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rsidR="00437DA2" w:rsidRPr="0055196A"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20"/>
          <w:szCs w:val="18"/>
        </w:rPr>
      </w:pPr>
      <w:r w:rsidRPr="0055196A">
        <w:rPr>
          <w:rFonts w:cs="Arial"/>
          <w:i/>
          <w:sz w:val="20"/>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rsidR="00016546" w:rsidRPr="000D13B3" w:rsidRDefault="00016546" w:rsidP="00016546">
      <w:pPr>
        <w:spacing w:after="0" w:line="240" w:lineRule="auto"/>
        <w:rPr>
          <w:rFonts w:cs="Arial"/>
          <w:sz w:val="18"/>
          <w:szCs w:val="18"/>
        </w:rPr>
      </w:pPr>
    </w:p>
    <w:p w:rsidR="00AD4A97" w:rsidRPr="000D13B3" w:rsidRDefault="00391556" w:rsidP="00AD4A97">
      <w:pPr>
        <w:tabs>
          <w:tab w:val="left" w:pos="1980"/>
          <w:tab w:val="left" w:pos="3330"/>
          <w:tab w:val="left" w:pos="5040"/>
        </w:tabs>
        <w:spacing w:after="0" w:line="360" w:lineRule="auto"/>
        <w:jc w:val="right"/>
        <w:rPr>
          <w:rFonts w:cs="Arial"/>
          <w:sz w:val="18"/>
          <w:szCs w:val="18"/>
        </w:rPr>
      </w:pPr>
      <w:r w:rsidRPr="000D13B3">
        <w:rPr>
          <w:rFonts w:cs="Arial"/>
          <w:b/>
          <w:sz w:val="18"/>
          <w:szCs w:val="18"/>
        </w:rPr>
        <w:t>SUBMISSION DATE</w:t>
      </w:r>
      <w:r w:rsidR="00016546" w:rsidRPr="000D13B3">
        <w:rPr>
          <w:rFonts w:cs="Arial"/>
          <w:b/>
          <w:sz w:val="18"/>
          <w:szCs w:val="18"/>
        </w:rPr>
        <w:t>:</w:t>
      </w:r>
      <w:r w:rsidR="00016546" w:rsidRPr="000D13B3">
        <w:rPr>
          <w:rFonts w:cs="Arial"/>
          <w:sz w:val="18"/>
          <w:szCs w:val="18"/>
        </w:rPr>
        <w:tab/>
      </w:r>
      <w:r w:rsidR="0070405A">
        <w:rPr>
          <w:rFonts w:cs="Arial"/>
          <w:sz w:val="18"/>
          <w:szCs w:val="18"/>
        </w:rPr>
        <w:t>0</w:t>
      </w:r>
      <w:r w:rsidR="00325FC9">
        <w:rPr>
          <w:rFonts w:cs="Arial"/>
          <w:sz w:val="18"/>
          <w:szCs w:val="18"/>
        </w:rPr>
        <w:t>7</w:t>
      </w:r>
      <w:r w:rsidR="0070405A">
        <w:rPr>
          <w:rFonts w:cs="Arial"/>
          <w:sz w:val="18"/>
          <w:szCs w:val="18"/>
        </w:rPr>
        <w:t>/</w:t>
      </w:r>
      <w:r w:rsidR="00325FC9">
        <w:rPr>
          <w:rFonts w:cs="Arial"/>
          <w:sz w:val="18"/>
          <w:szCs w:val="18"/>
        </w:rPr>
        <w:t>17</w:t>
      </w:r>
      <w:r w:rsidR="0070405A">
        <w:rPr>
          <w:rFonts w:cs="Arial"/>
          <w:sz w:val="18"/>
          <w:szCs w:val="18"/>
        </w:rPr>
        <w:t>/2017</w:t>
      </w:r>
    </w:p>
    <w:p w:rsidR="00016546" w:rsidRPr="000D13B3" w:rsidRDefault="00391556" w:rsidP="00325FC9">
      <w:pPr>
        <w:tabs>
          <w:tab w:val="left" w:pos="1980"/>
          <w:tab w:val="left" w:pos="3330"/>
          <w:tab w:val="left" w:pos="5040"/>
        </w:tabs>
        <w:spacing w:after="0" w:line="360" w:lineRule="auto"/>
        <w:rPr>
          <w:rFonts w:cs="Arial"/>
        </w:rPr>
      </w:pPr>
      <w:r w:rsidRPr="000D13B3">
        <w:rPr>
          <w:rFonts w:cs="Arial"/>
          <w:b/>
        </w:rPr>
        <w:t>PROJECT TITLE</w:t>
      </w:r>
      <w:r w:rsidR="00DA5C9A" w:rsidRPr="000D13B3">
        <w:rPr>
          <w:rFonts w:cs="Arial"/>
          <w:b/>
        </w:rPr>
        <w:t>:</w:t>
      </w:r>
      <w:r w:rsidR="00DA5C9A" w:rsidRPr="000D13B3">
        <w:rPr>
          <w:rFonts w:cs="Arial"/>
        </w:rPr>
        <w:tab/>
      </w:r>
      <w:r w:rsidR="00325FC9" w:rsidRPr="00325FC9">
        <w:rPr>
          <w:rFonts w:cs="Arial"/>
        </w:rPr>
        <w:t>G</w:t>
      </w:r>
      <w:r w:rsidR="00325FC9">
        <w:rPr>
          <w:rFonts w:cs="Arial"/>
        </w:rPr>
        <w:t xml:space="preserve">ateway National Recreation Area </w:t>
      </w:r>
      <w:r w:rsidR="00325FC9" w:rsidRPr="00325FC9">
        <w:rPr>
          <w:rFonts w:cs="Arial"/>
        </w:rPr>
        <w:t>2017 Law Enforcement Survey</w:t>
      </w:r>
    </w:p>
    <w:p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w:t>
      </w:r>
      <w:r w:rsidR="0065616C" w:rsidRPr="000D13B3">
        <w:rPr>
          <w:rFonts w:cs="Arial"/>
        </w:rPr>
        <w:t xml:space="preserve"> </w:t>
      </w:r>
      <w:r w:rsidR="00DA5C9A" w:rsidRPr="000D13B3">
        <w:rPr>
          <w:rFonts w:cs="Arial"/>
        </w:rPr>
        <w:t>(not to exceed 150 words)</w:t>
      </w:r>
    </w:p>
    <w:p w:rsidR="00DA5C9A" w:rsidRPr="009E7A6B" w:rsidRDefault="0070405A" w:rsidP="009E7A6B">
      <w:pPr>
        <w:tabs>
          <w:tab w:val="left" w:pos="1800"/>
        </w:tabs>
        <w:spacing w:after="0" w:line="240" w:lineRule="auto"/>
        <w:rPr>
          <w:rFonts w:cs="Arial"/>
          <w:i/>
        </w:rPr>
      </w:pPr>
      <w:r w:rsidRPr="0055196A">
        <w:rPr>
          <w:rFonts w:cs="Arial"/>
          <w:i/>
          <w:sz w:val="20"/>
        </w:rPr>
        <w:t>This pr</w:t>
      </w:r>
      <w:r w:rsidR="008C64CE" w:rsidRPr="0055196A">
        <w:rPr>
          <w:rFonts w:cs="Arial"/>
          <w:i/>
          <w:sz w:val="20"/>
        </w:rPr>
        <w:t xml:space="preserve">oposed survey will encompass parks located in </w:t>
      </w:r>
      <w:r w:rsidR="00872070" w:rsidRPr="0055196A">
        <w:rPr>
          <w:rFonts w:cs="Arial"/>
          <w:i/>
          <w:sz w:val="20"/>
        </w:rPr>
        <w:t xml:space="preserve">GATE </w:t>
      </w:r>
      <w:r w:rsidR="0069334F" w:rsidRPr="0055196A">
        <w:rPr>
          <w:rFonts w:cs="Arial"/>
          <w:i/>
          <w:sz w:val="20"/>
        </w:rPr>
        <w:t xml:space="preserve">and will be given in person by </w:t>
      </w:r>
      <w:r w:rsidR="008C64CE" w:rsidRPr="0055196A">
        <w:rPr>
          <w:rFonts w:cs="Arial"/>
          <w:i/>
          <w:sz w:val="20"/>
        </w:rPr>
        <w:t xml:space="preserve">Park Rangers, U.S. Park Police Officers, and </w:t>
      </w:r>
      <w:r w:rsidR="0069334F" w:rsidRPr="0055196A">
        <w:rPr>
          <w:rFonts w:cs="Arial"/>
          <w:i/>
          <w:sz w:val="20"/>
        </w:rPr>
        <w:t>U.S Park Police Explore</w:t>
      </w:r>
      <w:r w:rsidR="00287C46" w:rsidRPr="0055196A">
        <w:rPr>
          <w:rFonts w:cs="Arial"/>
          <w:i/>
          <w:sz w:val="20"/>
        </w:rPr>
        <w:t>r</w:t>
      </w:r>
      <w:r w:rsidR="0069334F" w:rsidRPr="0055196A">
        <w:rPr>
          <w:rFonts w:cs="Arial"/>
          <w:i/>
          <w:sz w:val="20"/>
        </w:rPr>
        <w:t xml:space="preserve">s, under the supervision of Park Police officers during peak visitation times. Information collected will be used by Park Police and NPS officials along with statics </w:t>
      </w:r>
      <w:r w:rsidR="00345221" w:rsidRPr="0055196A">
        <w:rPr>
          <w:rFonts w:cs="Arial"/>
          <w:i/>
          <w:sz w:val="20"/>
        </w:rPr>
        <w:t xml:space="preserve">complied to improve quality of life, and improve existing or future Police services. At this time USPP </w:t>
      </w:r>
      <w:r w:rsidR="00777C0A" w:rsidRPr="0055196A">
        <w:rPr>
          <w:rFonts w:cs="Arial"/>
          <w:i/>
          <w:sz w:val="20"/>
        </w:rPr>
        <w:t>is focused on the many different trends that have taken place in the last 25-30 years at both Parks</w:t>
      </w:r>
      <w:r w:rsidR="00872070" w:rsidRPr="0055196A">
        <w:rPr>
          <w:rFonts w:cs="Arial"/>
          <w:i/>
          <w:sz w:val="20"/>
        </w:rPr>
        <w:t xml:space="preserve"> by p</w:t>
      </w:r>
      <w:r w:rsidR="00292048" w:rsidRPr="0055196A">
        <w:rPr>
          <w:rFonts w:cs="Arial"/>
          <w:i/>
          <w:sz w:val="20"/>
        </w:rPr>
        <w:t>aying close attention to</w:t>
      </w:r>
      <w:r w:rsidR="00777C0A" w:rsidRPr="0055196A">
        <w:rPr>
          <w:rFonts w:cs="Arial"/>
          <w:i/>
          <w:sz w:val="20"/>
        </w:rPr>
        <w:t xml:space="preserve"> social demographics, crowding </w:t>
      </w:r>
      <w:r w:rsidR="00292048" w:rsidRPr="0055196A">
        <w:rPr>
          <w:rFonts w:cs="Arial"/>
          <w:i/>
          <w:sz w:val="20"/>
        </w:rPr>
        <w:t xml:space="preserve">and crime stats. </w:t>
      </w:r>
      <w:r w:rsidR="00EA69D3" w:rsidRPr="0055196A">
        <w:rPr>
          <w:rFonts w:cs="Arial"/>
          <w:i/>
          <w:sz w:val="20"/>
        </w:rPr>
        <w:t>This survey will benefit</w:t>
      </w:r>
      <w:r w:rsidR="00292048" w:rsidRPr="0055196A">
        <w:rPr>
          <w:rFonts w:cs="Arial"/>
          <w:i/>
          <w:sz w:val="20"/>
        </w:rPr>
        <w:t xml:space="preserve"> USPP,</w:t>
      </w:r>
      <w:r w:rsidR="00EA69D3" w:rsidRPr="0055196A">
        <w:rPr>
          <w:rFonts w:cs="Arial"/>
          <w:i/>
          <w:sz w:val="20"/>
        </w:rPr>
        <w:t xml:space="preserve"> and </w:t>
      </w:r>
      <w:r w:rsidR="00292048" w:rsidRPr="0055196A">
        <w:rPr>
          <w:rFonts w:cs="Arial"/>
          <w:i/>
          <w:sz w:val="20"/>
        </w:rPr>
        <w:t>NPS</w:t>
      </w:r>
      <w:r w:rsidR="00EA69D3" w:rsidRPr="0055196A">
        <w:rPr>
          <w:rFonts w:cs="Arial"/>
          <w:i/>
          <w:sz w:val="20"/>
        </w:rPr>
        <w:t xml:space="preserve"> managers understand planning needs</w:t>
      </w:r>
      <w:r w:rsidR="00292048" w:rsidRPr="0055196A">
        <w:rPr>
          <w:rFonts w:cs="Arial"/>
          <w:i/>
          <w:sz w:val="20"/>
        </w:rPr>
        <w:t xml:space="preserve"> </w:t>
      </w:r>
      <w:r w:rsidR="00665ADF" w:rsidRPr="0055196A">
        <w:rPr>
          <w:rFonts w:cs="Arial"/>
          <w:i/>
          <w:sz w:val="20"/>
        </w:rPr>
        <w:t>that</w:t>
      </w:r>
      <w:r w:rsidR="00EA69D3" w:rsidRPr="0055196A">
        <w:rPr>
          <w:rFonts w:cs="Arial"/>
          <w:i/>
          <w:sz w:val="20"/>
        </w:rPr>
        <w:t xml:space="preserve"> will</w:t>
      </w:r>
      <w:r w:rsidR="00292048" w:rsidRPr="0055196A">
        <w:rPr>
          <w:rFonts w:cs="Arial"/>
          <w:i/>
          <w:sz w:val="20"/>
        </w:rPr>
        <w:t xml:space="preserve"> keep park visitors</w:t>
      </w:r>
      <w:r w:rsidR="00665ADF" w:rsidRPr="0055196A">
        <w:rPr>
          <w:rFonts w:cs="Arial"/>
          <w:i/>
          <w:sz w:val="20"/>
        </w:rPr>
        <w:t>, park property and all NPS employees</w:t>
      </w:r>
      <w:r w:rsidR="00292048" w:rsidRPr="0055196A">
        <w:rPr>
          <w:rFonts w:cs="Arial"/>
          <w:i/>
          <w:sz w:val="20"/>
        </w:rPr>
        <w:t xml:space="preserve"> safe.  Information</w:t>
      </w:r>
      <w:r w:rsidR="00665ADF" w:rsidRPr="0055196A">
        <w:rPr>
          <w:rFonts w:cs="Arial"/>
          <w:i/>
          <w:sz w:val="20"/>
        </w:rPr>
        <w:t xml:space="preserve"> collected by the survey will also </w:t>
      </w:r>
      <w:r w:rsidR="0078026D" w:rsidRPr="0055196A">
        <w:rPr>
          <w:rFonts w:cs="Arial"/>
          <w:i/>
          <w:sz w:val="20"/>
        </w:rPr>
        <w:t>focus on personal safety and were to seek help</w:t>
      </w:r>
      <w:r w:rsidR="0078026D" w:rsidRPr="009E7A6B">
        <w:rPr>
          <w:rFonts w:cs="Arial"/>
          <w:i/>
        </w:rPr>
        <w:t xml:space="preserve">. </w:t>
      </w:r>
      <w:r w:rsidR="00777C0A" w:rsidRPr="009E7A6B">
        <w:rPr>
          <w:rFonts w:cs="Arial"/>
          <w:i/>
        </w:rPr>
        <w:t xml:space="preserve"> </w:t>
      </w:r>
      <w:r w:rsidR="00345221" w:rsidRPr="009E7A6B">
        <w:rPr>
          <w:rFonts w:cs="Arial"/>
          <w:i/>
        </w:rPr>
        <w:t xml:space="preserve">   </w:t>
      </w:r>
      <w:r w:rsidR="0069334F" w:rsidRPr="009E7A6B">
        <w:rPr>
          <w:rFonts w:cs="Arial"/>
          <w:i/>
        </w:rPr>
        <w:t xml:space="preserve">  </w:t>
      </w:r>
    </w:p>
    <w:p w:rsidR="00DA5C9A" w:rsidRPr="000D13B3" w:rsidRDefault="00DA5C9A" w:rsidP="0065616C">
      <w:pPr>
        <w:tabs>
          <w:tab w:val="left" w:pos="1800"/>
        </w:tabs>
        <w:spacing w:after="0" w:line="360" w:lineRule="auto"/>
        <w:rPr>
          <w:rFonts w:cs="Arial"/>
        </w:rPr>
      </w:pPr>
    </w:p>
    <w:p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78026D">
        <w:rPr>
          <w:rFonts w:cs="Arial"/>
        </w:rPr>
        <w:t>Pat Tesi</w:t>
      </w:r>
      <w:r w:rsidR="00D93138">
        <w:rPr>
          <w:rFonts w:cs="Arial"/>
        </w:rPr>
        <w:t>s</w:t>
      </w:r>
      <w:r w:rsidRPr="000D13B3">
        <w:rPr>
          <w:rFonts w:cs="Arial"/>
        </w:rPr>
        <w:tab/>
        <w:t>Title:</w:t>
      </w:r>
      <w:r w:rsidRPr="000D13B3">
        <w:rPr>
          <w:rFonts w:cs="Arial"/>
        </w:rPr>
        <w:tab/>
      </w:r>
      <w:r w:rsidR="0078026D">
        <w:rPr>
          <w:rFonts w:cs="Arial"/>
        </w:rPr>
        <w:t>Sergeant</w:t>
      </w:r>
    </w:p>
    <w:p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2F2260">
        <w:rPr>
          <w:rFonts w:cs="Arial"/>
        </w:rPr>
        <w:t>Lead Investigator</w:t>
      </w:r>
      <w:r w:rsidRPr="000D13B3">
        <w:rPr>
          <w:rFonts w:cs="Arial"/>
        </w:rPr>
        <w:tab/>
        <w:t>Phone:</w:t>
      </w:r>
      <w:r w:rsidRPr="000D13B3">
        <w:rPr>
          <w:rFonts w:cs="Arial"/>
        </w:rPr>
        <w:tab/>
      </w:r>
      <w:r w:rsidR="0078026D">
        <w:rPr>
          <w:rFonts w:cs="Arial"/>
        </w:rPr>
        <w:t>718-338-3988</w:t>
      </w:r>
    </w:p>
    <w:p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78026D">
        <w:rPr>
          <w:rFonts w:cs="Arial"/>
        </w:rPr>
        <w:t>210 New York Ave. Staten Island New York 10305</w:t>
      </w:r>
    </w:p>
    <w:p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78026D">
        <w:rPr>
          <w:rFonts w:cs="Arial"/>
        </w:rPr>
        <w:t xml:space="preserve">Pasquale_Tesi@NPS.GOV </w:t>
      </w:r>
    </w:p>
    <w:p w:rsidR="00947B88" w:rsidRPr="000D13B3" w:rsidRDefault="00391556" w:rsidP="007D4C26">
      <w:pPr>
        <w:pBdr>
          <w:top w:val="single" w:sz="18" w:space="1" w:color="76923C" w:themeColor="accent3" w:themeShade="BF"/>
        </w:pBdr>
        <w:tabs>
          <w:tab w:val="left" w:pos="1800"/>
        </w:tabs>
        <w:spacing w:after="0" w:line="360" w:lineRule="auto"/>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2F2260">
        <w:rPr>
          <w:rFonts w:cs="Arial"/>
        </w:rPr>
        <w:t>Osborne Reaves</w:t>
      </w:r>
      <w:r w:rsidRPr="000D13B3">
        <w:rPr>
          <w:rFonts w:cs="Arial"/>
        </w:rPr>
        <w:tab/>
        <w:t>Title:</w:t>
      </w:r>
      <w:r w:rsidRPr="000D13B3">
        <w:rPr>
          <w:rFonts w:cs="Arial"/>
        </w:rPr>
        <w:tab/>
      </w:r>
      <w:r w:rsidR="002F2260">
        <w:rPr>
          <w:rFonts w:cs="Arial"/>
        </w:rPr>
        <w:t xml:space="preserve">Lieutenant </w:t>
      </w:r>
    </w:p>
    <w:p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857C15">
        <w:rPr>
          <w:rFonts w:cs="Arial"/>
        </w:rPr>
        <w:t>Station Commander</w:t>
      </w:r>
      <w:r w:rsidRPr="000D13B3">
        <w:rPr>
          <w:rFonts w:cs="Arial"/>
        </w:rPr>
        <w:tab/>
        <w:t>Phone:</w:t>
      </w:r>
      <w:r w:rsidRPr="000D13B3">
        <w:rPr>
          <w:rFonts w:cs="Arial"/>
        </w:rPr>
        <w:tab/>
      </w:r>
      <w:r w:rsidR="00C36AD2">
        <w:rPr>
          <w:rFonts w:cs="Arial"/>
        </w:rPr>
        <w:t>718-338</w:t>
      </w:r>
      <w:r w:rsidR="00B74744">
        <w:rPr>
          <w:rFonts w:cs="Arial"/>
        </w:rPr>
        <w:t>-</w:t>
      </w:r>
      <w:r w:rsidR="00C36AD2">
        <w:rPr>
          <w:rFonts w:cs="Arial"/>
        </w:rPr>
        <w:t>3</w:t>
      </w:r>
      <w:r w:rsidR="00B74744">
        <w:rPr>
          <w:rFonts w:cs="Arial"/>
        </w:rPr>
        <w:t>988</w:t>
      </w:r>
    </w:p>
    <w:p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2F2260">
        <w:rPr>
          <w:rFonts w:cs="Arial"/>
        </w:rPr>
        <w:t>210 New York Ave. Staten Island New York</w:t>
      </w:r>
    </w:p>
    <w:p w:rsidR="00947B88" w:rsidRPr="000D13B3"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C36AD2">
        <w:rPr>
          <w:rFonts w:cs="Arial"/>
        </w:rPr>
        <w:t>Osborne_Reaves@nps.gov</w:t>
      </w:r>
    </w:p>
    <w:p w:rsidR="007D4C26" w:rsidRPr="000D13B3" w:rsidRDefault="007D4C26">
      <w:pPr>
        <w:rPr>
          <w:rFonts w:cs="Arial"/>
          <w:b/>
        </w:rPr>
      </w:pPr>
    </w:p>
    <w:p w:rsidR="00B80788" w:rsidRDefault="00B80788">
      <w:pPr>
        <w:rPr>
          <w:rFonts w:cs="Arial"/>
          <w:b/>
        </w:rPr>
      </w:pPr>
      <w:r>
        <w:rPr>
          <w:rFonts w:cs="Arial"/>
          <w:b/>
        </w:rPr>
        <w:br w:type="page"/>
      </w:r>
    </w:p>
    <w:p w:rsidR="0065616C" w:rsidRPr="000D13B3"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b/>
        </w:rPr>
        <w:lastRenderedPageBreak/>
        <w:t>PROJECT INFORMATION</w:t>
      </w:r>
      <w:r w:rsidR="0065616C" w:rsidRPr="000D13B3">
        <w:rPr>
          <w:rFonts w:cs="Arial"/>
          <w:b/>
        </w:rPr>
        <w:t>:</w:t>
      </w:r>
    </w:p>
    <w:p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tab/>
        <w:t>Whe</w:t>
      </w:r>
      <w:r w:rsidR="006D0683">
        <w:rPr>
          <w:rFonts w:cs="Arial"/>
        </w:rPr>
        <w:t>re will the collection take plac</w:t>
      </w:r>
      <w:r w:rsidRPr="000D13B3">
        <w:rPr>
          <w:rFonts w:cs="Arial"/>
        </w:rPr>
        <w:t xml:space="preserve">e?  </w:t>
      </w:r>
      <w:r w:rsidR="006D0683">
        <w:rPr>
          <w:rFonts w:cs="Arial"/>
        </w:rPr>
        <w:t>Gateway National Recreation Area (</w:t>
      </w:r>
      <w:r w:rsidR="00B74744">
        <w:rPr>
          <w:rFonts w:cs="Arial"/>
        </w:rPr>
        <w:t>GATE</w:t>
      </w:r>
      <w:r w:rsidR="006D0683">
        <w:rPr>
          <w:rFonts w:cs="Arial"/>
        </w:rPr>
        <w:t>)</w:t>
      </w:r>
    </w:p>
    <w:p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 xml:space="preserve">Sampling Period Start Date:  </w:t>
      </w:r>
      <w:r w:rsidR="00872070">
        <w:rPr>
          <w:rFonts w:cs="Arial"/>
        </w:rPr>
        <w:t>07</w:t>
      </w:r>
      <w:r w:rsidR="00B74744">
        <w:rPr>
          <w:rFonts w:cs="Arial"/>
        </w:rPr>
        <w:t>/</w:t>
      </w:r>
      <w:r w:rsidR="00872070">
        <w:rPr>
          <w:rFonts w:cs="Arial"/>
        </w:rPr>
        <w:t>21</w:t>
      </w:r>
      <w:r w:rsidR="00B74744">
        <w:rPr>
          <w:rFonts w:cs="Arial"/>
        </w:rPr>
        <w:t>/17</w:t>
      </w:r>
      <w:r w:rsidRPr="000D13B3">
        <w:rPr>
          <w:rFonts w:cs="Arial"/>
        </w:rPr>
        <w:t xml:space="preserve">     Sampling Period End Date:  </w:t>
      </w:r>
      <w:r w:rsidR="00B74744">
        <w:rPr>
          <w:rFonts w:cs="Arial"/>
        </w:rPr>
        <w:t>10/01/2017</w:t>
      </w:r>
    </w:p>
    <w:p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Information Collection Instrument:  (Check ALL that Apply)</w:t>
      </w:r>
    </w:p>
    <w:p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55196A" w:rsidRPr="0055196A">
        <w:rPr>
          <w:rFonts w:cs="Arial"/>
          <w:sz w:val="28"/>
        </w:rPr>
        <w:sym w:font="Wingdings 2" w:char="F0A3"/>
      </w:r>
      <w:r w:rsidRPr="000D13B3">
        <w:rPr>
          <w:rFonts w:cs="Arial"/>
        </w:rPr>
        <w:t xml:space="preserve">  Mail-Back Questionnaire</w:t>
      </w:r>
      <w:r w:rsidRPr="000D13B3">
        <w:rPr>
          <w:rFonts w:cs="Arial"/>
        </w:rPr>
        <w:tab/>
      </w:r>
      <w:r w:rsidR="0055196A" w:rsidRPr="0055196A">
        <w:rPr>
          <w:rFonts w:cs="Arial"/>
          <w:sz w:val="28"/>
        </w:rPr>
        <w:sym w:font="Wingdings 2" w:char="F0A3"/>
      </w:r>
      <w:r w:rsidRPr="000D13B3">
        <w:rPr>
          <w:rFonts w:cs="Arial"/>
        </w:rPr>
        <w:t xml:space="preserve">  Face-to-Face Interview</w:t>
      </w:r>
      <w:r w:rsidRPr="000D13B3">
        <w:rPr>
          <w:rFonts w:cs="Arial"/>
        </w:rPr>
        <w:tab/>
      </w:r>
      <w:r w:rsidRPr="000D13B3">
        <w:rPr>
          <w:rFonts w:cs="Arial"/>
        </w:rPr>
        <w:tab/>
      </w:r>
      <w:r w:rsidR="0055196A" w:rsidRPr="0055196A">
        <w:rPr>
          <w:rFonts w:cs="Arial"/>
          <w:sz w:val="28"/>
        </w:rPr>
        <w:sym w:font="Wingdings 2" w:char="F0A3"/>
      </w:r>
      <w:r w:rsidRPr="000D13B3">
        <w:rPr>
          <w:rFonts w:cs="Arial"/>
        </w:rPr>
        <w:t xml:space="preserve">  Focus Groups</w:t>
      </w:r>
    </w:p>
    <w:p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006D0683">
        <w:rPr>
          <w:rFonts w:cs="Arial"/>
        </w:rPr>
        <w:tab/>
      </w:r>
      <w:r w:rsidR="006D0683" w:rsidRPr="009E7A6B">
        <w:rPr>
          <w:rFonts w:cs="Arial"/>
          <w:sz w:val="28"/>
        </w:rPr>
        <w:sym w:font="Wingdings 2" w:char="F051"/>
      </w:r>
      <w:r w:rsidRPr="000D13B3">
        <w:rPr>
          <w:rFonts w:cs="Arial"/>
        </w:rPr>
        <w:t xml:space="preserve">  On-Site Questionnaire</w:t>
      </w:r>
      <w:r w:rsidRPr="000D13B3">
        <w:rPr>
          <w:rFonts w:cs="Arial"/>
        </w:rPr>
        <w:tab/>
      </w:r>
      <w:r w:rsidR="0055196A" w:rsidRPr="0055196A">
        <w:rPr>
          <w:rFonts w:cs="Arial"/>
          <w:sz w:val="28"/>
        </w:rPr>
        <w:sym w:font="Wingdings 2" w:char="F0A3"/>
      </w:r>
      <w:r w:rsidRPr="000D13B3">
        <w:rPr>
          <w:rFonts w:cs="Arial"/>
        </w:rPr>
        <w:t xml:space="preserve">  Telephone Survey</w:t>
      </w:r>
    </w:p>
    <w:p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55196A" w:rsidRPr="0055196A">
        <w:rPr>
          <w:rFonts w:cs="Arial"/>
          <w:sz w:val="28"/>
        </w:rPr>
        <w:sym w:font="Wingdings 2" w:char="F0A3"/>
      </w:r>
      <w:r w:rsidRPr="000D13B3">
        <w:rPr>
          <w:rFonts w:cs="Arial"/>
        </w:rPr>
        <w:t xml:space="preserve">  Other (List)  </w:t>
      </w:r>
    </w:p>
    <w:p w:rsidR="00BB4F22" w:rsidRPr="000D13B3"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 xml:space="preserve">Will an electronic device be used to collect information?  </w:t>
      </w:r>
      <w:r w:rsidR="006D0683" w:rsidRPr="009A6478">
        <w:rPr>
          <w:rFonts w:cs="Arial"/>
          <w:sz w:val="28"/>
        </w:rPr>
        <w:sym w:font="Wingdings 2" w:char="F051"/>
      </w:r>
      <w:r w:rsidR="006D0683">
        <w:rPr>
          <w:rFonts w:cs="Arial"/>
          <w:sz w:val="28"/>
        </w:rPr>
        <w:t xml:space="preserve">  </w:t>
      </w:r>
      <w:r w:rsidR="00BB4F22" w:rsidRPr="000D13B3">
        <w:rPr>
          <w:rFonts w:cs="Arial"/>
        </w:rPr>
        <w:t xml:space="preserve">No  </w:t>
      </w:r>
      <w:r w:rsidR="0055196A" w:rsidRPr="0055196A">
        <w:rPr>
          <w:rFonts w:cs="Arial"/>
          <w:sz w:val="28"/>
        </w:rPr>
        <w:sym w:font="Wingdings 2" w:char="F0A3"/>
      </w:r>
      <w:r w:rsidR="00BB4F22" w:rsidRPr="000D13B3">
        <w:rPr>
          <w:rFonts w:cs="Arial"/>
        </w:rPr>
        <w:t xml:space="preserve">  Yes – Type of Device:  </w:t>
      </w:r>
    </w:p>
    <w:p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rsidR="00BB4F22" w:rsidRPr="000D13B3" w:rsidRDefault="00BB4F22" w:rsidP="006D0683">
      <w:pPr>
        <w:pBdr>
          <w:top w:val="single" w:sz="4" w:space="1" w:color="auto"/>
          <w:bottom w:val="single" w:sz="4" w:space="1" w:color="auto"/>
        </w:pBd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rsidR="006D0683" w:rsidRDefault="006D0683" w:rsidP="0065616C">
      <w:pPr>
        <w:tabs>
          <w:tab w:val="left" w:pos="360"/>
          <w:tab w:val="left" w:pos="720"/>
          <w:tab w:val="left" w:pos="1440"/>
          <w:tab w:val="left" w:pos="2160"/>
          <w:tab w:val="left" w:pos="3600"/>
          <w:tab w:val="left" w:pos="5040"/>
          <w:tab w:val="left" w:pos="5760"/>
        </w:tabs>
        <w:spacing w:after="0" w:line="360" w:lineRule="auto"/>
        <w:rPr>
          <w:rFonts w:cs="Arial"/>
        </w:rPr>
      </w:pPr>
    </w:p>
    <w:p w:rsidR="006957D1" w:rsidRDefault="00B74744" w:rsidP="0065616C">
      <w:pPr>
        <w:tabs>
          <w:tab w:val="left" w:pos="360"/>
          <w:tab w:val="left" w:pos="720"/>
          <w:tab w:val="left" w:pos="1440"/>
          <w:tab w:val="left" w:pos="2160"/>
          <w:tab w:val="left" w:pos="3600"/>
          <w:tab w:val="left" w:pos="5040"/>
          <w:tab w:val="left" w:pos="5760"/>
        </w:tabs>
        <w:spacing w:after="0" w:line="360" w:lineRule="auto"/>
        <w:rPr>
          <w:rFonts w:cs="Arial"/>
        </w:rPr>
      </w:pPr>
      <w:r>
        <w:rPr>
          <w:rFonts w:cs="Arial"/>
        </w:rPr>
        <w:t xml:space="preserve">This proposed </w:t>
      </w:r>
      <w:r w:rsidR="0055196A">
        <w:rPr>
          <w:rFonts w:cs="Arial"/>
        </w:rPr>
        <w:t>collection</w:t>
      </w:r>
      <w:r>
        <w:rPr>
          <w:rFonts w:cs="Arial"/>
        </w:rPr>
        <w:t xml:space="preserve"> will be the first time that U</w:t>
      </w:r>
      <w:r w:rsidR="0088611B">
        <w:rPr>
          <w:rFonts w:cs="Arial"/>
        </w:rPr>
        <w:t xml:space="preserve">nited </w:t>
      </w:r>
      <w:r>
        <w:rPr>
          <w:rFonts w:cs="Arial"/>
        </w:rPr>
        <w:t>S</w:t>
      </w:r>
      <w:r w:rsidR="0088611B">
        <w:rPr>
          <w:rFonts w:cs="Arial"/>
        </w:rPr>
        <w:t xml:space="preserve">tates </w:t>
      </w:r>
      <w:r>
        <w:rPr>
          <w:rFonts w:cs="Arial"/>
        </w:rPr>
        <w:t>P</w:t>
      </w:r>
      <w:r w:rsidR="0088611B">
        <w:rPr>
          <w:rFonts w:cs="Arial"/>
        </w:rPr>
        <w:t xml:space="preserve">ark </w:t>
      </w:r>
      <w:r>
        <w:rPr>
          <w:rFonts w:cs="Arial"/>
        </w:rPr>
        <w:t>P</w:t>
      </w:r>
      <w:r w:rsidR="0088611B">
        <w:rPr>
          <w:rFonts w:cs="Arial"/>
        </w:rPr>
        <w:t>olice</w:t>
      </w:r>
      <w:r>
        <w:rPr>
          <w:rFonts w:cs="Arial"/>
        </w:rPr>
        <w:t xml:space="preserve"> </w:t>
      </w:r>
      <w:r w:rsidR="0088611B">
        <w:rPr>
          <w:rFonts w:cs="Arial"/>
        </w:rPr>
        <w:t xml:space="preserve">(USPP) </w:t>
      </w:r>
      <w:r>
        <w:rPr>
          <w:rFonts w:cs="Arial"/>
        </w:rPr>
        <w:t xml:space="preserve">and </w:t>
      </w:r>
      <w:r w:rsidR="0088611B">
        <w:rPr>
          <w:rFonts w:cs="Arial"/>
        </w:rPr>
        <w:t xml:space="preserve">the </w:t>
      </w:r>
      <w:r>
        <w:rPr>
          <w:rFonts w:cs="Arial"/>
        </w:rPr>
        <w:t>N</w:t>
      </w:r>
      <w:r w:rsidR="0088611B">
        <w:rPr>
          <w:rFonts w:cs="Arial"/>
        </w:rPr>
        <w:t xml:space="preserve">ational </w:t>
      </w:r>
      <w:r>
        <w:rPr>
          <w:rFonts w:cs="Arial"/>
        </w:rPr>
        <w:t>P</w:t>
      </w:r>
      <w:r w:rsidR="0088611B">
        <w:rPr>
          <w:rFonts w:cs="Arial"/>
        </w:rPr>
        <w:t xml:space="preserve">ark </w:t>
      </w:r>
      <w:r>
        <w:rPr>
          <w:rFonts w:cs="Arial"/>
        </w:rPr>
        <w:t>S</w:t>
      </w:r>
      <w:r w:rsidR="0088611B">
        <w:rPr>
          <w:rFonts w:cs="Arial"/>
        </w:rPr>
        <w:t>ervice</w:t>
      </w:r>
      <w:r>
        <w:rPr>
          <w:rFonts w:cs="Arial"/>
        </w:rPr>
        <w:t xml:space="preserve"> </w:t>
      </w:r>
      <w:r w:rsidR="0088611B">
        <w:rPr>
          <w:rFonts w:cs="Arial"/>
        </w:rPr>
        <w:t xml:space="preserve">(NPS) </w:t>
      </w:r>
      <w:r w:rsidR="0055196A">
        <w:rPr>
          <w:rFonts w:cs="Arial"/>
        </w:rPr>
        <w:t>has attempted</w:t>
      </w:r>
      <w:r w:rsidR="007F183E">
        <w:rPr>
          <w:rFonts w:cs="Arial"/>
        </w:rPr>
        <w:t xml:space="preserve"> </w:t>
      </w:r>
      <w:r w:rsidR="0055196A">
        <w:rPr>
          <w:rFonts w:cs="Arial"/>
        </w:rPr>
        <w:t xml:space="preserve">understand </w:t>
      </w:r>
      <w:r w:rsidR="008C64CE">
        <w:rPr>
          <w:rFonts w:cs="Arial"/>
        </w:rPr>
        <w:t>visitor</w:t>
      </w:r>
      <w:r w:rsidR="0055196A">
        <w:rPr>
          <w:rFonts w:cs="Arial"/>
        </w:rPr>
        <w:t>’</w:t>
      </w:r>
      <w:r w:rsidR="008C64CE">
        <w:rPr>
          <w:rFonts w:cs="Arial"/>
        </w:rPr>
        <w:t>s</w:t>
      </w:r>
      <w:r w:rsidR="0055196A">
        <w:rPr>
          <w:rFonts w:cs="Arial"/>
        </w:rPr>
        <w:t xml:space="preserve"> perceptions of personal safety and </w:t>
      </w:r>
      <w:r w:rsidR="008C64CE">
        <w:rPr>
          <w:rFonts w:cs="Arial"/>
        </w:rPr>
        <w:t xml:space="preserve">property at </w:t>
      </w:r>
      <w:r w:rsidR="0088611B">
        <w:rPr>
          <w:rFonts w:cs="Arial"/>
        </w:rPr>
        <w:t>Gateway National Recreation Area (GATE)</w:t>
      </w:r>
      <w:r w:rsidR="007F183E">
        <w:rPr>
          <w:rFonts w:cs="Arial"/>
        </w:rPr>
        <w:t>. S</w:t>
      </w:r>
      <w:r w:rsidR="0088611B">
        <w:rPr>
          <w:rFonts w:cs="Arial"/>
        </w:rPr>
        <w:t>n</w:t>
      </w:r>
      <w:r w:rsidR="00C61650">
        <w:rPr>
          <w:rFonts w:cs="Arial"/>
        </w:rPr>
        <w:t>i</w:t>
      </w:r>
      <w:r w:rsidR="007F183E">
        <w:rPr>
          <w:rFonts w:cs="Arial"/>
        </w:rPr>
        <w:t>ce the late 1970s</w:t>
      </w:r>
      <w:r w:rsidR="0055196A">
        <w:rPr>
          <w:rFonts w:cs="Arial"/>
        </w:rPr>
        <w:t>,</w:t>
      </w:r>
      <w:r w:rsidR="007F183E">
        <w:rPr>
          <w:rFonts w:cs="Arial"/>
        </w:rPr>
        <w:t xml:space="preserve"> both Riis Park and Canarsie Pier</w:t>
      </w:r>
      <w:r w:rsidR="00FC5A89">
        <w:rPr>
          <w:rFonts w:cs="Arial"/>
        </w:rPr>
        <w:t xml:space="preserve"> have been patrolled by USPP with the same number of officers</w:t>
      </w:r>
      <w:r w:rsidR="0055196A">
        <w:rPr>
          <w:rFonts w:cs="Arial"/>
        </w:rPr>
        <w:t>.  W</w:t>
      </w:r>
      <w:r w:rsidR="00FC5A89">
        <w:rPr>
          <w:rFonts w:cs="Arial"/>
        </w:rPr>
        <w:t>hile park visitation has increased</w:t>
      </w:r>
      <w:r w:rsidR="0055196A">
        <w:rPr>
          <w:rFonts w:cs="Arial"/>
        </w:rPr>
        <w:t>,</w:t>
      </w:r>
      <w:r w:rsidR="00763182">
        <w:rPr>
          <w:rFonts w:cs="Arial"/>
        </w:rPr>
        <w:t xml:space="preserve"> quality of life violations </w:t>
      </w:r>
      <w:r w:rsidR="0055196A">
        <w:rPr>
          <w:rFonts w:cs="Arial"/>
        </w:rPr>
        <w:t>have</w:t>
      </w:r>
      <w:r w:rsidR="00763182">
        <w:rPr>
          <w:rFonts w:cs="Arial"/>
        </w:rPr>
        <w:t xml:space="preserve"> not reported/ or enforce</w:t>
      </w:r>
      <w:r w:rsidR="008C64CE">
        <w:rPr>
          <w:rFonts w:cs="Arial"/>
        </w:rPr>
        <w:t>d</w:t>
      </w:r>
      <w:r w:rsidR="00FC5A89">
        <w:rPr>
          <w:rFonts w:cs="Arial"/>
        </w:rPr>
        <w:t>. Th</w:t>
      </w:r>
      <w:r w:rsidR="0055196A">
        <w:rPr>
          <w:rFonts w:cs="Arial"/>
        </w:rPr>
        <w:t xml:space="preserve">is </w:t>
      </w:r>
      <w:r w:rsidR="00FC5A89">
        <w:rPr>
          <w:rFonts w:cs="Arial"/>
        </w:rPr>
        <w:t xml:space="preserve">survey </w:t>
      </w:r>
      <w:r w:rsidR="0055196A">
        <w:rPr>
          <w:rFonts w:cs="Arial"/>
        </w:rPr>
        <w:t xml:space="preserve">of visitors is needed by </w:t>
      </w:r>
      <w:r w:rsidR="00FC5A89">
        <w:rPr>
          <w:rFonts w:cs="Arial"/>
        </w:rPr>
        <w:t xml:space="preserve">USPP </w:t>
      </w:r>
      <w:r w:rsidR="0055196A">
        <w:rPr>
          <w:rFonts w:cs="Arial"/>
        </w:rPr>
        <w:t>to</w:t>
      </w:r>
      <w:r w:rsidR="00FC5A89">
        <w:rPr>
          <w:rFonts w:cs="Arial"/>
        </w:rPr>
        <w:t xml:space="preserve"> safely </w:t>
      </w:r>
      <w:r w:rsidR="00763182">
        <w:rPr>
          <w:rFonts w:cs="Arial"/>
        </w:rPr>
        <w:t>address the issues and concerns</w:t>
      </w:r>
      <w:r w:rsidR="0055196A">
        <w:rPr>
          <w:rFonts w:cs="Arial"/>
        </w:rPr>
        <w:t xml:space="preserve"> of visitor use, management and safety</w:t>
      </w:r>
      <w:r w:rsidR="00763182">
        <w:rPr>
          <w:rFonts w:cs="Arial"/>
        </w:rPr>
        <w:t>.</w:t>
      </w:r>
      <w:r w:rsidR="00FC5A89">
        <w:rPr>
          <w:rFonts w:cs="Arial"/>
        </w:rPr>
        <w:t xml:space="preserve"> </w:t>
      </w:r>
      <w:r w:rsidR="007F183E">
        <w:rPr>
          <w:rFonts w:cs="Arial"/>
        </w:rPr>
        <w:t xml:space="preserve"> </w:t>
      </w:r>
      <w:r w:rsidR="00763182">
        <w:rPr>
          <w:rFonts w:cs="Arial"/>
        </w:rPr>
        <w:t xml:space="preserve">The </w:t>
      </w:r>
      <w:r w:rsidR="008C64CE">
        <w:rPr>
          <w:rFonts w:cs="Arial"/>
        </w:rPr>
        <w:t xml:space="preserve">survey </w:t>
      </w:r>
      <w:r w:rsidR="0055196A">
        <w:rPr>
          <w:rFonts w:cs="Arial"/>
        </w:rPr>
        <w:t>will</w:t>
      </w:r>
      <w:r w:rsidR="006957D1">
        <w:rPr>
          <w:rFonts w:cs="Arial"/>
        </w:rPr>
        <w:t>:</w:t>
      </w:r>
    </w:p>
    <w:p w:rsidR="006957D1" w:rsidRPr="0088611B" w:rsidRDefault="0055196A" w:rsidP="009E7A6B">
      <w:pPr>
        <w:pStyle w:val="ListParagraph"/>
        <w:numPr>
          <w:ilvl w:val="0"/>
          <w:numId w:val="2"/>
        </w:numPr>
        <w:tabs>
          <w:tab w:val="left" w:pos="360"/>
          <w:tab w:val="left" w:pos="720"/>
          <w:tab w:val="left" w:pos="1440"/>
          <w:tab w:val="left" w:pos="2160"/>
          <w:tab w:val="left" w:pos="3600"/>
          <w:tab w:val="left" w:pos="5040"/>
          <w:tab w:val="left" w:pos="5760"/>
        </w:tabs>
        <w:spacing w:after="0" w:line="360" w:lineRule="auto"/>
        <w:rPr>
          <w:rFonts w:cs="Arial"/>
        </w:rPr>
      </w:pPr>
      <w:r>
        <w:rPr>
          <w:rFonts w:cs="Arial"/>
        </w:rPr>
        <w:t>Collect v</w:t>
      </w:r>
      <w:r w:rsidR="006957D1" w:rsidRPr="0088611B">
        <w:rPr>
          <w:rFonts w:cs="Arial"/>
        </w:rPr>
        <w:t>isitor demographics</w:t>
      </w:r>
    </w:p>
    <w:p w:rsidR="006957D1" w:rsidRPr="0088611B" w:rsidRDefault="006957D1" w:rsidP="009E7A6B">
      <w:pPr>
        <w:pStyle w:val="ListParagraph"/>
        <w:numPr>
          <w:ilvl w:val="0"/>
          <w:numId w:val="2"/>
        </w:numPr>
        <w:tabs>
          <w:tab w:val="left" w:pos="360"/>
          <w:tab w:val="left" w:pos="720"/>
          <w:tab w:val="left" w:pos="1440"/>
          <w:tab w:val="left" w:pos="2160"/>
          <w:tab w:val="left" w:pos="3600"/>
          <w:tab w:val="left" w:pos="5040"/>
          <w:tab w:val="left" w:pos="5760"/>
        </w:tabs>
        <w:spacing w:after="0" w:line="360" w:lineRule="auto"/>
        <w:rPr>
          <w:rFonts w:cs="Arial"/>
        </w:rPr>
      </w:pPr>
      <w:r w:rsidRPr="0088611B">
        <w:rPr>
          <w:rFonts w:cs="Arial"/>
        </w:rPr>
        <w:t xml:space="preserve">Obtain information on </w:t>
      </w:r>
      <w:r w:rsidR="0055196A">
        <w:rPr>
          <w:rFonts w:cs="Arial"/>
        </w:rPr>
        <w:t>p</w:t>
      </w:r>
      <w:r w:rsidR="00904564" w:rsidRPr="0088611B">
        <w:rPr>
          <w:rFonts w:cs="Arial"/>
        </w:rPr>
        <w:t xml:space="preserve">ersonal </w:t>
      </w:r>
      <w:r w:rsidRPr="0088611B">
        <w:rPr>
          <w:rFonts w:cs="Arial"/>
        </w:rPr>
        <w:t>safety</w:t>
      </w:r>
    </w:p>
    <w:p w:rsidR="006957D1" w:rsidRPr="0088611B" w:rsidRDefault="006957D1" w:rsidP="009E7A6B">
      <w:pPr>
        <w:pStyle w:val="ListParagraph"/>
        <w:numPr>
          <w:ilvl w:val="0"/>
          <w:numId w:val="2"/>
        </w:numPr>
        <w:tabs>
          <w:tab w:val="left" w:pos="360"/>
          <w:tab w:val="left" w:pos="720"/>
          <w:tab w:val="left" w:pos="1440"/>
          <w:tab w:val="left" w:pos="2160"/>
          <w:tab w:val="left" w:pos="3600"/>
          <w:tab w:val="left" w:pos="5040"/>
          <w:tab w:val="left" w:pos="5760"/>
        </w:tabs>
        <w:spacing w:after="0" w:line="360" w:lineRule="auto"/>
        <w:rPr>
          <w:rFonts w:cs="Arial"/>
        </w:rPr>
      </w:pPr>
      <w:r w:rsidRPr="0088611B">
        <w:rPr>
          <w:rFonts w:cs="Arial"/>
        </w:rPr>
        <w:t xml:space="preserve">Measure </w:t>
      </w:r>
      <w:r w:rsidR="0055196A">
        <w:rPr>
          <w:rFonts w:cs="Arial"/>
        </w:rPr>
        <w:t xml:space="preserve">the perception of </w:t>
      </w:r>
      <w:r w:rsidRPr="0088611B">
        <w:rPr>
          <w:rFonts w:cs="Arial"/>
        </w:rPr>
        <w:t>crime in the Park</w:t>
      </w:r>
    </w:p>
    <w:p w:rsidR="00904564" w:rsidRPr="0088611B" w:rsidRDefault="0088611B" w:rsidP="009E7A6B">
      <w:pPr>
        <w:pStyle w:val="ListParagraph"/>
        <w:numPr>
          <w:ilvl w:val="0"/>
          <w:numId w:val="2"/>
        </w:numPr>
        <w:tabs>
          <w:tab w:val="left" w:pos="360"/>
          <w:tab w:val="left" w:pos="720"/>
          <w:tab w:val="left" w:pos="1440"/>
          <w:tab w:val="left" w:pos="2160"/>
          <w:tab w:val="left" w:pos="3600"/>
          <w:tab w:val="left" w:pos="5040"/>
          <w:tab w:val="left" w:pos="5760"/>
        </w:tabs>
        <w:spacing w:after="0" w:line="360" w:lineRule="auto"/>
        <w:rPr>
          <w:rFonts w:cs="Arial"/>
        </w:rPr>
      </w:pPr>
      <w:r>
        <w:rPr>
          <w:rFonts w:cs="Arial"/>
        </w:rPr>
        <w:t xml:space="preserve">Understand </w:t>
      </w:r>
      <w:r w:rsidR="000D4891">
        <w:rPr>
          <w:rFonts w:cs="Arial"/>
        </w:rPr>
        <w:t xml:space="preserve">visiting public feelings related to </w:t>
      </w:r>
      <w:r w:rsidR="00904564" w:rsidRPr="0088611B">
        <w:rPr>
          <w:rFonts w:cs="Arial"/>
        </w:rPr>
        <w:t>safe</w:t>
      </w:r>
      <w:r w:rsidR="000D4891">
        <w:rPr>
          <w:rFonts w:cs="Arial"/>
        </w:rPr>
        <w:t xml:space="preserve"> in the park</w:t>
      </w:r>
    </w:p>
    <w:p w:rsidR="000D4891" w:rsidRDefault="000D4891" w:rsidP="0065616C">
      <w:pPr>
        <w:tabs>
          <w:tab w:val="left" w:pos="360"/>
          <w:tab w:val="left" w:pos="720"/>
          <w:tab w:val="left" w:pos="1440"/>
          <w:tab w:val="left" w:pos="2160"/>
          <w:tab w:val="left" w:pos="3600"/>
          <w:tab w:val="left" w:pos="5040"/>
          <w:tab w:val="left" w:pos="5760"/>
        </w:tabs>
        <w:spacing w:after="0" w:line="360" w:lineRule="auto"/>
        <w:rPr>
          <w:rFonts w:cs="Arial"/>
        </w:rPr>
      </w:pPr>
    </w:p>
    <w:p w:rsidR="00904564" w:rsidRDefault="00904564" w:rsidP="0065616C">
      <w:pPr>
        <w:tabs>
          <w:tab w:val="left" w:pos="360"/>
          <w:tab w:val="left" w:pos="720"/>
          <w:tab w:val="left" w:pos="1440"/>
          <w:tab w:val="left" w:pos="2160"/>
          <w:tab w:val="left" w:pos="3600"/>
          <w:tab w:val="left" w:pos="5040"/>
          <w:tab w:val="left" w:pos="5760"/>
        </w:tabs>
        <w:spacing w:after="0" w:line="360" w:lineRule="auto"/>
        <w:rPr>
          <w:rFonts w:cs="Arial"/>
        </w:rPr>
      </w:pPr>
      <w:r>
        <w:rPr>
          <w:rFonts w:cs="Arial"/>
        </w:rPr>
        <w:t xml:space="preserve">The information gathered will be used </w:t>
      </w:r>
      <w:r w:rsidR="00AA734E">
        <w:rPr>
          <w:rFonts w:cs="Arial"/>
        </w:rPr>
        <w:t>for</w:t>
      </w:r>
      <w:r w:rsidR="00C61650">
        <w:rPr>
          <w:rFonts w:cs="Arial"/>
        </w:rPr>
        <w:t xml:space="preserve"> </w:t>
      </w:r>
      <w:r>
        <w:rPr>
          <w:rFonts w:cs="Arial"/>
        </w:rPr>
        <w:t>future planning</w:t>
      </w:r>
      <w:r w:rsidR="000D4891">
        <w:rPr>
          <w:rFonts w:cs="Arial"/>
        </w:rPr>
        <w:t xml:space="preserve"> by</w:t>
      </w:r>
      <w:r w:rsidR="000D4891" w:rsidRPr="000D4891">
        <w:rPr>
          <w:rFonts w:cs="Arial"/>
        </w:rPr>
        <w:t xml:space="preserve"> </w:t>
      </w:r>
      <w:r w:rsidR="000D4891">
        <w:rPr>
          <w:rFonts w:cs="Arial"/>
        </w:rPr>
        <w:t>p</w:t>
      </w:r>
      <w:r w:rsidR="000D4891" w:rsidRPr="00AA734E">
        <w:rPr>
          <w:rFonts w:cs="Arial"/>
        </w:rPr>
        <w:t>rovid</w:t>
      </w:r>
      <w:r w:rsidR="000D4891">
        <w:rPr>
          <w:rFonts w:cs="Arial"/>
        </w:rPr>
        <w:t>ing</w:t>
      </w:r>
      <w:r w:rsidR="00AA734E">
        <w:rPr>
          <w:rFonts w:cs="Arial"/>
        </w:rPr>
        <w:t>:</w:t>
      </w:r>
    </w:p>
    <w:p w:rsidR="00904564" w:rsidRPr="00AA734E" w:rsidRDefault="00904564" w:rsidP="009E7A6B">
      <w:pPr>
        <w:pStyle w:val="ListParagraph"/>
        <w:numPr>
          <w:ilvl w:val="0"/>
          <w:numId w:val="3"/>
        </w:numPr>
        <w:tabs>
          <w:tab w:val="left" w:pos="360"/>
          <w:tab w:val="left" w:pos="720"/>
          <w:tab w:val="left" w:pos="1440"/>
          <w:tab w:val="left" w:pos="2160"/>
          <w:tab w:val="left" w:pos="3600"/>
          <w:tab w:val="left" w:pos="5040"/>
          <w:tab w:val="left" w:pos="5760"/>
        </w:tabs>
        <w:spacing w:after="0" w:line="360" w:lineRule="auto"/>
        <w:rPr>
          <w:rFonts w:cs="Arial"/>
        </w:rPr>
      </w:pPr>
      <w:r w:rsidRPr="00AA734E">
        <w:rPr>
          <w:rFonts w:cs="Arial"/>
        </w:rPr>
        <w:t>input</w:t>
      </w:r>
      <w:r w:rsidR="00714B30" w:rsidRPr="00AA734E">
        <w:rPr>
          <w:rFonts w:cs="Arial"/>
        </w:rPr>
        <w:t xml:space="preserve"> on</w:t>
      </w:r>
      <w:r w:rsidRPr="00AA734E">
        <w:rPr>
          <w:rFonts w:cs="Arial"/>
        </w:rPr>
        <w:t xml:space="preserve"> ways to improve visitor safety</w:t>
      </w:r>
    </w:p>
    <w:p w:rsidR="00714B30" w:rsidRPr="00AA734E" w:rsidRDefault="00714B30" w:rsidP="009E7A6B">
      <w:pPr>
        <w:pStyle w:val="ListParagraph"/>
        <w:numPr>
          <w:ilvl w:val="0"/>
          <w:numId w:val="3"/>
        </w:numPr>
        <w:tabs>
          <w:tab w:val="left" w:pos="360"/>
          <w:tab w:val="left" w:pos="720"/>
          <w:tab w:val="left" w:pos="1440"/>
          <w:tab w:val="left" w:pos="2160"/>
          <w:tab w:val="left" w:pos="3600"/>
          <w:tab w:val="left" w:pos="5040"/>
          <w:tab w:val="left" w:pos="5760"/>
        </w:tabs>
        <w:spacing w:after="0" w:line="360" w:lineRule="auto"/>
        <w:rPr>
          <w:rFonts w:cs="Arial"/>
        </w:rPr>
      </w:pPr>
      <w:r w:rsidRPr="00AA734E">
        <w:rPr>
          <w:rFonts w:cs="Arial"/>
        </w:rPr>
        <w:t xml:space="preserve">ways for USPP/NPS to </w:t>
      </w:r>
      <w:r w:rsidR="00AA734E" w:rsidRPr="00AA734E">
        <w:rPr>
          <w:rFonts w:cs="Arial"/>
        </w:rPr>
        <w:t xml:space="preserve">design </w:t>
      </w:r>
      <w:r w:rsidRPr="00AA734E">
        <w:rPr>
          <w:rFonts w:cs="Arial"/>
        </w:rPr>
        <w:t>communicat</w:t>
      </w:r>
      <w:r w:rsidR="00AA734E">
        <w:rPr>
          <w:rFonts w:cs="Arial"/>
        </w:rPr>
        <w:t xml:space="preserve">ion strategies to </w:t>
      </w:r>
      <w:r w:rsidR="000D4891">
        <w:rPr>
          <w:rFonts w:cs="Arial"/>
        </w:rPr>
        <w:t xml:space="preserve">deal </w:t>
      </w:r>
      <w:r w:rsidR="00AA734E">
        <w:rPr>
          <w:rFonts w:cs="Arial"/>
        </w:rPr>
        <w:t xml:space="preserve">with </w:t>
      </w:r>
      <w:r w:rsidRPr="00AA734E">
        <w:rPr>
          <w:rFonts w:cs="Arial"/>
        </w:rPr>
        <w:t xml:space="preserve">crime </w:t>
      </w:r>
      <w:r w:rsidR="009F6955" w:rsidRPr="00AA734E">
        <w:rPr>
          <w:rFonts w:cs="Arial"/>
        </w:rPr>
        <w:t>deterrence</w:t>
      </w:r>
    </w:p>
    <w:p w:rsidR="00714B30" w:rsidRPr="00AA734E" w:rsidRDefault="000D4891" w:rsidP="009E7A6B">
      <w:pPr>
        <w:pStyle w:val="ListParagraph"/>
        <w:numPr>
          <w:ilvl w:val="0"/>
          <w:numId w:val="3"/>
        </w:numPr>
        <w:tabs>
          <w:tab w:val="left" w:pos="360"/>
          <w:tab w:val="left" w:pos="720"/>
          <w:tab w:val="left" w:pos="1440"/>
          <w:tab w:val="left" w:pos="2160"/>
          <w:tab w:val="left" w:pos="3600"/>
          <w:tab w:val="left" w:pos="5040"/>
          <w:tab w:val="left" w:pos="5760"/>
        </w:tabs>
        <w:spacing w:after="0" w:line="360" w:lineRule="auto"/>
        <w:rPr>
          <w:rFonts w:cs="Arial"/>
        </w:rPr>
      </w:pPr>
      <w:r>
        <w:rPr>
          <w:rFonts w:cs="Arial"/>
        </w:rPr>
        <w:t xml:space="preserve">data that will assist with </w:t>
      </w:r>
      <w:r w:rsidR="00714B30" w:rsidRPr="00AA734E">
        <w:rPr>
          <w:rFonts w:cs="Arial"/>
        </w:rPr>
        <w:t>a plan to secure park closures</w:t>
      </w:r>
    </w:p>
    <w:p w:rsidR="009F6955" w:rsidRPr="00AA734E" w:rsidRDefault="000D4891" w:rsidP="009E7A6B">
      <w:pPr>
        <w:pStyle w:val="ListParagraph"/>
        <w:numPr>
          <w:ilvl w:val="0"/>
          <w:numId w:val="3"/>
        </w:numPr>
        <w:tabs>
          <w:tab w:val="left" w:pos="360"/>
          <w:tab w:val="left" w:pos="720"/>
          <w:tab w:val="left" w:pos="1440"/>
          <w:tab w:val="left" w:pos="2160"/>
          <w:tab w:val="left" w:pos="3600"/>
          <w:tab w:val="left" w:pos="5040"/>
          <w:tab w:val="left" w:pos="5760"/>
        </w:tabs>
        <w:spacing w:after="0" w:line="360" w:lineRule="auto"/>
        <w:rPr>
          <w:rFonts w:cs="Arial"/>
        </w:rPr>
      </w:pPr>
      <w:r>
        <w:rPr>
          <w:rFonts w:cs="Arial"/>
        </w:rPr>
        <w:t>an u</w:t>
      </w:r>
      <w:r w:rsidR="00AA734E">
        <w:rPr>
          <w:rFonts w:cs="Arial"/>
        </w:rPr>
        <w:t>nderstanding</w:t>
      </w:r>
      <w:r w:rsidR="00714B30" w:rsidRPr="00AA734E">
        <w:rPr>
          <w:rFonts w:cs="Arial"/>
        </w:rPr>
        <w:t xml:space="preserve"> activities that </w:t>
      </w:r>
      <w:r w:rsidR="00AA734E">
        <w:rPr>
          <w:rFonts w:cs="Arial"/>
        </w:rPr>
        <w:t xml:space="preserve">are unsafe and </w:t>
      </w:r>
      <w:r w:rsidR="00714B30" w:rsidRPr="00AA734E">
        <w:rPr>
          <w:rFonts w:cs="Arial"/>
        </w:rPr>
        <w:t>create disturbance</w:t>
      </w:r>
      <w:r w:rsidR="00AA734E">
        <w:rPr>
          <w:rFonts w:cs="Arial"/>
        </w:rPr>
        <w:t>s</w:t>
      </w:r>
      <w:r w:rsidR="00714B30" w:rsidRPr="00AA734E">
        <w:rPr>
          <w:rFonts w:cs="Arial"/>
        </w:rPr>
        <w:t xml:space="preserve"> to others </w:t>
      </w:r>
    </w:p>
    <w:p w:rsidR="00904564" w:rsidRPr="00AA734E" w:rsidRDefault="000D4891" w:rsidP="009E7A6B">
      <w:pPr>
        <w:pStyle w:val="ListParagraph"/>
        <w:numPr>
          <w:ilvl w:val="0"/>
          <w:numId w:val="3"/>
        </w:numPr>
        <w:tabs>
          <w:tab w:val="left" w:pos="360"/>
          <w:tab w:val="left" w:pos="720"/>
          <w:tab w:val="left" w:pos="1440"/>
          <w:tab w:val="left" w:pos="2160"/>
          <w:tab w:val="left" w:pos="3600"/>
          <w:tab w:val="left" w:pos="5040"/>
          <w:tab w:val="left" w:pos="5760"/>
        </w:tabs>
        <w:spacing w:after="0" w:line="360" w:lineRule="auto"/>
        <w:rPr>
          <w:rFonts w:cs="Arial"/>
        </w:rPr>
      </w:pPr>
      <w:r>
        <w:rPr>
          <w:rFonts w:cs="Arial"/>
        </w:rPr>
        <w:t>ways to m</w:t>
      </w:r>
      <w:r w:rsidR="009F6955" w:rsidRPr="00AA734E">
        <w:rPr>
          <w:rFonts w:cs="Arial"/>
        </w:rPr>
        <w:t>onitor the safety and behavior of park visitors.</w:t>
      </w:r>
      <w:r w:rsidR="00714B30" w:rsidRPr="00AA734E">
        <w:rPr>
          <w:rFonts w:cs="Arial"/>
        </w:rPr>
        <w:t xml:space="preserve"> </w:t>
      </w:r>
      <w:r w:rsidR="00904564" w:rsidRPr="00AA734E">
        <w:rPr>
          <w:rFonts w:cs="Arial"/>
        </w:rPr>
        <w:t xml:space="preserve">    </w:t>
      </w:r>
    </w:p>
    <w:p w:rsidR="00904564" w:rsidRDefault="00904564" w:rsidP="0065616C">
      <w:pPr>
        <w:tabs>
          <w:tab w:val="left" w:pos="360"/>
          <w:tab w:val="left" w:pos="720"/>
          <w:tab w:val="left" w:pos="1440"/>
          <w:tab w:val="left" w:pos="2160"/>
          <w:tab w:val="left" w:pos="3600"/>
          <w:tab w:val="left" w:pos="5040"/>
          <w:tab w:val="left" w:pos="5760"/>
        </w:tabs>
        <w:spacing w:after="0" w:line="360" w:lineRule="auto"/>
        <w:rPr>
          <w:rFonts w:cs="Arial"/>
        </w:rPr>
      </w:pPr>
    </w:p>
    <w:p w:rsidR="00BB4F22" w:rsidRPr="000D13B3"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lastRenderedPageBreak/>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rsidR="00E95952" w:rsidRPr="000D13B3"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rPr>
      </w:pPr>
      <w:r w:rsidRPr="000D13B3">
        <w:rPr>
          <w:rFonts w:cs="Arial"/>
        </w:rPr>
        <w:t xml:space="preserve">Respondent Universe:  </w:t>
      </w:r>
    </w:p>
    <w:p w:rsidR="00391556" w:rsidRPr="000D13B3" w:rsidRDefault="009F6955" w:rsidP="007D4C26">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Any</w:t>
      </w:r>
      <w:r w:rsidR="00A82D05">
        <w:rPr>
          <w:rFonts w:cs="Arial"/>
        </w:rPr>
        <w:t xml:space="preserve"> recreational</w:t>
      </w:r>
      <w:r>
        <w:rPr>
          <w:rFonts w:cs="Arial"/>
        </w:rPr>
        <w:t xml:space="preserve"> visitor 1</w:t>
      </w:r>
      <w:r w:rsidR="008C64CE">
        <w:rPr>
          <w:rFonts w:cs="Arial"/>
        </w:rPr>
        <w:t>6</w:t>
      </w:r>
      <w:r>
        <w:rPr>
          <w:rFonts w:cs="Arial"/>
        </w:rPr>
        <w:t xml:space="preserve"> years </w:t>
      </w:r>
      <w:r w:rsidR="00A82D05">
        <w:rPr>
          <w:rFonts w:cs="Arial"/>
        </w:rPr>
        <w:t xml:space="preserve">of age </w:t>
      </w:r>
      <w:r>
        <w:rPr>
          <w:rFonts w:cs="Arial"/>
        </w:rPr>
        <w:t>or older</w:t>
      </w:r>
      <w:r w:rsidR="00A82D05">
        <w:rPr>
          <w:rFonts w:cs="Arial"/>
        </w:rPr>
        <w:t>, who visit</w:t>
      </w:r>
      <w:r w:rsidR="00551CAE">
        <w:rPr>
          <w:rFonts w:cs="Arial"/>
        </w:rPr>
        <w:t xml:space="preserve"> GATE </w:t>
      </w:r>
      <w:r w:rsidR="000D4891">
        <w:rPr>
          <w:rFonts w:cs="Arial"/>
        </w:rPr>
        <w:t xml:space="preserve">(Riis Park and Canarsie Pier) </w:t>
      </w:r>
      <w:r>
        <w:rPr>
          <w:rFonts w:cs="Arial"/>
        </w:rPr>
        <w:t>during peak summer visitation</w:t>
      </w:r>
      <w:r w:rsidR="00551CAE">
        <w:rPr>
          <w:rFonts w:cs="Arial"/>
        </w:rPr>
        <w:t xml:space="preserve"> </w:t>
      </w:r>
      <w:r w:rsidR="000D4891">
        <w:rPr>
          <w:rFonts w:cs="Arial"/>
        </w:rPr>
        <w:t xml:space="preserve">periods </w:t>
      </w:r>
      <w:r w:rsidR="00551CAE">
        <w:rPr>
          <w:rFonts w:cs="Arial"/>
        </w:rPr>
        <w:t>(</w:t>
      </w:r>
      <w:r w:rsidR="005735B8">
        <w:rPr>
          <w:rFonts w:cs="Arial"/>
        </w:rPr>
        <w:t xml:space="preserve">July </w:t>
      </w:r>
      <w:r w:rsidR="00C61650">
        <w:rPr>
          <w:rFonts w:cs="Arial"/>
        </w:rPr>
        <w:t>21</w:t>
      </w:r>
      <w:r w:rsidR="00A6224C">
        <w:rPr>
          <w:rFonts w:cs="Arial"/>
        </w:rPr>
        <w:t xml:space="preserve"> -</w:t>
      </w:r>
      <w:r w:rsidR="005735B8">
        <w:rPr>
          <w:rFonts w:cs="Arial"/>
        </w:rPr>
        <w:t xml:space="preserve"> </w:t>
      </w:r>
      <w:r w:rsidR="00872070">
        <w:rPr>
          <w:rFonts w:cs="Arial"/>
        </w:rPr>
        <w:t>August 31</w:t>
      </w:r>
      <w:r w:rsidR="00551CAE">
        <w:rPr>
          <w:rFonts w:cs="Arial"/>
        </w:rPr>
        <w:t>)</w:t>
      </w:r>
      <w:r w:rsidR="005735B8">
        <w:rPr>
          <w:rFonts w:cs="Arial"/>
        </w:rPr>
        <w:t>.</w:t>
      </w:r>
      <w:r w:rsidR="00880BB5">
        <w:rPr>
          <w:rFonts w:cs="Arial"/>
        </w:rPr>
        <w:t xml:space="preserve">  </w:t>
      </w:r>
      <w:r w:rsidR="00A82D05">
        <w:rPr>
          <w:rFonts w:cs="Arial"/>
        </w:rPr>
        <w:t xml:space="preserve"> </w:t>
      </w:r>
    </w:p>
    <w:p w:rsidR="00E95952" w:rsidRPr="000D13B3"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rPr>
      </w:pPr>
      <w:r w:rsidRPr="000D13B3">
        <w:rPr>
          <w:rFonts w:cs="Arial"/>
        </w:rPr>
        <w:t xml:space="preserve">Sampling Plan / Procedures:  </w:t>
      </w:r>
    </w:p>
    <w:p w:rsidR="006C4321" w:rsidRDefault="00D249A5" w:rsidP="007D4C2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Pr>
          <w:rFonts w:cs="Arial"/>
        </w:rPr>
        <w:t xml:space="preserve">A systematic sampling method will be used </w:t>
      </w:r>
      <w:r w:rsidR="00551CAE">
        <w:rPr>
          <w:rFonts w:cs="Arial"/>
        </w:rPr>
        <w:t>to collect information using an on-site questionnaire</w:t>
      </w:r>
      <w:r w:rsidR="007B149D">
        <w:rPr>
          <w:rFonts w:cs="Arial"/>
        </w:rPr>
        <w:t>.</w:t>
      </w:r>
      <w:r w:rsidR="003F3168">
        <w:rPr>
          <w:rFonts w:cs="Arial"/>
        </w:rPr>
        <w:t xml:space="preserve"> </w:t>
      </w:r>
      <w:r w:rsidR="007B149D">
        <w:rPr>
          <w:rFonts w:cs="Arial"/>
        </w:rPr>
        <w:t xml:space="preserve"> The</w:t>
      </w:r>
      <w:r>
        <w:rPr>
          <w:rFonts w:cs="Arial"/>
        </w:rPr>
        <w:t xml:space="preserve"> </w:t>
      </w:r>
      <w:r w:rsidR="00872070">
        <w:rPr>
          <w:rFonts w:cs="Arial"/>
        </w:rPr>
        <w:t xml:space="preserve">sampling </w:t>
      </w:r>
      <w:r w:rsidR="007B149D">
        <w:rPr>
          <w:rFonts w:cs="Arial"/>
        </w:rPr>
        <w:t>period</w:t>
      </w:r>
      <w:r w:rsidR="000D4891">
        <w:rPr>
          <w:rFonts w:cs="Arial"/>
        </w:rPr>
        <w:t>s</w:t>
      </w:r>
      <w:r w:rsidR="007B149D">
        <w:rPr>
          <w:rFonts w:cs="Arial"/>
        </w:rPr>
        <w:t xml:space="preserve"> will </w:t>
      </w:r>
      <w:r w:rsidR="00551CAE">
        <w:rPr>
          <w:rFonts w:cs="Arial"/>
        </w:rPr>
        <w:t>occur</w:t>
      </w:r>
      <w:r w:rsidR="007B149D">
        <w:rPr>
          <w:rFonts w:cs="Arial"/>
        </w:rPr>
        <w:t xml:space="preserve"> mostly on weekends during high visitation</w:t>
      </w:r>
      <w:r w:rsidR="00551CAE">
        <w:rPr>
          <w:rFonts w:cs="Arial"/>
        </w:rPr>
        <w:t xml:space="preserve"> periods</w:t>
      </w:r>
      <w:r w:rsidR="007B149D">
        <w:rPr>
          <w:rFonts w:cs="Arial"/>
        </w:rPr>
        <w:t xml:space="preserve"> from 10</w:t>
      </w:r>
      <w:r w:rsidR="003F3168">
        <w:rPr>
          <w:rFonts w:cs="Arial"/>
        </w:rPr>
        <w:t xml:space="preserve"> am</w:t>
      </w:r>
      <w:r w:rsidR="007B149D">
        <w:rPr>
          <w:rFonts w:cs="Arial"/>
        </w:rPr>
        <w:t xml:space="preserve"> till 5 pm.</w:t>
      </w:r>
      <w:r w:rsidR="003F3168">
        <w:rPr>
          <w:rFonts w:cs="Arial"/>
        </w:rPr>
        <w:t xml:space="preserve"> The survey will</w:t>
      </w:r>
      <w:r w:rsidR="00287C46">
        <w:rPr>
          <w:rFonts w:cs="Arial"/>
        </w:rPr>
        <w:t xml:space="preserve"> be conducted by</w:t>
      </w:r>
      <w:r w:rsidR="000D4891">
        <w:rPr>
          <w:rFonts w:cs="Arial"/>
        </w:rPr>
        <w:t xml:space="preserve"> </w:t>
      </w:r>
      <w:r w:rsidR="008C64CE" w:rsidRPr="008C64CE">
        <w:rPr>
          <w:rFonts w:cs="Arial"/>
        </w:rPr>
        <w:t>U.S</w:t>
      </w:r>
      <w:r w:rsidR="000D4891">
        <w:rPr>
          <w:rFonts w:cs="Arial"/>
        </w:rPr>
        <w:t>.</w:t>
      </w:r>
      <w:r w:rsidR="008C64CE" w:rsidRPr="008C64CE">
        <w:rPr>
          <w:rFonts w:cs="Arial"/>
        </w:rPr>
        <w:t xml:space="preserve"> Park Police Explorers</w:t>
      </w:r>
      <w:r w:rsidR="00F565F7">
        <w:rPr>
          <w:rStyle w:val="FootnoteReference"/>
          <w:rFonts w:cs="Arial"/>
        </w:rPr>
        <w:footnoteReference w:id="1"/>
      </w:r>
      <w:r w:rsidR="000E000B">
        <w:rPr>
          <w:rStyle w:val="EndnoteReference"/>
          <w:rFonts w:cs="Arial"/>
        </w:rPr>
        <w:endnoteReference w:id="1"/>
      </w:r>
      <w:r w:rsidR="008C64CE" w:rsidRPr="008C64CE">
        <w:rPr>
          <w:rFonts w:cs="Arial"/>
        </w:rPr>
        <w:t xml:space="preserve"> under </w:t>
      </w:r>
      <w:r w:rsidR="000D4891">
        <w:rPr>
          <w:rFonts w:cs="Arial"/>
        </w:rPr>
        <w:t>the supervision of Park Police O</w:t>
      </w:r>
      <w:r w:rsidR="008C64CE" w:rsidRPr="008C64CE">
        <w:rPr>
          <w:rFonts w:cs="Arial"/>
        </w:rPr>
        <w:t>fficers</w:t>
      </w:r>
      <w:r w:rsidR="003F3168">
        <w:rPr>
          <w:rFonts w:cs="Arial"/>
        </w:rPr>
        <w:t>.</w:t>
      </w:r>
      <w:r w:rsidR="00287C46">
        <w:rPr>
          <w:rFonts w:cs="Arial"/>
        </w:rPr>
        <w:t xml:space="preserve"> </w:t>
      </w:r>
    </w:p>
    <w:p w:rsidR="000D4891" w:rsidRDefault="000D4891" w:rsidP="006C4321">
      <w:pPr>
        <w:autoSpaceDE w:val="0"/>
        <w:autoSpaceDN w:val="0"/>
        <w:spacing w:after="0" w:line="240" w:lineRule="auto"/>
        <w:rPr>
          <w:rFonts w:eastAsia="Times New Roman" w:cs="Calibri"/>
          <w:b/>
          <w:color w:val="000000"/>
          <w:sz w:val="20"/>
        </w:rPr>
      </w:pPr>
    </w:p>
    <w:p w:rsidR="006C4321" w:rsidRPr="00A6224C" w:rsidRDefault="006C4321" w:rsidP="006C4321">
      <w:pPr>
        <w:autoSpaceDE w:val="0"/>
        <w:autoSpaceDN w:val="0"/>
        <w:spacing w:after="0" w:line="240" w:lineRule="auto"/>
        <w:rPr>
          <w:rFonts w:eastAsia="Times New Roman" w:cs="Calibri"/>
          <w:b/>
          <w:sz w:val="20"/>
        </w:rPr>
      </w:pPr>
      <w:r w:rsidRPr="006C4321">
        <w:rPr>
          <w:rFonts w:eastAsia="Times New Roman" w:cs="Calibri"/>
          <w:b/>
          <w:color w:val="000000"/>
          <w:sz w:val="20"/>
        </w:rPr>
        <w:t>Table 1</w:t>
      </w:r>
      <w:r w:rsidR="000D4891">
        <w:rPr>
          <w:rFonts w:eastAsia="Times New Roman" w:cs="Calibri"/>
          <w:b/>
          <w:color w:val="000000"/>
          <w:sz w:val="20"/>
        </w:rPr>
        <w:t>:</w:t>
      </w:r>
      <w:r w:rsidRPr="006C4321">
        <w:rPr>
          <w:rFonts w:eastAsia="Times New Roman" w:cs="Calibri"/>
          <w:b/>
          <w:color w:val="000000"/>
          <w:sz w:val="20"/>
        </w:rPr>
        <w:t xml:space="preserve"> Sampling Schedule </w:t>
      </w:r>
      <w:r w:rsidR="0052358F">
        <w:rPr>
          <w:rFonts w:eastAsia="Times New Roman" w:cs="Calibri"/>
          <w:b/>
          <w:color w:val="000000"/>
          <w:sz w:val="20"/>
        </w:rPr>
        <w:t>Days per site</w:t>
      </w:r>
    </w:p>
    <w:tbl>
      <w:tblPr>
        <w:tblW w:w="7887" w:type="dxa"/>
        <w:tblInd w:w="1098" w:type="dxa"/>
        <w:tblLayout w:type="fixed"/>
        <w:tblLook w:val="04A0" w:firstRow="1" w:lastRow="0" w:firstColumn="1" w:lastColumn="0" w:noHBand="0" w:noVBand="1"/>
      </w:tblPr>
      <w:tblGrid>
        <w:gridCol w:w="3690"/>
        <w:gridCol w:w="1350"/>
        <w:gridCol w:w="1440"/>
        <w:gridCol w:w="1407"/>
      </w:tblGrid>
      <w:tr w:rsidR="000D13B3" w:rsidRPr="000D13B3" w:rsidTr="00AA7228">
        <w:trPr>
          <w:trHeight w:val="396"/>
        </w:trPr>
        <w:tc>
          <w:tcPr>
            <w:tcW w:w="3690" w:type="dxa"/>
            <w:tcBorders>
              <w:top w:val="single" w:sz="8" w:space="0" w:color="76923C" w:themeColor="accent3" w:themeShade="BF"/>
            </w:tcBorders>
            <w:shd w:val="clear" w:color="auto" w:fill="auto"/>
            <w:noWrap/>
            <w:vAlign w:val="center"/>
          </w:tcPr>
          <w:p w:rsidR="000D13B3" w:rsidRPr="000D13B3" w:rsidRDefault="000D13B3" w:rsidP="000D13B3">
            <w:pPr>
              <w:autoSpaceDE w:val="0"/>
              <w:autoSpaceDN w:val="0"/>
              <w:spacing w:after="0" w:line="240" w:lineRule="auto"/>
              <w:jc w:val="center"/>
              <w:rPr>
                <w:rFonts w:eastAsia="Times New Roman" w:cs="Calibri"/>
                <w:b/>
                <w:bCs/>
              </w:rPr>
            </w:pPr>
          </w:p>
        </w:tc>
        <w:tc>
          <w:tcPr>
            <w:tcW w:w="4197" w:type="dxa"/>
            <w:gridSpan w:val="3"/>
            <w:tcBorders>
              <w:top w:val="single" w:sz="8" w:space="0" w:color="76923C" w:themeColor="accent3" w:themeShade="BF"/>
              <w:bottom w:val="single" w:sz="4" w:space="0" w:color="auto"/>
            </w:tcBorders>
            <w:shd w:val="clear" w:color="auto" w:fill="76923C" w:themeFill="accent3" w:themeFillShade="BF"/>
            <w:noWrap/>
            <w:vAlign w:val="center"/>
          </w:tcPr>
          <w:p w:rsidR="000D13B3" w:rsidRPr="000D13B3" w:rsidRDefault="000D13B3" w:rsidP="00C502D9">
            <w:pPr>
              <w:autoSpaceDE w:val="0"/>
              <w:autoSpaceDN w:val="0"/>
              <w:spacing w:after="0" w:line="240" w:lineRule="auto"/>
              <w:jc w:val="center"/>
              <w:rPr>
                <w:rFonts w:eastAsia="Times New Roman" w:cs="Calibri"/>
                <w:b/>
                <w:bCs/>
              </w:rPr>
            </w:pPr>
            <w:r w:rsidRPr="000D13B3">
              <w:rPr>
                <w:rFonts w:eastAsia="Times New Roman" w:cs="Calibri"/>
                <w:b/>
                <w:bCs/>
                <w:sz w:val="20"/>
              </w:rPr>
              <w:t>Sampling Days Pe</w:t>
            </w:r>
            <w:r w:rsidR="00C502D9">
              <w:rPr>
                <w:rFonts w:eastAsia="Times New Roman" w:cs="Calibri"/>
                <w:b/>
                <w:bCs/>
                <w:sz w:val="20"/>
              </w:rPr>
              <w:t>r</w:t>
            </w:r>
            <w:r w:rsidRPr="000D13B3">
              <w:rPr>
                <w:rFonts w:eastAsia="Times New Roman" w:cs="Calibri"/>
                <w:b/>
                <w:bCs/>
                <w:sz w:val="20"/>
              </w:rPr>
              <w:t xml:space="preserve"> Site</w:t>
            </w:r>
          </w:p>
        </w:tc>
      </w:tr>
      <w:tr w:rsidR="00AA7228" w:rsidRPr="000D13B3" w:rsidTr="000D4891">
        <w:trPr>
          <w:trHeight w:val="296"/>
        </w:trPr>
        <w:tc>
          <w:tcPr>
            <w:tcW w:w="3690" w:type="dxa"/>
            <w:shd w:val="clear" w:color="auto" w:fill="auto"/>
            <w:noWrap/>
            <w:vAlign w:val="center"/>
          </w:tcPr>
          <w:p w:rsidR="00204566" w:rsidRPr="000D13B3" w:rsidRDefault="00204566" w:rsidP="00E15618">
            <w:pPr>
              <w:autoSpaceDE w:val="0"/>
              <w:autoSpaceDN w:val="0"/>
              <w:spacing w:after="0" w:line="240" w:lineRule="auto"/>
              <w:jc w:val="center"/>
              <w:rPr>
                <w:rFonts w:eastAsia="Times New Roman" w:cs="Calibri"/>
                <w:b/>
                <w:bCs/>
                <w:sz w:val="20"/>
              </w:rPr>
            </w:pPr>
          </w:p>
        </w:tc>
        <w:tc>
          <w:tcPr>
            <w:tcW w:w="1350" w:type="dxa"/>
            <w:tcBorders>
              <w:top w:val="single" w:sz="4" w:space="0" w:color="auto"/>
              <w:bottom w:val="single" w:sz="4" w:space="0" w:color="auto"/>
              <w:right w:val="single" w:sz="8" w:space="0" w:color="76923C" w:themeColor="accent3" w:themeShade="BF"/>
            </w:tcBorders>
            <w:shd w:val="clear" w:color="auto" w:fill="C2D69B" w:themeFill="accent3" w:themeFillTint="99"/>
            <w:noWrap/>
            <w:vAlign w:val="center"/>
          </w:tcPr>
          <w:p w:rsidR="0052358F" w:rsidRPr="006C4321" w:rsidRDefault="00551CAE" w:rsidP="00097FE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July</w:t>
            </w:r>
          </w:p>
        </w:tc>
        <w:tc>
          <w:tcPr>
            <w:tcW w:w="1440" w:type="dxa"/>
            <w:tcBorders>
              <w:top w:val="single" w:sz="4" w:space="0" w:color="auto"/>
              <w:left w:val="single" w:sz="8" w:space="0" w:color="76923C" w:themeColor="accent3" w:themeShade="BF"/>
              <w:bottom w:val="single" w:sz="4" w:space="0" w:color="auto"/>
              <w:right w:val="single" w:sz="8" w:space="0" w:color="76923C" w:themeColor="accent3" w:themeShade="BF"/>
            </w:tcBorders>
            <w:shd w:val="clear" w:color="auto" w:fill="C2D69B" w:themeFill="accent3" w:themeFillTint="99"/>
            <w:vAlign w:val="center"/>
          </w:tcPr>
          <w:p w:rsidR="0052358F" w:rsidRPr="006C4321" w:rsidRDefault="00551CAE" w:rsidP="00097FE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August</w:t>
            </w:r>
          </w:p>
        </w:tc>
        <w:tc>
          <w:tcPr>
            <w:tcW w:w="1407" w:type="dxa"/>
            <w:tcBorders>
              <w:top w:val="single" w:sz="4" w:space="0" w:color="auto"/>
              <w:left w:val="single" w:sz="8" w:space="0" w:color="76923C" w:themeColor="accent3" w:themeShade="BF"/>
              <w:bottom w:val="single" w:sz="4" w:space="0" w:color="auto"/>
            </w:tcBorders>
            <w:shd w:val="clear" w:color="auto" w:fill="C2D69B" w:themeFill="accent3" w:themeFillTint="99"/>
            <w:vAlign w:val="center"/>
          </w:tcPr>
          <w:p w:rsidR="004465A8" w:rsidRPr="006C4321" w:rsidRDefault="0052358F" w:rsidP="006272AF">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Total</w:t>
            </w:r>
          </w:p>
        </w:tc>
      </w:tr>
      <w:tr w:rsidR="000D13B3" w:rsidRPr="000D13B3" w:rsidTr="009E7A6B">
        <w:trPr>
          <w:trHeight w:val="323"/>
        </w:trPr>
        <w:tc>
          <w:tcPr>
            <w:tcW w:w="3690" w:type="dxa"/>
            <w:shd w:val="clear" w:color="auto" w:fill="auto"/>
            <w:noWrap/>
            <w:vAlign w:val="center"/>
          </w:tcPr>
          <w:p w:rsidR="000D13B3" w:rsidRPr="006C4321" w:rsidRDefault="00AA7228" w:rsidP="009E7A6B">
            <w:pPr>
              <w:spacing w:after="0" w:line="240" w:lineRule="auto"/>
              <w:rPr>
                <w:rFonts w:eastAsia="Times New Roman" w:cs="Times New Roman"/>
                <w:b/>
                <w:color w:val="000000"/>
                <w:sz w:val="18"/>
                <w:szCs w:val="16"/>
              </w:rPr>
            </w:pPr>
            <w:r>
              <w:rPr>
                <w:rFonts w:eastAsia="Times New Roman" w:cs="Calibri"/>
                <w:b/>
                <w:bCs/>
                <w:sz w:val="20"/>
              </w:rPr>
              <w:t xml:space="preserve">Canarsie Pier </w:t>
            </w:r>
          </w:p>
        </w:tc>
        <w:tc>
          <w:tcPr>
            <w:tcW w:w="1350" w:type="dxa"/>
            <w:tcBorders>
              <w:top w:val="single" w:sz="4" w:space="0" w:color="auto"/>
              <w:right w:val="single" w:sz="8" w:space="0" w:color="76923C" w:themeColor="accent3" w:themeShade="BF"/>
            </w:tcBorders>
            <w:shd w:val="clear" w:color="auto" w:fill="auto"/>
            <w:noWrap/>
            <w:vAlign w:val="center"/>
          </w:tcPr>
          <w:p w:rsidR="000D13B3" w:rsidRPr="006C4321" w:rsidRDefault="006318A3" w:rsidP="006272AF">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2</w:t>
            </w:r>
          </w:p>
        </w:tc>
        <w:tc>
          <w:tcPr>
            <w:tcW w:w="1440" w:type="dxa"/>
            <w:tcBorders>
              <w:top w:val="single" w:sz="4" w:space="0" w:color="auto"/>
              <w:left w:val="single" w:sz="8" w:space="0" w:color="76923C" w:themeColor="accent3" w:themeShade="BF"/>
              <w:right w:val="single" w:sz="8" w:space="0" w:color="76923C" w:themeColor="accent3" w:themeShade="BF"/>
            </w:tcBorders>
            <w:vAlign w:val="center"/>
          </w:tcPr>
          <w:p w:rsidR="000D13B3" w:rsidRPr="006C4321" w:rsidRDefault="00AA7228" w:rsidP="006272AF">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6</w:t>
            </w:r>
          </w:p>
        </w:tc>
        <w:tc>
          <w:tcPr>
            <w:tcW w:w="1407" w:type="dxa"/>
            <w:tcBorders>
              <w:top w:val="single" w:sz="4" w:space="0" w:color="auto"/>
              <w:left w:val="single" w:sz="8" w:space="0" w:color="76923C" w:themeColor="accent3" w:themeShade="BF"/>
            </w:tcBorders>
            <w:vAlign w:val="center"/>
          </w:tcPr>
          <w:p w:rsidR="000D13B3" w:rsidRPr="000D13B3" w:rsidRDefault="006318A3" w:rsidP="006318A3">
            <w:pPr>
              <w:autoSpaceDE w:val="0"/>
              <w:autoSpaceDN w:val="0"/>
              <w:spacing w:after="0" w:line="240" w:lineRule="auto"/>
              <w:jc w:val="center"/>
              <w:rPr>
                <w:rFonts w:eastAsia="Times New Roman" w:cs="Calibri"/>
                <w:b/>
                <w:bCs/>
                <w:sz w:val="20"/>
              </w:rPr>
            </w:pPr>
            <w:r>
              <w:rPr>
                <w:rFonts w:eastAsia="Times New Roman" w:cs="Calibri"/>
                <w:b/>
                <w:bCs/>
                <w:sz w:val="20"/>
              </w:rPr>
              <w:t>8</w:t>
            </w:r>
          </w:p>
        </w:tc>
      </w:tr>
      <w:tr w:rsidR="000D13B3" w:rsidRPr="000D13B3" w:rsidTr="009E7A6B">
        <w:trPr>
          <w:trHeight w:val="270"/>
        </w:trPr>
        <w:tc>
          <w:tcPr>
            <w:tcW w:w="3690" w:type="dxa"/>
            <w:shd w:val="clear" w:color="auto" w:fill="auto"/>
            <w:noWrap/>
            <w:vAlign w:val="center"/>
          </w:tcPr>
          <w:p w:rsidR="000D13B3" w:rsidRPr="000D13B3" w:rsidRDefault="00AA7228" w:rsidP="000D13B3">
            <w:pPr>
              <w:autoSpaceDE w:val="0"/>
              <w:autoSpaceDN w:val="0"/>
              <w:spacing w:after="0" w:line="240" w:lineRule="auto"/>
              <w:rPr>
                <w:rFonts w:eastAsia="Times New Roman" w:cs="Calibri"/>
                <w:b/>
                <w:bCs/>
                <w:sz w:val="20"/>
                <w:szCs w:val="20"/>
              </w:rPr>
            </w:pPr>
            <w:r>
              <w:rPr>
                <w:rFonts w:eastAsia="Times New Roman" w:cs="Calibri"/>
                <w:b/>
                <w:bCs/>
                <w:sz w:val="20"/>
              </w:rPr>
              <w:t>RIIS Park Boardwalk</w:t>
            </w:r>
          </w:p>
        </w:tc>
        <w:tc>
          <w:tcPr>
            <w:tcW w:w="1350" w:type="dxa"/>
            <w:tcBorders>
              <w:right w:val="single" w:sz="8" w:space="0" w:color="76923C" w:themeColor="accent3" w:themeShade="BF"/>
            </w:tcBorders>
            <w:shd w:val="clear" w:color="auto" w:fill="auto"/>
            <w:noWrap/>
            <w:vAlign w:val="center"/>
          </w:tcPr>
          <w:p w:rsidR="000D13B3" w:rsidRPr="000D13B3" w:rsidRDefault="006318A3" w:rsidP="000D13B3">
            <w:pPr>
              <w:autoSpaceDE w:val="0"/>
              <w:autoSpaceDN w:val="0"/>
              <w:spacing w:after="0" w:line="240" w:lineRule="auto"/>
              <w:jc w:val="center"/>
              <w:rPr>
                <w:rFonts w:eastAsia="Times New Roman" w:cs="Calibri"/>
                <w:b/>
                <w:bCs/>
                <w:sz w:val="20"/>
              </w:rPr>
            </w:pPr>
            <w:r>
              <w:rPr>
                <w:rFonts w:eastAsia="Times New Roman" w:cs="Calibri"/>
                <w:b/>
                <w:bCs/>
                <w:sz w:val="20"/>
              </w:rPr>
              <w:t>2</w:t>
            </w:r>
          </w:p>
        </w:tc>
        <w:tc>
          <w:tcPr>
            <w:tcW w:w="1440" w:type="dxa"/>
            <w:tcBorders>
              <w:left w:val="single" w:sz="8" w:space="0" w:color="76923C" w:themeColor="accent3" w:themeShade="BF"/>
              <w:right w:val="single" w:sz="8" w:space="0" w:color="76923C" w:themeColor="accent3" w:themeShade="BF"/>
            </w:tcBorders>
            <w:vAlign w:val="center"/>
          </w:tcPr>
          <w:p w:rsidR="000D13B3" w:rsidRPr="000D13B3" w:rsidRDefault="00AA7228" w:rsidP="000D13B3">
            <w:pPr>
              <w:autoSpaceDE w:val="0"/>
              <w:autoSpaceDN w:val="0"/>
              <w:spacing w:after="0" w:line="240" w:lineRule="auto"/>
              <w:jc w:val="center"/>
              <w:rPr>
                <w:rFonts w:eastAsia="Times New Roman" w:cs="Calibri"/>
                <w:b/>
                <w:bCs/>
                <w:sz w:val="20"/>
              </w:rPr>
            </w:pPr>
            <w:r>
              <w:rPr>
                <w:rFonts w:eastAsia="Times New Roman" w:cs="Calibri"/>
                <w:b/>
                <w:bCs/>
                <w:sz w:val="20"/>
              </w:rPr>
              <w:t>6</w:t>
            </w:r>
          </w:p>
        </w:tc>
        <w:tc>
          <w:tcPr>
            <w:tcW w:w="1407" w:type="dxa"/>
            <w:tcBorders>
              <w:left w:val="single" w:sz="8" w:space="0" w:color="76923C" w:themeColor="accent3" w:themeShade="BF"/>
            </w:tcBorders>
            <w:vAlign w:val="center"/>
          </w:tcPr>
          <w:p w:rsidR="000D13B3" w:rsidRPr="000D13B3" w:rsidRDefault="006318A3" w:rsidP="006318A3">
            <w:pPr>
              <w:autoSpaceDE w:val="0"/>
              <w:autoSpaceDN w:val="0"/>
              <w:spacing w:after="0" w:line="240" w:lineRule="auto"/>
              <w:jc w:val="center"/>
              <w:rPr>
                <w:rFonts w:eastAsia="Times New Roman" w:cs="Calibri"/>
                <w:b/>
                <w:bCs/>
                <w:sz w:val="20"/>
              </w:rPr>
            </w:pPr>
            <w:r>
              <w:rPr>
                <w:rFonts w:eastAsia="Times New Roman" w:cs="Calibri"/>
                <w:b/>
                <w:bCs/>
                <w:sz w:val="20"/>
              </w:rPr>
              <w:t>8</w:t>
            </w:r>
          </w:p>
        </w:tc>
      </w:tr>
      <w:tr w:rsidR="000D13B3" w:rsidRPr="000D13B3" w:rsidTr="000D4891">
        <w:trPr>
          <w:trHeight w:val="279"/>
        </w:trPr>
        <w:tc>
          <w:tcPr>
            <w:tcW w:w="3690" w:type="dxa"/>
            <w:tcBorders>
              <w:bottom w:val="single" w:sz="8" w:space="0" w:color="76923C" w:themeColor="accent3" w:themeShade="BF"/>
            </w:tcBorders>
            <w:shd w:val="clear" w:color="auto" w:fill="auto"/>
            <w:noWrap/>
            <w:vAlign w:val="center"/>
          </w:tcPr>
          <w:p w:rsidR="000D13B3" w:rsidRPr="000D13B3" w:rsidRDefault="000D13B3" w:rsidP="000D13B3">
            <w:pPr>
              <w:autoSpaceDE w:val="0"/>
              <w:autoSpaceDN w:val="0"/>
              <w:spacing w:after="0" w:line="240" w:lineRule="auto"/>
              <w:jc w:val="right"/>
              <w:rPr>
                <w:rFonts w:eastAsia="Times New Roman" w:cs="Calibri"/>
                <w:b/>
                <w:sz w:val="20"/>
              </w:rPr>
            </w:pPr>
            <w:r w:rsidRPr="000D13B3">
              <w:rPr>
                <w:rFonts w:eastAsia="Times New Roman" w:cs="Calibri"/>
                <w:b/>
                <w:sz w:val="20"/>
              </w:rPr>
              <w:t>Total</w:t>
            </w:r>
          </w:p>
        </w:tc>
        <w:tc>
          <w:tcPr>
            <w:tcW w:w="1350" w:type="dxa"/>
            <w:tcBorders>
              <w:bottom w:val="single" w:sz="8" w:space="0" w:color="76923C" w:themeColor="accent3" w:themeShade="BF"/>
              <w:right w:val="single" w:sz="8" w:space="0" w:color="76923C" w:themeColor="accent3" w:themeShade="BF"/>
            </w:tcBorders>
            <w:shd w:val="clear" w:color="auto" w:fill="auto"/>
            <w:noWrap/>
            <w:vAlign w:val="center"/>
          </w:tcPr>
          <w:p w:rsidR="000D13B3" w:rsidRPr="000D13B3" w:rsidRDefault="006318A3" w:rsidP="006318A3">
            <w:pPr>
              <w:autoSpaceDE w:val="0"/>
              <w:autoSpaceDN w:val="0"/>
              <w:spacing w:after="0" w:line="240" w:lineRule="auto"/>
              <w:jc w:val="center"/>
              <w:rPr>
                <w:rFonts w:eastAsia="Times New Roman" w:cs="Calibri"/>
                <w:b/>
                <w:bCs/>
                <w:sz w:val="20"/>
              </w:rPr>
            </w:pPr>
            <w:r>
              <w:rPr>
                <w:rFonts w:eastAsia="Times New Roman" w:cs="Calibri"/>
                <w:b/>
                <w:bCs/>
                <w:sz w:val="20"/>
              </w:rPr>
              <w:t>4</w:t>
            </w:r>
          </w:p>
        </w:tc>
        <w:tc>
          <w:tcPr>
            <w:tcW w:w="1440" w:type="dxa"/>
            <w:tcBorders>
              <w:left w:val="single" w:sz="8" w:space="0" w:color="76923C" w:themeColor="accent3" w:themeShade="BF"/>
              <w:bottom w:val="single" w:sz="8" w:space="0" w:color="76923C" w:themeColor="accent3" w:themeShade="BF"/>
              <w:right w:val="single" w:sz="8" w:space="0" w:color="76923C" w:themeColor="accent3" w:themeShade="BF"/>
            </w:tcBorders>
            <w:vAlign w:val="center"/>
          </w:tcPr>
          <w:p w:rsidR="000D13B3" w:rsidRPr="000D13B3" w:rsidRDefault="004465A8" w:rsidP="000D13B3">
            <w:pPr>
              <w:autoSpaceDE w:val="0"/>
              <w:autoSpaceDN w:val="0"/>
              <w:spacing w:after="0" w:line="240" w:lineRule="auto"/>
              <w:jc w:val="center"/>
              <w:rPr>
                <w:rFonts w:eastAsia="Times New Roman" w:cs="Calibri"/>
                <w:b/>
                <w:bCs/>
                <w:sz w:val="20"/>
              </w:rPr>
            </w:pPr>
            <w:r>
              <w:rPr>
                <w:rFonts w:eastAsia="Times New Roman" w:cs="Calibri"/>
                <w:b/>
                <w:bCs/>
                <w:sz w:val="20"/>
              </w:rPr>
              <w:t>12</w:t>
            </w:r>
          </w:p>
        </w:tc>
        <w:tc>
          <w:tcPr>
            <w:tcW w:w="1407" w:type="dxa"/>
            <w:tcBorders>
              <w:left w:val="single" w:sz="8" w:space="0" w:color="76923C" w:themeColor="accent3" w:themeShade="BF"/>
              <w:bottom w:val="single" w:sz="8" w:space="0" w:color="76923C" w:themeColor="accent3" w:themeShade="BF"/>
            </w:tcBorders>
            <w:vAlign w:val="center"/>
          </w:tcPr>
          <w:p w:rsidR="000D13B3" w:rsidRPr="000D13B3" w:rsidRDefault="006318A3" w:rsidP="006318A3">
            <w:pPr>
              <w:autoSpaceDE w:val="0"/>
              <w:autoSpaceDN w:val="0"/>
              <w:spacing w:after="0" w:line="240" w:lineRule="auto"/>
              <w:jc w:val="center"/>
              <w:rPr>
                <w:rFonts w:eastAsia="Times New Roman" w:cs="Calibri"/>
                <w:b/>
                <w:bCs/>
                <w:sz w:val="20"/>
              </w:rPr>
            </w:pPr>
            <w:r>
              <w:rPr>
                <w:rFonts w:eastAsia="Times New Roman" w:cs="Calibri"/>
                <w:b/>
                <w:bCs/>
                <w:sz w:val="20"/>
              </w:rPr>
              <w:t>16</w:t>
            </w:r>
          </w:p>
        </w:tc>
      </w:tr>
    </w:tbl>
    <w:p w:rsidR="00AA7228" w:rsidRPr="009E7A6B" w:rsidRDefault="00AA7228" w:rsidP="009E7A6B">
      <w:pPr>
        <w:pStyle w:val="NoSpacing"/>
        <w:rPr>
          <w:rFonts w:asciiTheme="minorHAnsi" w:hAnsiTheme="minorHAnsi"/>
          <w:sz w:val="22"/>
          <w:szCs w:val="22"/>
        </w:rPr>
      </w:pPr>
    </w:p>
    <w:p w:rsidR="00F20F21" w:rsidRPr="00C949F7" w:rsidRDefault="00204566" w:rsidP="00A6224C">
      <w:pPr>
        <w:pStyle w:val="ListParagraph"/>
        <w:tabs>
          <w:tab w:val="left" w:pos="360"/>
          <w:tab w:val="left" w:pos="540"/>
          <w:tab w:val="left" w:pos="1440"/>
          <w:tab w:val="left" w:pos="2160"/>
          <w:tab w:val="left" w:pos="3600"/>
          <w:tab w:val="left" w:pos="5040"/>
          <w:tab w:val="left" w:pos="5760"/>
        </w:tabs>
        <w:spacing w:after="0" w:line="360" w:lineRule="auto"/>
        <w:ind w:left="360"/>
      </w:pPr>
      <w:r>
        <w:rPr>
          <w:rFonts w:cs="Arial"/>
        </w:rPr>
        <w:t xml:space="preserve">Visitor groups will be </w:t>
      </w:r>
      <w:r w:rsidR="000D4891">
        <w:rPr>
          <w:rFonts w:cs="Arial"/>
        </w:rPr>
        <w:t xml:space="preserve">randomly </w:t>
      </w:r>
      <w:r>
        <w:rPr>
          <w:rFonts w:cs="Arial"/>
        </w:rPr>
        <w:t xml:space="preserve">selected </w:t>
      </w:r>
      <w:r w:rsidR="000D4891">
        <w:rPr>
          <w:rFonts w:cs="Arial"/>
        </w:rPr>
        <w:t xml:space="preserve">at intervals of 5 to 10 minutes at different areas in the park </w:t>
      </w:r>
      <w:r>
        <w:rPr>
          <w:rFonts w:cs="Arial"/>
        </w:rPr>
        <w:t xml:space="preserve">as they enter the </w:t>
      </w:r>
      <w:r w:rsidR="00AA7228">
        <w:rPr>
          <w:rFonts w:cs="Arial"/>
        </w:rPr>
        <w:t>sampling areas</w:t>
      </w:r>
      <w:r>
        <w:rPr>
          <w:rFonts w:cs="Arial"/>
        </w:rPr>
        <w:t>. On</w:t>
      </w:r>
      <w:r w:rsidR="00BE506D">
        <w:rPr>
          <w:rFonts w:cs="Arial"/>
        </w:rPr>
        <w:t>c</w:t>
      </w:r>
      <w:r>
        <w:rPr>
          <w:rFonts w:cs="Arial"/>
        </w:rPr>
        <w:t>e</w:t>
      </w:r>
      <w:r w:rsidR="00BE506D">
        <w:rPr>
          <w:rFonts w:cs="Arial"/>
        </w:rPr>
        <w:t xml:space="preserve"> a</w:t>
      </w:r>
      <w:r>
        <w:rPr>
          <w:rFonts w:cs="Arial"/>
        </w:rPr>
        <w:t xml:space="preserve"> visitor group </w:t>
      </w:r>
      <w:r w:rsidR="00AA7228">
        <w:rPr>
          <w:rFonts w:cs="Arial"/>
        </w:rPr>
        <w:t>is</w:t>
      </w:r>
      <w:r>
        <w:rPr>
          <w:rFonts w:cs="Arial"/>
        </w:rPr>
        <w:t xml:space="preserve"> </w:t>
      </w:r>
      <w:r w:rsidR="00097FE2">
        <w:rPr>
          <w:rFonts w:cs="Arial"/>
        </w:rPr>
        <w:t>intercepted</w:t>
      </w:r>
      <w:r>
        <w:rPr>
          <w:rFonts w:cs="Arial"/>
        </w:rPr>
        <w:t xml:space="preserve"> </w:t>
      </w:r>
      <w:r w:rsidR="00857C15">
        <w:rPr>
          <w:rFonts w:cs="Arial"/>
        </w:rPr>
        <w:t>and a</w:t>
      </w:r>
      <w:r w:rsidR="00AA7228">
        <w:rPr>
          <w:rFonts w:cs="Arial"/>
        </w:rPr>
        <w:t>fter</w:t>
      </w:r>
      <w:r w:rsidR="00857C15">
        <w:rPr>
          <w:rFonts w:cs="Arial"/>
        </w:rPr>
        <w:t xml:space="preserve"> a survey is</w:t>
      </w:r>
      <w:r w:rsidR="00097FE2">
        <w:rPr>
          <w:rFonts w:cs="Arial"/>
        </w:rPr>
        <w:t xml:space="preserve"> complete</w:t>
      </w:r>
      <w:r w:rsidR="00BE506D">
        <w:rPr>
          <w:rFonts w:cs="Arial"/>
        </w:rPr>
        <w:t>d, t</w:t>
      </w:r>
      <w:r>
        <w:rPr>
          <w:rFonts w:cs="Arial"/>
        </w:rPr>
        <w:t xml:space="preserve">he next interval will </w:t>
      </w:r>
      <w:r w:rsidR="00097FE2">
        <w:rPr>
          <w:rFonts w:cs="Arial"/>
        </w:rPr>
        <w:t>begin</w:t>
      </w:r>
      <w:r w:rsidR="00AA7228">
        <w:rPr>
          <w:rFonts w:cs="Arial"/>
        </w:rPr>
        <w:t>.</w:t>
      </w:r>
      <w:r w:rsidR="00F20F21">
        <w:rPr>
          <w:rFonts w:cs="Arial"/>
        </w:rPr>
        <w:t xml:space="preserve">  </w:t>
      </w:r>
      <w:r w:rsidR="00F20F21">
        <w:t xml:space="preserve">We will have staff of </w:t>
      </w:r>
      <w:r w:rsidR="000E000B">
        <w:t xml:space="preserve">at least 8 </w:t>
      </w:r>
      <w:r w:rsidR="000E000B">
        <w:rPr>
          <w:rFonts w:cs="Arial"/>
        </w:rPr>
        <w:t>USPP</w:t>
      </w:r>
      <w:r w:rsidR="000E000B" w:rsidRPr="008C64CE">
        <w:rPr>
          <w:rFonts w:cs="Arial"/>
        </w:rPr>
        <w:t xml:space="preserve"> Explorers</w:t>
      </w:r>
      <w:r w:rsidR="000E000B" w:rsidDel="000E000B">
        <w:t xml:space="preserve"> </w:t>
      </w:r>
      <w:r w:rsidR="00F20F21">
        <w:t>for 4 hours contact</w:t>
      </w:r>
      <w:r w:rsidR="000D4891">
        <w:t xml:space="preserve">ing </w:t>
      </w:r>
      <w:r w:rsidR="00F20F21">
        <w:t>at least 20 persons per hour at Canarsie</w:t>
      </w:r>
      <w:r w:rsidR="00F20F21" w:rsidRPr="00C949F7">
        <w:t>.</w:t>
      </w:r>
      <w:r w:rsidR="00F20F21">
        <w:t xml:space="preserve"> For Riis Park we will have 12 </w:t>
      </w:r>
      <w:r w:rsidR="000E000B" w:rsidRPr="008C64CE">
        <w:rPr>
          <w:rFonts w:cs="Arial"/>
        </w:rPr>
        <w:t>U</w:t>
      </w:r>
      <w:r w:rsidR="000E000B">
        <w:rPr>
          <w:rFonts w:cs="Arial"/>
        </w:rPr>
        <w:t xml:space="preserve">SPP </w:t>
      </w:r>
      <w:r w:rsidR="000E000B" w:rsidRPr="008C64CE">
        <w:rPr>
          <w:rFonts w:cs="Arial"/>
        </w:rPr>
        <w:t>Explorers</w:t>
      </w:r>
      <w:r w:rsidR="000E000B" w:rsidDel="000E000B">
        <w:t xml:space="preserve"> </w:t>
      </w:r>
      <w:r w:rsidR="00F20F21">
        <w:t>for 6 hours contact</w:t>
      </w:r>
      <w:r w:rsidR="000D4891">
        <w:t>ing</w:t>
      </w:r>
      <w:r w:rsidR="00F20F21">
        <w:t xml:space="preserve"> 20 persons per hour. </w:t>
      </w:r>
      <w:r w:rsidR="00F20F21" w:rsidRPr="00C949F7">
        <w:t xml:space="preserve"> </w:t>
      </w:r>
    </w:p>
    <w:p w:rsidR="006C4321" w:rsidRPr="007E6AFA" w:rsidRDefault="006C4321" w:rsidP="007E6AFA">
      <w:pPr>
        <w:pStyle w:val="NoSpacing"/>
        <w:rPr>
          <w:rFonts w:asciiTheme="minorHAnsi" w:hAnsiTheme="minorHAnsi"/>
          <w:sz w:val="20"/>
        </w:rPr>
      </w:pPr>
    </w:p>
    <w:p w:rsidR="006C4321" w:rsidRPr="00A6224C" w:rsidRDefault="006C4321" w:rsidP="006C4321">
      <w:pPr>
        <w:autoSpaceDE w:val="0"/>
        <w:autoSpaceDN w:val="0"/>
        <w:spacing w:after="0" w:line="240" w:lineRule="auto"/>
        <w:rPr>
          <w:rFonts w:eastAsia="Times New Roman" w:cs="Calibri"/>
          <w:b/>
        </w:rPr>
      </w:pPr>
      <w:r w:rsidRPr="006C4321">
        <w:rPr>
          <w:rFonts w:eastAsia="Times New Roman" w:cs="Calibri"/>
          <w:b/>
          <w:color w:val="000000"/>
          <w:sz w:val="20"/>
          <w:szCs w:val="20"/>
        </w:rPr>
        <w:t xml:space="preserve">Table </w:t>
      </w:r>
      <w:r w:rsidRPr="000D13B3">
        <w:rPr>
          <w:rFonts w:eastAsia="Times New Roman" w:cs="Calibri"/>
          <w:b/>
          <w:color w:val="000000"/>
          <w:sz w:val="20"/>
          <w:szCs w:val="20"/>
        </w:rPr>
        <w:t>2</w:t>
      </w:r>
      <w:r w:rsidRPr="006C4321">
        <w:rPr>
          <w:rFonts w:eastAsia="Times New Roman" w:cs="Calibri"/>
          <w:b/>
          <w:color w:val="000000"/>
          <w:sz w:val="20"/>
          <w:szCs w:val="20"/>
        </w:rPr>
        <w:t xml:space="preserve">. </w:t>
      </w:r>
      <w:r w:rsidRPr="006C4321">
        <w:rPr>
          <w:rFonts w:eastAsia="Times New Roman" w:cs="Times New Roman"/>
          <w:b/>
          <w:color w:val="000000"/>
          <w:sz w:val="20"/>
          <w:szCs w:val="20"/>
        </w:rPr>
        <w:t>Estimated</w:t>
      </w:r>
      <w:r w:rsidRPr="006C4321">
        <w:rPr>
          <w:rFonts w:eastAsia="Times New Roman" w:cs="Times New Roman"/>
          <w:b/>
          <w:color w:val="000000"/>
          <w:sz w:val="18"/>
          <w:szCs w:val="16"/>
        </w:rPr>
        <w:t xml:space="preserve"> Number of Visitor Contacts</w:t>
      </w:r>
      <w:r w:rsidRPr="000D13B3">
        <w:rPr>
          <w:rFonts w:eastAsia="Times New Roman" w:cs="Times New Roman"/>
          <w:b/>
          <w:color w:val="000000"/>
          <w:sz w:val="18"/>
          <w:szCs w:val="16"/>
        </w:rPr>
        <w:t xml:space="preserve"> during Sampling </w:t>
      </w:r>
      <w:r w:rsidRPr="00A6224C">
        <w:rPr>
          <w:rFonts w:eastAsia="Times New Roman" w:cs="Times New Roman"/>
          <w:b/>
          <w:sz w:val="18"/>
          <w:szCs w:val="16"/>
        </w:rPr>
        <w:t>Period</w:t>
      </w:r>
    </w:p>
    <w:tbl>
      <w:tblPr>
        <w:tblW w:w="7740" w:type="dxa"/>
        <w:tblInd w:w="1098" w:type="dxa"/>
        <w:tblLayout w:type="fixed"/>
        <w:tblLook w:val="04A0" w:firstRow="1" w:lastRow="0" w:firstColumn="1" w:lastColumn="0" w:noHBand="0" w:noVBand="1"/>
      </w:tblPr>
      <w:tblGrid>
        <w:gridCol w:w="3870"/>
        <w:gridCol w:w="1440"/>
        <w:gridCol w:w="1260"/>
        <w:gridCol w:w="1170"/>
      </w:tblGrid>
      <w:tr w:rsidR="00AA7228" w:rsidRPr="000D13B3" w:rsidTr="009E7A6B">
        <w:trPr>
          <w:trHeight w:val="341"/>
        </w:trPr>
        <w:tc>
          <w:tcPr>
            <w:tcW w:w="3870" w:type="dxa"/>
            <w:tcBorders>
              <w:top w:val="single" w:sz="4" w:space="0" w:color="auto"/>
              <w:left w:val="nil"/>
              <w:right w:val="nil"/>
            </w:tcBorders>
            <w:shd w:val="clear" w:color="auto" w:fill="auto"/>
            <w:noWrap/>
            <w:vAlign w:val="bottom"/>
            <w:hideMark/>
          </w:tcPr>
          <w:p w:rsidR="00AA7228" w:rsidRPr="006C4321" w:rsidRDefault="00AA7228" w:rsidP="006C4321">
            <w:pPr>
              <w:spacing w:after="0" w:line="240" w:lineRule="auto"/>
              <w:rPr>
                <w:rFonts w:eastAsia="Times New Roman" w:cs="Times New Roman"/>
                <w:i/>
                <w:iCs/>
                <w:color w:val="000000"/>
                <w:sz w:val="16"/>
                <w:szCs w:val="16"/>
              </w:rPr>
            </w:pPr>
          </w:p>
        </w:tc>
        <w:tc>
          <w:tcPr>
            <w:tcW w:w="3870" w:type="dxa"/>
            <w:gridSpan w:val="3"/>
            <w:tcBorders>
              <w:top w:val="single" w:sz="4" w:space="0" w:color="auto"/>
              <w:left w:val="nil"/>
              <w:bottom w:val="single" w:sz="4" w:space="0" w:color="auto"/>
              <w:right w:val="single" w:sz="4" w:space="0" w:color="auto"/>
            </w:tcBorders>
            <w:shd w:val="clear" w:color="auto" w:fill="76923C" w:themeFill="accent3" w:themeFillShade="BF"/>
            <w:noWrap/>
            <w:vAlign w:val="center"/>
          </w:tcPr>
          <w:p w:rsidR="00AA7228" w:rsidRPr="006C4321" w:rsidRDefault="00AA7228" w:rsidP="009E7A6B">
            <w:pPr>
              <w:spacing w:after="0" w:line="240" w:lineRule="auto"/>
              <w:jc w:val="center"/>
              <w:rPr>
                <w:rFonts w:eastAsia="Times New Roman" w:cs="Times New Roman"/>
                <w:b/>
                <w:color w:val="000000"/>
                <w:sz w:val="18"/>
                <w:szCs w:val="16"/>
              </w:rPr>
            </w:pPr>
            <w:r w:rsidRPr="006C4321">
              <w:rPr>
                <w:rFonts w:eastAsia="Times New Roman" w:cs="Times New Roman"/>
                <w:b/>
                <w:color w:val="000000"/>
                <w:sz w:val="20"/>
                <w:szCs w:val="20"/>
              </w:rPr>
              <w:t>Estimated</w:t>
            </w:r>
            <w:r w:rsidRPr="006C4321">
              <w:rPr>
                <w:rFonts w:eastAsia="Times New Roman" w:cs="Times New Roman"/>
                <w:b/>
                <w:color w:val="000000"/>
                <w:sz w:val="18"/>
                <w:szCs w:val="16"/>
              </w:rPr>
              <w:t xml:space="preserve"> Number of Visitor</w:t>
            </w:r>
            <w:r w:rsidR="009E7A6B">
              <w:rPr>
                <w:rFonts w:eastAsia="Times New Roman" w:cs="Times New Roman"/>
                <w:b/>
                <w:color w:val="000000"/>
                <w:sz w:val="18"/>
                <w:szCs w:val="16"/>
              </w:rPr>
              <w:t xml:space="preserve"> </w:t>
            </w:r>
            <w:r w:rsidRPr="006C4321">
              <w:rPr>
                <w:rFonts w:eastAsia="Times New Roman" w:cs="Times New Roman"/>
                <w:b/>
                <w:color w:val="000000"/>
                <w:sz w:val="18"/>
                <w:szCs w:val="16"/>
              </w:rPr>
              <w:t>Contacts</w:t>
            </w:r>
          </w:p>
        </w:tc>
      </w:tr>
      <w:tr w:rsidR="00AA7228" w:rsidRPr="000D13B3" w:rsidTr="000E000B">
        <w:trPr>
          <w:trHeight w:val="458"/>
        </w:trPr>
        <w:tc>
          <w:tcPr>
            <w:tcW w:w="3870" w:type="dxa"/>
            <w:tcBorders>
              <w:top w:val="nil"/>
              <w:left w:val="nil"/>
              <w:bottom w:val="nil"/>
              <w:right w:val="nil"/>
            </w:tcBorders>
            <w:shd w:val="clear" w:color="auto" w:fill="auto"/>
            <w:noWrap/>
            <w:vAlign w:val="center"/>
            <w:hideMark/>
          </w:tcPr>
          <w:p w:rsidR="00AA7228" w:rsidRPr="006C4321" w:rsidRDefault="00AA7228" w:rsidP="009E7A6B">
            <w:pPr>
              <w:spacing w:after="0" w:line="240" w:lineRule="auto"/>
              <w:rPr>
                <w:rFonts w:eastAsia="Times New Roman" w:cs="Times New Roman"/>
                <w:b/>
                <w:color w:val="000000"/>
              </w:rPr>
            </w:pPr>
            <w:r>
              <w:rPr>
                <w:rFonts w:eastAsia="Times New Roman" w:cs="Times New Roman"/>
                <w:b/>
                <w:color w:val="000000"/>
              </w:rPr>
              <w:t>L</w:t>
            </w:r>
            <w:r w:rsidRPr="000D13B3">
              <w:rPr>
                <w:rFonts w:eastAsia="Times New Roman" w:cs="Times New Roman"/>
                <w:b/>
                <w:color w:val="000000"/>
              </w:rPr>
              <w:t>ocation</w:t>
            </w:r>
          </w:p>
        </w:tc>
        <w:tc>
          <w:tcPr>
            <w:tcW w:w="1440" w:type="dxa"/>
            <w:tcBorders>
              <w:top w:val="single" w:sz="4" w:space="0" w:color="auto"/>
              <w:left w:val="nil"/>
              <w:bottom w:val="nil"/>
              <w:right w:val="single" w:sz="8" w:space="0" w:color="76923C" w:themeColor="accent3" w:themeShade="BF"/>
            </w:tcBorders>
            <w:shd w:val="clear" w:color="auto" w:fill="C2D69B" w:themeFill="accent3" w:themeFillTint="99"/>
            <w:noWrap/>
            <w:vAlign w:val="center"/>
          </w:tcPr>
          <w:p w:rsidR="00AA7228" w:rsidRPr="006C4321" w:rsidRDefault="00AA7228" w:rsidP="006C4321">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July</w:t>
            </w:r>
          </w:p>
        </w:tc>
        <w:tc>
          <w:tcPr>
            <w:tcW w:w="1260" w:type="dxa"/>
            <w:tcBorders>
              <w:top w:val="single" w:sz="4" w:space="0" w:color="auto"/>
              <w:left w:val="single" w:sz="8" w:space="0" w:color="76923C" w:themeColor="accent3" w:themeShade="BF"/>
              <w:bottom w:val="nil"/>
              <w:right w:val="single" w:sz="8" w:space="0" w:color="76923C" w:themeColor="accent3" w:themeShade="BF"/>
            </w:tcBorders>
            <w:shd w:val="clear" w:color="auto" w:fill="C2D69B" w:themeFill="accent3" w:themeFillTint="99"/>
            <w:vAlign w:val="center"/>
          </w:tcPr>
          <w:p w:rsidR="00AA7228" w:rsidRPr="006C4321" w:rsidRDefault="00AA7228" w:rsidP="00E76DB7">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August</w:t>
            </w:r>
          </w:p>
        </w:tc>
        <w:tc>
          <w:tcPr>
            <w:tcW w:w="1170" w:type="dxa"/>
            <w:tcBorders>
              <w:top w:val="single" w:sz="4" w:space="0" w:color="auto"/>
              <w:left w:val="single" w:sz="8" w:space="0" w:color="76923C" w:themeColor="accent3" w:themeShade="BF"/>
              <w:bottom w:val="nil"/>
            </w:tcBorders>
            <w:shd w:val="clear" w:color="auto" w:fill="C2D69B" w:themeFill="accent3" w:themeFillTint="99"/>
            <w:noWrap/>
            <w:vAlign w:val="center"/>
          </w:tcPr>
          <w:p w:rsidR="00AA7228" w:rsidRPr="006C4321" w:rsidRDefault="00AA7228" w:rsidP="006C4321">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TOTAL</w:t>
            </w:r>
          </w:p>
        </w:tc>
      </w:tr>
      <w:tr w:rsidR="00AA7228" w:rsidRPr="000D13B3" w:rsidTr="000E000B">
        <w:trPr>
          <w:trHeight w:val="441"/>
        </w:trPr>
        <w:tc>
          <w:tcPr>
            <w:tcW w:w="3870" w:type="dxa"/>
            <w:tcBorders>
              <w:top w:val="nil"/>
              <w:left w:val="nil"/>
              <w:bottom w:val="nil"/>
              <w:right w:val="nil"/>
            </w:tcBorders>
            <w:shd w:val="clear" w:color="auto" w:fill="auto"/>
            <w:noWrap/>
            <w:vAlign w:val="center"/>
          </w:tcPr>
          <w:p w:rsidR="00AA7228" w:rsidRPr="006C4321" w:rsidRDefault="00AA7228" w:rsidP="00C36303">
            <w:pPr>
              <w:spacing w:after="0" w:line="240" w:lineRule="auto"/>
              <w:rPr>
                <w:rFonts w:eastAsia="Times New Roman" w:cs="Times New Roman"/>
                <w:color w:val="000000"/>
                <w:sz w:val="20"/>
                <w:szCs w:val="16"/>
              </w:rPr>
            </w:pPr>
            <w:r>
              <w:rPr>
                <w:rFonts w:eastAsia="Times New Roman" w:cs="Times New Roman"/>
                <w:color w:val="000000"/>
                <w:sz w:val="20"/>
                <w:szCs w:val="16"/>
              </w:rPr>
              <w:t>Canarsie Pier</w:t>
            </w:r>
          </w:p>
        </w:tc>
        <w:tc>
          <w:tcPr>
            <w:tcW w:w="1440" w:type="dxa"/>
            <w:tcBorders>
              <w:top w:val="nil"/>
              <w:left w:val="nil"/>
              <w:bottom w:val="nil"/>
              <w:right w:val="single" w:sz="8" w:space="0" w:color="76923C" w:themeColor="accent3" w:themeShade="BF"/>
            </w:tcBorders>
            <w:shd w:val="clear" w:color="auto" w:fill="auto"/>
            <w:noWrap/>
            <w:vAlign w:val="center"/>
          </w:tcPr>
          <w:p w:rsidR="00AA7228" w:rsidRPr="006C4321" w:rsidRDefault="00C61650" w:rsidP="00C61650">
            <w:pPr>
              <w:spacing w:after="0" w:line="240" w:lineRule="auto"/>
              <w:jc w:val="center"/>
              <w:rPr>
                <w:rFonts w:eastAsia="Times New Roman" w:cs="Times New Roman"/>
                <w:color w:val="000000"/>
                <w:sz w:val="20"/>
                <w:szCs w:val="16"/>
              </w:rPr>
            </w:pPr>
            <w:r>
              <w:rPr>
                <w:rFonts w:eastAsia="Times New Roman" w:cs="Times New Roman"/>
                <w:color w:val="000000"/>
                <w:sz w:val="20"/>
                <w:szCs w:val="16"/>
              </w:rPr>
              <w:t>640</w:t>
            </w:r>
          </w:p>
        </w:tc>
        <w:tc>
          <w:tcPr>
            <w:tcW w:w="1260" w:type="dxa"/>
            <w:tcBorders>
              <w:top w:val="nil"/>
              <w:left w:val="single" w:sz="8" w:space="0" w:color="76923C" w:themeColor="accent3" w:themeShade="BF"/>
              <w:right w:val="single" w:sz="8" w:space="0" w:color="76923C" w:themeColor="accent3" w:themeShade="BF"/>
            </w:tcBorders>
            <w:shd w:val="clear" w:color="auto" w:fill="auto"/>
            <w:vAlign w:val="center"/>
          </w:tcPr>
          <w:p w:rsidR="00AA7228" w:rsidRPr="006C4321" w:rsidRDefault="00AA7228" w:rsidP="009E7A6B">
            <w:pPr>
              <w:spacing w:after="0" w:line="240" w:lineRule="auto"/>
              <w:jc w:val="center"/>
              <w:rPr>
                <w:rFonts w:eastAsia="Times New Roman" w:cs="Times New Roman"/>
                <w:color w:val="000000"/>
                <w:sz w:val="20"/>
                <w:szCs w:val="16"/>
              </w:rPr>
            </w:pPr>
            <w:r>
              <w:rPr>
                <w:rFonts w:eastAsia="Times New Roman" w:cs="Times New Roman"/>
                <w:color w:val="000000"/>
                <w:sz w:val="20"/>
                <w:szCs w:val="16"/>
              </w:rPr>
              <w:t>125</w:t>
            </w:r>
          </w:p>
        </w:tc>
        <w:tc>
          <w:tcPr>
            <w:tcW w:w="1170" w:type="dxa"/>
            <w:tcBorders>
              <w:top w:val="nil"/>
              <w:left w:val="single" w:sz="8" w:space="0" w:color="76923C" w:themeColor="accent3" w:themeShade="BF"/>
              <w:bottom w:val="nil"/>
            </w:tcBorders>
            <w:shd w:val="clear" w:color="auto" w:fill="auto"/>
            <w:noWrap/>
            <w:vAlign w:val="center"/>
          </w:tcPr>
          <w:p w:rsidR="00AA7228" w:rsidRPr="006C4321" w:rsidRDefault="00AA7228" w:rsidP="009E7A6B">
            <w:pPr>
              <w:spacing w:after="0" w:line="240" w:lineRule="auto"/>
              <w:jc w:val="center"/>
              <w:rPr>
                <w:rFonts w:eastAsia="Times New Roman" w:cs="Times New Roman"/>
                <w:color w:val="000000"/>
                <w:sz w:val="20"/>
                <w:szCs w:val="16"/>
              </w:rPr>
            </w:pPr>
            <w:r>
              <w:rPr>
                <w:rFonts w:eastAsia="Times New Roman" w:cs="Times New Roman"/>
                <w:color w:val="000000"/>
                <w:sz w:val="20"/>
                <w:szCs w:val="16"/>
              </w:rPr>
              <w:t>225</w:t>
            </w:r>
          </w:p>
        </w:tc>
      </w:tr>
      <w:tr w:rsidR="00AA7228" w:rsidRPr="000D13B3" w:rsidTr="000E000B">
        <w:trPr>
          <w:trHeight w:val="423"/>
        </w:trPr>
        <w:tc>
          <w:tcPr>
            <w:tcW w:w="3870" w:type="dxa"/>
            <w:tcBorders>
              <w:top w:val="nil"/>
              <w:left w:val="nil"/>
              <w:right w:val="nil"/>
            </w:tcBorders>
            <w:shd w:val="clear" w:color="auto" w:fill="auto"/>
            <w:noWrap/>
            <w:vAlign w:val="center"/>
          </w:tcPr>
          <w:p w:rsidR="00AA7228" w:rsidRPr="006C4321" w:rsidRDefault="00AA7228" w:rsidP="006C4321">
            <w:pPr>
              <w:spacing w:after="0" w:line="240" w:lineRule="auto"/>
              <w:rPr>
                <w:rFonts w:eastAsia="Times New Roman" w:cs="Times New Roman"/>
                <w:color w:val="000000"/>
                <w:sz w:val="20"/>
                <w:szCs w:val="16"/>
              </w:rPr>
            </w:pPr>
            <w:r>
              <w:rPr>
                <w:rFonts w:eastAsia="Times New Roman" w:cs="Times New Roman"/>
                <w:color w:val="000000"/>
                <w:sz w:val="20"/>
                <w:szCs w:val="16"/>
              </w:rPr>
              <w:t>Riis Park Boardwalk</w:t>
            </w:r>
          </w:p>
        </w:tc>
        <w:tc>
          <w:tcPr>
            <w:tcW w:w="1440" w:type="dxa"/>
            <w:tcBorders>
              <w:top w:val="nil"/>
              <w:left w:val="nil"/>
              <w:right w:val="single" w:sz="8" w:space="0" w:color="76923C" w:themeColor="accent3" w:themeShade="BF"/>
            </w:tcBorders>
            <w:shd w:val="clear" w:color="auto" w:fill="auto"/>
            <w:noWrap/>
            <w:vAlign w:val="center"/>
          </w:tcPr>
          <w:p w:rsidR="00AA7228" w:rsidRPr="006C4321" w:rsidRDefault="00D93138" w:rsidP="00D93138">
            <w:pPr>
              <w:spacing w:after="0" w:line="240" w:lineRule="auto"/>
              <w:jc w:val="center"/>
              <w:rPr>
                <w:rFonts w:eastAsia="Times New Roman" w:cs="Times New Roman"/>
                <w:color w:val="000000"/>
                <w:sz w:val="20"/>
                <w:szCs w:val="16"/>
              </w:rPr>
            </w:pPr>
            <w:r>
              <w:rPr>
                <w:rFonts w:eastAsia="Times New Roman" w:cs="Times New Roman"/>
                <w:color w:val="000000"/>
                <w:sz w:val="20"/>
                <w:szCs w:val="16"/>
              </w:rPr>
              <w:t>1</w:t>
            </w:r>
            <w:r w:rsidR="00872070">
              <w:rPr>
                <w:rFonts w:eastAsia="Times New Roman" w:cs="Times New Roman"/>
                <w:color w:val="000000"/>
                <w:sz w:val="20"/>
                <w:szCs w:val="16"/>
              </w:rPr>
              <w:t>,</w:t>
            </w:r>
            <w:r w:rsidR="00AA7228">
              <w:rPr>
                <w:rFonts w:eastAsia="Times New Roman" w:cs="Times New Roman"/>
                <w:color w:val="000000"/>
                <w:sz w:val="20"/>
                <w:szCs w:val="16"/>
              </w:rPr>
              <w:t>4</w:t>
            </w:r>
            <w:r>
              <w:rPr>
                <w:rFonts w:eastAsia="Times New Roman" w:cs="Times New Roman"/>
                <w:color w:val="000000"/>
                <w:sz w:val="20"/>
                <w:szCs w:val="16"/>
              </w:rPr>
              <w:t>4</w:t>
            </w:r>
            <w:r w:rsidR="00AA7228">
              <w:rPr>
                <w:rFonts w:eastAsia="Times New Roman" w:cs="Times New Roman"/>
                <w:color w:val="000000"/>
                <w:sz w:val="20"/>
                <w:szCs w:val="16"/>
              </w:rPr>
              <w:t>0</w:t>
            </w:r>
          </w:p>
        </w:tc>
        <w:tc>
          <w:tcPr>
            <w:tcW w:w="1260" w:type="dxa"/>
            <w:tcBorders>
              <w:top w:val="nil"/>
              <w:left w:val="single" w:sz="8" w:space="0" w:color="76923C" w:themeColor="accent3" w:themeShade="BF"/>
              <w:right w:val="single" w:sz="8" w:space="0" w:color="76923C" w:themeColor="accent3" w:themeShade="BF"/>
            </w:tcBorders>
            <w:shd w:val="clear" w:color="auto" w:fill="auto"/>
            <w:vAlign w:val="center"/>
          </w:tcPr>
          <w:p w:rsidR="00AA7228" w:rsidRPr="006C4321" w:rsidRDefault="00AA7228" w:rsidP="009E7A6B">
            <w:pPr>
              <w:spacing w:after="0" w:line="240" w:lineRule="auto"/>
              <w:jc w:val="center"/>
              <w:rPr>
                <w:rFonts w:eastAsia="Times New Roman" w:cs="Times New Roman"/>
                <w:color w:val="000000"/>
                <w:sz w:val="20"/>
                <w:szCs w:val="16"/>
              </w:rPr>
            </w:pPr>
            <w:r>
              <w:rPr>
                <w:rFonts w:eastAsia="Times New Roman" w:cs="Times New Roman"/>
                <w:color w:val="000000"/>
                <w:sz w:val="20"/>
                <w:szCs w:val="16"/>
              </w:rPr>
              <w:t>500</w:t>
            </w:r>
          </w:p>
        </w:tc>
        <w:tc>
          <w:tcPr>
            <w:tcW w:w="1170" w:type="dxa"/>
            <w:tcBorders>
              <w:top w:val="nil"/>
              <w:left w:val="single" w:sz="8" w:space="0" w:color="76923C" w:themeColor="accent3" w:themeShade="BF"/>
            </w:tcBorders>
            <w:shd w:val="clear" w:color="auto" w:fill="auto"/>
            <w:noWrap/>
            <w:vAlign w:val="center"/>
          </w:tcPr>
          <w:p w:rsidR="00AA7228" w:rsidRPr="006C4321" w:rsidRDefault="00AA7228" w:rsidP="009E7A6B">
            <w:pPr>
              <w:spacing w:after="0" w:line="240" w:lineRule="auto"/>
              <w:jc w:val="center"/>
              <w:rPr>
                <w:rFonts w:eastAsia="Times New Roman" w:cs="Times New Roman"/>
                <w:color w:val="000000"/>
                <w:sz w:val="20"/>
                <w:szCs w:val="16"/>
              </w:rPr>
            </w:pPr>
            <w:r>
              <w:rPr>
                <w:rFonts w:eastAsia="Times New Roman" w:cs="Times New Roman"/>
                <w:color w:val="000000"/>
                <w:sz w:val="20"/>
                <w:szCs w:val="16"/>
              </w:rPr>
              <w:t>900</w:t>
            </w:r>
          </w:p>
        </w:tc>
      </w:tr>
      <w:tr w:rsidR="00AA7228" w:rsidRPr="000D13B3" w:rsidTr="000E000B">
        <w:trPr>
          <w:trHeight w:val="382"/>
        </w:trPr>
        <w:tc>
          <w:tcPr>
            <w:tcW w:w="3870" w:type="dxa"/>
            <w:tcBorders>
              <w:top w:val="nil"/>
              <w:left w:val="nil"/>
              <w:bottom w:val="single" w:sz="4" w:space="0" w:color="auto"/>
              <w:right w:val="nil"/>
            </w:tcBorders>
            <w:shd w:val="clear" w:color="auto" w:fill="auto"/>
            <w:noWrap/>
            <w:vAlign w:val="center"/>
          </w:tcPr>
          <w:p w:rsidR="00AA7228" w:rsidRPr="006C4321" w:rsidRDefault="00AA7228" w:rsidP="009E7A6B">
            <w:pPr>
              <w:spacing w:after="0" w:line="240" w:lineRule="auto"/>
              <w:jc w:val="right"/>
              <w:rPr>
                <w:rFonts w:eastAsia="Times New Roman" w:cs="Times New Roman"/>
                <w:b/>
                <w:color w:val="000000"/>
                <w:sz w:val="18"/>
                <w:szCs w:val="16"/>
              </w:rPr>
            </w:pPr>
            <w:r w:rsidRPr="006C4321">
              <w:rPr>
                <w:rFonts w:eastAsia="Times New Roman" w:cs="Times New Roman"/>
                <w:b/>
                <w:color w:val="000000"/>
                <w:sz w:val="18"/>
                <w:szCs w:val="16"/>
              </w:rPr>
              <w:t>TOTAL</w:t>
            </w:r>
          </w:p>
        </w:tc>
        <w:tc>
          <w:tcPr>
            <w:tcW w:w="1440" w:type="dxa"/>
            <w:tcBorders>
              <w:top w:val="nil"/>
              <w:left w:val="nil"/>
              <w:bottom w:val="single" w:sz="4" w:space="0" w:color="auto"/>
              <w:right w:val="single" w:sz="8" w:space="0" w:color="76923C" w:themeColor="accent3" w:themeShade="BF"/>
            </w:tcBorders>
            <w:shd w:val="clear" w:color="auto" w:fill="auto"/>
            <w:noWrap/>
            <w:vAlign w:val="center"/>
          </w:tcPr>
          <w:p w:rsidR="00AA7228" w:rsidRPr="006C4321" w:rsidRDefault="00D93138" w:rsidP="00D93138">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2</w:t>
            </w:r>
            <w:r w:rsidR="00872070">
              <w:rPr>
                <w:rFonts w:eastAsia="Times New Roman" w:cs="Times New Roman"/>
                <w:b/>
                <w:color w:val="000000"/>
                <w:sz w:val="18"/>
                <w:szCs w:val="16"/>
              </w:rPr>
              <w:t>,</w:t>
            </w:r>
            <w:r>
              <w:rPr>
                <w:rFonts w:eastAsia="Times New Roman" w:cs="Times New Roman"/>
                <w:b/>
                <w:color w:val="000000"/>
                <w:sz w:val="18"/>
                <w:szCs w:val="16"/>
              </w:rPr>
              <w:t>080</w:t>
            </w:r>
          </w:p>
        </w:tc>
        <w:tc>
          <w:tcPr>
            <w:tcW w:w="1260" w:type="dxa"/>
            <w:tcBorders>
              <w:top w:val="nil"/>
              <w:left w:val="single" w:sz="8" w:space="0" w:color="76923C" w:themeColor="accent3" w:themeShade="BF"/>
              <w:bottom w:val="single" w:sz="4" w:space="0" w:color="auto"/>
              <w:right w:val="single" w:sz="8" w:space="0" w:color="76923C" w:themeColor="accent3" w:themeShade="BF"/>
            </w:tcBorders>
            <w:shd w:val="clear" w:color="auto" w:fill="auto"/>
            <w:vAlign w:val="center"/>
          </w:tcPr>
          <w:p w:rsidR="00AA7228" w:rsidRPr="006C4321" w:rsidRDefault="00AA7228" w:rsidP="009E7A6B">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625</w:t>
            </w:r>
          </w:p>
        </w:tc>
        <w:tc>
          <w:tcPr>
            <w:tcW w:w="1170" w:type="dxa"/>
            <w:tcBorders>
              <w:top w:val="nil"/>
              <w:left w:val="single" w:sz="8" w:space="0" w:color="76923C" w:themeColor="accent3" w:themeShade="BF"/>
              <w:bottom w:val="single" w:sz="4" w:space="0" w:color="auto"/>
            </w:tcBorders>
            <w:shd w:val="clear" w:color="auto" w:fill="auto"/>
            <w:noWrap/>
            <w:vAlign w:val="center"/>
          </w:tcPr>
          <w:p w:rsidR="00AA7228" w:rsidRPr="006C4321" w:rsidRDefault="00AA7228" w:rsidP="009E7A6B">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1</w:t>
            </w:r>
            <w:r w:rsidR="00872070">
              <w:rPr>
                <w:rFonts w:eastAsia="Times New Roman" w:cs="Times New Roman"/>
                <w:b/>
                <w:color w:val="000000"/>
                <w:sz w:val="18"/>
                <w:szCs w:val="16"/>
              </w:rPr>
              <w:t>,</w:t>
            </w:r>
            <w:r>
              <w:rPr>
                <w:rFonts w:eastAsia="Times New Roman" w:cs="Times New Roman"/>
                <w:b/>
                <w:color w:val="000000"/>
                <w:sz w:val="18"/>
                <w:szCs w:val="16"/>
              </w:rPr>
              <w:t>125</w:t>
            </w:r>
          </w:p>
        </w:tc>
      </w:tr>
      <w:tr w:rsidR="00872070" w:rsidRPr="000D13B3" w:rsidTr="000E000B">
        <w:trPr>
          <w:trHeight w:val="229"/>
        </w:trPr>
        <w:tc>
          <w:tcPr>
            <w:tcW w:w="3870" w:type="dxa"/>
            <w:tcBorders>
              <w:top w:val="single" w:sz="4" w:space="0" w:color="auto"/>
              <w:left w:val="nil"/>
            </w:tcBorders>
            <w:shd w:val="clear" w:color="auto" w:fill="auto"/>
            <w:noWrap/>
            <w:vAlign w:val="center"/>
          </w:tcPr>
          <w:p w:rsidR="00872070" w:rsidRPr="006C4321" w:rsidRDefault="00872070" w:rsidP="009E7A6B">
            <w:pPr>
              <w:spacing w:after="0" w:line="240" w:lineRule="auto"/>
              <w:jc w:val="right"/>
              <w:rPr>
                <w:rFonts w:eastAsia="Times New Roman" w:cs="Times New Roman"/>
                <w:b/>
                <w:color w:val="000000"/>
                <w:sz w:val="18"/>
                <w:szCs w:val="16"/>
              </w:rPr>
            </w:pPr>
          </w:p>
        </w:tc>
        <w:tc>
          <w:tcPr>
            <w:tcW w:w="1440" w:type="dxa"/>
            <w:tcBorders>
              <w:top w:val="single" w:sz="4" w:space="0" w:color="auto"/>
            </w:tcBorders>
            <w:shd w:val="clear" w:color="auto" w:fill="auto"/>
            <w:noWrap/>
            <w:vAlign w:val="center"/>
          </w:tcPr>
          <w:p w:rsidR="00872070" w:rsidDel="00D93138" w:rsidRDefault="00872070" w:rsidP="00D93138">
            <w:pPr>
              <w:spacing w:after="0" w:line="240" w:lineRule="auto"/>
              <w:jc w:val="center"/>
              <w:rPr>
                <w:rFonts w:eastAsia="Times New Roman" w:cs="Times New Roman"/>
                <w:b/>
                <w:color w:val="000000"/>
                <w:sz w:val="18"/>
                <w:szCs w:val="16"/>
              </w:rPr>
            </w:pPr>
          </w:p>
        </w:tc>
        <w:tc>
          <w:tcPr>
            <w:tcW w:w="1260" w:type="dxa"/>
            <w:tcBorders>
              <w:top w:val="single" w:sz="4" w:space="0" w:color="auto"/>
            </w:tcBorders>
            <w:shd w:val="clear" w:color="auto" w:fill="auto"/>
            <w:vAlign w:val="center"/>
          </w:tcPr>
          <w:p w:rsidR="00872070" w:rsidRDefault="00872070" w:rsidP="009E7A6B">
            <w:pPr>
              <w:spacing w:after="0" w:line="240" w:lineRule="auto"/>
              <w:jc w:val="center"/>
              <w:rPr>
                <w:rFonts w:eastAsia="Times New Roman" w:cs="Times New Roman"/>
                <w:b/>
                <w:color w:val="000000"/>
                <w:sz w:val="18"/>
                <w:szCs w:val="16"/>
              </w:rPr>
            </w:pPr>
          </w:p>
        </w:tc>
        <w:tc>
          <w:tcPr>
            <w:tcW w:w="1170" w:type="dxa"/>
            <w:tcBorders>
              <w:top w:val="single" w:sz="4" w:space="0" w:color="auto"/>
            </w:tcBorders>
            <w:shd w:val="clear" w:color="auto" w:fill="auto"/>
            <w:noWrap/>
            <w:vAlign w:val="center"/>
          </w:tcPr>
          <w:p w:rsidR="00872070" w:rsidRDefault="00872070" w:rsidP="009E7A6B">
            <w:pPr>
              <w:spacing w:after="0" w:line="240" w:lineRule="auto"/>
              <w:jc w:val="center"/>
              <w:rPr>
                <w:rFonts w:eastAsia="Times New Roman" w:cs="Times New Roman"/>
                <w:b/>
                <w:color w:val="000000"/>
                <w:sz w:val="18"/>
                <w:szCs w:val="16"/>
              </w:rPr>
            </w:pPr>
          </w:p>
        </w:tc>
      </w:tr>
    </w:tbl>
    <w:p w:rsidR="00E95952" w:rsidRPr="000D13B3" w:rsidRDefault="00E95952" w:rsidP="00A6224C">
      <w:pPr>
        <w:pStyle w:val="ListParagraph"/>
        <w:numPr>
          <w:ilvl w:val="0"/>
          <w:numId w:val="1"/>
        </w:numPr>
        <w:pBdr>
          <w:top w:val="single" w:sz="18" w:space="5"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Instrument Administration:</w:t>
      </w:r>
    </w:p>
    <w:p w:rsidR="00CD558E" w:rsidRDefault="00C36303" w:rsidP="00613DBC">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Pr>
          <w:rFonts w:cs="Arial"/>
        </w:rPr>
        <w:t>All on-site surveyors will be trained on all aspects of surveying:  using sampling intervals, avoid</w:t>
      </w:r>
      <w:r w:rsidR="00613DBC">
        <w:rPr>
          <w:rFonts w:cs="Arial"/>
        </w:rPr>
        <w:t>ing</w:t>
      </w:r>
      <w:r>
        <w:rPr>
          <w:rFonts w:cs="Arial"/>
        </w:rPr>
        <w:t xml:space="preserve"> sampling bias, and handl</w:t>
      </w:r>
      <w:r w:rsidR="00613DBC">
        <w:rPr>
          <w:rFonts w:cs="Arial"/>
        </w:rPr>
        <w:t>ing</w:t>
      </w:r>
      <w:r>
        <w:rPr>
          <w:rFonts w:cs="Arial"/>
        </w:rPr>
        <w:t xml:space="preserve"> all types of interviewing situations, especially safety of the visitor and interviewers. Quality control will be ensured by USPP staff and will make checks of all paperwork at the end of each survey day.</w:t>
      </w:r>
      <w:r w:rsidR="004C7CA9">
        <w:rPr>
          <w:rFonts w:cs="Arial"/>
        </w:rPr>
        <w:t xml:space="preserve"> </w:t>
      </w:r>
    </w:p>
    <w:p w:rsidR="00CD558E" w:rsidRPr="00A6224C" w:rsidRDefault="00CD558E" w:rsidP="00A6224C">
      <w:pPr>
        <w:pStyle w:val="NoSpacing"/>
        <w:rPr>
          <w:rFonts w:asciiTheme="minorHAnsi" w:hAnsiTheme="minorHAnsi"/>
          <w:sz w:val="22"/>
        </w:rPr>
      </w:pPr>
    </w:p>
    <w:p w:rsidR="00C36303" w:rsidRDefault="004C7CA9" w:rsidP="00613DBC">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Pr>
          <w:rFonts w:cs="Arial"/>
        </w:rPr>
        <w:t>During the sampling period, the surveyors will ask each identified visitor or group if they will be willing to par</w:t>
      </w:r>
      <w:r w:rsidR="00F415C3">
        <w:rPr>
          <w:rFonts w:cs="Arial"/>
        </w:rPr>
        <w:t xml:space="preserve">ticipate in the survey. </w:t>
      </w:r>
      <w:r w:rsidR="00CD558E">
        <w:rPr>
          <w:rFonts w:cs="Arial"/>
        </w:rPr>
        <w:t xml:space="preserve">For those who are willing to participate, </w:t>
      </w:r>
      <w:r w:rsidR="00872070">
        <w:rPr>
          <w:rFonts w:cs="Arial"/>
        </w:rPr>
        <w:t>t</w:t>
      </w:r>
      <w:r w:rsidR="00CD558E">
        <w:rPr>
          <w:rFonts w:cs="Arial"/>
        </w:rPr>
        <w:t xml:space="preserve">he person in the group with the most recent birthday will be asked to complete the </w:t>
      </w:r>
      <w:r w:rsidR="00872070">
        <w:rPr>
          <w:rFonts w:cs="Arial"/>
        </w:rPr>
        <w:t>questionnaire</w:t>
      </w:r>
      <w:r w:rsidR="00CD558E">
        <w:rPr>
          <w:rFonts w:cs="Arial"/>
        </w:rPr>
        <w:t xml:space="preserve">.  The initial contact time will be used to explain the purpose of the study. This should take about 2 minutes.  </w:t>
      </w:r>
      <w:r w:rsidR="000D4891">
        <w:rPr>
          <w:rFonts w:cs="Arial"/>
        </w:rPr>
        <w:t xml:space="preserve">The questionnaire will be verbally administered.  Each </w:t>
      </w:r>
      <w:r w:rsidR="00CD558E">
        <w:rPr>
          <w:rFonts w:cs="Arial"/>
        </w:rPr>
        <w:t xml:space="preserve">respondent will </w:t>
      </w:r>
      <w:r w:rsidR="00357C91">
        <w:rPr>
          <w:rFonts w:cs="Arial"/>
        </w:rPr>
        <w:t xml:space="preserve">be </w:t>
      </w:r>
      <w:r w:rsidR="0092103B">
        <w:rPr>
          <w:rFonts w:cs="Arial"/>
        </w:rPr>
        <w:t xml:space="preserve">asked </w:t>
      </w:r>
      <w:r w:rsidR="00325FC9">
        <w:rPr>
          <w:rFonts w:cs="Arial"/>
        </w:rPr>
        <w:t xml:space="preserve">16 </w:t>
      </w:r>
      <w:r w:rsidR="0092103B">
        <w:rPr>
          <w:rFonts w:cs="Arial"/>
        </w:rPr>
        <w:t>questions</w:t>
      </w:r>
      <w:r w:rsidR="00CD558E">
        <w:rPr>
          <w:rFonts w:cs="Arial"/>
        </w:rPr>
        <w:t xml:space="preserve"> </w:t>
      </w:r>
      <w:r w:rsidR="0092103B">
        <w:rPr>
          <w:rFonts w:cs="Arial"/>
        </w:rPr>
        <w:t>and the surveyors will record answers their answers, this</w:t>
      </w:r>
      <w:r w:rsidR="00CD558E">
        <w:rPr>
          <w:rFonts w:cs="Arial"/>
        </w:rPr>
        <w:t xml:space="preserve"> should take </w:t>
      </w:r>
      <w:r w:rsidR="00872070">
        <w:rPr>
          <w:rFonts w:cs="Arial"/>
        </w:rPr>
        <w:t>no more than</w:t>
      </w:r>
      <w:r w:rsidR="006318A3">
        <w:rPr>
          <w:rFonts w:cs="Arial"/>
        </w:rPr>
        <w:t xml:space="preserve"> 10</w:t>
      </w:r>
      <w:r w:rsidR="00CD558E">
        <w:rPr>
          <w:rFonts w:cs="Arial"/>
        </w:rPr>
        <w:t xml:space="preserve"> minutes to complete. </w:t>
      </w:r>
      <w:r w:rsidR="00497894">
        <w:rPr>
          <w:rFonts w:cs="Arial"/>
        </w:rPr>
        <w:t xml:space="preserve"> </w:t>
      </w:r>
      <w:r w:rsidR="00CD558E">
        <w:rPr>
          <w:rFonts w:cs="Arial"/>
        </w:rPr>
        <w:t>V</w:t>
      </w:r>
      <w:r w:rsidR="0092103B">
        <w:rPr>
          <w:rFonts w:cs="Arial"/>
        </w:rPr>
        <w:t xml:space="preserve">isitors </w:t>
      </w:r>
      <w:r w:rsidR="00872070">
        <w:rPr>
          <w:rFonts w:cs="Arial"/>
        </w:rPr>
        <w:t>refusing</w:t>
      </w:r>
      <w:r w:rsidR="00CD558E">
        <w:rPr>
          <w:rFonts w:cs="Arial"/>
        </w:rPr>
        <w:t xml:space="preserve"> to </w:t>
      </w:r>
      <w:r w:rsidR="0092103B">
        <w:rPr>
          <w:rFonts w:cs="Arial"/>
        </w:rPr>
        <w:t xml:space="preserve">participate </w:t>
      </w:r>
      <w:r w:rsidR="00CD558E">
        <w:rPr>
          <w:rFonts w:cs="Arial"/>
        </w:rPr>
        <w:t xml:space="preserve">will </w:t>
      </w:r>
      <w:r w:rsidR="006272AF">
        <w:rPr>
          <w:rFonts w:cs="Arial"/>
        </w:rPr>
        <w:t xml:space="preserve">be </w:t>
      </w:r>
      <w:r w:rsidR="00CD558E">
        <w:rPr>
          <w:rFonts w:cs="Arial"/>
        </w:rPr>
        <w:t>asked to respond to the non-response check question</w:t>
      </w:r>
      <w:r w:rsidR="00872070">
        <w:rPr>
          <w:rFonts w:cs="Arial"/>
        </w:rPr>
        <w:t>s</w:t>
      </w:r>
      <w:r w:rsidR="0092103B">
        <w:rPr>
          <w:rFonts w:cs="Arial"/>
        </w:rPr>
        <w:t xml:space="preserve"> and then </w:t>
      </w:r>
      <w:r w:rsidR="00CD558E">
        <w:rPr>
          <w:rFonts w:cs="Arial"/>
        </w:rPr>
        <w:t>be thanked for their time and consideration.</w:t>
      </w:r>
      <w:r w:rsidR="00497894">
        <w:rPr>
          <w:rFonts w:cs="Arial"/>
        </w:rPr>
        <w:t xml:space="preserve"> </w:t>
      </w:r>
      <w:r w:rsidR="00CD558E">
        <w:rPr>
          <w:rFonts w:cs="Arial"/>
        </w:rPr>
        <w:t xml:space="preserve"> </w:t>
      </w:r>
      <w:r w:rsidR="0092103B">
        <w:rPr>
          <w:rFonts w:cs="Arial"/>
        </w:rPr>
        <w:t>This process will be repeated at each sampling location during the sampling period.</w:t>
      </w:r>
      <w:r w:rsidR="00497894">
        <w:rPr>
          <w:rFonts w:cs="Arial"/>
        </w:rPr>
        <w:t xml:space="preserve">  General observable characteristics (</w:t>
      </w:r>
      <w:r w:rsidR="00497894" w:rsidRPr="00497894">
        <w:rPr>
          <w:rFonts w:cs="Arial"/>
        </w:rPr>
        <w:t>group size, gender, and time of day</w:t>
      </w:r>
      <w:r w:rsidR="00497894">
        <w:rPr>
          <w:rFonts w:cs="Arial"/>
        </w:rPr>
        <w:t>) will be recorded for all visitors refusing to answer the survey or the non-response check question.</w:t>
      </w:r>
    </w:p>
    <w:p w:rsidR="00E95952" w:rsidRPr="000D13B3"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Expected Response Rate / Confidence Level:</w:t>
      </w:r>
    </w:p>
    <w:p w:rsidR="00E95952" w:rsidRPr="000D13B3" w:rsidRDefault="00872070" w:rsidP="00A6224C">
      <w:pPr>
        <w:pStyle w:val="ListParagraph"/>
        <w:tabs>
          <w:tab w:val="left" w:pos="360"/>
          <w:tab w:val="left" w:pos="1440"/>
          <w:tab w:val="left" w:pos="2160"/>
          <w:tab w:val="left" w:pos="3600"/>
          <w:tab w:val="left" w:pos="5040"/>
          <w:tab w:val="left" w:pos="5760"/>
        </w:tabs>
        <w:spacing w:after="0" w:line="360" w:lineRule="auto"/>
        <w:ind w:left="360"/>
      </w:pPr>
      <w:r>
        <w:rPr>
          <w:rFonts w:cs="Arial"/>
        </w:rPr>
        <w:t>Because of the nature of the survey and the park personnel’s interaction with the visitors,</w:t>
      </w:r>
      <w:r w:rsidR="001D77F2">
        <w:rPr>
          <w:rFonts w:cs="Arial"/>
        </w:rPr>
        <w:t xml:space="preserve"> we expect </w:t>
      </w:r>
      <w:r w:rsidR="007E6AFA">
        <w:rPr>
          <w:rFonts w:cs="Arial"/>
        </w:rPr>
        <w:t>to contact 2,080 on-site visitors (Canarsie Pier n=640; and Riis Park n=1,440).  A</w:t>
      </w:r>
      <w:r>
        <w:rPr>
          <w:rFonts w:cs="Arial"/>
        </w:rPr>
        <w:t xml:space="preserve">t least </w:t>
      </w:r>
      <w:r w:rsidR="006318A3">
        <w:rPr>
          <w:rFonts w:cs="Arial"/>
        </w:rPr>
        <w:t>50</w:t>
      </w:r>
      <w:r w:rsidR="001D77F2">
        <w:rPr>
          <w:rFonts w:cs="Arial"/>
        </w:rPr>
        <w:t xml:space="preserve">% </w:t>
      </w:r>
      <w:r>
        <w:rPr>
          <w:rFonts w:cs="Arial"/>
        </w:rPr>
        <w:t xml:space="preserve">of </w:t>
      </w:r>
      <w:r w:rsidR="007E6AFA">
        <w:rPr>
          <w:rFonts w:cs="Arial"/>
        </w:rPr>
        <w:t xml:space="preserve">all </w:t>
      </w:r>
      <w:r>
        <w:rPr>
          <w:rFonts w:cs="Arial"/>
        </w:rPr>
        <w:t>visitors contacted (n=</w:t>
      </w:r>
      <w:r w:rsidR="007E6AFA">
        <w:rPr>
          <w:rFonts w:cs="Arial"/>
        </w:rPr>
        <w:t>1,040</w:t>
      </w:r>
      <w:r>
        <w:rPr>
          <w:rFonts w:cs="Arial"/>
        </w:rPr>
        <w:t>) will agree to complete as survey when asked. This will result in a combined</w:t>
      </w:r>
      <w:r w:rsidR="00EB50A2">
        <w:rPr>
          <w:rFonts w:cs="Arial"/>
        </w:rPr>
        <w:t xml:space="preserve"> total of</w:t>
      </w:r>
      <w:r w:rsidR="001D77F2">
        <w:rPr>
          <w:rFonts w:cs="Arial"/>
        </w:rPr>
        <w:t xml:space="preserve"> </w:t>
      </w:r>
      <w:r w:rsidR="007E6AFA">
        <w:rPr>
          <w:rFonts w:cs="Arial"/>
        </w:rPr>
        <w:t>720</w:t>
      </w:r>
      <w:r w:rsidR="00EB50A2">
        <w:rPr>
          <w:rFonts w:cs="Arial"/>
        </w:rPr>
        <w:t xml:space="preserve"> </w:t>
      </w:r>
      <w:r w:rsidR="00F20F21">
        <w:rPr>
          <w:rFonts w:cs="Arial"/>
        </w:rPr>
        <w:t xml:space="preserve">returned questionnaires </w:t>
      </w:r>
      <w:r>
        <w:rPr>
          <w:rFonts w:cs="Arial"/>
        </w:rPr>
        <w:t xml:space="preserve">at </w:t>
      </w:r>
      <w:r w:rsidR="00EB50A2">
        <w:rPr>
          <w:rFonts w:cs="Arial"/>
        </w:rPr>
        <w:t xml:space="preserve">Riis </w:t>
      </w:r>
      <w:r w:rsidR="00F20F21">
        <w:rPr>
          <w:rFonts w:cs="Arial"/>
        </w:rPr>
        <w:t>P</w:t>
      </w:r>
      <w:r w:rsidR="00EB50A2">
        <w:rPr>
          <w:rFonts w:cs="Arial"/>
        </w:rPr>
        <w:t xml:space="preserve">ark and </w:t>
      </w:r>
      <w:r w:rsidR="007E6AFA">
        <w:rPr>
          <w:rFonts w:cs="Arial"/>
        </w:rPr>
        <w:t xml:space="preserve">320 at </w:t>
      </w:r>
      <w:r w:rsidR="00EB50A2">
        <w:rPr>
          <w:rFonts w:cs="Arial"/>
        </w:rPr>
        <w:t>Canarsie Pier.</w:t>
      </w:r>
      <w:r w:rsidR="006272AF">
        <w:rPr>
          <w:rFonts w:cs="Arial"/>
        </w:rPr>
        <w:t xml:space="preserve"> </w:t>
      </w:r>
      <w:r w:rsidR="0092103B">
        <w:t xml:space="preserve">The </w:t>
      </w:r>
      <w:r w:rsidR="007E6AFA">
        <w:t xml:space="preserve">anticipated </w:t>
      </w:r>
      <w:r w:rsidR="0092103B">
        <w:t xml:space="preserve">response rate for this collection is based upon similar </w:t>
      </w:r>
      <w:r w:rsidR="006272AF">
        <w:t xml:space="preserve">NPS </w:t>
      </w:r>
      <w:r w:rsidR="0092103B">
        <w:t xml:space="preserve">on-site surveys conducted at GATE. </w:t>
      </w:r>
    </w:p>
    <w:tbl>
      <w:tblPr>
        <w:tblStyle w:val="TableGrid"/>
        <w:tblW w:w="0" w:type="auto"/>
        <w:tblInd w:w="355" w:type="dxa"/>
        <w:tblLook w:val="04A0" w:firstRow="1" w:lastRow="0" w:firstColumn="1" w:lastColumn="0" w:noHBand="0" w:noVBand="1"/>
      </w:tblPr>
      <w:tblGrid>
        <w:gridCol w:w="2790"/>
        <w:gridCol w:w="1530"/>
        <w:gridCol w:w="1530"/>
        <w:gridCol w:w="1800"/>
        <w:gridCol w:w="1530"/>
        <w:gridCol w:w="1255"/>
      </w:tblGrid>
      <w:tr w:rsidR="0019450C" w:rsidRPr="000D13B3" w:rsidTr="000D13B3">
        <w:tc>
          <w:tcPr>
            <w:tcW w:w="2790"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rsidR="0019450C" w:rsidRPr="000D13B3" w:rsidRDefault="0019450C"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Location</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rsidR="0019450C" w:rsidRPr="000D13B3" w:rsidRDefault="0019450C"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rsidR="000D13B3" w:rsidRPr="000D13B3" w:rsidRDefault="000D13B3" w:rsidP="000D13B3">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rsidR="0019450C" w:rsidRPr="000D13B3" w:rsidRDefault="00D257EC" w:rsidP="00D257EC">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50</w:t>
            </w:r>
            <w:r w:rsidR="000D13B3" w:rsidRPr="000D13B3">
              <w:rPr>
                <w:rFonts w:eastAsia="Times New Roman" w:cs="Times New Roman"/>
                <w:b/>
                <w:color w:val="000000"/>
                <w:sz w:val="20"/>
                <w:szCs w:val="20"/>
              </w:rPr>
              <w:t>%</w:t>
            </w:r>
          </w:p>
        </w:tc>
        <w:tc>
          <w:tcPr>
            <w:tcW w:w="180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rsidR="000D13B3" w:rsidRPr="000D13B3" w:rsidRDefault="000D13B3" w:rsidP="000D13B3">
            <w:pPr>
              <w:jc w:val="center"/>
              <w:rPr>
                <w:b/>
                <w:color w:val="000000"/>
                <w:sz w:val="20"/>
                <w:szCs w:val="20"/>
              </w:rPr>
            </w:pPr>
            <w:r w:rsidRPr="000D13B3">
              <w:rPr>
                <w:b/>
                <w:color w:val="000000"/>
                <w:sz w:val="20"/>
                <w:szCs w:val="20"/>
              </w:rPr>
              <w:t>Non-respondents</w:t>
            </w:r>
          </w:p>
          <w:p w:rsidR="000D13B3" w:rsidRPr="000D13B3" w:rsidRDefault="000D13B3" w:rsidP="000D13B3">
            <w:pPr>
              <w:jc w:val="center"/>
              <w:rPr>
                <w:b/>
                <w:color w:val="000000"/>
                <w:sz w:val="20"/>
                <w:szCs w:val="20"/>
              </w:rPr>
            </w:pPr>
            <w:r w:rsidRPr="000D13B3">
              <w:rPr>
                <w:b/>
                <w:color w:val="000000"/>
                <w:sz w:val="20"/>
                <w:szCs w:val="20"/>
              </w:rPr>
              <w:t>(Soft refusals)</w:t>
            </w:r>
          </w:p>
          <w:p w:rsidR="0019450C" w:rsidRPr="000D13B3" w:rsidRDefault="00D257EC" w:rsidP="00D257EC">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50</w:t>
            </w:r>
            <w:r w:rsidR="000D13B3" w:rsidRPr="000D13B3">
              <w:rPr>
                <w:b/>
                <w:color w:val="000000"/>
                <w:sz w:val="20"/>
                <w:szCs w:val="20"/>
              </w:rPr>
              <w:t>%</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rsidR="000D13B3" w:rsidRPr="000D13B3" w:rsidRDefault="000D13B3" w:rsidP="000D13B3">
            <w:pPr>
              <w:jc w:val="center"/>
              <w:rPr>
                <w:b/>
                <w:color w:val="000000"/>
                <w:sz w:val="20"/>
                <w:szCs w:val="20"/>
              </w:rPr>
            </w:pPr>
            <w:r w:rsidRPr="000D13B3">
              <w:rPr>
                <w:b/>
                <w:color w:val="000000"/>
                <w:sz w:val="20"/>
                <w:szCs w:val="20"/>
              </w:rPr>
              <w:t xml:space="preserve">Non-response survey </w:t>
            </w:r>
          </w:p>
          <w:p w:rsidR="0019450C" w:rsidRPr="000D13B3" w:rsidRDefault="006272AF"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30</w:t>
            </w:r>
            <w:r w:rsidR="000D13B3" w:rsidRPr="000D13B3">
              <w:rPr>
                <w:b/>
                <w:color w:val="000000"/>
                <w:sz w:val="20"/>
                <w:szCs w:val="20"/>
              </w:rPr>
              <w:t>%</w:t>
            </w:r>
          </w:p>
        </w:tc>
        <w:tc>
          <w:tcPr>
            <w:tcW w:w="1255"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C2D69B" w:themeFill="accent3" w:themeFillTint="99"/>
            <w:vAlign w:val="bottom"/>
          </w:tcPr>
          <w:p w:rsidR="000D13B3" w:rsidRPr="000D13B3" w:rsidRDefault="000D13B3" w:rsidP="000D13B3">
            <w:pPr>
              <w:jc w:val="center"/>
              <w:rPr>
                <w:b/>
                <w:color w:val="000000"/>
                <w:sz w:val="20"/>
                <w:szCs w:val="20"/>
              </w:rPr>
            </w:pPr>
            <w:r w:rsidRPr="000D13B3">
              <w:rPr>
                <w:b/>
                <w:color w:val="000000"/>
                <w:sz w:val="20"/>
                <w:szCs w:val="20"/>
              </w:rPr>
              <w:t>Hard Refusals</w:t>
            </w:r>
          </w:p>
          <w:p w:rsidR="0019450C" w:rsidRPr="000D13B3" w:rsidRDefault="006272AF"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70</w:t>
            </w:r>
            <w:r w:rsidR="000D13B3" w:rsidRPr="000D13B3">
              <w:rPr>
                <w:b/>
                <w:color w:val="000000"/>
                <w:sz w:val="20"/>
                <w:szCs w:val="20"/>
              </w:rPr>
              <w:t>%</w:t>
            </w:r>
          </w:p>
        </w:tc>
      </w:tr>
      <w:tr w:rsidR="0019450C" w:rsidRPr="000D13B3" w:rsidTr="000D13B3">
        <w:tc>
          <w:tcPr>
            <w:tcW w:w="2790" w:type="dxa"/>
            <w:tcBorders>
              <w:top w:val="single" w:sz="8" w:space="0" w:color="76923C" w:themeColor="accent3" w:themeShade="BF"/>
            </w:tcBorders>
          </w:tcPr>
          <w:p w:rsidR="0019450C" w:rsidRPr="000D13B3" w:rsidRDefault="004C7CA9" w:rsidP="0019450C">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Canarsie Pier</w:t>
            </w:r>
          </w:p>
        </w:tc>
        <w:tc>
          <w:tcPr>
            <w:tcW w:w="1530" w:type="dxa"/>
            <w:tcBorders>
              <w:top w:val="single" w:sz="8" w:space="0" w:color="76923C" w:themeColor="accent3" w:themeShade="BF"/>
            </w:tcBorders>
            <w:vAlign w:val="center"/>
          </w:tcPr>
          <w:p w:rsidR="0019450C" w:rsidRPr="000D13B3" w:rsidRDefault="00D257EC" w:rsidP="00D257E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640</w:t>
            </w:r>
          </w:p>
        </w:tc>
        <w:tc>
          <w:tcPr>
            <w:tcW w:w="1530" w:type="dxa"/>
            <w:tcBorders>
              <w:top w:val="single" w:sz="8" w:space="0" w:color="76923C" w:themeColor="accent3" w:themeShade="BF"/>
            </w:tcBorders>
            <w:vAlign w:val="center"/>
          </w:tcPr>
          <w:p w:rsidR="0019450C" w:rsidRPr="000D13B3" w:rsidRDefault="00D257EC"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320</w:t>
            </w:r>
          </w:p>
        </w:tc>
        <w:tc>
          <w:tcPr>
            <w:tcW w:w="1800" w:type="dxa"/>
            <w:tcBorders>
              <w:top w:val="single" w:sz="8" w:space="0" w:color="76923C" w:themeColor="accent3" w:themeShade="BF"/>
            </w:tcBorders>
            <w:vAlign w:val="center"/>
          </w:tcPr>
          <w:p w:rsidR="0019450C" w:rsidRPr="000D13B3" w:rsidRDefault="00D257EC"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320</w:t>
            </w:r>
          </w:p>
        </w:tc>
        <w:tc>
          <w:tcPr>
            <w:tcW w:w="1530" w:type="dxa"/>
            <w:tcBorders>
              <w:top w:val="single" w:sz="8" w:space="0" w:color="76923C" w:themeColor="accent3" w:themeShade="BF"/>
            </w:tcBorders>
            <w:vAlign w:val="center"/>
          </w:tcPr>
          <w:p w:rsidR="0019450C" w:rsidRPr="000D13B3" w:rsidRDefault="00D257EC"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96</w:t>
            </w:r>
          </w:p>
        </w:tc>
        <w:tc>
          <w:tcPr>
            <w:tcW w:w="1255" w:type="dxa"/>
            <w:tcBorders>
              <w:top w:val="single" w:sz="8" w:space="0" w:color="76923C" w:themeColor="accent3" w:themeShade="BF"/>
            </w:tcBorders>
            <w:vAlign w:val="center"/>
          </w:tcPr>
          <w:p w:rsidR="0019450C" w:rsidRPr="000D13B3" w:rsidRDefault="00D257EC"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224</w:t>
            </w:r>
          </w:p>
        </w:tc>
      </w:tr>
      <w:tr w:rsidR="00AF7270" w:rsidRPr="000D13B3" w:rsidTr="00F5307C">
        <w:tc>
          <w:tcPr>
            <w:tcW w:w="2790" w:type="dxa"/>
          </w:tcPr>
          <w:p w:rsidR="00AF7270" w:rsidRPr="000D13B3" w:rsidRDefault="004C7CA9" w:rsidP="00F5307C">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RIIS Park</w:t>
            </w:r>
          </w:p>
        </w:tc>
        <w:tc>
          <w:tcPr>
            <w:tcW w:w="1530" w:type="dxa"/>
            <w:vAlign w:val="center"/>
          </w:tcPr>
          <w:p w:rsidR="00AF7270" w:rsidRPr="000D13B3" w:rsidRDefault="00D257EC" w:rsidP="00D257E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w:t>
            </w:r>
            <w:r w:rsidR="005207FD">
              <w:rPr>
                <w:rFonts w:cs="Arial"/>
                <w:sz w:val="20"/>
                <w:szCs w:val="20"/>
              </w:rPr>
              <w:t>4</w:t>
            </w:r>
            <w:r>
              <w:rPr>
                <w:rFonts w:cs="Arial"/>
                <w:sz w:val="20"/>
                <w:szCs w:val="20"/>
              </w:rPr>
              <w:t>4</w:t>
            </w:r>
            <w:r w:rsidR="005207FD">
              <w:rPr>
                <w:rFonts w:cs="Arial"/>
                <w:sz w:val="20"/>
                <w:szCs w:val="20"/>
              </w:rPr>
              <w:t>0</w:t>
            </w:r>
          </w:p>
        </w:tc>
        <w:tc>
          <w:tcPr>
            <w:tcW w:w="1530" w:type="dxa"/>
            <w:vAlign w:val="center"/>
          </w:tcPr>
          <w:p w:rsidR="00AF7270" w:rsidRPr="000D13B3" w:rsidRDefault="00D257EC"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720</w:t>
            </w:r>
          </w:p>
        </w:tc>
        <w:tc>
          <w:tcPr>
            <w:tcW w:w="1800" w:type="dxa"/>
            <w:vAlign w:val="center"/>
          </w:tcPr>
          <w:p w:rsidR="00AF7270" w:rsidRPr="000D13B3" w:rsidRDefault="00D257EC"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720</w:t>
            </w:r>
          </w:p>
        </w:tc>
        <w:tc>
          <w:tcPr>
            <w:tcW w:w="1530" w:type="dxa"/>
            <w:vAlign w:val="center"/>
          </w:tcPr>
          <w:p w:rsidR="00AF7270" w:rsidRPr="000D13B3" w:rsidRDefault="00D257EC"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216</w:t>
            </w:r>
          </w:p>
        </w:tc>
        <w:tc>
          <w:tcPr>
            <w:tcW w:w="1255" w:type="dxa"/>
            <w:vAlign w:val="center"/>
          </w:tcPr>
          <w:p w:rsidR="00AF7270" w:rsidRPr="000D13B3" w:rsidRDefault="00D257EC"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504</w:t>
            </w:r>
          </w:p>
        </w:tc>
      </w:tr>
      <w:tr w:rsidR="0019450C" w:rsidRPr="000D13B3" w:rsidTr="000D13B3">
        <w:tc>
          <w:tcPr>
            <w:tcW w:w="2790" w:type="dxa"/>
            <w:tcBorders>
              <w:bottom w:val="single" w:sz="8" w:space="0" w:color="76923C" w:themeColor="accent3" w:themeShade="BF"/>
            </w:tcBorders>
            <w:vAlign w:val="bottom"/>
          </w:tcPr>
          <w:p w:rsidR="0019450C" w:rsidRPr="000D13B3" w:rsidRDefault="0019450C" w:rsidP="0019450C">
            <w:pPr>
              <w:tabs>
                <w:tab w:val="left" w:pos="360"/>
                <w:tab w:val="left" w:pos="720"/>
                <w:tab w:val="left" w:pos="1440"/>
                <w:tab w:val="left" w:pos="2160"/>
                <w:tab w:val="left" w:pos="3600"/>
                <w:tab w:val="left" w:pos="5040"/>
                <w:tab w:val="left" w:pos="5760"/>
              </w:tabs>
              <w:jc w:val="right"/>
              <w:rPr>
                <w:rFonts w:cs="Arial"/>
                <w:sz w:val="20"/>
                <w:szCs w:val="20"/>
              </w:rPr>
            </w:pPr>
            <w:r w:rsidRPr="000D13B3">
              <w:rPr>
                <w:rFonts w:cs="Arial"/>
                <w:sz w:val="20"/>
                <w:szCs w:val="20"/>
              </w:rPr>
              <w:t>TOTAL</w:t>
            </w:r>
          </w:p>
        </w:tc>
        <w:tc>
          <w:tcPr>
            <w:tcW w:w="1530" w:type="dxa"/>
            <w:tcBorders>
              <w:bottom w:val="single" w:sz="8" w:space="0" w:color="76923C" w:themeColor="accent3" w:themeShade="BF"/>
            </w:tcBorders>
            <w:vAlign w:val="center"/>
          </w:tcPr>
          <w:p w:rsidR="0019450C" w:rsidRPr="000D13B3" w:rsidRDefault="00D257EC" w:rsidP="00D257E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w:t>
            </w:r>
            <w:r w:rsidR="00F20F21">
              <w:rPr>
                <w:rFonts w:cs="Arial"/>
                <w:sz w:val="20"/>
                <w:szCs w:val="20"/>
              </w:rPr>
              <w:t>,</w:t>
            </w:r>
            <w:r>
              <w:rPr>
                <w:rFonts w:cs="Arial"/>
                <w:sz w:val="20"/>
                <w:szCs w:val="20"/>
              </w:rPr>
              <w:t>080</w:t>
            </w:r>
          </w:p>
        </w:tc>
        <w:tc>
          <w:tcPr>
            <w:tcW w:w="1530" w:type="dxa"/>
            <w:tcBorders>
              <w:bottom w:val="single" w:sz="8" w:space="0" w:color="76923C" w:themeColor="accent3" w:themeShade="BF"/>
            </w:tcBorders>
            <w:vAlign w:val="center"/>
          </w:tcPr>
          <w:p w:rsidR="0019450C" w:rsidRPr="000D13B3" w:rsidRDefault="00D71C3F"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w:t>
            </w:r>
            <w:r w:rsidR="00F20F21">
              <w:rPr>
                <w:rFonts w:cs="Arial"/>
                <w:sz w:val="20"/>
                <w:szCs w:val="20"/>
              </w:rPr>
              <w:t>,</w:t>
            </w:r>
            <w:r>
              <w:rPr>
                <w:rFonts w:cs="Arial"/>
                <w:sz w:val="20"/>
                <w:szCs w:val="20"/>
              </w:rPr>
              <w:t>040</w:t>
            </w:r>
          </w:p>
        </w:tc>
        <w:tc>
          <w:tcPr>
            <w:tcW w:w="1800" w:type="dxa"/>
            <w:tcBorders>
              <w:bottom w:val="single" w:sz="8" w:space="0" w:color="76923C" w:themeColor="accent3" w:themeShade="BF"/>
            </w:tcBorders>
            <w:vAlign w:val="center"/>
          </w:tcPr>
          <w:p w:rsidR="0019450C" w:rsidRPr="000D13B3" w:rsidRDefault="00D71C3F"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w:t>
            </w:r>
            <w:r w:rsidR="00F20F21">
              <w:rPr>
                <w:rFonts w:cs="Arial"/>
                <w:sz w:val="20"/>
                <w:szCs w:val="20"/>
              </w:rPr>
              <w:t>,</w:t>
            </w:r>
            <w:r>
              <w:rPr>
                <w:rFonts w:cs="Arial"/>
                <w:sz w:val="20"/>
                <w:szCs w:val="20"/>
              </w:rPr>
              <w:t>040</w:t>
            </w:r>
          </w:p>
        </w:tc>
        <w:tc>
          <w:tcPr>
            <w:tcW w:w="1530" w:type="dxa"/>
            <w:tcBorders>
              <w:bottom w:val="single" w:sz="8" w:space="0" w:color="76923C" w:themeColor="accent3" w:themeShade="BF"/>
            </w:tcBorders>
            <w:vAlign w:val="center"/>
          </w:tcPr>
          <w:p w:rsidR="0019450C" w:rsidRPr="000D13B3" w:rsidRDefault="00D71C3F"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312</w:t>
            </w:r>
          </w:p>
        </w:tc>
        <w:tc>
          <w:tcPr>
            <w:tcW w:w="1255" w:type="dxa"/>
            <w:tcBorders>
              <w:bottom w:val="single" w:sz="8" w:space="0" w:color="76923C" w:themeColor="accent3" w:themeShade="BF"/>
            </w:tcBorders>
            <w:vAlign w:val="center"/>
          </w:tcPr>
          <w:p w:rsidR="0019450C" w:rsidRPr="000D13B3" w:rsidRDefault="00D71C3F"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728</w:t>
            </w:r>
          </w:p>
        </w:tc>
      </w:tr>
    </w:tbl>
    <w:p w:rsidR="000A423B" w:rsidRPr="000D13B3" w:rsidRDefault="000A423B" w:rsidP="0019450C">
      <w:pPr>
        <w:tabs>
          <w:tab w:val="left" w:pos="360"/>
          <w:tab w:val="left" w:pos="720"/>
          <w:tab w:val="left" w:pos="1440"/>
          <w:tab w:val="left" w:pos="2160"/>
          <w:tab w:val="left" w:pos="3600"/>
          <w:tab w:val="left" w:pos="5040"/>
          <w:tab w:val="left" w:pos="5760"/>
        </w:tabs>
        <w:spacing w:after="0" w:line="240" w:lineRule="auto"/>
        <w:rPr>
          <w:rFonts w:cs="Arial"/>
        </w:rPr>
      </w:pPr>
    </w:p>
    <w:p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Strategies for dealing with potential non-response bias:</w:t>
      </w:r>
    </w:p>
    <w:p w:rsidR="007075C3" w:rsidRDefault="007075C3" w:rsidP="007075C3">
      <w:pPr>
        <w:ind w:left="360"/>
        <w:rPr>
          <w:rFonts w:cs="Calibri"/>
        </w:rPr>
      </w:pPr>
      <w:r w:rsidRPr="007075C3">
        <w:rPr>
          <w:rFonts w:cs="Calibri"/>
        </w:rPr>
        <w:t xml:space="preserve">During the initial contact, the interviewer will ask all contacted visitors the following </w:t>
      </w:r>
      <w:r w:rsidR="00F20F21">
        <w:rPr>
          <w:rFonts w:cs="Calibri"/>
        </w:rPr>
        <w:t>three</w:t>
      </w:r>
      <w:r w:rsidRPr="007075C3">
        <w:rPr>
          <w:rFonts w:cs="Calibri"/>
        </w:rPr>
        <w:t xml:space="preserve"> questions that will be used in a non-response bias analysis. Responses to these questions will be recorded by the survey interviewer on the survey contact log.</w:t>
      </w:r>
    </w:p>
    <w:p w:rsidR="00470830" w:rsidRPr="007E6AFA" w:rsidRDefault="00470830" w:rsidP="00470830">
      <w:pPr>
        <w:numPr>
          <w:ilvl w:val="0"/>
          <w:numId w:val="4"/>
        </w:numPr>
        <w:tabs>
          <w:tab w:val="left" w:pos="1913"/>
        </w:tabs>
        <w:autoSpaceDE w:val="0"/>
        <w:autoSpaceDN w:val="0"/>
        <w:spacing w:after="0" w:line="240" w:lineRule="auto"/>
        <w:ind w:right="342"/>
        <w:contextualSpacing/>
        <w:rPr>
          <w:rFonts w:eastAsia="Times New Roman" w:cs="Times New Roman"/>
          <w:i/>
          <w:szCs w:val="20"/>
        </w:rPr>
      </w:pPr>
      <w:r w:rsidRPr="007E6AFA">
        <w:rPr>
          <w:rFonts w:eastAsia="Times New Roman" w:cs="Times New Roman"/>
          <w:i/>
          <w:szCs w:val="20"/>
        </w:rPr>
        <w:t>On this visit, how much time do you plan to spend within GATE?    _____ Hours</w:t>
      </w:r>
    </w:p>
    <w:p w:rsidR="00470830" w:rsidRPr="007E6AFA" w:rsidRDefault="00470830" w:rsidP="00470830">
      <w:pPr>
        <w:tabs>
          <w:tab w:val="left" w:pos="1913"/>
        </w:tabs>
        <w:autoSpaceDE w:val="0"/>
        <w:autoSpaceDN w:val="0"/>
        <w:spacing w:after="0" w:line="240" w:lineRule="auto"/>
        <w:ind w:left="705" w:right="342"/>
        <w:rPr>
          <w:rFonts w:eastAsia="Times New Roman" w:cs="Times New Roman"/>
          <w:i/>
          <w:szCs w:val="20"/>
        </w:rPr>
      </w:pPr>
    </w:p>
    <w:p w:rsidR="00470830" w:rsidRPr="007E6AFA" w:rsidRDefault="00470830" w:rsidP="00470830">
      <w:pPr>
        <w:numPr>
          <w:ilvl w:val="0"/>
          <w:numId w:val="4"/>
        </w:numPr>
        <w:tabs>
          <w:tab w:val="left" w:pos="1913"/>
        </w:tabs>
        <w:autoSpaceDE w:val="0"/>
        <w:autoSpaceDN w:val="0"/>
        <w:spacing w:after="0" w:line="240" w:lineRule="auto"/>
        <w:ind w:right="342"/>
        <w:contextualSpacing/>
        <w:rPr>
          <w:rFonts w:eastAsia="Times New Roman" w:cs="Times New Roman"/>
          <w:i/>
          <w:szCs w:val="20"/>
        </w:rPr>
      </w:pPr>
      <w:r w:rsidRPr="007E6AFA">
        <w:rPr>
          <w:rFonts w:eastAsia="Times New Roman" w:cs="Times New Roman"/>
          <w:i/>
          <w:szCs w:val="20"/>
        </w:rPr>
        <w:t>What is your state or country of residence (if not US)?   ____________________________</w:t>
      </w:r>
    </w:p>
    <w:p w:rsidR="00352826" w:rsidRPr="007E6AFA" w:rsidRDefault="00352826" w:rsidP="00352826">
      <w:pPr>
        <w:pStyle w:val="NoSpacing"/>
        <w:rPr>
          <w:rFonts w:asciiTheme="minorHAnsi" w:hAnsiTheme="minorHAnsi"/>
          <w:i/>
          <w:sz w:val="22"/>
          <w:szCs w:val="20"/>
        </w:rPr>
      </w:pPr>
      <w:r w:rsidRPr="007E6AFA">
        <w:rPr>
          <w:rFonts w:asciiTheme="minorHAnsi" w:hAnsiTheme="minorHAnsi"/>
          <w:i/>
          <w:sz w:val="22"/>
          <w:szCs w:val="20"/>
        </w:rPr>
        <w:tab/>
      </w:r>
    </w:p>
    <w:p w:rsidR="00352826" w:rsidRPr="007E6AFA" w:rsidRDefault="00352826" w:rsidP="00352826">
      <w:pPr>
        <w:rPr>
          <w:i/>
          <w:szCs w:val="20"/>
        </w:rPr>
      </w:pPr>
      <w:r w:rsidRPr="007E6AFA">
        <w:rPr>
          <w:i/>
          <w:szCs w:val="20"/>
        </w:rPr>
        <w:tab/>
        <w:t xml:space="preserve">3. Please tell me how safe you felt in the park today? </w:t>
      </w:r>
    </w:p>
    <w:p w:rsidR="00352826" w:rsidRPr="007E6AFA" w:rsidRDefault="00352826" w:rsidP="00352826">
      <w:pPr>
        <w:pStyle w:val="ListParagraph"/>
        <w:numPr>
          <w:ilvl w:val="0"/>
          <w:numId w:val="5"/>
        </w:numPr>
        <w:rPr>
          <w:i/>
          <w:szCs w:val="20"/>
        </w:rPr>
      </w:pPr>
      <w:r w:rsidRPr="007E6AFA">
        <w:rPr>
          <w:i/>
          <w:szCs w:val="20"/>
        </w:rPr>
        <w:t>Very safe</w:t>
      </w:r>
    </w:p>
    <w:p w:rsidR="00352826" w:rsidRPr="007E6AFA" w:rsidRDefault="00352826" w:rsidP="00352826">
      <w:pPr>
        <w:pStyle w:val="ListParagraph"/>
        <w:numPr>
          <w:ilvl w:val="0"/>
          <w:numId w:val="5"/>
        </w:numPr>
        <w:rPr>
          <w:i/>
          <w:szCs w:val="20"/>
        </w:rPr>
      </w:pPr>
      <w:r w:rsidRPr="007E6AFA">
        <w:rPr>
          <w:i/>
          <w:szCs w:val="20"/>
        </w:rPr>
        <w:t>Somewhat safe</w:t>
      </w:r>
    </w:p>
    <w:p w:rsidR="00352826" w:rsidRPr="007E6AFA" w:rsidRDefault="00352826" w:rsidP="00352826">
      <w:pPr>
        <w:pStyle w:val="ListParagraph"/>
        <w:numPr>
          <w:ilvl w:val="0"/>
          <w:numId w:val="5"/>
        </w:numPr>
        <w:rPr>
          <w:i/>
          <w:szCs w:val="20"/>
        </w:rPr>
      </w:pPr>
      <w:r w:rsidRPr="007E6AFA">
        <w:rPr>
          <w:i/>
          <w:szCs w:val="20"/>
        </w:rPr>
        <w:t>either safe nor unsafe</w:t>
      </w:r>
    </w:p>
    <w:p w:rsidR="00352826" w:rsidRPr="007E6AFA" w:rsidRDefault="00352826" w:rsidP="00352826">
      <w:pPr>
        <w:pStyle w:val="ListParagraph"/>
        <w:numPr>
          <w:ilvl w:val="0"/>
          <w:numId w:val="5"/>
        </w:numPr>
        <w:rPr>
          <w:i/>
          <w:szCs w:val="20"/>
        </w:rPr>
      </w:pPr>
      <w:r w:rsidRPr="007E6AFA">
        <w:rPr>
          <w:i/>
          <w:szCs w:val="20"/>
        </w:rPr>
        <w:t xml:space="preserve">Somewhat unsafe  </w:t>
      </w:r>
    </w:p>
    <w:p w:rsidR="007075C3" w:rsidRPr="007E6AFA" w:rsidRDefault="00352826" w:rsidP="00352826">
      <w:pPr>
        <w:pStyle w:val="ListParagraph"/>
        <w:numPr>
          <w:ilvl w:val="0"/>
          <w:numId w:val="5"/>
        </w:numPr>
        <w:rPr>
          <w:rFonts w:cs="Calibri"/>
          <w:i/>
          <w:szCs w:val="20"/>
        </w:rPr>
      </w:pPr>
      <w:r w:rsidRPr="007E6AFA">
        <w:rPr>
          <w:i/>
          <w:szCs w:val="20"/>
        </w:rPr>
        <w:t>Very unsafe</w:t>
      </w:r>
    </w:p>
    <w:p w:rsidR="007075C3" w:rsidRDefault="007075C3" w:rsidP="00352826">
      <w:pPr>
        <w:spacing w:line="360" w:lineRule="auto"/>
        <w:ind w:left="360"/>
        <w:rPr>
          <w:rFonts w:cs="Calibri"/>
        </w:rPr>
      </w:pPr>
      <w:r w:rsidRPr="00B14216">
        <w:rPr>
          <w:rFonts w:cs="Calibri"/>
        </w:rPr>
        <w:t>Responses to the non-response bias questions will be recorded for every contact, except “hard refusals”</w:t>
      </w:r>
      <w:r>
        <w:rPr>
          <w:rFonts w:cs="Calibri"/>
        </w:rPr>
        <w:t xml:space="preserve"> (</w:t>
      </w:r>
      <w:r w:rsidR="00F20F21">
        <w:rPr>
          <w:rFonts w:cs="Calibri"/>
        </w:rPr>
        <w:t xml:space="preserve">any visitor </w:t>
      </w:r>
      <w:r>
        <w:rPr>
          <w:rFonts w:cs="Calibri"/>
        </w:rPr>
        <w:t>refus</w:t>
      </w:r>
      <w:r w:rsidR="00F20F21">
        <w:rPr>
          <w:rFonts w:cs="Calibri"/>
        </w:rPr>
        <w:t>ing</w:t>
      </w:r>
      <w:r>
        <w:rPr>
          <w:rFonts w:cs="Calibri"/>
        </w:rPr>
        <w:t xml:space="preserve"> to participate in the </w:t>
      </w:r>
      <w:r w:rsidRPr="00F27983">
        <w:rPr>
          <w:rFonts w:cs="Calibri"/>
          <w:noProof/>
        </w:rPr>
        <w:t>study</w:t>
      </w:r>
      <w:r>
        <w:rPr>
          <w:rFonts w:cs="Calibri"/>
        </w:rPr>
        <w:t xml:space="preserve"> and refus</w:t>
      </w:r>
      <w:r w:rsidR="00F20F21">
        <w:rPr>
          <w:rFonts w:cs="Calibri"/>
        </w:rPr>
        <w:t>ing</w:t>
      </w:r>
      <w:r>
        <w:rPr>
          <w:rFonts w:cs="Calibri"/>
        </w:rPr>
        <w:t xml:space="preserve"> to answer the non-response bias questions)</w:t>
      </w:r>
      <w:r w:rsidRPr="00B14216">
        <w:rPr>
          <w:rFonts w:cs="Calibri"/>
        </w:rPr>
        <w:t xml:space="preserve">. Results of the non-response bias check will be </w:t>
      </w:r>
      <w:r w:rsidRPr="00F27983">
        <w:rPr>
          <w:rFonts w:cs="Calibri"/>
          <w:noProof/>
        </w:rPr>
        <w:t>reported</w:t>
      </w:r>
      <w:r>
        <w:rPr>
          <w:rFonts w:cs="Calibri"/>
          <w:noProof/>
        </w:rPr>
        <w:t>,</w:t>
      </w:r>
      <w:r w:rsidRPr="00B14216">
        <w:rPr>
          <w:rFonts w:cs="Calibri"/>
        </w:rPr>
        <w:t xml:space="preserve"> and any implications for applicability of </w:t>
      </w:r>
      <w:r w:rsidR="00F20F21">
        <w:rPr>
          <w:rFonts w:cs="Calibri"/>
        </w:rPr>
        <w:t xml:space="preserve">the </w:t>
      </w:r>
      <w:r w:rsidRPr="00B14216">
        <w:rPr>
          <w:rFonts w:cs="Calibri"/>
        </w:rPr>
        <w:t xml:space="preserve">survey results will be discussed. </w:t>
      </w:r>
      <w:r>
        <w:rPr>
          <w:rFonts w:cs="Calibri"/>
        </w:rPr>
        <w:t>For all “hard refusals”</w:t>
      </w:r>
      <w:r w:rsidRPr="00986921">
        <w:rPr>
          <w:rFonts w:cs="Calibri"/>
          <w:b/>
        </w:rPr>
        <w:t xml:space="preserve"> </w:t>
      </w:r>
      <w:r w:rsidRPr="00B14216">
        <w:rPr>
          <w:rFonts w:cs="Calibri"/>
        </w:rPr>
        <w:t>observational data (group size, gender, and time of day) will be recorded. The number of refusals will be recorded and used to calculate the overall response rate for the collection at the park.</w:t>
      </w:r>
    </w:p>
    <w:p w:rsidR="00616934"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Description of any pre-testing and peer review o</w:t>
      </w:r>
      <w:r w:rsidR="000D13B3">
        <w:rPr>
          <w:rFonts w:cs="Arial"/>
          <w:b/>
        </w:rPr>
        <w:t>f the methods and/or instrument:</w:t>
      </w:r>
      <w:r w:rsidR="00EB50A2">
        <w:rPr>
          <w:rFonts w:cs="Arial"/>
          <w:b/>
        </w:rPr>
        <w:t xml:space="preserve"> </w:t>
      </w:r>
    </w:p>
    <w:p w:rsidR="0019450C" w:rsidRPr="000D13B3" w:rsidRDefault="00616934" w:rsidP="00A6224C">
      <w:pPr>
        <w:pStyle w:val="ListParagraph"/>
        <w:tabs>
          <w:tab w:val="left" w:pos="360"/>
          <w:tab w:val="left" w:pos="1440"/>
          <w:tab w:val="left" w:pos="2160"/>
          <w:tab w:val="left" w:pos="3600"/>
          <w:tab w:val="left" w:pos="5040"/>
          <w:tab w:val="left" w:pos="5760"/>
        </w:tabs>
        <w:spacing w:after="0" w:line="360" w:lineRule="auto"/>
        <w:ind w:left="360"/>
      </w:pPr>
      <w:r w:rsidRPr="00616934">
        <w:rPr>
          <w:rFonts w:cs="Arial"/>
        </w:rPr>
        <w:t>A</w:t>
      </w:r>
      <w:r w:rsidR="00EB50A2" w:rsidRPr="00616934">
        <w:rPr>
          <w:rFonts w:cs="Arial"/>
        </w:rPr>
        <w:t>ll</w:t>
      </w:r>
      <w:r w:rsidR="00EB50A2" w:rsidRPr="00616934">
        <w:rPr>
          <w:rFonts w:cs="Arial"/>
          <w:b/>
        </w:rPr>
        <w:t xml:space="preserve"> </w:t>
      </w:r>
      <w:r w:rsidR="00EB50A2" w:rsidRPr="00616934">
        <w:rPr>
          <w:rFonts w:cs="Arial"/>
        </w:rPr>
        <w:t>questions in the survey were taken and formulated using a Law enforcement</w:t>
      </w:r>
      <w:r w:rsidR="009B4A9B" w:rsidRPr="00616934">
        <w:rPr>
          <w:rFonts w:cs="Arial"/>
        </w:rPr>
        <w:t xml:space="preserve"> training and mind set. </w:t>
      </w:r>
      <w:r w:rsidR="00D71C3F">
        <w:rPr>
          <w:rFonts w:cs="Arial"/>
        </w:rPr>
        <w:t xml:space="preserve">The survey was given to </w:t>
      </w:r>
      <w:r w:rsidR="00F20F21">
        <w:rPr>
          <w:rFonts w:cs="Arial"/>
        </w:rPr>
        <w:t xml:space="preserve">a random sample of eight </w:t>
      </w:r>
      <w:r w:rsidR="00D71C3F">
        <w:rPr>
          <w:rFonts w:cs="Arial"/>
        </w:rPr>
        <w:t xml:space="preserve">U.S. Park Police officers </w:t>
      </w:r>
      <w:r w:rsidR="00F20F21">
        <w:rPr>
          <w:rFonts w:cs="Arial"/>
        </w:rPr>
        <w:t>during</w:t>
      </w:r>
      <w:r w:rsidR="00D71C3F">
        <w:rPr>
          <w:rFonts w:cs="Arial"/>
        </w:rPr>
        <w:t xml:space="preserve"> roll call. Testing time ranged from 7 to 12 minutes. </w:t>
      </w:r>
      <w:r w:rsidR="00F20F21">
        <w:rPr>
          <w:rFonts w:cs="Arial"/>
        </w:rPr>
        <w:t xml:space="preserve"> This is how the average burden was calculated.  The questions were also tested for readability and understanding.  </w:t>
      </w:r>
      <w:r w:rsidR="009B4A9B" w:rsidRPr="00616934">
        <w:rPr>
          <w:rFonts w:cs="Arial"/>
        </w:rPr>
        <w:t xml:space="preserve"> </w:t>
      </w:r>
      <w:r w:rsidR="00EB50A2" w:rsidRPr="00616934">
        <w:rPr>
          <w:rFonts w:cs="Arial"/>
        </w:rPr>
        <w:t xml:space="preserve">   </w:t>
      </w:r>
      <w:r w:rsidR="002949D2">
        <w:t xml:space="preserve">Other law enforcement agencies have used </w:t>
      </w:r>
      <w:r w:rsidR="00F20F21">
        <w:t xml:space="preserve">similar </w:t>
      </w:r>
      <w:r w:rsidR="002949D2">
        <w:t xml:space="preserve">surveys to illicit information </w:t>
      </w:r>
      <w:r w:rsidR="00F20F21">
        <w:t>to</w:t>
      </w:r>
      <w:r w:rsidR="002949D2">
        <w:t xml:space="preserve"> help improve the services they provide to the public.  </w:t>
      </w:r>
      <w:r w:rsidR="00F20F21">
        <w:t xml:space="preserve">Based on the pretesting efforts the </w:t>
      </w:r>
      <w:r w:rsidR="009B4A9B">
        <w:t xml:space="preserve">questions </w:t>
      </w:r>
      <w:r w:rsidR="00F20F21">
        <w:t xml:space="preserve">were determined to be </w:t>
      </w:r>
      <w:r w:rsidR="009B4A9B">
        <w:t xml:space="preserve">clear and </w:t>
      </w:r>
      <w:r w:rsidR="00F20F21">
        <w:t xml:space="preserve">the </w:t>
      </w:r>
      <w:r w:rsidR="009B4A9B">
        <w:t xml:space="preserve">overall wording </w:t>
      </w:r>
      <w:r w:rsidR="00F20F21">
        <w:t>was easy to understand</w:t>
      </w:r>
      <w:r w:rsidR="009B4A9B">
        <w:t xml:space="preserve">.  </w:t>
      </w:r>
    </w:p>
    <w:p w:rsidR="0019450C" w:rsidRPr="000D13B3" w:rsidRDefault="0019450C"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BURDEN ESTIMATES:</w:t>
      </w:r>
    </w:p>
    <w:p w:rsidR="000A4660" w:rsidRPr="00C949F7" w:rsidRDefault="000A4660" w:rsidP="000E000B">
      <w:pPr>
        <w:tabs>
          <w:tab w:val="left" w:pos="360"/>
          <w:tab w:val="left" w:pos="720"/>
          <w:tab w:val="left" w:pos="1440"/>
          <w:tab w:val="left" w:pos="2160"/>
          <w:tab w:val="left" w:pos="3600"/>
          <w:tab w:val="left" w:pos="5040"/>
          <w:tab w:val="left" w:pos="5760"/>
        </w:tabs>
        <w:spacing w:after="0" w:line="360" w:lineRule="auto"/>
        <w:ind w:left="360"/>
        <w:rPr>
          <w:rFonts w:cs="Arial"/>
        </w:rPr>
      </w:pPr>
      <w:r w:rsidRPr="00C949F7">
        <w:rPr>
          <w:rFonts w:cs="Arial"/>
        </w:rPr>
        <w:t xml:space="preserve">We plan to approach </w:t>
      </w:r>
      <w:r w:rsidR="00F20F21">
        <w:rPr>
          <w:rFonts w:cs="Arial"/>
        </w:rPr>
        <w:t xml:space="preserve">approximately </w:t>
      </w:r>
      <w:r w:rsidR="00B138B3">
        <w:rPr>
          <w:rFonts w:cs="Arial"/>
        </w:rPr>
        <w:t>2</w:t>
      </w:r>
      <w:r w:rsidR="00F20F21">
        <w:rPr>
          <w:rFonts w:cs="Arial"/>
        </w:rPr>
        <w:t>,</w:t>
      </w:r>
      <w:r w:rsidR="00B138B3">
        <w:rPr>
          <w:rFonts w:cs="Arial"/>
        </w:rPr>
        <w:t>080</w:t>
      </w:r>
      <w:r w:rsidRPr="00C949F7">
        <w:rPr>
          <w:rFonts w:cs="Arial"/>
        </w:rPr>
        <w:t xml:space="preserve"> potential participants</w:t>
      </w:r>
      <w:r w:rsidR="00F20F21">
        <w:rPr>
          <w:rFonts w:cs="Arial"/>
        </w:rPr>
        <w:t>.  F</w:t>
      </w:r>
      <w:r>
        <w:rPr>
          <w:rFonts w:cs="Arial"/>
        </w:rPr>
        <w:t xml:space="preserve">rom this, we expect that </w:t>
      </w:r>
      <w:r w:rsidR="00F20F21">
        <w:rPr>
          <w:rFonts w:cs="Arial"/>
        </w:rPr>
        <w:t>50% (n=</w:t>
      </w:r>
      <w:r w:rsidR="00255961">
        <w:rPr>
          <w:rFonts w:cs="Arial"/>
        </w:rPr>
        <w:t>1</w:t>
      </w:r>
      <w:r w:rsidR="00F20F21">
        <w:rPr>
          <w:rFonts w:cs="Arial"/>
        </w:rPr>
        <w:t>,</w:t>
      </w:r>
      <w:r w:rsidR="00255961">
        <w:rPr>
          <w:rFonts w:cs="Arial"/>
        </w:rPr>
        <w:t>040</w:t>
      </w:r>
      <w:r w:rsidR="00F20F21">
        <w:rPr>
          <w:rFonts w:cs="Arial"/>
        </w:rPr>
        <w:t>)</w:t>
      </w:r>
      <w:r w:rsidRPr="00C949F7">
        <w:rPr>
          <w:rFonts w:cs="Arial"/>
        </w:rPr>
        <w:t xml:space="preserve"> will agree to complete the </w:t>
      </w:r>
      <w:r w:rsidR="00F20F21">
        <w:rPr>
          <w:rFonts w:cs="Arial"/>
        </w:rPr>
        <w:t>on-site survey</w:t>
      </w:r>
      <w:r w:rsidRPr="00C949F7">
        <w:rPr>
          <w:rFonts w:cs="Arial"/>
        </w:rPr>
        <w:t xml:space="preserve">. </w:t>
      </w:r>
      <w:r>
        <w:rPr>
          <w:rFonts w:cs="Arial"/>
        </w:rPr>
        <w:t xml:space="preserve"> The initial contact will take two minutes to explain the purpose of the study and additional </w:t>
      </w:r>
      <w:r w:rsidR="00F20F21">
        <w:rPr>
          <w:rFonts w:cs="Arial"/>
        </w:rPr>
        <w:t>10</w:t>
      </w:r>
      <w:r w:rsidR="00255961">
        <w:rPr>
          <w:rFonts w:cs="Arial"/>
        </w:rPr>
        <w:t xml:space="preserve"> </w:t>
      </w:r>
      <w:r w:rsidRPr="00C949F7">
        <w:rPr>
          <w:rFonts w:cs="Arial"/>
        </w:rPr>
        <w:t>minutes</w:t>
      </w:r>
      <w:r>
        <w:rPr>
          <w:rFonts w:cs="Arial"/>
        </w:rPr>
        <w:t xml:space="preserve"> to complete the on-site interview</w:t>
      </w:r>
      <w:r w:rsidR="006272AF">
        <w:rPr>
          <w:rFonts w:cs="Arial"/>
        </w:rPr>
        <w:t xml:space="preserve"> (1,040 x 12 minutes = 208 hours)</w:t>
      </w:r>
      <w:r w:rsidR="00255961">
        <w:rPr>
          <w:rFonts w:cs="Arial"/>
        </w:rPr>
        <w:t xml:space="preserve">. </w:t>
      </w:r>
    </w:p>
    <w:p w:rsidR="000A4660" w:rsidRPr="007E6AFA" w:rsidRDefault="000A4660" w:rsidP="000E000B">
      <w:pPr>
        <w:pStyle w:val="NoSpacing"/>
        <w:ind w:left="360"/>
        <w:rPr>
          <w:rFonts w:asciiTheme="minorHAnsi" w:hAnsiTheme="minorHAnsi"/>
          <w:sz w:val="18"/>
        </w:rPr>
      </w:pPr>
    </w:p>
    <w:p w:rsidR="00DE5DD6" w:rsidRDefault="000A4660" w:rsidP="000E000B">
      <w:pPr>
        <w:tabs>
          <w:tab w:val="left" w:pos="360"/>
          <w:tab w:val="left" w:pos="720"/>
          <w:tab w:val="left" w:pos="1440"/>
          <w:tab w:val="left" w:pos="2160"/>
          <w:tab w:val="left" w:pos="3600"/>
          <w:tab w:val="left" w:pos="5040"/>
          <w:tab w:val="left" w:pos="5760"/>
        </w:tabs>
        <w:spacing w:after="0" w:line="360" w:lineRule="auto"/>
        <w:ind w:left="360"/>
        <w:rPr>
          <w:rFonts w:cs="Arial"/>
        </w:rPr>
      </w:pPr>
      <w:r w:rsidRPr="00C949F7">
        <w:rPr>
          <w:rFonts w:cs="Arial"/>
        </w:rPr>
        <w:t xml:space="preserve">We expect that </w:t>
      </w:r>
      <w:r w:rsidR="0068268F">
        <w:rPr>
          <w:rFonts w:cs="Arial"/>
        </w:rPr>
        <w:t>50%</w:t>
      </w:r>
      <w:r w:rsidRPr="00C949F7">
        <w:rPr>
          <w:rFonts w:cs="Arial"/>
        </w:rPr>
        <w:t xml:space="preserve"> of all visitors contacted </w:t>
      </w:r>
      <w:r w:rsidR="006272AF">
        <w:rPr>
          <w:rFonts w:cs="Arial"/>
        </w:rPr>
        <w:t xml:space="preserve">(n=1,040) </w:t>
      </w:r>
      <w:r w:rsidRPr="00C949F7">
        <w:rPr>
          <w:rFonts w:cs="Arial"/>
        </w:rPr>
        <w:t xml:space="preserve">will refuse to participate in the study. </w:t>
      </w:r>
      <w:r w:rsidR="006272AF">
        <w:rPr>
          <w:rFonts w:cs="Arial"/>
        </w:rPr>
        <w:t>We anticipate that 70% (n=728) of the refusals will completely decline to participate in the study</w:t>
      </w:r>
      <w:r w:rsidR="006272AF" w:rsidRPr="006272AF">
        <w:rPr>
          <w:rFonts w:cs="Arial"/>
        </w:rPr>
        <w:t xml:space="preserve"> </w:t>
      </w:r>
      <w:r w:rsidR="006272AF" w:rsidRPr="00C949F7">
        <w:rPr>
          <w:rFonts w:cs="Arial"/>
        </w:rPr>
        <w:t xml:space="preserve">we will record their </w:t>
      </w:r>
      <w:r w:rsidR="006272AF">
        <w:rPr>
          <w:rFonts w:cs="Arial"/>
        </w:rPr>
        <w:t xml:space="preserve">reason for </w:t>
      </w:r>
      <w:r w:rsidR="006272AF" w:rsidRPr="00C949F7">
        <w:rPr>
          <w:rFonts w:cs="Arial"/>
        </w:rPr>
        <w:t>refusal</w:t>
      </w:r>
      <w:r w:rsidR="006272AF">
        <w:rPr>
          <w:rFonts w:cs="Arial"/>
        </w:rPr>
        <w:t xml:space="preserve"> (if given), and any </w:t>
      </w:r>
      <w:r w:rsidR="006272AF" w:rsidRPr="00C949F7">
        <w:rPr>
          <w:rFonts w:cs="Arial"/>
        </w:rPr>
        <w:t xml:space="preserve">additional observational data </w:t>
      </w:r>
      <w:r w:rsidR="006272AF">
        <w:rPr>
          <w:rFonts w:cs="Arial"/>
        </w:rPr>
        <w:t>in</w:t>
      </w:r>
      <w:r w:rsidR="006272AF" w:rsidRPr="00C949F7">
        <w:rPr>
          <w:rFonts w:cs="Arial"/>
        </w:rPr>
        <w:t xml:space="preserve"> the study log</w:t>
      </w:r>
      <w:r w:rsidR="006272AF">
        <w:rPr>
          <w:rFonts w:cs="Arial"/>
        </w:rPr>
        <w:t>. For the remaining 30% (n=312) of the non-respondents we will ask</w:t>
      </w:r>
      <w:r w:rsidRPr="00C949F7">
        <w:rPr>
          <w:rFonts w:cs="Arial"/>
        </w:rPr>
        <w:t xml:space="preserve"> them to answer the non-response check question </w:t>
      </w:r>
      <w:r w:rsidR="006272AF">
        <w:rPr>
          <w:rFonts w:cs="Arial"/>
        </w:rPr>
        <w:t xml:space="preserve">and record any </w:t>
      </w:r>
      <w:r w:rsidR="006272AF" w:rsidRPr="00C949F7">
        <w:rPr>
          <w:rFonts w:cs="Arial"/>
        </w:rPr>
        <w:t xml:space="preserve">additional observational data </w:t>
      </w:r>
      <w:r w:rsidR="006272AF">
        <w:rPr>
          <w:rFonts w:cs="Arial"/>
        </w:rPr>
        <w:t>in</w:t>
      </w:r>
      <w:r w:rsidR="006272AF" w:rsidRPr="00C949F7">
        <w:rPr>
          <w:rFonts w:cs="Arial"/>
        </w:rPr>
        <w:t xml:space="preserve"> the study log </w:t>
      </w:r>
      <w:r w:rsidRPr="00C949F7">
        <w:rPr>
          <w:rFonts w:cs="Arial"/>
        </w:rPr>
        <w:t xml:space="preserve">  We estimate that the </w:t>
      </w:r>
      <w:r w:rsidRPr="00A6224C">
        <w:rPr>
          <w:rFonts w:cs="Arial"/>
        </w:rPr>
        <w:t>remaining visitors refusing</w:t>
      </w:r>
      <w:r>
        <w:rPr>
          <w:rFonts w:cs="Arial"/>
        </w:rPr>
        <w:t xml:space="preserve"> to </w:t>
      </w:r>
      <w:r w:rsidRPr="00C949F7">
        <w:rPr>
          <w:rFonts w:cs="Arial"/>
        </w:rPr>
        <w:t>participat</w:t>
      </w:r>
      <w:r>
        <w:rPr>
          <w:rFonts w:cs="Arial"/>
        </w:rPr>
        <w:t xml:space="preserve">e </w:t>
      </w:r>
      <w:r w:rsidRPr="00C949F7">
        <w:rPr>
          <w:rFonts w:cs="Arial"/>
        </w:rPr>
        <w:t>in the study</w:t>
      </w:r>
      <w:r>
        <w:rPr>
          <w:rFonts w:cs="Arial"/>
        </w:rPr>
        <w:t xml:space="preserve"> </w:t>
      </w:r>
      <w:r w:rsidR="006272AF">
        <w:rPr>
          <w:rFonts w:cs="Arial"/>
        </w:rPr>
        <w:t>but agreeing</w:t>
      </w:r>
      <w:r>
        <w:rPr>
          <w:rFonts w:cs="Arial"/>
        </w:rPr>
        <w:t xml:space="preserve"> to</w:t>
      </w:r>
      <w:r w:rsidRPr="00C949F7">
        <w:rPr>
          <w:rFonts w:cs="Arial"/>
        </w:rPr>
        <w:t xml:space="preserve"> answer the non-response question</w:t>
      </w:r>
      <w:r>
        <w:rPr>
          <w:rFonts w:cs="Arial"/>
        </w:rPr>
        <w:t xml:space="preserve"> will spend </w:t>
      </w:r>
      <w:r w:rsidR="006272AF">
        <w:rPr>
          <w:rFonts w:cs="Arial"/>
        </w:rPr>
        <w:t xml:space="preserve">at least </w:t>
      </w:r>
      <w:r>
        <w:rPr>
          <w:rFonts w:cs="Arial"/>
        </w:rPr>
        <w:t>one minute</w:t>
      </w:r>
      <w:r w:rsidRPr="00C949F7">
        <w:rPr>
          <w:rFonts w:cs="Arial"/>
        </w:rPr>
        <w:t xml:space="preserve"> </w:t>
      </w:r>
      <w:r>
        <w:rPr>
          <w:rFonts w:cs="Arial"/>
        </w:rPr>
        <w:t>answering the non-</w:t>
      </w:r>
      <w:r w:rsidRPr="00C949F7">
        <w:rPr>
          <w:rFonts w:cs="Arial"/>
        </w:rPr>
        <w:t>respon</w:t>
      </w:r>
      <w:r w:rsidR="006272AF">
        <w:rPr>
          <w:rFonts w:cs="Arial"/>
        </w:rPr>
        <w:t>se bias</w:t>
      </w:r>
      <w:r w:rsidRPr="00C949F7">
        <w:rPr>
          <w:rFonts w:cs="Arial"/>
        </w:rPr>
        <w:t xml:space="preserve"> </w:t>
      </w:r>
      <w:r w:rsidRPr="00A6224C">
        <w:rPr>
          <w:rFonts w:cs="Arial"/>
        </w:rPr>
        <w:t>questions (</w:t>
      </w:r>
      <w:r w:rsidR="006272AF" w:rsidRPr="00A6224C">
        <w:rPr>
          <w:rFonts w:cs="Arial"/>
        </w:rPr>
        <w:t>3</w:t>
      </w:r>
      <w:r w:rsidRPr="00A6224C">
        <w:rPr>
          <w:rFonts w:cs="Arial"/>
        </w:rPr>
        <w:t xml:space="preserve">12 x 1 minute = </w:t>
      </w:r>
      <w:r w:rsidR="006272AF" w:rsidRPr="00A6224C">
        <w:rPr>
          <w:rFonts w:cs="Arial"/>
        </w:rPr>
        <w:t>5 hours</w:t>
      </w:r>
      <w:r w:rsidRPr="00A6224C">
        <w:rPr>
          <w:rFonts w:cs="Arial"/>
        </w:rPr>
        <w:t xml:space="preserve">). </w:t>
      </w:r>
    </w:p>
    <w:p w:rsidR="000A4660" w:rsidRPr="007E6AFA" w:rsidRDefault="000A4660" w:rsidP="007E6AFA">
      <w:pPr>
        <w:pStyle w:val="NoSpacing"/>
        <w:rPr>
          <w:rFonts w:asciiTheme="minorHAnsi" w:hAnsiTheme="minorHAnsi"/>
          <w:sz w:val="20"/>
        </w:rPr>
      </w:pP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4318"/>
        <w:gridCol w:w="1530"/>
        <w:gridCol w:w="2253"/>
        <w:gridCol w:w="1620"/>
      </w:tblGrid>
      <w:tr w:rsidR="000A4660" w:rsidRPr="003159A0" w:rsidTr="00A6224C">
        <w:trPr>
          <w:trHeight w:val="375"/>
        </w:trPr>
        <w:tc>
          <w:tcPr>
            <w:tcW w:w="2221"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rsidR="000A4660" w:rsidRPr="003159A0" w:rsidRDefault="000A4660" w:rsidP="006272AF">
            <w:pPr>
              <w:spacing w:after="0" w:line="195" w:lineRule="atLeast"/>
              <w:jc w:val="center"/>
              <w:rPr>
                <w:rFonts w:ascii="Arial" w:eastAsia="Times New Roman" w:hAnsi="Arial" w:cs="Arial"/>
                <w:b/>
                <w:bCs/>
                <w:color w:val="FFFFFF"/>
                <w:sz w:val="17"/>
                <w:szCs w:val="17"/>
              </w:rPr>
            </w:pPr>
          </w:p>
        </w:tc>
        <w:tc>
          <w:tcPr>
            <w:tcW w:w="787" w:type="pct"/>
            <w:tcBorders>
              <w:bottom w:val="single" w:sz="6" w:space="0" w:color="76923C" w:themeColor="accent3" w:themeShade="BF"/>
              <w:right w:val="single" w:sz="4" w:space="0" w:color="76923C" w:themeColor="accent3" w:themeShade="BF"/>
            </w:tcBorders>
            <w:shd w:val="clear" w:color="auto" w:fill="C2D69B" w:themeFill="accent3" w:themeFillTint="99"/>
            <w:tcMar>
              <w:top w:w="60" w:type="dxa"/>
              <w:left w:w="60" w:type="dxa"/>
              <w:bottom w:w="60" w:type="dxa"/>
              <w:right w:w="60" w:type="dxa"/>
            </w:tcMar>
            <w:vAlign w:val="center"/>
          </w:tcPr>
          <w:p w:rsidR="000A4660" w:rsidRPr="003159A0" w:rsidRDefault="000A4660" w:rsidP="006272AF">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Responses</w:t>
            </w:r>
          </w:p>
        </w:tc>
        <w:tc>
          <w:tcPr>
            <w:tcW w:w="1159" w:type="pct"/>
            <w:tcBorders>
              <w:left w:val="single" w:sz="4" w:space="0" w:color="76923C" w:themeColor="accent3" w:themeShade="BF"/>
              <w:bottom w:val="single" w:sz="6" w:space="0" w:color="76923C" w:themeColor="accent3" w:themeShade="BF"/>
              <w:right w:val="single" w:sz="4" w:space="0" w:color="76923C" w:themeColor="accent3" w:themeShade="BF"/>
            </w:tcBorders>
            <w:shd w:val="clear" w:color="auto" w:fill="C2D69B" w:themeFill="accent3" w:themeFillTint="99"/>
          </w:tcPr>
          <w:p w:rsidR="000A4660" w:rsidRPr="003159A0" w:rsidRDefault="000A4660" w:rsidP="006272AF">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 xml:space="preserve">Completion </w:t>
            </w:r>
          </w:p>
          <w:p w:rsidR="000A4660" w:rsidRPr="003159A0" w:rsidRDefault="000A4660" w:rsidP="006272AF">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Time *</w:t>
            </w:r>
          </w:p>
          <w:p w:rsidR="000A4660" w:rsidRPr="003159A0" w:rsidRDefault="000A4660" w:rsidP="006272AF">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(minutes)</w:t>
            </w:r>
          </w:p>
        </w:tc>
        <w:tc>
          <w:tcPr>
            <w:tcW w:w="833" w:type="pct"/>
            <w:tcBorders>
              <w:left w:val="single" w:sz="4" w:space="0" w:color="76923C" w:themeColor="accent3" w:themeShade="BF"/>
              <w:bottom w:val="single" w:sz="6" w:space="0" w:color="76923C" w:themeColor="accent3" w:themeShade="BF"/>
            </w:tcBorders>
            <w:shd w:val="clear" w:color="auto" w:fill="C2D69B" w:themeFill="accent3" w:themeFillTint="99"/>
            <w:tcMar>
              <w:top w:w="60" w:type="dxa"/>
              <w:left w:w="60" w:type="dxa"/>
              <w:bottom w:w="60" w:type="dxa"/>
              <w:right w:w="60" w:type="dxa"/>
            </w:tcMar>
            <w:vAlign w:val="center"/>
          </w:tcPr>
          <w:p w:rsidR="000A4660" w:rsidRPr="003159A0" w:rsidRDefault="000A4660" w:rsidP="006272AF">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Burden</w:t>
            </w:r>
          </w:p>
          <w:p w:rsidR="000A4660" w:rsidRPr="003159A0" w:rsidRDefault="000A4660" w:rsidP="006272AF">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Hours</w:t>
            </w:r>
          </w:p>
        </w:tc>
      </w:tr>
      <w:tr w:rsidR="005B2FC2" w:rsidRPr="005777F2" w:rsidTr="00A6224C">
        <w:trPr>
          <w:trHeight w:val="375"/>
        </w:trPr>
        <w:tc>
          <w:tcPr>
            <w:tcW w:w="2221" w:type="pct"/>
            <w:tcBorders>
              <w:bottom w:val="nil"/>
              <w:right w:val="nil"/>
            </w:tcBorders>
            <w:shd w:val="clear" w:color="auto" w:fill="FFFFFF"/>
            <w:tcMar>
              <w:top w:w="60" w:type="dxa"/>
              <w:left w:w="60" w:type="dxa"/>
              <w:bottom w:w="60" w:type="dxa"/>
              <w:right w:w="60" w:type="dxa"/>
            </w:tcMar>
            <w:vAlign w:val="bottom"/>
          </w:tcPr>
          <w:p w:rsidR="005B2FC2" w:rsidRPr="005777F2" w:rsidRDefault="005B2FC2" w:rsidP="006272AF">
            <w:pPr>
              <w:pStyle w:val="NoSpacing"/>
              <w:rPr>
                <w:rFonts w:asciiTheme="minorHAnsi" w:hAnsiTheme="minorHAnsi"/>
                <w:sz w:val="20"/>
                <w:szCs w:val="20"/>
              </w:rPr>
            </w:pPr>
            <w:r w:rsidRPr="005777F2">
              <w:rPr>
                <w:rFonts w:asciiTheme="minorHAnsi" w:hAnsiTheme="minorHAnsi"/>
                <w:sz w:val="20"/>
                <w:szCs w:val="20"/>
              </w:rPr>
              <w:t>Combined Onsite Interviews</w:t>
            </w:r>
          </w:p>
        </w:tc>
        <w:tc>
          <w:tcPr>
            <w:tcW w:w="787" w:type="pct"/>
            <w:tcBorders>
              <w:left w:val="nil"/>
              <w:bottom w:val="nil"/>
              <w:right w:val="single" w:sz="4" w:space="0" w:color="76923C" w:themeColor="accent3" w:themeShade="BF"/>
            </w:tcBorders>
            <w:shd w:val="clear" w:color="auto" w:fill="FFFFFF"/>
            <w:tcMar>
              <w:top w:w="60" w:type="dxa"/>
              <w:left w:w="60" w:type="dxa"/>
              <w:bottom w:w="60" w:type="dxa"/>
              <w:right w:w="60" w:type="dxa"/>
            </w:tcMar>
          </w:tcPr>
          <w:p w:rsidR="005B2FC2" w:rsidRPr="005777F2" w:rsidRDefault="005B2FC2" w:rsidP="0068268F">
            <w:pPr>
              <w:pStyle w:val="NoSpacing"/>
              <w:rPr>
                <w:rFonts w:asciiTheme="minorHAnsi" w:hAnsiTheme="minorHAnsi"/>
                <w:sz w:val="20"/>
                <w:szCs w:val="20"/>
              </w:rPr>
            </w:pPr>
          </w:p>
        </w:tc>
        <w:tc>
          <w:tcPr>
            <w:tcW w:w="1159" w:type="pct"/>
            <w:tcBorders>
              <w:left w:val="single" w:sz="4" w:space="0" w:color="76923C" w:themeColor="accent3" w:themeShade="BF"/>
              <w:bottom w:val="nil"/>
              <w:right w:val="single" w:sz="4" w:space="0" w:color="76923C" w:themeColor="accent3" w:themeShade="BF"/>
            </w:tcBorders>
            <w:shd w:val="clear" w:color="auto" w:fill="FFFFFF"/>
          </w:tcPr>
          <w:p w:rsidR="005B2FC2" w:rsidRPr="005777F2" w:rsidRDefault="005B2FC2" w:rsidP="006272AF">
            <w:pPr>
              <w:pStyle w:val="NoSpacing"/>
              <w:rPr>
                <w:rFonts w:asciiTheme="minorHAnsi" w:hAnsiTheme="minorHAnsi"/>
                <w:i/>
                <w:sz w:val="20"/>
                <w:szCs w:val="20"/>
              </w:rPr>
            </w:pPr>
            <w:r w:rsidRPr="005777F2">
              <w:rPr>
                <w:rFonts w:asciiTheme="minorHAnsi" w:hAnsiTheme="minorHAnsi"/>
                <w:i/>
                <w:sz w:val="20"/>
                <w:szCs w:val="20"/>
              </w:rPr>
              <w:t xml:space="preserve">Initial Contact time </w:t>
            </w:r>
          </w:p>
          <w:p w:rsidR="005B2FC2" w:rsidRPr="005777F2" w:rsidRDefault="005B2FC2" w:rsidP="006272AF">
            <w:pPr>
              <w:pStyle w:val="NoSpacing"/>
              <w:rPr>
                <w:rFonts w:asciiTheme="minorHAnsi" w:hAnsiTheme="minorHAnsi"/>
                <w:sz w:val="20"/>
                <w:szCs w:val="20"/>
              </w:rPr>
            </w:pPr>
            <w:r w:rsidRPr="005777F2">
              <w:rPr>
                <w:rFonts w:asciiTheme="minorHAnsi" w:hAnsiTheme="minorHAnsi"/>
                <w:i/>
                <w:sz w:val="20"/>
                <w:szCs w:val="20"/>
              </w:rPr>
              <w:t>added to completion time</w:t>
            </w:r>
          </w:p>
        </w:tc>
        <w:tc>
          <w:tcPr>
            <w:tcW w:w="833" w:type="pct"/>
            <w:tcBorders>
              <w:left w:val="single" w:sz="4" w:space="0" w:color="76923C" w:themeColor="accent3" w:themeShade="BF"/>
              <w:bottom w:val="nil"/>
              <w:right w:val="single" w:sz="4" w:space="0" w:color="76923C" w:themeColor="accent3" w:themeShade="BF"/>
            </w:tcBorders>
            <w:shd w:val="clear" w:color="auto" w:fill="FFFFFF"/>
          </w:tcPr>
          <w:p w:rsidR="005B2FC2" w:rsidRPr="005777F2" w:rsidRDefault="005B2FC2" w:rsidP="005B2FC2">
            <w:pPr>
              <w:pStyle w:val="NoSpacing"/>
              <w:rPr>
                <w:rFonts w:asciiTheme="minorHAnsi" w:hAnsiTheme="minorHAnsi"/>
                <w:sz w:val="20"/>
                <w:szCs w:val="20"/>
              </w:rPr>
            </w:pPr>
          </w:p>
        </w:tc>
      </w:tr>
      <w:tr w:rsidR="000A4660" w:rsidRPr="005777F2" w:rsidTr="006272AF">
        <w:trPr>
          <w:trHeight w:val="57"/>
        </w:trPr>
        <w:tc>
          <w:tcPr>
            <w:tcW w:w="2221" w:type="pct"/>
            <w:tcBorders>
              <w:top w:val="nil"/>
              <w:bottom w:val="nil"/>
              <w:right w:val="nil"/>
            </w:tcBorders>
            <w:shd w:val="clear" w:color="auto" w:fill="FFFFFF"/>
            <w:tcMar>
              <w:top w:w="60" w:type="dxa"/>
              <w:left w:w="60" w:type="dxa"/>
              <w:bottom w:w="60" w:type="dxa"/>
              <w:right w:w="60" w:type="dxa"/>
            </w:tcMar>
            <w:vAlign w:val="center"/>
          </w:tcPr>
          <w:p w:rsidR="000A4660" w:rsidRPr="005777F2" w:rsidRDefault="000A4660" w:rsidP="006272AF">
            <w:pPr>
              <w:pStyle w:val="NoSpacing"/>
              <w:ind w:left="390"/>
              <w:rPr>
                <w:rFonts w:asciiTheme="minorHAnsi" w:hAnsiTheme="minorHAnsi"/>
                <w:sz w:val="20"/>
                <w:szCs w:val="20"/>
              </w:rPr>
            </w:pPr>
            <w:r w:rsidRPr="005777F2">
              <w:rPr>
                <w:rFonts w:asciiTheme="minorHAnsi" w:hAnsiTheme="minorHAnsi"/>
                <w:sz w:val="20"/>
                <w:szCs w:val="20"/>
              </w:rPr>
              <w:t>Completed Interviews</w:t>
            </w:r>
            <w:r w:rsidR="0068268F">
              <w:rPr>
                <w:rFonts w:asciiTheme="minorHAnsi" w:hAnsiTheme="minorHAnsi"/>
                <w:sz w:val="20"/>
                <w:szCs w:val="20"/>
              </w:rPr>
              <w:t xml:space="preserve">                                                </w:t>
            </w:r>
          </w:p>
        </w:tc>
        <w:tc>
          <w:tcPr>
            <w:tcW w:w="787" w:type="pct"/>
            <w:tcBorders>
              <w:top w:val="nil"/>
              <w:left w:val="nil"/>
              <w:bottom w:val="nil"/>
              <w:right w:val="single" w:sz="4" w:space="0" w:color="76923C" w:themeColor="accent3" w:themeShade="BF"/>
            </w:tcBorders>
            <w:shd w:val="clear" w:color="auto" w:fill="FFFFFF"/>
            <w:tcMar>
              <w:top w:w="60" w:type="dxa"/>
              <w:left w:w="60" w:type="dxa"/>
              <w:bottom w:w="60" w:type="dxa"/>
              <w:right w:w="60" w:type="dxa"/>
            </w:tcMar>
          </w:tcPr>
          <w:p w:rsidR="000A4660" w:rsidRPr="005777F2" w:rsidRDefault="0068268F" w:rsidP="006272AF">
            <w:pPr>
              <w:pStyle w:val="NoSpacing"/>
              <w:jc w:val="center"/>
              <w:rPr>
                <w:rFonts w:asciiTheme="minorHAnsi" w:hAnsiTheme="minorHAnsi"/>
                <w:sz w:val="20"/>
                <w:szCs w:val="20"/>
              </w:rPr>
            </w:pPr>
            <w:r>
              <w:rPr>
                <w:rFonts w:asciiTheme="minorHAnsi" w:hAnsiTheme="minorHAnsi"/>
                <w:sz w:val="20"/>
                <w:szCs w:val="20"/>
              </w:rPr>
              <w:t>1</w:t>
            </w:r>
            <w:r w:rsidR="008D62BA">
              <w:rPr>
                <w:rFonts w:asciiTheme="minorHAnsi" w:hAnsiTheme="minorHAnsi"/>
                <w:sz w:val="20"/>
                <w:szCs w:val="20"/>
              </w:rPr>
              <w:t>,</w:t>
            </w:r>
            <w:r>
              <w:rPr>
                <w:rFonts w:asciiTheme="minorHAnsi" w:hAnsiTheme="minorHAnsi"/>
                <w:sz w:val="20"/>
                <w:szCs w:val="20"/>
              </w:rPr>
              <w:t>040</w:t>
            </w:r>
          </w:p>
        </w:tc>
        <w:tc>
          <w:tcPr>
            <w:tcW w:w="1159" w:type="pct"/>
            <w:tcBorders>
              <w:top w:val="nil"/>
              <w:left w:val="single" w:sz="4" w:space="0" w:color="76923C" w:themeColor="accent3" w:themeShade="BF"/>
              <w:bottom w:val="nil"/>
              <w:right w:val="single" w:sz="4" w:space="0" w:color="76923C" w:themeColor="accent3" w:themeShade="BF"/>
            </w:tcBorders>
            <w:shd w:val="clear" w:color="auto" w:fill="FFFFFF"/>
          </w:tcPr>
          <w:p w:rsidR="000A4660" w:rsidRPr="005777F2" w:rsidRDefault="006318A3" w:rsidP="006272AF">
            <w:pPr>
              <w:pStyle w:val="NoSpacing"/>
              <w:jc w:val="center"/>
              <w:rPr>
                <w:rFonts w:asciiTheme="minorHAnsi" w:hAnsiTheme="minorHAnsi"/>
                <w:sz w:val="20"/>
                <w:szCs w:val="20"/>
              </w:rPr>
            </w:pPr>
            <w:r>
              <w:rPr>
                <w:rFonts w:asciiTheme="minorHAnsi" w:hAnsiTheme="minorHAnsi"/>
                <w:sz w:val="20"/>
                <w:szCs w:val="20"/>
              </w:rPr>
              <w:t>12m</w:t>
            </w:r>
          </w:p>
        </w:tc>
        <w:tc>
          <w:tcPr>
            <w:tcW w:w="833" w:type="pct"/>
            <w:tcBorders>
              <w:top w:val="nil"/>
              <w:left w:val="single" w:sz="4" w:space="0" w:color="76923C" w:themeColor="accent3" w:themeShade="BF"/>
              <w:bottom w:val="nil"/>
            </w:tcBorders>
            <w:shd w:val="clear" w:color="auto" w:fill="FFFFFF"/>
            <w:tcMar>
              <w:top w:w="60" w:type="dxa"/>
              <w:left w:w="60" w:type="dxa"/>
              <w:bottom w:w="60" w:type="dxa"/>
              <w:right w:w="60" w:type="dxa"/>
            </w:tcMar>
          </w:tcPr>
          <w:p w:rsidR="000A4660" w:rsidRPr="005777F2" w:rsidRDefault="006318A3" w:rsidP="006272AF">
            <w:pPr>
              <w:pStyle w:val="NoSpacing"/>
              <w:jc w:val="center"/>
              <w:rPr>
                <w:rFonts w:asciiTheme="minorHAnsi" w:hAnsiTheme="minorHAnsi"/>
                <w:sz w:val="20"/>
                <w:szCs w:val="20"/>
              </w:rPr>
            </w:pPr>
            <w:r>
              <w:rPr>
                <w:rFonts w:asciiTheme="minorHAnsi" w:hAnsiTheme="minorHAnsi"/>
                <w:sz w:val="20"/>
                <w:szCs w:val="20"/>
              </w:rPr>
              <w:t>208</w:t>
            </w:r>
          </w:p>
        </w:tc>
      </w:tr>
      <w:tr w:rsidR="000A4660" w:rsidRPr="005777F2" w:rsidTr="00A6224C">
        <w:trPr>
          <w:trHeight w:val="147"/>
        </w:trPr>
        <w:tc>
          <w:tcPr>
            <w:tcW w:w="2221" w:type="pct"/>
            <w:tcBorders>
              <w:top w:val="nil"/>
              <w:bottom w:val="single" w:sz="6" w:space="0" w:color="76923C" w:themeColor="accent3" w:themeShade="BF"/>
              <w:right w:val="nil"/>
            </w:tcBorders>
            <w:shd w:val="clear" w:color="auto" w:fill="FFFFFF"/>
            <w:tcMar>
              <w:top w:w="60" w:type="dxa"/>
              <w:left w:w="60" w:type="dxa"/>
              <w:bottom w:w="60" w:type="dxa"/>
              <w:right w:w="60" w:type="dxa"/>
            </w:tcMar>
            <w:hideMark/>
          </w:tcPr>
          <w:p w:rsidR="000A4660" w:rsidRPr="005777F2" w:rsidRDefault="000A4660" w:rsidP="006272AF">
            <w:pPr>
              <w:pStyle w:val="NoSpacing"/>
              <w:ind w:left="390"/>
              <w:rPr>
                <w:rFonts w:asciiTheme="minorHAnsi" w:hAnsiTheme="minorHAnsi"/>
                <w:sz w:val="20"/>
                <w:szCs w:val="20"/>
              </w:rPr>
            </w:pPr>
            <w:r w:rsidRPr="005777F2">
              <w:rPr>
                <w:rFonts w:asciiTheme="minorHAnsi" w:hAnsiTheme="minorHAnsi"/>
                <w:sz w:val="20"/>
                <w:szCs w:val="20"/>
              </w:rPr>
              <w:t>Non-response bias Check:</w:t>
            </w:r>
          </w:p>
        </w:tc>
        <w:tc>
          <w:tcPr>
            <w:tcW w:w="787" w:type="pct"/>
            <w:tcBorders>
              <w:top w:val="nil"/>
              <w:left w:val="nil"/>
              <w:bottom w:val="single" w:sz="6" w:space="0" w:color="76923C" w:themeColor="accent3" w:themeShade="BF"/>
              <w:right w:val="single" w:sz="4" w:space="0" w:color="76923C" w:themeColor="accent3" w:themeShade="BF"/>
            </w:tcBorders>
            <w:shd w:val="clear" w:color="auto" w:fill="FFFFFF"/>
          </w:tcPr>
          <w:p w:rsidR="000A4660" w:rsidRPr="005777F2" w:rsidRDefault="006318A3" w:rsidP="006272AF">
            <w:pPr>
              <w:pStyle w:val="NoSpacing"/>
              <w:jc w:val="center"/>
              <w:rPr>
                <w:rFonts w:asciiTheme="minorHAnsi" w:hAnsiTheme="minorHAnsi"/>
                <w:sz w:val="20"/>
                <w:szCs w:val="20"/>
              </w:rPr>
            </w:pPr>
            <w:r>
              <w:rPr>
                <w:rFonts w:asciiTheme="minorHAnsi" w:hAnsiTheme="minorHAnsi"/>
                <w:sz w:val="20"/>
                <w:szCs w:val="20"/>
              </w:rPr>
              <w:t>312</w:t>
            </w:r>
          </w:p>
        </w:tc>
        <w:tc>
          <w:tcPr>
            <w:tcW w:w="1159" w:type="pct"/>
            <w:tcBorders>
              <w:top w:val="nil"/>
              <w:left w:val="single" w:sz="4" w:space="0" w:color="76923C" w:themeColor="accent3" w:themeShade="BF"/>
              <w:bottom w:val="single" w:sz="6" w:space="0" w:color="76923C" w:themeColor="accent3" w:themeShade="BF"/>
              <w:right w:val="single" w:sz="4" w:space="0" w:color="76923C" w:themeColor="accent3" w:themeShade="BF"/>
            </w:tcBorders>
            <w:shd w:val="clear" w:color="auto" w:fill="FFFFFF"/>
          </w:tcPr>
          <w:p w:rsidR="000A4660" w:rsidRPr="005777F2" w:rsidRDefault="006318A3" w:rsidP="006272AF">
            <w:pPr>
              <w:pStyle w:val="NoSpacing"/>
              <w:jc w:val="center"/>
              <w:rPr>
                <w:rFonts w:asciiTheme="minorHAnsi" w:hAnsiTheme="minorHAnsi"/>
                <w:sz w:val="20"/>
                <w:szCs w:val="20"/>
              </w:rPr>
            </w:pPr>
            <w:r>
              <w:rPr>
                <w:rFonts w:asciiTheme="minorHAnsi" w:hAnsiTheme="minorHAnsi"/>
                <w:sz w:val="20"/>
                <w:szCs w:val="20"/>
              </w:rPr>
              <w:t>1m</w:t>
            </w:r>
          </w:p>
        </w:tc>
        <w:tc>
          <w:tcPr>
            <w:tcW w:w="833" w:type="pct"/>
            <w:tcBorders>
              <w:top w:val="nil"/>
              <w:left w:val="single" w:sz="4" w:space="0" w:color="76923C" w:themeColor="accent3" w:themeShade="BF"/>
              <w:bottom w:val="single" w:sz="6" w:space="0" w:color="76923C" w:themeColor="accent3" w:themeShade="BF"/>
            </w:tcBorders>
            <w:shd w:val="clear" w:color="auto" w:fill="FFFFFF"/>
          </w:tcPr>
          <w:p w:rsidR="000A4660" w:rsidRPr="005777F2" w:rsidRDefault="006318A3" w:rsidP="006272AF">
            <w:pPr>
              <w:pStyle w:val="NoSpacing"/>
              <w:jc w:val="center"/>
              <w:rPr>
                <w:rFonts w:asciiTheme="minorHAnsi" w:hAnsiTheme="minorHAnsi"/>
                <w:sz w:val="20"/>
                <w:szCs w:val="20"/>
              </w:rPr>
            </w:pPr>
            <w:r>
              <w:rPr>
                <w:rFonts w:asciiTheme="minorHAnsi" w:hAnsiTheme="minorHAnsi"/>
                <w:sz w:val="20"/>
                <w:szCs w:val="20"/>
              </w:rPr>
              <w:t>5</w:t>
            </w:r>
          </w:p>
        </w:tc>
      </w:tr>
      <w:tr w:rsidR="000A4660" w:rsidRPr="005777F2" w:rsidTr="00A6224C">
        <w:trPr>
          <w:trHeight w:val="123"/>
        </w:trPr>
        <w:tc>
          <w:tcPr>
            <w:tcW w:w="2221" w:type="pct"/>
            <w:tcBorders>
              <w:top w:val="single" w:sz="6" w:space="0" w:color="76923C" w:themeColor="accent3" w:themeShade="BF"/>
            </w:tcBorders>
            <w:shd w:val="clear" w:color="auto" w:fill="FFFFFF"/>
            <w:tcMar>
              <w:top w:w="60" w:type="dxa"/>
              <w:left w:w="60" w:type="dxa"/>
              <w:bottom w:w="60" w:type="dxa"/>
              <w:right w:w="60" w:type="dxa"/>
            </w:tcMar>
          </w:tcPr>
          <w:p w:rsidR="000A4660" w:rsidRPr="005777F2" w:rsidRDefault="000A4660" w:rsidP="006272AF">
            <w:pPr>
              <w:pStyle w:val="NoSpacing"/>
              <w:ind w:left="390"/>
              <w:jc w:val="right"/>
              <w:rPr>
                <w:rFonts w:asciiTheme="minorHAnsi" w:hAnsiTheme="minorHAnsi"/>
                <w:sz w:val="20"/>
                <w:szCs w:val="20"/>
              </w:rPr>
            </w:pPr>
            <w:r w:rsidRPr="005777F2">
              <w:rPr>
                <w:rFonts w:asciiTheme="minorHAnsi" w:hAnsiTheme="minorHAnsi"/>
                <w:sz w:val="20"/>
                <w:szCs w:val="20"/>
              </w:rPr>
              <w:t>Total burden requested under this ICR</w:t>
            </w:r>
          </w:p>
        </w:tc>
        <w:tc>
          <w:tcPr>
            <w:tcW w:w="787" w:type="pct"/>
            <w:tcBorders>
              <w:top w:val="single" w:sz="6" w:space="0" w:color="76923C" w:themeColor="accent3" w:themeShade="BF"/>
              <w:right w:val="single" w:sz="4" w:space="0" w:color="76923C" w:themeColor="accent3" w:themeShade="BF"/>
            </w:tcBorders>
            <w:shd w:val="clear" w:color="auto" w:fill="FFFFFF"/>
          </w:tcPr>
          <w:p w:rsidR="000A4660" w:rsidRPr="005777F2" w:rsidRDefault="0068268F" w:rsidP="006272AF">
            <w:pPr>
              <w:pStyle w:val="NoSpacing"/>
              <w:jc w:val="center"/>
              <w:rPr>
                <w:rFonts w:asciiTheme="minorHAnsi" w:hAnsiTheme="minorHAnsi"/>
                <w:sz w:val="20"/>
                <w:szCs w:val="20"/>
              </w:rPr>
            </w:pPr>
            <w:r>
              <w:rPr>
                <w:rFonts w:asciiTheme="minorHAnsi" w:hAnsiTheme="minorHAnsi"/>
                <w:sz w:val="20"/>
                <w:szCs w:val="20"/>
              </w:rPr>
              <w:t>1</w:t>
            </w:r>
            <w:r w:rsidR="006272AF">
              <w:rPr>
                <w:rFonts w:asciiTheme="minorHAnsi" w:hAnsiTheme="minorHAnsi"/>
                <w:sz w:val="20"/>
                <w:szCs w:val="20"/>
              </w:rPr>
              <w:t>,</w:t>
            </w:r>
            <w:r>
              <w:rPr>
                <w:rFonts w:asciiTheme="minorHAnsi" w:hAnsiTheme="minorHAnsi"/>
                <w:sz w:val="20"/>
                <w:szCs w:val="20"/>
              </w:rPr>
              <w:t>352</w:t>
            </w:r>
          </w:p>
        </w:tc>
        <w:tc>
          <w:tcPr>
            <w:tcW w:w="1159" w:type="pct"/>
            <w:tcBorders>
              <w:top w:val="single" w:sz="6" w:space="0" w:color="76923C" w:themeColor="accent3" w:themeShade="BF"/>
              <w:left w:val="single" w:sz="4" w:space="0" w:color="76923C" w:themeColor="accent3" w:themeShade="BF"/>
              <w:right w:val="single" w:sz="4" w:space="0" w:color="76923C" w:themeColor="accent3" w:themeShade="BF"/>
            </w:tcBorders>
            <w:shd w:val="thinDiagCross" w:color="A6A6A6" w:themeColor="background1" w:themeShade="A6" w:fill="FFFFFF"/>
          </w:tcPr>
          <w:p w:rsidR="000A4660" w:rsidRPr="005777F2" w:rsidRDefault="000A4660" w:rsidP="006272AF">
            <w:pPr>
              <w:pStyle w:val="NoSpacing"/>
              <w:jc w:val="center"/>
              <w:rPr>
                <w:rFonts w:asciiTheme="minorHAnsi" w:hAnsiTheme="minorHAnsi"/>
                <w:sz w:val="20"/>
                <w:szCs w:val="20"/>
              </w:rPr>
            </w:pPr>
          </w:p>
        </w:tc>
        <w:tc>
          <w:tcPr>
            <w:tcW w:w="833" w:type="pct"/>
            <w:tcBorders>
              <w:top w:val="single" w:sz="6" w:space="0" w:color="76923C" w:themeColor="accent3" w:themeShade="BF"/>
              <w:left w:val="single" w:sz="4" w:space="0" w:color="76923C" w:themeColor="accent3" w:themeShade="BF"/>
            </w:tcBorders>
            <w:shd w:val="clear" w:color="auto" w:fill="FFFFFF"/>
          </w:tcPr>
          <w:p w:rsidR="000A4660" w:rsidRPr="005777F2" w:rsidRDefault="0068268F" w:rsidP="006272AF">
            <w:pPr>
              <w:pStyle w:val="NoSpacing"/>
              <w:jc w:val="center"/>
              <w:rPr>
                <w:rFonts w:asciiTheme="minorHAnsi" w:hAnsiTheme="minorHAnsi"/>
                <w:sz w:val="20"/>
                <w:szCs w:val="20"/>
              </w:rPr>
            </w:pPr>
            <w:r>
              <w:rPr>
                <w:rFonts w:asciiTheme="minorHAnsi" w:hAnsiTheme="minorHAnsi"/>
                <w:sz w:val="20"/>
                <w:szCs w:val="20"/>
              </w:rPr>
              <w:t>213</w:t>
            </w:r>
          </w:p>
        </w:tc>
      </w:tr>
    </w:tbl>
    <w:p w:rsidR="000A4660" w:rsidRPr="007E6AFA" w:rsidRDefault="000A4660" w:rsidP="007E6AFA">
      <w:pPr>
        <w:pStyle w:val="NoSpacing"/>
        <w:rPr>
          <w:rFonts w:asciiTheme="minorHAnsi" w:hAnsiTheme="minorHAnsi"/>
          <w:sz w:val="20"/>
        </w:rPr>
      </w:pPr>
    </w:p>
    <w:p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rsidR="005B2FC2" w:rsidRPr="007462AA" w:rsidRDefault="005B2FC2" w:rsidP="005B2FC2">
      <w:pPr>
        <w:autoSpaceDE w:val="0"/>
        <w:autoSpaceDN w:val="0"/>
        <w:spacing w:after="0" w:line="360" w:lineRule="auto"/>
        <w:rPr>
          <w:rFonts w:ascii="Calibri" w:eastAsia="Times New Roman" w:hAnsi="Calibri" w:cs="Calibri"/>
          <w:sz w:val="20"/>
          <w:szCs w:val="20"/>
        </w:rPr>
      </w:pPr>
      <w:r>
        <w:rPr>
          <w:rFonts w:ascii="Calibri" w:eastAsia="Times New Roman" w:hAnsi="Calibri" w:cs="Calibri"/>
        </w:rPr>
        <w:t>T</w:t>
      </w:r>
      <w:r w:rsidRPr="007462AA">
        <w:rPr>
          <w:rFonts w:ascii="Calibri" w:eastAsia="Times New Roman" w:hAnsi="Calibri" w:cs="Calibri"/>
        </w:rPr>
        <w:t xml:space="preserve">he study results will be presented in internal agency reports for </w:t>
      </w:r>
      <w:r>
        <w:rPr>
          <w:rFonts w:cs="Arial"/>
        </w:rPr>
        <w:t xml:space="preserve">USPP and NPS leadership and </w:t>
      </w:r>
      <w:r w:rsidRPr="007462AA">
        <w:rPr>
          <w:rFonts w:ascii="Calibri" w:eastAsia="Times New Roman" w:hAnsi="Calibri" w:cs="Calibri"/>
        </w:rPr>
        <w:t xml:space="preserve">managers at the park.  Response frequencies will be tabulated and measures of central tendency computed (e.g., mean, median, mode, as appropriate). The reports will be archived with the NPS Social Science Program for inclusion in the Social Science Studies Collection as required by the NSP Programmatic Approval Process.  Hard copies will be available upon request. </w:t>
      </w:r>
    </w:p>
    <w:p w:rsidR="000E000B" w:rsidRDefault="000E000B"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4"/>
          <w:szCs w:val="18"/>
        </w:rPr>
      </w:pPr>
    </w:p>
    <w:p w:rsidR="000E000B" w:rsidRDefault="000E000B"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4"/>
          <w:szCs w:val="18"/>
        </w:rPr>
      </w:pPr>
    </w:p>
    <w:p w:rsidR="00DD4CE9" w:rsidRPr="00A6224C"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4"/>
          <w:szCs w:val="18"/>
        </w:rPr>
      </w:pPr>
      <w:r w:rsidRPr="00A6224C">
        <w:rPr>
          <w:rFonts w:cs="Arial"/>
          <w:b/>
          <w:sz w:val="24"/>
          <w:szCs w:val="18"/>
        </w:rPr>
        <w:t>NOTICES</w:t>
      </w:r>
    </w:p>
    <w:p w:rsidR="00DD4CE9" w:rsidRPr="00A6224C"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rsidR="00DD4CE9" w:rsidRPr="00A6224C"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A6224C">
        <w:rPr>
          <w:rFonts w:cs="Arial"/>
          <w:b/>
          <w:sz w:val="18"/>
          <w:szCs w:val="18"/>
        </w:rPr>
        <w:t>Privacy Act Statement</w:t>
      </w:r>
    </w:p>
    <w:p w:rsidR="005F0CAA" w:rsidRPr="00A6224C"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p>
    <w:p w:rsidR="005F0CAA" w:rsidRPr="00325FC9" w:rsidRDefault="005F0CAA" w:rsidP="005F0CAA">
      <w:pPr>
        <w:pStyle w:val="Footer"/>
        <w:jc w:val="both"/>
        <w:rPr>
          <w:rFonts w:cs="Arial"/>
          <w:sz w:val="20"/>
          <w:szCs w:val="18"/>
        </w:rPr>
      </w:pPr>
      <w:r w:rsidRPr="00325FC9">
        <w:rPr>
          <w:rFonts w:cs="Arial"/>
          <w:b/>
          <w:sz w:val="20"/>
          <w:szCs w:val="18"/>
        </w:rPr>
        <w:t>General:</w:t>
      </w:r>
      <w:r w:rsidRPr="00325FC9">
        <w:rPr>
          <w:rFonts w:cs="Arial"/>
          <w:sz w:val="20"/>
          <w:szCs w:val="18"/>
        </w:rPr>
        <w:t xml:space="preserve">  This information is provided pursuant to Public Law 93-579 (Privacy Act of 1974), December 21, 1984, for individuals completing this form.</w:t>
      </w:r>
    </w:p>
    <w:p w:rsidR="005F0CAA" w:rsidRPr="00325FC9" w:rsidRDefault="005F0CAA" w:rsidP="005F0CAA">
      <w:pPr>
        <w:pStyle w:val="Footer"/>
        <w:jc w:val="both"/>
        <w:rPr>
          <w:rFonts w:cs="Arial"/>
          <w:sz w:val="20"/>
          <w:szCs w:val="18"/>
        </w:rPr>
      </w:pPr>
    </w:p>
    <w:p w:rsidR="005F0CAA" w:rsidRPr="00325FC9" w:rsidRDefault="005F0CAA" w:rsidP="005F0CAA">
      <w:pPr>
        <w:pStyle w:val="Footer"/>
        <w:jc w:val="both"/>
        <w:rPr>
          <w:rFonts w:cs="Arial"/>
          <w:sz w:val="20"/>
          <w:szCs w:val="18"/>
        </w:rPr>
      </w:pPr>
      <w:r w:rsidRPr="00325FC9">
        <w:rPr>
          <w:rFonts w:cs="Arial"/>
          <w:b/>
          <w:sz w:val="20"/>
          <w:szCs w:val="18"/>
        </w:rPr>
        <w:t>Authority:</w:t>
      </w:r>
      <w:r w:rsidRPr="00325FC9">
        <w:rPr>
          <w:rFonts w:cs="Arial"/>
          <w:sz w:val="20"/>
          <w:szCs w:val="18"/>
        </w:rPr>
        <w:t xml:space="preserve">  </w:t>
      </w:r>
      <w:r w:rsidR="00DF757A" w:rsidRPr="00325FC9">
        <w:rPr>
          <w:rFonts w:cs="Arial"/>
          <w:sz w:val="20"/>
          <w:szCs w:val="18"/>
        </w:rPr>
        <w:t>National Park Service Research mandate (54 USC 100702)</w:t>
      </w:r>
    </w:p>
    <w:p w:rsidR="005F0CAA" w:rsidRPr="00325FC9" w:rsidRDefault="005F0CAA" w:rsidP="005F0CAA">
      <w:pPr>
        <w:pStyle w:val="Footer"/>
        <w:jc w:val="both"/>
        <w:rPr>
          <w:rFonts w:cs="Arial"/>
          <w:sz w:val="20"/>
          <w:szCs w:val="18"/>
        </w:rPr>
      </w:pPr>
    </w:p>
    <w:p w:rsidR="005F0CAA" w:rsidRPr="00325FC9" w:rsidRDefault="005F0CAA" w:rsidP="005F0CAA">
      <w:pPr>
        <w:pStyle w:val="Footer"/>
        <w:jc w:val="both"/>
        <w:rPr>
          <w:rFonts w:cs="Arial"/>
          <w:sz w:val="20"/>
          <w:szCs w:val="18"/>
        </w:rPr>
      </w:pPr>
      <w:r w:rsidRPr="00325FC9">
        <w:rPr>
          <w:rFonts w:cs="Arial"/>
          <w:b/>
          <w:sz w:val="20"/>
          <w:szCs w:val="18"/>
        </w:rPr>
        <w:t>Purpose and Uses:</w:t>
      </w:r>
      <w:r w:rsidRPr="00325FC9">
        <w:rPr>
          <w:rFonts w:cs="Arial"/>
          <w:sz w:val="20"/>
          <w:szCs w:val="18"/>
        </w:rPr>
        <w:t xml:space="preserve"> </w:t>
      </w:r>
      <w:r w:rsidR="00DF757A" w:rsidRPr="00325FC9">
        <w:rPr>
          <w:rFonts w:eastAsia="Times New Roman" w:cs="Times New Roman"/>
          <w:sz w:val="20"/>
          <w:szCs w:val="18"/>
        </w:rPr>
        <w:t xml:space="preserve">This information will be used by The NPS Information Collections Coordinator to </w:t>
      </w:r>
      <w:r w:rsidR="00DF757A" w:rsidRPr="00325FC9">
        <w:rPr>
          <w:rFonts w:cs="Helvetica"/>
          <w:sz w:val="20"/>
          <w:szCs w:val="18"/>
        </w:rPr>
        <w:t>ensure appropriate documentation of information collections conducted in areas managed by or that are sponsored by the National Park Service</w:t>
      </w:r>
      <w:r w:rsidR="00DF757A" w:rsidRPr="00325FC9">
        <w:rPr>
          <w:rFonts w:cs="Arial"/>
          <w:sz w:val="20"/>
          <w:szCs w:val="18"/>
        </w:rPr>
        <w:t xml:space="preserve">. </w:t>
      </w:r>
      <w:r w:rsidRPr="00325FC9">
        <w:rPr>
          <w:rFonts w:cs="Arial"/>
          <w:sz w:val="20"/>
          <w:szCs w:val="18"/>
        </w:rPr>
        <w:t xml:space="preserve"> </w:t>
      </w:r>
    </w:p>
    <w:p w:rsidR="005F0CAA" w:rsidRPr="00325FC9" w:rsidRDefault="005F0CAA" w:rsidP="005F0CAA">
      <w:pPr>
        <w:pStyle w:val="Footer"/>
        <w:jc w:val="both"/>
        <w:rPr>
          <w:rFonts w:cs="Arial"/>
          <w:sz w:val="20"/>
          <w:szCs w:val="18"/>
        </w:rPr>
      </w:pPr>
    </w:p>
    <w:p w:rsidR="00DD4CE9" w:rsidRPr="00325FC9" w:rsidRDefault="005F0CAA" w:rsidP="005F0CAA">
      <w:pPr>
        <w:pStyle w:val="Footer"/>
        <w:jc w:val="both"/>
        <w:rPr>
          <w:rFonts w:cs="Arial"/>
          <w:sz w:val="20"/>
          <w:szCs w:val="18"/>
        </w:rPr>
      </w:pPr>
      <w:r w:rsidRPr="00325FC9">
        <w:rPr>
          <w:rFonts w:cs="Arial"/>
          <w:b/>
          <w:sz w:val="20"/>
          <w:szCs w:val="18"/>
        </w:rPr>
        <w:t>Effects of Nondisclosure:</w:t>
      </w:r>
      <w:r w:rsidRPr="00325FC9">
        <w:rPr>
          <w:rFonts w:cs="Arial"/>
          <w:sz w:val="20"/>
          <w:szCs w:val="18"/>
        </w:rPr>
        <w:t xml:space="preserve">  </w:t>
      </w:r>
      <w:r w:rsidR="00DF757A" w:rsidRPr="00325FC9">
        <w:rPr>
          <w:rFonts w:cs="Arial"/>
          <w:sz w:val="20"/>
          <w:szCs w:val="18"/>
        </w:rPr>
        <w:t>Providing information is mandatory to submit Information Collection Requests to Programmatic Review Process.</w:t>
      </w:r>
    </w:p>
    <w:p w:rsidR="00DD4CE9" w:rsidRPr="00325FC9"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18"/>
        </w:rPr>
      </w:pPr>
    </w:p>
    <w:p w:rsidR="005F0CAA" w:rsidRPr="00325FC9"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20"/>
          <w:szCs w:val="18"/>
        </w:rPr>
      </w:pPr>
    </w:p>
    <w:p w:rsidR="00DD4CE9" w:rsidRPr="00325FC9"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18"/>
        </w:rPr>
      </w:pPr>
      <w:r w:rsidRPr="00325FC9">
        <w:rPr>
          <w:rFonts w:cs="Arial"/>
          <w:b/>
          <w:sz w:val="20"/>
          <w:szCs w:val="18"/>
        </w:rPr>
        <w:t>Paperwork Reduction Act Statement</w:t>
      </w:r>
    </w:p>
    <w:p w:rsidR="00DD4CE9" w:rsidRPr="00325FC9"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18"/>
        </w:rPr>
      </w:pPr>
    </w:p>
    <w:p w:rsidR="00DD4CE9" w:rsidRPr="00325FC9"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18"/>
        </w:rPr>
      </w:pPr>
      <w:r w:rsidRPr="00325FC9">
        <w:rPr>
          <w:rFonts w:cs="Arial"/>
          <w:sz w:val="20"/>
          <w:szCs w:val="18"/>
        </w:rPr>
        <w:t xml:space="preserve">We are collecting this information subject to the Paperwork Reduction Act (44 U.S.C. 3501) and </w:t>
      </w:r>
      <w:r w:rsidR="00D60F86" w:rsidRPr="00325FC9">
        <w:rPr>
          <w:rFonts w:cs="Arial"/>
          <w:sz w:val="20"/>
          <w:szCs w:val="18"/>
        </w:rPr>
        <w:t>is authorized by the National Park Service Research mandate (</w:t>
      </w:r>
      <w:r w:rsidR="00D60F86" w:rsidRPr="00325FC9">
        <w:rPr>
          <w:rFonts w:cs="Arial"/>
          <w:color w:val="222222"/>
          <w:sz w:val="20"/>
          <w:szCs w:val="18"/>
          <w:shd w:val="clear" w:color="auto" w:fill="FFFFFF"/>
        </w:rPr>
        <w:t>54 USC 100702)</w:t>
      </w:r>
      <w:r w:rsidR="00D60F86" w:rsidRPr="00325FC9">
        <w:rPr>
          <w:rFonts w:cs="Arial"/>
          <w:sz w:val="20"/>
          <w:szCs w:val="18"/>
        </w:rPr>
        <w:t>.</w:t>
      </w:r>
      <w:r w:rsidRPr="00325FC9">
        <w:rPr>
          <w:rFonts w:cs="Arial"/>
          <w:sz w:val="20"/>
          <w:szCs w:val="18"/>
        </w:rPr>
        <w:t xml:space="preserve"> </w:t>
      </w:r>
      <w:r w:rsidR="00212E14" w:rsidRPr="00325FC9">
        <w:rPr>
          <w:rFonts w:eastAsia="Times New Roman" w:cs="Times New Roman"/>
          <w:sz w:val="20"/>
          <w:szCs w:val="18"/>
        </w:rPr>
        <w:t xml:space="preserve">This information will be used by The NPS Information Collections Coordinator to </w:t>
      </w:r>
      <w:r w:rsidR="00D60F86" w:rsidRPr="00325FC9">
        <w:rPr>
          <w:rFonts w:cs="Helvetica"/>
          <w:sz w:val="20"/>
          <w:szCs w:val="18"/>
        </w:rPr>
        <w:t xml:space="preserve">ensure appropriate documentation of information collections conducted in areas managed by </w:t>
      </w:r>
      <w:r w:rsidR="00212E14" w:rsidRPr="00325FC9">
        <w:rPr>
          <w:rFonts w:cs="Helvetica"/>
          <w:sz w:val="20"/>
          <w:szCs w:val="18"/>
        </w:rPr>
        <w:t xml:space="preserve">or that are sponsored by </w:t>
      </w:r>
      <w:r w:rsidR="00D60F86" w:rsidRPr="00325FC9">
        <w:rPr>
          <w:rFonts w:cs="Helvetica"/>
          <w:sz w:val="20"/>
          <w:szCs w:val="18"/>
        </w:rPr>
        <w:t>the National Park Service</w:t>
      </w:r>
      <w:r w:rsidRPr="00325FC9">
        <w:rPr>
          <w:rFonts w:cs="Arial"/>
          <w:sz w:val="20"/>
          <w:szCs w:val="18"/>
        </w:rPr>
        <w:t xml:space="preserve">.  All parts of the form must be completed in order for your request to be considered.  We may not conduct or </w:t>
      </w:r>
      <w:r w:rsidR="00D60F86" w:rsidRPr="00325FC9">
        <w:rPr>
          <w:rFonts w:cs="Arial"/>
          <w:sz w:val="20"/>
          <w:szCs w:val="18"/>
        </w:rPr>
        <w:t>sponsor</w:t>
      </w:r>
      <w:r w:rsidRPr="00325FC9">
        <w:rPr>
          <w:rFonts w:cs="Arial"/>
          <w:sz w:val="20"/>
          <w:szCs w:val="18"/>
        </w:rPr>
        <w:t xml:space="preserve"> and you are not required to respond to</w:t>
      </w:r>
      <w:r w:rsidR="00F349BC" w:rsidRPr="00325FC9">
        <w:rPr>
          <w:rFonts w:cs="Arial"/>
          <w:sz w:val="20"/>
          <w:szCs w:val="18"/>
        </w:rPr>
        <w:t>,</w:t>
      </w:r>
      <w:r w:rsidRPr="00325FC9">
        <w:rPr>
          <w:rFonts w:cs="Arial"/>
          <w:sz w:val="20"/>
          <w:szCs w:val="18"/>
        </w:rPr>
        <w:t xml:space="preserve"> this or any other Federal agency-sponsored information collection unless it displays a currently valid OMB control number.  OMB has reviewed and approved </w:t>
      </w:r>
      <w:r w:rsidR="00D60F86" w:rsidRPr="00325FC9">
        <w:rPr>
          <w:rFonts w:cs="Arial"/>
          <w:sz w:val="20"/>
          <w:szCs w:val="18"/>
        </w:rPr>
        <w:t>The National Park Service Programmatic Review Process</w:t>
      </w:r>
      <w:r w:rsidRPr="00325FC9">
        <w:rPr>
          <w:rFonts w:cs="Arial"/>
          <w:sz w:val="20"/>
          <w:szCs w:val="18"/>
        </w:rPr>
        <w:t xml:space="preserve"> and assigned OMB Control Number </w:t>
      </w:r>
      <w:r w:rsidR="00D60F86" w:rsidRPr="00325FC9">
        <w:rPr>
          <w:rFonts w:cs="Arial"/>
          <w:sz w:val="20"/>
          <w:szCs w:val="18"/>
        </w:rPr>
        <w:t>1024-022</w:t>
      </w:r>
      <w:r w:rsidRPr="00325FC9">
        <w:rPr>
          <w:rFonts w:cs="Arial"/>
          <w:sz w:val="20"/>
          <w:szCs w:val="18"/>
        </w:rPr>
        <w:t xml:space="preserve">4.  </w:t>
      </w:r>
    </w:p>
    <w:p w:rsidR="005F0CAA" w:rsidRPr="00325FC9"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20"/>
          <w:szCs w:val="18"/>
        </w:rPr>
      </w:pPr>
    </w:p>
    <w:p w:rsidR="00DD4CE9" w:rsidRPr="00325FC9"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18"/>
        </w:rPr>
      </w:pPr>
    </w:p>
    <w:p w:rsidR="00DD4CE9" w:rsidRPr="00325FC9"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18"/>
        </w:rPr>
      </w:pPr>
      <w:r w:rsidRPr="00325FC9">
        <w:rPr>
          <w:rFonts w:cs="Arial"/>
          <w:b/>
          <w:sz w:val="20"/>
          <w:szCs w:val="18"/>
        </w:rPr>
        <w:t>Estimated Burden Statement</w:t>
      </w:r>
    </w:p>
    <w:p w:rsidR="00DD4CE9" w:rsidRPr="00325FC9"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18"/>
        </w:rPr>
      </w:pPr>
    </w:p>
    <w:p w:rsidR="00DD4CE9" w:rsidRPr="00325FC9"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18"/>
        </w:rPr>
      </w:pPr>
      <w:r w:rsidRPr="00325FC9">
        <w:rPr>
          <w:rFonts w:cs="Arial"/>
          <w:sz w:val="20"/>
          <w:szCs w:val="18"/>
        </w:rPr>
        <w:t xml:space="preserve">Public Reporting burden for this form is estimated to average </w:t>
      </w:r>
      <w:r w:rsidR="00970F2F" w:rsidRPr="00325FC9">
        <w:rPr>
          <w:rFonts w:cs="Arial"/>
          <w:sz w:val="20"/>
          <w:szCs w:val="18"/>
        </w:rPr>
        <w:t>60</w:t>
      </w:r>
      <w:r w:rsidRPr="00325FC9">
        <w:rPr>
          <w:rFonts w:cs="Arial"/>
          <w:sz w:val="20"/>
          <w:szCs w:val="18"/>
        </w:rPr>
        <w:t xml:space="preserve"> minutes per</w:t>
      </w:r>
      <w:r w:rsidR="00D60F86" w:rsidRPr="00325FC9">
        <w:rPr>
          <w:rFonts w:cs="Arial"/>
          <w:sz w:val="20"/>
          <w:szCs w:val="18"/>
        </w:rPr>
        <w:t xml:space="preserve"> collection</w:t>
      </w:r>
      <w:r w:rsidRPr="00325FC9">
        <w:rPr>
          <w:rFonts w:cs="Arial"/>
          <w:sz w:val="20"/>
          <w:szCs w:val="18"/>
        </w:rPr>
        <w:t xml:space="preserve">, including the time it takes for reviewing instructions, gathering </w:t>
      </w:r>
      <w:r w:rsidR="00D60F86" w:rsidRPr="00325FC9">
        <w:rPr>
          <w:rFonts w:cs="Arial"/>
          <w:sz w:val="20"/>
          <w:szCs w:val="18"/>
        </w:rPr>
        <w:t xml:space="preserve">information and </w:t>
      </w:r>
      <w:r w:rsidRPr="00325FC9">
        <w:rPr>
          <w:rFonts w:cs="Arial"/>
          <w:sz w:val="20"/>
          <w:szCs w:val="18"/>
        </w:rPr>
        <w:t xml:space="preserve">completing and reviewing the form.  </w:t>
      </w:r>
      <w:r w:rsidR="00D60F86" w:rsidRPr="00325FC9">
        <w:rPr>
          <w:rFonts w:cs="Arial"/>
          <w:sz w:val="20"/>
          <w:szCs w:val="18"/>
        </w:rPr>
        <w:t xml:space="preserve">This time does not include the editorial time required to finalize the submission. </w:t>
      </w:r>
      <w:r w:rsidRPr="00325FC9">
        <w:rPr>
          <w:rFonts w:cs="Arial"/>
          <w:sz w:val="20"/>
          <w:szCs w:val="18"/>
        </w:rPr>
        <w:t>Comments regarding this burden estimate or any aspect of this form should be sent to the Information Collection Clearance Coordinator, National Park Service, 1201 Oakridge Dr., Fort Collins, CO  80525.</w:t>
      </w:r>
    </w:p>
    <w:p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DD4CE9" w:rsidRPr="000D13B3" w:rsidSect="005749F3">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6FE" w:rsidRDefault="004976FE" w:rsidP="005749F3">
      <w:pPr>
        <w:spacing w:after="0" w:line="240" w:lineRule="auto"/>
      </w:pPr>
      <w:r>
        <w:separator/>
      </w:r>
    </w:p>
  </w:endnote>
  <w:endnote w:type="continuationSeparator" w:id="0">
    <w:p w:rsidR="004976FE" w:rsidRDefault="004976FE" w:rsidP="005749F3">
      <w:pPr>
        <w:spacing w:after="0" w:line="240" w:lineRule="auto"/>
      </w:pPr>
      <w:r>
        <w:continuationSeparator/>
      </w:r>
    </w:p>
  </w:endnote>
  <w:endnote w:id="1">
    <w:p w:rsidR="000E000B" w:rsidRDefault="000E000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rsidR="006272AF" w:rsidRPr="00AA2AA1" w:rsidRDefault="006272AF"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350B38">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350B38">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rsidR="006272AF" w:rsidRPr="00F60E00" w:rsidRDefault="006272AF"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350B38">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350B38">
              <w:rPr>
                <w:rFonts w:ascii="Arial" w:hAnsi="Arial" w:cs="Arial"/>
                <w:b/>
                <w:bCs/>
                <w:noProof/>
                <w:sz w:val="15"/>
                <w:szCs w:val="15"/>
              </w:rPr>
              <w:t>1</w:t>
            </w:r>
            <w:r w:rsidRPr="00F60E00">
              <w:rPr>
                <w:rFonts w:ascii="Arial" w:hAnsi="Arial" w:cs="Arial"/>
                <w:b/>
                <w:bCs/>
                <w:sz w:val="15"/>
                <w:szCs w:val="15"/>
              </w:rPr>
              <w:fldChar w:fldCharType="end"/>
            </w:r>
          </w:p>
        </w:sdtContent>
      </w:sdt>
    </w:sdtContent>
  </w:sdt>
  <w:p w:rsidR="006272AF" w:rsidRPr="00DA5C9A" w:rsidRDefault="006272AF"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6FE" w:rsidRDefault="004976FE" w:rsidP="005749F3">
      <w:pPr>
        <w:spacing w:after="0" w:line="240" w:lineRule="auto"/>
      </w:pPr>
      <w:r>
        <w:separator/>
      </w:r>
    </w:p>
  </w:footnote>
  <w:footnote w:type="continuationSeparator" w:id="0">
    <w:p w:rsidR="004976FE" w:rsidRDefault="004976FE" w:rsidP="005749F3">
      <w:pPr>
        <w:spacing w:after="0" w:line="240" w:lineRule="auto"/>
      </w:pPr>
      <w:r>
        <w:continuationSeparator/>
      </w:r>
    </w:p>
  </w:footnote>
  <w:footnote w:id="1">
    <w:p w:rsidR="00F565F7" w:rsidRDefault="00F565F7">
      <w:pPr>
        <w:pStyle w:val="FootnoteText"/>
      </w:pPr>
      <w:r>
        <w:rPr>
          <w:rStyle w:val="FootnoteReference"/>
        </w:rPr>
        <w:footnoteRef/>
      </w:r>
      <w:r>
        <w:t xml:space="preserve"> </w:t>
      </w:r>
      <w:hyperlink r:id="rId1" w:history="1">
        <w:r w:rsidRPr="000E000B">
          <w:rPr>
            <w:rStyle w:val="Hyperlink"/>
          </w:rPr>
          <w:t>https://www.nps.gov/subjects/uspp/explorers.htm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AF" w:rsidRDefault="006272AF"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rsidR="006272AF" w:rsidRPr="009E5218" w:rsidRDefault="006272AF"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rsidR="006272AF" w:rsidRPr="00AA2AA1" w:rsidRDefault="006272AF"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AF" w:rsidRDefault="006272AF"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rsidR="006272AF" w:rsidRPr="009E5218" w:rsidRDefault="006272AF"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5/19/2019</w:t>
    </w:r>
  </w:p>
  <w:p w:rsidR="006272AF" w:rsidRDefault="006272AF"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7D55F9A5" wp14:editId="6657355C">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3AA70561" wp14:editId="348636DA">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6272AF" w:rsidRDefault="006272AF"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rsidR="006272AF" w:rsidRDefault="006272AF"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rsidR="006272AF" w:rsidRPr="00016546" w:rsidRDefault="006272AF" w:rsidP="005749F3">
    <w:pPr>
      <w:pStyle w:val="Header"/>
      <w:tabs>
        <w:tab w:val="clear" w:pos="4680"/>
        <w:tab w:val="clear" w:pos="9360"/>
        <w:tab w:val="center" w:pos="5400"/>
        <w:tab w:val="right" w:pos="10800"/>
      </w:tabs>
      <w:rPr>
        <w:rFonts w:ascii="Arial" w:hAnsi="Arial" w:cs="Arial"/>
        <w:sz w:val="18"/>
        <w:szCs w:val="18"/>
      </w:rPr>
    </w:pPr>
  </w:p>
  <w:p w:rsidR="006272AF" w:rsidRPr="00016546" w:rsidRDefault="006272AF" w:rsidP="005749F3">
    <w:pPr>
      <w:pStyle w:val="Header"/>
      <w:tabs>
        <w:tab w:val="clear" w:pos="4680"/>
        <w:tab w:val="clear" w:pos="9360"/>
        <w:tab w:val="center" w:pos="5400"/>
        <w:tab w:val="right" w:pos="10800"/>
      </w:tabs>
      <w:rPr>
        <w:rFonts w:ascii="Arial" w:hAnsi="Arial" w:cs="Arial"/>
        <w:sz w:val="18"/>
        <w:szCs w:val="18"/>
      </w:rPr>
    </w:pPr>
  </w:p>
  <w:p w:rsidR="006272AF" w:rsidRPr="00016546" w:rsidRDefault="006272AF" w:rsidP="005749F3">
    <w:pPr>
      <w:pStyle w:val="Header"/>
      <w:tabs>
        <w:tab w:val="clear" w:pos="4680"/>
        <w:tab w:val="clear" w:pos="9360"/>
        <w:tab w:val="center" w:pos="5400"/>
        <w:tab w:val="right" w:pos="10800"/>
      </w:tabs>
      <w:rPr>
        <w:rFonts w:ascii="Arial" w:hAnsi="Arial" w:cs="Arial"/>
        <w:sz w:val="18"/>
        <w:szCs w:val="18"/>
      </w:rPr>
    </w:pPr>
  </w:p>
  <w:p w:rsidR="006272AF" w:rsidRPr="00016546" w:rsidRDefault="006272AF"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F06F2"/>
    <w:multiLevelType w:val="hybridMultilevel"/>
    <w:tmpl w:val="7DC09BC2"/>
    <w:lvl w:ilvl="0" w:tplc="04090009">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0D67C6"/>
    <w:multiLevelType w:val="hybridMultilevel"/>
    <w:tmpl w:val="9ED4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BA3515"/>
    <w:multiLevelType w:val="hybridMultilevel"/>
    <w:tmpl w:val="E2EE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E03CEC"/>
    <w:multiLevelType w:val="hybridMultilevel"/>
    <w:tmpl w:val="E76CCB68"/>
    <w:lvl w:ilvl="0" w:tplc="AB5427B0">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54974B9"/>
    <w:multiLevelType w:val="hybridMultilevel"/>
    <w:tmpl w:val="D36431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BE27ED4"/>
    <w:multiLevelType w:val="hybridMultilevel"/>
    <w:tmpl w:val="18188E0C"/>
    <w:lvl w:ilvl="0" w:tplc="E1460068">
      <w:start w:val="1"/>
      <w:numFmt w:val="decimal"/>
      <w:lvlText w:val="%1."/>
      <w:lvlJc w:val="left"/>
      <w:pPr>
        <w:ind w:left="1065" w:hanging="360"/>
      </w:pPr>
      <w:rPr>
        <w:rFonts w:ascii="Calibri Light" w:eastAsia="Calibri" w:hAnsi="Calibri Light" w:hint="default"/>
        <w:sz w:val="2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wUAkTpqoywAAAA="/>
  </w:docVars>
  <w:rsids>
    <w:rsidRoot w:val="005719CA"/>
    <w:rsid w:val="00016546"/>
    <w:rsid w:val="00041128"/>
    <w:rsid w:val="00097FE2"/>
    <w:rsid w:val="000A423B"/>
    <w:rsid w:val="000A4660"/>
    <w:rsid w:val="000B1377"/>
    <w:rsid w:val="000D13B3"/>
    <w:rsid w:val="000D4891"/>
    <w:rsid w:val="000E000B"/>
    <w:rsid w:val="001104A0"/>
    <w:rsid w:val="00113039"/>
    <w:rsid w:val="00175F27"/>
    <w:rsid w:val="0019450C"/>
    <w:rsid w:val="001D77F2"/>
    <w:rsid w:val="001E168A"/>
    <w:rsid w:val="00204566"/>
    <w:rsid w:val="00212E14"/>
    <w:rsid w:val="0023003C"/>
    <w:rsid w:val="00255961"/>
    <w:rsid w:val="00287C46"/>
    <w:rsid w:val="00292048"/>
    <w:rsid w:val="002949D2"/>
    <w:rsid w:val="002A5058"/>
    <w:rsid w:val="002F2260"/>
    <w:rsid w:val="00325FC9"/>
    <w:rsid w:val="00345221"/>
    <w:rsid w:val="00350B38"/>
    <w:rsid w:val="00352826"/>
    <w:rsid w:val="00357C91"/>
    <w:rsid w:val="00391556"/>
    <w:rsid w:val="003F3168"/>
    <w:rsid w:val="004051A9"/>
    <w:rsid w:val="00437DA2"/>
    <w:rsid w:val="00443339"/>
    <w:rsid w:val="004465A8"/>
    <w:rsid w:val="00452F6D"/>
    <w:rsid w:val="00470830"/>
    <w:rsid w:val="004976FE"/>
    <w:rsid w:val="00497894"/>
    <w:rsid w:val="004C6677"/>
    <w:rsid w:val="004C6BFD"/>
    <w:rsid w:val="004C7CA9"/>
    <w:rsid w:val="005207FD"/>
    <w:rsid w:val="0052358F"/>
    <w:rsid w:val="0052661B"/>
    <w:rsid w:val="0055196A"/>
    <w:rsid w:val="00551CAE"/>
    <w:rsid w:val="005719CA"/>
    <w:rsid w:val="005735B8"/>
    <w:rsid w:val="005749F3"/>
    <w:rsid w:val="00596E03"/>
    <w:rsid w:val="005B2FC2"/>
    <w:rsid w:val="005C41D5"/>
    <w:rsid w:val="005F0CAA"/>
    <w:rsid w:val="00613DBC"/>
    <w:rsid w:val="00616934"/>
    <w:rsid w:val="00621640"/>
    <w:rsid w:val="006272AF"/>
    <w:rsid w:val="006318A3"/>
    <w:rsid w:val="0065616C"/>
    <w:rsid w:val="00665ADF"/>
    <w:rsid w:val="0068268F"/>
    <w:rsid w:val="0069334F"/>
    <w:rsid w:val="006957D1"/>
    <w:rsid w:val="006A7B97"/>
    <w:rsid w:val="006C4321"/>
    <w:rsid w:val="006D0683"/>
    <w:rsid w:val="0070405A"/>
    <w:rsid w:val="007075C3"/>
    <w:rsid w:val="00714B30"/>
    <w:rsid w:val="00740E05"/>
    <w:rsid w:val="00763182"/>
    <w:rsid w:val="00777C0A"/>
    <w:rsid w:val="0078026D"/>
    <w:rsid w:val="00781DF3"/>
    <w:rsid w:val="007B149D"/>
    <w:rsid w:val="007D4C26"/>
    <w:rsid w:val="007E6AFA"/>
    <w:rsid w:val="007F183E"/>
    <w:rsid w:val="008264DF"/>
    <w:rsid w:val="00857C15"/>
    <w:rsid w:val="00872070"/>
    <w:rsid w:val="00880BB5"/>
    <w:rsid w:val="0088611B"/>
    <w:rsid w:val="008A0841"/>
    <w:rsid w:val="008C64CE"/>
    <w:rsid w:val="008D62BA"/>
    <w:rsid w:val="00904564"/>
    <w:rsid w:val="0092103B"/>
    <w:rsid w:val="00947B88"/>
    <w:rsid w:val="00970F2F"/>
    <w:rsid w:val="009A51DF"/>
    <w:rsid w:val="009B00EC"/>
    <w:rsid w:val="009B4A9B"/>
    <w:rsid w:val="009E5218"/>
    <w:rsid w:val="009E7A6B"/>
    <w:rsid w:val="009F6955"/>
    <w:rsid w:val="00A46E01"/>
    <w:rsid w:val="00A6224C"/>
    <w:rsid w:val="00A82D05"/>
    <w:rsid w:val="00AA2AA1"/>
    <w:rsid w:val="00AA7228"/>
    <w:rsid w:val="00AA734E"/>
    <w:rsid w:val="00AD4A97"/>
    <w:rsid w:val="00AF7270"/>
    <w:rsid w:val="00B138B3"/>
    <w:rsid w:val="00B52644"/>
    <w:rsid w:val="00B74744"/>
    <w:rsid w:val="00B80788"/>
    <w:rsid w:val="00B977FD"/>
    <w:rsid w:val="00BB4F22"/>
    <w:rsid w:val="00BE1890"/>
    <w:rsid w:val="00BE506D"/>
    <w:rsid w:val="00C36303"/>
    <w:rsid w:val="00C36AD2"/>
    <w:rsid w:val="00C502D9"/>
    <w:rsid w:val="00C61650"/>
    <w:rsid w:val="00CD558E"/>
    <w:rsid w:val="00CD746C"/>
    <w:rsid w:val="00CE552F"/>
    <w:rsid w:val="00D00DFC"/>
    <w:rsid w:val="00D160AF"/>
    <w:rsid w:val="00D249A5"/>
    <w:rsid w:val="00D257EC"/>
    <w:rsid w:val="00D56517"/>
    <w:rsid w:val="00D60F86"/>
    <w:rsid w:val="00D71C3F"/>
    <w:rsid w:val="00D92392"/>
    <w:rsid w:val="00D93138"/>
    <w:rsid w:val="00DA5C9A"/>
    <w:rsid w:val="00DD4CE9"/>
    <w:rsid w:val="00DE5DD6"/>
    <w:rsid w:val="00DF757A"/>
    <w:rsid w:val="00E15618"/>
    <w:rsid w:val="00E76DB7"/>
    <w:rsid w:val="00E95952"/>
    <w:rsid w:val="00EA69D3"/>
    <w:rsid w:val="00EA6B08"/>
    <w:rsid w:val="00EA6BBF"/>
    <w:rsid w:val="00EB0585"/>
    <w:rsid w:val="00EB50A2"/>
    <w:rsid w:val="00F20F21"/>
    <w:rsid w:val="00F349BC"/>
    <w:rsid w:val="00F36C4C"/>
    <w:rsid w:val="00F415C3"/>
    <w:rsid w:val="00F5307C"/>
    <w:rsid w:val="00F565F7"/>
    <w:rsid w:val="00F66BB6"/>
    <w:rsid w:val="00FC5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link w:val="NoSpacingChar"/>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9E7A6B"/>
    <w:pPr>
      <w:spacing w:after="0" w:line="240" w:lineRule="auto"/>
    </w:pPr>
  </w:style>
  <w:style w:type="paragraph" w:styleId="CommentSubject">
    <w:name w:val="annotation subject"/>
    <w:basedOn w:val="CommentText"/>
    <w:next w:val="CommentText"/>
    <w:link w:val="CommentSubjectChar"/>
    <w:uiPriority w:val="99"/>
    <w:semiHidden/>
    <w:unhideWhenUsed/>
    <w:rsid w:val="00613DBC"/>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13DBC"/>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352826"/>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E00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000B"/>
    <w:rPr>
      <w:sz w:val="20"/>
      <w:szCs w:val="20"/>
    </w:rPr>
  </w:style>
  <w:style w:type="character" w:styleId="EndnoteReference">
    <w:name w:val="endnote reference"/>
    <w:basedOn w:val="DefaultParagraphFont"/>
    <w:uiPriority w:val="99"/>
    <w:semiHidden/>
    <w:unhideWhenUsed/>
    <w:rsid w:val="000E000B"/>
    <w:rPr>
      <w:vertAlign w:val="superscript"/>
    </w:rPr>
  </w:style>
  <w:style w:type="paragraph" w:styleId="FootnoteText">
    <w:name w:val="footnote text"/>
    <w:basedOn w:val="Normal"/>
    <w:link w:val="FootnoteTextChar"/>
    <w:uiPriority w:val="99"/>
    <w:semiHidden/>
    <w:unhideWhenUsed/>
    <w:rsid w:val="000E00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000B"/>
    <w:rPr>
      <w:sz w:val="20"/>
      <w:szCs w:val="20"/>
    </w:rPr>
  </w:style>
  <w:style w:type="character" w:styleId="FootnoteReference">
    <w:name w:val="footnote reference"/>
    <w:basedOn w:val="DefaultParagraphFont"/>
    <w:uiPriority w:val="99"/>
    <w:semiHidden/>
    <w:unhideWhenUsed/>
    <w:rsid w:val="000E000B"/>
    <w:rPr>
      <w:vertAlign w:val="superscript"/>
    </w:rPr>
  </w:style>
  <w:style w:type="character" w:styleId="Hyperlink">
    <w:name w:val="Hyperlink"/>
    <w:basedOn w:val="DefaultParagraphFont"/>
    <w:uiPriority w:val="99"/>
    <w:unhideWhenUsed/>
    <w:rsid w:val="000E000B"/>
    <w:rPr>
      <w:color w:val="0000FF" w:themeColor="hyperlink"/>
      <w:u w:val="single"/>
    </w:rPr>
  </w:style>
  <w:style w:type="character" w:styleId="FollowedHyperlink">
    <w:name w:val="FollowedHyperlink"/>
    <w:basedOn w:val="DefaultParagraphFont"/>
    <w:uiPriority w:val="99"/>
    <w:semiHidden/>
    <w:unhideWhenUsed/>
    <w:rsid w:val="00F565F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link w:val="NoSpacingChar"/>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9E7A6B"/>
    <w:pPr>
      <w:spacing w:after="0" w:line="240" w:lineRule="auto"/>
    </w:pPr>
  </w:style>
  <w:style w:type="paragraph" w:styleId="CommentSubject">
    <w:name w:val="annotation subject"/>
    <w:basedOn w:val="CommentText"/>
    <w:next w:val="CommentText"/>
    <w:link w:val="CommentSubjectChar"/>
    <w:uiPriority w:val="99"/>
    <w:semiHidden/>
    <w:unhideWhenUsed/>
    <w:rsid w:val="00613DBC"/>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13DBC"/>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352826"/>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E00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000B"/>
    <w:rPr>
      <w:sz w:val="20"/>
      <w:szCs w:val="20"/>
    </w:rPr>
  </w:style>
  <w:style w:type="character" w:styleId="EndnoteReference">
    <w:name w:val="endnote reference"/>
    <w:basedOn w:val="DefaultParagraphFont"/>
    <w:uiPriority w:val="99"/>
    <w:semiHidden/>
    <w:unhideWhenUsed/>
    <w:rsid w:val="000E000B"/>
    <w:rPr>
      <w:vertAlign w:val="superscript"/>
    </w:rPr>
  </w:style>
  <w:style w:type="paragraph" w:styleId="FootnoteText">
    <w:name w:val="footnote text"/>
    <w:basedOn w:val="Normal"/>
    <w:link w:val="FootnoteTextChar"/>
    <w:uiPriority w:val="99"/>
    <w:semiHidden/>
    <w:unhideWhenUsed/>
    <w:rsid w:val="000E00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000B"/>
    <w:rPr>
      <w:sz w:val="20"/>
      <w:szCs w:val="20"/>
    </w:rPr>
  </w:style>
  <w:style w:type="character" w:styleId="FootnoteReference">
    <w:name w:val="footnote reference"/>
    <w:basedOn w:val="DefaultParagraphFont"/>
    <w:uiPriority w:val="99"/>
    <w:semiHidden/>
    <w:unhideWhenUsed/>
    <w:rsid w:val="000E000B"/>
    <w:rPr>
      <w:vertAlign w:val="superscript"/>
    </w:rPr>
  </w:style>
  <w:style w:type="character" w:styleId="Hyperlink">
    <w:name w:val="Hyperlink"/>
    <w:basedOn w:val="DefaultParagraphFont"/>
    <w:uiPriority w:val="99"/>
    <w:unhideWhenUsed/>
    <w:rsid w:val="000E000B"/>
    <w:rPr>
      <w:color w:val="0000FF" w:themeColor="hyperlink"/>
      <w:u w:val="single"/>
    </w:rPr>
  </w:style>
  <w:style w:type="character" w:styleId="FollowedHyperlink">
    <w:name w:val="FollowedHyperlink"/>
    <w:basedOn w:val="DefaultParagraphFont"/>
    <w:uiPriority w:val="99"/>
    <w:semiHidden/>
    <w:unhideWhenUsed/>
    <w:rsid w:val="00F565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ps.gov/subjects/uspp/explorers.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44CF8-450E-4550-9672-1235E0D93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2089</Words>
  <Characters>11911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2017-07-20T12:23:00Z</dcterms:created>
  <dcterms:modified xsi:type="dcterms:W3CDTF">2017-07-20T12:23:00Z</dcterms:modified>
</cp:coreProperties>
</file>