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A16C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5C09BB78"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C69D45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03030C95" w14:textId="387CBA0F" w:rsidR="00AD4A97" w:rsidRPr="000D13B3" w:rsidRDefault="00391556" w:rsidP="00AD4A97">
      <w:pPr>
        <w:tabs>
          <w:tab w:val="left" w:pos="1980"/>
          <w:tab w:val="left" w:pos="3330"/>
          <w:tab w:val="left" w:pos="5040"/>
        </w:tabs>
        <w:spacing w:after="0" w:line="360" w:lineRule="auto"/>
        <w:jc w:val="right"/>
        <w:rPr>
          <w:rFonts w:cs="Arial"/>
          <w:sz w:val="18"/>
          <w:szCs w:val="18"/>
        </w:rPr>
      </w:pPr>
      <w:r w:rsidRPr="00A7291D">
        <w:rPr>
          <w:rFonts w:cs="Arial"/>
          <w:b/>
          <w:sz w:val="20"/>
          <w:szCs w:val="18"/>
        </w:rPr>
        <w:t>SUBMISSION DATE</w:t>
      </w:r>
      <w:r w:rsidR="00016546" w:rsidRPr="00A7291D">
        <w:rPr>
          <w:rFonts w:cs="Arial"/>
          <w:b/>
          <w:sz w:val="20"/>
          <w:szCs w:val="18"/>
        </w:rPr>
        <w:t>:</w:t>
      </w:r>
      <w:r w:rsidR="00016546" w:rsidRPr="000D13B3">
        <w:rPr>
          <w:rFonts w:cs="Arial"/>
          <w:sz w:val="18"/>
          <w:szCs w:val="18"/>
        </w:rPr>
        <w:tab/>
      </w:r>
      <w:r w:rsidR="00845615">
        <w:rPr>
          <w:rFonts w:cs="Arial"/>
          <w:sz w:val="18"/>
          <w:szCs w:val="18"/>
        </w:rPr>
        <w:t>03</w:t>
      </w:r>
      <w:r w:rsidR="00730690">
        <w:rPr>
          <w:rFonts w:cs="Arial"/>
          <w:sz w:val="18"/>
          <w:szCs w:val="18"/>
        </w:rPr>
        <w:t>/</w:t>
      </w:r>
      <w:r w:rsidR="00845615">
        <w:rPr>
          <w:rFonts w:cs="Arial"/>
          <w:sz w:val="18"/>
          <w:szCs w:val="18"/>
        </w:rPr>
        <w:t>13</w:t>
      </w:r>
      <w:r w:rsidR="00730690">
        <w:rPr>
          <w:rFonts w:cs="Arial"/>
          <w:sz w:val="18"/>
          <w:szCs w:val="18"/>
        </w:rPr>
        <w:t>/201</w:t>
      </w:r>
      <w:r w:rsidR="00845615">
        <w:rPr>
          <w:rFonts w:cs="Arial"/>
          <w:sz w:val="18"/>
          <w:szCs w:val="18"/>
        </w:rPr>
        <w:t>9</w:t>
      </w:r>
    </w:p>
    <w:p w14:paraId="2C2C625E" w14:textId="59E456DD" w:rsidR="00FA28E0" w:rsidRPr="00FA28E0" w:rsidRDefault="00391556" w:rsidP="00FA28E0">
      <w:pPr>
        <w:tabs>
          <w:tab w:val="left" w:pos="1980"/>
          <w:tab w:val="left" w:pos="3330"/>
          <w:tab w:val="left" w:pos="5040"/>
        </w:tabs>
        <w:spacing w:after="0" w:line="360" w:lineRule="auto"/>
        <w:rPr>
          <w:rFonts w:cstheme="minorHAnsi"/>
          <w:b/>
          <w:bCs/>
          <w:lang w:val="en"/>
        </w:rPr>
      </w:pPr>
      <w:r w:rsidRPr="000D13B3">
        <w:rPr>
          <w:rFonts w:cs="Arial"/>
          <w:b/>
        </w:rPr>
        <w:t>PROJECT TITLE</w:t>
      </w:r>
      <w:r w:rsidR="00DA5C9A" w:rsidRPr="000D13B3">
        <w:rPr>
          <w:rFonts w:cs="Arial"/>
          <w:b/>
        </w:rPr>
        <w:t>:</w:t>
      </w:r>
      <w:r w:rsidR="00FA28E0">
        <w:rPr>
          <w:rFonts w:cs="Arial"/>
        </w:rPr>
        <w:t xml:space="preserve"> </w:t>
      </w:r>
      <w:r w:rsidR="00FA28E0">
        <w:rPr>
          <w:rFonts w:cstheme="minorHAnsi"/>
          <w:b/>
          <w:bCs/>
          <w:lang w:val="en"/>
        </w:rPr>
        <w:t xml:space="preserve">A </w:t>
      </w:r>
      <w:r w:rsidR="00484237">
        <w:rPr>
          <w:rFonts w:cstheme="minorHAnsi"/>
          <w:b/>
          <w:bCs/>
          <w:lang w:val="en"/>
        </w:rPr>
        <w:t xml:space="preserve">Evaluation of </w:t>
      </w:r>
      <w:r w:rsidR="00FA28E0" w:rsidRPr="00FA28E0">
        <w:rPr>
          <w:rFonts w:cstheme="minorHAnsi"/>
          <w:b/>
          <w:bCs/>
          <w:lang w:val="en"/>
        </w:rPr>
        <w:t>Visitor Characteristics Across and Within Seasons at Joshua Tree National Park (JOTR)</w:t>
      </w:r>
    </w:p>
    <w:p w14:paraId="3C69F480" w14:textId="626AD3B0"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76775E68" w14:textId="653803CE" w:rsidR="00933822" w:rsidRPr="008C37DC" w:rsidRDefault="00484237" w:rsidP="00933822">
      <w:r w:rsidRPr="00484237">
        <w:rPr>
          <w:i/>
        </w:rPr>
        <w:t>Joshua Tree National Park has seen a more than 2-fold increase in visitation over the past 6 years.   This significant increase in visitation is thought be having an impact on the experiential and environmental conditions at the park.  For these reasons, this project is designed to provide managers with information about sustainable and appropriate visitor experiences and visitor uses in the park.  Additionally, this study will partially recreate a study from 2010 to understand possible differences in visitor make-up and experiences as a result of the dramatic increase in visitation</w:t>
      </w:r>
    </w:p>
    <w:p w14:paraId="68B4D4A2"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20F8D08A" w14:textId="252D9D44" w:rsidR="00484237" w:rsidRPr="00484237" w:rsidRDefault="00484237" w:rsidP="00484237">
      <w:pPr>
        <w:tabs>
          <w:tab w:val="left" w:pos="360"/>
          <w:tab w:val="left" w:pos="1080"/>
          <w:tab w:val="left" w:pos="5760"/>
        </w:tabs>
        <w:spacing w:after="0" w:line="360" w:lineRule="auto"/>
        <w:rPr>
          <w:rFonts w:cs="Arial"/>
        </w:rPr>
      </w:pPr>
      <w:r>
        <w:rPr>
          <w:rFonts w:cs="Arial"/>
        </w:rPr>
        <w:t>Name:</w:t>
      </w:r>
      <w:r>
        <w:rPr>
          <w:rFonts w:cs="Arial"/>
        </w:rPr>
        <w:tab/>
      </w:r>
      <w:r w:rsidRPr="00484237">
        <w:rPr>
          <w:rFonts w:cs="Arial"/>
        </w:rPr>
        <w:t>Ryan Sharp, Ph.D.</w:t>
      </w:r>
      <w:r w:rsidRPr="00484237">
        <w:rPr>
          <w:rFonts w:cs="Arial"/>
        </w:rPr>
        <w:tab/>
        <w:t>Title:</w:t>
      </w:r>
      <w:r w:rsidRPr="00484237">
        <w:rPr>
          <w:rFonts w:cs="Arial"/>
        </w:rPr>
        <w:tab/>
        <w:t>Assistant Professor</w:t>
      </w:r>
    </w:p>
    <w:p w14:paraId="0464F0F0" w14:textId="6A8179CE" w:rsidR="00484237" w:rsidRPr="00484237" w:rsidRDefault="00484237" w:rsidP="00484237">
      <w:pPr>
        <w:tabs>
          <w:tab w:val="left" w:pos="360"/>
          <w:tab w:val="left" w:pos="1080"/>
          <w:tab w:val="left" w:pos="5040"/>
          <w:tab w:val="left" w:pos="5760"/>
        </w:tabs>
        <w:spacing w:after="0" w:line="360" w:lineRule="auto"/>
        <w:rPr>
          <w:rFonts w:cs="Arial"/>
        </w:rPr>
      </w:pPr>
      <w:r w:rsidRPr="00484237">
        <w:rPr>
          <w:rFonts w:cs="Arial"/>
        </w:rPr>
        <w:t>Affiliation:</w:t>
      </w:r>
      <w:r w:rsidRPr="00484237">
        <w:rPr>
          <w:rFonts w:cs="Arial"/>
        </w:rPr>
        <w:tab/>
        <w:t>Kansas State University</w:t>
      </w:r>
      <w:r w:rsidRPr="00484237">
        <w:rPr>
          <w:rFonts w:cs="Arial"/>
        </w:rPr>
        <w:tab/>
      </w:r>
      <w:r>
        <w:rPr>
          <w:rFonts w:cs="Arial"/>
        </w:rPr>
        <w:tab/>
      </w:r>
      <w:r w:rsidRPr="00484237">
        <w:rPr>
          <w:rFonts w:cs="Arial"/>
        </w:rPr>
        <w:t>Phone:</w:t>
      </w:r>
      <w:r w:rsidRPr="00484237">
        <w:rPr>
          <w:rFonts w:cs="Arial"/>
        </w:rPr>
        <w:tab/>
        <w:t>785.532.1665</w:t>
      </w:r>
    </w:p>
    <w:p w14:paraId="2F7BE082" w14:textId="781FAFF4" w:rsidR="00484237" w:rsidRDefault="00484237" w:rsidP="00484237">
      <w:pPr>
        <w:tabs>
          <w:tab w:val="left" w:pos="360"/>
          <w:tab w:val="left" w:pos="1080"/>
          <w:tab w:val="left" w:pos="5040"/>
          <w:tab w:val="left" w:pos="5760"/>
        </w:tabs>
        <w:spacing w:after="0" w:line="360" w:lineRule="auto"/>
        <w:rPr>
          <w:rFonts w:cs="Arial"/>
        </w:rPr>
      </w:pPr>
      <w:r w:rsidRPr="00484237">
        <w:rPr>
          <w:rFonts w:cs="Arial"/>
        </w:rPr>
        <w:t>Address:</w:t>
      </w:r>
      <w:r w:rsidRPr="00484237">
        <w:rPr>
          <w:rFonts w:cs="Arial"/>
        </w:rPr>
        <w:tab/>
        <w:t>2021 Throckmorton Hall, Manhattan, KS</w:t>
      </w:r>
    </w:p>
    <w:p w14:paraId="72AE2C4F" w14:textId="3C92AE4E" w:rsidR="00484237" w:rsidRPr="00484237" w:rsidRDefault="00484237" w:rsidP="00484237">
      <w:pPr>
        <w:tabs>
          <w:tab w:val="left" w:pos="360"/>
          <w:tab w:val="left" w:pos="1080"/>
          <w:tab w:val="left" w:pos="5040"/>
          <w:tab w:val="left" w:pos="5760"/>
        </w:tabs>
        <w:spacing w:after="0" w:line="360" w:lineRule="auto"/>
        <w:rPr>
          <w:rFonts w:cs="Arial"/>
        </w:rPr>
      </w:pPr>
      <w:r w:rsidRPr="00484237">
        <w:rPr>
          <w:rFonts w:cs="Arial"/>
        </w:rPr>
        <w:t>Email:</w:t>
      </w:r>
      <w:r w:rsidRPr="00484237">
        <w:rPr>
          <w:rFonts w:cs="Arial"/>
        </w:rPr>
        <w:tab/>
      </w:r>
      <w:hyperlink r:id="rId9" w:history="1">
        <w:r w:rsidRPr="00484237">
          <w:rPr>
            <w:rFonts w:cs="Arial"/>
            <w:color w:val="0000FF" w:themeColor="hyperlink"/>
            <w:u w:val="single"/>
          </w:rPr>
          <w:t>ryansharp@ksu.edu</w:t>
        </w:r>
      </w:hyperlink>
    </w:p>
    <w:p w14:paraId="3D8C2434" w14:textId="20A00910" w:rsidR="00947B88" w:rsidRPr="000D13B3" w:rsidRDefault="00391556" w:rsidP="00484237">
      <w:pPr>
        <w:pBdr>
          <w:top w:val="single" w:sz="18" w:space="1" w:color="76923C" w:themeColor="accent3" w:themeShade="BF"/>
        </w:pBdr>
        <w:tabs>
          <w:tab w:val="left" w:pos="9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08516996" w14:textId="034B7F6D" w:rsidR="00484237" w:rsidRPr="00484237" w:rsidRDefault="00484237" w:rsidP="002F7F25">
      <w:pPr>
        <w:tabs>
          <w:tab w:val="left" w:pos="360"/>
          <w:tab w:val="left" w:pos="1440"/>
          <w:tab w:val="left" w:pos="5040"/>
        </w:tabs>
        <w:spacing w:after="0" w:line="360" w:lineRule="auto"/>
        <w:rPr>
          <w:rFonts w:cs="Arial"/>
        </w:rPr>
      </w:pPr>
      <w:r w:rsidRPr="00484237">
        <w:rPr>
          <w:rFonts w:cs="Arial"/>
        </w:rPr>
        <w:t>Name:</w:t>
      </w:r>
      <w:r w:rsidR="002F7F25">
        <w:rPr>
          <w:rFonts w:cs="Arial"/>
        </w:rPr>
        <w:t xml:space="preserve">        </w:t>
      </w:r>
      <w:r w:rsidR="002F7F25" w:rsidRPr="002F7F25">
        <w:rPr>
          <w:rFonts w:cs="Arial"/>
        </w:rPr>
        <w:t>Jane Rodgers</w:t>
      </w:r>
      <w:r w:rsidR="002F7F25">
        <w:rPr>
          <w:rFonts w:cs="Arial"/>
        </w:rPr>
        <w:t xml:space="preserve"> </w:t>
      </w:r>
      <w:r w:rsidRPr="00484237">
        <w:rPr>
          <w:rFonts w:cs="Arial"/>
        </w:rPr>
        <w:tab/>
      </w:r>
      <w:r w:rsidRPr="00484237">
        <w:rPr>
          <w:rFonts w:cs="Arial"/>
        </w:rPr>
        <w:tab/>
        <w:t>Title:  Chief of Interpretation</w:t>
      </w:r>
    </w:p>
    <w:p w14:paraId="364C6481" w14:textId="5213861A" w:rsidR="00484237" w:rsidRPr="00484237" w:rsidRDefault="00484237" w:rsidP="002F7F25">
      <w:pPr>
        <w:tabs>
          <w:tab w:val="left" w:pos="0"/>
          <w:tab w:val="left" w:pos="360"/>
          <w:tab w:val="left" w:pos="5040"/>
          <w:tab w:val="left" w:pos="5760"/>
        </w:tabs>
        <w:spacing w:after="0" w:line="360" w:lineRule="auto"/>
        <w:rPr>
          <w:rFonts w:cs="Arial"/>
        </w:rPr>
      </w:pPr>
      <w:r w:rsidRPr="00484237">
        <w:rPr>
          <w:rFonts w:cs="Arial"/>
        </w:rPr>
        <w:t>Park:</w:t>
      </w:r>
      <w:r w:rsidR="002F7F25" w:rsidRPr="002F7F25">
        <w:rPr>
          <w:rFonts w:ascii="Times New Roman" w:eastAsia="Times New Roman" w:hAnsi="Times New Roman" w:cs="Times New Roman"/>
          <w:sz w:val="24"/>
          <w:szCs w:val="24"/>
        </w:rPr>
        <w:t xml:space="preserve"> </w:t>
      </w:r>
      <w:r w:rsidR="002F7F25">
        <w:rPr>
          <w:rFonts w:ascii="Times New Roman" w:eastAsia="Times New Roman" w:hAnsi="Times New Roman" w:cs="Times New Roman"/>
          <w:sz w:val="24"/>
          <w:szCs w:val="24"/>
        </w:rPr>
        <w:t xml:space="preserve">        </w:t>
      </w:r>
      <w:r w:rsidR="002F7F25" w:rsidRPr="002F7F25">
        <w:rPr>
          <w:rFonts w:cs="Arial"/>
        </w:rPr>
        <w:t>Joshua Tree National Park</w:t>
      </w:r>
      <w:r w:rsidRPr="00484237">
        <w:rPr>
          <w:rFonts w:cs="Arial"/>
        </w:rPr>
        <w:tab/>
      </w:r>
      <w:r w:rsidRPr="00484237">
        <w:rPr>
          <w:rFonts w:cs="Arial"/>
        </w:rPr>
        <w:tab/>
        <w:t>Phone:</w:t>
      </w:r>
      <w:r w:rsidRPr="00484237">
        <w:rPr>
          <w:rFonts w:cs="Arial"/>
        </w:rPr>
        <w:tab/>
      </w:r>
      <w:r w:rsidRPr="00484237">
        <w:rPr>
          <w:rFonts w:cs="Arial"/>
          <w:bCs/>
        </w:rPr>
        <w:t>620-273-8494</w:t>
      </w:r>
    </w:p>
    <w:p w14:paraId="2BB86781" w14:textId="5FFBBFF7" w:rsidR="00484237" w:rsidRPr="00484237" w:rsidRDefault="002F7F25" w:rsidP="00484237">
      <w:pPr>
        <w:tabs>
          <w:tab w:val="left" w:pos="360"/>
          <w:tab w:val="left" w:pos="5040"/>
          <w:tab w:val="left" w:pos="5760"/>
        </w:tabs>
        <w:spacing w:after="0" w:line="360" w:lineRule="auto"/>
        <w:rPr>
          <w:rFonts w:cs="Arial"/>
        </w:rPr>
      </w:pPr>
      <w:r>
        <w:rPr>
          <w:rFonts w:cs="Arial"/>
        </w:rPr>
        <w:t xml:space="preserve">Address:   </w:t>
      </w:r>
      <w:r w:rsidRPr="002F7F25">
        <w:rPr>
          <w:rFonts w:cs="Arial"/>
        </w:rPr>
        <w:t>74485 National Park Drive, Twentynine Palms, CA 92277-3597</w:t>
      </w:r>
    </w:p>
    <w:p w14:paraId="5C679402" w14:textId="63DE5495" w:rsidR="00484237" w:rsidRPr="00484237" w:rsidRDefault="002F7F25" w:rsidP="00484237">
      <w:pPr>
        <w:pBdr>
          <w:bottom w:val="single" w:sz="48" w:space="1" w:color="76923C" w:themeColor="accent3" w:themeShade="BF"/>
        </w:pBdr>
        <w:tabs>
          <w:tab w:val="left" w:pos="360"/>
          <w:tab w:val="left" w:pos="1440"/>
          <w:tab w:val="left" w:pos="5040"/>
          <w:tab w:val="left" w:pos="5760"/>
        </w:tabs>
        <w:spacing w:after="0" w:line="360" w:lineRule="auto"/>
        <w:rPr>
          <w:rFonts w:cs="Arial"/>
        </w:rPr>
      </w:pPr>
      <w:r>
        <w:rPr>
          <w:rFonts w:cs="Arial"/>
        </w:rPr>
        <w:t xml:space="preserve">Email:        </w:t>
      </w:r>
      <w:hyperlink r:id="rId10" w:history="1">
        <w:r w:rsidRPr="002F7F25">
          <w:rPr>
            <w:rStyle w:val="Hyperlink"/>
            <w:rFonts w:cs="Arial"/>
          </w:rPr>
          <w:t>jane_rodgers@nps.gov</w:t>
        </w:r>
      </w:hyperlink>
      <w:r w:rsidRPr="002F7F25">
        <w:rPr>
          <w:rFonts w:cs="Arial"/>
          <w:u w:val="single"/>
        </w:rPr>
        <w:t xml:space="preserve"> </w:t>
      </w:r>
      <w:r w:rsidRPr="002F7F25">
        <w:rPr>
          <w:rFonts w:cs="Arial"/>
        </w:rPr>
        <w:t xml:space="preserve"> </w:t>
      </w:r>
    </w:p>
    <w:p w14:paraId="683DF1D1" w14:textId="0927DD68" w:rsidR="002F7F25" w:rsidRDefault="002F7F25">
      <w:pPr>
        <w:rPr>
          <w:rFonts w:cs="Arial"/>
          <w:b/>
        </w:rPr>
      </w:pPr>
      <w:r>
        <w:rPr>
          <w:rFonts w:cs="Arial"/>
          <w:b/>
        </w:rPr>
        <w:br w:type="page"/>
      </w:r>
    </w:p>
    <w:p w14:paraId="2B72D4CA"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6F5A1881" w14:textId="73CA4242"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Where will the collection take pla</w:t>
      </w:r>
      <w:r w:rsidR="00C306AE" w:rsidRPr="006437FD">
        <w:rPr>
          <w:rFonts w:cs="Arial"/>
          <w:b/>
        </w:rPr>
        <w:t>c</w:t>
      </w:r>
      <w:r w:rsidRPr="006437FD">
        <w:rPr>
          <w:rFonts w:cs="Arial"/>
          <w:b/>
        </w:rPr>
        <w:t>e?</w:t>
      </w:r>
      <w:r w:rsidRPr="000D13B3">
        <w:rPr>
          <w:rFonts w:cs="Arial"/>
        </w:rPr>
        <w:t xml:space="preserve">  </w:t>
      </w:r>
      <w:r w:rsidR="00AE7DFB">
        <w:rPr>
          <w:rFonts w:cs="Arial"/>
        </w:rPr>
        <w:t>Shenandoah</w:t>
      </w:r>
      <w:r w:rsidR="00AE7DFB" w:rsidRPr="006437FD">
        <w:rPr>
          <w:rFonts w:cs="Arial"/>
        </w:rPr>
        <w:t xml:space="preserve"> National</w:t>
      </w:r>
      <w:r w:rsidR="00A7291D" w:rsidRPr="006437FD">
        <w:rPr>
          <w:rFonts w:cs="Arial"/>
        </w:rPr>
        <w:t xml:space="preserve"> Park (</w:t>
      </w:r>
      <w:r w:rsidR="00263BA4">
        <w:rPr>
          <w:rFonts w:cs="Arial"/>
        </w:rPr>
        <w:t>SHEN</w:t>
      </w:r>
      <w:r w:rsidR="00A7291D" w:rsidRPr="006437FD">
        <w:rPr>
          <w:rFonts w:cs="Arial"/>
        </w:rPr>
        <w:t>)</w:t>
      </w:r>
    </w:p>
    <w:p w14:paraId="6E6B05DF" w14:textId="62DFCA92"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6437FD">
        <w:rPr>
          <w:rFonts w:cs="Arial"/>
          <w:b/>
        </w:rPr>
        <w:t>Sampling Period Start Date:</w:t>
      </w:r>
      <w:r w:rsidRPr="000D13B3">
        <w:rPr>
          <w:rFonts w:cs="Arial"/>
        </w:rPr>
        <w:t xml:space="preserve">  </w:t>
      </w:r>
      <w:r w:rsidR="000F3255">
        <w:rPr>
          <w:rFonts w:cs="Arial"/>
        </w:rPr>
        <w:t>October</w:t>
      </w:r>
      <w:r w:rsidR="00A7291D">
        <w:rPr>
          <w:rFonts w:cs="Arial"/>
        </w:rPr>
        <w:t xml:space="preserve"> 1, 201</w:t>
      </w:r>
      <w:r w:rsidR="000F3255">
        <w:rPr>
          <w:rFonts w:cs="Arial"/>
        </w:rPr>
        <w:t>9</w:t>
      </w:r>
      <w:r w:rsidRPr="000D13B3">
        <w:rPr>
          <w:rFonts w:cs="Arial"/>
        </w:rPr>
        <w:t xml:space="preserve">    Sampling Period End Date:  </w:t>
      </w:r>
      <w:r w:rsidR="000F3255">
        <w:rPr>
          <w:rFonts w:cs="Arial"/>
        </w:rPr>
        <w:t xml:space="preserve">October </w:t>
      </w:r>
      <w:r w:rsidR="00960B12">
        <w:rPr>
          <w:rFonts w:cs="Arial"/>
        </w:rPr>
        <w:t>31</w:t>
      </w:r>
      <w:r w:rsidR="00A7291D">
        <w:rPr>
          <w:rFonts w:cs="Arial"/>
        </w:rPr>
        <w:t>, 201</w:t>
      </w:r>
      <w:r w:rsidR="000F3255">
        <w:rPr>
          <w:rFonts w:cs="Arial"/>
        </w:rPr>
        <w:t>9</w:t>
      </w:r>
    </w:p>
    <w:p w14:paraId="1ACD2357" w14:textId="77777777" w:rsidR="0065616C" w:rsidRPr="006437FD" w:rsidRDefault="0065616C" w:rsidP="0065616C">
      <w:pPr>
        <w:tabs>
          <w:tab w:val="left" w:pos="360"/>
          <w:tab w:val="left" w:pos="1440"/>
          <w:tab w:val="left" w:pos="2160"/>
          <w:tab w:val="left" w:pos="5040"/>
          <w:tab w:val="left" w:pos="5760"/>
        </w:tabs>
        <w:spacing w:after="0" w:line="360" w:lineRule="auto"/>
        <w:rPr>
          <w:rFonts w:cs="Arial"/>
          <w:b/>
        </w:rPr>
      </w:pPr>
      <w:r w:rsidRPr="000D13B3">
        <w:rPr>
          <w:rFonts w:cs="Arial"/>
        </w:rPr>
        <w:tab/>
      </w:r>
      <w:r w:rsidRPr="006437FD">
        <w:rPr>
          <w:rFonts w:cs="Arial"/>
          <w:b/>
        </w:rPr>
        <w:t>Type of Information Collection Instrument: (Check ALL that Apply)</w:t>
      </w:r>
    </w:p>
    <w:p w14:paraId="4AD186A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Mail-Back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Face-to-Face Interview</w:t>
      </w: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Focus Groups</w:t>
      </w:r>
    </w:p>
    <w:p w14:paraId="6327FB3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A7291D" w:rsidRPr="00A7291D">
        <w:rPr>
          <w:rFonts w:cs="Arial"/>
          <w:sz w:val="32"/>
          <w:szCs w:val="32"/>
        </w:rPr>
        <w:sym w:font="Wingdings 2" w:char="F054"/>
      </w:r>
      <w:r w:rsidR="006437FD">
        <w:rPr>
          <w:rFonts w:cs="Arial"/>
          <w:sz w:val="32"/>
          <w:szCs w:val="32"/>
        </w:rPr>
        <w:t xml:space="preserve"> </w:t>
      </w:r>
      <w:r w:rsidR="00A7291D">
        <w:rPr>
          <w:rFonts w:cs="Arial"/>
        </w:rPr>
        <w:t xml:space="preserve"> </w:t>
      </w:r>
      <w:r w:rsidRPr="006437FD">
        <w:rPr>
          <w:rFonts w:cs="Arial"/>
          <w:b/>
        </w:rPr>
        <w:t>On-Site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Telephone Survey</w:t>
      </w:r>
    </w:p>
    <w:p w14:paraId="0FDDC740" w14:textId="789D57C9"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2F7F25" w:rsidRPr="00A7291D">
        <w:rPr>
          <w:rFonts w:cs="Arial"/>
          <w:b/>
          <w:sz w:val="28"/>
        </w:rPr>
        <w:sym w:font="Wingdings 2" w:char="F0A3"/>
      </w:r>
      <w:r w:rsidRPr="000D13B3">
        <w:rPr>
          <w:rFonts w:cs="Arial"/>
        </w:rPr>
        <w:t xml:space="preserve">  </w:t>
      </w:r>
      <w:r w:rsidRPr="006437FD">
        <w:rPr>
          <w:rFonts w:cs="Arial"/>
          <w:b/>
        </w:rPr>
        <w:t>Other (</w:t>
      </w:r>
      <w:r w:rsidR="00282D8E">
        <w:rPr>
          <w:rFonts w:cs="Arial"/>
          <w:b/>
        </w:rPr>
        <w:t>On-site</w:t>
      </w:r>
      <w:r w:rsidR="003B27CF">
        <w:rPr>
          <w:rFonts w:cs="Arial"/>
          <w:b/>
        </w:rPr>
        <w:t xml:space="preserve"> </w:t>
      </w:r>
      <w:r w:rsidR="00F560E2">
        <w:rPr>
          <w:rFonts w:cs="Arial"/>
          <w:b/>
        </w:rPr>
        <w:t xml:space="preserve">Visitor </w:t>
      </w:r>
      <w:r w:rsidR="003B27CF">
        <w:rPr>
          <w:rFonts w:cs="Arial"/>
          <w:b/>
        </w:rPr>
        <w:t>Route Card</w:t>
      </w:r>
      <w:r w:rsidRPr="006437FD">
        <w:rPr>
          <w:rFonts w:cs="Arial"/>
          <w:b/>
        </w:rPr>
        <w:t xml:space="preserve">)  </w:t>
      </w:r>
    </w:p>
    <w:p w14:paraId="4F005DFD" w14:textId="77777777" w:rsidR="002F7F25"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b/>
        </w:rPr>
      </w:pPr>
      <w:r w:rsidRPr="000D13B3">
        <w:rPr>
          <w:rFonts w:cs="Arial"/>
        </w:rPr>
        <w:tab/>
      </w:r>
      <w:r w:rsidRPr="006437FD">
        <w:rPr>
          <w:rFonts w:cs="Arial"/>
          <w:b/>
        </w:rPr>
        <w:t xml:space="preserve">Will an electronic device be used to collect information?  </w:t>
      </w:r>
    </w:p>
    <w:p w14:paraId="4A319A4C" w14:textId="780A4ED0" w:rsidR="00BB4F22" w:rsidRPr="000D13B3" w:rsidRDefault="002F7F25"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b/>
          <w:sz w:val="28"/>
        </w:rPr>
        <w:tab/>
      </w:r>
      <w:r>
        <w:rPr>
          <w:rFonts w:cs="Arial"/>
          <w:b/>
          <w:sz w:val="28"/>
        </w:rPr>
        <w:tab/>
      </w:r>
      <w:r w:rsidRPr="00A7291D">
        <w:rPr>
          <w:rFonts w:cs="Arial"/>
          <w:b/>
          <w:sz w:val="28"/>
        </w:rPr>
        <w:sym w:font="Wingdings 2" w:char="F0A3"/>
      </w:r>
      <w:r>
        <w:rPr>
          <w:rFonts w:cs="Arial"/>
          <w:b/>
          <w:sz w:val="28"/>
        </w:rPr>
        <w:t xml:space="preserve"> </w:t>
      </w:r>
      <w:r w:rsidR="00BB4F22" w:rsidRPr="006437FD">
        <w:rPr>
          <w:rFonts w:cs="Arial"/>
          <w:b/>
        </w:rPr>
        <w:t>No</w:t>
      </w:r>
      <w:r w:rsidR="00BB4F22" w:rsidRPr="000D13B3">
        <w:rPr>
          <w:rFonts w:cs="Arial"/>
        </w:rPr>
        <w:t xml:space="preserve">  </w:t>
      </w:r>
      <w:r w:rsidR="00A7291D">
        <w:rPr>
          <w:rFonts w:cs="Arial"/>
          <w:b/>
          <w:sz w:val="28"/>
        </w:rPr>
        <w:t xml:space="preserve"> </w:t>
      </w:r>
      <w:r w:rsidRPr="00A7291D">
        <w:rPr>
          <w:rFonts w:cs="Arial"/>
          <w:sz w:val="32"/>
          <w:szCs w:val="32"/>
        </w:rPr>
        <w:sym w:font="Wingdings 2" w:char="F054"/>
      </w:r>
      <w:r w:rsidR="00A7291D">
        <w:rPr>
          <w:rFonts w:cs="Arial"/>
          <w:b/>
          <w:sz w:val="28"/>
        </w:rPr>
        <w:t xml:space="preserve"> </w:t>
      </w:r>
      <w:r w:rsidR="00BB4F22" w:rsidRPr="006437FD">
        <w:rPr>
          <w:rFonts w:cs="Arial"/>
          <w:b/>
        </w:rPr>
        <w:t>Yes – Type of Device</w:t>
      </w:r>
      <w:r w:rsidR="00BB4F22" w:rsidRPr="000D13B3">
        <w:rPr>
          <w:rFonts w:cs="Arial"/>
        </w:rPr>
        <w:t xml:space="preserve">:  </w:t>
      </w:r>
      <w:r w:rsidRPr="002F7F25">
        <w:rPr>
          <w:rFonts w:cs="Arial"/>
        </w:rPr>
        <w:t>Tablet Computer (e.g. iPad)</w:t>
      </w:r>
      <w:r w:rsidRPr="000D13B3">
        <w:rPr>
          <w:rFonts w:cs="Arial"/>
        </w:rPr>
        <w:t xml:space="preserve"> </w:t>
      </w:r>
    </w:p>
    <w:p w14:paraId="6BF92A5A"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50DAA93E"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56FA6514" w14:textId="77777777" w:rsidR="002F7F25" w:rsidRPr="002F7F25" w:rsidRDefault="002F7F25" w:rsidP="002F7F25">
      <w:pPr>
        <w:pStyle w:val="NormalWeb"/>
        <w:spacing w:line="276" w:lineRule="auto"/>
        <w:rPr>
          <w:rFonts w:asciiTheme="minorHAnsi" w:hAnsiTheme="minorHAnsi" w:cstheme="minorHAnsi"/>
          <w:sz w:val="22"/>
          <w:szCs w:val="22"/>
        </w:rPr>
      </w:pPr>
      <w:r w:rsidRPr="002F7F25">
        <w:rPr>
          <w:rFonts w:asciiTheme="minorHAnsi" w:hAnsiTheme="minorHAnsi" w:cstheme="minorHAnsi"/>
          <w:sz w:val="22"/>
          <w:szCs w:val="22"/>
        </w:rPr>
        <w:t>Joshua Tree National Park (JOTR) was established to protect the scenic and natural resources of a desert environment, while providing opportunities to experience wilderness and recreational related values.  JOTR has found it difficult in recent years to maintain these mandates due to a large rise in visitation (and relatively close proximity to major urban centers of Palm Springs and Los Angeles).  In the past six years, visitation has risen from 1,383,340 in 2013, to 2,942,382 in 2018, thus doubling the number of visitors in this time frame.  For further perspective on these numbers, it took the park 25 years to go from 1 million visitors to 2 million visitors, whereas it has taken only 4 years to go from 2 million to just shy of 3 million visitors.  This rapid increase in visitation has left park managers questioning how this dramatic increase has impacted the natural and experiential conditions in the park.  This study is critical and timely for two primary reasons:</w:t>
      </w:r>
    </w:p>
    <w:p w14:paraId="4BD423BF" w14:textId="77777777" w:rsidR="002F7F25" w:rsidRPr="002F7F25" w:rsidRDefault="002F7F25" w:rsidP="002F7F25">
      <w:pPr>
        <w:pStyle w:val="NormalWeb"/>
        <w:numPr>
          <w:ilvl w:val="0"/>
          <w:numId w:val="10"/>
        </w:numPr>
        <w:spacing w:line="276" w:lineRule="auto"/>
        <w:rPr>
          <w:rFonts w:asciiTheme="minorHAnsi" w:hAnsiTheme="minorHAnsi" w:cstheme="minorHAnsi"/>
          <w:sz w:val="22"/>
          <w:szCs w:val="22"/>
        </w:rPr>
      </w:pPr>
      <w:r w:rsidRPr="002F7F25">
        <w:rPr>
          <w:rFonts w:asciiTheme="minorHAnsi" w:hAnsiTheme="minorHAnsi" w:cstheme="minorHAnsi"/>
          <w:sz w:val="22"/>
          <w:szCs w:val="22"/>
        </w:rPr>
        <w:t>The evaluation of visitor characteristics and preferences across multiple user groups (e.g., campers, day users, climbers, backpackers) and across multiple seasons (e.g., spring, summer, fall) that can be compared to a previous study conduct before the dramatic increase in visitation began (2010).</w:t>
      </w:r>
    </w:p>
    <w:p w14:paraId="246C44AF" w14:textId="77777777" w:rsidR="002F7F25" w:rsidRPr="002F7F25" w:rsidRDefault="002F7F25" w:rsidP="002F7F25">
      <w:pPr>
        <w:pStyle w:val="NormalWeb"/>
        <w:numPr>
          <w:ilvl w:val="0"/>
          <w:numId w:val="10"/>
        </w:numPr>
        <w:spacing w:line="276" w:lineRule="auto"/>
        <w:rPr>
          <w:rFonts w:asciiTheme="minorHAnsi" w:hAnsiTheme="minorHAnsi" w:cstheme="minorHAnsi"/>
          <w:sz w:val="22"/>
          <w:szCs w:val="22"/>
        </w:rPr>
      </w:pPr>
      <w:r w:rsidRPr="002F7F25">
        <w:rPr>
          <w:rFonts w:asciiTheme="minorHAnsi" w:hAnsiTheme="minorHAnsi" w:cstheme="minorHAnsi"/>
          <w:sz w:val="22"/>
          <w:szCs w:val="22"/>
        </w:rPr>
        <w:t>The identification of emergent recreation uses and opposition/support for related specific management actions that may need to be implemented because of the dramatic increase in visitation.</w:t>
      </w:r>
    </w:p>
    <w:p w14:paraId="6893AF6F" w14:textId="77777777" w:rsidR="002F7F25" w:rsidRPr="002F7F25" w:rsidRDefault="002F7F25" w:rsidP="002F7F25">
      <w:pPr>
        <w:pStyle w:val="NormalWeb"/>
        <w:spacing w:line="276" w:lineRule="auto"/>
        <w:rPr>
          <w:rFonts w:asciiTheme="minorHAnsi" w:hAnsiTheme="minorHAnsi" w:cstheme="minorHAnsi"/>
          <w:sz w:val="22"/>
          <w:szCs w:val="22"/>
        </w:rPr>
      </w:pPr>
      <w:r w:rsidRPr="002F7F25">
        <w:rPr>
          <w:rFonts w:asciiTheme="minorHAnsi" w:hAnsiTheme="minorHAnsi" w:cstheme="minorHAnsi"/>
          <w:sz w:val="22"/>
          <w:szCs w:val="22"/>
        </w:rPr>
        <w:t>Through this study, park managers will understand how visitation demographics may have changed since the rise in visitation and gain a clear understanding of visitor support for different hypothetical management options (or that they do not have any) specifically related changes in infrastructure, wilderness and various activities that will guide visitor use management at the park for the next 15-20 years.</w:t>
      </w:r>
    </w:p>
    <w:p w14:paraId="09A19AA9" w14:textId="039A7154" w:rsidR="008B649B" w:rsidRDefault="008B649B" w:rsidP="008B649B">
      <w:pPr>
        <w:pStyle w:val="NormalWeb"/>
        <w:spacing w:line="276" w:lineRule="auto"/>
        <w:rPr>
          <w:rFonts w:asciiTheme="minorHAnsi" w:hAnsiTheme="minorHAnsi" w:cstheme="minorHAnsi"/>
          <w:sz w:val="22"/>
          <w:szCs w:val="22"/>
        </w:rPr>
      </w:pPr>
    </w:p>
    <w:p w14:paraId="0C83C88C"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36B15729" w14:textId="77777777" w:rsidR="00E95952" w:rsidRPr="00EB1E10"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Respondent Universe:  </w:t>
      </w:r>
    </w:p>
    <w:p w14:paraId="4C69917E" w14:textId="04A9AFB1" w:rsidR="00391556" w:rsidRDefault="002F7F25" w:rsidP="00EB1E10">
      <w:pPr>
        <w:pStyle w:val="ListParagraph"/>
        <w:tabs>
          <w:tab w:val="left" w:pos="360"/>
          <w:tab w:val="left" w:pos="1440"/>
          <w:tab w:val="left" w:pos="2160"/>
          <w:tab w:val="left" w:pos="3600"/>
          <w:tab w:val="left" w:pos="5040"/>
          <w:tab w:val="left" w:pos="5760"/>
        </w:tabs>
        <w:spacing w:after="0"/>
        <w:ind w:left="360"/>
        <w:rPr>
          <w:rFonts w:cs="Arial"/>
        </w:rPr>
      </w:pPr>
      <w:r w:rsidRPr="002F7F25">
        <w:rPr>
          <w:rFonts w:cs="Arial"/>
        </w:rPr>
        <w:t>The respondent universe for this collection will be a systematic sample of all adult recreation users (age 18 and older), at the (1) West Entrance of JOTR, (2) the East Entrance of JOTR, and the (3) Cottonwood Entrance of JOTR.  These locations will be sampled during the proposed study period (June 18, 2019 – May 1, 2020).  These three locations represent the primary ways of entry and exit to the park, thus making them ideal locations for intercept.</w:t>
      </w:r>
    </w:p>
    <w:p w14:paraId="08FF6133" w14:textId="77777777" w:rsidR="00EB1E10" w:rsidRPr="000D13B3"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48408D83" w14:textId="77777777" w:rsidR="00E95952" w:rsidRPr="00EB1E10"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Sampling Plan / Procedures:  </w:t>
      </w:r>
    </w:p>
    <w:p w14:paraId="47A4176F" w14:textId="77777777" w:rsidR="002F7F25" w:rsidRPr="00BD18A6" w:rsidRDefault="002F7F25" w:rsidP="002F7F25">
      <w:pPr>
        <w:spacing w:line="360" w:lineRule="auto"/>
      </w:pPr>
      <w:r w:rsidRPr="00BD18A6">
        <w:t>According to the NPS visitor use statistics, approximately 2,942,382 people visited JOTR in 2018. Because the park offers exceptional opportunities for recreation during three season, we will be sampling during the spring, summer and fall.  The tables below provided estimates for visitor contacts based on previous on-site survey efforts in other similar parks, areas of varying levels of use, and park manager input.</w:t>
      </w:r>
    </w:p>
    <w:p w14:paraId="648EE615" w14:textId="77777777" w:rsidR="002F7F25" w:rsidRPr="00BD18A6" w:rsidRDefault="002F7F25" w:rsidP="002F7F25">
      <w:pPr>
        <w:spacing w:line="360" w:lineRule="auto"/>
      </w:pPr>
      <w:r w:rsidRPr="00BD18A6">
        <w:t xml:space="preserve">Three sampling periods occur for 21 total days (Table 1). Each period will consist of 5-week days and 2-weekend days (June 18-24, November 18-24 and March 18-24, 2020).  During this time, </w:t>
      </w:r>
      <w:r>
        <w:t xml:space="preserve">two </w:t>
      </w:r>
      <w:r w:rsidRPr="00BD18A6">
        <w:t>researchers</w:t>
      </w:r>
      <w:r>
        <w:t xml:space="preserve"> (six total)</w:t>
      </w:r>
      <w:r w:rsidRPr="00BD18A6">
        <w:t xml:space="preserve"> will intercept visitors at three sampling locations (East, West and Cottonwood Entrance Stations).  Sampling will be evenly split between the East and West entrance and fewer contacts will be expected at the less frequently used Cottonwood entrance, for a combined total of 2,400 visitor contacts at the end of the 21-day sampling period.   </w:t>
      </w:r>
    </w:p>
    <w:p w14:paraId="6E1C42B1" w14:textId="1E1DF7D7" w:rsidR="0075270C" w:rsidRDefault="0075270C" w:rsidP="0075270C">
      <w:pPr>
        <w:autoSpaceDE w:val="0"/>
        <w:autoSpaceDN w:val="0"/>
        <w:spacing w:after="0" w:line="240" w:lineRule="auto"/>
        <w:rPr>
          <w:rFonts w:ascii="Times New Roman" w:eastAsia="Times New Roman" w:hAnsi="Times New Roman" w:cs="Times New Roman"/>
          <w:b/>
          <w:bCs/>
          <w:szCs w:val="24"/>
        </w:rPr>
      </w:pPr>
      <w:r w:rsidRPr="0075270C">
        <w:rPr>
          <w:rFonts w:ascii="Times New Roman" w:eastAsia="Times New Roman" w:hAnsi="Times New Roman" w:cs="Times New Roman"/>
          <w:b/>
          <w:bCs/>
          <w:szCs w:val="24"/>
        </w:rPr>
        <w:t>Table 1. Estimated number of contacts during sampling period</w:t>
      </w:r>
    </w:p>
    <w:p w14:paraId="7EB9B39D" w14:textId="703E8266" w:rsidR="0075270C" w:rsidRDefault="0075270C" w:rsidP="0075270C">
      <w:pPr>
        <w:autoSpaceDE w:val="0"/>
        <w:autoSpaceDN w:val="0"/>
        <w:spacing w:after="0" w:line="240" w:lineRule="auto"/>
        <w:rPr>
          <w:rFonts w:ascii="Times New Roman" w:eastAsia="Times New Roman" w:hAnsi="Times New Roman" w:cs="Times New Roman"/>
          <w:b/>
          <w:bCs/>
          <w:szCs w:val="24"/>
        </w:rPr>
      </w:pPr>
    </w:p>
    <w:tbl>
      <w:tblPr>
        <w:tblStyle w:val="TableGrid"/>
        <w:tblW w:w="0" w:type="auto"/>
        <w:tblLook w:val="04A0" w:firstRow="1" w:lastRow="0" w:firstColumn="1" w:lastColumn="0" w:noHBand="0" w:noVBand="1"/>
      </w:tblPr>
      <w:tblGrid>
        <w:gridCol w:w="2170"/>
        <w:gridCol w:w="918"/>
        <w:gridCol w:w="1074"/>
        <w:gridCol w:w="715"/>
        <w:gridCol w:w="253"/>
        <w:gridCol w:w="918"/>
        <w:gridCol w:w="988"/>
        <w:gridCol w:w="788"/>
        <w:gridCol w:w="266"/>
        <w:gridCol w:w="983"/>
        <w:gridCol w:w="931"/>
        <w:gridCol w:w="786"/>
      </w:tblGrid>
      <w:tr w:rsidR="003136EF" w14:paraId="31923296" w14:textId="77777777" w:rsidTr="003136EF">
        <w:tc>
          <w:tcPr>
            <w:tcW w:w="2170" w:type="dxa"/>
            <w:vMerge w:val="restart"/>
            <w:vAlign w:val="center"/>
          </w:tcPr>
          <w:p w14:paraId="1A99A91F" w14:textId="77777777" w:rsidR="003136EF" w:rsidRDefault="003136EF" w:rsidP="0075270C">
            <w:pPr>
              <w:autoSpaceDE w:val="0"/>
              <w:autoSpaceDN w:val="0"/>
              <w:jc w:val="center"/>
              <w:rPr>
                <w:rFonts w:eastAsia="Times New Roman" w:cstheme="minorHAnsi"/>
                <w:b/>
                <w:bCs/>
                <w:sz w:val="18"/>
                <w:szCs w:val="18"/>
              </w:rPr>
            </w:pPr>
          </w:p>
          <w:p w14:paraId="55689DB2" w14:textId="77777777" w:rsidR="003136EF" w:rsidRDefault="003136EF" w:rsidP="0075270C">
            <w:pPr>
              <w:autoSpaceDE w:val="0"/>
              <w:autoSpaceDN w:val="0"/>
              <w:jc w:val="center"/>
              <w:rPr>
                <w:rFonts w:eastAsia="Times New Roman" w:cstheme="minorHAnsi"/>
                <w:b/>
                <w:bCs/>
                <w:sz w:val="18"/>
                <w:szCs w:val="18"/>
              </w:rPr>
            </w:pPr>
          </w:p>
          <w:p w14:paraId="0D3ED8A7" w14:textId="58EC47AC" w:rsidR="003136EF" w:rsidRPr="0075270C" w:rsidRDefault="003136EF" w:rsidP="003136EF">
            <w:pPr>
              <w:autoSpaceDE w:val="0"/>
              <w:autoSpaceDN w:val="0"/>
              <w:rPr>
                <w:rFonts w:eastAsia="Times New Roman" w:cstheme="minorHAnsi"/>
                <w:b/>
                <w:bCs/>
                <w:sz w:val="18"/>
                <w:szCs w:val="18"/>
              </w:rPr>
            </w:pPr>
            <w:r>
              <w:rPr>
                <w:rFonts w:eastAsia="Times New Roman" w:cstheme="minorHAnsi"/>
                <w:b/>
                <w:bCs/>
                <w:sz w:val="18"/>
                <w:szCs w:val="18"/>
              </w:rPr>
              <w:t>Location</w:t>
            </w:r>
          </w:p>
        </w:tc>
        <w:tc>
          <w:tcPr>
            <w:tcW w:w="2707" w:type="dxa"/>
            <w:gridSpan w:val="3"/>
            <w:shd w:val="clear" w:color="auto" w:fill="C2D69B" w:themeFill="accent3" w:themeFillTint="99"/>
          </w:tcPr>
          <w:p w14:paraId="31BF2362" w14:textId="77777777" w:rsidR="003136EF" w:rsidRDefault="003136EF" w:rsidP="0075270C">
            <w:pPr>
              <w:autoSpaceDE w:val="0"/>
              <w:autoSpaceDN w:val="0"/>
              <w:jc w:val="center"/>
              <w:rPr>
                <w:rFonts w:eastAsia="Times New Roman" w:cstheme="minorHAnsi"/>
                <w:b/>
                <w:bCs/>
                <w:sz w:val="18"/>
                <w:szCs w:val="18"/>
              </w:rPr>
            </w:pPr>
            <w:r>
              <w:rPr>
                <w:rFonts w:eastAsia="Times New Roman" w:cstheme="minorHAnsi"/>
                <w:b/>
                <w:bCs/>
                <w:sz w:val="18"/>
                <w:szCs w:val="18"/>
              </w:rPr>
              <w:t xml:space="preserve">Summer </w:t>
            </w:r>
          </w:p>
          <w:p w14:paraId="048EAE7D" w14:textId="35A9846D" w:rsidR="003136EF" w:rsidRPr="0075270C" w:rsidRDefault="003136EF" w:rsidP="0075270C">
            <w:pPr>
              <w:autoSpaceDE w:val="0"/>
              <w:autoSpaceDN w:val="0"/>
              <w:jc w:val="center"/>
              <w:rPr>
                <w:rFonts w:eastAsia="Times New Roman" w:cstheme="minorHAnsi"/>
                <w:b/>
                <w:bCs/>
                <w:sz w:val="18"/>
                <w:szCs w:val="18"/>
              </w:rPr>
            </w:pPr>
            <w:r>
              <w:rPr>
                <w:rFonts w:eastAsia="Times New Roman" w:cstheme="minorHAnsi"/>
                <w:b/>
                <w:bCs/>
                <w:sz w:val="18"/>
                <w:szCs w:val="18"/>
              </w:rPr>
              <w:t>Week 1</w:t>
            </w:r>
          </w:p>
        </w:tc>
        <w:tc>
          <w:tcPr>
            <w:tcW w:w="253" w:type="dxa"/>
            <w:vMerge w:val="restart"/>
            <w:tcBorders>
              <w:top w:val="nil"/>
              <w:bottom w:val="nil"/>
            </w:tcBorders>
          </w:tcPr>
          <w:p w14:paraId="70C8A927" w14:textId="77777777" w:rsidR="003136EF" w:rsidRPr="0075270C" w:rsidRDefault="003136EF" w:rsidP="0075270C">
            <w:pPr>
              <w:autoSpaceDE w:val="0"/>
              <w:autoSpaceDN w:val="0"/>
              <w:jc w:val="center"/>
              <w:rPr>
                <w:rFonts w:eastAsia="Times New Roman" w:cstheme="minorHAnsi"/>
                <w:b/>
                <w:bCs/>
                <w:sz w:val="18"/>
                <w:szCs w:val="18"/>
              </w:rPr>
            </w:pPr>
          </w:p>
        </w:tc>
        <w:tc>
          <w:tcPr>
            <w:tcW w:w="2694" w:type="dxa"/>
            <w:gridSpan w:val="3"/>
            <w:shd w:val="clear" w:color="auto" w:fill="C2D69B" w:themeFill="accent3" w:themeFillTint="99"/>
          </w:tcPr>
          <w:p w14:paraId="3547455A" w14:textId="77777777" w:rsidR="003136EF" w:rsidRDefault="003136EF" w:rsidP="0075270C">
            <w:pPr>
              <w:autoSpaceDE w:val="0"/>
              <w:autoSpaceDN w:val="0"/>
              <w:jc w:val="center"/>
              <w:rPr>
                <w:rFonts w:eastAsia="Times New Roman" w:cstheme="minorHAnsi"/>
                <w:b/>
                <w:bCs/>
                <w:sz w:val="18"/>
                <w:szCs w:val="18"/>
              </w:rPr>
            </w:pPr>
            <w:r>
              <w:rPr>
                <w:rFonts w:eastAsia="Times New Roman" w:cstheme="minorHAnsi"/>
                <w:b/>
                <w:bCs/>
                <w:sz w:val="18"/>
                <w:szCs w:val="18"/>
              </w:rPr>
              <w:t>Fall</w:t>
            </w:r>
          </w:p>
          <w:p w14:paraId="5D0E42C3" w14:textId="5CCD5561" w:rsidR="003136EF" w:rsidRPr="0075270C" w:rsidRDefault="003136EF" w:rsidP="0075270C">
            <w:pPr>
              <w:autoSpaceDE w:val="0"/>
              <w:autoSpaceDN w:val="0"/>
              <w:jc w:val="center"/>
              <w:rPr>
                <w:rFonts w:eastAsia="Times New Roman" w:cstheme="minorHAnsi"/>
                <w:b/>
                <w:bCs/>
                <w:sz w:val="18"/>
                <w:szCs w:val="18"/>
              </w:rPr>
            </w:pPr>
            <w:r>
              <w:rPr>
                <w:rFonts w:eastAsia="Times New Roman" w:cstheme="minorHAnsi"/>
                <w:b/>
                <w:bCs/>
                <w:sz w:val="18"/>
                <w:szCs w:val="18"/>
              </w:rPr>
              <w:t>Week 2</w:t>
            </w:r>
          </w:p>
        </w:tc>
        <w:tc>
          <w:tcPr>
            <w:tcW w:w="266" w:type="dxa"/>
            <w:vMerge w:val="restart"/>
            <w:tcBorders>
              <w:top w:val="nil"/>
              <w:bottom w:val="nil"/>
            </w:tcBorders>
          </w:tcPr>
          <w:p w14:paraId="07242DF3" w14:textId="77777777" w:rsidR="003136EF" w:rsidRPr="0075270C" w:rsidRDefault="003136EF" w:rsidP="0075270C">
            <w:pPr>
              <w:autoSpaceDE w:val="0"/>
              <w:autoSpaceDN w:val="0"/>
              <w:jc w:val="center"/>
              <w:rPr>
                <w:rFonts w:eastAsia="Times New Roman" w:cstheme="minorHAnsi"/>
                <w:b/>
                <w:bCs/>
                <w:sz w:val="18"/>
                <w:szCs w:val="18"/>
              </w:rPr>
            </w:pPr>
          </w:p>
        </w:tc>
        <w:tc>
          <w:tcPr>
            <w:tcW w:w="2700" w:type="dxa"/>
            <w:gridSpan w:val="3"/>
            <w:shd w:val="clear" w:color="auto" w:fill="C2D69B" w:themeFill="accent3" w:themeFillTint="99"/>
          </w:tcPr>
          <w:p w14:paraId="389A6793" w14:textId="0B460718" w:rsidR="003136EF" w:rsidRPr="0075270C" w:rsidRDefault="003136EF" w:rsidP="0075270C">
            <w:pPr>
              <w:autoSpaceDE w:val="0"/>
              <w:autoSpaceDN w:val="0"/>
              <w:jc w:val="center"/>
              <w:rPr>
                <w:rFonts w:eastAsia="Times New Roman" w:cstheme="minorHAnsi"/>
                <w:b/>
                <w:bCs/>
                <w:sz w:val="18"/>
                <w:szCs w:val="18"/>
              </w:rPr>
            </w:pPr>
            <w:r w:rsidRPr="0075270C">
              <w:rPr>
                <w:rFonts w:eastAsia="Times New Roman" w:cstheme="minorHAnsi"/>
                <w:b/>
                <w:bCs/>
                <w:sz w:val="18"/>
                <w:szCs w:val="18"/>
              </w:rPr>
              <w:t>Spring</w:t>
            </w:r>
          </w:p>
          <w:p w14:paraId="778E8506" w14:textId="3D4EA906" w:rsidR="003136EF" w:rsidRPr="0075270C" w:rsidRDefault="003136EF" w:rsidP="0075270C">
            <w:pPr>
              <w:autoSpaceDE w:val="0"/>
              <w:autoSpaceDN w:val="0"/>
              <w:jc w:val="center"/>
              <w:rPr>
                <w:rFonts w:eastAsia="Times New Roman" w:cstheme="minorHAnsi"/>
                <w:b/>
                <w:bCs/>
                <w:sz w:val="18"/>
                <w:szCs w:val="18"/>
              </w:rPr>
            </w:pPr>
            <w:r w:rsidRPr="0075270C">
              <w:rPr>
                <w:rFonts w:eastAsia="Times New Roman" w:cstheme="minorHAnsi"/>
                <w:b/>
                <w:bCs/>
                <w:sz w:val="18"/>
                <w:szCs w:val="18"/>
              </w:rPr>
              <w:t>Week 3</w:t>
            </w:r>
          </w:p>
        </w:tc>
      </w:tr>
      <w:tr w:rsidR="003136EF" w14:paraId="4363941D" w14:textId="77777777" w:rsidTr="003136EF">
        <w:tc>
          <w:tcPr>
            <w:tcW w:w="2170" w:type="dxa"/>
            <w:vMerge/>
          </w:tcPr>
          <w:p w14:paraId="50AB84A0" w14:textId="77777777" w:rsidR="003136EF" w:rsidRPr="0075270C" w:rsidRDefault="003136EF" w:rsidP="003136EF">
            <w:pPr>
              <w:autoSpaceDE w:val="0"/>
              <w:autoSpaceDN w:val="0"/>
              <w:jc w:val="center"/>
              <w:rPr>
                <w:rFonts w:eastAsia="Times New Roman" w:cstheme="minorHAnsi"/>
                <w:b/>
                <w:bCs/>
                <w:sz w:val="18"/>
                <w:szCs w:val="18"/>
              </w:rPr>
            </w:pPr>
          </w:p>
        </w:tc>
        <w:tc>
          <w:tcPr>
            <w:tcW w:w="918" w:type="dxa"/>
            <w:shd w:val="clear" w:color="auto" w:fill="EAF1DD" w:themeFill="accent3" w:themeFillTint="33"/>
          </w:tcPr>
          <w:p w14:paraId="646988C1" w14:textId="77777777" w:rsidR="003136EF"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Weekday</w:t>
            </w:r>
          </w:p>
          <w:p w14:paraId="5F0BC9B0" w14:textId="3FB04D46"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(5 days)</w:t>
            </w:r>
          </w:p>
        </w:tc>
        <w:tc>
          <w:tcPr>
            <w:tcW w:w="1074" w:type="dxa"/>
            <w:shd w:val="clear" w:color="auto" w:fill="EAF1DD" w:themeFill="accent3" w:themeFillTint="33"/>
          </w:tcPr>
          <w:p w14:paraId="69914541" w14:textId="77777777" w:rsidR="003136EF"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Weekend</w:t>
            </w:r>
          </w:p>
          <w:p w14:paraId="182AA660" w14:textId="051AABC1"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(2 days)</w:t>
            </w:r>
          </w:p>
        </w:tc>
        <w:tc>
          <w:tcPr>
            <w:tcW w:w="715" w:type="dxa"/>
            <w:shd w:val="clear" w:color="auto" w:fill="EAF1DD" w:themeFill="accent3" w:themeFillTint="33"/>
          </w:tcPr>
          <w:p w14:paraId="62453D6D" w14:textId="6B3BB61F"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Total</w:t>
            </w:r>
          </w:p>
        </w:tc>
        <w:tc>
          <w:tcPr>
            <w:tcW w:w="253" w:type="dxa"/>
            <w:vMerge/>
            <w:tcBorders>
              <w:bottom w:val="nil"/>
            </w:tcBorders>
          </w:tcPr>
          <w:p w14:paraId="15526C4C" w14:textId="77777777" w:rsidR="003136EF" w:rsidRPr="0075270C" w:rsidRDefault="003136EF" w:rsidP="003136EF">
            <w:pPr>
              <w:autoSpaceDE w:val="0"/>
              <w:autoSpaceDN w:val="0"/>
              <w:jc w:val="center"/>
              <w:rPr>
                <w:rFonts w:eastAsia="Times New Roman" w:cstheme="minorHAnsi"/>
                <w:b/>
                <w:bCs/>
                <w:sz w:val="18"/>
                <w:szCs w:val="18"/>
              </w:rPr>
            </w:pPr>
          </w:p>
        </w:tc>
        <w:tc>
          <w:tcPr>
            <w:tcW w:w="918" w:type="dxa"/>
            <w:shd w:val="clear" w:color="auto" w:fill="EAF1DD" w:themeFill="accent3" w:themeFillTint="33"/>
          </w:tcPr>
          <w:p w14:paraId="3DE84DEC" w14:textId="77777777" w:rsidR="003136EF"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Weekday</w:t>
            </w:r>
          </w:p>
          <w:p w14:paraId="13467B40" w14:textId="14022350"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(5 days)</w:t>
            </w:r>
          </w:p>
        </w:tc>
        <w:tc>
          <w:tcPr>
            <w:tcW w:w="988" w:type="dxa"/>
            <w:shd w:val="clear" w:color="auto" w:fill="EAF1DD" w:themeFill="accent3" w:themeFillTint="33"/>
          </w:tcPr>
          <w:p w14:paraId="31117FF7" w14:textId="77777777" w:rsidR="003136EF"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Weekend</w:t>
            </w:r>
          </w:p>
          <w:p w14:paraId="11F3014C" w14:textId="076700A6"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(2 days)</w:t>
            </w:r>
          </w:p>
        </w:tc>
        <w:tc>
          <w:tcPr>
            <w:tcW w:w="788" w:type="dxa"/>
            <w:shd w:val="clear" w:color="auto" w:fill="EAF1DD" w:themeFill="accent3" w:themeFillTint="33"/>
          </w:tcPr>
          <w:p w14:paraId="16115017" w14:textId="15909296"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Total</w:t>
            </w:r>
          </w:p>
        </w:tc>
        <w:tc>
          <w:tcPr>
            <w:tcW w:w="266" w:type="dxa"/>
            <w:vMerge/>
            <w:tcBorders>
              <w:bottom w:val="nil"/>
            </w:tcBorders>
          </w:tcPr>
          <w:p w14:paraId="313A49D7" w14:textId="77777777" w:rsidR="003136EF" w:rsidRPr="0075270C" w:rsidRDefault="003136EF" w:rsidP="003136EF">
            <w:pPr>
              <w:autoSpaceDE w:val="0"/>
              <w:autoSpaceDN w:val="0"/>
              <w:jc w:val="center"/>
              <w:rPr>
                <w:rFonts w:eastAsia="Times New Roman" w:cstheme="minorHAnsi"/>
                <w:b/>
                <w:bCs/>
                <w:sz w:val="18"/>
                <w:szCs w:val="18"/>
              </w:rPr>
            </w:pPr>
          </w:p>
        </w:tc>
        <w:tc>
          <w:tcPr>
            <w:tcW w:w="983" w:type="dxa"/>
            <w:shd w:val="clear" w:color="auto" w:fill="EAF1DD" w:themeFill="accent3" w:themeFillTint="33"/>
          </w:tcPr>
          <w:p w14:paraId="37D48947" w14:textId="77777777" w:rsidR="003136EF"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Weekday</w:t>
            </w:r>
          </w:p>
          <w:p w14:paraId="242F7B86" w14:textId="55F9D76F"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(5 days)</w:t>
            </w:r>
          </w:p>
        </w:tc>
        <w:tc>
          <w:tcPr>
            <w:tcW w:w="931" w:type="dxa"/>
            <w:shd w:val="clear" w:color="auto" w:fill="EAF1DD" w:themeFill="accent3" w:themeFillTint="33"/>
          </w:tcPr>
          <w:p w14:paraId="0039A48D" w14:textId="77777777" w:rsidR="003136EF"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Weekend</w:t>
            </w:r>
          </w:p>
          <w:p w14:paraId="4CA282EB" w14:textId="49AA3F9B"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(2 days)</w:t>
            </w:r>
          </w:p>
        </w:tc>
        <w:tc>
          <w:tcPr>
            <w:tcW w:w="786" w:type="dxa"/>
            <w:shd w:val="clear" w:color="auto" w:fill="EAF1DD" w:themeFill="accent3" w:themeFillTint="33"/>
          </w:tcPr>
          <w:p w14:paraId="118556E7" w14:textId="175F4DBC" w:rsidR="003136EF" w:rsidRPr="0075270C" w:rsidRDefault="003136EF" w:rsidP="003136EF">
            <w:pPr>
              <w:autoSpaceDE w:val="0"/>
              <w:autoSpaceDN w:val="0"/>
              <w:jc w:val="center"/>
              <w:rPr>
                <w:rFonts w:eastAsia="Times New Roman" w:cstheme="minorHAnsi"/>
                <w:b/>
                <w:bCs/>
                <w:sz w:val="18"/>
                <w:szCs w:val="18"/>
              </w:rPr>
            </w:pPr>
            <w:r>
              <w:rPr>
                <w:rFonts w:eastAsia="Times New Roman" w:cstheme="minorHAnsi"/>
                <w:b/>
                <w:bCs/>
                <w:sz w:val="18"/>
                <w:szCs w:val="18"/>
              </w:rPr>
              <w:t>Total</w:t>
            </w:r>
          </w:p>
        </w:tc>
      </w:tr>
      <w:tr w:rsidR="003136EF" w14:paraId="04D498E5" w14:textId="77777777" w:rsidTr="003136EF">
        <w:tc>
          <w:tcPr>
            <w:tcW w:w="2170" w:type="dxa"/>
            <w:shd w:val="clear" w:color="auto" w:fill="auto"/>
            <w:vAlign w:val="center"/>
          </w:tcPr>
          <w:p w14:paraId="5E35FF37" w14:textId="6D6CD828" w:rsidR="003136EF" w:rsidRPr="0075270C" w:rsidRDefault="003136EF" w:rsidP="003136EF">
            <w:pPr>
              <w:autoSpaceDE w:val="0"/>
              <w:autoSpaceDN w:val="0"/>
              <w:rPr>
                <w:rFonts w:eastAsia="Times New Roman" w:cstheme="minorHAnsi"/>
                <w:b/>
                <w:bCs/>
                <w:sz w:val="18"/>
                <w:szCs w:val="18"/>
              </w:rPr>
            </w:pPr>
            <w:r w:rsidRPr="0075270C">
              <w:rPr>
                <w:rFonts w:eastAsia="Times New Roman" w:cstheme="minorHAnsi"/>
                <w:sz w:val="20"/>
                <w:szCs w:val="20"/>
              </w:rPr>
              <w:t>East Entrance</w:t>
            </w:r>
          </w:p>
        </w:tc>
        <w:tc>
          <w:tcPr>
            <w:tcW w:w="918" w:type="dxa"/>
            <w:tcBorders>
              <w:top w:val="single" w:sz="4" w:space="0" w:color="auto"/>
            </w:tcBorders>
            <w:shd w:val="clear" w:color="auto" w:fill="auto"/>
            <w:vAlign w:val="center"/>
          </w:tcPr>
          <w:p w14:paraId="588CC349" w14:textId="10AE34CE"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1074" w:type="dxa"/>
            <w:tcBorders>
              <w:top w:val="single" w:sz="4" w:space="0" w:color="auto"/>
            </w:tcBorders>
            <w:vAlign w:val="center"/>
          </w:tcPr>
          <w:p w14:paraId="515EA833" w14:textId="062C6CE0"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715" w:type="dxa"/>
            <w:tcBorders>
              <w:top w:val="single" w:sz="4" w:space="0" w:color="auto"/>
            </w:tcBorders>
            <w:shd w:val="clear" w:color="auto" w:fill="auto"/>
            <w:vAlign w:val="center"/>
          </w:tcPr>
          <w:p w14:paraId="2B2CAD59" w14:textId="71597D07"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320</w:t>
            </w:r>
          </w:p>
        </w:tc>
        <w:tc>
          <w:tcPr>
            <w:tcW w:w="253" w:type="dxa"/>
            <w:vMerge/>
            <w:tcBorders>
              <w:bottom w:val="nil"/>
            </w:tcBorders>
          </w:tcPr>
          <w:p w14:paraId="6C030366" w14:textId="77777777" w:rsidR="003136EF" w:rsidRPr="0075270C" w:rsidRDefault="003136EF" w:rsidP="003136EF">
            <w:pPr>
              <w:autoSpaceDE w:val="0"/>
              <w:autoSpaceDN w:val="0"/>
              <w:jc w:val="center"/>
              <w:rPr>
                <w:rFonts w:eastAsia="Times New Roman" w:cstheme="minorHAnsi"/>
                <w:b/>
                <w:bCs/>
                <w:sz w:val="18"/>
                <w:szCs w:val="18"/>
              </w:rPr>
            </w:pPr>
          </w:p>
        </w:tc>
        <w:tc>
          <w:tcPr>
            <w:tcW w:w="918" w:type="dxa"/>
            <w:tcBorders>
              <w:top w:val="single" w:sz="4" w:space="0" w:color="auto"/>
            </w:tcBorders>
            <w:shd w:val="clear" w:color="auto" w:fill="auto"/>
            <w:vAlign w:val="center"/>
          </w:tcPr>
          <w:p w14:paraId="60AA6AB6" w14:textId="73DAB618"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988" w:type="dxa"/>
            <w:tcBorders>
              <w:top w:val="single" w:sz="4" w:space="0" w:color="auto"/>
            </w:tcBorders>
            <w:vAlign w:val="center"/>
          </w:tcPr>
          <w:p w14:paraId="04CCB524" w14:textId="2888A3D1"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788" w:type="dxa"/>
            <w:tcBorders>
              <w:top w:val="single" w:sz="4" w:space="0" w:color="auto"/>
            </w:tcBorders>
            <w:shd w:val="clear" w:color="auto" w:fill="auto"/>
            <w:vAlign w:val="center"/>
          </w:tcPr>
          <w:p w14:paraId="4AA6589D" w14:textId="1D014E63"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320</w:t>
            </w:r>
          </w:p>
        </w:tc>
        <w:tc>
          <w:tcPr>
            <w:tcW w:w="266" w:type="dxa"/>
            <w:vMerge/>
            <w:tcBorders>
              <w:bottom w:val="nil"/>
            </w:tcBorders>
          </w:tcPr>
          <w:p w14:paraId="6AA262EA" w14:textId="77777777" w:rsidR="003136EF" w:rsidRPr="0075270C" w:rsidRDefault="003136EF" w:rsidP="003136EF">
            <w:pPr>
              <w:autoSpaceDE w:val="0"/>
              <w:autoSpaceDN w:val="0"/>
              <w:jc w:val="center"/>
              <w:rPr>
                <w:rFonts w:eastAsia="Times New Roman" w:cstheme="minorHAnsi"/>
                <w:b/>
                <w:bCs/>
                <w:sz w:val="18"/>
                <w:szCs w:val="18"/>
              </w:rPr>
            </w:pPr>
          </w:p>
        </w:tc>
        <w:tc>
          <w:tcPr>
            <w:tcW w:w="983" w:type="dxa"/>
            <w:tcBorders>
              <w:top w:val="single" w:sz="4" w:space="0" w:color="auto"/>
            </w:tcBorders>
            <w:shd w:val="clear" w:color="auto" w:fill="auto"/>
            <w:vAlign w:val="center"/>
          </w:tcPr>
          <w:p w14:paraId="72B989B7" w14:textId="691560A5"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931" w:type="dxa"/>
            <w:tcBorders>
              <w:top w:val="single" w:sz="4" w:space="0" w:color="auto"/>
            </w:tcBorders>
            <w:vAlign w:val="center"/>
          </w:tcPr>
          <w:p w14:paraId="52E52219" w14:textId="742994AC"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786" w:type="dxa"/>
            <w:tcBorders>
              <w:top w:val="single" w:sz="4" w:space="0" w:color="auto"/>
            </w:tcBorders>
            <w:shd w:val="clear" w:color="auto" w:fill="auto"/>
            <w:vAlign w:val="center"/>
          </w:tcPr>
          <w:p w14:paraId="3B59F339" w14:textId="7A39788D"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320</w:t>
            </w:r>
          </w:p>
        </w:tc>
      </w:tr>
      <w:tr w:rsidR="003136EF" w14:paraId="04E1F8BC" w14:textId="77777777" w:rsidTr="003136EF">
        <w:tc>
          <w:tcPr>
            <w:tcW w:w="2170" w:type="dxa"/>
            <w:shd w:val="clear" w:color="auto" w:fill="auto"/>
            <w:vAlign w:val="center"/>
          </w:tcPr>
          <w:p w14:paraId="6AFA2BBB" w14:textId="03AD7384" w:rsidR="003136EF" w:rsidRPr="0075270C" w:rsidRDefault="003136EF" w:rsidP="003136EF">
            <w:pPr>
              <w:autoSpaceDE w:val="0"/>
              <w:autoSpaceDN w:val="0"/>
              <w:rPr>
                <w:rFonts w:eastAsia="Times New Roman" w:cstheme="minorHAnsi"/>
                <w:b/>
                <w:bCs/>
                <w:sz w:val="18"/>
                <w:szCs w:val="18"/>
              </w:rPr>
            </w:pPr>
            <w:r w:rsidRPr="0075270C">
              <w:rPr>
                <w:rFonts w:eastAsia="Times New Roman" w:cstheme="minorHAnsi"/>
                <w:sz w:val="20"/>
                <w:szCs w:val="20"/>
              </w:rPr>
              <w:t>West Entrance</w:t>
            </w:r>
          </w:p>
        </w:tc>
        <w:tc>
          <w:tcPr>
            <w:tcW w:w="918" w:type="dxa"/>
            <w:shd w:val="clear" w:color="auto" w:fill="auto"/>
            <w:vAlign w:val="center"/>
          </w:tcPr>
          <w:p w14:paraId="1A6C9B06" w14:textId="111E6377"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1074" w:type="dxa"/>
            <w:vAlign w:val="center"/>
          </w:tcPr>
          <w:p w14:paraId="629E3EC6" w14:textId="55DA91B0"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715" w:type="dxa"/>
            <w:shd w:val="clear" w:color="auto" w:fill="auto"/>
            <w:vAlign w:val="center"/>
          </w:tcPr>
          <w:p w14:paraId="5383F2D8" w14:textId="3D13F563"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320</w:t>
            </w:r>
          </w:p>
        </w:tc>
        <w:tc>
          <w:tcPr>
            <w:tcW w:w="253" w:type="dxa"/>
            <w:vMerge/>
            <w:tcBorders>
              <w:bottom w:val="nil"/>
            </w:tcBorders>
          </w:tcPr>
          <w:p w14:paraId="0808351E" w14:textId="77777777" w:rsidR="003136EF" w:rsidRPr="0075270C" w:rsidRDefault="003136EF" w:rsidP="003136EF">
            <w:pPr>
              <w:autoSpaceDE w:val="0"/>
              <w:autoSpaceDN w:val="0"/>
              <w:jc w:val="center"/>
              <w:rPr>
                <w:rFonts w:eastAsia="Times New Roman" w:cstheme="minorHAnsi"/>
                <w:b/>
                <w:bCs/>
                <w:sz w:val="18"/>
                <w:szCs w:val="18"/>
              </w:rPr>
            </w:pPr>
          </w:p>
        </w:tc>
        <w:tc>
          <w:tcPr>
            <w:tcW w:w="918" w:type="dxa"/>
            <w:shd w:val="clear" w:color="auto" w:fill="auto"/>
            <w:vAlign w:val="center"/>
          </w:tcPr>
          <w:p w14:paraId="2D6D3216" w14:textId="5628EE0D"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988" w:type="dxa"/>
            <w:vAlign w:val="center"/>
          </w:tcPr>
          <w:p w14:paraId="51273EF9" w14:textId="7B414A80"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788" w:type="dxa"/>
            <w:shd w:val="clear" w:color="auto" w:fill="auto"/>
            <w:vAlign w:val="center"/>
          </w:tcPr>
          <w:p w14:paraId="3DEA81E9" w14:textId="12D41247"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320</w:t>
            </w:r>
          </w:p>
        </w:tc>
        <w:tc>
          <w:tcPr>
            <w:tcW w:w="266" w:type="dxa"/>
            <w:vMerge/>
            <w:tcBorders>
              <w:bottom w:val="nil"/>
            </w:tcBorders>
          </w:tcPr>
          <w:p w14:paraId="6886A275" w14:textId="77777777" w:rsidR="003136EF" w:rsidRPr="0075270C" w:rsidRDefault="003136EF" w:rsidP="003136EF">
            <w:pPr>
              <w:autoSpaceDE w:val="0"/>
              <w:autoSpaceDN w:val="0"/>
              <w:jc w:val="center"/>
              <w:rPr>
                <w:rFonts w:eastAsia="Times New Roman" w:cstheme="minorHAnsi"/>
                <w:b/>
                <w:bCs/>
                <w:sz w:val="18"/>
                <w:szCs w:val="18"/>
              </w:rPr>
            </w:pPr>
          </w:p>
        </w:tc>
        <w:tc>
          <w:tcPr>
            <w:tcW w:w="983" w:type="dxa"/>
            <w:shd w:val="clear" w:color="auto" w:fill="auto"/>
            <w:vAlign w:val="center"/>
          </w:tcPr>
          <w:p w14:paraId="1013420A" w14:textId="09D2B2FC"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931" w:type="dxa"/>
            <w:vAlign w:val="center"/>
          </w:tcPr>
          <w:p w14:paraId="4DD943D0" w14:textId="73292777"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160</w:t>
            </w:r>
          </w:p>
        </w:tc>
        <w:tc>
          <w:tcPr>
            <w:tcW w:w="786" w:type="dxa"/>
            <w:shd w:val="clear" w:color="auto" w:fill="auto"/>
            <w:vAlign w:val="center"/>
          </w:tcPr>
          <w:p w14:paraId="230B55A9" w14:textId="0CDBE9BC"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320</w:t>
            </w:r>
          </w:p>
        </w:tc>
      </w:tr>
      <w:tr w:rsidR="003136EF" w14:paraId="658651EE" w14:textId="77777777" w:rsidTr="003136EF">
        <w:tc>
          <w:tcPr>
            <w:tcW w:w="2170" w:type="dxa"/>
            <w:shd w:val="clear" w:color="auto" w:fill="auto"/>
            <w:vAlign w:val="center"/>
          </w:tcPr>
          <w:p w14:paraId="4EBBE528" w14:textId="30354188" w:rsidR="003136EF" w:rsidRPr="0075270C" w:rsidRDefault="003136EF" w:rsidP="003136EF">
            <w:pPr>
              <w:autoSpaceDE w:val="0"/>
              <w:autoSpaceDN w:val="0"/>
              <w:rPr>
                <w:rFonts w:eastAsia="Times New Roman" w:cstheme="minorHAnsi"/>
                <w:b/>
                <w:bCs/>
                <w:sz w:val="18"/>
                <w:szCs w:val="18"/>
              </w:rPr>
            </w:pPr>
            <w:r w:rsidRPr="0075270C">
              <w:rPr>
                <w:rFonts w:eastAsia="Times New Roman" w:cstheme="minorHAnsi"/>
                <w:sz w:val="20"/>
                <w:szCs w:val="20"/>
              </w:rPr>
              <w:t>Cottonwood Entrance</w:t>
            </w:r>
          </w:p>
        </w:tc>
        <w:tc>
          <w:tcPr>
            <w:tcW w:w="918" w:type="dxa"/>
            <w:shd w:val="clear" w:color="auto" w:fill="auto"/>
            <w:vAlign w:val="center"/>
          </w:tcPr>
          <w:p w14:paraId="19531523" w14:textId="41B9B8BF"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80</w:t>
            </w:r>
          </w:p>
        </w:tc>
        <w:tc>
          <w:tcPr>
            <w:tcW w:w="1074" w:type="dxa"/>
            <w:vAlign w:val="center"/>
          </w:tcPr>
          <w:p w14:paraId="235E9EE2" w14:textId="0CF152CD"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80</w:t>
            </w:r>
          </w:p>
        </w:tc>
        <w:tc>
          <w:tcPr>
            <w:tcW w:w="715" w:type="dxa"/>
            <w:shd w:val="clear" w:color="auto" w:fill="auto"/>
            <w:vAlign w:val="center"/>
          </w:tcPr>
          <w:p w14:paraId="0001FC4D" w14:textId="21024D07"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160</w:t>
            </w:r>
          </w:p>
        </w:tc>
        <w:tc>
          <w:tcPr>
            <w:tcW w:w="253" w:type="dxa"/>
            <w:vMerge/>
            <w:tcBorders>
              <w:bottom w:val="nil"/>
            </w:tcBorders>
          </w:tcPr>
          <w:p w14:paraId="6738D24A" w14:textId="77777777" w:rsidR="003136EF" w:rsidRPr="0075270C" w:rsidRDefault="003136EF" w:rsidP="003136EF">
            <w:pPr>
              <w:autoSpaceDE w:val="0"/>
              <w:autoSpaceDN w:val="0"/>
              <w:jc w:val="center"/>
              <w:rPr>
                <w:rFonts w:eastAsia="Times New Roman" w:cstheme="minorHAnsi"/>
                <w:b/>
                <w:bCs/>
                <w:sz w:val="18"/>
                <w:szCs w:val="18"/>
              </w:rPr>
            </w:pPr>
          </w:p>
        </w:tc>
        <w:tc>
          <w:tcPr>
            <w:tcW w:w="918" w:type="dxa"/>
            <w:shd w:val="clear" w:color="auto" w:fill="auto"/>
            <w:vAlign w:val="center"/>
          </w:tcPr>
          <w:p w14:paraId="09E84332" w14:textId="6CCDF858"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80</w:t>
            </w:r>
          </w:p>
        </w:tc>
        <w:tc>
          <w:tcPr>
            <w:tcW w:w="988" w:type="dxa"/>
            <w:vAlign w:val="center"/>
          </w:tcPr>
          <w:p w14:paraId="2E667C21" w14:textId="34BD3DE8"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80</w:t>
            </w:r>
          </w:p>
        </w:tc>
        <w:tc>
          <w:tcPr>
            <w:tcW w:w="788" w:type="dxa"/>
            <w:shd w:val="clear" w:color="auto" w:fill="auto"/>
            <w:vAlign w:val="center"/>
          </w:tcPr>
          <w:p w14:paraId="2CB4C2D9" w14:textId="5AFCC386"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160</w:t>
            </w:r>
          </w:p>
        </w:tc>
        <w:tc>
          <w:tcPr>
            <w:tcW w:w="266" w:type="dxa"/>
            <w:vMerge/>
            <w:tcBorders>
              <w:bottom w:val="nil"/>
            </w:tcBorders>
          </w:tcPr>
          <w:p w14:paraId="2DA3D5E6" w14:textId="77777777" w:rsidR="003136EF" w:rsidRPr="0075270C" w:rsidRDefault="003136EF" w:rsidP="003136EF">
            <w:pPr>
              <w:autoSpaceDE w:val="0"/>
              <w:autoSpaceDN w:val="0"/>
              <w:jc w:val="center"/>
              <w:rPr>
                <w:rFonts w:eastAsia="Times New Roman" w:cstheme="minorHAnsi"/>
                <w:b/>
                <w:bCs/>
                <w:sz w:val="18"/>
                <w:szCs w:val="18"/>
              </w:rPr>
            </w:pPr>
          </w:p>
        </w:tc>
        <w:tc>
          <w:tcPr>
            <w:tcW w:w="983" w:type="dxa"/>
            <w:shd w:val="clear" w:color="auto" w:fill="auto"/>
            <w:vAlign w:val="center"/>
          </w:tcPr>
          <w:p w14:paraId="0151B4F2" w14:textId="6BA27B2E"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80</w:t>
            </w:r>
          </w:p>
        </w:tc>
        <w:tc>
          <w:tcPr>
            <w:tcW w:w="931" w:type="dxa"/>
            <w:vAlign w:val="center"/>
          </w:tcPr>
          <w:p w14:paraId="369759F8" w14:textId="535C8228"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color w:val="000000"/>
                <w:sz w:val="20"/>
                <w:szCs w:val="20"/>
              </w:rPr>
              <w:t>80</w:t>
            </w:r>
          </w:p>
        </w:tc>
        <w:tc>
          <w:tcPr>
            <w:tcW w:w="786" w:type="dxa"/>
            <w:shd w:val="clear" w:color="auto" w:fill="auto"/>
            <w:vAlign w:val="center"/>
          </w:tcPr>
          <w:p w14:paraId="67633F75" w14:textId="1EFA087B"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160</w:t>
            </w:r>
          </w:p>
        </w:tc>
      </w:tr>
      <w:tr w:rsidR="003136EF" w14:paraId="00F04242" w14:textId="77777777" w:rsidTr="003136EF">
        <w:tc>
          <w:tcPr>
            <w:tcW w:w="2170" w:type="dxa"/>
            <w:shd w:val="clear" w:color="auto" w:fill="auto"/>
            <w:vAlign w:val="center"/>
          </w:tcPr>
          <w:p w14:paraId="4A64FC60" w14:textId="44B3707B" w:rsidR="003136EF" w:rsidRPr="0075270C" w:rsidRDefault="003136EF" w:rsidP="003136EF">
            <w:pPr>
              <w:autoSpaceDE w:val="0"/>
              <w:autoSpaceDN w:val="0"/>
              <w:jc w:val="right"/>
              <w:rPr>
                <w:rFonts w:eastAsia="Times New Roman" w:cstheme="minorHAnsi"/>
                <w:sz w:val="20"/>
                <w:szCs w:val="20"/>
              </w:rPr>
            </w:pPr>
            <w:r>
              <w:rPr>
                <w:rFonts w:eastAsia="Times New Roman" w:cstheme="minorHAnsi"/>
                <w:sz w:val="20"/>
                <w:szCs w:val="20"/>
              </w:rPr>
              <w:t>TOTAL</w:t>
            </w:r>
          </w:p>
        </w:tc>
        <w:tc>
          <w:tcPr>
            <w:tcW w:w="918" w:type="dxa"/>
            <w:shd w:val="clear" w:color="auto" w:fill="auto"/>
            <w:vAlign w:val="center"/>
          </w:tcPr>
          <w:p w14:paraId="1F32CC77" w14:textId="7051D51D"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400</w:t>
            </w:r>
          </w:p>
        </w:tc>
        <w:tc>
          <w:tcPr>
            <w:tcW w:w="1074" w:type="dxa"/>
            <w:vAlign w:val="center"/>
          </w:tcPr>
          <w:p w14:paraId="7ADAAB26" w14:textId="0E69B5FF"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400</w:t>
            </w:r>
          </w:p>
        </w:tc>
        <w:tc>
          <w:tcPr>
            <w:tcW w:w="715" w:type="dxa"/>
            <w:shd w:val="clear" w:color="auto" w:fill="auto"/>
            <w:vAlign w:val="center"/>
          </w:tcPr>
          <w:p w14:paraId="31E4BA4E" w14:textId="08779FE0"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800</w:t>
            </w:r>
          </w:p>
        </w:tc>
        <w:tc>
          <w:tcPr>
            <w:tcW w:w="253" w:type="dxa"/>
            <w:vMerge/>
            <w:tcBorders>
              <w:bottom w:val="nil"/>
            </w:tcBorders>
          </w:tcPr>
          <w:p w14:paraId="2ECC1296" w14:textId="77777777" w:rsidR="003136EF" w:rsidRPr="0075270C" w:rsidRDefault="003136EF" w:rsidP="003136EF">
            <w:pPr>
              <w:autoSpaceDE w:val="0"/>
              <w:autoSpaceDN w:val="0"/>
              <w:jc w:val="center"/>
              <w:rPr>
                <w:rFonts w:eastAsia="Times New Roman" w:cstheme="minorHAnsi"/>
                <w:b/>
                <w:bCs/>
                <w:sz w:val="18"/>
                <w:szCs w:val="18"/>
              </w:rPr>
            </w:pPr>
          </w:p>
        </w:tc>
        <w:tc>
          <w:tcPr>
            <w:tcW w:w="918" w:type="dxa"/>
            <w:shd w:val="clear" w:color="auto" w:fill="auto"/>
            <w:vAlign w:val="center"/>
          </w:tcPr>
          <w:p w14:paraId="65F1CC92" w14:textId="2DE5C825"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400</w:t>
            </w:r>
          </w:p>
        </w:tc>
        <w:tc>
          <w:tcPr>
            <w:tcW w:w="988" w:type="dxa"/>
            <w:vAlign w:val="center"/>
          </w:tcPr>
          <w:p w14:paraId="0841F334" w14:textId="633BEC76"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400</w:t>
            </w:r>
          </w:p>
        </w:tc>
        <w:tc>
          <w:tcPr>
            <w:tcW w:w="788" w:type="dxa"/>
            <w:shd w:val="clear" w:color="auto" w:fill="auto"/>
            <w:vAlign w:val="center"/>
          </w:tcPr>
          <w:p w14:paraId="651BD686" w14:textId="0CEB4D7A"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800</w:t>
            </w:r>
          </w:p>
        </w:tc>
        <w:tc>
          <w:tcPr>
            <w:tcW w:w="266" w:type="dxa"/>
            <w:vMerge/>
            <w:tcBorders>
              <w:bottom w:val="nil"/>
            </w:tcBorders>
          </w:tcPr>
          <w:p w14:paraId="7801BB34" w14:textId="77777777" w:rsidR="003136EF" w:rsidRPr="0075270C" w:rsidRDefault="003136EF" w:rsidP="003136EF">
            <w:pPr>
              <w:autoSpaceDE w:val="0"/>
              <w:autoSpaceDN w:val="0"/>
              <w:jc w:val="center"/>
              <w:rPr>
                <w:rFonts w:eastAsia="Times New Roman" w:cstheme="minorHAnsi"/>
                <w:b/>
                <w:bCs/>
                <w:sz w:val="18"/>
                <w:szCs w:val="18"/>
              </w:rPr>
            </w:pPr>
          </w:p>
        </w:tc>
        <w:tc>
          <w:tcPr>
            <w:tcW w:w="983" w:type="dxa"/>
            <w:shd w:val="clear" w:color="auto" w:fill="auto"/>
            <w:vAlign w:val="center"/>
          </w:tcPr>
          <w:p w14:paraId="7577A2A3" w14:textId="79242940"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400</w:t>
            </w:r>
          </w:p>
        </w:tc>
        <w:tc>
          <w:tcPr>
            <w:tcW w:w="931" w:type="dxa"/>
            <w:vAlign w:val="center"/>
          </w:tcPr>
          <w:p w14:paraId="09A74506" w14:textId="7B4F82E5"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400</w:t>
            </w:r>
          </w:p>
        </w:tc>
        <w:tc>
          <w:tcPr>
            <w:tcW w:w="786" w:type="dxa"/>
            <w:shd w:val="clear" w:color="auto" w:fill="auto"/>
            <w:vAlign w:val="center"/>
          </w:tcPr>
          <w:p w14:paraId="710FA9C1" w14:textId="345D74C4" w:rsidR="003136EF" w:rsidRPr="0075270C" w:rsidRDefault="003136EF" w:rsidP="003136EF">
            <w:pPr>
              <w:autoSpaceDE w:val="0"/>
              <w:autoSpaceDN w:val="0"/>
              <w:jc w:val="center"/>
              <w:rPr>
                <w:rFonts w:eastAsia="Times New Roman" w:cstheme="minorHAnsi"/>
                <w:b/>
                <w:bCs/>
                <w:sz w:val="18"/>
                <w:szCs w:val="18"/>
              </w:rPr>
            </w:pPr>
            <w:r w:rsidRPr="0075270C">
              <w:rPr>
                <w:rFonts w:eastAsia="Times New Roman" w:cstheme="minorHAnsi"/>
                <w:b/>
                <w:bCs/>
                <w:sz w:val="20"/>
                <w:szCs w:val="20"/>
              </w:rPr>
              <w:t>800</w:t>
            </w:r>
          </w:p>
        </w:tc>
      </w:tr>
    </w:tbl>
    <w:p w14:paraId="291D7FAA" w14:textId="77777777" w:rsidR="0075270C" w:rsidRPr="0075270C" w:rsidRDefault="0075270C" w:rsidP="0075270C">
      <w:pPr>
        <w:autoSpaceDE w:val="0"/>
        <w:autoSpaceDN w:val="0"/>
        <w:spacing w:after="0" w:line="240" w:lineRule="auto"/>
        <w:rPr>
          <w:rFonts w:ascii="Times New Roman" w:eastAsia="Times New Roman" w:hAnsi="Times New Roman" w:cs="Times New Roman"/>
          <w:b/>
          <w:bCs/>
          <w:szCs w:val="24"/>
        </w:rPr>
      </w:pPr>
    </w:p>
    <w:p w14:paraId="0A5852B4" w14:textId="77777777" w:rsidR="003136EF" w:rsidRPr="003136EF" w:rsidRDefault="003136EF" w:rsidP="003136EF">
      <w:pPr>
        <w:spacing w:after="0" w:line="360" w:lineRule="auto"/>
        <w:rPr>
          <w:rFonts w:eastAsia="Times New Roman" w:cstheme="minorHAnsi"/>
        </w:rPr>
      </w:pPr>
      <w:r w:rsidRPr="003136EF">
        <w:rPr>
          <w:rFonts w:eastAsia="Times New Roman" w:cstheme="minorHAnsi"/>
        </w:rPr>
        <w:t xml:space="preserve">In order to accurately gauge experiences, visitors will be approached at 3 entrance stations at the end of their experience as they are exiting the park.  These locations are the primary three points of entry and exit to and from the park thus the vast majority of visitors will pass through these three areas. Sampling will occur at each of the locations from 8am to 5pm, and someone will be stationed at each site for one week, each sampling day of spring, summer and fall, for a total of 21 sampling days per site.  </w:t>
      </w:r>
    </w:p>
    <w:p w14:paraId="796975AA" w14:textId="77777777" w:rsidR="003136EF" w:rsidRPr="003136EF" w:rsidRDefault="003136EF" w:rsidP="003136EF">
      <w:pPr>
        <w:spacing w:after="0" w:line="360" w:lineRule="auto"/>
        <w:rPr>
          <w:rFonts w:eastAsia="Times New Roman" w:cstheme="minorHAnsi"/>
        </w:rPr>
      </w:pPr>
    </w:p>
    <w:p w14:paraId="5DD3F663" w14:textId="77777777" w:rsidR="003136EF" w:rsidRPr="003136EF" w:rsidRDefault="003136EF" w:rsidP="003136EF">
      <w:pPr>
        <w:spacing w:after="0" w:line="360" w:lineRule="auto"/>
        <w:rPr>
          <w:rFonts w:ascii="Times New Roman" w:eastAsia="Times New Roman" w:hAnsi="Times New Roman" w:cs="Times New Roman"/>
          <w:szCs w:val="24"/>
        </w:rPr>
      </w:pPr>
      <w:r w:rsidRPr="003136EF">
        <w:rPr>
          <w:rFonts w:eastAsia="Times New Roman" w:cstheme="minorHAnsi"/>
        </w:rPr>
        <w:t>A random sample of every 3</w:t>
      </w:r>
      <w:r w:rsidRPr="003136EF">
        <w:rPr>
          <w:rFonts w:eastAsia="Times New Roman" w:cstheme="minorHAnsi"/>
          <w:vertAlign w:val="superscript"/>
        </w:rPr>
        <w:t>rd</w:t>
      </w:r>
      <w:r w:rsidRPr="003136EF">
        <w:rPr>
          <w:rFonts w:eastAsia="Times New Roman" w:cstheme="minorHAnsi"/>
        </w:rPr>
        <w:t xml:space="preserve"> visitor will be approached and asked to participate in the collection as tablet availability allows (the research team has over 100 tablets at their disposal).  Based upon our sampling methods we anticipate contacting at least 960 visitors at the East and West entrance and 480 at the Cottonwood entrance during the 21-day sampling period (n=800 each week) (Table 2). During the week (M-F) we expect to contact at least 80 visitors each day for a total of 400 contacts a week.  If the sample quota is not met on a given day, the balance will be evenly distributed, across the remaining days. On the weekend (S-Su) when visitation rates are typically higher, we expect to contact at least 200 people each day for a total of 400 weekend contacts.  This sampling plan will be used at all locations. </w:t>
      </w:r>
    </w:p>
    <w:p w14:paraId="4D3763CE" w14:textId="77777777" w:rsidR="0075270C" w:rsidRPr="0075270C" w:rsidRDefault="0075270C" w:rsidP="0075270C">
      <w:pPr>
        <w:autoSpaceDE w:val="0"/>
        <w:autoSpaceDN w:val="0"/>
        <w:spacing w:after="0" w:line="240" w:lineRule="auto"/>
        <w:rPr>
          <w:rFonts w:ascii="Times New Roman" w:eastAsia="Times New Roman" w:hAnsi="Times New Roman" w:cs="Times New Roman"/>
          <w:b/>
          <w:sz w:val="20"/>
          <w:szCs w:val="24"/>
        </w:rPr>
      </w:pPr>
    </w:p>
    <w:p w14:paraId="06722AEC" w14:textId="3EE5D5B3" w:rsidR="00F92226" w:rsidRDefault="003136EF" w:rsidP="006C72EE">
      <w:pPr>
        <w:rPr>
          <w:b/>
        </w:rPr>
      </w:pPr>
      <w:r w:rsidRPr="003136EF">
        <w:rPr>
          <w:b/>
        </w:rPr>
        <w:t>Table 2. Example of an Expected Weekly Sampling at the East Entrance Station during the Fal</w:t>
      </w:r>
      <w:r w:rsidR="006C72EE">
        <w:rPr>
          <w:b/>
        </w:rPr>
        <w:t>l</w:t>
      </w:r>
    </w:p>
    <w:tbl>
      <w:tblPr>
        <w:tblStyle w:val="TableGrid"/>
        <w:tblW w:w="0" w:type="auto"/>
        <w:tblLook w:val="04A0" w:firstRow="1" w:lastRow="0" w:firstColumn="1" w:lastColumn="0" w:noHBand="0" w:noVBand="1"/>
      </w:tblPr>
      <w:tblGrid>
        <w:gridCol w:w="2695"/>
        <w:gridCol w:w="1980"/>
        <w:gridCol w:w="1799"/>
        <w:gridCol w:w="2158"/>
        <w:gridCol w:w="2158"/>
      </w:tblGrid>
      <w:tr w:rsidR="006C72EE" w14:paraId="7E109102" w14:textId="77777777" w:rsidTr="006C72EE">
        <w:tc>
          <w:tcPr>
            <w:tcW w:w="2695" w:type="dxa"/>
          </w:tcPr>
          <w:p w14:paraId="63F86641" w14:textId="77777777" w:rsidR="006C72EE" w:rsidRDefault="006C72EE" w:rsidP="006C72EE"/>
        </w:tc>
        <w:tc>
          <w:tcPr>
            <w:tcW w:w="1980" w:type="dxa"/>
            <w:shd w:val="clear" w:color="auto" w:fill="C2D69B" w:themeFill="accent3" w:themeFillTint="99"/>
            <w:vAlign w:val="center"/>
          </w:tcPr>
          <w:p w14:paraId="3844F357" w14:textId="77777777" w:rsidR="006C72EE" w:rsidRDefault="006C72EE" w:rsidP="006C72EE">
            <w:pPr>
              <w:jc w:val="center"/>
              <w:rPr>
                <w:rFonts w:cstheme="minorHAnsi"/>
                <w:b/>
                <w:sz w:val="18"/>
                <w:szCs w:val="18"/>
              </w:rPr>
            </w:pPr>
            <w:r w:rsidRPr="006C72EE">
              <w:rPr>
                <w:rFonts w:cstheme="minorHAnsi"/>
                <w:b/>
                <w:sz w:val="18"/>
                <w:szCs w:val="18"/>
              </w:rPr>
              <w:t xml:space="preserve">Estimate Number of visitors approach during the </w:t>
            </w:r>
          </w:p>
          <w:p w14:paraId="4B77B08B" w14:textId="5F1B6029" w:rsidR="006C72EE" w:rsidRPr="006C72EE" w:rsidRDefault="006C72EE" w:rsidP="006C72EE">
            <w:pPr>
              <w:jc w:val="center"/>
              <w:rPr>
                <w:rFonts w:cstheme="minorHAnsi"/>
                <w:sz w:val="18"/>
                <w:szCs w:val="18"/>
              </w:rPr>
            </w:pPr>
            <w:r w:rsidRPr="006C72EE">
              <w:rPr>
                <w:rFonts w:cstheme="minorHAnsi"/>
                <w:b/>
                <w:sz w:val="18"/>
                <w:szCs w:val="18"/>
              </w:rPr>
              <w:t>sampling</w:t>
            </w:r>
            <w:r>
              <w:rPr>
                <w:rFonts w:cstheme="minorHAnsi"/>
                <w:b/>
                <w:sz w:val="18"/>
                <w:szCs w:val="18"/>
              </w:rPr>
              <w:t xml:space="preserve"> period</w:t>
            </w:r>
          </w:p>
        </w:tc>
        <w:tc>
          <w:tcPr>
            <w:tcW w:w="1799" w:type="dxa"/>
            <w:shd w:val="clear" w:color="auto" w:fill="C2D69B" w:themeFill="accent3" w:themeFillTint="99"/>
            <w:vAlign w:val="center"/>
          </w:tcPr>
          <w:p w14:paraId="49BC91AC" w14:textId="0E1BDD3B" w:rsidR="006C72EE" w:rsidRPr="006C72EE" w:rsidRDefault="006C72EE" w:rsidP="006C72EE">
            <w:pPr>
              <w:jc w:val="center"/>
              <w:rPr>
                <w:rFonts w:cstheme="minorHAnsi"/>
                <w:sz w:val="18"/>
                <w:szCs w:val="18"/>
              </w:rPr>
            </w:pPr>
            <w:r w:rsidRPr="006C72EE">
              <w:rPr>
                <w:rFonts w:cstheme="minorHAnsi"/>
                <w:b/>
                <w:sz w:val="18"/>
                <w:szCs w:val="18"/>
              </w:rPr>
              <w:t>Targeted Number of visitor approached per day</w:t>
            </w:r>
          </w:p>
        </w:tc>
        <w:tc>
          <w:tcPr>
            <w:tcW w:w="21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495177E" w14:textId="77777777" w:rsidR="006C72EE" w:rsidRPr="006C72EE" w:rsidRDefault="006C72EE" w:rsidP="006C72EE">
            <w:pPr>
              <w:pStyle w:val="NoSpacing"/>
              <w:jc w:val="center"/>
              <w:rPr>
                <w:rFonts w:asciiTheme="minorHAnsi" w:hAnsiTheme="minorHAnsi" w:cstheme="minorHAnsi"/>
                <w:b/>
                <w:sz w:val="18"/>
                <w:szCs w:val="18"/>
              </w:rPr>
            </w:pPr>
            <w:r w:rsidRPr="006C72EE">
              <w:rPr>
                <w:rFonts w:asciiTheme="minorHAnsi" w:hAnsiTheme="minorHAnsi" w:cstheme="minorHAnsi"/>
                <w:b/>
                <w:sz w:val="18"/>
                <w:szCs w:val="18"/>
              </w:rPr>
              <w:t>Expected  on-site Acceptance Rate per day</w:t>
            </w:r>
          </w:p>
          <w:p w14:paraId="622D50C5" w14:textId="66B2E23C" w:rsidR="006C72EE" w:rsidRPr="006C72EE" w:rsidRDefault="006C72EE" w:rsidP="006C72EE">
            <w:pPr>
              <w:jc w:val="center"/>
              <w:rPr>
                <w:rFonts w:cstheme="minorHAnsi"/>
                <w:sz w:val="18"/>
                <w:szCs w:val="18"/>
              </w:rPr>
            </w:pPr>
            <w:r w:rsidRPr="006C72EE">
              <w:rPr>
                <w:rFonts w:cstheme="minorHAnsi"/>
                <w:b/>
                <w:sz w:val="18"/>
                <w:szCs w:val="18"/>
              </w:rPr>
              <w:t>(50%)</w:t>
            </w:r>
          </w:p>
        </w:tc>
        <w:tc>
          <w:tcPr>
            <w:tcW w:w="2158" w:type="dxa"/>
            <w:shd w:val="clear" w:color="auto" w:fill="C2D69B" w:themeFill="accent3" w:themeFillTint="99"/>
            <w:vAlign w:val="center"/>
          </w:tcPr>
          <w:p w14:paraId="288A9A43" w14:textId="77777777" w:rsidR="006C72EE" w:rsidRDefault="006C72EE" w:rsidP="006C72EE">
            <w:pPr>
              <w:jc w:val="center"/>
              <w:rPr>
                <w:rFonts w:cstheme="minorHAnsi"/>
                <w:b/>
                <w:sz w:val="18"/>
                <w:szCs w:val="18"/>
              </w:rPr>
            </w:pPr>
            <w:r w:rsidRPr="006C72EE">
              <w:rPr>
                <w:rFonts w:cstheme="minorHAnsi"/>
                <w:b/>
                <w:sz w:val="18"/>
                <w:szCs w:val="18"/>
              </w:rPr>
              <w:t xml:space="preserve">Expected number of People Agreeing to Participate </w:t>
            </w:r>
          </w:p>
          <w:p w14:paraId="7F8074DF" w14:textId="6043EA91" w:rsidR="006C72EE" w:rsidRPr="006C72EE" w:rsidRDefault="006C72EE" w:rsidP="006C72EE">
            <w:pPr>
              <w:jc w:val="center"/>
              <w:rPr>
                <w:rFonts w:cstheme="minorHAnsi"/>
                <w:sz w:val="18"/>
                <w:szCs w:val="18"/>
              </w:rPr>
            </w:pPr>
            <w:r w:rsidRPr="006C72EE">
              <w:rPr>
                <w:rFonts w:cstheme="minorHAnsi"/>
                <w:b/>
                <w:sz w:val="18"/>
                <w:szCs w:val="18"/>
              </w:rPr>
              <w:t>(per sampling period)</w:t>
            </w:r>
          </w:p>
        </w:tc>
      </w:tr>
      <w:tr w:rsidR="006C72EE" w14:paraId="0459D29A" w14:textId="77777777" w:rsidTr="006C72EE">
        <w:trPr>
          <w:trHeight w:val="305"/>
        </w:trPr>
        <w:tc>
          <w:tcPr>
            <w:tcW w:w="2695" w:type="dxa"/>
            <w:tcBorders>
              <w:top w:val="single" w:sz="4" w:space="0" w:color="auto"/>
              <w:left w:val="single" w:sz="4" w:space="0" w:color="auto"/>
              <w:bottom w:val="single" w:sz="4" w:space="0" w:color="auto"/>
              <w:right w:val="single" w:sz="4" w:space="0" w:color="auto"/>
            </w:tcBorders>
          </w:tcPr>
          <w:p w14:paraId="5C97FF9F" w14:textId="076E7071" w:rsidR="006C72EE" w:rsidRDefault="006C72EE" w:rsidP="006C72EE">
            <w:r w:rsidRPr="0056377B">
              <w:rPr>
                <w:sz w:val="20"/>
                <w:szCs w:val="20"/>
              </w:rPr>
              <w:t>Mon - Fri</w:t>
            </w:r>
          </w:p>
        </w:tc>
        <w:tc>
          <w:tcPr>
            <w:tcW w:w="1980" w:type="dxa"/>
            <w:tcBorders>
              <w:top w:val="single" w:sz="4" w:space="0" w:color="auto"/>
              <w:left w:val="single" w:sz="4" w:space="0" w:color="auto"/>
              <w:bottom w:val="single" w:sz="4" w:space="0" w:color="auto"/>
              <w:right w:val="single" w:sz="4" w:space="0" w:color="auto"/>
            </w:tcBorders>
            <w:vAlign w:val="center"/>
          </w:tcPr>
          <w:p w14:paraId="4E366761" w14:textId="32DC43B1" w:rsidR="006C72EE" w:rsidRDefault="006C72EE" w:rsidP="006C72EE">
            <w:pPr>
              <w:jc w:val="center"/>
            </w:pPr>
            <w:r>
              <w:rPr>
                <w:sz w:val="20"/>
                <w:szCs w:val="20"/>
              </w:rPr>
              <w:t>400</w:t>
            </w:r>
          </w:p>
        </w:tc>
        <w:tc>
          <w:tcPr>
            <w:tcW w:w="1799" w:type="dxa"/>
            <w:tcBorders>
              <w:top w:val="single" w:sz="4" w:space="0" w:color="auto"/>
              <w:left w:val="single" w:sz="4" w:space="0" w:color="auto"/>
              <w:bottom w:val="single" w:sz="4" w:space="0" w:color="auto"/>
              <w:right w:val="single" w:sz="4" w:space="0" w:color="auto"/>
            </w:tcBorders>
            <w:vAlign w:val="center"/>
          </w:tcPr>
          <w:p w14:paraId="1828CE4E" w14:textId="471DB052" w:rsidR="006C72EE" w:rsidRDefault="006C72EE" w:rsidP="006C72EE">
            <w:pPr>
              <w:jc w:val="center"/>
            </w:pPr>
            <w:r>
              <w:rPr>
                <w:sz w:val="20"/>
                <w:szCs w:val="20"/>
              </w:rPr>
              <w:t>80</w:t>
            </w:r>
          </w:p>
        </w:tc>
        <w:tc>
          <w:tcPr>
            <w:tcW w:w="2158" w:type="dxa"/>
            <w:tcBorders>
              <w:top w:val="single" w:sz="4" w:space="0" w:color="auto"/>
              <w:left w:val="single" w:sz="4" w:space="0" w:color="auto"/>
              <w:bottom w:val="single" w:sz="4" w:space="0" w:color="auto"/>
              <w:right w:val="single" w:sz="4" w:space="0" w:color="auto"/>
            </w:tcBorders>
            <w:vAlign w:val="center"/>
          </w:tcPr>
          <w:p w14:paraId="707F468C" w14:textId="59021D84" w:rsidR="006C72EE" w:rsidRDefault="006C72EE" w:rsidP="006C72EE">
            <w:pPr>
              <w:jc w:val="center"/>
            </w:pPr>
            <w:r>
              <w:rPr>
                <w:sz w:val="20"/>
                <w:szCs w:val="20"/>
              </w:rPr>
              <w:t>40</w:t>
            </w:r>
          </w:p>
        </w:tc>
        <w:tc>
          <w:tcPr>
            <w:tcW w:w="2158" w:type="dxa"/>
            <w:tcBorders>
              <w:top w:val="single" w:sz="4" w:space="0" w:color="auto"/>
              <w:left w:val="single" w:sz="4" w:space="0" w:color="auto"/>
              <w:bottom w:val="single" w:sz="4" w:space="0" w:color="auto"/>
              <w:right w:val="single" w:sz="4" w:space="0" w:color="auto"/>
            </w:tcBorders>
            <w:vAlign w:val="center"/>
          </w:tcPr>
          <w:p w14:paraId="5DC25C3F" w14:textId="41334817" w:rsidR="006C72EE" w:rsidRDefault="006C72EE" w:rsidP="006C72EE">
            <w:pPr>
              <w:jc w:val="center"/>
            </w:pPr>
            <w:r>
              <w:rPr>
                <w:sz w:val="20"/>
                <w:szCs w:val="20"/>
              </w:rPr>
              <w:t>200</w:t>
            </w:r>
          </w:p>
        </w:tc>
      </w:tr>
      <w:tr w:rsidR="006C72EE" w14:paraId="7DD639DD" w14:textId="77777777" w:rsidTr="006C72EE">
        <w:trPr>
          <w:trHeight w:val="350"/>
        </w:trPr>
        <w:tc>
          <w:tcPr>
            <w:tcW w:w="2695" w:type="dxa"/>
            <w:tcBorders>
              <w:top w:val="single" w:sz="4" w:space="0" w:color="auto"/>
              <w:left w:val="single" w:sz="4" w:space="0" w:color="auto"/>
              <w:bottom w:val="single" w:sz="4" w:space="0" w:color="auto"/>
              <w:right w:val="single" w:sz="4" w:space="0" w:color="auto"/>
            </w:tcBorders>
          </w:tcPr>
          <w:p w14:paraId="04F11F23" w14:textId="67616CD9" w:rsidR="006C72EE" w:rsidRDefault="006C72EE" w:rsidP="006C72EE">
            <w:r w:rsidRPr="0056377B">
              <w:rPr>
                <w:sz w:val="20"/>
                <w:szCs w:val="20"/>
              </w:rPr>
              <w:t>Sat - Sun</w:t>
            </w:r>
          </w:p>
        </w:tc>
        <w:tc>
          <w:tcPr>
            <w:tcW w:w="1980" w:type="dxa"/>
            <w:tcBorders>
              <w:top w:val="single" w:sz="4" w:space="0" w:color="auto"/>
              <w:left w:val="single" w:sz="4" w:space="0" w:color="auto"/>
              <w:bottom w:val="single" w:sz="4" w:space="0" w:color="auto"/>
              <w:right w:val="single" w:sz="4" w:space="0" w:color="auto"/>
            </w:tcBorders>
            <w:vAlign w:val="center"/>
          </w:tcPr>
          <w:p w14:paraId="3144363E" w14:textId="1F99C083" w:rsidR="006C72EE" w:rsidRDefault="006C72EE" w:rsidP="006C72EE">
            <w:pPr>
              <w:jc w:val="center"/>
            </w:pPr>
            <w:r>
              <w:rPr>
                <w:sz w:val="20"/>
                <w:szCs w:val="20"/>
              </w:rPr>
              <w:t>400</w:t>
            </w:r>
          </w:p>
        </w:tc>
        <w:tc>
          <w:tcPr>
            <w:tcW w:w="1799" w:type="dxa"/>
            <w:tcBorders>
              <w:top w:val="single" w:sz="4" w:space="0" w:color="auto"/>
              <w:left w:val="single" w:sz="4" w:space="0" w:color="auto"/>
              <w:bottom w:val="single" w:sz="4" w:space="0" w:color="auto"/>
              <w:right w:val="single" w:sz="4" w:space="0" w:color="auto"/>
            </w:tcBorders>
            <w:vAlign w:val="center"/>
          </w:tcPr>
          <w:p w14:paraId="20E1A8AA" w14:textId="055C3F9E" w:rsidR="006C72EE" w:rsidRPr="006C72EE" w:rsidRDefault="006C72EE" w:rsidP="006C72EE">
            <w:pPr>
              <w:pStyle w:val="NoSpacing"/>
              <w:jc w:val="center"/>
              <w:rPr>
                <w:sz w:val="20"/>
                <w:szCs w:val="20"/>
              </w:rPr>
            </w:pPr>
            <w:r>
              <w:rPr>
                <w:sz w:val="20"/>
                <w:szCs w:val="20"/>
              </w:rPr>
              <w:t>400</w:t>
            </w:r>
          </w:p>
        </w:tc>
        <w:tc>
          <w:tcPr>
            <w:tcW w:w="2158" w:type="dxa"/>
            <w:tcBorders>
              <w:top w:val="single" w:sz="4" w:space="0" w:color="auto"/>
              <w:left w:val="single" w:sz="4" w:space="0" w:color="auto"/>
              <w:bottom w:val="single" w:sz="4" w:space="0" w:color="auto"/>
              <w:right w:val="single" w:sz="4" w:space="0" w:color="auto"/>
            </w:tcBorders>
            <w:vAlign w:val="center"/>
          </w:tcPr>
          <w:p w14:paraId="0C1047D2" w14:textId="26D8ABFD" w:rsidR="006C72EE" w:rsidRDefault="006C72EE" w:rsidP="006C72EE">
            <w:pPr>
              <w:pStyle w:val="NoSpacing"/>
              <w:jc w:val="center"/>
            </w:pPr>
            <w:r>
              <w:rPr>
                <w:sz w:val="20"/>
                <w:szCs w:val="20"/>
              </w:rPr>
              <w:t>200</w:t>
            </w:r>
          </w:p>
        </w:tc>
        <w:tc>
          <w:tcPr>
            <w:tcW w:w="2158" w:type="dxa"/>
            <w:tcBorders>
              <w:top w:val="single" w:sz="4" w:space="0" w:color="auto"/>
              <w:left w:val="single" w:sz="4" w:space="0" w:color="auto"/>
              <w:bottom w:val="single" w:sz="4" w:space="0" w:color="auto"/>
              <w:right w:val="single" w:sz="4" w:space="0" w:color="auto"/>
            </w:tcBorders>
            <w:vAlign w:val="center"/>
          </w:tcPr>
          <w:p w14:paraId="679FF065" w14:textId="0AC871FF" w:rsidR="006C72EE" w:rsidRPr="006C72EE" w:rsidRDefault="006C72EE" w:rsidP="006C72EE">
            <w:pPr>
              <w:jc w:val="center"/>
              <w:rPr>
                <w:sz w:val="18"/>
                <w:szCs w:val="18"/>
              </w:rPr>
            </w:pPr>
            <w:r w:rsidRPr="006C72EE">
              <w:rPr>
                <w:sz w:val="18"/>
                <w:szCs w:val="18"/>
              </w:rPr>
              <w:t>200</w:t>
            </w:r>
          </w:p>
        </w:tc>
      </w:tr>
      <w:tr w:rsidR="006C72EE" w14:paraId="1841AB91" w14:textId="77777777" w:rsidTr="006C72EE">
        <w:tc>
          <w:tcPr>
            <w:tcW w:w="2695" w:type="dxa"/>
          </w:tcPr>
          <w:p w14:paraId="3603C77C" w14:textId="77777777" w:rsidR="006C72EE" w:rsidRDefault="006C72EE" w:rsidP="006C72EE"/>
        </w:tc>
        <w:tc>
          <w:tcPr>
            <w:tcW w:w="1980" w:type="dxa"/>
          </w:tcPr>
          <w:p w14:paraId="4A08C2BA" w14:textId="31ED5014" w:rsidR="006C72EE" w:rsidRDefault="006C72EE" w:rsidP="006C72EE">
            <w:pPr>
              <w:jc w:val="center"/>
            </w:pPr>
            <w:r w:rsidRPr="006C72EE">
              <w:rPr>
                <w:sz w:val="18"/>
              </w:rPr>
              <w:t>800</w:t>
            </w:r>
          </w:p>
        </w:tc>
        <w:tc>
          <w:tcPr>
            <w:tcW w:w="1799" w:type="dxa"/>
          </w:tcPr>
          <w:p w14:paraId="4D233BE0" w14:textId="77777777" w:rsidR="006C72EE" w:rsidRDefault="006C72EE" w:rsidP="006C72EE"/>
        </w:tc>
        <w:tc>
          <w:tcPr>
            <w:tcW w:w="2158" w:type="dxa"/>
          </w:tcPr>
          <w:p w14:paraId="5BBCE634" w14:textId="77777777" w:rsidR="006C72EE" w:rsidRDefault="006C72EE" w:rsidP="006C72EE"/>
        </w:tc>
        <w:tc>
          <w:tcPr>
            <w:tcW w:w="2158" w:type="dxa"/>
          </w:tcPr>
          <w:p w14:paraId="78D82CF5" w14:textId="04FD4BDF" w:rsidR="006C72EE" w:rsidRPr="006C72EE" w:rsidRDefault="006C72EE" w:rsidP="006C72EE">
            <w:pPr>
              <w:jc w:val="center"/>
              <w:rPr>
                <w:sz w:val="18"/>
                <w:szCs w:val="18"/>
              </w:rPr>
            </w:pPr>
            <w:r w:rsidRPr="006C72EE">
              <w:rPr>
                <w:sz w:val="18"/>
                <w:szCs w:val="18"/>
              </w:rPr>
              <w:t>400</w:t>
            </w:r>
          </w:p>
        </w:tc>
      </w:tr>
    </w:tbl>
    <w:p w14:paraId="12440601" w14:textId="77777777" w:rsidR="006C72EE" w:rsidRPr="006C72EE" w:rsidRDefault="006C72EE" w:rsidP="006C72EE">
      <w:pPr>
        <w:pStyle w:val="NoSpacing"/>
      </w:pPr>
    </w:p>
    <w:p w14:paraId="56A84D8F"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56D62873" w14:textId="77777777" w:rsidR="006C72EE" w:rsidRPr="00411525" w:rsidRDefault="006C72EE" w:rsidP="006C72EE">
      <w:pPr>
        <w:spacing w:line="360" w:lineRule="auto"/>
      </w:pPr>
      <w:r w:rsidRPr="00411525">
        <w:t>The surveys in this collection will follow the same sampling procedures although the locations and settings will differ.  The initial contact with visitors will be used to explain the study and determine if visitors are interested in participating (see script below). This should take approximately one minute. If a group is encountered, the survey interviewer will ask the individual within the group with the next birthday to serve as the respondent.  At this point, all individuals approached will be asked the non-response bias questions to collect information that will be used in the final analysis (see item E below). The visitors that refuse to participate will be asked if they would be willing to take a minute to respond to non-response bias questions (which will be recorded by the survey administrator). The number of refusals will be recorded and used to calculate the overall response rate for the collection.</w:t>
      </w:r>
      <w:r>
        <w:t xml:space="preserve">  Surveys will be administered and completed entirely on tablet computers (e.g., iPads) utilizing Qualtrics survey software.  The research team will distribute tablets to the researchers at all three locations, with the East and West entrance getting a higher number of tablets due to the increased traffic at these locations.</w:t>
      </w:r>
    </w:p>
    <w:p w14:paraId="0DBB09A0" w14:textId="77777777" w:rsidR="006C72EE" w:rsidRDefault="006C72EE" w:rsidP="006C72EE">
      <w:r w:rsidRPr="0056377B">
        <w:t>Visitors selected for participating in the survey will be read the following script:</w:t>
      </w:r>
    </w:p>
    <w:p w14:paraId="7F41BCFE" w14:textId="77777777" w:rsidR="006C72EE" w:rsidRDefault="006C72EE" w:rsidP="006C72EE">
      <w:pPr>
        <w:pStyle w:val="ListParagraph"/>
        <w:ind w:right="1800"/>
        <w:rPr>
          <w:i/>
        </w:rPr>
      </w:pPr>
      <w:r w:rsidRPr="0056377B">
        <w:rPr>
          <w:i/>
        </w:rPr>
        <w:t>“Hello, my name is_________.  I am conducting a survey for the National Park Service to better understand your opinions related to</w:t>
      </w:r>
      <w:r>
        <w:rPr>
          <w:i/>
        </w:rPr>
        <w:t xml:space="preserve"> your overall experience and</w:t>
      </w:r>
      <w:r w:rsidRPr="0056377B">
        <w:rPr>
          <w:i/>
        </w:rPr>
        <w:t xml:space="preserve"> possible management scenarios </w:t>
      </w:r>
      <w:r>
        <w:rPr>
          <w:i/>
        </w:rPr>
        <w:t>at the park</w:t>
      </w:r>
      <w:r w:rsidRPr="0056377B">
        <w:rPr>
          <w:i/>
        </w:rPr>
        <w:t>. Your participation is voluntary, and all responses will be kept anonymous. Would you be willing to take a 10-minute survey and give it back to the interviewer?”</w:t>
      </w:r>
    </w:p>
    <w:p w14:paraId="17FC4A0C" w14:textId="77777777" w:rsidR="006C72EE" w:rsidRPr="0056377B" w:rsidRDefault="006C72EE" w:rsidP="006C72EE">
      <w:pPr>
        <w:pStyle w:val="ListParagraph"/>
        <w:ind w:right="1800"/>
        <w:rPr>
          <w:i/>
        </w:rPr>
      </w:pPr>
    </w:p>
    <w:tbl>
      <w:tblPr>
        <w:tblStyle w:val="TableGrid"/>
        <w:tblW w:w="8265" w:type="dxa"/>
        <w:tblInd w:w="805" w:type="dxa"/>
        <w:tblBorders>
          <w:insideH w:val="none" w:sz="0" w:space="0" w:color="auto"/>
          <w:insideV w:val="none" w:sz="0" w:space="0" w:color="auto"/>
        </w:tblBorders>
        <w:tblLayout w:type="fixed"/>
        <w:tblLook w:val="04A0" w:firstRow="1" w:lastRow="0" w:firstColumn="1" w:lastColumn="0" w:noHBand="0" w:noVBand="1"/>
      </w:tblPr>
      <w:tblGrid>
        <w:gridCol w:w="8265"/>
      </w:tblGrid>
      <w:tr w:rsidR="006C72EE" w:rsidRPr="0056377B" w14:paraId="649E596E" w14:textId="77777777" w:rsidTr="006464E0">
        <w:trPr>
          <w:trHeight w:val="611"/>
        </w:trPr>
        <w:tc>
          <w:tcPr>
            <w:tcW w:w="8265" w:type="dxa"/>
            <w:tcBorders>
              <w:top w:val="single" w:sz="4" w:space="0" w:color="auto"/>
              <w:left w:val="single" w:sz="4" w:space="0" w:color="auto"/>
              <w:bottom w:val="nil"/>
              <w:right w:val="single" w:sz="4" w:space="0" w:color="auto"/>
            </w:tcBorders>
            <w:shd w:val="clear" w:color="auto" w:fill="F2F2F2" w:themeFill="background1" w:themeFillShade="F2"/>
          </w:tcPr>
          <w:p w14:paraId="44B165E2" w14:textId="77777777" w:rsidR="006C72EE" w:rsidRPr="00542D17" w:rsidRDefault="006C72EE" w:rsidP="006464E0">
            <w:pPr>
              <w:spacing w:line="276" w:lineRule="auto"/>
            </w:pPr>
            <w:r w:rsidRPr="00542D17">
              <w:sym w:font="Wingdings" w:char="F0E8"/>
            </w:r>
            <w:r w:rsidRPr="00542D17">
              <w:t xml:space="preserve">If </w:t>
            </w:r>
            <w:r w:rsidRPr="00542D17">
              <w:rPr>
                <w:b/>
              </w:rPr>
              <w:t>YES</w:t>
            </w:r>
            <w:r w:rsidRPr="00542D17">
              <w:t xml:space="preserve"> – then ask, “has any member of your group been asked to participate in this survey before?”</w:t>
            </w:r>
          </w:p>
        </w:tc>
      </w:tr>
      <w:tr w:rsidR="006C72EE" w:rsidRPr="0056377B" w14:paraId="1F8E3FBB" w14:textId="77777777" w:rsidTr="006464E0">
        <w:trPr>
          <w:trHeight w:val="720"/>
        </w:trPr>
        <w:tc>
          <w:tcPr>
            <w:tcW w:w="8265" w:type="dxa"/>
            <w:tcBorders>
              <w:top w:val="nil"/>
              <w:left w:val="single" w:sz="4" w:space="0" w:color="auto"/>
              <w:bottom w:val="nil"/>
              <w:right w:val="single" w:sz="4" w:space="0" w:color="auto"/>
            </w:tcBorders>
            <w:shd w:val="clear" w:color="auto" w:fill="F2F2F2" w:themeFill="background1" w:themeFillShade="F2"/>
          </w:tcPr>
          <w:p w14:paraId="29D9B1FF" w14:textId="77777777" w:rsidR="006C72EE" w:rsidRPr="00542D17" w:rsidRDefault="006C72EE" w:rsidP="006464E0">
            <w:pPr>
              <w:spacing w:line="276" w:lineRule="auto"/>
              <w:ind w:left="342"/>
            </w:pPr>
            <w:r w:rsidRPr="00542D17">
              <w:t>If “</w:t>
            </w:r>
            <w:r w:rsidRPr="00542D17">
              <w:rPr>
                <w:b/>
              </w:rPr>
              <w:t>YES</w:t>
            </w:r>
            <w:r w:rsidRPr="00542D17">
              <w:t>” (already asked to participate) then, “</w:t>
            </w:r>
            <w:r w:rsidRPr="00542D17">
              <w:rPr>
                <w:i/>
              </w:rPr>
              <w:t>Thank you for agreeing to participate in this study. Have a great day.”</w:t>
            </w:r>
          </w:p>
        </w:tc>
      </w:tr>
      <w:tr w:rsidR="006C72EE" w:rsidRPr="0056377B" w14:paraId="5331FE7C" w14:textId="77777777" w:rsidTr="006464E0">
        <w:trPr>
          <w:trHeight w:val="2502"/>
        </w:trPr>
        <w:tc>
          <w:tcPr>
            <w:tcW w:w="8265" w:type="dxa"/>
            <w:tcBorders>
              <w:top w:val="nil"/>
              <w:left w:val="single" w:sz="4" w:space="0" w:color="auto"/>
              <w:bottom w:val="nil"/>
              <w:right w:val="single" w:sz="4" w:space="0" w:color="auto"/>
            </w:tcBorders>
            <w:shd w:val="clear" w:color="auto" w:fill="F2F2F2" w:themeFill="background1" w:themeFillShade="F2"/>
          </w:tcPr>
          <w:p w14:paraId="2F2FB656" w14:textId="77777777" w:rsidR="006C72EE" w:rsidRPr="00542D17" w:rsidRDefault="006C72EE" w:rsidP="006464E0">
            <w:pPr>
              <w:spacing w:line="276" w:lineRule="auto"/>
              <w:ind w:left="342"/>
            </w:pPr>
            <w:r w:rsidRPr="00542D17">
              <w:t>If “</w:t>
            </w:r>
            <w:r w:rsidRPr="00542D17">
              <w:rPr>
                <w:b/>
              </w:rPr>
              <w:t>NO</w:t>
            </w:r>
            <w:r w:rsidRPr="00542D17">
              <w:t xml:space="preserve">” (have not been previously asked to participate) then, </w:t>
            </w:r>
          </w:p>
          <w:p w14:paraId="5472CD12" w14:textId="77777777" w:rsidR="006C72EE" w:rsidRPr="00542D17" w:rsidRDefault="006C72EE" w:rsidP="006464E0">
            <w:pPr>
              <w:spacing w:line="276" w:lineRule="auto"/>
              <w:ind w:left="342"/>
              <w:rPr>
                <w:i/>
              </w:rPr>
            </w:pPr>
            <w:r w:rsidRPr="00542D17">
              <w:rPr>
                <w:i/>
              </w:rPr>
              <w:t>“Thank you for agreeing to participate. Who in your group is at least 18 years old and has the next birthday?”</w:t>
            </w:r>
            <w:r w:rsidRPr="00542D17">
              <w:t xml:space="preserve"> A</w:t>
            </w:r>
            <w:r w:rsidRPr="00542D17">
              <w:rPr>
                <w:i/>
              </w:rPr>
              <w:t>sk them to start the process by answering the non-response bias questions (listed below). Record responses in spaces provided on the tracking sheet. Hand them a tablet survey. Participants will then be briefed on how to utilize the tablet to answer the questions in the survey: “Please use the tablet to answer the questions in the survey, please let me know if you have any questions about the process.”</w:t>
            </w:r>
          </w:p>
        </w:tc>
      </w:tr>
      <w:tr w:rsidR="006C72EE" w:rsidRPr="0056377B" w14:paraId="5D245517" w14:textId="77777777" w:rsidTr="006464E0">
        <w:trPr>
          <w:trHeight w:val="981"/>
        </w:trPr>
        <w:tc>
          <w:tcPr>
            <w:tcW w:w="8265" w:type="dxa"/>
            <w:tcBorders>
              <w:top w:val="nil"/>
              <w:left w:val="single" w:sz="4" w:space="0" w:color="auto"/>
              <w:bottom w:val="nil"/>
              <w:right w:val="single" w:sz="4" w:space="0" w:color="auto"/>
            </w:tcBorders>
            <w:shd w:val="clear" w:color="auto" w:fill="F2F2F2" w:themeFill="background1" w:themeFillShade="F2"/>
          </w:tcPr>
          <w:p w14:paraId="3FFCB7CF" w14:textId="77777777" w:rsidR="006C72EE" w:rsidRPr="00542D17" w:rsidRDefault="006C72EE" w:rsidP="006464E0">
            <w:pPr>
              <w:spacing w:line="276" w:lineRule="auto"/>
              <w:rPr>
                <w:b/>
                <w:i/>
              </w:rPr>
            </w:pPr>
            <w:r w:rsidRPr="00542D17">
              <w:sym w:font="Wingdings" w:char="F0E8"/>
            </w:r>
            <w:r w:rsidRPr="00542D17">
              <w:t>If NO– (soft refusal) - ask them if they would be willing to answer the non-response bias questions (listed below) and then thank them for their time.</w:t>
            </w:r>
            <w:r w:rsidRPr="00542D17">
              <w:rPr>
                <w:b/>
                <w:i/>
              </w:rPr>
              <w:t xml:space="preserve"> </w:t>
            </w:r>
            <w:r w:rsidRPr="00542D17">
              <w:rPr>
                <w:i/>
              </w:rPr>
              <w:t>Record responses in spaces provided on the tracking sheet.</w:t>
            </w:r>
          </w:p>
        </w:tc>
      </w:tr>
      <w:tr w:rsidR="006C72EE" w:rsidRPr="0056377B" w14:paraId="3F2753F1" w14:textId="77777777" w:rsidTr="006464E0">
        <w:trPr>
          <w:trHeight w:val="459"/>
        </w:trPr>
        <w:tc>
          <w:tcPr>
            <w:tcW w:w="8265" w:type="dxa"/>
            <w:tcBorders>
              <w:top w:val="nil"/>
              <w:left w:val="single" w:sz="4" w:space="0" w:color="auto"/>
              <w:bottom w:val="single" w:sz="4" w:space="0" w:color="auto"/>
              <w:right w:val="single" w:sz="4" w:space="0" w:color="auto"/>
            </w:tcBorders>
            <w:shd w:val="clear" w:color="auto" w:fill="F2F2F2" w:themeFill="background1" w:themeFillShade="F2"/>
          </w:tcPr>
          <w:p w14:paraId="55E14BD7" w14:textId="77777777" w:rsidR="006C72EE" w:rsidRPr="00542D17" w:rsidRDefault="006C72EE" w:rsidP="006464E0">
            <w:pPr>
              <w:spacing w:line="276" w:lineRule="auto"/>
            </w:pPr>
            <w:r w:rsidRPr="00542D17">
              <w:rPr>
                <w:i/>
              </w:rPr>
              <w:sym w:font="Wingdings" w:char="F0E8"/>
            </w:r>
            <w:r w:rsidRPr="00542D17">
              <w:rPr>
                <w:i/>
              </w:rPr>
              <w:t>If NO– (hard refusal) - end the contact and thank them for their time.</w:t>
            </w:r>
          </w:p>
        </w:tc>
      </w:tr>
    </w:tbl>
    <w:p w14:paraId="2FCEEC27" w14:textId="77777777" w:rsidR="002E610A" w:rsidRPr="00C43F5F" w:rsidRDefault="002E610A" w:rsidP="006C72EE">
      <w:pPr>
        <w:pStyle w:val="ListParagraph"/>
        <w:tabs>
          <w:tab w:val="left" w:pos="1440"/>
          <w:tab w:val="left" w:pos="3600"/>
          <w:tab w:val="left" w:pos="5040"/>
          <w:tab w:val="left" w:pos="5760"/>
        </w:tabs>
        <w:spacing w:after="0"/>
        <w:ind w:left="0"/>
        <w:rPr>
          <w:rFonts w:cs="Calibri"/>
          <w:i/>
          <w:sz w:val="21"/>
          <w:szCs w:val="21"/>
        </w:rPr>
      </w:pPr>
    </w:p>
    <w:p w14:paraId="6AFA7004"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08AC6820" w14:textId="77777777" w:rsidR="00A84C69" w:rsidRPr="00411525" w:rsidRDefault="00A84C69" w:rsidP="00A84C69">
      <w:pPr>
        <w:spacing w:line="360" w:lineRule="auto"/>
      </w:pPr>
      <w:r w:rsidRPr="00411525">
        <w:t>The response rate for this collection is based on surveys at similar park sites. Based on the survey sample sizes, there will be 95% confidence that the survey findings will be accurate to within 3-5 percentage points. Assuming a 50% response rate, we will need to contact approximately 2,400 visitors (960 at the East and West Entrance and 480 at the Cottonwood Entrance sampling location) (Table 3).  The proposed sample sizes will be adequate for bivariate comparisons and will allow for comparisons between study sites. For dichotomous response variables, estimates will be accurate within the margins of error and confidence intervals will be somewhat larger for questions with more than two response categories. The number of refusals at each location will be recorded and reported in a survey log and will be used in calculating the overall response rate.</w:t>
      </w:r>
    </w:p>
    <w:p w14:paraId="59233B90" w14:textId="77777777" w:rsidR="00A84C69" w:rsidRPr="0056377B" w:rsidRDefault="00A84C69" w:rsidP="00A84C69">
      <w:pPr>
        <w:spacing w:line="360" w:lineRule="auto"/>
        <w:rPr>
          <w:b/>
        </w:rPr>
      </w:pPr>
      <w:r w:rsidRPr="0056377B">
        <w:rPr>
          <w:b/>
        </w:rPr>
        <w:t>Table 3. Anticipated Response Rates</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A84C69" w:rsidRPr="0056377B" w14:paraId="3DABBEED" w14:textId="77777777" w:rsidTr="006464E0">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7B0D609"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b/>
                <w:sz w:val="20"/>
                <w:szCs w:val="20"/>
              </w:rPr>
            </w:pPr>
            <w:r w:rsidRPr="0056377B">
              <w:rPr>
                <w:sz w:val="20"/>
                <w:szCs w:val="20"/>
              </w:rPr>
              <w:tab/>
            </w:r>
            <w:r w:rsidRPr="0056377B">
              <w:rPr>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60FDF21"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b/>
                <w:sz w:val="20"/>
                <w:szCs w:val="20"/>
              </w:rPr>
            </w:pPr>
            <w:r w:rsidRPr="0056377B">
              <w:rPr>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9EFAFE1" w14:textId="77777777" w:rsidR="00A84C69" w:rsidRPr="0056377B" w:rsidRDefault="00A84C69" w:rsidP="006464E0">
            <w:pPr>
              <w:autoSpaceDE w:val="0"/>
              <w:autoSpaceDN w:val="0"/>
              <w:jc w:val="center"/>
              <w:rPr>
                <w:b/>
                <w:color w:val="000000"/>
                <w:sz w:val="20"/>
                <w:szCs w:val="20"/>
              </w:rPr>
            </w:pPr>
            <w:r w:rsidRPr="0056377B">
              <w:rPr>
                <w:b/>
                <w:color w:val="000000"/>
                <w:sz w:val="20"/>
                <w:szCs w:val="20"/>
              </w:rPr>
              <w:t>Acceptance</w:t>
            </w:r>
          </w:p>
          <w:p w14:paraId="7B3B4219"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b/>
                <w:sz w:val="20"/>
                <w:szCs w:val="20"/>
              </w:rPr>
            </w:pPr>
            <w:r w:rsidRPr="0056377B">
              <w:rPr>
                <w:b/>
                <w:color w:val="000000"/>
                <w:sz w:val="20"/>
                <w:szCs w:val="20"/>
              </w:rPr>
              <w:t>50%</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B63A08F" w14:textId="77777777" w:rsidR="00A84C69" w:rsidRPr="0056377B" w:rsidRDefault="00A84C69" w:rsidP="006464E0">
            <w:pPr>
              <w:jc w:val="center"/>
              <w:rPr>
                <w:b/>
                <w:color w:val="000000"/>
                <w:sz w:val="20"/>
                <w:szCs w:val="20"/>
              </w:rPr>
            </w:pPr>
            <w:r w:rsidRPr="0056377B">
              <w:rPr>
                <w:b/>
                <w:color w:val="000000"/>
                <w:sz w:val="20"/>
                <w:szCs w:val="20"/>
              </w:rPr>
              <w:t>Non-respondents</w:t>
            </w:r>
          </w:p>
          <w:p w14:paraId="281361F2" w14:textId="77777777" w:rsidR="00A84C69" w:rsidRPr="0056377B" w:rsidRDefault="00A84C69" w:rsidP="006464E0">
            <w:pPr>
              <w:jc w:val="center"/>
              <w:rPr>
                <w:b/>
                <w:color w:val="000000"/>
                <w:sz w:val="20"/>
                <w:szCs w:val="20"/>
              </w:rPr>
            </w:pPr>
            <w:r w:rsidRPr="0056377B">
              <w:rPr>
                <w:b/>
                <w:color w:val="000000"/>
                <w:sz w:val="20"/>
                <w:szCs w:val="20"/>
              </w:rPr>
              <w:t>(Soft refusals)</w:t>
            </w:r>
          </w:p>
          <w:p w14:paraId="0AA14C25"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b/>
                <w:sz w:val="20"/>
                <w:szCs w:val="20"/>
              </w:rPr>
            </w:pPr>
            <w:r w:rsidRPr="0056377B">
              <w:rPr>
                <w:b/>
                <w:color w:val="000000"/>
                <w:sz w:val="20"/>
                <w:szCs w:val="20"/>
              </w:rPr>
              <w:t>50%</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8F2E900" w14:textId="77777777" w:rsidR="00A84C69" w:rsidRPr="0056377B" w:rsidRDefault="00A84C69" w:rsidP="006464E0">
            <w:pPr>
              <w:jc w:val="center"/>
              <w:rPr>
                <w:b/>
                <w:color w:val="000000"/>
                <w:sz w:val="20"/>
                <w:szCs w:val="20"/>
              </w:rPr>
            </w:pPr>
            <w:r w:rsidRPr="0056377B">
              <w:rPr>
                <w:b/>
                <w:color w:val="000000"/>
                <w:sz w:val="20"/>
                <w:szCs w:val="20"/>
              </w:rPr>
              <w:t xml:space="preserve">Non-response survey </w:t>
            </w:r>
          </w:p>
          <w:p w14:paraId="49E1A2BB"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b/>
                <w:sz w:val="20"/>
                <w:szCs w:val="20"/>
              </w:rPr>
            </w:pPr>
            <w:r w:rsidRPr="0056377B">
              <w:rPr>
                <w:b/>
                <w:color w:val="000000"/>
                <w:sz w:val="20"/>
                <w:szCs w:val="20"/>
              </w:rPr>
              <w:t>20%</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702CB1D4" w14:textId="77777777" w:rsidR="00A84C69" w:rsidRPr="0056377B" w:rsidRDefault="00A84C69" w:rsidP="006464E0">
            <w:pPr>
              <w:jc w:val="center"/>
              <w:rPr>
                <w:b/>
                <w:color w:val="000000"/>
                <w:sz w:val="20"/>
                <w:szCs w:val="20"/>
              </w:rPr>
            </w:pPr>
            <w:r w:rsidRPr="0056377B">
              <w:rPr>
                <w:b/>
                <w:color w:val="000000"/>
                <w:sz w:val="20"/>
                <w:szCs w:val="20"/>
              </w:rPr>
              <w:t>Hard Refusals</w:t>
            </w:r>
          </w:p>
          <w:p w14:paraId="7DAF004E"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b/>
                <w:sz w:val="20"/>
                <w:szCs w:val="20"/>
              </w:rPr>
            </w:pPr>
            <w:r w:rsidRPr="0056377B">
              <w:rPr>
                <w:b/>
                <w:color w:val="000000"/>
                <w:sz w:val="20"/>
                <w:szCs w:val="20"/>
              </w:rPr>
              <w:t>80%</w:t>
            </w:r>
          </w:p>
        </w:tc>
      </w:tr>
      <w:tr w:rsidR="00A84C69" w:rsidRPr="0056377B" w14:paraId="449A372D" w14:textId="77777777" w:rsidTr="006464E0">
        <w:tc>
          <w:tcPr>
            <w:tcW w:w="2790" w:type="dxa"/>
            <w:tcBorders>
              <w:top w:val="single" w:sz="8" w:space="0" w:color="76923C" w:themeColor="accent3" w:themeShade="BF"/>
            </w:tcBorders>
          </w:tcPr>
          <w:p w14:paraId="00C8570E" w14:textId="77777777" w:rsidR="00A84C69" w:rsidRPr="0056377B" w:rsidRDefault="00A84C69" w:rsidP="006464E0">
            <w:pPr>
              <w:autoSpaceDE w:val="0"/>
              <w:autoSpaceDN w:val="0"/>
              <w:rPr>
                <w:sz w:val="20"/>
              </w:rPr>
            </w:pPr>
            <w:r>
              <w:rPr>
                <w:sz w:val="20"/>
              </w:rPr>
              <w:t>East Entrance</w:t>
            </w:r>
          </w:p>
        </w:tc>
        <w:tc>
          <w:tcPr>
            <w:tcW w:w="1530" w:type="dxa"/>
            <w:tcBorders>
              <w:top w:val="single" w:sz="8" w:space="0" w:color="76923C" w:themeColor="accent3" w:themeShade="BF"/>
            </w:tcBorders>
            <w:vAlign w:val="center"/>
          </w:tcPr>
          <w:p w14:paraId="20C0561B"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960</w:t>
            </w:r>
          </w:p>
        </w:tc>
        <w:tc>
          <w:tcPr>
            <w:tcW w:w="1530" w:type="dxa"/>
            <w:tcBorders>
              <w:top w:val="single" w:sz="8" w:space="0" w:color="76923C" w:themeColor="accent3" w:themeShade="BF"/>
            </w:tcBorders>
            <w:vAlign w:val="center"/>
          </w:tcPr>
          <w:p w14:paraId="0DB40F1F"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480</w:t>
            </w:r>
          </w:p>
        </w:tc>
        <w:tc>
          <w:tcPr>
            <w:tcW w:w="1800" w:type="dxa"/>
            <w:tcBorders>
              <w:top w:val="single" w:sz="8" w:space="0" w:color="76923C" w:themeColor="accent3" w:themeShade="BF"/>
            </w:tcBorders>
            <w:vAlign w:val="center"/>
          </w:tcPr>
          <w:p w14:paraId="4FB4D7EA"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480</w:t>
            </w:r>
          </w:p>
        </w:tc>
        <w:tc>
          <w:tcPr>
            <w:tcW w:w="1530" w:type="dxa"/>
            <w:tcBorders>
              <w:top w:val="single" w:sz="8" w:space="0" w:color="76923C" w:themeColor="accent3" w:themeShade="BF"/>
            </w:tcBorders>
            <w:vAlign w:val="center"/>
          </w:tcPr>
          <w:p w14:paraId="67CBFE50"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96</w:t>
            </w:r>
          </w:p>
        </w:tc>
        <w:tc>
          <w:tcPr>
            <w:tcW w:w="1255" w:type="dxa"/>
            <w:tcBorders>
              <w:top w:val="single" w:sz="8" w:space="0" w:color="76923C" w:themeColor="accent3" w:themeShade="BF"/>
            </w:tcBorders>
            <w:vAlign w:val="center"/>
          </w:tcPr>
          <w:p w14:paraId="17E8448B"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384</w:t>
            </w:r>
          </w:p>
        </w:tc>
      </w:tr>
      <w:tr w:rsidR="00A84C69" w:rsidRPr="0056377B" w14:paraId="334E8C46" w14:textId="77777777" w:rsidTr="006464E0">
        <w:trPr>
          <w:trHeight w:val="77"/>
        </w:trPr>
        <w:tc>
          <w:tcPr>
            <w:tcW w:w="2790" w:type="dxa"/>
          </w:tcPr>
          <w:p w14:paraId="6B439967" w14:textId="77777777" w:rsidR="00A84C69" w:rsidRPr="0056377B" w:rsidRDefault="00A84C69" w:rsidP="006464E0">
            <w:pPr>
              <w:autoSpaceDE w:val="0"/>
              <w:autoSpaceDN w:val="0"/>
              <w:rPr>
                <w:sz w:val="20"/>
              </w:rPr>
            </w:pPr>
            <w:r>
              <w:rPr>
                <w:sz w:val="20"/>
              </w:rPr>
              <w:t>West Entrance</w:t>
            </w:r>
          </w:p>
        </w:tc>
        <w:tc>
          <w:tcPr>
            <w:tcW w:w="1530" w:type="dxa"/>
            <w:vAlign w:val="center"/>
          </w:tcPr>
          <w:p w14:paraId="1B60FF61"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960</w:t>
            </w:r>
          </w:p>
        </w:tc>
        <w:tc>
          <w:tcPr>
            <w:tcW w:w="1530" w:type="dxa"/>
            <w:vAlign w:val="center"/>
          </w:tcPr>
          <w:p w14:paraId="7331E28F"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480</w:t>
            </w:r>
          </w:p>
        </w:tc>
        <w:tc>
          <w:tcPr>
            <w:tcW w:w="1800" w:type="dxa"/>
            <w:vAlign w:val="center"/>
          </w:tcPr>
          <w:p w14:paraId="5BCD7C3D"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480</w:t>
            </w:r>
          </w:p>
        </w:tc>
        <w:tc>
          <w:tcPr>
            <w:tcW w:w="1530" w:type="dxa"/>
            <w:vAlign w:val="center"/>
          </w:tcPr>
          <w:p w14:paraId="75240666"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96</w:t>
            </w:r>
          </w:p>
        </w:tc>
        <w:tc>
          <w:tcPr>
            <w:tcW w:w="1255" w:type="dxa"/>
            <w:vAlign w:val="center"/>
          </w:tcPr>
          <w:p w14:paraId="021679E2"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384</w:t>
            </w:r>
          </w:p>
        </w:tc>
      </w:tr>
      <w:tr w:rsidR="00A84C69" w:rsidRPr="0056377B" w14:paraId="643275FA" w14:textId="77777777" w:rsidTr="006464E0">
        <w:trPr>
          <w:trHeight w:val="77"/>
        </w:trPr>
        <w:tc>
          <w:tcPr>
            <w:tcW w:w="2790" w:type="dxa"/>
          </w:tcPr>
          <w:p w14:paraId="6768239C" w14:textId="77777777" w:rsidR="00A84C69" w:rsidRPr="0056377B" w:rsidRDefault="00A84C69" w:rsidP="006464E0">
            <w:pPr>
              <w:autoSpaceDE w:val="0"/>
              <w:autoSpaceDN w:val="0"/>
              <w:rPr>
                <w:sz w:val="20"/>
              </w:rPr>
            </w:pPr>
            <w:r>
              <w:rPr>
                <w:sz w:val="20"/>
              </w:rPr>
              <w:t>Cottonwood Entrance</w:t>
            </w:r>
          </w:p>
        </w:tc>
        <w:tc>
          <w:tcPr>
            <w:tcW w:w="1530" w:type="dxa"/>
            <w:vAlign w:val="center"/>
          </w:tcPr>
          <w:p w14:paraId="212B01C6"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480</w:t>
            </w:r>
          </w:p>
        </w:tc>
        <w:tc>
          <w:tcPr>
            <w:tcW w:w="1530" w:type="dxa"/>
            <w:vAlign w:val="center"/>
          </w:tcPr>
          <w:p w14:paraId="09EFC434"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240</w:t>
            </w:r>
          </w:p>
        </w:tc>
        <w:tc>
          <w:tcPr>
            <w:tcW w:w="1800" w:type="dxa"/>
            <w:vAlign w:val="center"/>
          </w:tcPr>
          <w:p w14:paraId="4E46A601"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240</w:t>
            </w:r>
          </w:p>
        </w:tc>
        <w:tc>
          <w:tcPr>
            <w:tcW w:w="1530" w:type="dxa"/>
            <w:vAlign w:val="center"/>
          </w:tcPr>
          <w:p w14:paraId="075B472A"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48</w:t>
            </w:r>
          </w:p>
        </w:tc>
        <w:tc>
          <w:tcPr>
            <w:tcW w:w="1255" w:type="dxa"/>
            <w:vAlign w:val="center"/>
          </w:tcPr>
          <w:p w14:paraId="53C5BEB8"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192</w:t>
            </w:r>
          </w:p>
        </w:tc>
      </w:tr>
      <w:tr w:rsidR="00A84C69" w:rsidRPr="0056377B" w14:paraId="7174EDDC" w14:textId="77777777" w:rsidTr="006464E0">
        <w:tc>
          <w:tcPr>
            <w:tcW w:w="2790" w:type="dxa"/>
            <w:tcBorders>
              <w:bottom w:val="single" w:sz="8" w:space="0" w:color="76923C" w:themeColor="accent3" w:themeShade="BF"/>
            </w:tcBorders>
            <w:vAlign w:val="bottom"/>
          </w:tcPr>
          <w:p w14:paraId="7EE4EF8D" w14:textId="77777777" w:rsidR="00A84C69" w:rsidRPr="0056377B" w:rsidRDefault="00A84C69" w:rsidP="006464E0">
            <w:pPr>
              <w:tabs>
                <w:tab w:val="left" w:pos="360"/>
                <w:tab w:val="left" w:pos="720"/>
                <w:tab w:val="left" w:pos="1440"/>
                <w:tab w:val="left" w:pos="2160"/>
                <w:tab w:val="left" w:pos="3600"/>
                <w:tab w:val="left" w:pos="5040"/>
                <w:tab w:val="left" w:pos="5760"/>
              </w:tabs>
              <w:jc w:val="right"/>
              <w:rPr>
                <w:sz w:val="20"/>
                <w:szCs w:val="20"/>
              </w:rPr>
            </w:pPr>
            <w:r w:rsidRPr="0056377B">
              <w:rPr>
                <w:sz w:val="20"/>
                <w:szCs w:val="20"/>
              </w:rPr>
              <w:t>TOTAL</w:t>
            </w:r>
          </w:p>
        </w:tc>
        <w:tc>
          <w:tcPr>
            <w:tcW w:w="1530" w:type="dxa"/>
            <w:tcBorders>
              <w:bottom w:val="single" w:sz="8" w:space="0" w:color="76923C" w:themeColor="accent3" w:themeShade="BF"/>
            </w:tcBorders>
            <w:vAlign w:val="center"/>
          </w:tcPr>
          <w:p w14:paraId="2FC6FE77"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2,400</w:t>
            </w:r>
          </w:p>
        </w:tc>
        <w:tc>
          <w:tcPr>
            <w:tcW w:w="1530" w:type="dxa"/>
            <w:tcBorders>
              <w:bottom w:val="single" w:sz="8" w:space="0" w:color="76923C" w:themeColor="accent3" w:themeShade="BF"/>
            </w:tcBorders>
            <w:vAlign w:val="center"/>
          </w:tcPr>
          <w:p w14:paraId="001CFA05"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1,200</w:t>
            </w:r>
          </w:p>
        </w:tc>
        <w:tc>
          <w:tcPr>
            <w:tcW w:w="1800" w:type="dxa"/>
            <w:tcBorders>
              <w:bottom w:val="single" w:sz="8" w:space="0" w:color="76923C" w:themeColor="accent3" w:themeShade="BF"/>
            </w:tcBorders>
            <w:vAlign w:val="center"/>
          </w:tcPr>
          <w:p w14:paraId="72B03CAC"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1,200</w:t>
            </w:r>
          </w:p>
        </w:tc>
        <w:tc>
          <w:tcPr>
            <w:tcW w:w="1530" w:type="dxa"/>
            <w:tcBorders>
              <w:bottom w:val="single" w:sz="8" w:space="0" w:color="76923C" w:themeColor="accent3" w:themeShade="BF"/>
            </w:tcBorders>
            <w:vAlign w:val="center"/>
          </w:tcPr>
          <w:p w14:paraId="6E148ECA"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240</w:t>
            </w:r>
          </w:p>
        </w:tc>
        <w:tc>
          <w:tcPr>
            <w:tcW w:w="1255" w:type="dxa"/>
            <w:tcBorders>
              <w:bottom w:val="single" w:sz="8" w:space="0" w:color="76923C" w:themeColor="accent3" w:themeShade="BF"/>
            </w:tcBorders>
            <w:vAlign w:val="center"/>
          </w:tcPr>
          <w:p w14:paraId="25B6D0CC" w14:textId="77777777" w:rsidR="00A84C69" w:rsidRPr="0056377B" w:rsidRDefault="00A84C69" w:rsidP="006464E0">
            <w:pPr>
              <w:tabs>
                <w:tab w:val="left" w:pos="360"/>
                <w:tab w:val="left" w:pos="720"/>
                <w:tab w:val="left" w:pos="1440"/>
                <w:tab w:val="left" w:pos="2160"/>
                <w:tab w:val="left" w:pos="3600"/>
                <w:tab w:val="left" w:pos="5040"/>
                <w:tab w:val="left" w:pos="5760"/>
              </w:tabs>
              <w:jc w:val="center"/>
              <w:rPr>
                <w:sz w:val="20"/>
                <w:szCs w:val="20"/>
              </w:rPr>
            </w:pPr>
            <w:r>
              <w:rPr>
                <w:sz w:val="20"/>
                <w:szCs w:val="20"/>
              </w:rPr>
              <w:t>960</w:t>
            </w:r>
          </w:p>
        </w:tc>
      </w:tr>
    </w:tbl>
    <w:p w14:paraId="4467BE82" w14:textId="77777777"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B04590B"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5DAC3503" w14:textId="77777777" w:rsidR="00A84C69" w:rsidRPr="00A176E8" w:rsidRDefault="00A84C69" w:rsidP="00A84C69">
      <w:r w:rsidRPr="00A176E8">
        <w:t xml:space="preserve">During the initial contact, the interviewer will ask each visitor to answer three questions taken from the survey. The following questions will be the non-response bias check for this collection: </w:t>
      </w:r>
    </w:p>
    <w:p w14:paraId="327A9CD7" w14:textId="1A369678" w:rsidR="00A84C69" w:rsidRDefault="00A84C69" w:rsidP="00A84C69">
      <w:pPr>
        <w:ind w:left="720"/>
        <w:rPr>
          <w:i/>
        </w:rPr>
      </w:pPr>
      <w:r w:rsidRPr="00A176E8">
        <w:rPr>
          <w:i/>
        </w:rPr>
        <w:t>1) On this trip, how long did you and your personal group spend visiting Joshua Tree NP? Please list partial hours / days as ¼, ½, ¾.</w:t>
      </w:r>
    </w:p>
    <w:p w14:paraId="3B3738C2" w14:textId="2E34954B" w:rsidR="00A84C69" w:rsidRPr="00A176E8" w:rsidRDefault="00A84C69" w:rsidP="00A84C69">
      <w:pPr>
        <w:ind w:left="720"/>
        <w:rPr>
          <w:i/>
        </w:rPr>
      </w:pPr>
      <w:r>
        <w:rPr>
          <w:i/>
        </w:rPr>
        <w:t xml:space="preserve">______ </w:t>
      </w:r>
      <w:r w:rsidRPr="00A84C69">
        <w:rPr>
          <w:i/>
        </w:rPr>
        <w:t>Number of hours</w:t>
      </w:r>
      <w:r w:rsidRPr="00A84C69">
        <w:t xml:space="preserve">, </w:t>
      </w:r>
      <w:r w:rsidRPr="00A84C69">
        <w:rPr>
          <w:bCs/>
        </w:rPr>
        <w:t>if fewer than 24 hours</w:t>
      </w:r>
      <w:r>
        <w:rPr>
          <w:b/>
          <w:bCs/>
          <w:i/>
        </w:rPr>
        <w:t xml:space="preserve">    or   _______ </w:t>
      </w:r>
      <w:r w:rsidRPr="00A84C69">
        <w:rPr>
          <w:b/>
          <w:bCs/>
          <w:i/>
        </w:rPr>
        <w:t>Number of days, if 24 hours or more</w:t>
      </w:r>
    </w:p>
    <w:p w14:paraId="6E9316E3" w14:textId="0D7017F9" w:rsidR="00A84C69" w:rsidRPr="00A84C69" w:rsidRDefault="00A84C69" w:rsidP="00A84C69">
      <w:pPr>
        <w:pStyle w:val="NormalWeb"/>
        <w:spacing w:before="0" w:beforeAutospacing="0" w:after="0" w:afterAutospacing="0"/>
        <w:ind w:left="720"/>
        <w:textAlignment w:val="baseline"/>
        <w:rPr>
          <w:rFonts w:asciiTheme="minorHAnsi" w:hAnsiTheme="minorHAnsi" w:cstheme="minorHAnsi"/>
          <w:color w:val="000000"/>
          <w:sz w:val="22"/>
          <w:szCs w:val="22"/>
        </w:rPr>
      </w:pPr>
      <w:r w:rsidRPr="00A84C69">
        <w:rPr>
          <w:rFonts w:asciiTheme="minorHAnsi" w:hAnsiTheme="minorHAnsi" w:cstheme="minorHAnsi"/>
        </w:rPr>
        <w:t xml:space="preserve">2) </w:t>
      </w:r>
      <w:r w:rsidRPr="00A84C69">
        <w:rPr>
          <w:rFonts w:asciiTheme="minorHAnsi" w:hAnsiTheme="minorHAnsi" w:cstheme="minorHAnsi"/>
          <w:color w:val="000000"/>
          <w:sz w:val="22"/>
          <w:szCs w:val="22"/>
        </w:rPr>
        <w:t>Did you or members of your personal group attempt to make reservations for campsites at Joshua Tree NP for this trip?</w:t>
      </w:r>
    </w:p>
    <w:p w14:paraId="205459B1" w14:textId="543FB956" w:rsidR="00A84C69" w:rsidRPr="00A84C69" w:rsidRDefault="00A84C69" w:rsidP="00A84C69">
      <w:pPr>
        <w:pStyle w:val="NormalWeb"/>
        <w:spacing w:before="0" w:beforeAutospacing="0" w:after="0" w:afterAutospacing="0"/>
        <w:ind w:left="720"/>
        <w:textAlignment w:val="baseline"/>
        <w:rPr>
          <w:rFonts w:asciiTheme="minorHAnsi" w:hAnsiTheme="minorHAnsi" w:cstheme="minorHAnsi"/>
          <w:color w:val="000000"/>
          <w:sz w:val="22"/>
          <w:szCs w:val="22"/>
        </w:rPr>
      </w:pPr>
      <w:r w:rsidRPr="00A84C69">
        <w:rPr>
          <w:rFonts w:asciiTheme="minorHAnsi" w:hAnsiTheme="minorHAnsi" w:cstheme="minorHAnsi"/>
          <w:color w:val="000000"/>
          <w:sz w:val="22"/>
          <w:szCs w:val="22"/>
        </w:rPr>
        <w:t xml:space="preserve">          </w:t>
      </w:r>
      <w:r w:rsidRPr="00A84C69">
        <w:rPr>
          <w:rFonts w:ascii="Segoe UI Symbol" w:hAnsi="Segoe UI Symbol" w:cs="Segoe UI Symbol"/>
          <w:color w:val="000000"/>
          <w:sz w:val="22"/>
          <w:szCs w:val="22"/>
        </w:rPr>
        <w:t>❑</w:t>
      </w:r>
      <w:r w:rsidRPr="00A84C69">
        <w:rPr>
          <w:rFonts w:asciiTheme="minorHAnsi" w:hAnsiTheme="minorHAnsi" w:cstheme="minorHAnsi"/>
          <w:color w:val="000000"/>
          <w:sz w:val="22"/>
          <w:szCs w:val="22"/>
        </w:rPr>
        <w:t xml:space="preserve"> Yes                               </w:t>
      </w:r>
      <w:r w:rsidRPr="00A84C69">
        <w:rPr>
          <w:rFonts w:ascii="Segoe UI Symbol" w:hAnsi="Segoe UI Symbol" w:cs="Segoe UI Symbol"/>
          <w:color w:val="000000"/>
          <w:sz w:val="22"/>
          <w:szCs w:val="22"/>
        </w:rPr>
        <w:t>❑</w:t>
      </w:r>
      <w:r w:rsidRPr="00A84C69">
        <w:rPr>
          <w:rFonts w:asciiTheme="minorHAnsi" w:hAnsiTheme="minorHAnsi" w:cstheme="minorHAnsi"/>
          <w:color w:val="000000"/>
          <w:sz w:val="22"/>
          <w:szCs w:val="22"/>
        </w:rPr>
        <w:t xml:space="preserve"> No</w:t>
      </w:r>
    </w:p>
    <w:p w14:paraId="6EA80916" w14:textId="77777777" w:rsidR="00A84C69" w:rsidRPr="00A84C69" w:rsidRDefault="00A84C69" w:rsidP="00A84C69">
      <w:pPr>
        <w:pStyle w:val="NormalWeb"/>
        <w:spacing w:before="0" w:beforeAutospacing="0" w:after="0" w:afterAutospacing="0"/>
        <w:ind w:left="720"/>
        <w:textAlignment w:val="baseline"/>
        <w:rPr>
          <w:rFonts w:asciiTheme="minorHAnsi" w:hAnsiTheme="minorHAnsi" w:cstheme="minorHAnsi"/>
          <w:color w:val="000000"/>
          <w:sz w:val="22"/>
          <w:szCs w:val="22"/>
        </w:rPr>
      </w:pPr>
    </w:p>
    <w:p w14:paraId="08D11C80" w14:textId="77777777" w:rsidR="00A84C69" w:rsidRPr="00A84C69" w:rsidRDefault="00A84C69" w:rsidP="00A84C69">
      <w:pPr>
        <w:ind w:left="720"/>
        <w:rPr>
          <w:rFonts w:cstheme="minorHAnsi"/>
        </w:rPr>
      </w:pPr>
      <w:r w:rsidRPr="00A84C69">
        <w:rPr>
          <w:rFonts w:cstheme="minorHAnsi"/>
        </w:rPr>
        <w:t>3) What is your gender?</w:t>
      </w:r>
      <w:r w:rsidRPr="00A84C69">
        <w:rPr>
          <w:rFonts w:cstheme="minorHAnsi"/>
          <w:iCs/>
        </w:rPr>
        <w:t xml:space="preserve">  (select one) </w:t>
      </w:r>
      <w:r w:rsidRPr="00A84C69">
        <w:rPr>
          <w:rFonts w:cstheme="minorHAnsi"/>
        </w:rPr>
        <w:t>        </w:t>
      </w:r>
      <w:r w:rsidRPr="00A84C69">
        <w:rPr>
          <w:rFonts w:ascii="Segoe UI Symbol" w:hAnsi="Segoe UI Symbol" w:cs="Segoe UI Symbol"/>
        </w:rPr>
        <w:t>❑</w:t>
      </w:r>
      <w:r w:rsidRPr="00A84C69">
        <w:rPr>
          <w:rFonts w:cstheme="minorHAnsi"/>
        </w:rPr>
        <w:t xml:space="preserve">  Male        </w:t>
      </w:r>
      <w:r w:rsidRPr="00A84C69">
        <w:rPr>
          <w:rFonts w:ascii="Segoe UI Symbol" w:hAnsi="Segoe UI Symbol" w:cs="Segoe UI Symbol"/>
        </w:rPr>
        <w:t>❑</w:t>
      </w:r>
      <w:r w:rsidRPr="00A84C69">
        <w:rPr>
          <w:rFonts w:cstheme="minorHAnsi"/>
        </w:rPr>
        <w:t xml:space="preserve">  Female      </w:t>
      </w:r>
      <w:r w:rsidRPr="00A84C69">
        <w:rPr>
          <w:rFonts w:ascii="Segoe UI Symbol" w:hAnsi="Segoe UI Symbol" w:cs="Segoe UI Symbol"/>
        </w:rPr>
        <w:t>❑</w:t>
      </w:r>
      <w:r w:rsidRPr="00A84C69">
        <w:rPr>
          <w:rFonts w:cstheme="minorHAnsi"/>
        </w:rPr>
        <w:t xml:space="preserve">  Do not wish to answer   </w:t>
      </w:r>
    </w:p>
    <w:p w14:paraId="634A1E84" w14:textId="77777777" w:rsidR="00A84C69" w:rsidRPr="00A84C69" w:rsidRDefault="00A84C69" w:rsidP="00A84C69">
      <w:pPr>
        <w:rPr>
          <w:rFonts w:cstheme="minorHAnsi"/>
        </w:rPr>
      </w:pPr>
      <w:r w:rsidRPr="00A84C69">
        <w:rPr>
          <w:rFonts w:cstheme="minorHAnsi"/>
        </w:rPr>
        <w:t>All responses will be recorded on a log for every survey contact. Results of the non-response bias check will be described in a report and any implications for park planning and management will be discussed.</w:t>
      </w:r>
    </w:p>
    <w:p w14:paraId="27007EDA"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3AA1300C" w14:textId="75639F0A" w:rsidR="0019450C" w:rsidRPr="00B14216" w:rsidRDefault="00F53AB3" w:rsidP="00F53AB3">
      <w:pPr>
        <w:pStyle w:val="ListParagraph"/>
        <w:ind w:left="0"/>
        <w:rPr>
          <w:rFonts w:cstheme="minorHAnsi"/>
        </w:rPr>
      </w:pPr>
      <w:r w:rsidRPr="00F53AB3">
        <w:rPr>
          <w:rFonts w:cstheme="minorHAnsi"/>
        </w:rPr>
        <w:t>The questionnaire format and variations of many of the questions have been used in many survey instruments previously approved by OMB. The questions are from the currently approved list of questions in NPS Pool of Known Questions (OMB 1024-0224; Current Expirations Date: 5-31-2019).  Variations of the questions have been reviewed by JOTR managers and faculty from Kansas State University and Clemson University.  The questionnaire was tested on eight voluntary members of the general public for burden length and clarity of the questions.</w:t>
      </w:r>
      <w:r w:rsidR="00C306AE">
        <w:rPr>
          <w:rFonts w:cstheme="minorHAnsi"/>
        </w:rPr>
        <w:t>.</w:t>
      </w:r>
    </w:p>
    <w:p w14:paraId="72F5AC1F"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6B13A1E9" w14:textId="77777777" w:rsidR="00F53AB3" w:rsidRPr="00F53AB3" w:rsidRDefault="00F53AB3" w:rsidP="00F53AB3">
      <w:r w:rsidRPr="00F53AB3">
        <w:t>Overall, we plan to approach 2,400 individuals at all sites during the sampling periods. We anticipate that 50% (n=1,200) of the individuals contacted will agree to participate and complete the 10 minute on-site survey (1,200 respondents x 10 minutes =200 hours). We expect that 1,200 (50%) visitors will refuse to participate and for those individuals, we record their reason for refusal.</w:t>
      </w:r>
    </w:p>
    <w:p w14:paraId="0EFE5E80" w14:textId="17305590" w:rsidR="00F53AB3" w:rsidRPr="00F53AB3" w:rsidRDefault="00F53AB3" w:rsidP="00F53AB3">
      <w:r w:rsidRPr="00F53AB3">
        <w:t xml:space="preserve">Of all the visitors refusing to accept the invitation (n=1,200) we will ask if they would be willing to answer the three questions that will serve as the non-response bias check for this collection.  We expect that 20% (n=240) of the on-site refusals will agree to answer the non-response bias questions.  We anticipate that the time to complete the non-response bias check will take about one minute, resulting in 4 hours of respondent burden for the non-response survey (240 respondents  x 2 minute = 8 hours). </w:t>
      </w:r>
    </w:p>
    <w:p w14:paraId="63BDF9D4" w14:textId="7BF9E864" w:rsidR="00F53AB3" w:rsidRPr="00F53AB3" w:rsidRDefault="00F53AB3" w:rsidP="00F53AB3">
      <w:r w:rsidRPr="00F53AB3">
        <w:t>The remaining 960 visitors refusing to accept any part of the invitation to participate will not incur a respondent burden and for those individuals, we will only attempt to record their reason for refusal.</w:t>
      </w:r>
    </w:p>
    <w:p w14:paraId="155BBCE8" w14:textId="2F319678" w:rsidR="00F53AB3" w:rsidRDefault="00F53AB3" w:rsidP="00F53AB3">
      <w:r w:rsidRPr="00F53AB3">
        <w:t>The overall respondent burden for this collection is 288 annual hours.  This includes the time it takes to complete the on-site questionnaire (including the initial contact) plus the non-response survey (Table 4).</w:t>
      </w:r>
    </w:p>
    <w:p w14:paraId="520B8524" w14:textId="77777777" w:rsidR="00F53AB3" w:rsidRPr="00F53AB3" w:rsidRDefault="00F53AB3" w:rsidP="00F53AB3">
      <w:pPr>
        <w:rPr>
          <w:b/>
        </w:rPr>
      </w:pPr>
      <w:r w:rsidRPr="00F53AB3">
        <w:rPr>
          <w:b/>
        </w:rPr>
        <w:t>Table 4. Burden Estimates</w:t>
      </w:r>
    </w:p>
    <w:tbl>
      <w:tblPr>
        <w:tblStyle w:val="TableGrid"/>
        <w:tblW w:w="0" w:type="auto"/>
        <w:tblLook w:val="04A0" w:firstRow="1" w:lastRow="0" w:firstColumn="1" w:lastColumn="0" w:noHBand="0" w:noVBand="1"/>
      </w:tblPr>
      <w:tblGrid>
        <w:gridCol w:w="3955"/>
        <w:gridCol w:w="2250"/>
        <w:gridCol w:w="2520"/>
        <w:gridCol w:w="2065"/>
      </w:tblGrid>
      <w:tr w:rsidR="00F53AB3" w14:paraId="0B68B35E" w14:textId="77777777" w:rsidTr="00F53AB3">
        <w:tc>
          <w:tcPr>
            <w:tcW w:w="3955" w:type="dxa"/>
            <w:tcBorders>
              <w:bottom w:val="single" w:sz="6" w:space="0" w:color="76923C" w:themeColor="accent3" w:themeShade="BF"/>
            </w:tcBorders>
            <w:shd w:val="clear" w:color="auto" w:fill="C2D69B" w:themeFill="accent3" w:themeFillTint="99"/>
            <w:vAlign w:val="center"/>
          </w:tcPr>
          <w:p w14:paraId="56F8EF3C" w14:textId="77777777" w:rsidR="00F53AB3" w:rsidRPr="00F53AB3" w:rsidRDefault="00F53AB3" w:rsidP="00F53AB3">
            <w:pPr>
              <w:rPr>
                <w:sz w:val="20"/>
                <w:szCs w:val="20"/>
              </w:rPr>
            </w:pPr>
          </w:p>
        </w:tc>
        <w:tc>
          <w:tcPr>
            <w:tcW w:w="2250" w:type="dxa"/>
            <w:tcBorders>
              <w:bottom w:val="single" w:sz="6" w:space="0" w:color="76923C" w:themeColor="accent3" w:themeShade="BF"/>
            </w:tcBorders>
            <w:shd w:val="clear" w:color="auto" w:fill="C2D69B" w:themeFill="accent3" w:themeFillTint="99"/>
            <w:vAlign w:val="center"/>
          </w:tcPr>
          <w:p w14:paraId="26FEBA5F" w14:textId="44B1280E" w:rsidR="00F53AB3" w:rsidRPr="00F53AB3" w:rsidRDefault="00F53AB3" w:rsidP="00F53AB3">
            <w:pPr>
              <w:jc w:val="center"/>
              <w:rPr>
                <w:sz w:val="20"/>
                <w:szCs w:val="20"/>
              </w:rPr>
            </w:pPr>
            <w:r w:rsidRPr="00F53AB3">
              <w:rPr>
                <w:b/>
                <w:bCs/>
                <w:sz w:val="20"/>
                <w:szCs w:val="20"/>
              </w:rPr>
              <w:t>Responses</w:t>
            </w:r>
          </w:p>
        </w:tc>
        <w:tc>
          <w:tcPr>
            <w:tcW w:w="2520" w:type="dxa"/>
            <w:tcBorders>
              <w:bottom w:val="single" w:sz="6" w:space="0" w:color="76923C" w:themeColor="accent3" w:themeShade="BF"/>
            </w:tcBorders>
            <w:shd w:val="clear" w:color="auto" w:fill="C2D69B" w:themeFill="accent3" w:themeFillTint="99"/>
            <w:vAlign w:val="center"/>
          </w:tcPr>
          <w:p w14:paraId="5B5A73E1" w14:textId="567D4688" w:rsidR="00F53AB3" w:rsidRPr="00F53AB3" w:rsidRDefault="00F53AB3" w:rsidP="00F53AB3">
            <w:pPr>
              <w:spacing w:line="195" w:lineRule="atLeast"/>
              <w:jc w:val="center"/>
              <w:rPr>
                <w:b/>
                <w:bCs/>
                <w:sz w:val="20"/>
                <w:szCs w:val="20"/>
              </w:rPr>
            </w:pPr>
            <w:r w:rsidRPr="00F53AB3">
              <w:rPr>
                <w:b/>
                <w:bCs/>
                <w:sz w:val="20"/>
                <w:szCs w:val="20"/>
              </w:rPr>
              <w:t>Completion</w:t>
            </w:r>
          </w:p>
          <w:p w14:paraId="381C73ED" w14:textId="77777777" w:rsidR="00F53AB3" w:rsidRPr="00F53AB3" w:rsidRDefault="00F53AB3" w:rsidP="00F53AB3">
            <w:pPr>
              <w:spacing w:line="195" w:lineRule="atLeast"/>
              <w:jc w:val="center"/>
              <w:rPr>
                <w:b/>
                <w:bCs/>
                <w:sz w:val="20"/>
                <w:szCs w:val="20"/>
              </w:rPr>
            </w:pPr>
            <w:r w:rsidRPr="00F53AB3">
              <w:rPr>
                <w:b/>
                <w:bCs/>
                <w:sz w:val="20"/>
                <w:szCs w:val="20"/>
              </w:rPr>
              <w:t>Time *</w:t>
            </w:r>
          </w:p>
          <w:p w14:paraId="1540A5BB" w14:textId="3698283C" w:rsidR="00F53AB3" w:rsidRPr="00F53AB3" w:rsidRDefault="00F53AB3" w:rsidP="00F53AB3">
            <w:pPr>
              <w:jc w:val="center"/>
              <w:rPr>
                <w:sz w:val="20"/>
                <w:szCs w:val="20"/>
              </w:rPr>
            </w:pPr>
            <w:r w:rsidRPr="00F53AB3">
              <w:rPr>
                <w:b/>
                <w:bCs/>
                <w:sz w:val="20"/>
                <w:szCs w:val="20"/>
              </w:rPr>
              <w:t>(minutes)</w:t>
            </w:r>
          </w:p>
        </w:tc>
        <w:tc>
          <w:tcPr>
            <w:tcW w:w="2065" w:type="dxa"/>
            <w:tcBorders>
              <w:bottom w:val="single" w:sz="6" w:space="0" w:color="76923C" w:themeColor="accent3" w:themeShade="BF"/>
            </w:tcBorders>
            <w:shd w:val="clear" w:color="auto" w:fill="C2D69B" w:themeFill="accent3" w:themeFillTint="99"/>
            <w:vAlign w:val="center"/>
          </w:tcPr>
          <w:p w14:paraId="064C572C" w14:textId="77777777" w:rsidR="00F53AB3" w:rsidRPr="00F53AB3" w:rsidRDefault="00F53AB3" w:rsidP="00F53AB3">
            <w:pPr>
              <w:spacing w:line="195" w:lineRule="atLeast"/>
              <w:jc w:val="center"/>
              <w:rPr>
                <w:b/>
                <w:bCs/>
                <w:sz w:val="20"/>
                <w:szCs w:val="20"/>
              </w:rPr>
            </w:pPr>
            <w:r w:rsidRPr="00F53AB3">
              <w:rPr>
                <w:b/>
                <w:bCs/>
                <w:sz w:val="20"/>
                <w:szCs w:val="20"/>
              </w:rPr>
              <w:t>Burden</w:t>
            </w:r>
          </w:p>
          <w:p w14:paraId="39B8F080" w14:textId="77777777" w:rsidR="00F53AB3" w:rsidRPr="00F53AB3" w:rsidRDefault="00F53AB3" w:rsidP="00F53AB3">
            <w:pPr>
              <w:spacing w:line="195" w:lineRule="atLeast"/>
              <w:jc w:val="center"/>
              <w:rPr>
                <w:b/>
                <w:bCs/>
                <w:sz w:val="20"/>
                <w:szCs w:val="20"/>
              </w:rPr>
            </w:pPr>
            <w:r w:rsidRPr="00F53AB3">
              <w:rPr>
                <w:b/>
                <w:bCs/>
                <w:sz w:val="20"/>
                <w:szCs w:val="20"/>
              </w:rPr>
              <w:t>Hours</w:t>
            </w:r>
          </w:p>
          <w:p w14:paraId="6C22BAE4" w14:textId="06EF3D37" w:rsidR="00F53AB3" w:rsidRPr="00F53AB3" w:rsidRDefault="00F53AB3" w:rsidP="00F53AB3">
            <w:pPr>
              <w:jc w:val="center"/>
              <w:rPr>
                <w:sz w:val="20"/>
                <w:szCs w:val="20"/>
              </w:rPr>
            </w:pPr>
            <w:r w:rsidRPr="00F53AB3">
              <w:rPr>
                <w:b/>
                <w:bCs/>
                <w:sz w:val="20"/>
                <w:szCs w:val="20"/>
              </w:rPr>
              <w:t>(rounded up)</w:t>
            </w:r>
          </w:p>
        </w:tc>
      </w:tr>
      <w:tr w:rsidR="00F53AB3" w14:paraId="6D4ECD37" w14:textId="77777777" w:rsidTr="00B8548F">
        <w:tc>
          <w:tcPr>
            <w:tcW w:w="3955" w:type="dxa"/>
            <w:tcBorders>
              <w:top w:val="nil"/>
              <w:bottom w:val="nil"/>
              <w:right w:val="nil"/>
            </w:tcBorders>
            <w:shd w:val="clear" w:color="auto" w:fill="FFFFFF"/>
          </w:tcPr>
          <w:p w14:paraId="4AB5DE69" w14:textId="230C0AE0" w:rsidR="00F53AB3" w:rsidRPr="00F53AB3" w:rsidRDefault="009C2C03" w:rsidP="00F53AB3">
            <w:pPr>
              <w:rPr>
                <w:sz w:val="20"/>
                <w:szCs w:val="20"/>
              </w:rPr>
            </w:pPr>
            <w:hyperlink r:id="rId11" w:history="1">
              <w:r w:rsidR="00F53AB3" w:rsidRPr="00F53AB3">
                <w:rPr>
                  <w:sz w:val="20"/>
                  <w:szCs w:val="20"/>
                </w:rPr>
                <w:t xml:space="preserve">Completed questionnaire* </w:t>
              </w:r>
            </w:hyperlink>
          </w:p>
        </w:tc>
        <w:tc>
          <w:tcPr>
            <w:tcW w:w="2250" w:type="dxa"/>
            <w:tcBorders>
              <w:top w:val="nil"/>
              <w:left w:val="nil"/>
              <w:bottom w:val="nil"/>
              <w:right w:val="nil"/>
            </w:tcBorders>
            <w:shd w:val="clear" w:color="auto" w:fill="FFFFFF"/>
          </w:tcPr>
          <w:p w14:paraId="3E224400" w14:textId="2009E714" w:rsidR="00F53AB3" w:rsidRPr="00F53AB3" w:rsidRDefault="00F53AB3" w:rsidP="00F53AB3">
            <w:pPr>
              <w:jc w:val="center"/>
              <w:rPr>
                <w:sz w:val="20"/>
                <w:szCs w:val="20"/>
              </w:rPr>
            </w:pPr>
            <w:r w:rsidRPr="00F53AB3">
              <w:rPr>
                <w:sz w:val="20"/>
                <w:szCs w:val="20"/>
              </w:rPr>
              <w:t>1,200</w:t>
            </w:r>
          </w:p>
        </w:tc>
        <w:tc>
          <w:tcPr>
            <w:tcW w:w="2520" w:type="dxa"/>
            <w:tcBorders>
              <w:top w:val="nil"/>
              <w:left w:val="nil"/>
              <w:bottom w:val="nil"/>
              <w:right w:val="nil"/>
            </w:tcBorders>
            <w:shd w:val="clear" w:color="auto" w:fill="FFFFFF"/>
          </w:tcPr>
          <w:p w14:paraId="43979662" w14:textId="36F2AA7B" w:rsidR="00F53AB3" w:rsidRPr="00F53AB3" w:rsidRDefault="00F53AB3" w:rsidP="00F53AB3">
            <w:pPr>
              <w:jc w:val="center"/>
              <w:rPr>
                <w:sz w:val="20"/>
                <w:szCs w:val="20"/>
              </w:rPr>
            </w:pPr>
            <w:r w:rsidRPr="00F53AB3">
              <w:rPr>
                <w:sz w:val="20"/>
                <w:szCs w:val="20"/>
              </w:rPr>
              <w:t>11</w:t>
            </w:r>
          </w:p>
        </w:tc>
        <w:tc>
          <w:tcPr>
            <w:tcW w:w="2065" w:type="dxa"/>
            <w:tcBorders>
              <w:top w:val="nil"/>
              <w:left w:val="nil"/>
              <w:bottom w:val="nil"/>
            </w:tcBorders>
            <w:shd w:val="clear" w:color="auto" w:fill="FFFFFF"/>
          </w:tcPr>
          <w:p w14:paraId="2970F409" w14:textId="1682FDB6" w:rsidR="00F53AB3" w:rsidRPr="00F53AB3" w:rsidRDefault="00F53AB3" w:rsidP="00F53AB3">
            <w:pPr>
              <w:jc w:val="center"/>
              <w:rPr>
                <w:sz w:val="20"/>
                <w:szCs w:val="20"/>
              </w:rPr>
            </w:pPr>
            <w:r w:rsidRPr="00F53AB3">
              <w:rPr>
                <w:sz w:val="20"/>
                <w:szCs w:val="20"/>
              </w:rPr>
              <w:t>220</w:t>
            </w:r>
          </w:p>
        </w:tc>
      </w:tr>
      <w:tr w:rsidR="00F53AB3" w14:paraId="7BA9E71D" w14:textId="77777777" w:rsidTr="00B8548F">
        <w:tc>
          <w:tcPr>
            <w:tcW w:w="3955" w:type="dxa"/>
            <w:tcBorders>
              <w:top w:val="nil"/>
              <w:bottom w:val="nil"/>
              <w:right w:val="nil"/>
            </w:tcBorders>
            <w:shd w:val="clear" w:color="auto" w:fill="FFFFFF"/>
          </w:tcPr>
          <w:p w14:paraId="0323AFEB" w14:textId="3A4BFE78" w:rsidR="00F53AB3" w:rsidRPr="00F53AB3" w:rsidRDefault="009C2C03" w:rsidP="00F53AB3">
            <w:pPr>
              <w:rPr>
                <w:sz w:val="20"/>
                <w:szCs w:val="20"/>
              </w:rPr>
            </w:pPr>
            <w:hyperlink r:id="rId12" w:history="1">
              <w:r w:rsidR="00F53AB3" w:rsidRPr="00F53AB3">
                <w:rPr>
                  <w:sz w:val="20"/>
                  <w:szCs w:val="20"/>
                </w:rPr>
                <w:t>Non-response survey</w:t>
              </w:r>
            </w:hyperlink>
          </w:p>
        </w:tc>
        <w:tc>
          <w:tcPr>
            <w:tcW w:w="2250" w:type="dxa"/>
            <w:tcBorders>
              <w:top w:val="nil"/>
              <w:left w:val="nil"/>
              <w:bottom w:val="nil"/>
              <w:right w:val="nil"/>
            </w:tcBorders>
            <w:shd w:val="clear" w:color="auto" w:fill="FFFFFF"/>
          </w:tcPr>
          <w:p w14:paraId="0B208472" w14:textId="106E02C9" w:rsidR="00F53AB3" w:rsidRPr="00F53AB3" w:rsidRDefault="00F53AB3" w:rsidP="00F53AB3">
            <w:pPr>
              <w:jc w:val="center"/>
              <w:rPr>
                <w:sz w:val="20"/>
                <w:szCs w:val="20"/>
              </w:rPr>
            </w:pPr>
            <w:r w:rsidRPr="00F53AB3">
              <w:rPr>
                <w:sz w:val="20"/>
                <w:szCs w:val="20"/>
              </w:rPr>
              <w:t>240</w:t>
            </w:r>
          </w:p>
        </w:tc>
        <w:tc>
          <w:tcPr>
            <w:tcW w:w="2520" w:type="dxa"/>
            <w:tcBorders>
              <w:top w:val="nil"/>
              <w:left w:val="nil"/>
              <w:bottom w:val="nil"/>
              <w:right w:val="nil"/>
            </w:tcBorders>
            <w:shd w:val="clear" w:color="auto" w:fill="FFFFFF"/>
          </w:tcPr>
          <w:p w14:paraId="7985B41F" w14:textId="676D8D8B" w:rsidR="00F53AB3" w:rsidRPr="00F53AB3" w:rsidRDefault="00F53AB3" w:rsidP="00F53AB3">
            <w:pPr>
              <w:jc w:val="center"/>
              <w:rPr>
                <w:sz w:val="20"/>
                <w:szCs w:val="20"/>
              </w:rPr>
            </w:pPr>
            <w:r w:rsidRPr="00F53AB3">
              <w:rPr>
                <w:sz w:val="20"/>
                <w:szCs w:val="20"/>
              </w:rPr>
              <w:t>2</w:t>
            </w:r>
          </w:p>
        </w:tc>
        <w:tc>
          <w:tcPr>
            <w:tcW w:w="2065" w:type="dxa"/>
            <w:tcBorders>
              <w:top w:val="nil"/>
              <w:left w:val="nil"/>
              <w:bottom w:val="nil"/>
            </w:tcBorders>
            <w:shd w:val="clear" w:color="auto" w:fill="FFFFFF"/>
          </w:tcPr>
          <w:p w14:paraId="195C0EA1" w14:textId="70DBF3FF" w:rsidR="00F53AB3" w:rsidRPr="00F53AB3" w:rsidRDefault="00F53AB3" w:rsidP="00F53AB3">
            <w:pPr>
              <w:jc w:val="center"/>
              <w:rPr>
                <w:sz w:val="20"/>
                <w:szCs w:val="20"/>
              </w:rPr>
            </w:pPr>
            <w:r w:rsidRPr="00F53AB3">
              <w:rPr>
                <w:sz w:val="20"/>
                <w:szCs w:val="20"/>
              </w:rPr>
              <w:t>8</w:t>
            </w:r>
          </w:p>
        </w:tc>
      </w:tr>
      <w:tr w:rsidR="00F53AB3" w14:paraId="011989FD" w14:textId="77777777" w:rsidTr="00B8548F">
        <w:tc>
          <w:tcPr>
            <w:tcW w:w="3955" w:type="dxa"/>
            <w:tcBorders>
              <w:top w:val="nil"/>
              <w:bottom w:val="single" w:sz="6" w:space="0" w:color="76923C" w:themeColor="accent3" w:themeShade="BF"/>
              <w:right w:val="nil"/>
            </w:tcBorders>
            <w:shd w:val="clear" w:color="auto" w:fill="FFFFFF"/>
          </w:tcPr>
          <w:p w14:paraId="58CEE57E" w14:textId="412C6A0F" w:rsidR="00F53AB3" w:rsidRPr="00F53AB3" w:rsidRDefault="00F53AB3" w:rsidP="00F53AB3">
            <w:pPr>
              <w:rPr>
                <w:sz w:val="20"/>
                <w:szCs w:val="20"/>
              </w:rPr>
            </w:pPr>
            <w:r w:rsidRPr="00F53AB3">
              <w:rPr>
                <w:sz w:val="20"/>
                <w:szCs w:val="20"/>
              </w:rPr>
              <w:t>Total burden requested under this ICR:</w:t>
            </w:r>
          </w:p>
        </w:tc>
        <w:tc>
          <w:tcPr>
            <w:tcW w:w="2250" w:type="dxa"/>
            <w:tcBorders>
              <w:top w:val="nil"/>
              <w:left w:val="nil"/>
              <w:bottom w:val="single" w:sz="6" w:space="0" w:color="76923C" w:themeColor="accent3" w:themeShade="BF"/>
              <w:right w:val="nil"/>
            </w:tcBorders>
            <w:shd w:val="clear" w:color="auto" w:fill="FFFFFF"/>
          </w:tcPr>
          <w:p w14:paraId="1446F53B" w14:textId="5FED94FE" w:rsidR="00F53AB3" w:rsidRPr="00F53AB3" w:rsidRDefault="00F53AB3" w:rsidP="00F53AB3">
            <w:pPr>
              <w:jc w:val="center"/>
              <w:rPr>
                <w:sz w:val="20"/>
                <w:szCs w:val="20"/>
              </w:rPr>
            </w:pPr>
            <w:r w:rsidRPr="00F53AB3">
              <w:rPr>
                <w:b/>
                <w:sz w:val="20"/>
                <w:szCs w:val="20"/>
              </w:rPr>
              <w:t>1,440</w:t>
            </w:r>
          </w:p>
        </w:tc>
        <w:tc>
          <w:tcPr>
            <w:tcW w:w="2520" w:type="dxa"/>
            <w:tcBorders>
              <w:top w:val="nil"/>
              <w:left w:val="nil"/>
              <w:bottom w:val="single" w:sz="6" w:space="0" w:color="76923C" w:themeColor="accent3" w:themeShade="BF"/>
              <w:right w:val="nil"/>
            </w:tcBorders>
            <w:shd w:val="clear" w:color="auto" w:fill="FFFFFF"/>
          </w:tcPr>
          <w:p w14:paraId="013AA5D7" w14:textId="77777777" w:rsidR="00F53AB3" w:rsidRPr="00F53AB3" w:rsidRDefault="00F53AB3" w:rsidP="00F53AB3">
            <w:pPr>
              <w:jc w:val="center"/>
              <w:rPr>
                <w:sz w:val="20"/>
                <w:szCs w:val="20"/>
              </w:rPr>
            </w:pPr>
          </w:p>
        </w:tc>
        <w:tc>
          <w:tcPr>
            <w:tcW w:w="2065" w:type="dxa"/>
            <w:tcBorders>
              <w:top w:val="nil"/>
              <w:left w:val="nil"/>
              <w:bottom w:val="single" w:sz="6" w:space="0" w:color="76923C" w:themeColor="accent3" w:themeShade="BF"/>
            </w:tcBorders>
            <w:shd w:val="clear" w:color="auto" w:fill="FFFFFF"/>
          </w:tcPr>
          <w:p w14:paraId="41F8CE92" w14:textId="22ABF8A1" w:rsidR="00F53AB3" w:rsidRPr="00F53AB3" w:rsidRDefault="00F53AB3" w:rsidP="00F53AB3">
            <w:pPr>
              <w:jc w:val="center"/>
              <w:rPr>
                <w:sz w:val="20"/>
                <w:szCs w:val="20"/>
              </w:rPr>
            </w:pPr>
            <w:r w:rsidRPr="00F53AB3">
              <w:rPr>
                <w:b/>
                <w:sz w:val="20"/>
                <w:szCs w:val="20"/>
              </w:rPr>
              <w:t>228</w:t>
            </w:r>
          </w:p>
        </w:tc>
      </w:tr>
    </w:tbl>
    <w:p w14:paraId="56257628" w14:textId="46FDCE05" w:rsidR="00F53AB3" w:rsidRDefault="00F53AB3" w:rsidP="00F53AB3"/>
    <w:p w14:paraId="11D57919" w14:textId="77777777" w:rsidR="00F53AB3" w:rsidRDefault="00F53AB3">
      <w:r>
        <w:br w:type="page"/>
      </w:r>
    </w:p>
    <w:p w14:paraId="36C70DB6"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5B145C83" w14:textId="6EFA0503" w:rsidR="00F53AB3" w:rsidRDefault="00F53AB3" w:rsidP="00F53AB3">
      <w:pPr>
        <w:rPr>
          <w:rFonts w:ascii="Calibri" w:eastAsia="Times New Roman" w:hAnsi="Calibri" w:cs="Calibri"/>
        </w:rPr>
      </w:pPr>
      <w:r w:rsidRPr="00F53AB3">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1EEADD93" w14:textId="77777777" w:rsidR="00F53AB3" w:rsidRPr="00F53AB3" w:rsidRDefault="00F53AB3" w:rsidP="00F53AB3">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ascii="Times New Roman" w:eastAsia="Times New Roman" w:hAnsi="Times New Roman" w:cs="Times New Roman"/>
          <w:b/>
          <w:sz w:val="24"/>
          <w:szCs w:val="24"/>
        </w:rPr>
      </w:pPr>
    </w:p>
    <w:p w14:paraId="2C858D4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1A8AABA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4E7CFA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5C152289"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31DAD3D0"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32FC9793" w14:textId="77777777" w:rsidR="005F0CAA" w:rsidRPr="000D13B3" w:rsidRDefault="005F0CAA" w:rsidP="005F0CAA">
      <w:pPr>
        <w:pStyle w:val="Footer"/>
        <w:jc w:val="both"/>
        <w:rPr>
          <w:rFonts w:cs="Arial"/>
          <w:sz w:val="18"/>
          <w:szCs w:val="18"/>
        </w:rPr>
      </w:pPr>
    </w:p>
    <w:p w14:paraId="1F4FA10B"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4CE1F724" w14:textId="77777777" w:rsidR="005F0CAA" w:rsidRPr="000D13B3" w:rsidRDefault="005F0CAA" w:rsidP="005F0CAA">
      <w:pPr>
        <w:pStyle w:val="Footer"/>
        <w:jc w:val="both"/>
        <w:rPr>
          <w:rFonts w:cs="Arial"/>
          <w:sz w:val="18"/>
          <w:szCs w:val="18"/>
        </w:rPr>
      </w:pPr>
    </w:p>
    <w:p w14:paraId="13D2F93F"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1FB09F36" w14:textId="77777777" w:rsidR="005F0CAA" w:rsidRPr="000D13B3" w:rsidRDefault="005F0CAA" w:rsidP="005F0CAA">
      <w:pPr>
        <w:pStyle w:val="Footer"/>
        <w:jc w:val="both"/>
        <w:rPr>
          <w:rFonts w:cs="Arial"/>
          <w:sz w:val="18"/>
          <w:szCs w:val="18"/>
        </w:rPr>
      </w:pPr>
    </w:p>
    <w:p w14:paraId="55D88C5E"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6F8DE35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158523C"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4578D8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4DDE5E8C"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6DDF228"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6B9FC571"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B6662E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1EC420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6FAEF7B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661FF2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18861C5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9DE13" w14:textId="77777777" w:rsidR="00A752D9" w:rsidRDefault="00A752D9" w:rsidP="005749F3">
      <w:pPr>
        <w:spacing w:after="0" w:line="240" w:lineRule="auto"/>
      </w:pPr>
      <w:r>
        <w:separator/>
      </w:r>
    </w:p>
  </w:endnote>
  <w:endnote w:type="continuationSeparator" w:id="0">
    <w:p w14:paraId="63057792" w14:textId="77777777" w:rsidR="00A752D9" w:rsidRDefault="00A752D9"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BD132E8" w14:textId="36B51F00" w:rsidR="0075270C" w:rsidRPr="00AA2AA1" w:rsidRDefault="0075270C"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C2C03">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C2C03">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55A1B2DC" w14:textId="522B1258" w:rsidR="0075270C" w:rsidRPr="00F60E00" w:rsidRDefault="0075270C"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C2C03">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C2C03">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37577AA3" w14:textId="77777777" w:rsidR="0075270C" w:rsidRPr="00DA5C9A" w:rsidRDefault="0075270C"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712DA" w14:textId="77777777" w:rsidR="00A752D9" w:rsidRDefault="00A752D9" w:rsidP="005749F3">
      <w:pPr>
        <w:spacing w:after="0" w:line="240" w:lineRule="auto"/>
      </w:pPr>
      <w:r>
        <w:separator/>
      </w:r>
    </w:p>
  </w:footnote>
  <w:footnote w:type="continuationSeparator" w:id="0">
    <w:p w14:paraId="55149169" w14:textId="77777777" w:rsidR="00A752D9" w:rsidRDefault="00A752D9"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9844" w14:textId="77777777" w:rsidR="0075270C" w:rsidRDefault="0075270C"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D705188" w14:textId="77777777" w:rsidR="0075270C" w:rsidRPr="009E5218" w:rsidRDefault="0075270C"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8F48660" w14:textId="77777777" w:rsidR="0075270C" w:rsidRPr="00AA2AA1" w:rsidRDefault="0075270C"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9448" w14:textId="77777777" w:rsidR="0075270C" w:rsidRDefault="0075270C"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F4C39C5" w14:textId="77777777" w:rsidR="0075270C" w:rsidRPr="009E5218" w:rsidRDefault="0075270C"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7A50E319" w14:textId="77777777" w:rsidR="0075270C" w:rsidRDefault="0075270C"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7D34B5E" wp14:editId="3FFF2F5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BC8D0F0" wp14:editId="22044BF9">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C25408E" w14:textId="77777777" w:rsidR="0075270C" w:rsidRDefault="0075270C"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0C2A2E7A" w14:textId="77777777" w:rsidR="0075270C" w:rsidRDefault="0075270C"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945BC36" w14:textId="77777777" w:rsidR="0075270C" w:rsidRPr="00016546" w:rsidRDefault="0075270C" w:rsidP="005749F3">
    <w:pPr>
      <w:pStyle w:val="Header"/>
      <w:tabs>
        <w:tab w:val="clear" w:pos="4680"/>
        <w:tab w:val="clear" w:pos="9360"/>
        <w:tab w:val="center" w:pos="5400"/>
        <w:tab w:val="right" w:pos="10800"/>
      </w:tabs>
      <w:rPr>
        <w:rFonts w:ascii="Arial" w:hAnsi="Arial" w:cs="Arial"/>
        <w:sz w:val="18"/>
        <w:szCs w:val="18"/>
      </w:rPr>
    </w:pPr>
  </w:p>
  <w:p w14:paraId="13523ECF" w14:textId="77777777" w:rsidR="0075270C" w:rsidRPr="00016546" w:rsidRDefault="0075270C" w:rsidP="005749F3">
    <w:pPr>
      <w:pStyle w:val="Header"/>
      <w:tabs>
        <w:tab w:val="clear" w:pos="4680"/>
        <w:tab w:val="clear" w:pos="9360"/>
        <w:tab w:val="center" w:pos="5400"/>
        <w:tab w:val="right" w:pos="10800"/>
      </w:tabs>
      <w:rPr>
        <w:rFonts w:ascii="Arial" w:hAnsi="Arial" w:cs="Arial"/>
        <w:sz w:val="18"/>
        <w:szCs w:val="18"/>
      </w:rPr>
    </w:pPr>
  </w:p>
  <w:p w14:paraId="554040D9" w14:textId="77777777" w:rsidR="0075270C" w:rsidRPr="00016546" w:rsidRDefault="0075270C" w:rsidP="005749F3">
    <w:pPr>
      <w:pStyle w:val="Header"/>
      <w:tabs>
        <w:tab w:val="clear" w:pos="4680"/>
        <w:tab w:val="clear" w:pos="9360"/>
        <w:tab w:val="center" w:pos="5400"/>
        <w:tab w:val="right" w:pos="10800"/>
      </w:tabs>
      <w:rPr>
        <w:rFonts w:ascii="Arial" w:hAnsi="Arial" w:cs="Arial"/>
        <w:sz w:val="18"/>
        <w:szCs w:val="18"/>
      </w:rPr>
    </w:pPr>
  </w:p>
  <w:p w14:paraId="1D04A0C6" w14:textId="77777777" w:rsidR="0075270C" w:rsidRPr="00016546" w:rsidRDefault="0075270C"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A4D"/>
    <w:multiLevelType w:val="hybridMultilevel"/>
    <w:tmpl w:val="17F4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E69F9"/>
    <w:multiLevelType w:val="hybridMultilevel"/>
    <w:tmpl w:val="56A0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6F2"/>
    <w:multiLevelType w:val="hybridMultilevel"/>
    <w:tmpl w:val="6666E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9D357C"/>
    <w:multiLevelType w:val="hybridMultilevel"/>
    <w:tmpl w:val="12023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2C077D"/>
    <w:multiLevelType w:val="hybridMultilevel"/>
    <w:tmpl w:val="F70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351012"/>
    <w:multiLevelType w:val="hybridMultilevel"/>
    <w:tmpl w:val="CC4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273E2"/>
    <w:multiLevelType w:val="hybridMultilevel"/>
    <w:tmpl w:val="EFB22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07632E"/>
    <w:multiLevelType w:val="hybridMultilevel"/>
    <w:tmpl w:val="113A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A92766"/>
    <w:multiLevelType w:val="hybridMultilevel"/>
    <w:tmpl w:val="D602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
  </w:num>
  <w:num w:numId="5">
    <w:abstractNumId w:val="7"/>
  </w:num>
  <w:num w:numId="6">
    <w:abstractNumId w:val="5"/>
  </w:num>
  <w:num w:numId="7">
    <w:abstractNumId w:val="0"/>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44B"/>
    <w:rsid w:val="00016546"/>
    <w:rsid w:val="00025A4F"/>
    <w:rsid w:val="00025E73"/>
    <w:rsid w:val="00062069"/>
    <w:rsid w:val="00066EFE"/>
    <w:rsid w:val="00067266"/>
    <w:rsid w:val="00075D03"/>
    <w:rsid w:val="00084AAF"/>
    <w:rsid w:val="000945A7"/>
    <w:rsid w:val="000A423B"/>
    <w:rsid w:val="000B24FB"/>
    <w:rsid w:val="000D13B3"/>
    <w:rsid w:val="000F3255"/>
    <w:rsid w:val="00103F7C"/>
    <w:rsid w:val="00110BDA"/>
    <w:rsid w:val="00120B9F"/>
    <w:rsid w:val="00122CE8"/>
    <w:rsid w:val="00124155"/>
    <w:rsid w:val="00125322"/>
    <w:rsid w:val="001265E1"/>
    <w:rsid w:val="00127052"/>
    <w:rsid w:val="00136603"/>
    <w:rsid w:val="00150382"/>
    <w:rsid w:val="00171619"/>
    <w:rsid w:val="001912A9"/>
    <w:rsid w:val="0019450C"/>
    <w:rsid w:val="001948E6"/>
    <w:rsid w:val="001D62B4"/>
    <w:rsid w:val="001F6AA2"/>
    <w:rsid w:val="001F7B0C"/>
    <w:rsid w:val="00212E14"/>
    <w:rsid w:val="00213ED0"/>
    <w:rsid w:val="00214195"/>
    <w:rsid w:val="00216974"/>
    <w:rsid w:val="00233B4C"/>
    <w:rsid w:val="0026060F"/>
    <w:rsid w:val="00263BA4"/>
    <w:rsid w:val="00282D8E"/>
    <w:rsid w:val="002A0088"/>
    <w:rsid w:val="002A5058"/>
    <w:rsid w:val="002B0D89"/>
    <w:rsid w:val="002C055A"/>
    <w:rsid w:val="002D169C"/>
    <w:rsid w:val="002D2FF6"/>
    <w:rsid w:val="002E610A"/>
    <w:rsid w:val="002F24C3"/>
    <w:rsid w:val="002F7F25"/>
    <w:rsid w:val="00301E40"/>
    <w:rsid w:val="00313590"/>
    <w:rsid w:val="003136EF"/>
    <w:rsid w:val="00326786"/>
    <w:rsid w:val="00337C3B"/>
    <w:rsid w:val="003416D6"/>
    <w:rsid w:val="00371A01"/>
    <w:rsid w:val="00374373"/>
    <w:rsid w:val="003772F9"/>
    <w:rsid w:val="00381005"/>
    <w:rsid w:val="00391556"/>
    <w:rsid w:val="003B27CF"/>
    <w:rsid w:val="003D0C28"/>
    <w:rsid w:val="00413F00"/>
    <w:rsid w:val="00435AFC"/>
    <w:rsid w:val="00437DA2"/>
    <w:rsid w:val="0048205A"/>
    <w:rsid w:val="00484237"/>
    <w:rsid w:val="004A26D7"/>
    <w:rsid w:val="004A77F6"/>
    <w:rsid w:val="004B4B1F"/>
    <w:rsid w:val="004B4DBD"/>
    <w:rsid w:val="004D237C"/>
    <w:rsid w:val="004E0D3A"/>
    <w:rsid w:val="004E190A"/>
    <w:rsid w:val="00520FCD"/>
    <w:rsid w:val="00525817"/>
    <w:rsid w:val="0052661B"/>
    <w:rsid w:val="005511A0"/>
    <w:rsid w:val="005719CA"/>
    <w:rsid w:val="005749F3"/>
    <w:rsid w:val="00595B94"/>
    <w:rsid w:val="00596E03"/>
    <w:rsid w:val="005B03A4"/>
    <w:rsid w:val="005B0DF6"/>
    <w:rsid w:val="005C20C0"/>
    <w:rsid w:val="005C3A1A"/>
    <w:rsid w:val="005F0CAA"/>
    <w:rsid w:val="006437FD"/>
    <w:rsid w:val="00653759"/>
    <w:rsid w:val="0065616C"/>
    <w:rsid w:val="00661CCA"/>
    <w:rsid w:val="00661D11"/>
    <w:rsid w:val="00664E15"/>
    <w:rsid w:val="00673157"/>
    <w:rsid w:val="00674F24"/>
    <w:rsid w:val="00682C94"/>
    <w:rsid w:val="00694A29"/>
    <w:rsid w:val="006962EE"/>
    <w:rsid w:val="006A40B9"/>
    <w:rsid w:val="006A7B97"/>
    <w:rsid w:val="006B24CE"/>
    <w:rsid w:val="006C02D9"/>
    <w:rsid w:val="006C4321"/>
    <w:rsid w:val="006C72EE"/>
    <w:rsid w:val="006D02D2"/>
    <w:rsid w:val="006E498E"/>
    <w:rsid w:val="006F7D1B"/>
    <w:rsid w:val="0070756C"/>
    <w:rsid w:val="00730690"/>
    <w:rsid w:val="00734EFF"/>
    <w:rsid w:val="0073799E"/>
    <w:rsid w:val="0075270C"/>
    <w:rsid w:val="00791CDD"/>
    <w:rsid w:val="007C30B4"/>
    <w:rsid w:val="007C5865"/>
    <w:rsid w:val="007D4C26"/>
    <w:rsid w:val="00803BF7"/>
    <w:rsid w:val="00806C6C"/>
    <w:rsid w:val="0081095D"/>
    <w:rsid w:val="00831F0F"/>
    <w:rsid w:val="00841D3E"/>
    <w:rsid w:val="00845615"/>
    <w:rsid w:val="008510C3"/>
    <w:rsid w:val="00880EEA"/>
    <w:rsid w:val="00881EDD"/>
    <w:rsid w:val="008950DE"/>
    <w:rsid w:val="008B649B"/>
    <w:rsid w:val="008C5588"/>
    <w:rsid w:val="008D39E0"/>
    <w:rsid w:val="008E64F4"/>
    <w:rsid w:val="00900898"/>
    <w:rsid w:val="00911A1D"/>
    <w:rsid w:val="00933822"/>
    <w:rsid w:val="00947B88"/>
    <w:rsid w:val="0095616E"/>
    <w:rsid w:val="00960B12"/>
    <w:rsid w:val="00963254"/>
    <w:rsid w:val="00970F2F"/>
    <w:rsid w:val="00982607"/>
    <w:rsid w:val="00986921"/>
    <w:rsid w:val="009B713A"/>
    <w:rsid w:val="009C2C03"/>
    <w:rsid w:val="009D42F8"/>
    <w:rsid w:val="009D5580"/>
    <w:rsid w:val="009E310D"/>
    <w:rsid w:val="009E5218"/>
    <w:rsid w:val="00A10698"/>
    <w:rsid w:val="00A41AA3"/>
    <w:rsid w:val="00A46E01"/>
    <w:rsid w:val="00A50126"/>
    <w:rsid w:val="00A672F4"/>
    <w:rsid w:val="00A7291D"/>
    <w:rsid w:val="00A752D9"/>
    <w:rsid w:val="00A82656"/>
    <w:rsid w:val="00A84C69"/>
    <w:rsid w:val="00A87094"/>
    <w:rsid w:val="00A977D2"/>
    <w:rsid w:val="00AA13E6"/>
    <w:rsid w:val="00AA2AA1"/>
    <w:rsid w:val="00AA5A75"/>
    <w:rsid w:val="00AB0183"/>
    <w:rsid w:val="00AB523C"/>
    <w:rsid w:val="00AC1CB0"/>
    <w:rsid w:val="00AD124E"/>
    <w:rsid w:val="00AD4A97"/>
    <w:rsid w:val="00AE690E"/>
    <w:rsid w:val="00AE7DFB"/>
    <w:rsid w:val="00AF7270"/>
    <w:rsid w:val="00B06498"/>
    <w:rsid w:val="00B14216"/>
    <w:rsid w:val="00B305E2"/>
    <w:rsid w:val="00B32415"/>
    <w:rsid w:val="00B3255F"/>
    <w:rsid w:val="00B51BD8"/>
    <w:rsid w:val="00B56C9C"/>
    <w:rsid w:val="00B719A8"/>
    <w:rsid w:val="00B76EB7"/>
    <w:rsid w:val="00B80788"/>
    <w:rsid w:val="00B91232"/>
    <w:rsid w:val="00BA3759"/>
    <w:rsid w:val="00BB4F22"/>
    <w:rsid w:val="00BF172A"/>
    <w:rsid w:val="00C01246"/>
    <w:rsid w:val="00C306AE"/>
    <w:rsid w:val="00C32A4D"/>
    <w:rsid w:val="00C4023A"/>
    <w:rsid w:val="00C40253"/>
    <w:rsid w:val="00C436AB"/>
    <w:rsid w:val="00C43F5F"/>
    <w:rsid w:val="00C73A0F"/>
    <w:rsid w:val="00C93AF3"/>
    <w:rsid w:val="00CB1927"/>
    <w:rsid w:val="00CB4BB1"/>
    <w:rsid w:val="00CC74EF"/>
    <w:rsid w:val="00CD4660"/>
    <w:rsid w:val="00CF21EA"/>
    <w:rsid w:val="00D160AF"/>
    <w:rsid w:val="00D40C40"/>
    <w:rsid w:val="00D5045C"/>
    <w:rsid w:val="00D600F2"/>
    <w:rsid w:val="00D60F86"/>
    <w:rsid w:val="00D92392"/>
    <w:rsid w:val="00DA0CE9"/>
    <w:rsid w:val="00DA5C9A"/>
    <w:rsid w:val="00DA62FB"/>
    <w:rsid w:val="00DD4522"/>
    <w:rsid w:val="00DD4CE9"/>
    <w:rsid w:val="00DE5165"/>
    <w:rsid w:val="00DF69BF"/>
    <w:rsid w:val="00DF757A"/>
    <w:rsid w:val="00E000E1"/>
    <w:rsid w:val="00E16054"/>
    <w:rsid w:val="00E4365B"/>
    <w:rsid w:val="00E5043D"/>
    <w:rsid w:val="00E74233"/>
    <w:rsid w:val="00E75384"/>
    <w:rsid w:val="00E823FA"/>
    <w:rsid w:val="00E8481F"/>
    <w:rsid w:val="00E95952"/>
    <w:rsid w:val="00EA35CE"/>
    <w:rsid w:val="00EA6B08"/>
    <w:rsid w:val="00EB0585"/>
    <w:rsid w:val="00EB1E10"/>
    <w:rsid w:val="00EB6025"/>
    <w:rsid w:val="00EC6A27"/>
    <w:rsid w:val="00EE3DED"/>
    <w:rsid w:val="00EE5422"/>
    <w:rsid w:val="00EE6498"/>
    <w:rsid w:val="00F059AE"/>
    <w:rsid w:val="00F349BC"/>
    <w:rsid w:val="00F36C4C"/>
    <w:rsid w:val="00F36EF9"/>
    <w:rsid w:val="00F51061"/>
    <w:rsid w:val="00F5307C"/>
    <w:rsid w:val="00F53AB3"/>
    <w:rsid w:val="00F560E2"/>
    <w:rsid w:val="00F63BC5"/>
    <w:rsid w:val="00F67104"/>
    <w:rsid w:val="00F70AA1"/>
    <w:rsid w:val="00F77C05"/>
    <w:rsid w:val="00F83BD3"/>
    <w:rsid w:val="00F847BB"/>
    <w:rsid w:val="00F92226"/>
    <w:rsid w:val="00F9726B"/>
    <w:rsid w:val="00FA28E0"/>
    <w:rsid w:val="00FC10AC"/>
    <w:rsid w:val="00FC6BF2"/>
    <w:rsid w:val="00FD6528"/>
    <w:rsid w:val="00FE4419"/>
    <w:rsid w:val="00FF333B"/>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D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paragraph" w:styleId="Revision">
    <w:name w:val="Revision"/>
    <w:hidden/>
    <w:uiPriority w:val="99"/>
    <w:semiHidden/>
    <w:rsid w:val="00900898"/>
    <w:pPr>
      <w:spacing w:after="0" w:line="240" w:lineRule="auto"/>
    </w:pPr>
  </w:style>
  <w:style w:type="paragraph" w:styleId="Caption">
    <w:name w:val="caption"/>
    <w:basedOn w:val="Normal"/>
    <w:next w:val="Normal"/>
    <w:uiPriority w:val="35"/>
    <w:unhideWhenUsed/>
    <w:qFormat/>
    <w:rsid w:val="00214195"/>
    <w:pPr>
      <w:spacing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7379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paragraph" w:styleId="Revision">
    <w:name w:val="Revision"/>
    <w:hidden/>
    <w:uiPriority w:val="99"/>
    <w:semiHidden/>
    <w:rsid w:val="00900898"/>
    <w:pPr>
      <w:spacing w:after="0" w:line="240" w:lineRule="auto"/>
    </w:pPr>
  </w:style>
  <w:style w:type="paragraph" w:styleId="Caption">
    <w:name w:val="caption"/>
    <w:basedOn w:val="Normal"/>
    <w:next w:val="Normal"/>
    <w:uiPriority w:val="35"/>
    <w:unhideWhenUsed/>
    <w:qFormat/>
    <w:rsid w:val="00214195"/>
    <w:pPr>
      <w:spacing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73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ane_rodgers@nps.gov" TargetMode="External"/><Relationship Id="rId4" Type="http://schemas.microsoft.com/office/2007/relationships/stylesWithEffects" Target="stylesWithEffects.xml"/><Relationship Id="rId9" Type="http://schemas.openxmlformats.org/officeDocument/2006/relationships/hyperlink" Target="mailto:ryansharp@ksu.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65B8-0F11-4B22-9690-AACF31D9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2019-04-04T15:15:00Z</dcterms:created>
  <dcterms:modified xsi:type="dcterms:W3CDTF">2019-04-04T15:15:00Z</dcterms:modified>
</cp:coreProperties>
</file>