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857" w:rsidRPr="00F2227C" w:rsidRDefault="008C7857" w:rsidP="00E65E23">
      <w:pPr>
        <w:contextualSpacing/>
        <w:rPr>
          <w:rFonts w:cs="Times New Roman"/>
          <w:color w:val="000000" w:themeColor="text1"/>
        </w:rPr>
      </w:pPr>
      <w:bookmarkStart w:id="0" w:name="OLE_LINK1"/>
      <w:r w:rsidRPr="00F2227C">
        <w:rPr>
          <w:rFonts w:cs="Times New Roman"/>
          <w:noProof/>
          <w:color w:val="000000" w:themeColor="text1"/>
        </w:rPr>
        <w:drawing>
          <wp:inline distT="0" distB="0" distL="0" distR="0" wp14:anchorId="713D1D46" wp14:editId="5098FDDD">
            <wp:extent cx="1066800" cy="1066800"/>
            <wp:effectExtent l="19050" t="0" r="0" b="0"/>
            <wp:docPr id="1" name="Picture 1" descr="newsealcol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ealcolorm"/>
                    <pic:cNvPicPr>
                      <a:picLocks noChangeAspect="1" noChangeArrowheads="1"/>
                    </pic:cNvPicPr>
                  </pic:nvPicPr>
                  <pic:blipFill>
                    <a:blip r:embed="rId8"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bookmarkEnd w:id="0"/>
      <w:r w:rsidRPr="00F2227C">
        <w:rPr>
          <w:rFonts w:cs="Times New Roman"/>
          <w:b/>
          <w:color w:val="000000" w:themeColor="text1"/>
        </w:rPr>
        <w:tab/>
      </w:r>
      <w:r w:rsidRPr="00F2227C">
        <w:rPr>
          <w:rFonts w:cs="Times New Roman"/>
          <w:b/>
          <w:color w:val="000000" w:themeColor="text1"/>
        </w:rPr>
        <w:tab/>
      </w:r>
      <w:r w:rsidRPr="00F2227C">
        <w:rPr>
          <w:rFonts w:cs="Times New Roman"/>
          <w:b/>
          <w:color w:val="000000" w:themeColor="text1"/>
        </w:rPr>
        <w:tab/>
      </w:r>
      <w:r w:rsidRPr="00F2227C">
        <w:rPr>
          <w:rFonts w:cs="Times New Roman"/>
          <w:b/>
          <w:color w:val="000000" w:themeColor="text1"/>
        </w:rPr>
        <w:tab/>
      </w:r>
      <w:r w:rsidRPr="00F2227C">
        <w:rPr>
          <w:rFonts w:cs="Times New Roman"/>
          <w:b/>
          <w:color w:val="000000" w:themeColor="text1"/>
        </w:rPr>
        <w:tab/>
      </w:r>
      <w:r w:rsidRPr="00F2227C">
        <w:rPr>
          <w:rFonts w:cs="Times New Roman"/>
          <w:b/>
          <w:color w:val="000000" w:themeColor="text1"/>
        </w:rPr>
        <w:tab/>
      </w:r>
    </w:p>
    <w:p w:rsidR="008C7857" w:rsidRPr="00F2227C" w:rsidRDefault="008C7857" w:rsidP="00E65E23">
      <w:pPr>
        <w:contextualSpacing/>
        <w:rPr>
          <w:rFonts w:cs="Times New Roman"/>
          <w:b/>
          <w:color w:val="000000" w:themeColor="text1"/>
        </w:rPr>
      </w:pPr>
    </w:p>
    <w:p w:rsidR="008C7857" w:rsidRPr="00F2227C" w:rsidRDefault="008C7857" w:rsidP="00E65E23">
      <w:pPr>
        <w:contextualSpacing/>
        <w:rPr>
          <w:rFonts w:cs="Times New Roman"/>
          <w:b/>
          <w:color w:val="000000" w:themeColor="text1"/>
        </w:rPr>
      </w:pPr>
    </w:p>
    <w:p w:rsidR="008C7857" w:rsidRPr="00F2227C" w:rsidRDefault="008C7857" w:rsidP="00E65E23">
      <w:pPr>
        <w:contextualSpacing/>
        <w:rPr>
          <w:rFonts w:cs="Times New Roman"/>
          <w:b/>
          <w:color w:val="000000" w:themeColor="text1"/>
        </w:rPr>
      </w:pPr>
      <w:r w:rsidRPr="00F2227C">
        <w:rPr>
          <w:rFonts w:cs="Times New Roman"/>
          <w:b/>
          <w:color w:val="000000" w:themeColor="text1"/>
        </w:rPr>
        <w:t>U.S. Department of Justice</w:t>
      </w:r>
    </w:p>
    <w:p w:rsidR="008C7857" w:rsidRPr="00F2227C" w:rsidRDefault="008C7857" w:rsidP="00E65E23">
      <w:pPr>
        <w:contextualSpacing/>
        <w:rPr>
          <w:rFonts w:cs="Times New Roman"/>
          <w:color w:val="000000" w:themeColor="text1"/>
        </w:rPr>
      </w:pPr>
    </w:p>
    <w:p w:rsidR="008C7857" w:rsidRPr="00F2227C" w:rsidRDefault="008C7857" w:rsidP="00E65E23">
      <w:pPr>
        <w:contextualSpacing/>
        <w:rPr>
          <w:rFonts w:cs="Times New Roman"/>
          <w:color w:val="000000" w:themeColor="text1"/>
        </w:rPr>
      </w:pPr>
      <w:r w:rsidRPr="00F2227C">
        <w:rPr>
          <w:rFonts w:cs="Times New Roman"/>
          <w:color w:val="000000" w:themeColor="text1"/>
        </w:rPr>
        <w:t>Office of Justice Programs</w:t>
      </w:r>
    </w:p>
    <w:p w:rsidR="008C7857" w:rsidRPr="00F2227C" w:rsidRDefault="008C7857" w:rsidP="00E65E23">
      <w:pPr>
        <w:contextualSpacing/>
        <w:rPr>
          <w:rFonts w:cs="Times New Roman"/>
          <w:color w:val="000000" w:themeColor="text1"/>
        </w:rPr>
      </w:pPr>
    </w:p>
    <w:p w:rsidR="008C7857" w:rsidRPr="00F2227C" w:rsidRDefault="008C7857" w:rsidP="00E65E23">
      <w:pPr>
        <w:contextualSpacing/>
        <w:rPr>
          <w:rFonts w:cs="Times New Roman"/>
          <w:i/>
          <w:color w:val="000000" w:themeColor="text1"/>
        </w:rPr>
      </w:pPr>
      <w:r w:rsidRPr="00F2227C">
        <w:rPr>
          <w:rFonts w:cs="Times New Roman"/>
          <w:i/>
          <w:color w:val="000000" w:themeColor="text1"/>
        </w:rPr>
        <w:t>Bureau of Justice Statistics</w:t>
      </w:r>
    </w:p>
    <w:p w:rsidR="008C7857" w:rsidRPr="00F2227C" w:rsidRDefault="008C7857" w:rsidP="00E65E23">
      <w:pPr>
        <w:contextualSpacing/>
        <w:rPr>
          <w:rFonts w:cs="Times New Roman"/>
          <w:color w:val="000000" w:themeColor="text1"/>
        </w:rPr>
        <w:sectPr w:rsidR="008C7857" w:rsidRPr="00F2227C" w:rsidSect="00333A07">
          <w:footerReference w:type="default" r:id="rId9"/>
          <w:pgSz w:w="12240" w:h="15840"/>
          <w:pgMar w:top="720" w:right="1440" w:bottom="1440" w:left="1440" w:header="720" w:footer="720" w:gutter="0"/>
          <w:cols w:num="2" w:space="720"/>
          <w:docGrid w:linePitch="360"/>
        </w:sectPr>
      </w:pPr>
    </w:p>
    <w:p w:rsidR="008C7857" w:rsidRPr="00F2227C" w:rsidRDefault="008C7857" w:rsidP="00E65E23">
      <w:pPr>
        <w:pBdr>
          <w:top w:val="single" w:sz="18" w:space="1" w:color="auto"/>
        </w:pBdr>
        <w:contextualSpacing/>
        <w:rPr>
          <w:rFonts w:cs="Times New Roman"/>
          <w:i/>
          <w:color w:val="000000" w:themeColor="text1"/>
        </w:rPr>
      </w:pP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Pr>
          <w:rFonts w:cs="Times New Roman"/>
          <w:color w:val="000000" w:themeColor="text1"/>
        </w:rPr>
        <w:tab/>
      </w:r>
      <w:r w:rsidRPr="00F2227C">
        <w:rPr>
          <w:rFonts w:cs="Times New Roman"/>
          <w:i/>
          <w:color w:val="000000" w:themeColor="text1"/>
        </w:rPr>
        <w:t>Washington, D.C. 20531</w:t>
      </w:r>
    </w:p>
    <w:p w:rsidR="008C7857" w:rsidRDefault="008C7857" w:rsidP="00E65E23">
      <w:pPr>
        <w:widowControl w:val="0"/>
        <w:autoSpaceDE w:val="0"/>
        <w:autoSpaceDN w:val="0"/>
        <w:adjustRightInd w:val="0"/>
        <w:contextualSpacing/>
        <w:rPr>
          <w:rFonts w:cs="Times New Roman"/>
          <w:b/>
          <w:color w:val="000000" w:themeColor="text1"/>
        </w:rPr>
      </w:pPr>
    </w:p>
    <w:p w:rsidR="008C7857" w:rsidRPr="00E92DAD" w:rsidRDefault="008C7857" w:rsidP="00E65E23">
      <w:pPr>
        <w:widowControl w:val="0"/>
        <w:autoSpaceDE w:val="0"/>
        <w:autoSpaceDN w:val="0"/>
        <w:adjustRightInd w:val="0"/>
        <w:contextualSpacing/>
        <w:rPr>
          <w:rFonts w:cs="Times New Roman"/>
          <w:b/>
          <w:color w:val="000000" w:themeColor="text1"/>
        </w:rPr>
      </w:pPr>
      <w:r w:rsidRPr="00E92DAD">
        <w:rPr>
          <w:rFonts w:cs="Times New Roman"/>
          <w:b/>
          <w:color w:val="000000" w:themeColor="text1"/>
        </w:rPr>
        <w:t>MEMORANDUM</w:t>
      </w:r>
    </w:p>
    <w:p w:rsidR="008C7857" w:rsidRPr="00E92DAD" w:rsidRDefault="008C7857" w:rsidP="00E65E23">
      <w:pPr>
        <w:widowControl w:val="0"/>
        <w:autoSpaceDE w:val="0"/>
        <w:autoSpaceDN w:val="0"/>
        <w:adjustRightInd w:val="0"/>
        <w:contextualSpacing/>
        <w:rPr>
          <w:rFonts w:cs="Times New Roman"/>
          <w:color w:val="000000" w:themeColor="text1"/>
          <w:sz w:val="22"/>
          <w:szCs w:val="22"/>
        </w:rPr>
      </w:pPr>
    </w:p>
    <w:p w:rsidR="008C7857" w:rsidRPr="00E92DAD" w:rsidRDefault="008C7857" w:rsidP="00E65E23">
      <w:pPr>
        <w:widowControl w:val="0"/>
        <w:autoSpaceDE w:val="0"/>
        <w:autoSpaceDN w:val="0"/>
        <w:adjustRightInd w:val="0"/>
        <w:contextualSpacing/>
        <w:rPr>
          <w:rFonts w:cs="Times New Roman"/>
          <w:color w:val="000000" w:themeColor="text1"/>
          <w:sz w:val="22"/>
          <w:szCs w:val="22"/>
        </w:rPr>
      </w:pPr>
    </w:p>
    <w:p w:rsidR="008C7857" w:rsidRPr="003C5008" w:rsidRDefault="008C7857" w:rsidP="00E65E23">
      <w:pPr>
        <w:pStyle w:val="PlainText"/>
        <w:contextualSpacing/>
        <w:rPr>
          <w:rFonts w:ascii="Times New Roman" w:hAnsi="Times New Roman" w:cs="Times New Roman"/>
          <w:color w:val="000000" w:themeColor="text1"/>
          <w:sz w:val="24"/>
          <w:szCs w:val="22"/>
        </w:rPr>
      </w:pPr>
      <w:r w:rsidRPr="003C5008">
        <w:rPr>
          <w:rFonts w:ascii="Times New Roman" w:hAnsi="Times New Roman" w:cs="Times New Roman"/>
          <w:color w:val="000000" w:themeColor="text1"/>
          <w:sz w:val="24"/>
          <w:szCs w:val="22"/>
        </w:rPr>
        <w:t xml:space="preserve">To: </w:t>
      </w:r>
      <w:r w:rsidRPr="003C5008">
        <w:rPr>
          <w:rFonts w:ascii="Times New Roman" w:hAnsi="Times New Roman" w:cs="Times New Roman"/>
          <w:color w:val="000000" w:themeColor="text1"/>
          <w:sz w:val="24"/>
          <w:szCs w:val="22"/>
        </w:rPr>
        <w:tab/>
      </w:r>
      <w:r w:rsidRPr="003C5008">
        <w:rPr>
          <w:rFonts w:ascii="Times New Roman" w:hAnsi="Times New Roman" w:cs="Times New Roman"/>
          <w:color w:val="000000" w:themeColor="text1"/>
          <w:sz w:val="24"/>
          <w:szCs w:val="22"/>
        </w:rPr>
        <w:tab/>
      </w:r>
      <w:r>
        <w:rPr>
          <w:rFonts w:ascii="Times New Roman" w:hAnsi="Times New Roman" w:cs="Times New Roman"/>
          <w:color w:val="000000" w:themeColor="text1"/>
          <w:sz w:val="24"/>
          <w:szCs w:val="22"/>
        </w:rPr>
        <w:t>Jennifer Park</w:t>
      </w:r>
    </w:p>
    <w:p w:rsidR="008C7857" w:rsidRPr="003C5008" w:rsidRDefault="008C7857" w:rsidP="00E65E23">
      <w:pPr>
        <w:pStyle w:val="PlainText"/>
        <w:contextualSpacing/>
        <w:rPr>
          <w:rFonts w:ascii="Times New Roman" w:hAnsi="Times New Roman" w:cs="Times New Roman"/>
          <w:color w:val="000000" w:themeColor="text1"/>
          <w:sz w:val="24"/>
          <w:szCs w:val="22"/>
        </w:rPr>
      </w:pPr>
      <w:r>
        <w:rPr>
          <w:rFonts w:ascii="Times New Roman" w:hAnsi="Times New Roman" w:cs="Times New Roman"/>
          <w:color w:val="000000" w:themeColor="text1"/>
          <w:sz w:val="24"/>
          <w:szCs w:val="22"/>
        </w:rPr>
        <w:tab/>
      </w:r>
      <w:r>
        <w:rPr>
          <w:rFonts w:ascii="Times New Roman" w:hAnsi="Times New Roman" w:cs="Times New Roman"/>
          <w:color w:val="000000" w:themeColor="text1"/>
          <w:sz w:val="24"/>
          <w:szCs w:val="22"/>
        </w:rPr>
        <w:tab/>
        <w:t>Office</w:t>
      </w:r>
      <w:r w:rsidRPr="003C5008">
        <w:rPr>
          <w:rFonts w:ascii="Times New Roman" w:hAnsi="Times New Roman" w:cs="Times New Roman"/>
          <w:color w:val="000000" w:themeColor="text1"/>
          <w:sz w:val="24"/>
          <w:szCs w:val="22"/>
        </w:rPr>
        <w:t xml:space="preserve"> of Statistical and Science Policy</w:t>
      </w:r>
    </w:p>
    <w:p w:rsidR="008C7857" w:rsidRPr="003C5008" w:rsidRDefault="008C7857" w:rsidP="00E65E23">
      <w:pPr>
        <w:pStyle w:val="PlainText"/>
        <w:contextualSpacing/>
        <w:rPr>
          <w:rFonts w:ascii="Times New Roman" w:hAnsi="Times New Roman" w:cs="Times New Roman"/>
          <w:color w:val="000000" w:themeColor="text1"/>
          <w:sz w:val="24"/>
          <w:szCs w:val="22"/>
        </w:rPr>
      </w:pPr>
      <w:r w:rsidRPr="003C5008">
        <w:rPr>
          <w:rFonts w:ascii="Times New Roman" w:hAnsi="Times New Roman" w:cs="Times New Roman"/>
          <w:color w:val="000000" w:themeColor="text1"/>
          <w:sz w:val="24"/>
          <w:szCs w:val="22"/>
        </w:rPr>
        <w:tab/>
      </w:r>
      <w:r w:rsidRPr="003C5008">
        <w:rPr>
          <w:rFonts w:ascii="Times New Roman" w:hAnsi="Times New Roman" w:cs="Times New Roman"/>
          <w:color w:val="000000" w:themeColor="text1"/>
          <w:sz w:val="24"/>
          <w:szCs w:val="22"/>
        </w:rPr>
        <w:tab/>
        <w:t>Office of Management and Budget</w:t>
      </w:r>
    </w:p>
    <w:p w:rsidR="008C7857" w:rsidRPr="003C5008" w:rsidRDefault="008C7857" w:rsidP="00E65E23">
      <w:pPr>
        <w:pStyle w:val="PlainText"/>
        <w:contextualSpacing/>
        <w:rPr>
          <w:rFonts w:ascii="Times New Roman" w:hAnsi="Times New Roman" w:cs="Times New Roman"/>
          <w:sz w:val="24"/>
          <w:szCs w:val="22"/>
        </w:rPr>
      </w:pPr>
    </w:p>
    <w:p w:rsidR="008C7857" w:rsidRPr="003C5008" w:rsidRDefault="008C7857" w:rsidP="00E65E23">
      <w:pPr>
        <w:contextualSpacing/>
        <w:rPr>
          <w:rFonts w:cs="Times New Roman"/>
          <w:color w:val="000000" w:themeColor="text1"/>
          <w:szCs w:val="22"/>
        </w:rPr>
      </w:pPr>
      <w:r w:rsidRPr="003C5008">
        <w:rPr>
          <w:rFonts w:cs="Times New Roman"/>
          <w:color w:val="000000" w:themeColor="text1"/>
          <w:szCs w:val="22"/>
        </w:rPr>
        <w:t>Through:</w:t>
      </w:r>
      <w:r w:rsidRPr="003C5008">
        <w:rPr>
          <w:rFonts w:cs="Times New Roman"/>
          <w:color w:val="000000" w:themeColor="text1"/>
          <w:szCs w:val="22"/>
        </w:rPr>
        <w:tab/>
      </w:r>
      <w:r w:rsidR="00B9047F">
        <w:rPr>
          <w:rFonts w:cs="Times New Roman"/>
          <w:color w:val="000000" w:themeColor="text1"/>
          <w:szCs w:val="22"/>
        </w:rPr>
        <w:t>Melody Braswell</w:t>
      </w:r>
    </w:p>
    <w:p w:rsidR="008C7857" w:rsidRPr="003C5008" w:rsidRDefault="008C7857" w:rsidP="00E65E23">
      <w:pPr>
        <w:contextualSpacing/>
        <w:rPr>
          <w:rFonts w:cs="Times New Roman"/>
          <w:color w:val="000000" w:themeColor="text1"/>
          <w:szCs w:val="22"/>
        </w:rPr>
      </w:pPr>
      <w:r w:rsidRPr="003C5008">
        <w:rPr>
          <w:rFonts w:cs="Times New Roman"/>
          <w:color w:val="000000" w:themeColor="text1"/>
          <w:szCs w:val="22"/>
        </w:rPr>
        <w:tab/>
      </w:r>
      <w:r w:rsidRPr="003C5008">
        <w:rPr>
          <w:rFonts w:cs="Times New Roman"/>
          <w:color w:val="000000" w:themeColor="text1"/>
          <w:szCs w:val="22"/>
        </w:rPr>
        <w:tab/>
        <w:t>Clearance Officer</w:t>
      </w:r>
    </w:p>
    <w:p w:rsidR="008C7857" w:rsidRPr="003C5008" w:rsidRDefault="008C7857" w:rsidP="00E65E23">
      <w:pPr>
        <w:contextualSpacing/>
        <w:rPr>
          <w:rFonts w:cs="Times New Roman"/>
          <w:color w:val="000000" w:themeColor="text1"/>
          <w:szCs w:val="22"/>
        </w:rPr>
      </w:pPr>
      <w:r w:rsidRPr="003C5008">
        <w:rPr>
          <w:rFonts w:cs="Times New Roman"/>
          <w:color w:val="000000" w:themeColor="text1"/>
          <w:szCs w:val="22"/>
        </w:rPr>
        <w:tab/>
      </w:r>
      <w:r w:rsidRPr="003C5008">
        <w:rPr>
          <w:rFonts w:cs="Times New Roman"/>
          <w:color w:val="000000" w:themeColor="text1"/>
          <w:szCs w:val="22"/>
        </w:rPr>
        <w:tab/>
        <w:t>Justice Management Division</w:t>
      </w:r>
    </w:p>
    <w:p w:rsidR="008C7857" w:rsidRPr="003C5008" w:rsidRDefault="008C7857" w:rsidP="00E65E23">
      <w:pPr>
        <w:contextualSpacing/>
        <w:rPr>
          <w:rFonts w:cs="Times New Roman"/>
          <w:color w:val="000000" w:themeColor="text1"/>
          <w:szCs w:val="22"/>
        </w:rPr>
      </w:pPr>
    </w:p>
    <w:p w:rsidR="008C7857" w:rsidRDefault="008C7857" w:rsidP="00E65E23">
      <w:pPr>
        <w:ind w:left="720" w:firstLine="720"/>
        <w:contextualSpacing/>
        <w:rPr>
          <w:rFonts w:cs="Times New Roman"/>
          <w:color w:val="000000" w:themeColor="text1"/>
          <w:szCs w:val="22"/>
        </w:rPr>
      </w:pPr>
      <w:r>
        <w:rPr>
          <w:rFonts w:cs="Times New Roman"/>
          <w:color w:val="000000" w:themeColor="text1"/>
          <w:szCs w:val="22"/>
        </w:rPr>
        <w:t>Jeri M. Mulrow</w:t>
      </w:r>
    </w:p>
    <w:p w:rsidR="008C7857" w:rsidRPr="003C5008" w:rsidRDefault="008C7857" w:rsidP="00E65E23">
      <w:pPr>
        <w:ind w:left="720" w:firstLine="720"/>
        <w:contextualSpacing/>
        <w:rPr>
          <w:rFonts w:cs="Times New Roman"/>
          <w:color w:val="000000" w:themeColor="text1"/>
          <w:szCs w:val="22"/>
        </w:rPr>
      </w:pPr>
      <w:r>
        <w:rPr>
          <w:rFonts w:cs="Times New Roman"/>
          <w:color w:val="000000" w:themeColor="text1"/>
          <w:szCs w:val="22"/>
        </w:rPr>
        <w:t>Acting Director</w:t>
      </w:r>
      <w:bookmarkStart w:id="1" w:name="_GoBack"/>
      <w:bookmarkEnd w:id="1"/>
    </w:p>
    <w:p w:rsidR="008C7857" w:rsidRPr="003C5008" w:rsidRDefault="008C7857" w:rsidP="00E65E23">
      <w:pPr>
        <w:contextualSpacing/>
        <w:rPr>
          <w:rFonts w:cs="Times New Roman"/>
          <w:color w:val="000000" w:themeColor="text1"/>
          <w:szCs w:val="22"/>
        </w:rPr>
      </w:pPr>
      <w:r w:rsidRPr="003C5008">
        <w:rPr>
          <w:rFonts w:cs="Times New Roman"/>
          <w:color w:val="000000" w:themeColor="text1"/>
          <w:szCs w:val="22"/>
        </w:rPr>
        <w:tab/>
      </w:r>
      <w:r w:rsidRPr="003C5008">
        <w:rPr>
          <w:rFonts w:cs="Times New Roman"/>
          <w:color w:val="000000" w:themeColor="text1"/>
          <w:szCs w:val="22"/>
        </w:rPr>
        <w:tab/>
        <w:t>B</w:t>
      </w:r>
      <w:r>
        <w:rPr>
          <w:rFonts w:cs="Times New Roman"/>
          <w:color w:val="000000" w:themeColor="text1"/>
          <w:szCs w:val="22"/>
        </w:rPr>
        <w:t>ureau of Justice Statistics</w:t>
      </w:r>
    </w:p>
    <w:p w:rsidR="008C7857" w:rsidRPr="003C5008" w:rsidRDefault="008C7857" w:rsidP="00E65E23">
      <w:pPr>
        <w:contextualSpacing/>
        <w:rPr>
          <w:rFonts w:cs="Times New Roman"/>
          <w:color w:val="000000" w:themeColor="text1"/>
          <w:szCs w:val="22"/>
        </w:rPr>
      </w:pPr>
    </w:p>
    <w:p w:rsidR="008C7857" w:rsidRDefault="008C7857" w:rsidP="00E65E23">
      <w:pPr>
        <w:contextualSpacing/>
        <w:rPr>
          <w:rFonts w:cs="Times New Roman"/>
          <w:color w:val="000000" w:themeColor="text1"/>
          <w:szCs w:val="22"/>
        </w:rPr>
      </w:pPr>
      <w:r w:rsidRPr="003C5008">
        <w:rPr>
          <w:rFonts w:cs="Times New Roman"/>
          <w:color w:val="000000" w:themeColor="text1"/>
          <w:szCs w:val="22"/>
        </w:rPr>
        <w:t>From:</w:t>
      </w:r>
      <w:r w:rsidRPr="003C5008">
        <w:rPr>
          <w:rFonts w:cs="Times New Roman"/>
          <w:color w:val="000000" w:themeColor="text1"/>
          <w:szCs w:val="22"/>
        </w:rPr>
        <w:tab/>
      </w:r>
      <w:r w:rsidRPr="003C5008">
        <w:rPr>
          <w:rFonts w:cs="Times New Roman"/>
          <w:color w:val="000000" w:themeColor="text1"/>
          <w:szCs w:val="22"/>
        </w:rPr>
        <w:tab/>
      </w:r>
      <w:r w:rsidR="00FF77F6">
        <w:rPr>
          <w:rFonts w:cs="Times New Roman"/>
          <w:color w:val="000000" w:themeColor="text1"/>
          <w:szCs w:val="22"/>
        </w:rPr>
        <w:t xml:space="preserve">Rachel Morgan and </w:t>
      </w:r>
      <w:r>
        <w:rPr>
          <w:rFonts w:cs="Times New Roman"/>
          <w:color w:val="000000" w:themeColor="text1"/>
          <w:szCs w:val="22"/>
        </w:rPr>
        <w:t>Lynn Langton</w:t>
      </w:r>
    </w:p>
    <w:p w:rsidR="008C7857" w:rsidRPr="003C5008" w:rsidRDefault="00333A07" w:rsidP="00E65E23">
      <w:pPr>
        <w:contextualSpacing/>
        <w:rPr>
          <w:rFonts w:cs="Times New Roman"/>
          <w:color w:val="000000" w:themeColor="text1"/>
          <w:szCs w:val="22"/>
        </w:rPr>
      </w:pPr>
      <w:r>
        <w:rPr>
          <w:rFonts w:cs="Times New Roman"/>
          <w:color w:val="000000" w:themeColor="text1"/>
          <w:szCs w:val="22"/>
        </w:rPr>
        <w:tab/>
      </w:r>
      <w:r>
        <w:rPr>
          <w:rFonts w:cs="Times New Roman"/>
          <w:color w:val="000000" w:themeColor="text1"/>
          <w:szCs w:val="22"/>
        </w:rPr>
        <w:tab/>
      </w:r>
      <w:r w:rsidR="008C7857">
        <w:rPr>
          <w:rFonts w:cs="Times New Roman"/>
          <w:color w:val="000000" w:themeColor="text1"/>
          <w:szCs w:val="22"/>
        </w:rPr>
        <w:t>Bureau of Justice Statistics</w:t>
      </w:r>
    </w:p>
    <w:p w:rsidR="008C7857" w:rsidRPr="003C5008" w:rsidRDefault="008C7857" w:rsidP="00E65E23">
      <w:pPr>
        <w:contextualSpacing/>
        <w:rPr>
          <w:rFonts w:cs="Times New Roman"/>
          <w:color w:val="000000" w:themeColor="text1"/>
          <w:szCs w:val="22"/>
        </w:rPr>
      </w:pPr>
    </w:p>
    <w:p w:rsidR="008C7857" w:rsidRDefault="008C7857" w:rsidP="00E65E23">
      <w:pPr>
        <w:contextualSpacing/>
        <w:rPr>
          <w:rFonts w:cs="Times New Roman"/>
          <w:color w:val="000000" w:themeColor="text1"/>
        </w:rPr>
      </w:pPr>
      <w:r w:rsidRPr="00F2227C">
        <w:rPr>
          <w:rFonts w:cs="Times New Roman"/>
          <w:color w:val="000000" w:themeColor="text1"/>
        </w:rPr>
        <w:t>Date:</w:t>
      </w:r>
      <w:r w:rsidRPr="00F2227C">
        <w:rPr>
          <w:rFonts w:cs="Times New Roman"/>
          <w:color w:val="000000" w:themeColor="text1"/>
        </w:rPr>
        <w:tab/>
      </w:r>
      <w:r w:rsidRPr="00F2227C">
        <w:rPr>
          <w:rFonts w:cs="Times New Roman"/>
          <w:color w:val="000000" w:themeColor="text1"/>
        </w:rPr>
        <w:tab/>
      </w:r>
      <w:r w:rsidR="00AC3E3B">
        <w:rPr>
          <w:rFonts w:cs="Times New Roman"/>
          <w:color w:val="000000" w:themeColor="text1"/>
        </w:rPr>
        <w:t>March 2</w:t>
      </w:r>
      <w:r w:rsidRPr="00027742">
        <w:rPr>
          <w:rFonts w:cs="Times New Roman"/>
          <w:color w:val="000000" w:themeColor="text1"/>
        </w:rPr>
        <w:t>, 2017</w:t>
      </w:r>
    </w:p>
    <w:p w:rsidR="008C7857" w:rsidRPr="00F2227C" w:rsidRDefault="008C7857" w:rsidP="00E65E23">
      <w:pPr>
        <w:contextualSpacing/>
        <w:rPr>
          <w:rFonts w:cs="Times New Roman"/>
          <w:color w:val="000000" w:themeColor="text1"/>
        </w:rPr>
      </w:pPr>
    </w:p>
    <w:p w:rsidR="008C7857" w:rsidRDefault="008C7857" w:rsidP="00E65E23">
      <w:pPr>
        <w:ind w:left="1440" w:hanging="1440"/>
        <w:contextualSpacing/>
        <w:jc w:val="both"/>
        <w:rPr>
          <w:rFonts w:cs="Times New Roman"/>
        </w:rPr>
      </w:pPr>
      <w:r w:rsidRPr="00F2227C">
        <w:rPr>
          <w:rFonts w:cs="Times New Roman"/>
          <w:color w:val="000000" w:themeColor="text1"/>
        </w:rPr>
        <w:t>Re:</w:t>
      </w:r>
      <w:r w:rsidRPr="00F2227C">
        <w:rPr>
          <w:rFonts w:cs="Times New Roman"/>
          <w:color w:val="000000" w:themeColor="text1"/>
        </w:rPr>
        <w:tab/>
      </w:r>
      <w:r>
        <w:rPr>
          <w:rFonts w:cs="Times New Roman"/>
          <w:color w:val="000000" w:themeColor="text1"/>
        </w:rPr>
        <w:t xml:space="preserve">BJS </w:t>
      </w:r>
      <w:r w:rsidRPr="00F2227C">
        <w:rPr>
          <w:rFonts w:cs="Times New Roman"/>
          <w:color w:val="000000" w:themeColor="text1"/>
        </w:rPr>
        <w:t xml:space="preserve">Request for OMB Clearance for Cognitive Testing </w:t>
      </w:r>
      <w:r>
        <w:rPr>
          <w:rFonts w:cs="Times New Roman"/>
          <w:color w:val="000000" w:themeColor="text1"/>
        </w:rPr>
        <w:t xml:space="preserve">of the Supplemental Fraud Survey (SFS) </w:t>
      </w:r>
      <w:r w:rsidRPr="00F2227C">
        <w:rPr>
          <w:rFonts w:cs="Times New Roman"/>
          <w:color w:val="000000" w:themeColor="text1"/>
        </w:rPr>
        <w:t xml:space="preserve">under </w:t>
      </w:r>
      <w:r>
        <w:rPr>
          <w:rFonts w:cs="Times New Roman"/>
          <w:color w:val="000000" w:themeColor="text1"/>
        </w:rPr>
        <w:t xml:space="preserve">the NCVS </w:t>
      </w:r>
      <w:r w:rsidRPr="00F2227C">
        <w:rPr>
          <w:rFonts w:cs="Times New Roman"/>
          <w:color w:val="000000" w:themeColor="text1"/>
        </w:rPr>
        <w:t>Generic Clearance</w:t>
      </w:r>
      <w:r>
        <w:rPr>
          <w:rFonts w:cs="Times New Roman"/>
          <w:color w:val="000000" w:themeColor="text1"/>
        </w:rPr>
        <w:t xml:space="preserve"> Agreement (OMB Number </w:t>
      </w:r>
      <w:r>
        <w:rPr>
          <w:rFonts w:cs="Times New Roman"/>
        </w:rPr>
        <w:t>1121-0325)</w:t>
      </w:r>
    </w:p>
    <w:p w:rsidR="008C7857" w:rsidRPr="00F2227C" w:rsidRDefault="008C7857" w:rsidP="00E65E23">
      <w:pPr>
        <w:ind w:left="1440" w:hanging="1440"/>
        <w:contextualSpacing/>
        <w:rPr>
          <w:rFonts w:cs="Times New Roman"/>
          <w:color w:val="000000" w:themeColor="text1"/>
        </w:rPr>
      </w:pPr>
    </w:p>
    <w:p w:rsidR="008C7857" w:rsidRDefault="008C7857" w:rsidP="00E65E23">
      <w:pPr>
        <w:autoSpaceDE w:val="0"/>
        <w:autoSpaceDN w:val="0"/>
        <w:adjustRightInd w:val="0"/>
        <w:contextualSpacing/>
        <w:jc w:val="both"/>
        <w:rPr>
          <w:rFonts w:cs="Times New Roman"/>
        </w:rPr>
      </w:pPr>
      <w:r>
        <w:rPr>
          <w:rFonts w:cs="Times New Roman"/>
          <w:color w:val="000000" w:themeColor="text1"/>
        </w:rPr>
        <w:t>The Bureau of Justice Statistics (BJS) requests</w:t>
      </w:r>
      <w:r>
        <w:rPr>
          <w:rFonts w:cs="Times New Roman"/>
        </w:rPr>
        <w:t xml:space="preserve"> clearance for cognitive interviewing tasks u</w:t>
      </w:r>
      <w:r w:rsidR="00AC3E3B">
        <w:rPr>
          <w:rFonts w:cs="Times New Roman"/>
          <w:color w:val="000000" w:themeColor="text1"/>
        </w:rPr>
        <w:t xml:space="preserve">nder </w:t>
      </w:r>
      <w:r>
        <w:rPr>
          <w:rFonts w:cs="Times New Roman"/>
          <w:color w:val="000000" w:themeColor="text1"/>
        </w:rPr>
        <w:t xml:space="preserve">the OMB </w:t>
      </w:r>
      <w:r w:rsidRPr="00F2227C">
        <w:rPr>
          <w:rFonts w:cs="Times New Roman"/>
          <w:color w:val="000000" w:themeColor="text1"/>
        </w:rPr>
        <w:t xml:space="preserve">generic clearance agreement </w:t>
      </w:r>
      <w:r>
        <w:rPr>
          <w:rFonts w:cs="Times New Roman"/>
          <w:color w:val="000000" w:themeColor="text1"/>
        </w:rPr>
        <w:t>(OMB Number 1121-0325</w:t>
      </w:r>
      <w:r w:rsidRPr="00F2227C">
        <w:rPr>
          <w:rFonts w:cs="Times New Roman"/>
          <w:color w:val="000000" w:themeColor="text1"/>
        </w:rPr>
        <w:t xml:space="preserve">) </w:t>
      </w:r>
      <w:r>
        <w:rPr>
          <w:rFonts w:cs="Times New Roman"/>
          <w:color w:val="000000" w:themeColor="text1"/>
        </w:rPr>
        <w:t xml:space="preserve">for activities </w:t>
      </w:r>
      <w:r w:rsidRPr="00F2227C">
        <w:rPr>
          <w:rFonts w:cs="Times New Roman"/>
          <w:color w:val="000000" w:themeColor="text1"/>
        </w:rPr>
        <w:t xml:space="preserve">related </w:t>
      </w:r>
      <w:r>
        <w:rPr>
          <w:rFonts w:cs="Times New Roman"/>
          <w:color w:val="000000" w:themeColor="text1"/>
        </w:rPr>
        <w:t xml:space="preserve">to </w:t>
      </w:r>
      <w:r w:rsidRPr="00F2227C">
        <w:rPr>
          <w:rFonts w:cs="Times New Roman"/>
          <w:color w:val="000000" w:themeColor="text1"/>
        </w:rPr>
        <w:t>the National Crime Victimization Survey</w:t>
      </w:r>
      <w:r w:rsidRPr="00194755">
        <w:t xml:space="preserve"> Redesign Research (NCVS-RR) program</w:t>
      </w:r>
      <w:r w:rsidRPr="00F2227C">
        <w:rPr>
          <w:rFonts w:cs="Times New Roman"/>
          <w:color w:val="000000" w:themeColor="text1"/>
        </w:rPr>
        <w:t>.</w:t>
      </w:r>
      <w:r>
        <w:rPr>
          <w:rFonts w:cs="Times New Roman"/>
          <w:color w:val="000000" w:themeColor="text1"/>
        </w:rPr>
        <w:t xml:space="preserve"> </w:t>
      </w:r>
      <w:r w:rsidR="008663F3">
        <w:rPr>
          <w:rFonts w:cs="Times New Roman"/>
        </w:rPr>
        <w:t>The requested</w:t>
      </w:r>
      <w:r>
        <w:rPr>
          <w:rFonts w:cs="Times New Roman"/>
        </w:rPr>
        <w:t xml:space="preserve"> set of cognitive interviewing efforts will focus on </w:t>
      </w:r>
      <w:r w:rsidR="008663F3">
        <w:rPr>
          <w:rFonts w:cs="Times New Roman"/>
        </w:rPr>
        <w:t>finalizing the screener</w:t>
      </w:r>
      <w:r>
        <w:rPr>
          <w:rFonts w:cs="Times New Roman"/>
        </w:rPr>
        <w:t xml:space="preserve"> </w:t>
      </w:r>
      <w:r w:rsidR="008663F3">
        <w:rPr>
          <w:rFonts w:cs="Times New Roman"/>
        </w:rPr>
        <w:t>and incident</w:t>
      </w:r>
      <w:r w:rsidR="008F1F2E">
        <w:rPr>
          <w:rFonts w:cs="Times New Roman"/>
        </w:rPr>
        <w:t xml:space="preserve"> </w:t>
      </w:r>
      <w:r w:rsidR="00F33E84">
        <w:rPr>
          <w:rFonts w:cs="Times New Roman"/>
        </w:rPr>
        <w:t>report questionnaires</w:t>
      </w:r>
      <w:r w:rsidR="008663F3">
        <w:rPr>
          <w:rFonts w:cs="Times New Roman"/>
        </w:rPr>
        <w:t xml:space="preserve"> </w:t>
      </w:r>
      <w:r w:rsidR="006B3824">
        <w:rPr>
          <w:rFonts w:cs="Times New Roman"/>
        </w:rPr>
        <w:t>which comprise the full NCVS Supplemental Fraud Survey (SFS) and m</w:t>
      </w:r>
      <w:r w:rsidR="008663F3">
        <w:rPr>
          <w:rFonts w:cs="Times New Roman"/>
        </w:rPr>
        <w:t>easure</w:t>
      </w:r>
      <w:r w:rsidR="008F1F2E">
        <w:rPr>
          <w:rFonts w:cs="Times New Roman"/>
        </w:rPr>
        <w:t xml:space="preserve"> </w:t>
      </w:r>
      <w:r w:rsidR="006B3824">
        <w:rPr>
          <w:rFonts w:cs="Times New Roman"/>
        </w:rPr>
        <w:t xml:space="preserve">individual financial </w:t>
      </w:r>
      <w:r w:rsidR="008F1F2E">
        <w:rPr>
          <w:rFonts w:cs="Times New Roman"/>
        </w:rPr>
        <w:t>fraud victimization</w:t>
      </w:r>
      <w:r>
        <w:rPr>
          <w:rFonts w:cs="Times New Roman"/>
        </w:rPr>
        <w:t xml:space="preserve">. The </w:t>
      </w:r>
      <w:r w:rsidR="00F33E84">
        <w:rPr>
          <w:rFonts w:cs="Times New Roman"/>
        </w:rPr>
        <w:t>screener and incident report</w:t>
      </w:r>
      <w:r>
        <w:rPr>
          <w:rFonts w:cs="Times New Roman"/>
        </w:rPr>
        <w:t xml:space="preserve"> wi</w:t>
      </w:r>
      <w:r w:rsidR="006B3824">
        <w:rPr>
          <w:rFonts w:cs="Times New Roman"/>
        </w:rPr>
        <w:t xml:space="preserve">ll ultimately be administered </w:t>
      </w:r>
      <w:r>
        <w:rPr>
          <w:rFonts w:cs="Times New Roman"/>
        </w:rPr>
        <w:t xml:space="preserve">to all </w:t>
      </w:r>
      <w:r w:rsidR="006B3824">
        <w:rPr>
          <w:rFonts w:cs="Times New Roman"/>
        </w:rPr>
        <w:t xml:space="preserve">NCVS </w:t>
      </w:r>
      <w:r>
        <w:rPr>
          <w:rFonts w:cs="Times New Roman"/>
        </w:rPr>
        <w:t>survey respondents 18 years of age and older. The primary purpose of the screener section of the SFS is to measure the prevalence of a range of different t</w:t>
      </w:r>
      <w:r w:rsidR="00E173E0">
        <w:rPr>
          <w:rFonts w:cs="Times New Roman"/>
        </w:rPr>
        <w:t xml:space="preserve">ypes of fraud, whereas the incident </w:t>
      </w:r>
      <w:r w:rsidR="00F33E84">
        <w:rPr>
          <w:rFonts w:cs="Times New Roman"/>
        </w:rPr>
        <w:t>report</w:t>
      </w:r>
      <w:r w:rsidR="00E173E0">
        <w:rPr>
          <w:rFonts w:cs="Times New Roman"/>
        </w:rPr>
        <w:t xml:space="preserve"> </w:t>
      </w:r>
      <w:r>
        <w:rPr>
          <w:rFonts w:cs="Times New Roman"/>
        </w:rPr>
        <w:t xml:space="preserve">will capture additional details about the consequences of and victims’ reactions to specific fraud victimization experiences. </w:t>
      </w:r>
    </w:p>
    <w:p w:rsidR="00AA50DA" w:rsidRDefault="00AA50DA" w:rsidP="00E65E23">
      <w:pPr>
        <w:autoSpaceDE w:val="0"/>
        <w:autoSpaceDN w:val="0"/>
        <w:adjustRightInd w:val="0"/>
        <w:contextualSpacing/>
        <w:jc w:val="both"/>
        <w:rPr>
          <w:rFonts w:cs="Times New Roman"/>
        </w:rPr>
      </w:pPr>
    </w:p>
    <w:p w:rsidR="00AA50DA" w:rsidRDefault="00AA50DA" w:rsidP="00E65E23">
      <w:pPr>
        <w:autoSpaceDE w:val="0"/>
        <w:autoSpaceDN w:val="0"/>
        <w:contextualSpacing/>
        <w:jc w:val="both"/>
      </w:pPr>
      <w:r>
        <w:t>Once the instrument has been finalized through these cognitive testing approaches, it will be administered as a supplement to the National Crime Victimization Survey. OMB approval for the full administration of the SFS will be sought later in 2017.</w:t>
      </w:r>
    </w:p>
    <w:p w:rsidR="008C7857" w:rsidRDefault="008C7857" w:rsidP="00E65E23">
      <w:pPr>
        <w:autoSpaceDE w:val="0"/>
        <w:autoSpaceDN w:val="0"/>
        <w:contextualSpacing/>
        <w:jc w:val="both"/>
      </w:pPr>
    </w:p>
    <w:p w:rsidR="00CD3AF6" w:rsidRDefault="008C7857" w:rsidP="00E65E23">
      <w:pPr>
        <w:autoSpaceDE w:val="0"/>
        <w:autoSpaceDN w:val="0"/>
        <w:contextualSpacing/>
        <w:jc w:val="both"/>
        <w:rPr>
          <w:rFonts w:cs="Times New Roman"/>
        </w:rPr>
      </w:pPr>
      <w:r>
        <w:rPr>
          <w:rFonts w:cs="Times New Roman"/>
        </w:rPr>
        <w:lastRenderedPageBreak/>
        <w:t xml:space="preserve">Under this clearance, </w:t>
      </w:r>
      <w:r w:rsidR="00E173E0">
        <w:rPr>
          <w:rFonts w:cs="Times New Roman"/>
        </w:rPr>
        <w:t xml:space="preserve">the full SFS instrument </w:t>
      </w:r>
      <w:r>
        <w:rPr>
          <w:rFonts w:cs="Times New Roman"/>
        </w:rPr>
        <w:t xml:space="preserve">will be tested using </w:t>
      </w:r>
      <w:r w:rsidR="00E173E0">
        <w:rPr>
          <w:rFonts w:cs="Times New Roman"/>
        </w:rPr>
        <w:t>face-to-face cognitive interviewing</w:t>
      </w:r>
      <w:r w:rsidR="00CD3AF6">
        <w:rPr>
          <w:rFonts w:cs="Times New Roman"/>
        </w:rPr>
        <w:t xml:space="preserve"> techniques</w:t>
      </w:r>
      <w:r>
        <w:rPr>
          <w:rFonts w:cs="Times New Roman"/>
        </w:rPr>
        <w:t xml:space="preserve">. </w:t>
      </w:r>
      <w:r w:rsidR="00E0270C">
        <w:rPr>
          <w:rFonts w:asciiTheme="majorBidi" w:hAnsiTheme="majorBidi" w:cstheme="majorBidi"/>
        </w:rPr>
        <w:t>Face-to-face cognitive testing will be conducted iteratively with up to 90 persons over multiple rounds of testing, including interviews with financial fraud victims and n</w:t>
      </w:r>
      <w:r w:rsidR="00CD3AF6">
        <w:rPr>
          <w:rFonts w:asciiTheme="majorBidi" w:hAnsiTheme="majorBidi" w:cstheme="majorBidi"/>
        </w:rPr>
        <w:t>on-victims. Two versions of the instrument (versions 3 and 4) will be tested with up to 45 persons</w:t>
      </w:r>
      <w:r w:rsidR="002224E8">
        <w:rPr>
          <w:rFonts w:asciiTheme="majorBidi" w:hAnsiTheme="majorBidi" w:cstheme="majorBidi"/>
        </w:rPr>
        <w:t xml:space="preserve"> each</w:t>
      </w:r>
      <w:r w:rsidR="00394AC5">
        <w:rPr>
          <w:rFonts w:asciiTheme="majorBidi" w:hAnsiTheme="majorBidi" w:cstheme="majorBidi"/>
        </w:rPr>
        <w:t>; however, if it becomes clear that one version is working significantly better than the other, it is possible we would start administering that version only, but without exceeding the total of 90</w:t>
      </w:r>
      <w:r w:rsidR="00434B2D">
        <w:rPr>
          <w:rFonts w:asciiTheme="majorBidi" w:hAnsiTheme="majorBidi" w:cstheme="majorBidi"/>
        </w:rPr>
        <w:t xml:space="preserve"> interviews</w:t>
      </w:r>
      <w:r w:rsidR="00394AC5">
        <w:rPr>
          <w:rFonts w:asciiTheme="majorBidi" w:hAnsiTheme="majorBidi" w:cstheme="majorBidi"/>
        </w:rPr>
        <w:t>.</w:t>
      </w:r>
      <w:r w:rsidR="00CD3AF6">
        <w:rPr>
          <w:rFonts w:asciiTheme="majorBidi" w:hAnsiTheme="majorBidi" w:cstheme="majorBidi"/>
        </w:rPr>
        <w:t xml:space="preserve"> </w:t>
      </w:r>
      <w:r w:rsidR="0091241E">
        <w:rPr>
          <w:rFonts w:asciiTheme="majorBidi" w:hAnsiTheme="majorBidi" w:cstheme="majorBidi"/>
        </w:rPr>
        <w:t>Several versions of the screener were tested via an online crowdsourcing platform (discussed in detail below) under a prior OMB generic clearance. Because of the apparent strengths and weaknesses, it</w:t>
      </w:r>
      <w:r w:rsidR="00F01555">
        <w:rPr>
          <w:rFonts w:asciiTheme="majorBidi" w:hAnsiTheme="majorBidi" w:cstheme="majorBidi"/>
        </w:rPr>
        <w:t xml:space="preserve"> was determined that </w:t>
      </w:r>
      <w:r w:rsidR="002224E8">
        <w:rPr>
          <w:rFonts w:asciiTheme="majorBidi" w:hAnsiTheme="majorBidi" w:cstheme="majorBidi"/>
        </w:rPr>
        <w:t xml:space="preserve">these </w:t>
      </w:r>
      <w:r w:rsidR="00F01555">
        <w:rPr>
          <w:rFonts w:asciiTheme="majorBidi" w:hAnsiTheme="majorBidi" w:cstheme="majorBidi"/>
        </w:rPr>
        <w:t>two</w:t>
      </w:r>
      <w:r w:rsidR="00CD3AF6">
        <w:rPr>
          <w:rFonts w:asciiTheme="majorBidi" w:hAnsiTheme="majorBidi" w:cstheme="majorBidi"/>
        </w:rPr>
        <w:t xml:space="preserve"> versions of the instrument </w:t>
      </w:r>
      <w:r w:rsidR="00F01555">
        <w:rPr>
          <w:rFonts w:asciiTheme="majorBidi" w:hAnsiTheme="majorBidi" w:cstheme="majorBidi"/>
        </w:rPr>
        <w:t xml:space="preserve">should be </w:t>
      </w:r>
      <w:r w:rsidR="0091241E">
        <w:rPr>
          <w:rFonts w:asciiTheme="majorBidi" w:hAnsiTheme="majorBidi" w:cstheme="majorBidi"/>
        </w:rPr>
        <w:t xml:space="preserve">further </w:t>
      </w:r>
      <w:r w:rsidR="00F01555">
        <w:rPr>
          <w:rFonts w:asciiTheme="majorBidi" w:hAnsiTheme="majorBidi" w:cstheme="majorBidi"/>
        </w:rPr>
        <w:t>tested</w:t>
      </w:r>
      <w:r w:rsidR="00CD3AF6">
        <w:rPr>
          <w:rFonts w:asciiTheme="majorBidi" w:hAnsiTheme="majorBidi" w:cstheme="majorBidi"/>
        </w:rPr>
        <w:t xml:space="preserve"> </w:t>
      </w:r>
      <w:r w:rsidR="002224E8">
        <w:rPr>
          <w:rFonts w:asciiTheme="majorBidi" w:hAnsiTheme="majorBidi" w:cstheme="majorBidi"/>
        </w:rPr>
        <w:t>in person</w:t>
      </w:r>
      <w:r w:rsidR="00CD3AF6">
        <w:rPr>
          <w:rFonts w:asciiTheme="majorBidi" w:hAnsiTheme="majorBidi" w:cstheme="majorBidi"/>
        </w:rPr>
        <w:t xml:space="preserve">. </w:t>
      </w:r>
      <w:r w:rsidR="00CD3AF6">
        <w:rPr>
          <w:rFonts w:cs="Times New Roman"/>
        </w:rPr>
        <w:t>The purpose of this</w:t>
      </w:r>
      <w:r w:rsidR="00F01555">
        <w:rPr>
          <w:rFonts w:cs="Times New Roman"/>
        </w:rPr>
        <w:t xml:space="preserve"> face-to-face cognitive</w:t>
      </w:r>
      <w:r w:rsidR="00CD3AF6">
        <w:rPr>
          <w:rFonts w:cs="Times New Roman"/>
        </w:rPr>
        <w:t xml:space="preserve"> testing is to ensure that the questions are </w:t>
      </w:r>
      <w:r w:rsidR="0091241E">
        <w:rPr>
          <w:rFonts w:cs="Times New Roman"/>
        </w:rPr>
        <w:t>accurately</w:t>
      </w:r>
      <w:r w:rsidR="00CD3AF6">
        <w:rPr>
          <w:rFonts w:cs="Times New Roman"/>
        </w:rPr>
        <w:t xml:space="preserve"> identifying victims of different types of financial fraud</w:t>
      </w:r>
      <w:r w:rsidR="0091241E">
        <w:rPr>
          <w:rFonts w:cs="Times New Roman"/>
        </w:rPr>
        <w:t xml:space="preserve">, while screening out those with negative financial experiences not rising to the level of fraud. The testing will also </w:t>
      </w:r>
      <w:r w:rsidR="00AC3E3B">
        <w:rPr>
          <w:rFonts w:cs="Times New Roman"/>
        </w:rPr>
        <w:t xml:space="preserve">ensure that </w:t>
      </w:r>
      <w:r w:rsidR="00F33E84">
        <w:rPr>
          <w:rFonts w:cs="Times New Roman"/>
        </w:rPr>
        <w:t>the incident report</w:t>
      </w:r>
      <w:r w:rsidR="00CD3AF6">
        <w:rPr>
          <w:rFonts w:cs="Times New Roman"/>
        </w:rPr>
        <w:t xml:space="preserve"> questions are understood and </w:t>
      </w:r>
      <w:r w:rsidR="0091241E">
        <w:rPr>
          <w:rFonts w:cs="Times New Roman"/>
        </w:rPr>
        <w:t xml:space="preserve">are </w:t>
      </w:r>
      <w:r w:rsidR="00CD3AF6">
        <w:rPr>
          <w:rFonts w:cs="Times New Roman"/>
        </w:rPr>
        <w:t xml:space="preserve">appropriate for victims of different types of financial fraud. </w:t>
      </w:r>
    </w:p>
    <w:p w:rsidR="00E65E23" w:rsidRDefault="00E65E23" w:rsidP="00E65E23">
      <w:pPr>
        <w:contextualSpacing/>
        <w:jc w:val="both"/>
        <w:rPr>
          <w:rFonts w:asciiTheme="majorBidi" w:hAnsiTheme="majorBidi" w:cstheme="majorBidi"/>
          <w:b/>
        </w:rPr>
      </w:pPr>
    </w:p>
    <w:p w:rsidR="008C7857" w:rsidRPr="00917A0C" w:rsidRDefault="008C7857" w:rsidP="00E65E23">
      <w:pPr>
        <w:contextualSpacing/>
        <w:jc w:val="both"/>
        <w:rPr>
          <w:rFonts w:asciiTheme="majorBidi" w:hAnsiTheme="majorBidi" w:cstheme="majorBidi"/>
          <w:b/>
        </w:rPr>
      </w:pPr>
      <w:r>
        <w:rPr>
          <w:rFonts w:asciiTheme="majorBidi" w:hAnsiTheme="majorBidi" w:cstheme="majorBidi"/>
          <w:b/>
        </w:rPr>
        <w:t>Background on the Project and Instrument Development</w:t>
      </w:r>
    </w:p>
    <w:p w:rsidR="008C7857" w:rsidRDefault="008C7857" w:rsidP="00E65E23">
      <w:pPr>
        <w:autoSpaceDE w:val="0"/>
        <w:autoSpaceDN w:val="0"/>
        <w:adjustRightInd w:val="0"/>
        <w:contextualSpacing/>
        <w:jc w:val="both"/>
        <w:rPr>
          <w:rFonts w:asciiTheme="majorBidi" w:hAnsiTheme="majorBidi" w:cstheme="majorBidi"/>
          <w:color w:val="000000"/>
        </w:rPr>
      </w:pPr>
      <w:r w:rsidRPr="00AF5102">
        <w:rPr>
          <w:rFonts w:asciiTheme="majorBidi" w:hAnsiTheme="majorBidi" w:cstheme="majorBidi"/>
          <w:color w:val="000000"/>
        </w:rPr>
        <w:t>Financial fraud is a major problem for individuals and for society, but our understandin</w:t>
      </w:r>
      <w:r>
        <w:rPr>
          <w:rFonts w:asciiTheme="majorBidi" w:hAnsiTheme="majorBidi" w:cstheme="majorBidi"/>
          <w:color w:val="000000"/>
        </w:rPr>
        <w:t>g of the scope of the problem has been</w:t>
      </w:r>
      <w:r w:rsidRPr="00AF5102">
        <w:rPr>
          <w:rFonts w:asciiTheme="majorBidi" w:hAnsiTheme="majorBidi" w:cstheme="majorBidi"/>
          <w:color w:val="000000"/>
        </w:rPr>
        <w:t xml:space="preserve"> hampered by a lack of </w:t>
      </w:r>
      <w:r>
        <w:rPr>
          <w:rFonts w:asciiTheme="majorBidi" w:hAnsiTheme="majorBidi" w:cstheme="majorBidi"/>
          <w:color w:val="000000"/>
        </w:rPr>
        <w:t>valid, national</w:t>
      </w:r>
      <w:r w:rsidRPr="00AF5102">
        <w:rPr>
          <w:rFonts w:asciiTheme="majorBidi" w:hAnsiTheme="majorBidi" w:cstheme="majorBidi"/>
          <w:color w:val="000000"/>
        </w:rPr>
        <w:t xml:space="preserve"> statistics. Key sources of crime statistics in the United States, including the </w:t>
      </w:r>
      <w:r>
        <w:rPr>
          <w:rFonts w:asciiTheme="majorBidi" w:hAnsiTheme="majorBidi" w:cstheme="majorBidi"/>
          <w:color w:val="000000"/>
        </w:rPr>
        <w:t>NCVS</w:t>
      </w:r>
      <w:r w:rsidRPr="00AF5102">
        <w:rPr>
          <w:rFonts w:asciiTheme="majorBidi" w:hAnsiTheme="majorBidi" w:cstheme="majorBidi"/>
          <w:color w:val="000000"/>
        </w:rPr>
        <w:t xml:space="preserve"> and the Federal Bureau of Investigation's Uniform Crime Reports, have historically focused on traditional property c</w:t>
      </w:r>
      <w:r>
        <w:rPr>
          <w:rFonts w:asciiTheme="majorBidi" w:hAnsiTheme="majorBidi" w:cstheme="majorBidi"/>
          <w:color w:val="000000"/>
        </w:rPr>
        <w:t>rimes like burglary and larceny and have not attempted to measure the prevalence of fraud.</w:t>
      </w:r>
    </w:p>
    <w:p w:rsidR="008C7857" w:rsidRDefault="008C7857" w:rsidP="00E65E23">
      <w:pPr>
        <w:autoSpaceDE w:val="0"/>
        <w:autoSpaceDN w:val="0"/>
        <w:adjustRightInd w:val="0"/>
        <w:contextualSpacing/>
        <w:jc w:val="both"/>
        <w:rPr>
          <w:rFonts w:asciiTheme="majorBidi" w:hAnsiTheme="majorBidi" w:cstheme="majorBidi"/>
          <w:color w:val="000000"/>
        </w:rPr>
      </w:pPr>
    </w:p>
    <w:p w:rsidR="008C7857" w:rsidRDefault="008C7857" w:rsidP="00E65E23">
      <w:pPr>
        <w:autoSpaceDE w:val="0"/>
        <w:autoSpaceDN w:val="0"/>
        <w:adjustRightInd w:val="0"/>
        <w:contextualSpacing/>
        <w:jc w:val="both"/>
        <w:rPr>
          <w:rFonts w:asciiTheme="majorBidi" w:hAnsiTheme="majorBidi" w:cstheme="majorBidi"/>
          <w:color w:val="000000"/>
        </w:rPr>
      </w:pPr>
      <w:r>
        <w:rPr>
          <w:rFonts w:asciiTheme="majorBidi" w:hAnsiTheme="majorBidi" w:cstheme="majorBidi"/>
          <w:color w:val="000000"/>
        </w:rPr>
        <w:t xml:space="preserve">One of the impediments to the inclusion of fraud in national data collections on crime has been the </w:t>
      </w:r>
      <w:r w:rsidRPr="00AF5102">
        <w:rPr>
          <w:rFonts w:asciiTheme="majorBidi" w:hAnsiTheme="majorBidi" w:cstheme="majorBidi"/>
          <w:color w:val="000000"/>
        </w:rPr>
        <w:t xml:space="preserve">lack of a clear definition for the term “fraud.” Because no systematic categorization </w:t>
      </w:r>
      <w:r>
        <w:rPr>
          <w:rFonts w:asciiTheme="majorBidi" w:hAnsiTheme="majorBidi" w:cstheme="majorBidi"/>
          <w:color w:val="000000"/>
        </w:rPr>
        <w:t>existed</w:t>
      </w:r>
      <w:r w:rsidRPr="00AF5102">
        <w:rPr>
          <w:rFonts w:asciiTheme="majorBidi" w:hAnsiTheme="majorBidi" w:cstheme="majorBidi"/>
          <w:color w:val="000000"/>
        </w:rPr>
        <w:t xml:space="preserve">, researchers and practitioners </w:t>
      </w:r>
      <w:r>
        <w:rPr>
          <w:rFonts w:asciiTheme="majorBidi" w:hAnsiTheme="majorBidi" w:cstheme="majorBidi"/>
          <w:color w:val="000000"/>
        </w:rPr>
        <w:t>often</w:t>
      </w:r>
      <w:r w:rsidRPr="00AF5102">
        <w:rPr>
          <w:rFonts w:asciiTheme="majorBidi" w:hAnsiTheme="majorBidi" w:cstheme="majorBidi"/>
          <w:color w:val="000000"/>
        </w:rPr>
        <w:t xml:space="preserve"> classified fraud types based on different characteristics, including communication method (e.g., cyber fraud, mail fraud), product marketed (e.g., lottery fraud, securities fraud), strategy employed (e.g., advance fee fraud, overpayment fraud), group targeted (e.g., elder fraud), and/or fraudster characteristics (e.g., employee fraud, occupational fraud). This led to a proliferation of overlapping and often confusing definitions and categorizations that </w:t>
      </w:r>
      <w:r>
        <w:rPr>
          <w:rFonts w:asciiTheme="majorBidi" w:hAnsiTheme="majorBidi" w:cstheme="majorBidi"/>
          <w:color w:val="000000"/>
        </w:rPr>
        <w:t>hampered the generation of valid</w:t>
      </w:r>
      <w:r w:rsidRPr="00AF5102">
        <w:rPr>
          <w:rFonts w:asciiTheme="majorBidi" w:hAnsiTheme="majorBidi" w:cstheme="majorBidi"/>
          <w:color w:val="000000"/>
        </w:rPr>
        <w:t xml:space="preserve"> fraud prevalence estimates as well as </w:t>
      </w:r>
      <w:r>
        <w:rPr>
          <w:rFonts w:asciiTheme="majorBidi" w:hAnsiTheme="majorBidi" w:cstheme="majorBidi"/>
          <w:color w:val="000000"/>
        </w:rPr>
        <w:t>the</w:t>
      </w:r>
      <w:r w:rsidRPr="00AF5102">
        <w:rPr>
          <w:rFonts w:asciiTheme="majorBidi" w:hAnsiTheme="majorBidi" w:cstheme="majorBidi"/>
          <w:color w:val="000000"/>
        </w:rPr>
        <w:t xml:space="preserve"> understanding of the mechanisms and consequences of fraud.</w:t>
      </w:r>
    </w:p>
    <w:p w:rsidR="008C7857" w:rsidRDefault="008C7857" w:rsidP="00E65E23">
      <w:pPr>
        <w:autoSpaceDE w:val="0"/>
        <w:autoSpaceDN w:val="0"/>
        <w:adjustRightInd w:val="0"/>
        <w:contextualSpacing/>
        <w:jc w:val="both"/>
        <w:rPr>
          <w:rFonts w:asciiTheme="majorBidi" w:hAnsiTheme="majorBidi" w:cstheme="majorBidi"/>
          <w:color w:val="000000"/>
        </w:rPr>
      </w:pPr>
    </w:p>
    <w:p w:rsidR="008C7857" w:rsidRDefault="008C7857" w:rsidP="00E65E23">
      <w:pPr>
        <w:autoSpaceDE w:val="0"/>
        <w:autoSpaceDN w:val="0"/>
        <w:adjustRightInd w:val="0"/>
        <w:contextualSpacing/>
        <w:jc w:val="both"/>
        <w:rPr>
          <w:sz w:val="22"/>
          <w:szCs w:val="22"/>
        </w:rPr>
      </w:pPr>
      <w:r w:rsidRPr="00AF5102">
        <w:rPr>
          <w:rFonts w:asciiTheme="majorBidi" w:hAnsiTheme="majorBidi" w:cstheme="majorBidi"/>
          <w:color w:val="000000"/>
        </w:rPr>
        <w:t>To address the need for a fraud classification system, the Financial Fraud Research Center</w:t>
      </w:r>
      <w:r>
        <w:rPr>
          <w:rFonts w:asciiTheme="majorBidi" w:hAnsiTheme="majorBidi" w:cstheme="majorBidi"/>
          <w:color w:val="000000"/>
        </w:rPr>
        <w:t xml:space="preserve"> (FFRC)</w:t>
      </w:r>
      <w:r w:rsidRPr="00AF5102">
        <w:rPr>
          <w:rFonts w:asciiTheme="majorBidi" w:hAnsiTheme="majorBidi" w:cstheme="majorBidi"/>
          <w:color w:val="000000"/>
        </w:rPr>
        <w:t xml:space="preserve">, a joint project of the Stanford Center on Longevity and the FINRA Investor Education Foundation (FINRA Foundation), collaborated with </w:t>
      </w:r>
      <w:r>
        <w:rPr>
          <w:rFonts w:asciiTheme="majorBidi" w:hAnsiTheme="majorBidi" w:cstheme="majorBidi"/>
          <w:color w:val="000000"/>
        </w:rPr>
        <w:t>BJS</w:t>
      </w:r>
      <w:r w:rsidRPr="00AF5102">
        <w:rPr>
          <w:rFonts w:asciiTheme="majorBidi" w:hAnsiTheme="majorBidi" w:cstheme="majorBidi"/>
          <w:color w:val="000000"/>
        </w:rPr>
        <w:t xml:space="preserve"> to develop a standardized fraud classification scheme. The purpose was to group and organize fraud types meaningfully and systematically into a</w:t>
      </w:r>
      <w:r>
        <w:rPr>
          <w:rFonts w:asciiTheme="majorBidi" w:hAnsiTheme="majorBidi" w:cstheme="majorBidi"/>
          <w:color w:val="000000"/>
        </w:rPr>
        <w:t xml:space="preserve"> definitional framework that could</w:t>
      </w:r>
      <w:r w:rsidRPr="00AF5102">
        <w:rPr>
          <w:rFonts w:asciiTheme="majorBidi" w:hAnsiTheme="majorBidi" w:cstheme="majorBidi"/>
          <w:color w:val="000000"/>
        </w:rPr>
        <w:t xml:space="preserve"> be translated into survey questions </w:t>
      </w:r>
      <w:r>
        <w:rPr>
          <w:rFonts w:asciiTheme="majorBidi" w:hAnsiTheme="majorBidi" w:cstheme="majorBidi"/>
          <w:color w:val="000000"/>
        </w:rPr>
        <w:t>that could be</w:t>
      </w:r>
      <w:r w:rsidRPr="00AF5102">
        <w:rPr>
          <w:rFonts w:asciiTheme="majorBidi" w:hAnsiTheme="majorBidi" w:cstheme="majorBidi"/>
          <w:color w:val="000000"/>
        </w:rPr>
        <w:t xml:space="preserve"> administered </w:t>
      </w:r>
      <w:r>
        <w:rPr>
          <w:rFonts w:asciiTheme="majorBidi" w:hAnsiTheme="majorBidi" w:cstheme="majorBidi"/>
          <w:color w:val="000000"/>
        </w:rPr>
        <w:t xml:space="preserve">as a supplement to the NCVS. </w:t>
      </w:r>
    </w:p>
    <w:p w:rsidR="008C7857" w:rsidRDefault="008C7857" w:rsidP="00E65E23">
      <w:pPr>
        <w:autoSpaceDE w:val="0"/>
        <w:autoSpaceDN w:val="0"/>
        <w:adjustRightInd w:val="0"/>
        <w:contextualSpacing/>
        <w:jc w:val="both"/>
        <w:rPr>
          <w:sz w:val="22"/>
          <w:szCs w:val="22"/>
        </w:rPr>
      </w:pPr>
    </w:p>
    <w:p w:rsidR="008C7857" w:rsidRDefault="008C7857" w:rsidP="00E65E23">
      <w:pPr>
        <w:autoSpaceDE w:val="0"/>
        <w:autoSpaceDN w:val="0"/>
        <w:adjustRightInd w:val="0"/>
        <w:contextualSpacing/>
        <w:jc w:val="both"/>
        <w:rPr>
          <w:rFonts w:asciiTheme="majorBidi" w:hAnsiTheme="majorBidi" w:cstheme="majorBidi"/>
          <w:color w:val="000000"/>
        </w:rPr>
      </w:pPr>
      <w:r w:rsidRPr="004F698B">
        <w:rPr>
          <w:rFonts w:asciiTheme="majorBidi" w:hAnsiTheme="majorBidi" w:cstheme="majorBidi"/>
          <w:color w:val="000000"/>
        </w:rPr>
        <w:t xml:space="preserve">The taxonomy </w:t>
      </w:r>
      <w:r>
        <w:rPr>
          <w:rFonts w:asciiTheme="majorBidi" w:hAnsiTheme="majorBidi" w:cstheme="majorBidi"/>
          <w:color w:val="000000"/>
        </w:rPr>
        <w:t>was reviewed</w:t>
      </w:r>
      <w:r w:rsidRPr="004F698B">
        <w:rPr>
          <w:rFonts w:asciiTheme="majorBidi" w:hAnsiTheme="majorBidi" w:cstheme="majorBidi"/>
          <w:color w:val="000000"/>
        </w:rPr>
        <w:t xml:space="preserve"> by an extended review panel consisting of a wider scope of fraud and measurement researchers and practitioners. Input from the extended review panel helped refine the taxonomy by addressing potential areas of overlap or confusion. As a final validation step</w:t>
      </w:r>
      <w:r>
        <w:rPr>
          <w:rFonts w:asciiTheme="majorBidi" w:hAnsiTheme="majorBidi" w:cstheme="majorBidi"/>
          <w:color w:val="000000"/>
        </w:rPr>
        <w:t>,</w:t>
      </w:r>
      <w:r w:rsidRPr="004F698B">
        <w:rPr>
          <w:rFonts w:asciiTheme="majorBidi" w:hAnsiTheme="majorBidi" w:cstheme="majorBidi"/>
          <w:color w:val="000000"/>
        </w:rPr>
        <w:t xml:space="preserve"> to assess comprehensiveness and applicability, the taxonomy was tested using consumer complaint data from the Federal Trade Commission’s (FTC) Consumer Sentinel Network database. Three-hundred consumer fraud complaint cases were classified using the taxonomy coding scheme. This validation step using FTC data identified gaps in the taxonomy and areas where clearer definitions were needed. The objective was to ensure that the taxonomy captured the full range of common </w:t>
      </w:r>
      <w:r w:rsidRPr="004F698B">
        <w:rPr>
          <w:rFonts w:asciiTheme="majorBidi" w:hAnsiTheme="majorBidi" w:cstheme="majorBidi"/>
          <w:color w:val="000000"/>
        </w:rPr>
        <w:lastRenderedPageBreak/>
        <w:t xml:space="preserve">scams </w:t>
      </w:r>
      <w:r>
        <w:rPr>
          <w:rFonts w:asciiTheme="majorBidi" w:hAnsiTheme="majorBidi" w:cstheme="majorBidi"/>
          <w:color w:val="000000"/>
        </w:rPr>
        <w:t xml:space="preserve">perpetrated </w:t>
      </w:r>
      <w:r w:rsidRPr="004F698B">
        <w:rPr>
          <w:rFonts w:asciiTheme="majorBidi" w:hAnsiTheme="majorBidi" w:cstheme="majorBidi"/>
          <w:color w:val="000000"/>
        </w:rPr>
        <w:t xml:space="preserve">against consumers and that the definitions reflected consumers’ </w:t>
      </w:r>
      <w:r>
        <w:rPr>
          <w:rFonts w:asciiTheme="majorBidi" w:hAnsiTheme="majorBidi" w:cstheme="majorBidi"/>
          <w:color w:val="000000"/>
        </w:rPr>
        <w:t xml:space="preserve">actual </w:t>
      </w:r>
      <w:r w:rsidRPr="004F698B">
        <w:rPr>
          <w:rFonts w:asciiTheme="majorBidi" w:hAnsiTheme="majorBidi" w:cstheme="majorBidi"/>
          <w:color w:val="000000"/>
        </w:rPr>
        <w:t>experiences. Based on the consumer complaint data, parts of the taxonomy were reorganized and amended with additional fraud types.</w:t>
      </w:r>
      <w:r>
        <w:rPr>
          <w:rFonts w:asciiTheme="majorBidi" w:hAnsiTheme="majorBidi" w:cstheme="majorBidi"/>
          <w:color w:val="000000"/>
        </w:rPr>
        <w:t xml:space="preserve"> The final report and taxonomy are available at: </w:t>
      </w:r>
      <w:hyperlink r:id="rId10" w:history="1">
        <w:r w:rsidRPr="00F031E7">
          <w:rPr>
            <w:rStyle w:val="Hyperlink"/>
            <w:rFonts w:asciiTheme="majorBidi" w:eastAsiaTheme="majorEastAsia" w:hAnsiTheme="majorBidi"/>
          </w:rPr>
          <w:t>http://fraudresearchcenter.org/2015/07/framework-for-a-taxonomy-of-fraud/</w:t>
        </w:r>
      </w:hyperlink>
      <w:r>
        <w:rPr>
          <w:rFonts w:asciiTheme="majorBidi" w:hAnsiTheme="majorBidi" w:cstheme="majorBidi"/>
          <w:color w:val="000000"/>
        </w:rPr>
        <w:t>.</w:t>
      </w:r>
    </w:p>
    <w:p w:rsidR="008C7857" w:rsidRDefault="008C7857" w:rsidP="00E65E23">
      <w:pPr>
        <w:autoSpaceDE w:val="0"/>
        <w:autoSpaceDN w:val="0"/>
        <w:adjustRightInd w:val="0"/>
        <w:contextualSpacing/>
        <w:jc w:val="both"/>
        <w:rPr>
          <w:rFonts w:asciiTheme="majorBidi" w:hAnsiTheme="majorBidi" w:cstheme="majorBidi"/>
          <w:color w:val="000000"/>
        </w:rPr>
      </w:pPr>
    </w:p>
    <w:p w:rsidR="008C7857" w:rsidRDefault="008C7857" w:rsidP="00E65E23">
      <w:pPr>
        <w:autoSpaceDE w:val="0"/>
        <w:autoSpaceDN w:val="0"/>
        <w:adjustRightInd w:val="0"/>
        <w:contextualSpacing/>
        <w:jc w:val="both"/>
        <w:rPr>
          <w:rFonts w:asciiTheme="majorBidi" w:hAnsiTheme="majorBidi" w:cstheme="majorBidi"/>
          <w:color w:val="000000"/>
        </w:rPr>
      </w:pPr>
      <w:r>
        <w:rPr>
          <w:rFonts w:asciiTheme="majorBidi" w:hAnsiTheme="majorBidi" w:cstheme="majorBidi"/>
          <w:color w:val="000000"/>
        </w:rPr>
        <w:t xml:space="preserve">Using the taxonomy as the basis for instrument development, BJS, working in collaboration with the FFRC, developed an instrument to measure the key categories and attributes of financial fraud. The resulting instrument was designed to measure the annual prevalence of seven </w:t>
      </w:r>
      <w:r w:rsidR="004E7C2F">
        <w:rPr>
          <w:rFonts w:asciiTheme="majorBidi" w:hAnsiTheme="majorBidi" w:cstheme="majorBidi"/>
          <w:color w:val="000000"/>
        </w:rPr>
        <w:t xml:space="preserve">general </w:t>
      </w:r>
      <w:r>
        <w:rPr>
          <w:rFonts w:asciiTheme="majorBidi" w:hAnsiTheme="majorBidi" w:cstheme="majorBidi"/>
          <w:color w:val="000000"/>
        </w:rPr>
        <w:t xml:space="preserve">types of financial fraud – consumer investment fraud, consumer products and services fraud, employment fraud, prize and grant fraud, phantom debt </w:t>
      </w:r>
      <w:r w:rsidR="00FA49B7">
        <w:rPr>
          <w:rFonts w:asciiTheme="majorBidi" w:hAnsiTheme="majorBidi" w:cstheme="majorBidi"/>
          <w:color w:val="000000"/>
        </w:rPr>
        <w:t xml:space="preserve">collection </w:t>
      </w:r>
      <w:r>
        <w:rPr>
          <w:rFonts w:asciiTheme="majorBidi" w:hAnsiTheme="majorBidi" w:cstheme="majorBidi"/>
          <w:color w:val="000000"/>
        </w:rPr>
        <w:t>fraud, charity fraud, and relationship and trust fraud – and to capture more detailed information about the fraud incident experienced most recently, including:</w:t>
      </w:r>
    </w:p>
    <w:p w:rsidR="008C7857" w:rsidRDefault="008C7857" w:rsidP="00E65E23">
      <w:pPr>
        <w:autoSpaceDE w:val="0"/>
        <w:autoSpaceDN w:val="0"/>
        <w:adjustRightInd w:val="0"/>
        <w:contextualSpacing/>
        <w:jc w:val="both"/>
        <w:rPr>
          <w:rFonts w:asciiTheme="majorBidi" w:hAnsiTheme="majorBidi" w:cstheme="majorBidi"/>
          <w:color w:val="000000"/>
        </w:rPr>
      </w:pPr>
    </w:p>
    <w:p w:rsidR="008C7857" w:rsidRDefault="008C7857" w:rsidP="00E65E23">
      <w:pPr>
        <w:pStyle w:val="ListParagraph"/>
        <w:numPr>
          <w:ilvl w:val="0"/>
          <w:numId w:val="1"/>
        </w:numPr>
        <w:autoSpaceDE w:val="0"/>
        <w:autoSpaceDN w:val="0"/>
        <w:adjustRightInd w:val="0"/>
        <w:jc w:val="both"/>
        <w:rPr>
          <w:rFonts w:asciiTheme="majorBidi" w:hAnsiTheme="majorBidi" w:cstheme="majorBidi"/>
          <w:color w:val="000000"/>
        </w:rPr>
      </w:pPr>
      <w:r>
        <w:rPr>
          <w:rFonts w:asciiTheme="majorBidi" w:hAnsiTheme="majorBidi" w:cstheme="majorBidi"/>
          <w:color w:val="000000"/>
        </w:rPr>
        <w:t>Informa</w:t>
      </w:r>
      <w:r w:rsidR="00096735">
        <w:rPr>
          <w:rFonts w:asciiTheme="majorBidi" w:hAnsiTheme="majorBidi" w:cstheme="majorBidi"/>
          <w:color w:val="000000"/>
        </w:rPr>
        <w:t xml:space="preserve">tion needed for coding </w:t>
      </w:r>
      <w:r w:rsidR="00A82A99">
        <w:rPr>
          <w:rFonts w:asciiTheme="majorBidi" w:hAnsiTheme="majorBidi" w:cstheme="majorBidi"/>
          <w:color w:val="000000"/>
        </w:rPr>
        <w:t xml:space="preserve">detailed </w:t>
      </w:r>
      <w:r>
        <w:rPr>
          <w:rFonts w:asciiTheme="majorBidi" w:hAnsiTheme="majorBidi" w:cstheme="majorBidi"/>
          <w:color w:val="000000"/>
        </w:rPr>
        <w:t>fraud types based on the taxonomy</w:t>
      </w:r>
    </w:p>
    <w:p w:rsidR="00A82A99" w:rsidRDefault="00A82A99" w:rsidP="00E65E23">
      <w:pPr>
        <w:pStyle w:val="ListParagraph"/>
        <w:numPr>
          <w:ilvl w:val="0"/>
          <w:numId w:val="1"/>
        </w:numPr>
        <w:autoSpaceDE w:val="0"/>
        <w:autoSpaceDN w:val="0"/>
        <w:adjustRightInd w:val="0"/>
        <w:jc w:val="both"/>
        <w:rPr>
          <w:rFonts w:asciiTheme="majorBidi" w:hAnsiTheme="majorBidi" w:cstheme="majorBidi"/>
          <w:color w:val="000000"/>
        </w:rPr>
      </w:pPr>
      <w:r>
        <w:rPr>
          <w:rFonts w:asciiTheme="majorBidi" w:hAnsiTheme="majorBidi" w:cstheme="majorBidi"/>
          <w:color w:val="000000"/>
        </w:rPr>
        <w:t>Mode of initial contact</w:t>
      </w:r>
    </w:p>
    <w:p w:rsidR="00A82A99" w:rsidRDefault="00A82A99" w:rsidP="00E65E23">
      <w:pPr>
        <w:pStyle w:val="ListParagraph"/>
        <w:numPr>
          <w:ilvl w:val="0"/>
          <w:numId w:val="1"/>
        </w:numPr>
        <w:autoSpaceDE w:val="0"/>
        <w:autoSpaceDN w:val="0"/>
        <w:adjustRightInd w:val="0"/>
        <w:jc w:val="both"/>
        <w:rPr>
          <w:rFonts w:asciiTheme="majorBidi" w:hAnsiTheme="majorBidi" w:cstheme="majorBidi"/>
          <w:color w:val="000000"/>
        </w:rPr>
      </w:pPr>
      <w:r>
        <w:rPr>
          <w:rFonts w:asciiTheme="majorBidi" w:hAnsiTheme="majorBidi" w:cstheme="majorBidi"/>
          <w:color w:val="000000"/>
        </w:rPr>
        <w:t>Method used for transferring funds</w:t>
      </w:r>
    </w:p>
    <w:p w:rsidR="008C7857" w:rsidRDefault="008C7857" w:rsidP="00E65E23">
      <w:pPr>
        <w:pStyle w:val="ListParagraph"/>
        <w:numPr>
          <w:ilvl w:val="0"/>
          <w:numId w:val="1"/>
        </w:numPr>
        <w:autoSpaceDE w:val="0"/>
        <w:autoSpaceDN w:val="0"/>
        <w:adjustRightInd w:val="0"/>
        <w:jc w:val="both"/>
        <w:rPr>
          <w:rFonts w:asciiTheme="majorBidi" w:hAnsiTheme="majorBidi" w:cstheme="majorBidi"/>
          <w:color w:val="000000"/>
        </w:rPr>
      </w:pPr>
      <w:r>
        <w:rPr>
          <w:rFonts w:asciiTheme="majorBidi" w:hAnsiTheme="majorBidi" w:cstheme="majorBidi"/>
          <w:color w:val="000000"/>
        </w:rPr>
        <w:t>Monetary losses</w:t>
      </w:r>
    </w:p>
    <w:p w:rsidR="008C7857" w:rsidRDefault="008C7857" w:rsidP="00E65E23">
      <w:pPr>
        <w:pStyle w:val="ListParagraph"/>
        <w:numPr>
          <w:ilvl w:val="0"/>
          <w:numId w:val="1"/>
        </w:numPr>
        <w:autoSpaceDE w:val="0"/>
        <w:autoSpaceDN w:val="0"/>
        <w:adjustRightInd w:val="0"/>
        <w:jc w:val="both"/>
        <w:rPr>
          <w:rFonts w:asciiTheme="majorBidi" w:hAnsiTheme="majorBidi" w:cstheme="majorBidi"/>
          <w:color w:val="000000"/>
        </w:rPr>
      </w:pPr>
      <w:r>
        <w:rPr>
          <w:rFonts w:asciiTheme="majorBidi" w:hAnsiTheme="majorBidi" w:cstheme="majorBidi"/>
          <w:color w:val="000000"/>
        </w:rPr>
        <w:t>Victim reporting behaviors</w:t>
      </w:r>
    </w:p>
    <w:p w:rsidR="008C7857" w:rsidRDefault="008C7857" w:rsidP="00E65E23">
      <w:pPr>
        <w:autoSpaceDE w:val="0"/>
        <w:autoSpaceDN w:val="0"/>
        <w:adjustRightInd w:val="0"/>
        <w:contextualSpacing/>
        <w:jc w:val="both"/>
        <w:rPr>
          <w:rFonts w:asciiTheme="majorBidi" w:hAnsiTheme="majorBidi" w:cstheme="majorBidi"/>
          <w:color w:val="000000"/>
        </w:rPr>
      </w:pPr>
    </w:p>
    <w:p w:rsidR="008C7857" w:rsidRDefault="008C7857" w:rsidP="00E65E23">
      <w:pPr>
        <w:autoSpaceDE w:val="0"/>
        <w:autoSpaceDN w:val="0"/>
        <w:adjustRightInd w:val="0"/>
        <w:contextualSpacing/>
        <w:jc w:val="both"/>
        <w:rPr>
          <w:rFonts w:asciiTheme="majorBidi" w:hAnsiTheme="majorBidi" w:cstheme="majorBidi"/>
          <w:color w:val="000000"/>
        </w:rPr>
      </w:pPr>
      <w:r>
        <w:rPr>
          <w:rFonts w:asciiTheme="majorBidi" w:hAnsiTheme="majorBidi" w:cstheme="majorBidi"/>
          <w:color w:val="000000"/>
        </w:rPr>
        <w:t xml:space="preserve">The FFRC used the instrument to conduct their own cognitive testing in 2015, and to administer the survey to approximately 2,000 web-based respondents in early 2016. The FFRC study found a much higher prevalence of fraud than anticipated based on prior research. However, the study also included a narrative option in the web-based survey that allowed respondents to provide a description of what had happened to them. The narratives revealed that a large proportion of respondents who responded affirmatively to the screening questions about fraud did not in fact experience something that would rise to the level of criminal fraud. </w:t>
      </w:r>
    </w:p>
    <w:p w:rsidR="00397D2A" w:rsidRDefault="00397D2A" w:rsidP="00E65E23">
      <w:pPr>
        <w:spacing w:after="160"/>
        <w:contextualSpacing/>
        <w:rPr>
          <w:rFonts w:asciiTheme="majorBidi" w:hAnsiTheme="majorBidi" w:cstheme="majorBidi"/>
          <w:b/>
        </w:rPr>
      </w:pPr>
    </w:p>
    <w:p w:rsidR="00E65E23" w:rsidRDefault="00E239C7" w:rsidP="00E65E23">
      <w:pPr>
        <w:spacing w:after="160"/>
        <w:contextualSpacing/>
        <w:rPr>
          <w:rFonts w:asciiTheme="majorBidi" w:hAnsiTheme="majorBidi" w:cstheme="majorBidi"/>
          <w:b/>
        </w:rPr>
      </w:pPr>
      <w:r>
        <w:rPr>
          <w:rFonts w:asciiTheme="majorBidi" w:hAnsiTheme="majorBidi" w:cstheme="majorBidi"/>
          <w:b/>
        </w:rPr>
        <w:t>Results of Cognitive T</w:t>
      </w:r>
      <w:r w:rsidR="00C17D33" w:rsidRPr="00E239C7">
        <w:rPr>
          <w:rFonts w:asciiTheme="majorBidi" w:hAnsiTheme="majorBidi" w:cstheme="majorBidi"/>
          <w:b/>
        </w:rPr>
        <w:t>esting</w:t>
      </w:r>
      <w:r>
        <w:rPr>
          <w:rFonts w:asciiTheme="majorBidi" w:hAnsiTheme="majorBidi" w:cstheme="majorBidi"/>
          <w:b/>
        </w:rPr>
        <w:t xml:space="preserve"> via Crowdsourcing</w:t>
      </w:r>
    </w:p>
    <w:p w:rsidR="008C24D3" w:rsidRPr="00E65E23" w:rsidRDefault="00E239C7" w:rsidP="00E65E23">
      <w:pPr>
        <w:spacing w:after="160"/>
        <w:contextualSpacing/>
        <w:rPr>
          <w:rFonts w:asciiTheme="majorBidi" w:hAnsiTheme="majorBidi" w:cstheme="majorBidi"/>
          <w:b/>
        </w:rPr>
      </w:pPr>
      <w:r>
        <w:rPr>
          <w:rFonts w:asciiTheme="majorBidi" w:hAnsiTheme="majorBidi" w:cstheme="majorBidi"/>
        </w:rPr>
        <w:t xml:space="preserve">In September </w:t>
      </w:r>
      <w:r w:rsidR="00C17D33">
        <w:rPr>
          <w:rFonts w:asciiTheme="majorBidi" w:hAnsiTheme="majorBidi" w:cstheme="majorBidi"/>
        </w:rPr>
        <w:t xml:space="preserve">2016, BJS </w:t>
      </w:r>
      <w:r w:rsidR="0091241E">
        <w:rPr>
          <w:rFonts w:asciiTheme="majorBidi" w:hAnsiTheme="majorBidi" w:cstheme="majorBidi"/>
        </w:rPr>
        <w:t xml:space="preserve">revised the </w:t>
      </w:r>
      <w:r w:rsidR="00C17D33">
        <w:rPr>
          <w:rFonts w:asciiTheme="majorBidi" w:hAnsiTheme="majorBidi" w:cstheme="majorBidi"/>
        </w:rPr>
        <w:t>SFS screener instrument</w:t>
      </w:r>
      <w:r w:rsidR="0091241E">
        <w:rPr>
          <w:rFonts w:asciiTheme="majorBidi" w:hAnsiTheme="majorBidi" w:cstheme="majorBidi"/>
        </w:rPr>
        <w:t xml:space="preserve"> to </w:t>
      </w:r>
      <w:r w:rsidR="0091241E">
        <w:rPr>
          <w:rFonts w:asciiTheme="majorBidi" w:hAnsiTheme="majorBidi" w:cstheme="majorBidi"/>
          <w:color w:val="000000"/>
        </w:rPr>
        <w:t xml:space="preserve">address the </w:t>
      </w:r>
      <w:r w:rsidR="008C24D3">
        <w:rPr>
          <w:rFonts w:asciiTheme="majorBidi" w:hAnsiTheme="majorBidi" w:cstheme="majorBidi"/>
          <w:color w:val="000000"/>
        </w:rPr>
        <w:t>t</w:t>
      </w:r>
      <w:r w:rsidR="0091241E">
        <w:rPr>
          <w:rFonts w:asciiTheme="majorBidi" w:hAnsiTheme="majorBidi" w:cstheme="majorBidi"/>
          <w:color w:val="000000"/>
        </w:rPr>
        <w:t xml:space="preserve">ype I errors identified through the FFRC’s web survey and </w:t>
      </w:r>
      <w:r w:rsidR="0091241E">
        <w:rPr>
          <w:rFonts w:asciiTheme="majorBidi" w:hAnsiTheme="majorBidi" w:cstheme="majorBidi"/>
        </w:rPr>
        <w:t xml:space="preserve">obtained OMB approval to cognitively test the new version using crowdsourcing techniques. </w:t>
      </w:r>
      <w:r>
        <w:rPr>
          <w:rFonts w:asciiTheme="majorBidi" w:hAnsiTheme="majorBidi" w:cstheme="majorBidi"/>
        </w:rPr>
        <w:t xml:space="preserve">From October 2016 through February 2017, three iterative rounds of crowdsourcing were conducted with a total of </w:t>
      </w:r>
      <w:r w:rsidR="004E3DC9">
        <w:rPr>
          <w:rFonts w:asciiTheme="majorBidi" w:hAnsiTheme="majorBidi" w:cstheme="majorBidi"/>
        </w:rPr>
        <w:t xml:space="preserve">300 respondents. Round 1 was tested </w:t>
      </w:r>
      <w:r w:rsidR="00BC0D05">
        <w:rPr>
          <w:rFonts w:asciiTheme="majorBidi" w:hAnsiTheme="majorBidi" w:cstheme="majorBidi"/>
        </w:rPr>
        <w:t xml:space="preserve">with </w:t>
      </w:r>
      <w:r w:rsidR="004E3DC9">
        <w:rPr>
          <w:rFonts w:asciiTheme="majorBidi" w:hAnsiTheme="majorBidi" w:cstheme="majorBidi"/>
        </w:rPr>
        <w:t xml:space="preserve">150 respondents, round 2 </w:t>
      </w:r>
      <w:r w:rsidR="00BC0D05">
        <w:rPr>
          <w:rFonts w:asciiTheme="majorBidi" w:hAnsiTheme="majorBidi" w:cstheme="majorBidi"/>
        </w:rPr>
        <w:t xml:space="preserve">with </w:t>
      </w:r>
      <w:r w:rsidR="004E3DC9">
        <w:rPr>
          <w:rFonts w:asciiTheme="majorBidi" w:hAnsiTheme="majorBidi" w:cstheme="majorBidi"/>
        </w:rPr>
        <w:t xml:space="preserve">75 respondents, and round 3 </w:t>
      </w:r>
      <w:r w:rsidR="00BC0D05">
        <w:rPr>
          <w:rFonts w:asciiTheme="majorBidi" w:hAnsiTheme="majorBidi" w:cstheme="majorBidi"/>
        </w:rPr>
        <w:t xml:space="preserve">with </w:t>
      </w:r>
      <w:r w:rsidR="004E3DC9">
        <w:rPr>
          <w:rFonts w:asciiTheme="majorBidi" w:hAnsiTheme="majorBidi" w:cstheme="majorBidi"/>
        </w:rPr>
        <w:t>75 responden</w:t>
      </w:r>
      <w:r w:rsidR="007D6B7B">
        <w:rPr>
          <w:rFonts w:asciiTheme="majorBidi" w:hAnsiTheme="majorBidi" w:cstheme="majorBidi"/>
        </w:rPr>
        <w:t xml:space="preserve">ts. </w:t>
      </w:r>
      <w:r w:rsidR="003C7C62">
        <w:rPr>
          <w:rFonts w:asciiTheme="majorBidi" w:hAnsiTheme="majorBidi" w:cstheme="majorBidi"/>
        </w:rPr>
        <w:t>The results of this crowdsourcing informed the screener versions included in this clearance.</w:t>
      </w:r>
    </w:p>
    <w:p w:rsidR="008C24D3" w:rsidRDefault="008C24D3" w:rsidP="00E65E23">
      <w:pPr>
        <w:autoSpaceDE w:val="0"/>
        <w:autoSpaceDN w:val="0"/>
        <w:adjustRightInd w:val="0"/>
        <w:contextualSpacing/>
        <w:jc w:val="both"/>
        <w:rPr>
          <w:rFonts w:asciiTheme="majorBidi" w:hAnsiTheme="majorBidi" w:cstheme="majorBidi"/>
          <w:color w:val="000000"/>
        </w:rPr>
      </w:pPr>
    </w:p>
    <w:p w:rsidR="004E7C2F" w:rsidRDefault="00FA49B7" w:rsidP="00E65E23">
      <w:pPr>
        <w:autoSpaceDE w:val="0"/>
        <w:autoSpaceDN w:val="0"/>
        <w:adjustRightInd w:val="0"/>
        <w:contextualSpacing/>
        <w:jc w:val="both"/>
        <w:rPr>
          <w:rFonts w:asciiTheme="majorBidi" w:hAnsiTheme="majorBidi" w:cstheme="majorBidi"/>
          <w:color w:val="000000"/>
        </w:rPr>
      </w:pPr>
      <w:r>
        <w:rPr>
          <w:rFonts w:asciiTheme="majorBidi" w:hAnsiTheme="majorBidi" w:cstheme="majorBidi"/>
        </w:rPr>
        <w:t xml:space="preserve">The </w:t>
      </w:r>
      <w:r w:rsidR="00BC0D05">
        <w:rPr>
          <w:rFonts w:asciiTheme="majorBidi" w:hAnsiTheme="majorBidi" w:cstheme="majorBidi"/>
        </w:rPr>
        <w:t xml:space="preserve">first version of the </w:t>
      </w:r>
      <w:r>
        <w:rPr>
          <w:rFonts w:asciiTheme="majorBidi" w:hAnsiTheme="majorBidi" w:cstheme="majorBidi"/>
        </w:rPr>
        <w:t>screener include</w:t>
      </w:r>
      <w:r w:rsidR="00BC0D05">
        <w:rPr>
          <w:rFonts w:asciiTheme="majorBidi" w:hAnsiTheme="majorBidi" w:cstheme="majorBidi"/>
        </w:rPr>
        <w:t>d</w:t>
      </w:r>
      <w:r>
        <w:rPr>
          <w:rFonts w:asciiTheme="majorBidi" w:hAnsiTheme="majorBidi" w:cstheme="majorBidi"/>
        </w:rPr>
        <w:t xml:space="preserve"> questions on negative financial experiences</w:t>
      </w:r>
      <w:r w:rsidR="00BC0D05">
        <w:rPr>
          <w:rFonts w:asciiTheme="majorBidi" w:hAnsiTheme="majorBidi" w:cstheme="majorBidi"/>
        </w:rPr>
        <w:t xml:space="preserve"> not rising to the level of fraud</w:t>
      </w:r>
      <w:r>
        <w:rPr>
          <w:rFonts w:asciiTheme="majorBidi" w:hAnsiTheme="majorBidi" w:cstheme="majorBidi"/>
        </w:rPr>
        <w:t xml:space="preserve"> </w:t>
      </w:r>
      <w:r w:rsidR="00BC0D05">
        <w:rPr>
          <w:rFonts w:asciiTheme="majorBidi" w:hAnsiTheme="majorBidi" w:cstheme="majorBidi"/>
        </w:rPr>
        <w:t xml:space="preserve">to allow respondents to report on these experiences separately from the items used for fraud estimation. This version </w:t>
      </w:r>
      <w:r>
        <w:rPr>
          <w:rFonts w:asciiTheme="majorBidi" w:hAnsiTheme="majorBidi" w:cstheme="majorBidi"/>
        </w:rPr>
        <w:t>was tested in round 1 with 150 respondents</w:t>
      </w:r>
      <w:r w:rsidR="000122DE">
        <w:rPr>
          <w:rFonts w:asciiTheme="majorBidi" w:hAnsiTheme="majorBidi" w:cstheme="majorBidi"/>
        </w:rPr>
        <w:t xml:space="preserve"> (version 1 screener)</w:t>
      </w:r>
      <w:r>
        <w:rPr>
          <w:rFonts w:asciiTheme="majorBidi" w:hAnsiTheme="majorBidi" w:cstheme="majorBidi"/>
        </w:rPr>
        <w:t xml:space="preserve">. </w:t>
      </w:r>
      <w:r w:rsidR="007343BA">
        <w:rPr>
          <w:rFonts w:asciiTheme="majorBidi" w:hAnsiTheme="majorBidi" w:cstheme="majorBidi"/>
        </w:rPr>
        <w:t>The screener used a top d</w:t>
      </w:r>
      <w:r w:rsidR="006F52E6">
        <w:rPr>
          <w:rFonts w:asciiTheme="majorBidi" w:hAnsiTheme="majorBidi" w:cstheme="majorBidi"/>
        </w:rPr>
        <w:t>own approach for estimation and</w:t>
      </w:r>
      <w:r w:rsidR="007343BA">
        <w:rPr>
          <w:rFonts w:asciiTheme="majorBidi" w:hAnsiTheme="majorBidi" w:cstheme="majorBidi"/>
        </w:rPr>
        <w:t xml:space="preserve"> r</w:t>
      </w:r>
      <w:r>
        <w:rPr>
          <w:rFonts w:asciiTheme="majorBidi" w:hAnsiTheme="majorBidi" w:cstheme="majorBidi"/>
        </w:rPr>
        <w:t xml:space="preserve">espondents were asked specific behavioral questions measuring </w:t>
      </w:r>
      <w:r w:rsidR="0078100C">
        <w:rPr>
          <w:rFonts w:asciiTheme="majorBidi" w:hAnsiTheme="majorBidi" w:cstheme="majorBidi"/>
        </w:rPr>
        <w:t xml:space="preserve">the </w:t>
      </w:r>
      <w:r>
        <w:rPr>
          <w:rFonts w:asciiTheme="majorBidi" w:hAnsiTheme="majorBidi" w:cstheme="majorBidi"/>
        </w:rPr>
        <w:t xml:space="preserve">seven </w:t>
      </w:r>
      <w:r w:rsidR="007343BA">
        <w:rPr>
          <w:rFonts w:asciiTheme="majorBidi" w:hAnsiTheme="majorBidi" w:cstheme="majorBidi"/>
        </w:rPr>
        <w:t xml:space="preserve">general </w:t>
      </w:r>
      <w:r>
        <w:rPr>
          <w:rFonts w:asciiTheme="majorBidi" w:hAnsiTheme="majorBidi" w:cstheme="majorBidi"/>
        </w:rPr>
        <w:t>types of financial fraud</w:t>
      </w:r>
      <w:r w:rsidR="0078100C">
        <w:rPr>
          <w:rFonts w:asciiTheme="majorBidi" w:hAnsiTheme="majorBidi" w:cstheme="majorBidi"/>
        </w:rPr>
        <w:t xml:space="preserve"> (level 2 in the taxonomy)</w:t>
      </w:r>
      <w:r>
        <w:rPr>
          <w:rFonts w:asciiTheme="majorBidi" w:hAnsiTheme="majorBidi" w:cstheme="majorBidi"/>
        </w:rPr>
        <w:t xml:space="preserve"> – consumer investment fraud, consumer products and services fraud, employment fraud, prize and grant fraud, phantom debt collection fraud, charity fraud, and relationship and trust fraud. Respondents were also asked about negative financial expe</w:t>
      </w:r>
      <w:r w:rsidR="00351832">
        <w:rPr>
          <w:rFonts w:asciiTheme="majorBidi" w:hAnsiTheme="majorBidi" w:cstheme="majorBidi"/>
        </w:rPr>
        <w:t xml:space="preserve">riences and </w:t>
      </w:r>
      <w:r>
        <w:rPr>
          <w:rFonts w:asciiTheme="majorBidi" w:hAnsiTheme="majorBidi" w:cstheme="majorBidi"/>
        </w:rPr>
        <w:t>identity theft</w:t>
      </w:r>
      <w:r w:rsidR="00351832">
        <w:rPr>
          <w:rFonts w:asciiTheme="majorBidi" w:hAnsiTheme="majorBidi" w:cstheme="majorBidi"/>
        </w:rPr>
        <w:t xml:space="preserve"> victimization</w:t>
      </w:r>
      <w:r>
        <w:rPr>
          <w:rFonts w:asciiTheme="majorBidi" w:hAnsiTheme="majorBidi" w:cstheme="majorBidi"/>
        </w:rPr>
        <w:t>; these questions wer</w:t>
      </w:r>
      <w:r w:rsidR="00351832">
        <w:rPr>
          <w:rFonts w:asciiTheme="majorBidi" w:hAnsiTheme="majorBidi" w:cstheme="majorBidi"/>
        </w:rPr>
        <w:t>e included so we could determine if respondents were excluding these experiences when asked the fraud questions.</w:t>
      </w:r>
      <w:r>
        <w:rPr>
          <w:rFonts w:asciiTheme="majorBidi" w:hAnsiTheme="majorBidi" w:cstheme="majorBidi"/>
        </w:rPr>
        <w:t xml:space="preserve"> </w:t>
      </w:r>
      <w:r w:rsidR="00060CE0">
        <w:rPr>
          <w:rFonts w:asciiTheme="majorBidi" w:hAnsiTheme="majorBidi" w:cstheme="majorBidi"/>
        </w:rPr>
        <w:t xml:space="preserve">If respondents endorsed any of these behaviors, </w:t>
      </w:r>
      <w:r w:rsidR="00060CE0">
        <w:rPr>
          <w:rFonts w:asciiTheme="majorBidi" w:hAnsiTheme="majorBidi" w:cstheme="majorBidi"/>
        </w:rPr>
        <w:lastRenderedPageBreak/>
        <w:t xml:space="preserve">they were asked to provide a few sentences describing their situation. These narratives were helpful when determining if a particular experience constituted fraud. </w:t>
      </w:r>
    </w:p>
    <w:p w:rsidR="004E7C2F" w:rsidRDefault="004E7C2F" w:rsidP="00E65E23">
      <w:pPr>
        <w:autoSpaceDE w:val="0"/>
        <w:autoSpaceDN w:val="0"/>
        <w:adjustRightInd w:val="0"/>
        <w:contextualSpacing/>
        <w:jc w:val="both"/>
        <w:rPr>
          <w:rFonts w:asciiTheme="majorBidi" w:hAnsiTheme="majorBidi" w:cstheme="majorBidi"/>
          <w:color w:val="000000"/>
        </w:rPr>
      </w:pPr>
    </w:p>
    <w:p w:rsidR="004E7C2F" w:rsidRDefault="00FA49B7" w:rsidP="00E65E23">
      <w:pPr>
        <w:autoSpaceDE w:val="0"/>
        <w:autoSpaceDN w:val="0"/>
        <w:adjustRightInd w:val="0"/>
        <w:contextualSpacing/>
        <w:jc w:val="both"/>
        <w:rPr>
          <w:rFonts w:asciiTheme="majorBidi" w:hAnsiTheme="majorBidi" w:cstheme="majorBidi"/>
          <w:color w:val="000000"/>
        </w:rPr>
      </w:pPr>
      <w:r>
        <w:rPr>
          <w:rFonts w:asciiTheme="majorBidi" w:hAnsiTheme="majorBidi" w:cstheme="majorBidi"/>
        </w:rPr>
        <w:t>Findings from this round indicated that respondents often experienced negative financial experience</w:t>
      </w:r>
      <w:r w:rsidR="00BC0D05">
        <w:rPr>
          <w:rFonts w:asciiTheme="majorBidi" w:hAnsiTheme="majorBidi" w:cstheme="majorBidi"/>
        </w:rPr>
        <w:t>s and that the distinctions in question wording between the negative financial experience questions and fraud questions were not clear enough. The narratives suggested high levels of false positiv</w:t>
      </w:r>
      <w:r w:rsidR="004E7C2F">
        <w:rPr>
          <w:rFonts w:asciiTheme="majorBidi" w:hAnsiTheme="majorBidi" w:cstheme="majorBidi"/>
        </w:rPr>
        <w:t xml:space="preserve">e responses to the fraud items. </w:t>
      </w:r>
      <w:r w:rsidR="00BC0D05">
        <w:rPr>
          <w:rFonts w:asciiTheme="majorBidi" w:hAnsiTheme="majorBidi" w:cstheme="majorBidi"/>
        </w:rPr>
        <w:t xml:space="preserve">In </w:t>
      </w:r>
      <w:r w:rsidR="005C7246">
        <w:rPr>
          <w:rFonts w:asciiTheme="majorBidi" w:hAnsiTheme="majorBidi" w:cstheme="majorBidi"/>
        </w:rPr>
        <w:t xml:space="preserve">an </w:t>
      </w:r>
      <w:r w:rsidR="00BC0D05">
        <w:rPr>
          <w:rFonts w:asciiTheme="majorBidi" w:hAnsiTheme="majorBidi" w:cstheme="majorBidi"/>
        </w:rPr>
        <w:t xml:space="preserve">attempt to reduce the false positive responses, </w:t>
      </w:r>
      <w:r w:rsidR="00351832">
        <w:rPr>
          <w:rFonts w:asciiTheme="majorBidi" w:hAnsiTheme="majorBidi" w:cstheme="majorBidi"/>
        </w:rPr>
        <w:t xml:space="preserve">follow-up questions </w:t>
      </w:r>
      <w:r w:rsidR="00BC0D05">
        <w:rPr>
          <w:rFonts w:asciiTheme="majorBidi" w:hAnsiTheme="majorBidi" w:cstheme="majorBidi"/>
        </w:rPr>
        <w:t>were add</w:t>
      </w:r>
      <w:r w:rsidR="00393E46">
        <w:rPr>
          <w:rFonts w:asciiTheme="majorBidi" w:hAnsiTheme="majorBidi" w:cstheme="majorBidi"/>
        </w:rPr>
        <w:t>ed after each screener to further refine the measures based on wh</w:t>
      </w:r>
      <w:r w:rsidR="00406FAB">
        <w:rPr>
          <w:rFonts w:asciiTheme="majorBidi" w:hAnsiTheme="majorBidi" w:cstheme="majorBidi"/>
        </w:rPr>
        <w:t>ether the respondent was reimbursed for the losses by the person or company involved in the potential fraud</w:t>
      </w:r>
      <w:r w:rsidR="006F52E6">
        <w:rPr>
          <w:rFonts w:asciiTheme="majorBidi" w:hAnsiTheme="majorBidi" w:cstheme="majorBidi"/>
        </w:rPr>
        <w:t>.</w:t>
      </w:r>
    </w:p>
    <w:p w:rsidR="004E7C2F" w:rsidRDefault="004E7C2F" w:rsidP="00E65E23">
      <w:pPr>
        <w:autoSpaceDE w:val="0"/>
        <w:autoSpaceDN w:val="0"/>
        <w:adjustRightInd w:val="0"/>
        <w:contextualSpacing/>
        <w:jc w:val="both"/>
        <w:rPr>
          <w:rFonts w:asciiTheme="majorBidi" w:hAnsiTheme="majorBidi" w:cstheme="majorBidi"/>
          <w:color w:val="000000"/>
        </w:rPr>
      </w:pPr>
    </w:p>
    <w:p w:rsidR="004E7C2F" w:rsidRDefault="00D01B8C" w:rsidP="00E65E23">
      <w:pPr>
        <w:autoSpaceDE w:val="0"/>
        <w:autoSpaceDN w:val="0"/>
        <w:adjustRightInd w:val="0"/>
        <w:contextualSpacing/>
        <w:jc w:val="both"/>
        <w:rPr>
          <w:rFonts w:asciiTheme="majorBidi" w:hAnsiTheme="majorBidi" w:cstheme="majorBidi"/>
          <w:color w:val="000000"/>
        </w:rPr>
      </w:pPr>
      <w:r>
        <w:rPr>
          <w:rFonts w:asciiTheme="majorBidi" w:hAnsiTheme="majorBidi" w:cstheme="majorBidi"/>
        </w:rPr>
        <w:t>Round 2 of crowdsourcing tested this revised screener with 75 respondents</w:t>
      </w:r>
      <w:r w:rsidR="000122DE">
        <w:rPr>
          <w:rFonts w:asciiTheme="majorBidi" w:hAnsiTheme="majorBidi" w:cstheme="majorBidi"/>
        </w:rPr>
        <w:t xml:space="preserve"> (version 2 screener)</w:t>
      </w:r>
      <w:r>
        <w:rPr>
          <w:rFonts w:asciiTheme="majorBidi" w:hAnsiTheme="majorBidi" w:cstheme="majorBidi"/>
        </w:rPr>
        <w:t xml:space="preserve">. Respondents were administered the behavioral fraud questions included in round 1 along with follow-up questions asking if they received any of their money back following this experience or were still in contact with the person or entity that took their money. </w:t>
      </w:r>
      <w:r w:rsidR="00A16EB3">
        <w:rPr>
          <w:rFonts w:asciiTheme="majorBidi" w:hAnsiTheme="majorBidi" w:cstheme="majorBidi"/>
        </w:rPr>
        <w:t xml:space="preserve">These follow up items are intended to capture </w:t>
      </w:r>
      <w:r w:rsidR="007F1DC0">
        <w:rPr>
          <w:rFonts w:asciiTheme="majorBidi" w:hAnsiTheme="majorBidi" w:cstheme="majorBidi"/>
        </w:rPr>
        <w:t>t</w:t>
      </w:r>
      <w:r>
        <w:rPr>
          <w:rFonts w:asciiTheme="majorBidi" w:hAnsiTheme="majorBidi" w:cstheme="majorBidi"/>
        </w:rPr>
        <w:t>he legal definition of fraud</w:t>
      </w:r>
      <w:r w:rsidR="00A16EB3">
        <w:rPr>
          <w:rFonts w:asciiTheme="majorBidi" w:hAnsiTheme="majorBidi" w:cstheme="majorBidi"/>
        </w:rPr>
        <w:t>, which requires demonstration that there was an explicit intent to deceive for monetary gain</w:t>
      </w:r>
      <w:r w:rsidR="0078100C">
        <w:rPr>
          <w:rFonts w:asciiTheme="majorBidi" w:hAnsiTheme="majorBidi" w:cstheme="majorBidi"/>
        </w:rPr>
        <w:t xml:space="preserve">. </w:t>
      </w:r>
      <w:r w:rsidR="003C7C62">
        <w:rPr>
          <w:rFonts w:asciiTheme="majorBidi" w:hAnsiTheme="majorBidi" w:cstheme="majorBidi"/>
        </w:rPr>
        <w:t xml:space="preserve">Follow-up questions were only included with the behavioral questions measuring fraud and not with the questions focused on negative financial experiences or identity theft victimization. </w:t>
      </w:r>
      <w:r w:rsidR="0078100C">
        <w:rPr>
          <w:rFonts w:asciiTheme="majorBidi" w:hAnsiTheme="majorBidi" w:cstheme="majorBidi"/>
        </w:rPr>
        <w:t xml:space="preserve">As with round 1, the round 2 screener </w:t>
      </w:r>
      <w:r w:rsidR="007343BA">
        <w:rPr>
          <w:rFonts w:asciiTheme="majorBidi" w:hAnsiTheme="majorBidi" w:cstheme="majorBidi"/>
        </w:rPr>
        <w:t xml:space="preserve">utilized a top down approach to estimation and </w:t>
      </w:r>
      <w:r w:rsidR="0078100C">
        <w:rPr>
          <w:rFonts w:asciiTheme="majorBidi" w:hAnsiTheme="majorBidi" w:cstheme="majorBidi"/>
        </w:rPr>
        <w:t>would allow BJS to produce prev</w:t>
      </w:r>
      <w:r w:rsidR="00315C09">
        <w:rPr>
          <w:rFonts w:asciiTheme="majorBidi" w:hAnsiTheme="majorBidi" w:cstheme="majorBidi"/>
        </w:rPr>
        <w:t xml:space="preserve">alence estimates for the fraud types at </w:t>
      </w:r>
      <w:r w:rsidR="0078100C">
        <w:rPr>
          <w:rFonts w:asciiTheme="majorBidi" w:hAnsiTheme="majorBidi" w:cstheme="majorBidi"/>
        </w:rPr>
        <w:t>level 2 in the taxonomy</w:t>
      </w:r>
      <w:r w:rsidR="001274B6">
        <w:rPr>
          <w:rFonts w:asciiTheme="majorBidi" w:hAnsiTheme="majorBidi" w:cstheme="majorBidi"/>
        </w:rPr>
        <w:t xml:space="preserve"> and summing all level 2 fraud types would allow for a comprehensive estimate of financial fraud.</w:t>
      </w:r>
    </w:p>
    <w:p w:rsidR="004E7C2F" w:rsidRDefault="004E7C2F" w:rsidP="00E65E23">
      <w:pPr>
        <w:autoSpaceDE w:val="0"/>
        <w:autoSpaceDN w:val="0"/>
        <w:adjustRightInd w:val="0"/>
        <w:contextualSpacing/>
        <w:jc w:val="both"/>
        <w:rPr>
          <w:rFonts w:asciiTheme="majorBidi" w:hAnsiTheme="majorBidi" w:cstheme="majorBidi"/>
          <w:color w:val="000000"/>
        </w:rPr>
      </w:pPr>
    </w:p>
    <w:p w:rsidR="004E7C2F" w:rsidRDefault="00D845DE" w:rsidP="00E65E23">
      <w:pPr>
        <w:autoSpaceDE w:val="0"/>
        <w:autoSpaceDN w:val="0"/>
        <w:adjustRightInd w:val="0"/>
        <w:contextualSpacing/>
        <w:jc w:val="both"/>
        <w:rPr>
          <w:rFonts w:asciiTheme="majorBidi" w:hAnsiTheme="majorBidi" w:cstheme="majorBidi"/>
        </w:rPr>
      </w:pPr>
      <w:r>
        <w:rPr>
          <w:rFonts w:asciiTheme="majorBidi" w:hAnsiTheme="majorBidi" w:cstheme="majorBidi"/>
        </w:rPr>
        <w:t>Overall, the round 2 screener performed well and it appeared that the follow-up questions narrowed the scope of the types of experiences that were considered fraud.</w:t>
      </w:r>
      <w:r w:rsidR="000122DE">
        <w:rPr>
          <w:rFonts w:asciiTheme="majorBidi" w:hAnsiTheme="majorBidi" w:cstheme="majorBidi"/>
        </w:rPr>
        <w:t xml:space="preserve"> </w:t>
      </w:r>
      <w:r w:rsidR="007343BA">
        <w:rPr>
          <w:rFonts w:asciiTheme="majorBidi" w:hAnsiTheme="majorBidi" w:cstheme="majorBidi"/>
        </w:rPr>
        <w:t>However</w:t>
      </w:r>
      <w:r w:rsidR="00394AC5">
        <w:rPr>
          <w:rFonts w:asciiTheme="majorBidi" w:hAnsiTheme="majorBidi" w:cstheme="majorBidi"/>
        </w:rPr>
        <w:t>,</w:t>
      </w:r>
      <w:r w:rsidR="007343BA">
        <w:rPr>
          <w:rFonts w:asciiTheme="majorBidi" w:hAnsiTheme="majorBidi" w:cstheme="majorBidi"/>
        </w:rPr>
        <w:t xml:space="preserve"> in some instances the </w:t>
      </w:r>
      <w:r w:rsidR="000122DE">
        <w:rPr>
          <w:rFonts w:asciiTheme="majorBidi" w:hAnsiTheme="majorBidi" w:cstheme="majorBidi"/>
        </w:rPr>
        <w:t xml:space="preserve">follow-up questions </w:t>
      </w:r>
      <w:r w:rsidR="007343BA">
        <w:rPr>
          <w:rFonts w:asciiTheme="majorBidi" w:hAnsiTheme="majorBidi" w:cstheme="majorBidi"/>
        </w:rPr>
        <w:t>also appeared to screen out cases of fraud that should have been included</w:t>
      </w:r>
      <w:r w:rsidR="000122DE">
        <w:rPr>
          <w:rFonts w:asciiTheme="majorBidi" w:hAnsiTheme="majorBidi" w:cstheme="majorBidi"/>
        </w:rPr>
        <w:t>.</w:t>
      </w:r>
      <w:r w:rsidR="007343BA">
        <w:rPr>
          <w:rFonts w:asciiTheme="majorBidi" w:hAnsiTheme="majorBidi" w:cstheme="majorBidi"/>
        </w:rPr>
        <w:t xml:space="preserve"> </w:t>
      </w:r>
    </w:p>
    <w:p w:rsidR="004E7C2F" w:rsidRDefault="004E7C2F" w:rsidP="00E65E23">
      <w:pPr>
        <w:autoSpaceDE w:val="0"/>
        <w:autoSpaceDN w:val="0"/>
        <w:adjustRightInd w:val="0"/>
        <w:contextualSpacing/>
        <w:jc w:val="both"/>
        <w:rPr>
          <w:rFonts w:asciiTheme="majorBidi" w:hAnsiTheme="majorBidi" w:cstheme="majorBidi"/>
        </w:rPr>
      </w:pPr>
    </w:p>
    <w:p w:rsidR="006C1FD2" w:rsidRDefault="00881E1A" w:rsidP="00E65E23">
      <w:pPr>
        <w:autoSpaceDE w:val="0"/>
        <w:autoSpaceDN w:val="0"/>
        <w:adjustRightInd w:val="0"/>
        <w:contextualSpacing/>
        <w:jc w:val="both"/>
        <w:rPr>
          <w:rFonts w:asciiTheme="majorBidi" w:hAnsiTheme="majorBidi" w:cstheme="majorBidi"/>
        </w:rPr>
      </w:pPr>
      <w:r>
        <w:rPr>
          <w:rFonts w:asciiTheme="majorBidi" w:hAnsiTheme="majorBidi" w:cstheme="majorBidi"/>
        </w:rPr>
        <w:t>Round 3 of crowdsourcing tested a different screener than round 2. The round 3 screener was tested with 75 respondents</w:t>
      </w:r>
      <w:r w:rsidR="000122DE">
        <w:rPr>
          <w:rFonts w:asciiTheme="majorBidi" w:hAnsiTheme="majorBidi" w:cstheme="majorBidi"/>
        </w:rPr>
        <w:t xml:space="preserve"> (version 3 screener)</w:t>
      </w:r>
      <w:r>
        <w:rPr>
          <w:rFonts w:asciiTheme="majorBidi" w:hAnsiTheme="majorBidi" w:cstheme="majorBidi"/>
        </w:rPr>
        <w:t xml:space="preserve">. </w:t>
      </w:r>
      <w:r w:rsidR="0046734E">
        <w:rPr>
          <w:rFonts w:asciiTheme="majorBidi" w:hAnsiTheme="majorBidi" w:cstheme="majorBidi"/>
        </w:rPr>
        <w:t xml:space="preserve">Questions in this screener </w:t>
      </w:r>
      <w:r w:rsidR="002240C9">
        <w:rPr>
          <w:rFonts w:asciiTheme="majorBidi" w:hAnsiTheme="majorBidi" w:cstheme="majorBidi"/>
        </w:rPr>
        <w:t>ask about more general experiences with fraud</w:t>
      </w:r>
      <w:r w:rsidR="0046734E">
        <w:rPr>
          <w:rFonts w:asciiTheme="majorBidi" w:hAnsiTheme="majorBidi" w:cstheme="majorBidi"/>
        </w:rPr>
        <w:t xml:space="preserve"> </w:t>
      </w:r>
      <w:r w:rsidR="002240C9">
        <w:rPr>
          <w:rFonts w:asciiTheme="majorBidi" w:hAnsiTheme="majorBidi" w:cstheme="majorBidi"/>
        </w:rPr>
        <w:t xml:space="preserve">rather than specific </w:t>
      </w:r>
      <w:r w:rsidR="008F7843">
        <w:rPr>
          <w:rFonts w:asciiTheme="majorBidi" w:hAnsiTheme="majorBidi" w:cstheme="majorBidi"/>
        </w:rPr>
        <w:t>types</w:t>
      </w:r>
      <w:r w:rsidR="002240C9">
        <w:rPr>
          <w:rFonts w:asciiTheme="majorBidi" w:hAnsiTheme="majorBidi" w:cstheme="majorBidi"/>
        </w:rPr>
        <w:t xml:space="preserve"> of fraud</w:t>
      </w:r>
      <w:r w:rsidR="0046734E">
        <w:rPr>
          <w:rFonts w:asciiTheme="majorBidi" w:hAnsiTheme="majorBidi" w:cstheme="majorBidi"/>
        </w:rPr>
        <w:t>.</w:t>
      </w:r>
      <w:r w:rsidR="002240C9">
        <w:rPr>
          <w:rFonts w:asciiTheme="majorBidi" w:hAnsiTheme="majorBidi" w:cstheme="majorBidi"/>
        </w:rPr>
        <w:t xml:space="preserve"> </w:t>
      </w:r>
      <w:r w:rsidR="006C1FD2">
        <w:rPr>
          <w:rFonts w:asciiTheme="majorBidi" w:hAnsiTheme="majorBidi" w:cstheme="majorBidi"/>
        </w:rPr>
        <w:t>Ultimately, the round 3 instrument will allow for estimates of certain types of fraud on the taxonomy but an overall measure of personal financial fraud would be limited to the summation of the certain types being measured</w:t>
      </w:r>
      <w:r w:rsidR="00EA669C">
        <w:rPr>
          <w:rFonts w:asciiTheme="majorBidi" w:hAnsiTheme="majorBidi" w:cstheme="majorBidi"/>
        </w:rPr>
        <w:t>. This screener would not produce a comprehensive estimate like the round 2 screener.</w:t>
      </w:r>
    </w:p>
    <w:p w:rsidR="006C1FD2" w:rsidRDefault="006C1FD2" w:rsidP="00E65E23">
      <w:pPr>
        <w:autoSpaceDE w:val="0"/>
        <w:autoSpaceDN w:val="0"/>
        <w:adjustRightInd w:val="0"/>
        <w:contextualSpacing/>
        <w:jc w:val="both"/>
        <w:rPr>
          <w:rFonts w:asciiTheme="majorBidi" w:hAnsiTheme="majorBidi" w:cstheme="majorBidi"/>
        </w:rPr>
      </w:pPr>
    </w:p>
    <w:p w:rsidR="006C1FD2" w:rsidRDefault="002240C9" w:rsidP="00E65E23">
      <w:pPr>
        <w:autoSpaceDE w:val="0"/>
        <w:autoSpaceDN w:val="0"/>
        <w:adjustRightInd w:val="0"/>
        <w:contextualSpacing/>
        <w:jc w:val="both"/>
        <w:rPr>
          <w:rFonts w:asciiTheme="majorBidi" w:hAnsiTheme="majorBidi" w:cstheme="majorBidi"/>
        </w:rPr>
      </w:pPr>
      <w:r>
        <w:rPr>
          <w:rFonts w:asciiTheme="majorBidi" w:hAnsiTheme="majorBidi" w:cstheme="majorBidi"/>
        </w:rPr>
        <w:t>To ensure that respondents are reporting incidents that rise to the level of fraud, the follow up questions measuring the legal criteria for fraud were again included</w:t>
      </w:r>
      <w:r w:rsidR="006C1FD2">
        <w:rPr>
          <w:rFonts w:asciiTheme="majorBidi" w:hAnsiTheme="majorBidi" w:cstheme="majorBidi"/>
        </w:rPr>
        <w:t xml:space="preserve"> in the round 3 screener</w:t>
      </w:r>
      <w:r>
        <w:rPr>
          <w:rFonts w:asciiTheme="majorBidi" w:hAnsiTheme="majorBidi" w:cstheme="majorBidi"/>
        </w:rPr>
        <w:t xml:space="preserve">. From a legal perspective, if the company returns the individual’s money or if the individual never tried to get it back in the first place, it is not possible to demonstrate that the offender intended to defraud the victim. Correspondingly, the follow up items ask whether the victim was reimbursed by the person or company and if not, whether he or she tried to get their money back. </w:t>
      </w:r>
      <w:r w:rsidR="00A90754">
        <w:rPr>
          <w:rFonts w:asciiTheme="majorBidi" w:hAnsiTheme="majorBidi" w:cstheme="majorBidi"/>
        </w:rPr>
        <w:t xml:space="preserve"> </w:t>
      </w:r>
      <w:r>
        <w:rPr>
          <w:rFonts w:asciiTheme="majorBidi" w:hAnsiTheme="majorBidi" w:cstheme="majorBidi"/>
        </w:rPr>
        <w:t xml:space="preserve">These follow up items </w:t>
      </w:r>
      <w:r w:rsidR="00A90754">
        <w:rPr>
          <w:rFonts w:asciiTheme="majorBidi" w:hAnsiTheme="majorBidi" w:cstheme="majorBidi"/>
        </w:rPr>
        <w:t xml:space="preserve">eliminated the need for the questions about negative financial experiences. </w:t>
      </w:r>
    </w:p>
    <w:p w:rsidR="00C32410" w:rsidRDefault="00C32410" w:rsidP="00E65E23">
      <w:pPr>
        <w:autoSpaceDE w:val="0"/>
        <w:autoSpaceDN w:val="0"/>
        <w:adjustRightInd w:val="0"/>
        <w:contextualSpacing/>
        <w:jc w:val="both"/>
        <w:rPr>
          <w:rFonts w:asciiTheme="majorBidi" w:hAnsiTheme="majorBidi" w:cstheme="majorBidi"/>
        </w:rPr>
      </w:pPr>
    </w:p>
    <w:p w:rsidR="004E7C2F" w:rsidRDefault="00A90754" w:rsidP="00E65E23">
      <w:pPr>
        <w:autoSpaceDE w:val="0"/>
        <w:autoSpaceDN w:val="0"/>
        <w:adjustRightInd w:val="0"/>
        <w:contextualSpacing/>
        <w:jc w:val="both"/>
        <w:rPr>
          <w:rFonts w:asciiTheme="majorBidi" w:hAnsiTheme="majorBidi" w:cstheme="majorBidi"/>
        </w:rPr>
      </w:pPr>
      <w:r>
        <w:rPr>
          <w:rFonts w:asciiTheme="majorBidi" w:hAnsiTheme="majorBidi" w:cstheme="majorBidi"/>
        </w:rPr>
        <w:t xml:space="preserve">Overall, the round 3 screener worked equally well as the round 2 screener </w:t>
      </w:r>
      <w:r w:rsidR="002240C9">
        <w:rPr>
          <w:rFonts w:asciiTheme="majorBidi" w:hAnsiTheme="majorBidi" w:cstheme="majorBidi"/>
        </w:rPr>
        <w:t xml:space="preserve">but </w:t>
      </w:r>
      <w:r w:rsidR="006C1FD2">
        <w:rPr>
          <w:rFonts w:asciiTheme="majorBidi" w:hAnsiTheme="majorBidi" w:cstheme="majorBidi"/>
        </w:rPr>
        <w:t xml:space="preserve">demonstrated some evidence that the follow up items could be </w:t>
      </w:r>
      <w:r>
        <w:rPr>
          <w:rFonts w:asciiTheme="majorBidi" w:hAnsiTheme="majorBidi" w:cstheme="majorBidi"/>
        </w:rPr>
        <w:t>reduc</w:t>
      </w:r>
      <w:r w:rsidR="006C1FD2">
        <w:rPr>
          <w:rFonts w:asciiTheme="majorBidi" w:hAnsiTheme="majorBidi" w:cstheme="majorBidi"/>
        </w:rPr>
        <w:t>ing</w:t>
      </w:r>
      <w:r>
        <w:rPr>
          <w:rFonts w:asciiTheme="majorBidi" w:hAnsiTheme="majorBidi" w:cstheme="majorBidi"/>
        </w:rPr>
        <w:t xml:space="preserve"> type I error </w:t>
      </w:r>
      <w:r w:rsidR="006C1FD2">
        <w:rPr>
          <w:rFonts w:asciiTheme="majorBidi" w:hAnsiTheme="majorBidi" w:cstheme="majorBidi"/>
        </w:rPr>
        <w:t>but</w:t>
      </w:r>
      <w:r>
        <w:rPr>
          <w:rFonts w:asciiTheme="majorBidi" w:hAnsiTheme="majorBidi" w:cstheme="majorBidi"/>
        </w:rPr>
        <w:t xml:space="preserve"> potentially introducing type II error.</w:t>
      </w:r>
      <w:r w:rsidR="00C32410">
        <w:rPr>
          <w:rFonts w:asciiTheme="majorBidi" w:hAnsiTheme="majorBidi" w:cstheme="majorBidi"/>
        </w:rPr>
        <w:t xml:space="preserve"> Additional face-to-face</w:t>
      </w:r>
      <w:r w:rsidR="006C1FD2">
        <w:rPr>
          <w:rFonts w:asciiTheme="majorBidi" w:hAnsiTheme="majorBidi" w:cstheme="majorBidi"/>
        </w:rPr>
        <w:t xml:space="preserve"> person cognitive testing of this </w:t>
      </w:r>
      <w:r w:rsidR="00C32410">
        <w:rPr>
          <w:rFonts w:asciiTheme="majorBidi" w:hAnsiTheme="majorBidi" w:cstheme="majorBidi"/>
        </w:rPr>
        <w:t xml:space="preserve">screener </w:t>
      </w:r>
      <w:r w:rsidR="006C1FD2">
        <w:rPr>
          <w:rFonts w:asciiTheme="majorBidi" w:hAnsiTheme="majorBidi" w:cstheme="majorBidi"/>
        </w:rPr>
        <w:t>version will clarify the extent to which this is or is not occurring.</w:t>
      </w:r>
    </w:p>
    <w:p w:rsidR="004E7C2F" w:rsidRDefault="004E7C2F" w:rsidP="00E65E23">
      <w:pPr>
        <w:autoSpaceDE w:val="0"/>
        <w:autoSpaceDN w:val="0"/>
        <w:adjustRightInd w:val="0"/>
        <w:contextualSpacing/>
        <w:jc w:val="both"/>
        <w:rPr>
          <w:rFonts w:asciiTheme="majorBidi" w:hAnsiTheme="majorBidi" w:cstheme="majorBidi"/>
        </w:rPr>
      </w:pPr>
    </w:p>
    <w:p w:rsidR="00E65E23" w:rsidRDefault="00C606F1" w:rsidP="00E65E23">
      <w:pPr>
        <w:autoSpaceDE w:val="0"/>
        <w:autoSpaceDN w:val="0"/>
        <w:adjustRightInd w:val="0"/>
        <w:contextualSpacing/>
        <w:jc w:val="both"/>
        <w:rPr>
          <w:rFonts w:asciiTheme="majorBidi" w:hAnsiTheme="majorBidi" w:cstheme="majorBidi"/>
        </w:rPr>
      </w:pPr>
      <w:r>
        <w:rPr>
          <w:rFonts w:asciiTheme="majorBidi" w:hAnsiTheme="majorBidi" w:cstheme="majorBidi"/>
        </w:rPr>
        <w:t>A</w:t>
      </w:r>
      <w:r w:rsidR="00C32410">
        <w:rPr>
          <w:rFonts w:asciiTheme="majorBidi" w:hAnsiTheme="majorBidi" w:cstheme="majorBidi"/>
        </w:rPr>
        <w:t>fter these three rounds of crowdsourcing were completed, a</w:t>
      </w:r>
      <w:r>
        <w:rPr>
          <w:rFonts w:asciiTheme="majorBidi" w:hAnsiTheme="majorBidi" w:cstheme="majorBidi"/>
        </w:rPr>
        <w:t xml:space="preserve"> </w:t>
      </w:r>
      <w:r w:rsidR="00C32410">
        <w:rPr>
          <w:rFonts w:asciiTheme="majorBidi" w:hAnsiTheme="majorBidi" w:cstheme="majorBidi"/>
        </w:rPr>
        <w:t>new version of the screener was</w:t>
      </w:r>
      <w:r w:rsidR="006C1FD2">
        <w:rPr>
          <w:rFonts w:asciiTheme="majorBidi" w:hAnsiTheme="majorBidi" w:cstheme="majorBidi"/>
        </w:rPr>
        <w:t xml:space="preserve"> </w:t>
      </w:r>
      <w:r>
        <w:rPr>
          <w:rFonts w:asciiTheme="majorBidi" w:hAnsiTheme="majorBidi" w:cstheme="majorBidi"/>
        </w:rPr>
        <w:t xml:space="preserve">developed as a hybrid of round 2 and round 3 </w:t>
      </w:r>
      <w:r w:rsidR="004040F4">
        <w:rPr>
          <w:rFonts w:asciiTheme="majorBidi" w:hAnsiTheme="majorBidi" w:cstheme="majorBidi"/>
        </w:rPr>
        <w:t>to maintain the focus on specific categories of fraud in the screener</w:t>
      </w:r>
      <w:r w:rsidR="008A5513">
        <w:rPr>
          <w:rFonts w:asciiTheme="majorBidi" w:hAnsiTheme="majorBidi" w:cstheme="majorBidi"/>
        </w:rPr>
        <w:t>. This approach addressed</w:t>
      </w:r>
      <w:r w:rsidR="004040F4">
        <w:rPr>
          <w:rFonts w:asciiTheme="majorBidi" w:hAnsiTheme="majorBidi" w:cstheme="majorBidi"/>
        </w:rPr>
        <w:t xml:space="preserve"> the</w:t>
      </w:r>
      <w:r w:rsidR="00A90754">
        <w:rPr>
          <w:rFonts w:asciiTheme="majorBidi" w:hAnsiTheme="majorBidi" w:cstheme="majorBidi"/>
        </w:rPr>
        <w:t xml:space="preserve"> challenges </w:t>
      </w:r>
      <w:r w:rsidR="004040F4">
        <w:rPr>
          <w:rFonts w:asciiTheme="majorBidi" w:hAnsiTheme="majorBidi" w:cstheme="majorBidi"/>
        </w:rPr>
        <w:t xml:space="preserve">of </w:t>
      </w:r>
      <w:r w:rsidR="00A90754">
        <w:rPr>
          <w:rFonts w:asciiTheme="majorBidi" w:hAnsiTheme="majorBidi" w:cstheme="majorBidi"/>
        </w:rPr>
        <w:t xml:space="preserve">moving respondents from the screener to the crime incident report when negative financial experiences </w:t>
      </w:r>
      <w:r w:rsidR="004040F4">
        <w:rPr>
          <w:rFonts w:asciiTheme="majorBidi" w:hAnsiTheme="majorBidi" w:cstheme="majorBidi"/>
        </w:rPr>
        <w:t xml:space="preserve">were also included in </w:t>
      </w:r>
      <w:r w:rsidR="008A5513">
        <w:rPr>
          <w:rFonts w:asciiTheme="majorBidi" w:hAnsiTheme="majorBidi" w:cstheme="majorBidi"/>
        </w:rPr>
        <w:t xml:space="preserve">the </w:t>
      </w:r>
      <w:r w:rsidR="004040F4">
        <w:rPr>
          <w:rFonts w:asciiTheme="majorBidi" w:hAnsiTheme="majorBidi" w:cstheme="majorBidi"/>
        </w:rPr>
        <w:t xml:space="preserve">screener </w:t>
      </w:r>
      <w:r w:rsidR="00A90754">
        <w:rPr>
          <w:rFonts w:asciiTheme="majorBidi" w:hAnsiTheme="majorBidi" w:cstheme="majorBidi"/>
        </w:rPr>
        <w:t>in addition to</w:t>
      </w:r>
      <w:r w:rsidR="008A5513">
        <w:rPr>
          <w:rFonts w:asciiTheme="majorBidi" w:hAnsiTheme="majorBidi" w:cstheme="majorBidi"/>
        </w:rPr>
        <w:t xml:space="preserve"> </w:t>
      </w:r>
      <w:r w:rsidR="00A90754">
        <w:rPr>
          <w:rFonts w:asciiTheme="majorBidi" w:hAnsiTheme="majorBidi" w:cstheme="majorBidi"/>
        </w:rPr>
        <w:t>fraud</w:t>
      </w:r>
      <w:r w:rsidR="008A5513">
        <w:rPr>
          <w:rFonts w:asciiTheme="majorBidi" w:hAnsiTheme="majorBidi" w:cstheme="majorBidi"/>
        </w:rPr>
        <w:t xml:space="preserve"> victimization</w:t>
      </w:r>
      <w:r w:rsidR="00A90754">
        <w:rPr>
          <w:rFonts w:asciiTheme="majorBidi" w:hAnsiTheme="majorBidi" w:cstheme="majorBidi"/>
        </w:rPr>
        <w:t>. The new screener version of the instrument is known as version 4.</w:t>
      </w:r>
      <w:r w:rsidR="00456172">
        <w:rPr>
          <w:rFonts w:asciiTheme="majorBidi" w:hAnsiTheme="majorBidi" w:cstheme="majorBidi"/>
        </w:rPr>
        <w:t xml:space="preserve"> </w:t>
      </w:r>
      <w:r w:rsidR="004040F4">
        <w:rPr>
          <w:rFonts w:asciiTheme="majorBidi" w:hAnsiTheme="majorBidi" w:cstheme="majorBidi"/>
        </w:rPr>
        <w:t>Because the</w:t>
      </w:r>
      <w:r w:rsidR="00456172">
        <w:rPr>
          <w:rFonts w:asciiTheme="majorBidi" w:hAnsiTheme="majorBidi" w:cstheme="majorBidi"/>
        </w:rPr>
        <w:t xml:space="preserve"> version 4 screener</w:t>
      </w:r>
      <w:r w:rsidR="004040F4">
        <w:rPr>
          <w:rFonts w:asciiTheme="majorBidi" w:hAnsiTheme="majorBidi" w:cstheme="majorBidi"/>
        </w:rPr>
        <w:t xml:space="preserve"> ask</w:t>
      </w:r>
      <w:r w:rsidR="008A5513">
        <w:rPr>
          <w:rFonts w:asciiTheme="majorBidi" w:hAnsiTheme="majorBidi" w:cstheme="majorBidi"/>
        </w:rPr>
        <w:t>s</w:t>
      </w:r>
      <w:r w:rsidR="004040F4">
        <w:rPr>
          <w:rFonts w:asciiTheme="majorBidi" w:hAnsiTheme="majorBidi" w:cstheme="majorBidi"/>
        </w:rPr>
        <w:t xml:space="preserve"> about experiences with particular categories of fraud, it was possible to</w:t>
      </w:r>
      <w:r w:rsidR="00456172">
        <w:rPr>
          <w:rFonts w:asciiTheme="majorBidi" w:hAnsiTheme="majorBidi" w:cstheme="majorBidi"/>
        </w:rPr>
        <w:t xml:space="preserve"> eliminat</w:t>
      </w:r>
      <w:r w:rsidR="004040F4">
        <w:rPr>
          <w:rFonts w:asciiTheme="majorBidi" w:hAnsiTheme="majorBidi" w:cstheme="majorBidi"/>
        </w:rPr>
        <w:t>e the</w:t>
      </w:r>
      <w:r w:rsidR="00456172">
        <w:rPr>
          <w:rFonts w:asciiTheme="majorBidi" w:hAnsiTheme="majorBidi" w:cstheme="majorBidi"/>
        </w:rPr>
        <w:t xml:space="preserve"> follow-up items for certain </w:t>
      </w:r>
      <w:r w:rsidR="008A5513">
        <w:rPr>
          <w:rFonts w:asciiTheme="majorBidi" w:hAnsiTheme="majorBidi" w:cstheme="majorBidi"/>
        </w:rPr>
        <w:t>types</w:t>
      </w:r>
      <w:r w:rsidR="004040F4">
        <w:rPr>
          <w:rFonts w:asciiTheme="majorBidi" w:hAnsiTheme="majorBidi" w:cstheme="majorBidi"/>
        </w:rPr>
        <w:t xml:space="preserve"> </w:t>
      </w:r>
      <w:r w:rsidR="00456172">
        <w:rPr>
          <w:rFonts w:asciiTheme="majorBidi" w:hAnsiTheme="majorBidi" w:cstheme="majorBidi"/>
        </w:rPr>
        <w:t xml:space="preserve">of fraud in which solely endorsing the screener item </w:t>
      </w:r>
      <w:r w:rsidR="004040F4">
        <w:rPr>
          <w:rFonts w:asciiTheme="majorBidi" w:hAnsiTheme="majorBidi" w:cstheme="majorBidi"/>
        </w:rPr>
        <w:t>should be</w:t>
      </w:r>
      <w:r w:rsidR="00456172">
        <w:rPr>
          <w:rFonts w:asciiTheme="majorBidi" w:hAnsiTheme="majorBidi" w:cstheme="majorBidi"/>
        </w:rPr>
        <w:t xml:space="preserve"> sufficient for classifying</w:t>
      </w:r>
      <w:r w:rsidR="008A5513">
        <w:rPr>
          <w:rFonts w:asciiTheme="majorBidi" w:hAnsiTheme="majorBidi" w:cstheme="majorBidi"/>
        </w:rPr>
        <w:t xml:space="preserve"> an individual</w:t>
      </w:r>
      <w:r w:rsidR="00456172">
        <w:rPr>
          <w:rFonts w:asciiTheme="majorBidi" w:hAnsiTheme="majorBidi" w:cstheme="majorBidi"/>
        </w:rPr>
        <w:t xml:space="preserve"> as a fraud victim</w:t>
      </w:r>
      <w:r w:rsidR="004040F4">
        <w:rPr>
          <w:rFonts w:asciiTheme="majorBidi" w:hAnsiTheme="majorBidi" w:cstheme="majorBidi"/>
        </w:rPr>
        <w:t xml:space="preserve">. For instance, if a victim donated money to a charity and later found out that the charity never actually existed, the victim experienced charity fraud and it is not necessary to ask whether he or she got or tried to get the money back. </w:t>
      </w:r>
      <w:r w:rsidR="00456172">
        <w:rPr>
          <w:rFonts w:asciiTheme="majorBidi" w:hAnsiTheme="majorBidi" w:cstheme="majorBidi"/>
        </w:rPr>
        <w:t xml:space="preserve">The </w:t>
      </w:r>
      <w:r w:rsidR="000122DE">
        <w:rPr>
          <w:rFonts w:asciiTheme="majorBidi" w:hAnsiTheme="majorBidi" w:cstheme="majorBidi"/>
        </w:rPr>
        <w:t>version 4</w:t>
      </w:r>
      <w:r w:rsidR="00D132CC">
        <w:rPr>
          <w:rFonts w:asciiTheme="majorBidi" w:hAnsiTheme="majorBidi" w:cstheme="majorBidi"/>
        </w:rPr>
        <w:t xml:space="preserve"> screener</w:t>
      </w:r>
      <w:r w:rsidR="004040F4">
        <w:rPr>
          <w:rFonts w:asciiTheme="majorBidi" w:hAnsiTheme="majorBidi" w:cstheme="majorBidi"/>
        </w:rPr>
        <w:t>, in addition to the version 3 screener,</w:t>
      </w:r>
      <w:r w:rsidR="00456172">
        <w:rPr>
          <w:rFonts w:asciiTheme="majorBidi" w:hAnsiTheme="majorBidi" w:cstheme="majorBidi"/>
        </w:rPr>
        <w:t xml:space="preserve"> and their corresponding incident report </w:t>
      </w:r>
      <w:r w:rsidR="00E01CC2">
        <w:rPr>
          <w:rFonts w:asciiTheme="majorBidi" w:hAnsiTheme="majorBidi" w:cstheme="majorBidi"/>
        </w:rPr>
        <w:t>questionnaire</w:t>
      </w:r>
      <w:r w:rsidR="00456172">
        <w:rPr>
          <w:rFonts w:asciiTheme="majorBidi" w:hAnsiTheme="majorBidi" w:cstheme="majorBidi"/>
        </w:rPr>
        <w:t xml:space="preserve"> will be tested </w:t>
      </w:r>
      <w:r w:rsidR="000122DE">
        <w:rPr>
          <w:rFonts w:asciiTheme="majorBidi" w:hAnsiTheme="majorBidi" w:cstheme="majorBidi"/>
        </w:rPr>
        <w:t>during the face-to-face interviews</w:t>
      </w:r>
      <w:r w:rsidR="00D132CC">
        <w:rPr>
          <w:rFonts w:asciiTheme="majorBidi" w:hAnsiTheme="majorBidi" w:cstheme="majorBidi"/>
        </w:rPr>
        <w:t xml:space="preserve"> requested in this clearance</w:t>
      </w:r>
      <w:r w:rsidR="000122DE">
        <w:rPr>
          <w:rFonts w:asciiTheme="majorBidi" w:hAnsiTheme="majorBidi" w:cstheme="majorBidi"/>
        </w:rPr>
        <w:t xml:space="preserve">. </w:t>
      </w:r>
    </w:p>
    <w:p w:rsidR="0014375A" w:rsidRDefault="0014375A" w:rsidP="00E65E23">
      <w:pPr>
        <w:autoSpaceDE w:val="0"/>
        <w:autoSpaceDN w:val="0"/>
        <w:adjustRightInd w:val="0"/>
        <w:contextualSpacing/>
        <w:jc w:val="both"/>
        <w:rPr>
          <w:rFonts w:asciiTheme="majorBidi" w:hAnsiTheme="majorBidi" w:cstheme="majorBidi"/>
          <w:b/>
        </w:rPr>
      </w:pPr>
    </w:p>
    <w:p w:rsidR="008C7857" w:rsidRPr="00E65E23" w:rsidRDefault="00C26FA3" w:rsidP="00E65E23">
      <w:pPr>
        <w:autoSpaceDE w:val="0"/>
        <w:autoSpaceDN w:val="0"/>
        <w:adjustRightInd w:val="0"/>
        <w:contextualSpacing/>
        <w:jc w:val="both"/>
        <w:rPr>
          <w:rFonts w:asciiTheme="majorBidi" w:hAnsiTheme="majorBidi" w:cstheme="majorBidi"/>
        </w:rPr>
      </w:pPr>
      <w:r>
        <w:rPr>
          <w:rFonts w:asciiTheme="majorBidi" w:hAnsiTheme="majorBidi" w:cstheme="majorBidi"/>
          <w:b/>
        </w:rPr>
        <w:t>Current Request for Cognitive Testing</w:t>
      </w:r>
    </w:p>
    <w:p w:rsidR="008C7857" w:rsidRDefault="00C26FA3" w:rsidP="00E65E23">
      <w:pPr>
        <w:pStyle w:val="bodytextpsg"/>
        <w:spacing w:line="240" w:lineRule="auto"/>
        <w:ind w:firstLine="0"/>
        <w:contextualSpacing/>
        <w:jc w:val="both"/>
        <w:rPr>
          <w:rFonts w:asciiTheme="majorBidi" w:hAnsiTheme="majorBidi" w:cstheme="majorBidi"/>
        </w:rPr>
      </w:pPr>
      <w:r>
        <w:rPr>
          <w:rFonts w:asciiTheme="majorBidi" w:hAnsiTheme="majorBidi" w:cstheme="majorBidi"/>
        </w:rPr>
        <w:t>In the current request, we are asking for clearance to conduct face-to-face cognitive interviewing with up to 90 respondents</w:t>
      </w:r>
      <w:r w:rsidR="00CF004B">
        <w:rPr>
          <w:rFonts w:asciiTheme="majorBidi" w:hAnsiTheme="majorBidi" w:cstheme="majorBidi"/>
        </w:rPr>
        <w:t xml:space="preserve"> (</w:t>
      </w:r>
      <w:r w:rsidR="00394AC5">
        <w:rPr>
          <w:rFonts w:asciiTheme="majorBidi" w:hAnsiTheme="majorBidi" w:cstheme="majorBidi"/>
        </w:rPr>
        <w:t xml:space="preserve">up to </w:t>
      </w:r>
      <w:r w:rsidR="00CF004B">
        <w:rPr>
          <w:rFonts w:asciiTheme="majorBidi" w:hAnsiTheme="majorBidi" w:cstheme="majorBidi"/>
        </w:rPr>
        <w:t xml:space="preserve">~45 respondents for version 3 and </w:t>
      </w:r>
      <w:r w:rsidR="00394AC5">
        <w:rPr>
          <w:rFonts w:asciiTheme="majorBidi" w:hAnsiTheme="majorBidi" w:cstheme="majorBidi"/>
        </w:rPr>
        <w:t xml:space="preserve">up to </w:t>
      </w:r>
      <w:r w:rsidR="00CF004B">
        <w:rPr>
          <w:rFonts w:asciiTheme="majorBidi" w:hAnsiTheme="majorBidi" w:cstheme="majorBidi"/>
        </w:rPr>
        <w:t>~45 respondents for version 4)</w:t>
      </w:r>
      <w:r>
        <w:rPr>
          <w:rFonts w:asciiTheme="majorBidi" w:hAnsiTheme="majorBidi" w:cstheme="majorBidi"/>
        </w:rPr>
        <w:t>. The cognitive testing will be used to test the</w:t>
      </w:r>
      <w:r w:rsidR="00B9047F">
        <w:rPr>
          <w:rFonts w:asciiTheme="majorBidi" w:hAnsiTheme="majorBidi" w:cstheme="majorBidi"/>
        </w:rPr>
        <w:t xml:space="preserve"> full SFS instrument, the revised </w:t>
      </w:r>
      <w:r>
        <w:rPr>
          <w:rFonts w:asciiTheme="majorBidi" w:hAnsiTheme="majorBidi" w:cstheme="majorBidi"/>
        </w:rPr>
        <w:t>screener in</w:t>
      </w:r>
      <w:r w:rsidR="00F33E84">
        <w:rPr>
          <w:rFonts w:asciiTheme="majorBidi" w:hAnsiTheme="majorBidi" w:cstheme="majorBidi"/>
        </w:rPr>
        <w:t>strument and incident report</w:t>
      </w:r>
      <w:r>
        <w:rPr>
          <w:rFonts w:asciiTheme="majorBidi" w:hAnsiTheme="majorBidi" w:cstheme="majorBidi"/>
        </w:rPr>
        <w:t xml:space="preserve"> questionnaire. </w:t>
      </w:r>
      <w:r w:rsidR="008C7857" w:rsidRPr="00215B1A">
        <w:rPr>
          <w:rFonts w:asciiTheme="majorBidi" w:hAnsiTheme="majorBidi" w:cstheme="majorBidi"/>
          <w:szCs w:val="24"/>
        </w:rPr>
        <w:t xml:space="preserve">All </w:t>
      </w:r>
      <w:r>
        <w:rPr>
          <w:rFonts w:asciiTheme="majorBidi" w:hAnsiTheme="majorBidi" w:cstheme="majorBidi"/>
          <w:szCs w:val="24"/>
        </w:rPr>
        <w:t>interviewing</w:t>
      </w:r>
      <w:r w:rsidR="008C7857">
        <w:rPr>
          <w:rFonts w:asciiTheme="majorBidi" w:hAnsiTheme="majorBidi" w:cstheme="majorBidi"/>
          <w:szCs w:val="24"/>
        </w:rPr>
        <w:t xml:space="preserve"> </w:t>
      </w:r>
      <w:r w:rsidR="008C7857" w:rsidRPr="00215B1A">
        <w:rPr>
          <w:rFonts w:asciiTheme="majorBidi" w:hAnsiTheme="majorBidi" w:cstheme="majorBidi"/>
          <w:szCs w:val="24"/>
        </w:rPr>
        <w:t xml:space="preserve">will take place in </w:t>
      </w:r>
      <w:r>
        <w:rPr>
          <w:rFonts w:asciiTheme="majorBidi" w:hAnsiTheme="majorBidi" w:cstheme="majorBidi"/>
          <w:szCs w:val="24"/>
        </w:rPr>
        <w:t xml:space="preserve">March of 2017 </w:t>
      </w:r>
      <w:r w:rsidR="008C7857">
        <w:rPr>
          <w:rFonts w:asciiTheme="majorBidi" w:hAnsiTheme="majorBidi" w:cstheme="majorBidi"/>
        </w:rPr>
        <w:t>and will be completed in sufficient time to infor</w:t>
      </w:r>
      <w:r>
        <w:rPr>
          <w:rFonts w:asciiTheme="majorBidi" w:hAnsiTheme="majorBidi" w:cstheme="majorBidi"/>
        </w:rPr>
        <w:t xml:space="preserve">m the full OMB clearance for the 2017 NCVS </w:t>
      </w:r>
      <w:r w:rsidR="008C7857">
        <w:rPr>
          <w:rFonts w:asciiTheme="majorBidi" w:hAnsiTheme="majorBidi" w:cstheme="majorBidi"/>
        </w:rPr>
        <w:t xml:space="preserve">SFS. </w:t>
      </w:r>
      <w:r w:rsidR="00F73865">
        <w:rPr>
          <w:rFonts w:asciiTheme="majorBidi" w:hAnsiTheme="majorBidi" w:cstheme="majorBidi"/>
        </w:rPr>
        <w:t xml:space="preserve">The version 3 </w:t>
      </w:r>
      <w:r w:rsidR="0093406D">
        <w:rPr>
          <w:rFonts w:asciiTheme="majorBidi" w:hAnsiTheme="majorBidi" w:cstheme="majorBidi"/>
        </w:rPr>
        <w:t>and version 4 protocols are included as appendices.</w:t>
      </w:r>
      <w:r w:rsidR="00F73865">
        <w:rPr>
          <w:rFonts w:asciiTheme="majorBidi" w:hAnsiTheme="majorBidi" w:cstheme="majorBidi"/>
        </w:rPr>
        <w:t xml:space="preserve"> </w:t>
      </w:r>
    </w:p>
    <w:p w:rsidR="00B117CA" w:rsidRDefault="00B117CA" w:rsidP="00E65E23">
      <w:pPr>
        <w:pStyle w:val="bodytextpsg"/>
        <w:spacing w:line="240" w:lineRule="auto"/>
        <w:ind w:firstLine="0"/>
        <w:contextualSpacing/>
        <w:jc w:val="both"/>
        <w:rPr>
          <w:rFonts w:asciiTheme="majorBidi" w:hAnsiTheme="majorBidi" w:cstheme="majorBidi"/>
        </w:rPr>
      </w:pPr>
    </w:p>
    <w:p w:rsidR="00B117CA" w:rsidRDefault="00B9047F" w:rsidP="00E65E23">
      <w:pPr>
        <w:pStyle w:val="bodytextpsg"/>
        <w:spacing w:line="240" w:lineRule="auto"/>
        <w:ind w:firstLine="0"/>
        <w:contextualSpacing/>
        <w:jc w:val="both"/>
        <w:rPr>
          <w:rFonts w:asciiTheme="majorBidi" w:hAnsiTheme="majorBidi" w:cstheme="majorBidi"/>
        </w:rPr>
      </w:pPr>
      <w:r>
        <w:rPr>
          <w:rFonts w:asciiTheme="majorBidi" w:hAnsiTheme="majorBidi" w:cstheme="majorBidi"/>
        </w:rPr>
        <w:t xml:space="preserve">Face-to-face cognitive interviews will be conducted with up to 90 respondents. </w:t>
      </w:r>
      <w:r w:rsidR="00B117CA">
        <w:rPr>
          <w:rFonts w:asciiTheme="majorBidi" w:hAnsiTheme="majorBidi" w:cstheme="majorBidi"/>
        </w:rPr>
        <w:t>The target population for the face-to-face cognitive interviewing is persons 18 years of age or older living in Raleigh/Durham, North Carolina; Charlotte, North Carolina; Washington, D.C</w:t>
      </w:r>
      <w:r w:rsidR="00394AC5">
        <w:rPr>
          <w:rFonts w:asciiTheme="majorBidi" w:hAnsiTheme="majorBidi" w:cstheme="majorBidi"/>
        </w:rPr>
        <w:t>,</w:t>
      </w:r>
      <w:r w:rsidR="00B117CA">
        <w:rPr>
          <w:rFonts w:asciiTheme="majorBidi" w:hAnsiTheme="majorBidi" w:cstheme="majorBidi"/>
        </w:rPr>
        <w:t xml:space="preserve"> and Portland, Oregon. The only eligibil</w:t>
      </w:r>
      <w:r w:rsidR="0080341D">
        <w:rPr>
          <w:rFonts w:asciiTheme="majorBidi" w:hAnsiTheme="majorBidi" w:cstheme="majorBidi"/>
        </w:rPr>
        <w:t>ity criteria are that the participant</w:t>
      </w:r>
      <w:r w:rsidR="00B117CA">
        <w:rPr>
          <w:rFonts w:asciiTheme="majorBidi" w:hAnsiTheme="majorBidi" w:cstheme="majorBidi"/>
        </w:rPr>
        <w:t xml:space="preserve"> be 18 or older and speak English. All in-person interviews will take place either at an RTI office or another private location agreed upon by the interviewer and the participant. </w:t>
      </w:r>
      <w:r>
        <w:rPr>
          <w:rFonts w:asciiTheme="majorBidi" w:hAnsiTheme="majorBidi" w:cstheme="majorBidi"/>
        </w:rPr>
        <w:t>One-on-one i</w:t>
      </w:r>
      <w:r w:rsidR="00B117CA">
        <w:rPr>
          <w:rFonts w:asciiTheme="majorBidi" w:hAnsiTheme="majorBidi" w:cstheme="majorBidi"/>
        </w:rPr>
        <w:t xml:space="preserve">nterviews will last approximately 1 hour </w:t>
      </w:r>
      <w:r>
        <w:rPr>
          <w:rFonts w:asciiTheme="majorBidi" w:hAnsiTheme="majorBidi" w:cstheme="majorBidi"/>
        </w:rPr>
        <w:t xml:space="preserve">to allow time for the administration of the screener and incident </w:t>
      </w:r>
      <w:r w:rsidR="0080341D">
        <w:rPr>
          <w:rFonts w:asciiTheme="majorBidi" w:hAnsiTheme="majorBidi" w:cstheme="majorBidi"/>
        </w:rPr>
        <w:t>report</w:t>
      </w:r>
      <w:r>
        <w:rPr>
          <w:rFonts w:asciiTheme="majorBidi" w:hAnsiTheme="majorBidi" w:cstheme="majorBidi"/>
        </w:rPr>
        <w:t xml:space="preserve"> questionnaire, as well as cognitive probing. Participants</w:t>
      </w:r>
      <w:r w:rsidR="00B117CA">
        <w:rPr>
          <w:rFonts w:asciiTheme="majorBidi" w:hAnsiTheme="majorBidi" w:cstheme="majorBidi"/>
        </w:rPr>
        <w:t xml:space="preserve"> will receive $40 </w:t>
      </w:r>
      <w:r>
        <w:rPr>
          <w:rFonts w:asciiTheme="majorBidi" w:hAnsiTheme="majorBidi" w:cstheme="majorBidi"/>
        </w:rPr>
        <w:t>as compensation</w:t>
      </w:r>
      <w:r w:rsidR="00B117CA">
        <w:rPr>
          <w:rFonts w:asciiTheme="majorBidi" w:hAnsiTheme="majorBidi" w:cstheme="majorBidi"/>
        </w:rPr>
        <w:t xml:space="preserve"> for their time</w:t>
      </w:r>
      <w:r>
        <w:rPr>
          <w:rFonts w:asciiTheme="majorBidi" w:hAnsiTheme="majorBidi" w:cstheme="majorBidi"/>
        </w:rPr>
        <w:t xml:space="preserve"> and to offset the cost of their participation, such as transportation, parking, and childcare</w:t>
      </w:r>
      <w:r w:rsidR="00B117CA">
        <w:rPr>
          <w:rFonts w:asciiTheme="majorBidi" w:hAnsiTheme="majorBidi" w:cstheme="majorBidi"/>
        </w:rPr>
        <w:t xml:space="preserve">. </w:t>
      </w:r>
      <w:r w:rsidR="000667EB">
        <w:rPr>
          <w:rFonts w:asciiTheme="majorBidi" w:hAnsiTheme="majorBidi" w:cstheme="majorBidi"/>
        </w:rPr>
        <w:t xml:space="preserve">Prior cognitive testing experiences and research suggest that </w:t>
      </w:r>
      <w:r w:rsidR="00B117CA">
        <w:rPr>
          <w:rFonts w:asciiTheme="majorBidi" w:hAnsiTheme="majorBidi" w:cstheme="majorBidi"/>
        </w:rPr>
        <w:t>$40 is a</w:t>
      </w:r>
      <w:r w:rsidR="000667EB">
        <w:rPr>
          <w:rFonts w:asciiTheme="majorBidi" w:hAnsiTheme="majorBidi" w:cstheme="majorBidi"/>
        </w:rPr>
        <w:t>n effective</w:t>
      </w:r>
      <w:r w:rsidR="00B117CA">
        <w:rPr>
          <w:rFonts w:asciiTheme="majorBidi" w:hAnsiTheme="majorBidi" w:cstheme="majorBidi"/>
        </w:rPr>
        <w:t xml:space="preserve"> incentive amount as it </w:t>
      </w:r>
      <w:r w:rsidR="000667EB">
        <w:rPr>
          <w:rFonts w:asciiTheme="majorBidi" w:hAnsiTheme="majorBidi" w:cstheme="majorBidi"/>
        </w:rPr>
        <w:t>attracts</w:t>
      </w:r>
      <w:r w:rsidR="00B117CA">
        <w:rPr>
          <w:rFonts w:asciiTheme="majorBidi" w:hAnsiTheme="majorBidi" w:cstheme="majorBidi"/>
        </w:rPr>
        <w:t xml:space="preserve"> a wide diversity of respondents. </w:t>
      </w:r>
    </w:p>
    <w:p w:rsidR="00B117CA" w:rsidRDefault="00B117CA" w:rsidP="00E65E23">
      <w:pPr>
        <w:pStyle w:val="bodytextpsg"/>
        <w:spacing w:line="240" w:lineRule="auto"/>
        <w:ind w:firstLine="0"/>
        <w:contextualSpacing/>
        <w:jc w:val="both"/>
        <w:rPr>
          <w:rFonts w:asciiTheme="majorBidi" w:hAnsiTheme="majorBidi" w:cstheme="majorBidi"/>
        </w:rPr>
      </w:pPr>
    </w:p>
    <w:p w:rsidR="00B117CA" w:rsidRDefault="00B117CA" w:rsidP="00E65E23">
      <w:pPr>
        <w:pStyle w:val="bodytextpsg"/>
        <w:spacing w:line="240" w:lineRule="auto"/>
        <w:ind w:firstLine="0"/>
        <w:contextualSpacing/>
        <w:jc w:val="both"/>
        <w:rPr>
          <w:rFonts w:asciiTheme="majorBidi" w:hAnsiTheme="majorBidi" w:cstheme="majorBidi"/>
          <w:szCs w:val="24"/>
        </w:rPr>
      </w:pPr>
      <w:r>
        <w:rPr>
          <w:rFonts w:asciiTheme="majorBidi" w:hAnsiTheme="majorBidi" w:cstheme="majorBidi"/>
        </w:rPr>
        <w:t>The recruitment procedures for the face-to-face cognitive interviewing are designed to ensure that participants include victims of financial fraud (who have experienced individual financial fraud within the past 12 months).</w:t>
      </w:r>
      <w:r w:rsidR="00EE1171" w:rsidRPr="00EE1171">
        <w:t xml:space="preserve"> </w:t>
      </w:r>
    </w:p>
    <w:p w:rsidR="008C7857" w:rsidRDefault="008C7857" w:rsidP="00E65E23">
      <w:pPr>
        <w:contextualSpacing/>
        <w:jc w:val="both"/>
        <w:rPr>
          <w:rFonts w:asciiTheme="majorBidi" w:hAnsiTheme="majorBidi" w:cstheme="majorBidi"/>
        </w:rPr>
      </w:pPr>
    </w:p>
    <w:p w:rsidR="008C7857" w:rsidRPr="00215B1A" w:rsidRDefault="000667EB" w:rsidP="00E65E23">
      <w:pPr>
        <w:pStyle w:val="bodytextpsg"/>
        <w:spacing w:line="240" w:lineRule="auto"/>
        <w:ind w:firstLine="0"/>
        <w:contextualSpacing/>
        <w:rPr>
          <w:rFonts w:asciiTheme="majorBidi" w:hAnsiTheme="majorBidi" w:cstheme="majorBidi"/>
          <w:szCs w:val="24"/>
        </w:rPr>
      </w:pPr>
      <w:r>
        <w:rPr>
          <w:rFonts w:asciiTheme="majorBidi" w:hAnsiTheme="majorBidi" w:cstheme="majorBidi"/>
          <w:szCs w:val="24"/>
        </w:rPr>
        <w:t>Recruiters will advertise the study to solicit participation, using internal recruiting databases and Craigslist ads. Recruiters will adapt recruiting strategies as needed to ensure adequate participation. Persons selected to participate will be contacted by the recruiters and scheduled for their interview session.</w:t>
      </w:r>
      <w:r w:rsidR="00301CF8">
        <w:rPr>
          <w:rFonts w:asciiTheme="majorBidi" w:hAnsiTheme="majorBidi" w:cstheme="majorBidi"/>
          <w:szCs w:val="24"/>
        </w:rPr>
        <w:t xml:space="preserve"> </w:t>
      </w:r>
      <w:r w:rsidR="00301CF8">
        <w:t xml:space="preserve">The target number of </w:t>
      </w:r>
      <w:r w:rsidR="00394AC5">
        <w:t xml:space="preserve">up to </w:t>
      </w:r>
      <w:r w:rsidR="00301CF8">
        <w:t>90</w:t>
      </w:r>
      <w:r w:rsidR="00301CF8" w:rsidRPr="00262A43">
        <w:t xml:space="preserve"> respondents was identified as a number that allows for variation among respondents</w:t>
      </w:r>
      <w:r w:rsidR="00301CF8">
        <w:t xml:space="preserve"> based on sex, race/ethnicity</w:t>
      </w:r>
      <w:r w:rsidR="00F308AF">
        <w:t>, age</w:t>
      </w:r>
      <w:r w:rsidR="00A04DCE">
        <w:t xml:space="preserve"> and different types of fraud experiences</w:t>
      </w:r>
      <w:r w:rsidR="00301CF8">
        <w:t>.</w:t>
      </w:r>
    </w:p>
    <w:p w:rsidR="00E65E23" w:rsidRDefault="00E65E23" w:rsidP="00E65E23">
      <w:pPr>
        <w:contextualSpacing/>
        <w:rPr>
          <w:rFonts w:asciiTheme="majorBidi" w:hAnsiTheme="majorBidi" w:cstheme="majorBidi"/>
          <w:b/>
        </w:rPr>
      </w:pPr>
    </w:p>
    <w:p w:rsidR="008C7857" w:rsidRDefault="008C7857" w:rsidP="00E65E23">
      <w:pPr>
        <w:contextualSpacing/>
        <w:rPr>
          <w:rFonts w:asciiTheme="majorBidi" w:hAnsiTheme="majorBidi" w:cstheme="majorBidi"/>
          <w:b/>
        </w:rPr>
      </w:pPr>
      <w:r>
        <w:rPr>
          <w:rFonts w:asciiTheme="majorBidi" w:hAnsiTheme="majorBidi" w:cstheme="majorBidi"/>
          <w:b/>
        </w:rPr>
        <w:lastRenderedPageBreak/>
        <w:t xml:space="preserve">Language </w:t>
      </w:r>
    </w:p>
    <w:p w:rsidR="00D61743" w:rsidRDefault="00C17D33" w:rsidP="00E65E23">
      <w:pPr>
        <w:contextualSpacing/>
        <w:rPr>
          <w:rFonts w:asciiTheme="majorBidi" w:hAnsiTheme="majorBidi" w:cstheme="majorBidi"/>
        </w:rPr>
      </w:pPr>
      <w:r>
        <w:rPr>
          <w:rFonts w:asciiTheme="majorBidi" w:hAnsiTheme="majorBidi" w:cstheme="majorBidi"/>
        </w:rPr>
        <w:t>The face-to-face</w:t>
      </w:r>
      <w:r w:rsidR="008C7857">
        <w:rPr>
          <w:rFonts w:asciiTheme="majorBidi" w:hAnsiTheme="majorBidi" w:cstheme="majorBidi"/>
        </w:rPr>
        <w:t xml:space="preserve"> cognitive interviews will be conducted in English</w:t>
      </w:r>
      <w:r w:rsidR="00394AC5">
        <w:rPr>
          <w:rFonts w:asciiTheme="majorBidi" w:hAnsiTheme="majorBidi" w:cstheme="majorBidi"/>
        </w:rPr>
        <w:t xml:space="preserve">. </w:t>
      </w:r>
    </w:p>
    <w:p w:rsidR="00D61743" w:rsidRDefault="00D61743" w:rsidP="00E65E23">
      <w:pPr>
        <w:contextualSpacing/>
        <w:rPr>
          <w:rFonts w:asciiTheme="majorBidi" w:hAnsiTheme="majorBidi" w:cstheme="majorBidi"/>
        </w:rPr>
      </w:pPr>
    </w:p>
    <w:p w:rsidR="008C7857" w:rsidRPr="0024430C" w:rsidRDefault="008C7857" w:rsidP="00E65E23">
      <w:pPr>
        <w:contextualSpacing/>
        <w:rPr>
          <w:rFonts w:asciiTheme="majorBidi" w:hAnsiTheme="majorBidi" w:cstheme="majorBidi"/>
          <w:b/>
        </w:rPr>
      </w:pPr>
      <w:r w:rsidRPr="0024430C">
        <w:rPr>
          <w:rFonts w:asciiTheme="majorBidi" w:hAnsiTheme="majorBidi" w:cstheme="majorBidi"/>
          <w:b/>
        </w:rPr>
        <w:t>Burden Hours for Cognitive Testing</w:t>
      </w:r>
    </w:p>
    <w:p w:rsidR="008C7857" w:rsidRDefault="008C7857" w:rsidP="00E65E23">
      <w:pPr>
        <w:contextualSpacing/>
        <w:jc w:val="both"/>
        <w:rPr>
          <w:rFonts w:asciiTheme="majorBidi" w:hAnsiTheme="majorBidi" w:cstheme="majorBidi"/>
        </w:rPr>
      </w:pPr>
      <w:r w:rsidRPr="00215B1A">
        <w:rPr>
          <w:rFonts w:asciiTheme="majorBidi" w:hAnsiTheme="majorBidi" w:cstheme="majorBidi"/>
        </w:rPr>
        <w:t xml:space="preserve">The burden for this task consists of participants </w:t>
      </w:r>
      <w:r>
        <w:rPr>
          <w:rFonts w:asciiTheme="majorBidi" w:hAnsiTheme="majorBidi" w:cstheme="majorBidi"/>
        </w:rPr>
        <w:t>comp</w:t>
      </w:r>
      <w:r w:rsidR="00C17D33">
        <w:rPr>
          <w:rFonts w:asciiTheme="majorBidi" w:hAnsiTheme="majorBidi" w:cstheme="majorBidi"/>
        </w:rPr>
        <w:t>leting the SFS instrument via face-to-face interview with an RTI International interviewer</w:t>
      </w:r>
      <w:r w:rsidRPr="00215B1A">
        <w:rPr>
          <w:rFonts w:asciiTheme="majorBidi" w:hAnsiTheme="majorBidi" w:cstheme="majorBidi"/>
        </w:rPr>
        <w:t>. The burden associated with these activities is presented in the following table.</w:t>
      </w:r>
      <w:r w:rsidR="0091241A">
        <w:rPr>
          <w:rFonts w:asciiTheme="majorBidi" w:hAnsiTheme="majorBidi" w:cstheme="majorBidi"/>
        </w:rPr>
        <w:t xml:space="preserve"> BJS is requesting a maximum of 90 burden hours with this clearance.</w:t>
      </w:r>
    </w:p>
    <w:p w:rsidR="00651C47" w:rsidRDefault="00651C47" w:rsidP="00114755">
      <w:pPr>
        <w:spacing w:after="160" w:line="259" w:lineRule="auto"/>
        <w:rPr>
          <w:rFonts w:asciiTheme="majorBidi" w:hAnsiTheme="majorBidi" w:cstheme="majorBidi"/>
          <w:b/>
          <w:bCs/>
        </w:rPr>
      </w:pPr>
    </w:p>
    <w:p w:rsidR="008C7857" w:rsidRPr="00215B1A" w:rsidRDefault="00114755" w:rsidP="00114755">
      <w:pPr>
        <w:spacing w:after="160" w:line="259" w:lineRule="auto"/>
        <w:rPr>
          <w:rFonts w:asciiTheme="majorBidi" w:hAnsiTheme="majorBidi" w:cstheme="majorBidi"/>
          <w:b/>
          <w:bCs/>
        </w:rPr>
      </w:pPr>
      <w:r>
        <w:rPr>
          <w:rFonts w:asciiTheme="majorBidi" w:hAnsiTheme="majorBidi" w:cstheme="majorBidi"/>
          <w:b/>
          <w:bCs/>
        </w:rPr>
        <w:t>B</w:t>
      </w:r>
      <w:r w:rsidR="008C7857" w:rsidRPr="00215B1A">
        <w:rPr>
          <w:rFonts w:asciiTheme="majorBidi" w:hAnsiTheme="majorBidi" w:cstheme="majorBidi"/>
          <w:b/>
          <w:bCs/>
        </w:rPr>
        <w:t>urden</w:t>
      </w:r>
      <w:r w:rsidR="0091241A">
        <w:rPr>
          <w:rFonts w:asciiTheme="majorBidi" w:hAnsiTheme="majorBidi" w:cstheme="majorBidi"/>
          <w:b/>
          <w:bCs/>
        </w:rPr>
        <w:t xml:space="preserve"> Associated with SFS </w:t>
      </w:r>
      <w:r w:rsidR="008C7857" w:rsidRPr="00215B1A">
        <w:rPr>
          <w:rFonts w:asciiTheme="majorBidi" w:hAnsiTheme="majorBidi" w:cstheme="majorBidi"/>
          <w:b/>
          <w:bCs/>
        </w:rPr>
        <w:t>Cognitive Testing Activities</w:t>
      </w:r>
    </w:p>
    <w:tbl>
      <w:tblPr>
        <w:tblW w:w="9175" w:type="dxa"/>
        <w:tblCellMar>
          <w:left w:w="0" w:type="dxa"/>
          <w:right w:w="0" w:type="dxa"/>
        </w:tblCellMar>
        <w:tblLook w:val="04A0" w:firstRow="1" w:lastRow="0" w:firstColumn="1" w:lastColumn="0" w:noHBand="0" w:noVBand="1"/>
      </w:tblPr>
      <w:tblGrid>
        <w:gridCol w:w="2965"/>
        <w:gridCol w:w="2070"/>
        <w:gridCol w:w="2340"/>
        <w:gridCol w:w="1800"/>
      </w:tblGrid>
      <w:tr w:rsidR="0091241A" w:rsidRPr="0044402B" w:rsidTr="00114755">
        <w:trPr>
          <w:trHeight w:val="596"/>
        </w:trPr>
        <w:tc>
          <w:tcPr>
            <w:tcW w:w="296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91241A" w:rsidRPr="0044402B" w:rsidRDefault="0091241A" w:rsidP="00E65E23">
            <w:pPr>
              <w:contextualSpacing/>
              <w:rPr>
                <w:rFonts w:cs="Times New Roman"/>
                <w:color w:val="000000"/>
                <w:sz w:val="22"/>
                <w:szCs w:val="22"/>
              </w:rPr>
            </w:pPr>
            <w:r w:rsidRPr="0044402B">
              <w:rPr>
                <w:rFonts w:cs="Times New Roman"/>
                <w:color w:val="000000"/>
                <w:sz w:val="22"/>
                <w:szCs w:val="22"/>
              </w:rPr>
              <w:t> </w:t>
            </w:r>
          </w:p>
        </w:tc>
        <w:tc>
          <w:tcPr>
            <w:tcW w:w="207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1241A" w:rsidRPr="0044402B" w:rsidRDefault="00114755" w:rsidP="00E65E23">
            <w:pPr>
              <w:contextualSpacing/>
              <w:jc w:val="center"/>
              <w:rPr>
                <w:rFonts w:cs="Times New Roman"/>
                <w:b/>
                <w:bCs/>
                <w:color w:val="000000"/>
                <w:sz w:val="22"/>
                <w:szCs w:val="22"/>
              </w:rPr>
            </w:pPr>
            <w:r>
              <w:rPr>
                <w:rFonts w:cs="Times New Roman"/>
                <w:b/>
                <w:bCs/>
                <w:color w:val="000000"/>
                <w:sz w:val="22"/>
                <w:szCs w:val="22"/>
              </w:rPr>
              <w:t>Number</w:t>
            </w:r>
            <w:r w:rsidR="0091241A" w:rsidRPr="0044402B">
              <w:rPr>
                <w:rFonts w:cs="Times New Roman"/>
                <w:b/>
                <w:bCs/>
                <w:color w:val="000000"/>
                <w:sz w:val="22"/>
                <w:szCs w:val="22"/>
              </w:rPr>
              <w:t xml:space="preserve"> of Respondents</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1241A" w:rsidRPr="0044402B" w:rsidRDefault="0091241A" w:rsidP="00E65E23">
            <w:pPr>
              <w:contextualSpacing/>
              <w:jc w:val="center"/>
              <w:rPr>
                <w:rFonts w:cs="Times New Roman"/>
                <w:b/>
                <w:bCs/>
                <w:color w:val="000000"/>
                <w:sz w:val="22"/>
                <w:szCs w:val="22"/>
              </w:rPr>
            </w:pPr>
            <w:r w:rsidRPr="0044402B">
              <w:rPr>
                <w:rFonts w:cs="Times New Roman"/>
                <w:b/>
                <w:bCs/>
                <w:color w:val="000000"/>
                <w:sz w:val="22"/>
                <w:szCs w:val="22"/>
              </w:rPr>
              <w:t>Administration Time (minutes)</w:t>
            </w:r>
          </w:p>
        </w:tc>
        <w:tc>
          <w:tcPr>
            <w:tcW w:w="1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1241A" w:rsidRPr="0044402B" w:rsidRDefault="0091241A" w:rsidP="00114755">
            <w:pPr>
              <w:contextualSpacing/>
              <w:jc w:val="center"/>
              <w:rPr>
                <w:rFonts w:cs="Times New Roman"/>
                <w:b/>
                <w:bCs/>
                <w:color w:val="000000"/>
                <w:sz w:val="22"/>
                <w:szCs w:val="22"/>
              </w:rPr>
            </w:pPr>
            <w:r w:rsidRPr="0044402B">
              <w:rPr>
                <w:rFonts w:cs="Times New Roman"/>
                <w:b/>
                <w:bCs/>
                <w:color w:val="000000"/>
                <w:sz w:val="22"/>
                <w:szCs w:val="22"/>
              </w:rPr>
              <w:t>Burden (hours)</w:t>
            </w:r>
          </w:p>
        </w:tc>
      </w:tr>
      <w:tr w:rsidR="0091241A" w:rsidRPr="0010428E" w:rsidTr="00114755">
        <w:trPr>
          <w:trHeight w:val="615"/>
        </w:trPr>
        <w:tc>
          <w:tcPr>
            <w:tcW w:w="296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114755" w:rsidRDefault="0091241A" w:rsidP="00E65E23">
            <w:pPr>
              <w:contextualSpacing/>
              <w:rPr>
                <w:rFonts w:cs="Times New Roman"/>
                <w:b/>
                <w:bCs/>
                <w:color w:val="000000"/>
                <w:sz w:val="22"/>
                <w:szCs w:val="22"/>
              </w:rPr>
            </w:pPr>
            <w:r>
              <w:rPr>
                <w:rFonts w:cs="Times New Roman"/>
                <w:b/>
                <w:bCs/>
                <w:color w:val="000000"/>
                <w:sz w:val="22"/>
                <w:szCs w:val="22"/>
              </w:rPr>
              <w:t>Face-to-face</w:t>
            </w:r>
            <w:r w:rsidRPr="0010428E">
              <w:rPr>
                <w:rFonts w:cs="Times New Roman"/>
                <w:b/>
                <w:bCs/>
                <w:color w:val="000000"/>
                <w:sz w:val="22"/>
                <w:szCs w:val="22"/>
              </w:rPr>
              <w:t xml:space="preserve"> </w:t>
            </w:r>
          </w:p>
          <w:p w:rsidR="0091241A" w:rsidRPr="0010428E" w:rsidRDefault="0091241A" w:rsidP="00E65E23">
            <w:pPr>
              <w:contextualSpacing/>
              <w:rPr>
                <w:rFonts w:cs="Times New Roman"/>
                <w:b/>
                <w:bCs/>
                <w:color w:val="000000"/>
                <w:sz w:val="22"/>
                <w:szCs w:val="22"/>
              </w:rPr>
            </w:pPr>
            <w:r w:rsidRPr="0010428E">
              <w:rPr>
                <w:rFonts w:cs="Times New Roman"/>
                <w:b/>
                <w:bCs/>
                <w:color w:val="000000"/>
                <w:sz w:val="22"/>
                <w:szCs w:val="22"/>
              </w:rPr>
              <w:t>Cognitive Interviewing</w:t>
            </w:r>
          </w:p>
        </w:tc>
        <w:tc>
          <w:tcPr>
            <w:tcW w:w="20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1241A" w:rsidRPr="0010428E" w:rsidRDefault="0091241A" w:rsidP="00E65E23">
            <w:pPr>
              <w:contextualSpacing/>
              <w:jc w:val="center"/>
              <w:rPr>
                <w:rFonts w:cs="Times New Roman"/>
                <w:color w:val="000000"/>
                <w:sz w:val="22"/>
                <w:szCs w:val="22"/>
              </w:rPr>
            </w:pPr>
            <w:r>
              <w:rPr>
                <w:rFonts w:cs="Times New Roman"/>
                <w:color w:val="000000"/>
                <w:sz w:val="22"/>
                <w:szCs w:val="22"/>
              </w:rPr>
              <w:t>90</w:t>
            </w:r>
          </w:p>
        </w:tc>
        <w:tc>
          <w:tcPr>
            <w:tcW w:w="23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1241A" w:rsidRPr="0010428E" w:rsidRDefault="0091241A" w:rsidP="00E65E23">
            <w:pPr>
              <w:contextualSpacing/>
              <w:jc w:val="center"/>
              <w:rPr>
                <w:rFonts w:cs="Times New Roman"/>
                <w:color w:val="000000"/>
                <w:sz w:val="22"/>
                <w:szCs w:val="22"/>
              </w:rPr>
            </w:pPr>
            <w:r>
              <w:rPr>
                <w:rFonts w:cs="Times New Roman"/>
                <w:color w:val="000000"/>
                <w:sz w:val="22"/>
                <w:szCs w:val="22"/>
              </w:rPr>
              <w:t>60</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1241A" w:rsidRPr="0010428E" w:rsidRDefault="0091241A" w:rsidP="00E65E23">
            <w:pPr>
              <w:contextualSpacing/>
              <w:jc w:val="center"/>
              <w:rPr>
                <w:rFonts w:cs="Times New Roman"/>
                <w:color w:val="000000"/>
                <w:sz w:val="22"/>
                <w:szCs w:val="22"/>
              </w:rPr>
            </w:pPr>
            <w:r>
              <w:rPr>
                <w:rFonts w:cs="Times New Roman"/>
                <w:color w:val="000000"/>
                <w:sz w:val="22"/>
                <w:szCs w:val="22"/>
              </w:rPr>
              <w:t>90.0</w:t>
            </w:r>
          </w:p>
        </w:tc>
      </w:tr>
    </w:tbl>
    <w:p w:rsidR="008C7857" w:rsidRPr="0010428E" w:rsidRDefault="008C7857" w:rsidP="00E65E23">
      <w:pPr>
        <w:contextualSpacing/>
        <w:rPr>
          <w:rFonts w:asciiTheme="majorBidi" w:hAnsiTheme="majorBidi" w:cstheme="majorBidi"/>
        </w:rPr>
      </w:pPr>
      <w:r w:rsidRPr="0010428E" w:rsidDel="003E2CE4">
        <w:rPr>
          <w:rFonts w:asciiTheme="majorBidi" w:hAnsiTheme="majorBidi" w:cstheme="majorBidi"/>
        </w:rPr>
        <w:t xml:space="preserve"> </w:t>
      </w:r>
    </w:p>
    <w:p w:rsidR="008C7857" w:rsidRPr="0024430C" w:rsidRDefault="008C7857" w:rsidP="00E65E23">
      <w:pPr>
        <w:contextualSpacing/>
        <w:rPr>
          <w:rFonts w:asciiTheme="majorBidi" w:hAnsiTheme="majorBidi" w:cstheme="majorBidi"/>
          <w:b/>
        </w:rPr>
      </w:pPr>
      <w:r w:rsidRPr="0010428E">
        <w:rPr>
          <w:rFonts w:asciiTheme="majorBidi" w:hAnsiTheme="majorBidi" w:cstheme="majorBidi"/>
          <w:b/>
        </w:rPr>
        <w:t>Cost</w:t>
      </w:r>
      <w:r w:rsidR="00C01C88">
        <w:rPr>
          <w:rFonts w:asciiTheme="majorBidi" w:hAnsiTheme="majorBidi" w:cstheme="majorBidi"/>
          <w:b/>
        </w:rPr>
        <w:t xml:space="preserve"> to the Federal Government</w:t>
      </w:r>
    </w:p>
    <w:p w:rsidR="008C7857" w:rsidRDefault="0080341D" w:rsidP="00E65E23">
      <w:pPr>
        <w:contextualSpacing/>
        <w:rPr>
          <w:rFonts w:asciiTheme="majorBidi" w:hAnsiTheme="majorBidi" w:cstheme="majorBidi"/>
        </w:rPr>
      </w:pPr>
      <w:r>
        <w:rPr>
          <w:rFonts w:asciiTheme="majorBidi" w:hAnsiTheme="majorBidi" w:cstheme="majorBidi"/>
        </w:rPr>
        <w:t>Participants</w:t>
      </w:r>
      <w:r w:rsidR="005D0EB6">
        <w:rPr>
          <w:rFonts w:asciiTheme="majorBidi" w:hAnsiTheme="majorBidi" w:cstheme="majorBidi"/>
        </w:rPr>
        <w:t xml:space="preserve"> will be given a $40 incentive for their participation in the SFS interview. </w:t>
      </w:r>
      <w:r w:rsidR="008C7857">
        <w:rPr>
          <w:rFonts w:asciiTheme="majorBidi" w:hAnsiTheme="majorBidi" w:cstheme="majorBidi"/>
        </w:rPr>
        <w:t xml:space="preserve">The costs for RTI to assist in the </w:t>
      </w:r>
      <w:r w:rsidR="006C3CBE">
        <w:rPr>
          <w:rFonts w:asciiTheme="majorBidi" w:hAnsiTheme="majorBidi" w:cstheme="majorBidi"/>
        </w:rPr>
        <w:t xml:space="preserve">development of the </w:t>
      </w:r>
      <w:r w:rsidR="00A63505">
        <w:rPr>
          <w:rFonts w:asciiTheme="majorBidi" w:hAnsiTheme="majorBidi" w:cstheme="majorBidi"/>
        </w:rPr>
        <w:t>interview protocol, to oversee and conduct the interviews</w:t>
      </w:r>
      <w:r w:rsidR="00394AC5">
        <w:rPr>
          <w:rFonts w:asciiTheme="majorBidi" w:hAnsiTheme="majorBidi" w:cstheme="majorBidi"/>
        </w:rPr>
        <w:t>,</w:t>
      </w:r>
      <w:r w:rsidR="008C7857">
        <w:rPr>
          <w:rFonts w:asciiTheme="majorBidi" w:hAnsiTheme="majorBidi" w:cstheme="majorBidi"/>
        </w:rPr>
        <w:t xml:space="preserve"> and to analyze</w:t>
      </w:r>
      <w:r w:rsidR="006C3CBE">
        <w:rPr>
          <w:rFonts w:asciiTheme="majorBidi" w:hAnsiTheme="majorBidi" w:cstheme="majorBidi"/>
        </w:rPr>
        <w:t xml:space="preserve"> and report on findings from this c</w:t>
      </w:r>
      <w:r w:rsidR="008C7857">
        <w:rPr>
          <w:rFonts w:asciiTheme="majorBidi" w:hAnsiTheme="majorBidi" w:cstheme="majorBidi"/>
        </w:rPr>
        <w:t xml:space="preserve">ognitive testing will be </w:t>
      </w:r>
      <w:r w:rsidR="008C7857" w:rsidRPr="00E65E23">
        <w:rPr>
          <w:rFonts w:asciiTheme="majorBidi" w:hAnsiTheme="majorBidi" w:cstheme="majorBidi"/>
        </w:rPr>
        <w:t>approximately $</w:t>
      </w:r>
      <w:r w:rsidR="00944F14" w:rsidRPr="00E65E23">
        <w:rPr>
          <w:rFonts w:asciiTheme="majorBidi" w:hAnsiTheme="majorBidi" w:cstheme="majorBidi"/>
        </w:rPr>
        <w:t>2</w:t>
      </w:r>
      <w:r w:rsidR="008C7857" w:rsidRPr="00E65E23">
        <w:rPr>
          <w:rFonts w:asciiTheme="majorBidi" w:hAnsiTheme="majorBidi" w:cstheme="majorBidi"/>
        </w:rPr>
        <w:t>5,000. Thus, the total cost for this cogniti</w:t>
      </w:r>
      <w:r w:rsidR="00A63505" w:rsidRPr="00E65E23">
        <w:rPr>
          <w:rFonts w:asciiTheme="majorBidi" w:hAnsiTheme="majorBidi" w:cstheme="majorBidi"/>
        </w:rPr>
        <w:t>ve testing will be about $</w:t>
      </w:r>
      <w:r w:rsidR="00944F14" w:rsidRPr="00E65E23">
        <w:rPr>
          <w:rFonts w:asciiTheme="majorBidi" w:hAnsiTheme="majorBidi" w:cstheme="majorBidi"/>
        </w:rPr>
        <w:t>2</w:t>
      </w:r>
      <w:r w:rsidR="00A63505" w:rsidRPr="00E65E23">
        <w:rPr>
          <w:rFonts w:asciiTheme="majorBidi" w:hAnsiTheme="majorBidi" w:cstheme="majorBidi"/>
        </w:rPr>
        <w:t>8,600 ($</w:t>
      </w:r>
      <w:r w:rsidR="00944F14" w:rsidRPr="00E65E23">
        <w:rPr>
          <w:rFonts w:asciiTheme="majorBidi" w:hAnsiTheme="majorBidi" w:cstheme="majorBidi"/>
        </w:rPr>
        <w:t>2</w:t>
      </w:r>
      <w:r w:rsidR="00A63505" w:rsidRPr="00E65E23">
        <w:rPr>
          <w:rFonts w:asciiTheme="majorBidi" w:hAnsiTheme="majorBidi" w:cstheme="majorBidi"/>
        </w:rPr>
        <w:t>5,000 + ($40</w:t>
      </w:r>
      <w:r w:rsidR="006C3CBE" w:rsidRPr="00E65E23">
        <w:rPr>
          <w:rFonts w:asciiTheme="majorBidi" w:hAnsiTheme="majorBidi" w:cstheme="majorBidi"/>
        </w:rPr>
        <w:t xml:space="preserve"> incentive * </w:t>
      </w:r>
      <w:r w:rsidR="00A63505" w:rsidRPr="00E65E23">
        <w:rPr>
          <w:rFonts w:asciiTheme="majorBidi" w:hAnsiTheme="majorBidi" w:cstheme="majorBidi"/>
        </w:rPr>
        <w:t>90 interviews))</w:t>
      </w:r>
      <w:r w:rsidR="008C7857" w:rsidRPr="00E65E23">
        <w:rPr>
          <w:rFonts w:asciiTheme="majorBidi" w:hAnsiTheme="majorBidi" w:cstheme="majorBidi"/>
        </w:rPr>
        <w:t>.</w:t>
      </w:r>
    </w:p>
    <w:p w:rsidR="008C7857" w:rsidRDefault="008C7857" w:rsidP="00E65E23">
      <w:pPr>
        <w:contextualSpacing/>
        <w:rPr>
          <w:rFonts w:asciiTheme="majorBidi" w:hAnsiTheme="majorBidi" w:cstheme="majorBidi"/>
        </w:rPr>
      </w:pPr>
    </w:p>
    <w:p w:rsidR="008C7857" w:rsidRPr="0024430C" w:rsidRDefault="008C7857" w:rsidP="00E65E23">
      <w:pPr>
        <w:contextualSpacing/>
        <w:rPr>
          <w:rFonts w:asciiTheme="majorBidi" w:hAnsiTheme="majorBidi" w:cstheme="majorBidi"/>
          <w:b/>
        </w:rPr>
      </w:pPr>
      <w:r w:rsidRPr="0024430C">
        <w:rPr>
          <w:rFonts w:asciiTheme="majorBidi" w:hAnsiTheme="majorBidi" w:cstheme="majorBidi"/>
          <w:b/>
        </w:rPr>
        <w:t xml:space="preserve">Reporting </w:t>
      </w:r>
    </w:p>
    <w:p w:rsidR="008C7857" w:rsidRDefault="008C7857" w:rsidP="00E65E23">
      <w:pPr>
        <w:contextualSpacing/>
        <w:jc w:val="both"/>
        <w:rPr>
          <w:rFonts w:asciiTheme="majorBidi" w:hAnsiTheme="majorBidi" w:cstheme="majorBidi"/>
        </w:rPr>
      </w:pPr>
      <w:r w:rsidRPr="00215B1A">
        <w:rPr>
          <w:rFonts w:asciiTheme="majorBidi" w:hAnsiTheme="majorBidi" w:cstheme="majorBidi"/>
        </w:rPr>
        <w:t xml:space="preserve">Upon completion of all </w:t>
      </w:r>
      <w:r w:rsidR="007C7159">
        <w:rPr>
          <w:rFonts w:asciiTheme="majorBidi" w:hAnsiTheme="majorBidi" w:cstheme="majorBidi"/>
        </w:rPr>
        <w:t>cognitive testing</w:t>
      </w:r>
      <w:r w:rsidRPr="00215B1A">
        <w:rPr>
          <w:rFonts w:asciiTheme="majorBidi" w:hAnsiTheme="majorBidi" w:cstheme="majorBidi"/>
        </w:rPr>
        <w:t>, a draft cognitive interviewing report will be delivered to BJS that w</w:t>
      </w:r>
      <w:r>
        <w:rPr>
          <w:rFonts w:asciiTheme="majorBidi" w:hAnsiTheme="majorBidi" w:cstheme="majorBidi"/>
        </w:rPr>
        <w:t xml:space="preserve">ill include recommendations for </w:t>
      </w:r>
      <w:r w:rsidR="007C7159">
        <w:rPr>
          <w:rFonts w:asciiTheme="majorBidi" w:hAnsiTheme="majorBidi" w:cstheme="majorBidi"/>
        </w:rPr>
        <w:t>final revisions to the SFS survey instrument</w:t>
      </w:r>
      <w:r w:rsidRPr="00215B1A">
        <w:rPr>
          <w:rFonts w:asciiTheme="majorBidi" w:hAnsiTheme="majorBidi" w:cstheme="majorBidi"/>
        </w:rPr>
        <w:t xml:space="preserve">. These recommendations will provide detailed information on the cognitive testing methodology, basic characteristics of the respondents, average time needed to complete the </w:t>
      </w:r>
      <w:r>
        <w:rPr>
          <w:rFonts w:asciiTheme="majorBidi" w:hAnsiTheme="majorBidi" w:cstheme="majorBidi"/>
        </w:rPr>
        <w:t>screener</w:t>
      </w:r>
      <w:r w:rsidRPr="00215B1A">
        <w:rPr>
          <w:rFonts w:asciiTheme="majorBidi" w:hAnsiTheme="majorBidi" w:cstheme="majorBidi"/>
        </w:rPr>
        <w:t xml:space="preserve"> instrument</w:t>
      </w:r>
      <w:r>
        <w:rPr>
          <w:rFonts w:asciiTheme="majorBidi" w:hAnsiTheme="majorBidi" w:cstheme="majorBidi"/>
        </w:rPr>
        <w:t xml:space="preserve"> and narratives</w:t>
      </w:r>
      <w:r w:rsidRPr="00215B1A">
        <w:rPr>
          <w:rFonts w:asciiTheme="majorBidi" w:hAnsiTheme="majorBidi" w:cstheme="majorBidi"/>
        </w:rPr>
        <w:t xml:space="preserve">, and any issues with question comprehension </w:t>
      </w:r>
      <w:r>
        <w:rPr>
          <w:rFonts w:asciiTheme="majorBidi" w:hAnsiTheme="majorBidi" w:cstheme="majorBidi"/>
        </w:rPr>
        <w:t>noted by respondents</w:t>
      </w:r>
      <w:r w:rsidR="007C7159">
        <w:rPr>
          <w:rFonts w:asciiTheme="majorBidi" w:hAnsiTheme="majorBidi" w:cstheme="majorBidi"/>
        </w:rPr>
        <w:t xml:space="preserve">. The report will also document changes made to the initial draft survey prior to the cognitive testing and all changes made </w:t>
      </w:r>
      <w:r w:rsidR="00944F14">
        <w:rPr>
          <w:rFonts w:asciiTheme="majorBidi" w:hAnsiTheme="majorBidi" w:cstheme="majorBidi"/>
        </w:rPr>
        <w:t>during the cognitive interviewing process, if any</w:t>
      </w:r>
      <w:r w:rsidR="007C7159">
        <w:rPr>
          <w:rFonts w:asciiTheme="majorBidi" w:hAnsiTheme="majorBidi" w:cstheme="majorBidi"/>
        </w:rPr>
        <w:t>.</w:t>
      </w:r>
    </w:p>
    <w:p w:rsidR="00C11FF3" w:rsidRDefault="00C11FF3" w:rsidP="00E65E23">
      <w:pPr>
        <w:contextualSpacing/>
        <w:rPr>
          <w:rFonts w:asciiTheme="majorBidi" w:hAnsiTheme="majorBidi" w:cstheme="majorBidi"/>
          <w:b/>
        </w:rPr>
      </w:pPr>
    </w:p>
    <w:p w:rsidR="0080341D" w:rsidRDefault="008C7857" w:rsidP="00E65E23">
      <w:pPr>
        <w:contextualSpacing/>
        <w:rPr>
          <w:rFonts w:asciiTheme="majorBidi" w:hAnsiTheme="majorBidi" w:cstheme="majorBidi"/>
          <w:b/>
        </w:rPr>
      </w:pPr>
      <w:r w:rsidRPr="0024430C">
        <w:rPr>
          <w:rFonts w:asciiTheme="majorBidi" w:hAnsiTheme="majorBidi" w:cstheme="majorBidi"/>
          <w:b/>
        </w:rPr>
        <w:t>Protection of Human Subjects</w:t>
      </w:r>
    </w:p>
    <w:p w:rsidR="008C7857" w:rsidRPr="0080341D" w:rsidRDefault="008C7857" w:rsidP="00E65E23">
      <w:pPr>
        <w:contextualSpacing/>
        <w:rPr>
          <w:rFonts w:asciiTheme="majorBidi" w:hAnsiTheme="majorBidi" w:cstheme="majorBidi"/>
          <w:b/>
        </w:rPr>
      </w:pPr>
      <w:r w:rsidRPr="0010428E">
        <w:rPr>
          <w:rFonts w:asciiTheme="majorBidi" w:hAnsiTheme="majorBidi" w:cstheme="majorBidi"/>
        </w:rPr>
        <w:t xml:space="preserve">There is a slight risk of emotional distress for the respondents given the </w:t>
      </w:r>
      <w:r w:rsidR="00944F14">
        <w:rPr>
          <w:rFonts w:asciiTheme="majorBidi" w:hAnsiTheme="majorBidi" w:cstheme="majorBidi"/>
        </w:rPr>
        <w:t xml:space="preserve">somewhat </w:t>
      </w:r>
      <w:r w:rsidRPr="0010428E">
        <w:rPr>
          <w:rFonts w:asciiTheme="majorBidi" w:hAnsiTheme="majorBidi" w:cstheme="majorBidi"/>
        </w:rPr>
        <w:t xml:space="preserve">sensitive nature of the topic, since the questions are of a somewhat personal nature; however, appropriate safeguards are in place and the planned cognitive testing has been reviewed and approved by RTI’s Institutional Review Board (IRB), which has Federal-wide assurance. </w:t>
      </w:r>
    </w:p>
    <w:p w:rsidR="008C7857" w:rsidRPr="0010428E" w:rsidRDefault="008C7857" w:rsidP="00E65E23">
      <w:pPr>
        <w:contextualSpacing/>
        <w:rPr>
          <w:rFonts w:asciiTheme="majorBidi" w:hAnsiTheme="majorBidi" w:cstheme="majorBidi"/>
          <w:b/>
          <w:u w:val="single"/>
        </w:rPr>
      </w:pPr>
    </w:p>
    <w:p w:rsidR="008C7857" w:rsidRPr="0010428E" w:rsidRDefault="008C7857" w:rsidP="00E65E23">
      <w:pPr>
        <w:contextualSpacing/>
        <w:rPr>
          <w:rFonts w:cs="Times New Roman"/>
          <w:b/>
        </w:rPr>
      </w:pPr>
      <w:r w:rsidRPr="0010428E">
        <w:rPr>
          <w:rFonts w:cs="Times New Roman"/>
          <w:b/>
        </w:rPr>
        <w:t>Informed Consent, Data Confidentiality and Data Security</w:t>
      </w:r>
    </w:p>
    <w:p w:rsidR="0095039B" w:rsidRDefault="0095039B" w:rsidP="00E65E23">
      <w:pPr>
        <w:autoSpaceDE w:val="0"/>
        <w:autoSpaceDN w:val="0"/>
        <w:adjustRightInd w:val="0"/>
        <w:contextualSpacing/>
        <w:jc w:val="both"/>
        <w:rPr>
          <w:rFonts w:cs="Times New Roman"/>
          <w:b/>
          <w:i/>
        </w:rPr>
      </w:pPr>
    </w:p>
    <w:p w:rsidR="008C7857" w:rsidRDefault="008C7857" w:rsidP="00E65E23">
      <w:pPr>
        <w:autoSpaceDE w:val="0"/>
        <w:autoSpaceDN w:val="0"/>
        <w:adjustRightInd w:val="0"/>
        <w:contextualSpacing/>
        <w:jc w:val="both"/>
        <w:rPr>
          <w:rFonts w:cs="Times New Roman"/>
          <w:b/>
          <w:i/>
        </w:rPr>
      </w:pPr>
      <w:r w:rsidRPr="0010428E">
        <w:rPr>
          <w:rFonts w:cs="Times New Roman"/>
          <w:b/>
          <w:i/>
        </w:rPr>
        <w:t>Informed Consent</w:t>
      </w:r>
    </w:p>
    <w:p w:rsidR="008C7857" w:rsidRPr="00EE1171" w:rsidRDefault="00117A19" w:rsidP="00E65E23">
      <w:pPr>
        <w:autoSpaceDE w:val="0"/>
        <w:autoSpaceDN w:val="0"/>
        <w:adjustRightInd w:val="0"/>
        <w:contextualSpacing/>
        <w:jc w:val="both"/>
        <w:rPr>
          <w:rFonts w:cs="Times New Roman"/>
        </w:rPr>
      </w:pPr>
      <w:r w:rsidRPr="00EE1171">
        <w:rPr>
          <w:rFonts w:cs="Times New Roman"/>
        </w:rPr>
        <w:t>A</w:t>
      </w:r>
      <w:r w:rsidR="0080341D">
        <w:rPr>
          <w:rFonts w:cs="Times New Roman"/>
        </w:rPr>
        <w:t>t the beginning of the face-to-face</w:t>
      </w:r>
      <w:r w:rsidRPr="00EE1171">
        <w:rPr>
          <w:rFonts w:cs="Times New Roman"/>
        </w:rPr>
        <w:t xml:space="preserve"> cognitive interview appointment, the respondent will be handed a hard copy of the informed consent form and the interviewer will review the highligh</w:t>
      </w:r>
      <w:r w:rsidR="00EE1171">
        <w:rPr>
          <w:rFonts w:cs="Times New Roman"/>
        </w:rPr>
        <w:t xml:space="preserve">ts of the informed consent form </w:t>
      </w:r>
      <w:r w:rsidRPr="00EE1171">
        <w:rPr>
          <w:rFonts w:cs="Times New Roman"/>
        </w:rPr>
        <w:t xml:space="preserve">as the respondent follows along. If the respondent wants to proceed with the cognitive interview, they will "X" the appropriate lines to participate, allow for recording and, if applicable, allow for observers. If a participant does not want to consent to audio recording </w:t>
      </w:r>
      <w:r w:rsidRPr="00EE1171">
        <w:rPr>
          <w:rFonts w:cs="Times New Roman"/>
        </w:rPr>
        <w:lastRenderedPageBreak/>
        <w:t>or observation, no recording device will be used and observers will be asked to leave. The interviewer will sign the RTI copy of the consent form and leave a blank hard copy with the respondent. We are not asking respondents to sign the consent form as a measure to protect their confidentiality.</w:t>
      </w:r>
    </w:p>
    <w:p w:rsidR="00935A90" w:rsidRDefault="00935A90" w:rsidP="00E65E23">
      <w:pPr>
        <w:contextualSpacing/>
        <w:jc w:val="both"/>
        <w:rPr>
          <w:rFonts w:asciiTheme="majorBidi" w:hAnsiTheme="majorBidi" w:cstheme="majorBidi"/>
          <w:b/>
          <w:i/>
          <w:color w:val="000000"/>
        </w:rPr>
      </w:pPr>
    </w:p>
    <w:p w:rsidR="008C7857" w:rsidRDefault="008C7857" w:rsidP="00E65E23">
      <w:pPr>
        <w:contextualSpacing/>
        <w:jc w:val="both"/>
        <w:rPr>
          <w:rFonts w:asciiTheme="majorBidi" w:hAnsiTheme="majorBidi" w:cstheme="majorBidi"/>
          <w:b/>
          <w:i/>
          <w:color w:val="000000"/>
        </w:rPr>
      </w:pPr>
      <w:r>
        <w:rPr>
          <w:rFonts w:asciiTheme="majorBidi" w:hAnsiTheme="majorBidi" w:cstheme="majorBidi"/>
          <w:b/>
          <w:i/>
          <w:color w:val="000000"/>
        </w:rPr>
        <w:t>Data Confidentiality and Security</w:t>
      </w:r>
    </w:p>
    <w:p w:rsidR="008C7857" w:rsidRPr="00412EE3" w:rsidRDefault="008C7857" w:rsidP="00E65E23">
      <w:pPr>
        <w:contextualSpacing/>
        <w:jc w:val="both"/>
        <w:rPr>
          <w:rFonts w:cs="Times New Roman"/>
        </w:rPr>
      </w:pPr>
      <w:r w:rsidRPr="00215B1A">
        <w:rPr>
          <w:rFonts w:asciiTheme="majorBidi" w:hAnsiTheme="majorBidi" w:cstheme="majorBidi"/>
          <w:color w:val="000000"/>
        </w:rPr>
        <w:t xml:space="preserve">BJS’ pledge of confidentiality is based on its governing statutes </w:t>
      </w:r>
      <w:r w:rsidRPr="00215B1A">
        <w:rPr>
          <w:rFonts w:asciiTheme="majorBidi" w:hAnsiTheme="majorBidi" w:cstheme="majorBidi"/>
        </w:rPr>
        <w:t>Title 42 USC, Section 3735 and 3789g, which establish the allowable use of data collected by BJS</w:t>
      </w:r>
      <w:r>
        <w:rPr>
          <w:rFonts w:asciiTheme="majorBidi" w:hAnsiTheme="majorBidi" w:cstheme="majorBidi"/>
        </w:rPr>
        <w:t xml:space="preserve">. </w:t>
      </w:r>
      <w:r w:rsidRPr="00215B1A">
        <w:rPr>
          <w:rFonts w:asciiTheme="majorBidi" w:hAnsiTheme="majorBidi" w:cstheme="majorBidi"/>
        </w:rPr>
        <w:t xml:space="preserve">Under these sections, data collected by BJS shall be used only for statistical or research purposes and shall be gathered in a manner that precludes their use for law enforcement or any purpose relating to a particular individual other than statistical or research purposes (Section 3735). BJS staff, other federal employees, and RTI </w:t>
      </w:r>
      <w:r w:rsidR="0080341D">
        <w:rPr>
          <w:rFonts w:asciiTheme="majorBidi" w:hAnsiTheme="majorBidi" w:cstheme="majorBidi"/>
        </w:rPr>
        <w:t xml:space="preserve">International </w:t>
      </w:r>
      <w:r w:rsidRPr="00215B1A">
        <w:rPr>
          <w:rFonts w:asciiTheme="majorBidi" w:hAnsiTheme="majorBidi" w:cstheme="majorBidi"/>
        </w:rPr>
        <w:t>staff (the data collection agent) shall not use or reveal any research or statistical information identifiable to any specific private person for any purpose other than the research and statistical purposes for which it was obtained</w:t>
      </w:r>
      <w:r>
        <w:rPr>
          <w:rFonts w:asciiTheme="majorBidi" w:hAnsiTheme="majorBidi" w:cstheme="majorBidi"/>
        </w:rPr>
        <w:t xml:space="preserve">. </w:t>
      </w:r>
      <w:r w:rsidRPr="00215B1A">
        <w:rPr>
          <w:rFonts w:asciiTheme="majorBidi" w:hAnsiTheme="majorBidi" w:cstheme="majorBidi"/>
          <w:color w:val="000000"/>
        </w:rPr>
        <w:t>Pursuant to 42 U.S.C. Sec. 3789g</w:t>
      </w:r>
      <w:r w:rsidRPr="00215B1A">
        <w:rPr>
          <w:rFonts w:asciiTheme="majorBidi" w:hAnsiTheme="majorBidi" w:cstheme="majorBidi"/>
          <w:color w:val="1F497D"/>
        </w:rPr>
        <w:t xml:space="preserve">, </w:t>
      </w:r>
      <w:r w:rsidRPr="00215B1A">
        <w:rPr>
          <w:rFonts w:asciiTheme="majorBidi" w:hAnsiTheme="majorBidi" w:cstheme="majorBidi"/>
          <w:color w:val="000000"/>
        </w:rPr>
        <w:t>BJS will not publish any data identifiable specific to a private person (including respondents and decedents)</w:t>
      </w:r>
      <w:r>
        <w:rPr>
          <w:rFonts w:asciiTheme="majorBidi" w:hAnsiTheme="majorBidi" w:cstheme="majorBidi"/>
          <w:color w:val="000000"/>
        </w:rPr>
        <w:t xml:space="preserve">. </w:t>
      </w:r>
      <w:r w:rsidRPr="00412EE3">
        <w:rPr>
          <w:rFonts w:cs="Times New Roman"/>
        </w:rPr>
        <w:t xml:space="preserve">The </w:t>
      </w:r>
      <w:r w:rsidR="00EE1171">
        <w:rPr>
          <w:rFonts w:cs="Times New Roman"/>
        </w:rPr>
        <w:t xml:space="preserve">cognitive interviewing </w:t>
      </w:r>
      <w:r>
        <w:rPr>
          <w:rFonts w:cs="Times New Roman"/>
        </w:rPr>
        <w:t xml:space="preserve">methodology </w:t>
      </w:r>
      <w:r w:rsidRPr="00412EE3">
        <w:rPr>
          <w:rFonts w:cs="Times New Roman"/>
        </w:rPr>
        <w:t xml:space="preserve">will not be collecting any </w:t>
      </w:r>
      <w:r>
        <w:rPr>
          <w:rFonts w:cs="Times New Roman"/>
        </w:rPr>
        <w:t>personally identifying information from respondents</w:t>
      </w:r>
      <w:r w:rsidRPr="00412EE3">
        <w:rPr>
          <w:rFonts w:cs="Times New Roman"/>
        </w:rPr>
        <w:t xml:space="preserve">. </w:t>
      </w:r>
    </w:p>
    <w:p w:rsidR="008C7857" w:rsidRPr="00412EE3" w:rsidRDefault="008C7857" w:rsidP="00E65E23">
      <w:pPr>
        <w:contextualSpacing/>
        <w:jc w:val="both"/>
        <w:rPr>
          <w:rFonts w:cs="Times New Roman"/>
        </w:rPr>
      </w:pPr>
    </w:p>
    <w:p w:rsidR="008C7857" w:rsidRDefault="008C7857" w:rsidP="00E65E23">
      <w:pPr>
        <w:contextualSpacing/>
        <w:rPr>
          <w:rFonts w:asciiTheme="majorBidi" w:hAnsiTheme="majorBidi" w:cstheme="majorBidi"/>
          <w:b/>
        </w:rPr>
      </w:pPr>
    </w:p>
    <w:sectPr w:rsidR="008C7857" w:rsidSect="00333A07">
      <w:headerReference w:type="default" r:id="rId11"/>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524" w:rsidRDefault="00195524">
      <w:r>
        <w:separator/>
      </w:r>
    </w:p>
  </w:endnote>
  <w:endnote w:type="continuationSeparator" w:id="0">
    <w:p w:rsidR="00195524" w:rsidRDefault="00195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FD2" w:rsidRDefault="006C1FD2" w:rsidP="00333A07">
    <w:pPr>
      <w:pStyle w:val="Footer"/>
      <w:jc w:val="right"/>
    </w:pPr>
    <w:r>
      <w:rPr>
        <w:rStyle w:val="PageNumber"/>
      </w:rPr>
      <w:fldChar w:fldCharType="begin"/>
    </w:r>
    <w:r>
      <w:rPr>
        <w:rStyle w:val="PageNumber"/>
      </w:rPr>
      <w:instrText xml:space="preserve"> PAGE </w:instrText>
    </w:r>
    <w:r>
      <w:rPr>
        <w:rStyle w:val="PageNumber"/>
      </w:rPr>
      <w:fldChar w:fldCharType="separate"/>
    </w:r>
    <w:r w:rsidR="00935A90">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524" w:rsidRDefault="00195524">
      <w:r>
        <w:separator/>
      </w:r>
    </w:p>
  </w:footnote>
  <w:footnote w:type="continuationSeparator" w:id="0">
    <w:p w:rsidR="00195524" w:rsidRDefault="00195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FD2" w:rsidRDefault="006C1F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C817B6"/>
    <w:multiLevelType w:val="hybridMultilevel"/>
    <w:tmpl w:val="891A3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857"/>
    <w:rsid w:val="000122DE"/>
    <w:rsid w:val="000272D4"/>
    <w:rsid w:val="00027742"/>
    <w:rsid w:val="00060CE0"/>
    <w:rsid w:val="000667EB"/>
    <w:rsid w:val="00096735"/>
    <w:rsid w:val="00114755"/>
    <w:rsid w:val="00117A19"/>
    <w:rsid w:val="001274B6"/>
    <w:rsid w:val="0014375A"/>
    <w:rsid w:val="00171F59"/>
    <w:rsid w:val="00195524"/>
    <w:rsid w:val="001E54A7"/>
    <w:rsid w:val="001F59A1"/>
    <w:rsid w:val="002224E8"/>
    <w:rsid w:val="002240C9"/>
    <w:rsid w:val="00250908"/>
    <w:rsid w:val="0028356E"/>
    <w:rsid w:val="002D4944"/>
    <w:rsid w:val="00301CF8"/>
    <w:rsid w:val="00314D91"/>
    <w:rsid w:val="00315C09"/>
    <w:rsid w:val="00333A07"/>
    <w:rsid w:val="00351832"/>
    <w:rsid w:val="00393E46"/>
    <w:rsid w:val="00394AC5"/>
    <w:rsid w:val="00397D2A"/>
    <w:rsid w:val="003A57E7"/>
    <w:rsid w:val="003C7C62"/>
    <w:rsid w:val="004040F4"/>
    <w:rsid w:val="00406FAB"/>
    <w:rsid w:val="00434B2D"/>
    <w:rsid w:val="00456172"/>
    <w:rsid w:val="0046734E"/>
    <w:rsid w:val="004E3DC9"/>
    <w:rsid w:val="004E7C2F"/>
    <w:rsid w:val="005521C1"/>
    <w:rsid w:val="005C7246"/>
    <w:rsid w:val="005D0EB6"/>
    <w:rsid w:val="005F21CD"/>
    <w:rsid w:val="00651C47"/>
    <w:rsid w:val="00691E3D"/>
    <w:rsid w:val="006B3824"/>
    <w:rsid w:val="006C1FD2"/>
    <w:rsid w:val="006C2BCA"/>
    <w:rsid w:val="006C3CBE"/>
    <w:rsid w:val="006F52E6"/>
    <w:rsid w:val="0072102D"/>
    <w:rsid w:val="00731262"/>
    <w:rsid w:val="007343BA"/>
    <w:rsid w:val="0078100C"/>
    <w:rsid w:val="007C18F6"/>
    <w:rsid w:val="007C7159"/>
    <w:rsid w:val="007D6B7B"/>
    <w:rsid w:val="007E3AC8"/>
    <w:rsid w:val="007F1DC0"/>
    <w:rsid w:val="007F712A"/>
    <w:rsid w:val="0080341D"/>
    <w:rsid w:val="008542FE"/>
    <w:rsid w:val="008663F3"/>
    <w:rsid w:val="00876209"/>
    <w:rsid w:val="00881E1A"/>
    <w:rsid w:val="008A5513"/>
    <w:rsid w:val="008C24D3"/>
    <w:rsid w:val="008C7857"/>
    <w:rsid w:val="008E008C"/>
    <w:rsid w:val="008F1F2E"/>
    <w:rsid w:val="008F7843"/>
    <w:rsid w:val="0091241A"/>
    <w:rsid w:val="0091241E"/>
    <w:rsid w:val="0093406D"/>
    <w:rsid w:val="00935A90"/>
    <w:rsid w:val="00944F14"/>
    <w:rsid w:val="0095039B"/>
    <w:rsid w:val="0098107C"/>
    <w:rsid w:val="009D43A0"/>
    <w:rsid w:val="00A04DCE"/>
    <w:rsid w:val="00A16EB3"/>
    <w:rsid w:val="00A624E1"/>
    <w:rsid w:val="00A63505"/>
    <w:rsid w:val="00A678BA"/>
    <w:rsid w:val="00A82A99"/>
    <w:rsid w:val="00A90754"/>
    <w:rsid w:val="00A92099"/>
    <w:rsid w:val="00AA50DA"/>
    <w:rsid w:val="00AC3E3B"/>
    <w:rsid w:val="00AE5603"/>
    <w:rsid w:val="00B02D6A"/>
    <w:rsid w:val="00B117CA"/>
    <w:rsid w:val="00B82712"/>
    <w:rsid w:val="00B9047F"/>
    <w:rsid w:val="00B91A32"/>
    <w:rsid w:val="00BC0D05"/>
    <w:rsid w:val="00C01C88"/>
    <w:rsid w:val="00C11FF3"/>
    <w:rsid w:val="00C17D33"/>
    <w:rsid w:val="00C26FA3"/>
    <w:rsid w:val="00C32410"/>
    <w:rsid w:val="00C606F1"/>
    <w:rsid w:val="00CD2070"/>
    <w:rsid w:val="00CD3AF6"/>
    <w:rsid w:val="00CF004B"/>
    <w:rsid w:val="00CF39CB"/>
    <w:rsid w:val="00D01B8C"/>
    <w:rsid w:val="00D132CC"/>
    <w:rsid w:val="00D61743"/>
    <w:rsid w:val="00D845DE"/>
    <w:rsid w:val="00E01CC2"/>
    <w:rsid w:val="00E0270C"/>
    <w:rsid w:val="00E173E0"/>
    <w:rsid w:val="00E239C7"/>
    <w:rsid w:val="00E571C5"/>
    <w:rsid w:val="00E65E23"/>
    <w:rsid w:val="00EA669C"/>
    <w:rsid w:val="00EC5563"/>
    <w:rsid w:val="00EE1171"/>
    <w:rsid w:val="00F01555"/>
    <w:rsid w:val="00F308AF"/>
    <w:rsid w:val="00F33E84"/>
    <w:rsid w:val="00F73865"/>
    <w:rsid w:val="00FA49B7"/>
    <w:rsid w:val="00FC5E09"/>
    <w:rsid w:val="00FF77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C864A6-3BD4-4A0F-87E6-500F589A8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857"/>
    <w:pPr>
      <w:spacing w:after="0" w:line="240" w:lineRule="auto"/>
    </w:pPr>
    <w:rPr>
      <w:rFonts w:ascii="Times New Roman" w:eastAsia="Times New Roman" w:hAnsi="Times New Roman" w:cs="Arial"/>
      <w:sz w:val="24"/>
      <w:szCs w:val="24"/>
    </w:rPr>
  </w:style>
  <w:style w:type="paragraph" w:styleId="Heading1">
    <w:name w:val="heading 1"/>
    <w:basedOn w:val="Normal"/>
    <w:next w:val="Normal"/>
    <w:link w:val="Heading1Char"/>
    <w:qFormat/>
    <w:rsid w:val="008C785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785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8C7857"/>
    <w:rPr>
      <w:color w:val="0000FF"/>
      <w:u w:val="single"/>
    </w:rPr>
  </w:style>
  <w:style w:type="paragraph" w:styleId="Header">
    <w:name w:val="header"/>
    <w:basedOn w:val="Normal"/>
    <w:link w:val="HeaderChar"/>
    <w:uiPriority w:val="99"/>
    <w:rsid w:val="008C7857"/>
    <w:pPr>
      <w:tabs>
        <w:tab w:val="center" w:pos="4320"/>
        <w:tab w:val="right" w:pos="8640"/>
      </w:tabs>
    </w:pPr>
  </w:style>
  <w:style w:type="character" w:customStyle="1" w:styleId="HeaderChar">
    <w:name w:val="Header Char"/>
    <w:basedOn w:val="DefaultParagraphFont"/>
    <w:link w:val="Header"/>
    <w:uiPriority w:val="99"/>
    <w:rsid w:val="008C7857"/>
    <w:rPr>
      <w:rFonts w:ascii="Times New Roman" w:eastAsia="Times New Roman" w:hAnsi="Times New Roman" w:cs="Arial"/>
      <w:sz w:val="24"/>
      <w:szCs w:val="24"/>
    </w:rPr>
  </w:style>
  <w:style w:type="paragraph" w:styleId="Footer">
    <w:name w:val="footer"/>
    <w:basedOn w:val="Normal"/>
    <w:link w:val="FooterChar"/>
    <w:uiPriority w:val="99"/>
    <w:rsid w:val="008C7857"/>
    <w:pPr>
      <w:tabs>
        <w:tab w:val="center" w:pos="4320"/>
        <w:tab w:val="right" w:pos="8640"/>
      </w:tabs>
    </w:pPr>
  </w:style>
  <w:style w:type="character" w:customStyle="1" w:styleId="FooterChar">
    <w:name w:val="Footer Char"/>
    <w:basedOn w:val="DefaultParagraphFont"/>
    <w:link w:val="Footer"/>
    <w:uiPriority w:val="99"/>
    <w:rsid w:val="008C7857"/>
    <w:rPr>
      <w:rFonts w:ascii="Times New Roman" w:eastAsia="Times New Roman" w:hAnsi="Times New Roman" w:cs="Arial"/>
      <w:sz w:val="24"/>
      <w:szCs w:val="24"/>
    </w:rPr>
  </w:style>
  <w:style w:type="character" w:styleId="PageNumber">
    <w:name w:val="page number"/>
    <w:basedOn w:val="DefaultParagraphFont"/>
    <w:rsid w:val="008C7857"/>
  </w:style>
  <w:style w:type="paragraph" w:styleId="PlainText">
    <w:name w:val="Plain Text"/>
    <w:basedOn w:val="Normal"/>
    <w:link w:val="PlainTextChar"/>
    <w:uiPriority w:val="99"/>
    <w:unhideWhenUsed/>
    <w:rsid w:val="008C7857"/>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8C7857"/>
    <w:rPr>
      <w:rFonts w:ascii="Consolas" w:hAnsi="Consolas"/>
      <w:sz w:val="21"/>
      <w:szCs w:val="21"/>
    </w:rPr>
  </w:style>
  <w:style w:type="paragraph" w:styleId="ListParagraph">
    <w:name w:val="List Paragraph"/>
    <w:basedOn w:val="Normal"/>
    <w:uiPriority w:val="34"/>
    <w:qFormat/>
    <w:rsid w:val="008C7857"/>
    <w:pPr>
      <w:ind w:left="720"/>
      <w:contextualSpacing/>
    </w:pPr>
  </w:style>
  <w:style w:type="paragraph" w:customStyle="1" w:styleId="bodytextpsg">
    <w:name w:val="body text_psg"/>
    <w:basedOn w:val="Normal"/>
    <w:link w:val="bodytextpsgChar"/>
    <w:qFormat/>
    <w:rsid w:val="008C7857"/>
    <w:pPr>
      <w:spacing w:line="360" w:lineRule="auto"/>
      <w:ind w:firstLine="720"/>
    </w:pPr>
    <w:rPr>
      <w:rFonts w:cs="Times New Roman"/>
      <w:szCs w:val="20"/>
    </w:rPr>
  </w:style>
  <w:style w:type="character" w:customStyle="1" w:styleId="bodytextpsgChar">
    <w:name w:val="body text_psg Char"/>
    <w:link w:val="bodytextpsg"/>
    <w:rsid w:val="008C7857"/>
    <w:rPr>
      <w:rFonts w:ascii="Times New Roman" w:eastAsia="Times New Roman" w:hAnsi="Times New Roman" w:cs="Times New Roman"/>
      <w:sz w:val="24"/>
      <w:szCs w:val="20"/>
    </w:rPr>
  </w:style>
  <w:style w:type="character" w:customStyle="1" w:styleId="apple-converted-space">
    <w:name w:val="apple-converted-space"/>
    <w:basedOn w:val="DefaultParagraphFont"/>
    <w:rsid w:val="008C7857"/>
  </w:style>
  <w:style w:type="character" w:styleId="CommentReference">
    <w:name w:val="annotation reference"/>
    <w:basedOn w:val="DefaultParagraphFont"/>
    <w:uiPriority w:val="99"/>
    <w:semiHidden/>
    <w:unhideWhenUsed/>
    <w:rsid w:val="001E54A7"/>
    <w:rPr>
      <w:sz w:val="16"/>
      <w:szCs w:val="16"/>
    </w:rPr>
  </w:style>
  <w:style w:type="paragraph" w:styleId="CommentText">
    <w:name w:val="annotation text"/>
    <w:basedOn w:val="Normal"/>
    <w:link w:val="CommentTextChar"/>
    <w:uiPriority w:val="99"/>
    <w:semiHidden/>
    <w:unhideWhenUsed/>
    <w:rsid w:val="001E54A7"/>
    <w:rPr>
      <w:sz w:val="20"/>
      <w:szCs w:val="20"/>
    </w:rPr>
  </w:style>
  <w:style w:type="character" w:customStyle="1" w:styleId="CommentTextChar">
    <w:name w:val="Comment Text Char"/>
    <w:basedOn w:val="DefaultParagraphFont"/>
    <w:link w:val="CommentText"/>
    <w:uiPriority w:val="99"/>
    <w:semiHidden/>
    <w:rsid w:val="001E54A7"/>
    <w:rPr>
      <w:rFonts w:ascii="Times New Roman" w:eastAsia="Times New Roman" w:hAnsi="Times New Roman" w:cs="Arial"/>
      <w:sz w:val="20"/>
      <w:szCs w:val="20"/>
    </w:rPr>
  </w:style>
  <w:style w:type="paragraph" w:styleId="CommentSubject">
    <w:name w:val="annotation subject"/>
    <w:basedOn w:val="CommentText"/>
    <w:next w:val="CommentText"/>
    <w:link w:val="CommentSubjectChar"/>
    <w:uiPriority w:val="99"/>
    <w:semiHidden/>
    <w:unhideWhenUsed/>
    <w:rsid w:val="001E54A7"/>
    <w:rPr>
      <w:b/>
      <w:bCs/>
    </w:rPr>
  </w:style>
  <w:style w:type="character" w:customStyle="1" w:styleId="CommentSubjectChar">
    <w:name w:val="Comment Subject Char"/>
    <w:basedOn w:val="CommentTextChar"/>
    <w:link w:val="CommentSubject"/>
    <w:uiPriority w:val="99"/>
    <w:semiHidden/>
    <w:rsid w:val="001E54A7"/>
    <w:rPr>
      <w:rFonts w:ascii="Times New Roman" w:eastAsia="Times New Roman" w:hAnsi="Times New Roman" w:cs="Arial"/>
      <w:b/>
      <w:bCs/>
      <w:sz w:val="20"/>
      <w:szCs w:val="20"/>
    </w:rPr>
  </w:style>
  <w:style w:type="paragraph" w:styleId="BalloonText">
    <w:name w:val="Balloon Text"/>
    <w:basedOn w:val="Normal"/>
    <w:link w:val="BalloonTextChar"/>
    <w:uiPriority w:val="99"/>
    <w:semiHidden/>
    <w:unhideWhenUsed/>
    <w:rsid w:val="001E54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54A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fraudresearchcenter.org/2015/07/framework-for-a-taxonomy-of-fraud/"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86231-3C7B-43FD-A4AC-5C4BA1568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3015</Words>
  <Characters>17186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20161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Rachel</dc:creator>
  <cp:keywords/>
  <dc:description/>
  <cp:lastModifiedBy>Adams, Devon</cp:lastModifiedBy>
  <cp:revision>4</cp:revision>
  <dcterms:created xsi:type="dcterms:W3CDTF">2017-03-03T14:11:00Z</dcterms:created>
  <dcterms:modified xsi:type="dcterms:W3CDTF">2017-03-03T14:11:00Z</dcterms:modified>
</cp:coreProperties>
</file>