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253" w:rsidRDefault="00FE54E6">
      <w:r>
        <w:t>Form ETA</w:t>
      </w:r>
      <w:r w:rsidR="001A01BA">
        <w:t>-</w:t>
      </w:r>
      <w:r>
        <w:t>9165 Comments</w:t>
      </w:r>
      <w:r w:rsidR="00A84B72">
        <w:t xml:space="preserve"> from </w:t>
      </w:r>
      <w:proofErr w:type="spellStart"/>
      <w:r w:rsidR="00A84B72">
        <w:t>BBaker</w:t>
      </w:r>
      <w:proofErr w:type="spellEnd"/>
    </w:p>
    <w:p w:rsidR="00A37F01" w:rsidRDefault="00A37F01">
      <w:r>
        <w:t>OFLC/NPWC response to comments on 9165 received November 30, 2015</w:t>
      </w:r>
    </w:p>
    <w:p w:rsidR="00D53253" w:rsidRDefault="00D53253"/>
    <w:tbl>
      <w:tblPr>
        <w:tblStyle w:val="TableGrid"/>
        <w:tblW w:w="0" w:type="auto"/>
        <w:tblLayout w:type="fixed"/>
        <w:tblLook w:val="04A0"/>
      </w:tblPr>
      <w:tblGrid>
        <w:gridCol w:w="1458"/>
        <w:gridCol w:w="4140"/>
        <w:gridCol w:w="3978"/>
      </w:tblGrid>
      <w:tr w:rsidR="00D53253" w:rsidTr="001A01BA">
        <w:tc>
          <w:tcPr>
            <w:tcW w:w="1458" w:type="dxa"/>
          </w:tcPr>
          <w:p w:rsidR="00D53253" w:rsidRDefault="00D53253" w:rsidP="00D53253">
            <w:r>
              <w:rPr>
                <w:color w:val="1F497D"/>
              </w:rPr>
              <w:t>Section or line #</w:t>
            </w:r>
          </w:p>
        </w:tc>
        <w:tc>
          <w:tcPr>
            <w:tcW w:w="4140" w:type="dxa"/>
          </w:tcPr>
          <w:p w:rsidR="00D53253" w:rsidRDefault="00D53253">
            <w:r>
              <w:rPr>
                <w:color w:val="1F497D"/>
              </w:rPr>
              <w:t>Comment/request</w:t>
            </w:r>
          </w:p>
        </w:tc>
        <w:tc>
          <w:tcPr>
            <w:tcW w:w="3978" w:type="dxa"/>
          </w:tcPr>
          <w:p w:rsidR="00D53253" w:rsidRDefault="00D53253">
            <w:r>
              <w:rPr>
                <w:color w:val="1F497D"/>
              </w:rPr>
              <w:t>DOL response</w:t>
            </w:r>
          </w:p>
        </w:tc>
      </w:tr>
      <w:tr w:rsidR="00D53253" w:rsidTr="001A01BA">
        <w:tc>
          <w:tcPr>
            <w:tcW w:w="1458" w:type="dxa"/>
          </w:tcPr>
          <w:p w:rsidR="00A370DA" w:rsidRDefault="00E607A0">
            <w:r>
              <w:t>None</w:t>
            </w:r>
          </w:p>
        </w:tc>
        <w:tc>
          <w:tcPr>
            <w:tcW w:w="4140" w:type="dxa"/>
          </w:tcPr>
          <w:p w:rsidR="00E607A0" w:rsidRDefault="00D40315" w:rsidP="00D40315">
            <w:r>
              <w:rPr>
                <w:rFonts w:cs="Arial"/>
                <w:color w:val="000000"/>
              </w:rPr>
              <w:t>The commenter suggests t</w:t>
            </w:r>
            <w:r w:rsidR="00E607A0">
              <w:rPr>
                <w:rFonts w:cs="Arial"/>
                <w:color w:val="000000"/>
              </w:rPr>
              <w:t xml:space="preserve">he </w:t>
            </w:r>
            <w:r>
              <w:rPr>
                <w:rFonts w:cs="Arial"/>
                <w:color w:val="000000"/>
              </w:rPr>
              <w:t>F</w:t>
            </w:r>
            <w:r w:rsidR="00E607A0">
              <w:rPr>
                <w:rFonts w:cs="Arial"/>
                <w:color w:val="000000"/>
              </w:rPr>
              <w:t>orm ETA</w:t>
            </w:r>
            <w:r>
              <w:rPr>
                <w:rFonts w:cs="Arial"/>
                <w:color w:val="000000"/>
              </w:rPr>
              <w:t>-</w:t>
            </w:r>
            <w:r w:rsidR="00E607A0">
              <w:rPr>
                <w:rFonts w:cs="Arial"/>
                <w:color w:val="000000"/>
              </w:rPr>
              <w:t>9165 and supporting documents should be available to the public for 60 days before being accepted by the Department</w:t>
            </w:r>
            <w:r>
              <w:rPr>
                <w:rFonts w:cs="Arial"/>
                <w:color w:val="000000"/>
              </w:rPr>
              <w:t xml:space="preserve">, arguing that doing so would support </w:t>
            </w:r>
            <w:r w:rsidR="00E607A0">
              <w:rPr>
                <w:rFonts w:cs="Arial"/>
                <w:color w:val="000000"/>
              </w:rPr>
              <w:t>transparency and quality purposes</w:t>
            </w:r>
            <w:r>
              <w:rPr>
                <w:rFonts w:cs="Arial"/>
                <w:color w:val="000000"/>
              </w:rPr>
              <w:t xml:space="preserve"> enabling</w:t>
            </w:r>
            <w:r w:rsidR="00E607A0">
              <w:rPr>
                <w:rFonts w:cs="Arial"/>
                <w:color w:val="000000"/>
              </w:rPr>
              <w:t xml:space="preserve"> stakeholders can readily report problematic attestations and systematically track those complaints to see that they are properly addressed.</w:t>
            </w:r>
            <w:r>
              <w:rPr>
                <w:rFonts w:cs="Arial"/>
                <w:color w:val="000000"/>
              </w:rPr>
              <w:t xml:space="preserve">  </w:t>
            </w:r>
          </w:p>
          <w:p w:rsidR="00D53253" w:rsidRDefault="00D53253"/>
        </w:tc>
        <w:tc>
          <w:tcPr>
            <w:tcW w:w="3978" w:type="dxa"/>
          </w:tcPr>
          <w:p w:rsidR="007E7686" w:rsidRPr="000F5AA8" w:rsidRDefault="00F33FCD" w:rsidP="000F5AA8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>
              <w:t xml:space="preserve">The Department is not accepting this suggestion.  </w:t>
            </w:r>
            <w:r w:rsidR="007E7686">
              <w:rPr>
                <w:rFonts w:ascii="Melior" w:hAnsi="Melior" w:cs="Melior"/>
                <w:sz w:val="18"/>
                <w:szCs w:val="18"/>
              </w:rPr>
              <w:t xml:space="preserve"> </w:t>
            </w:r>
            <w:r w:rsidR="003B4855">
              <w:rPr>
                <w:rFonts w:cs="Arial"/>
                <w:szCs w:val="24"/>
              </w:rPr>
              <w:t>The Department</w:t>
            </w:r>
            <w:r w:rsidR="007E7686" w:rsidRPr="000F5AA8">
              <w:rPr>
                <w:rFonts w:cs="Arial"/>
                <w:szCs w:val="24"/>
              </w:rPr>
              <w:t xml:space="preserve"> has never required such a process in any of the prevailing wage programs that ETA administers, and declines to do so now. ETA an</w:t>
            </w:r>
            <w:r w:rsidR="000F5AA8" w:rsidRPr="000F5AA8">
              <w:rPr>
                <w:rFonts w:cs="Arial"/>
                <w:szCs w:val="24"/>
              </w:rPr>
              <w:t xml:space="preserve">alysts review surveys submitted </w:t>
            </w:r>
            <w:r w:rsidR="007E7686" w:rsidRPr="000F5AA8">
              <w:rPr>
                <w:rFonts w:cs="Arial"/>
                <w:szCs w:val="24"/>
              </w:rPr>
              <w:t>across</w:t>
            </w:r>
            <w:r w:rsidR="000F5AA8" w:rsidRPr="000F5AA8">
              <w:rPr>
                <w:rFonts w:cs="Arial"/>
                <w:szCs w:val="24"/>
              </w:rPr>
              <w:t xml:space="preserve"> the immigrant and nonimmigrant </w:t>
            </w:r>
            <w:r w:rsidR="007E7686" w:rsidRPr="000F5AA8">
              <w:rPr>
                <w:rFonts w:cs="Arial"/>
                <w:szCs w:val="24"/>
              </w:rPr>
              <w:t>programs within DOL’</w:t>
            </w:r>
            <w:r w:rsidR="000F5AA8" w:rsidRPr="000F5AA8">
              <w:rPr>
                <w:rFonts w:cs="Arial"/>
                <w:szCs w:val="24"/>
              </w:rPr>
              <w:t xml:space="preserve">s jurisdiction and </w:t>
            </w:r>
            <w:r w:rsidR="007E7686" w:rsidRPr="000F5AA8">
              <w:rPr>
                <w:rFonts w:cs="Arial"/>
                <w:szCs w:val="24"/>
              </w:rPr>
              <w:t>possess</w:t>
            </w:r>
            <w:r w:rsidR="000F5AA8" w:rsidRPr="000F5AA8">
              <w:rPr>
                <w:rFonts w:cs="Arial"/>
                <w:szCs w:val="24"/>
              </w:rPr>
              <w:t xml:space="preserve"> the expertise needed to review an employer-provided survey to </w:t>
            </w:r>
            <w:r w:rsidR="007E7686" w:rsidRPr="000F5AA8">
              <w:rPr>
                <w:rFonts w:cs="Arial"/>
                <w:szCs w:val="24"/>
              </w:rPr>
              <w:t>determine whether it meets</w:t>
            </w:r>
            <w:r w:rsidR="000F5AA8" w:rsidRPr="000F5AA8">
              <w:rPr>
                <w:rFonts w:cs="Arial"/>
                <w:szCs w:val="24"/>
              </w:rPr>
              <w:t xml:space="preserve"> methodological requirements. </w:t>
            </w:r>
            <w:r w:rsidR="00D60995">
              <w:rPr>
                <w:rFonts w:cs="Arial"/>
                <w:szCs w:val="24"/>
              </w:rPr>
              <w:t>A</w:t>
            </w:r>
            <w:r w:rsidR="000F5AA8" w:rsidRPr="000F5AA8">
              <w:rPr>
                <w:rFonts w:cs="Arial"/>
                <w:szCs w:val="24"/>
              </w:rPr>
              <w:t xml:space="preserve">ny </w:t>
            </w:r>
            <w:r w:rsidR="007E7686" w:rsidRPr="000F5AA8">
              <w:rPr>
                <w:rFonts w:cs="Arial"/>
                <w:szCs w:val="24"/>
              </w:rPr>
              <w:t xml:space="preserve">value </w:t>
            </w:r>
            <w:r w:rsidR="000F5AA8" w:rsidRPr="000F5AA8">
              <w:rPr>
                <w:rFonts w:cs="Arial"/>
                <w:szCs w:val="24"/>
              </w:rPr>
              <w:t xml:space="preserve">of public posting before acceptance </w:t>
            </w:r>
            <w:r w:rsidR="007E7686" w:rsidRPr="000F5AA8">
              <w:rPr>
                <w:rFonts w:cs="Arial"/>
                <w:szCs w:val="24"/>
              </w:rPr>
              <w:t>is out</w:t>
            </w:r>
            <w:r w:rsidR="000F5AA8" w:rsidRPr="000F5AA8">
              <w:rPr>
                <w:rFonts w:cs="Arial"/>
                <w:szCs w:val="24"/>
              </w:rPr>
              <w:t xml:space="preserve">weighed by the costs and delays </w:t>
            </w:r>
            <w:r w:rsidR="007E7686" w:rsidRPr="000F5AA8">
              <w:rPr>
                <w:rFonts w:cs="Arial"/>
                <w:szCs w:val="24"/>
              </w:rPr>
              <w:t>that such a requirement would impose.</w:t>
            </w:r>
          </w:p>
          <w:p w:rsidR="00901695" w:rsidRDefault="00901695" w:rsidP="007E7686"/>
        </w:tc>
      </w:tr>
      <w:tr w:rsidR="00D53253" w:rsidTr="001A01BA">
        <w:tc>
          <w:tcPr>
            <w:tcW w:w="1458" w:type="dxa"/>
          </w:tcPr>
          <w:p w:rsidR="00D53253" w:rsidRDefault="00E607A0" w:rsidP="00E607A0">
            <w:r>
              <w:t>B.6</w:t>
            </w:r>
          </w:p>
        </w:tc>
        <w:tc>
          <w:tcPr>
            <w:tcW w:w="4140" w:type="dxa"/>
          </w:tcPr>
          <w:p w:rsidR="00D53253" w:rsidRDefault="00D40315" w:rsidP="00F33FCD">
            <w:r>
              <w:t>The commenter suggests t</w:t>
            </w:r>
            <w:r w:rsidR="00E607A0">
              <w:t>he NAICS should be required to be 6 digits</w:t>
            </w:r>
            <w:r>
              <w:t>, rather than 4 digits,</w:t>
            </w:r>
            <w:r w:rsidR="00E607A0">
              <w:t xml:space="preserve"> so industry can be used when making a determination.</w:t>
            </w:r>
            <w:r>
              <w:t xml:space="preserve">  </w:t>
            </w:r>
          </w:p>
        </w:tc>
        <w:tc>
          <w:tcPr>
            <w:tcW w:w="3978" w:type="dxa"/>
          </w:tcPr>
          <w:p w:rsidR="00D53253" w:rsidRDefault="00F33FCD" w:rsidP="000D0ED1">
            <w:r>
              <w:t>The Department is not accepting the suggested change to the number of digits of the NAICS code collected on the Form ETA-9165, as prevailing wage determinations are required to be cross-industry and not consider the nature of the employer.  Moreover, the NAICS is primarily used for statistical purposes.</w:t>
            </w:r>
          </w:p>
          <w:p w:rsidR="00F33FCD" w:rsidRPr="00E607A0" w:rsidRDefault="00F33FCD" w:rsidP="000D0ED1"/>
        </w:tc>
      </w:tr>
      <w:tr w:rsidR="00D53253" w:rsidTr="001A01BA">
        <w:tc>
          <w:tcPr>
            <w:tcW w:w="1458" w:type="dxa"/>
          </w:tcPr>
          <w:p w:rsidR="00D53253" w:rsidRDefault="00B94B7B">
            <w:r>
              <w:t>C.1</w:t>
            </w:r>
          </w:p>
        </w:tc>
        <w:tc>
          <w:tcPr>
            <w:tcW w:w="4140" w:type="dxa"/>
          </w:tcPr>
          <w:p w:rsidR="00B94B7B" w:rsidRDefault="00D40315" w:rsidP="00FA1D0B">
            <w:pPr>
              <w:autoSpaceDE w:val="0"/>
              <w:autoSpaceDN w:val="0"/>
              <w:adjustRightInd w:val="0"/>
            </w:pPr>
            <w:r>
              <w:rPr>
                <w:rFonts w:cs="Arial"/>
                <w:color w:val="000000"/>
              </w:rPr>
              <w:t xml:space="preserve">The commenter suggests the Department require a unique survey name, rather than allowing preparers to enter “Employer Commissioned” in Item C.1, arguing that the multitude of </w:t>
            </w:r>
            <w:r w:rsidR="00FA1D0B">
              <w:rPr>
                <w:rFonts w:cs="Arial"/>
                <w:color w:val="000000"/>
              </w:rPr>
              <w:t xml:space="preserve">similar, generic entries will be </w:t>
            </w:r>
            <w:r w:rsidR="00B94B7B">
              <w:rPr>
                <w:rFonts w:cs="Arial"/>
                <w:color w:val="000000"/>
              </w:rPr>
              <w:t xml:space="preserve">will be confusing and untraceable. </w:t>
            </w:r>
          </w:p>
          <w:p w:rsidR="00B94B7B" w:rsidRDefault="00C224AD" w:rsidP="00FA1D0B">
            <w:r>
              <w:rPr>
                <w:rFonts w:cs="Arial"/>
                <w:color w:val="000000"/>
              </w:rPr>
              <w:t xml:space="preserve">According to the commenter, surveys </w:t>
            </w:r>
            <w:r w:rsidR="00FA1D0B">
              <w:rPr>
                <w:rFonts w:cs="Arial"/>
                <w:color w:val="000000"/>
              </w:rPr>
              <w:t>should be</w:t>
            </w:r>
            <w:r w:rsidR="00B94B7B">
              <w:rPr>
                <w:rFonts w:cs="Arial"/>
                <w:color w:val="000000"/>
              </w:rPr>
              <w:t xml:space="preserve"> descriptively titled to include the employer name, project name, year and sequence</w:t>
            </w:r>
            <w:r w:rsidR="00FA1D0B">
              <w:rPr>
                <w:rFonts w:cs="Arial"/>
                <w:color w:val="000000"/>
              </w:rPr>
              <w:t xml:space="preserve"> (</w:t>
            </w:r>
            <w:r w:rsidR="00B94B7B">
              <w:rPr>
                <w:rFonts w:cs="Arial"/>
                <w:color w:val="000000"/>
              </w:rPr>
              <w:t>e</w:t>
            </w:r>
            <w:r w:rsidR="00FA1D0B">
              <w:rPr>
                <w:rFonts w:cs="Arial"/>
                <w:color w:val="000000"/>
              </w:rPr>
              <w:t>.</w:t>
            </w:r>
            <w:r w:rsidR="00B94B7B">
              <w:rPr>
                <w:rFonts w:cs="Arial"/>
                <w:color w:val="000000"/>
              </w:rPr>
              <w:t>g</w:t>
            </w:r>
            <w:r w:rsidR="00FA1D0B">
              <w:rPr>
                <w:rFonts w:cs="Arial"/>
                <w:color w:val="000000"/>
              </w:rPr>
              <w:t>.</w:t>
            </w:r>
            <w:r w:rsidR="00B94B7B">
              <w:rPr>
                <w:rFonts w:cs="Arial"/>
                <w:color w:val="000000"/>
              </w:rPr>
              <w:t>,</w:t>
            </w:r>
            <w:r w:rsidR="00FA1D0B">
              <w:rPr>
                <w:rFonts w:cs="Arial"/>
                <w:color w:val="000000"/>
              </w:rPr>
              <w:t xml:space="preserve"> </w:t>
            </w:r>
            <w:r w:rsidR="00B94B7B">
              <w:rPr>
                <w:rFonts w:cs="Arial"/>
                <w:color w:val="000000"/>
              </w:rPr>
              <w:t>EnployerLegalName</w:t>
            </w:r>
            <w:r w:rsidR="00B94B7B">
              <w:rPr>
                <w:rStyle w:val="Strong"/>
                <w:rFonts w:cs="Arial"/>
                <w:color w:val="000000"/>
                <w:sz w:val="27"/>
                <w:szCs w:val="27"/>
              </w:rPr>
              <w:t>.</w:t>
            </w:r>
            <w:r w:rsidR="00B94B7B">
              <w:rPr>
                <w:rFonts w:cs="Arial"/>
                <w:color w:val="000000"/>
              </w:rPr>
              <w:t>ExelonStation</w:t>
            </w:r>
            <w:r w:rsidR="00B94B7B">
              <w:rPr>
                <w:rStyle w:val="Strong"/>
                <w:rFonts w:cs="Arial"/>
                <w:color w:val="000000"/>
                <w:sz w:val="27"/>
                <w:szCs w:val="27"/>
              </w:rPr>
              <w:t>.</w:t>
            </w:r>
            <w:r w:rsidR="00B94B7B">
              <w:rPr>
                <w:rFonts w:cs="Arial"/>
                <w:color w:val="000000"/>
              </w:rPr>
              <w:t>2015</w:t>
            </w:r>
            <w:r w:rsidR="00B94B7B">
              <w:rPr>
                <w:rStyle w:val="Strong"/>
                <w:rFonts w:cs="Arial"/>
                <w:color w:val="000000"/>
                <w:sz w:val="27"/>
                <w:szCs w:val="27"/>
              </w:rPr>
              <w:t>.</w:t>
            </w:r>
            <w:r w:rsidR="00B94B7B">
              <w:rPr>
                <w:rFonts w:cs="Arial"/>
                <w:color w:val="000000"/>
              </w:rPr>
              <w:t>1</w:t>
            </w:r>
            <w:r w:rsidR="00FA1D0B">
              <w:t xml:space="preserve">).  </w:t>
            </w:r>
          </w:p>
          <w:p w:rsidR="00FA1D0B" w:rsidRPr="00FA1D0B" w:rsidRDefault="00FA1D0B" w:rsidP="00FA1D0B"/>
        </w:tc>
        <w:tc>
          <w:tcPr>
            <w:tcW w:w="3978" w:type="dxa"/>
          </w:tcPr>
          <w:p w:rsidR="00D53253" w:rsidRDefault="00F33FCD" w:rsidP="003F4CAE">
            <w:r>
              <w:t>The Department will not be implementing this change as each prevailing wage request, including a request for consideration of an employer provided survey, is evaluated on a case-by-case basis.  The employer’s name is collected elsewhere on the Form ETA-9165</w:t>
            </w:r>
            <w:r w:rsidR="00C224AD">
              <w:t>, each prevailing wage request is given a unique number,</w:t>
            </w:r>
            <w:r>
              <w:t xml:space="preserve"> and “employer commissioned” appropriately identifies an unnamed survey produced for that employer</w:t>
            </w:r>
            <w:r w:rsidR="00D60995">
              <w:t xml:space="preserve">.  Therefore, </w:t>
            </w:r>
            <w:r w:rsidR="00C224AD">
              <w:t xml:space="preserve">the requested change </w:t>
            </w:r>
            <w:r w:rsidR="00D60995">
              <w:t xml:space="preserve">is </w:t>
            </w:r>
            <w:r w:rsidR="00C224AD">
              <w:t>unnecessary</w:t>
            </w:r>
            <w:r>
              <w:t>.</w:t>
            </w:r>
          </w:p>
          <w:p w:rsidR="00F33FCD" w:rsidRDefault="00F33FCD" w:rsidP="003F4CAE"/>
        </w:tc>
      </w:tr>
      <w:tr w:rsidR="00D53253" w:rsidTr="001A01BA">
        <w:tc>
          <w:tcPr>
            <w:tcW w:w="1458" w:type="dxa"/>
          </w:tcPr>
          <w:p w:rsidR="00D53253" w:rsidRDefault="003F4CAE">
            <w:r>
              <w:t>C.2</w:t>
            </w:r>
          </w:p>
        </w:tc>
        <w:tc>
          <w:tcPr>
            <w:tcW w:w="4140" w:type="dxa"/>
          </w:tcPr>
          <w:p w:rsidR="003F4CAE" w:rsidRDefault="00C3686E" w:rsidP="00C3686E">
            <w:pPr>
              <w:autoSpaceDE w:val="0"/>
              <w:autoSpaceDN w:val="0"/>
              <w:adjustRightInd w:val="0"/>
            </w:pPr>
            <w:r>
              <w:rPr>
                <w:rFonts w:cs="Arial"/>
                <w:color w:val="000000"/>
              </w:rPr>
              <w:t>The commenter suggests t</w:t>
            </w:r>
            <w:r w:rsidR="003F4CAE">
              <w:rPr>
                <w:rFonts w:cs="Arial"/>
              </w:rPr>
              <w:t xml:space="preserve">here is no need to ask </w:t>
            </w:r>
            <w:r>
              <w:rPr>
                <w:rFonts w:cs="Arial"/>
              </w:rPr>
              <w:t xml:space="preserve">on the Form ETA-9165 </w:t>
            </w:r>
            <w:r w:rsidR="003F4CAE">
              <w:rPr>
                <w:rFonts w:cs="Arial"/>
              </w:rPr>
              <w:t>if a CBA is in place</w:t>
            </w:r>
            <w:r>
              <w:rPr>
                <w:rFonts w:cs="Arial"/>
              </w:rPr>
              <w:t xml:space="preserve"> because an employer </w:t>
            </w:r>
            <w:r>
              <w:rPr>
                <w:rFonts w:cs="Arial"/>
              </w:rPr>
              <w:lastRenderedPageBreak/>
              <w:t>whose position is</w:t>
            </w:r>
            <w:r w:rsidR="003F4CAE">
              <w:rPr>
                <w:rFonts w:cs="Arial"/>
                <w:color w:val="000000"/>
              </w:rPr>
              <w:t xml:space="preserve"> covered by a CBA would </w:t>
            </w:r>
            <w:r>
              <w:rPr>
                <w:rFonts w:cs="Arial"/>
                <w:color w:val="000000"/>
              </w:rPr>
              <w:t xml:space="preserve">not be likely </w:t>
            </w:r>
            <w:r w:rsidR="003F4CAE">
              <w:rPr>
                <w:rFonts w:cs="Arial"/>
                <w:color w:val="000000"/>
              </w:rPr>
              <w:t xml:space="preserve">to submit </w:t>
            </w:r>
            <w:r>
              <w:rPr>
                <w:rFonts w:cs="Arial"/>
                <w:color w:val="000000"/>
              </w:rPr>
              <w:t>a survey</w:t>
            </w:r>
            <w:r w:rsidR="003F4CAE">
              <w:rPr>
                <w:rFonts w:cs="Arial"/>
                <w:color w:val="000000"/>
              </w:rPr>
              <w:t xml:space="preserve">.  </w:t>
            </w:r>
          </w:p>
          <w:p w:rsidR="00D53253" w:rsidRDefault="00D53253" w:rsidP="0030536B"/>
        </w:tc>
        <w:tc>
          <w:tcPr>
            <w:tcW w:w="3978" w:type="dxa"/>
          </w:tcPr>
          <w:p w:rsidR="00D53253" w:rsidRDefault="00F33FCD" w:rsidP="0030536B">
            <w:r>
              <w:lastRenderedPageBreak/>
              <w:t xml:space="preserve">The Department will not be implementing this change as this question was included to </w:t>
            </w:r>
            <w:r w:rsidR="003B4855">
              <w:t xml:space="preserve">provide that </w:t>
            </w:r>
            <w:r>
              <w:lastRenderedPageBreak/>
              <w:t>employers are aware the existence of a CBA prohibits use of a survey.</w:t>
            </w:r>
          </w:p>
          <w:p w:rsidR="00F33FCD" w:rsidRDefault="00F33FCD" w:rsidP="0030536B"/>
        </w:tc>
      </w:tr>
      <w:tr w:rsidR="00F40443" w:rsidTr="001A01BA">
        <w:tc>
          <w:tcPr>
            <w:tcW w:w="1458" w:type="dxa"/>
          </w:tcPr>
          <w:p w:rsidR="00F40443" w:rsidRDefault="00281FD5">
            <w:r>
              <w:lastRenderedPageBreak/>
              <w:t xml:space="preserve">Former </w:t>
            </w:r>
            <w:r w:rsidR="003F4CAE">
              <w:t>C.4b</w:t>
            </w:r>
          </w:p>
        </w:tc>
        <w:tc>
          <w:tcPr>
            <w:tcW w:w="4140" w:type="dxa"/>
          </w:tcPr>
          <w:p w:rsidR="003F4CAE" w:rsidRDefault="00B73508" w:rsidP="003F4CAE">
            <w:r>
              <w:rPr>
                <w:rFonts w:cs="Arial"/>
                <w:color w:val="000000"/>
              </w:rPr>
              <w:t xml:space="preserve">The commenter </w:t>
            </w:r>
            <w:r w:rsidR="003B4855">
              <w:rPr>
                <w:rFonts w:cs="Arial"/>
                <w:color w:val="000000"/>
              </w:rPr>
              <w:t xml:space="preserve">suggests that an employer-submitted </w:t>
            </w:r>
            <w:r w:rsidR="003F4CAE">
              <w:rPr>
                <w:rFonts w:cs="Arial"/>
                <w:color w:val="000000"/>
              </w:rPr>
              <w:t xml:space="preserve">survey </w:t>
            </w:r>
            <w:r w:rsidR="003B4855">
              <w:rPr>
                <w:rFonts w:cs="Arial"/>
                <w:color w:val="000000"/>
              </w:rPr>
              <w:t>not be permitted where there is an available OES mean wage for the occupation at the national level.  In the commenter’s view, this change is needed to provide</w:t>
            </w:r>
            <w:r w:rsidR="003F4CAE">
              <w:rPr>
                <w:rFonts w:cs="Arial"/>
                <w:color w:val="000000"/>
              </w:rPr>
              <w:t xml:space="preserve"> </w:t>
            </w:r>
            <w:r w:rsidR="003B4855">
              <w:rPr>
                <w:rFonts w:cs="Arial"/>
                <w:color w:val="000000"/>
              </w:rPr>
              <w:t xml:space="preserve">that the job is </w:t>
            </w:r>
            <w:r w:rsidR="003F4CAE">
              <w:rPr>
                <w:rFonts w:cs="Arial"/>
                <w:color w:val="000000"/>
              </w:rPr>
              <w:t xml:space="preserve">open </w:t>
            </w:r>
            <w:r w:rsidR="00C3686E">
              <w:rPr>
                <w:rFonts w:cs="Arial"/>
                <w:color w:val="000000"/>
              </w:rPr>
              <w:t xml:space="preserve">and offered </w:t>
            </w:r>
            <w:r w:rsidR="003F4CAE">
              <w:rPr>
                <w:rFonts w:cs="Arial"/>
                <w:color w:val="000000"/>
              </w:rPr>
              <w:t xml:space="preserve">to </w:t>
            </w:r>
            <w:r w:rsidR="00C3686E">
              <w:rPr>
                <w:rFonts w:cs="Arial"/>
                <w:color w:val="000000"/>
              </w:rPr>
              <w:t>all</w:t>
            </w:r>
            <w:r w:rsidR="003F4CAE">
              <w:rPr>
                <w:rFonts w:cs="Arial"/>
                <w:color w:val="000000"/>
              </w:rPr>
              <w:t xml:space="preserve"> American workers prior to an employer's request for H-2B visa workers</w:t>
            </w:r>
            <w:r w:rsidR="00C3686E">
              <w:rPr>
                <w:rFonts w:cs="Arial"/>
                <w:color w:val="000000"/>
              </w:rPr>
              <w:t>, not just those in a small area</w:t>
            </w:r>
            <w:r w:rsidR="003F4CAE">
              <w:rPr>
                <w:rFonts w:cs="Arial"/>
                <w:color w:val="000000"/>
              </w:rPr>
              <w:t>. </w:t>
            </w:r>
          </w:p>
          <w:p w:rsidR="00F40443" w:rsidRDefault="00F40443" w:rsidP="00A370DA"/>
        </w:tc>
        <w:tc>
          <w:tcPr>
            <w:tcW w:w="3978" w:type="dxa"/>
          </w:tcPr>
          <w:p w:rsidR="00F33FCD" w:rsidRDefault="003B4855" w:rsidP="00CF42AC">
            <w:r>
              <w:rPr>
                <w:rFonts w:cs="Arial"/>
                <w:color w:val="000000"/>
              </w:rPr>
              <w:t xml:space="preserve">The </w:t>
            </w:r>
            <w:r w:rsidR="00205661">
              <w:rPr>
                <w:rFonts w:cs="Arial"/>
                <w:color w:val="000000"/>
              </w:rPr>
              <w:t xml:space="preserve">Department is not is not accepting this suggestion.  </w:t>
            </w:r>
            <w:r w:rsidRPr="00AD2455">
              <w:rPr>
                <w:rFonts w:cs="Arial"/>
                <w:szCs w:val="24"/>
              </w:rPr>
              <w:t>Under the Section 112 of the 2016 Department of Labor Appropriations Act, (Division H, Title I 0f Public Law 114-113) (2016 DOL Appropriations Act), the Department is required to accept all private surveys that are “statistically supported.”  Due to this provision, the Department cannot limit the categories of permissible employer-submitted surveys to the three categories identified in 20 CFR 655.10(f</w:t>
            </w:r>
            <w:proofErr w:type="gramStart"/>
            <w:r w:rsidRPr="00AD2455">
              <w:rPr>
                <w:rFonts w:cs="Arial"/>
                <w:szCs w:val="24"/>
              </w:rPr>
              <w:t>)(</w:t>
            </w:r>
            <w:proofErr w:type="gramEnd"/>
            <w:r w:rsidRPr="00AD2455">
              <w:rPr>
                <w:rFonts w:cs="Arial"/>
                <w:szCs w:val="24"/>
              </w:rPr>
              <w:t xml:space="preserve">1) </w:t>
            </w:r>
            <w:r w:rsidR="00CF42AC">
              <w:rPr>
                <w:rFonts w:cs="Arial"/>
                <w:szCs w:val="24"/>
              </w:rPr>
              <w:t xml:space="preserve">for </w:t>
            </w:r>
            <w:r w:rsidRPr="00AD2455">
              <w:rPr>
                <w:rFonts w:cs="Arial"/>
                <w:szCs w:val="24"/>
              </w:rPr>
              <w:t xml:space="preserve">the period of the 2016 DOL Appropriations Act and cannot further limit surveys as the commenter recommends.  Accordingly, DOL is eliminating the questions contained in box C4 on the </w:t>
            </w:r>
            <w:r w:rsidRPr="003B4855">
              <w:rPr>
                <w:rFonts w:cs="Arial"/>
              </w:rPr>
              <w:t>Form ETA-9165</w:t>
            </w:r>
            <w:r w:rsidRPr="003B4855">
              <w:rPr>
                <w:rFonts w:cs="Arial"/>
                <w:szCs w:val="24"/>
              </w:rPr>
              <w:t>.</w:t>
            </w:r>
          </w:p>
        </w:tc>
      </w:tr>
      <w:tr w:rsidR="00B94B7B" w:rsidTr="001A01BA">
        <w:tc>
          <w:tcPr>
            <w:tcW w:w="1458" w:type="dxa"/>
          </w:tcPr>
          <w:p w:rsidR="00B94B7B" w:rsidRDefault="003B4855">
            <w:r>
              <w:t xml:space="preserve">Former </w:t>
            </w:r>
            <w:r w:rsidR="003F4CAE">
              <w:t>C.4c</w:t>
            </w:r>
          </w:p>
        </w:tc>
        <w:tc>
          <w:tcPr>
            <w:tcW w:w="4140" w:type="dxa"/>
          </w:tcPr>
          <w:p w:rsidR="00B94B7B" w:rsidRDefault="00B73508" w:rsidP="00F33FCD">
            <w:r>
              <w:rPr>
                <w:rFonts w:cs="Arial"/>
                <w:color w:val="000000"/>
              </w:rPr>
              <w:t xml:space="preserve">The commenter suggests that </w:t>
            </w:r>
            <w:r w:rsidR="003F4CAE">
              <w:rPr>
                <w:rFonts w:cs="Arial"/>
                <w:color w:val="000000"/>
              </w:rPr>
              <w:t>the employer be required to explain in detail how his/her job opportunity differs from any available occupational classification of the SOC system</w:t>
            </w:r>
            <w:r>
              <w:rPr>
                <w:rFonts w:cs="Arial"/>
                <w:color w:val="000000"/>
              </w:rPr>
              <w:t xml:space="preserve"> </w:t>
            </w:r>
            <w:r w:rsidR="003F4CAE">
              <w:rPr>
                <w:rFonts w:cs="Arial"/>
                <w:color w:val="000000"/>
              </w:rPr>
              <w:t>or how the job opportunity falls within the "all other" classification.</w:t>
            </w:r>
            <w:r>
              <w:rPr>
                <w:rFonts w:cs="Arial"/>
                <w:color w:val="000000"/>
              </w:rPr>
              <w:t xml:space="preserve">  </w:t>
            </w:r>
          </w:p>
        </w:tc>
        <w:tc>
          <w:tcPr>
            <w:tcW w:w="3978" w:type="dxa"/>
          </w:tcPr>
          <w:p w:rsidR="00205661" w:rsidRDefault="003B4855" w:rsidP="003B4855">
            <w:r w:rsidRPr="003B4855">
              <w:rPr>
                <w:rFonts w:cs="Arial"/>
                <w:szCs w:val="24"/>
              </w:rPr>
              <w:t>The Department</w:t>
            </w:r>
            <w:r w:rsidR="00281FD5" w:rsidRPr="003B4855">
              <w:rPr>
                <w:rFonts w:cs="Arial"/>
                <w:szCs w:val="24"/>
              </w:rPr>
              <w:t xml:space="preserve"> is not accepting this suggestion.  </w:t>
            </w:r>
            <w:r w:rsidRPr="003B4855">
              <w:rPr>
                <w:rFonts w:cs="Arial"/>
                <w:szCs w:val="24"/>
              </w:rPr>
              <w:t xml:space="preserve">As discussed in response to the comment on Former C.4b, </w:t>
            </w:r>
            <w:r w:rsidR="00281FD5" w:rsidRPr="003B4855">
              <w:rPr>
                <w:rFonts w:cs="Arial"/>
                <w:szCs w:val="24"/>
              </w:rPr>
              <w:t xml:space="preserve">DOL cannot limit the categories of permissible employer-submitted surveys during the period of </w:t>
            </w:r>
            <w:r w:rsidRPr="003B4855">
              <w:rPr>
                <w:rFonts w:cs="Arial"/>
                <w:szCs w:val="24"/>
              </w:rPr>
              <w:t>the 2016 DOL Appropriations Act</w:t>
            </w:r>
            <w:r>
              <w:rPr>
                <w:rFonts w:cs="Arial"/>
                <w:szCs w:val="24"/>
              </w:rPr>
              <w:t xml:space="preserve">.  Accordingly, DOL </w:t>
            </w:r>
            <w:r w:rsidR="00281FD5" w:rsidRPr="003B4855">
              <w:rPr>
                <w:rFonts w:cs="Arial"/>
                <w:szCs w:val="24"/>
              </w:rPr>
              <w:t xml:space="preserve">is eliminating the questions contained in box C4 on the </w:t>
            </w:r>
            <w:r w:rsidR="00281FD5" w:rsidRPr="003B4855">
              <w:rPr>
                <w:rFonts w:cs="Arial"/>
              </w:rPr>
              <w:t>Form ETA-9165</w:t>
            </w:r>
            <w:r w:rsidR="00281FD5" w:rsidRPr="003B4855">
              <w:rPr>
                <w:rFonts w:cs="Arial"/>
                <w:szCs w:val="24"/>
              </w:rPr>
              <w:t>.</w:t>
            </w:r>
            <w:r w:rsidR="00281FD5">
              <w:rPr>
                <w:rFonts w:ascii="Times New Roman" w:hAnsi="Times New Roman" w:cs="Times New Roman"/>
                <w:szCs w:val="24"/>
              </w:rPr>
              <w:t xml:space="preserve">  </w:t>
            </w:r>
          </w:p>
        </w:tc>
      </w:tr>
      <w:tr w:rsidR="00B94B7B" w:rsidTr="001A01BA">
        <w:tc>
          <w:tcPr>
            <w:tcW w:w="1458" w:type="dxa"/>
          </w:tcPr>
          <w:p w:rsidR="00B94B7B" w:rsidRDefault="001E62C2">
            <w:r>
              <w:t xml:space="preserve">Former </w:t>
            </w:r>
            <w:r w:rsidR="003F4CAE">
              <w:t>C.6a</w:t>
            </w:r>
            <w:r>
              <w:t xml:space="preserve"> (renumbered C.4)</w:t>
            </w:r>
          </w:p>
        </w:tc>
        <w:tc>
          <w:tcPr>
            <w:tcW w:w="4140" w:type="dxa"/>
          </w:tcPr>
          <w:p w:rsidR="003F4CAE" w:rsidRDefault="00B73508" w:rsidP="003F4CAE">
            <w:r>
              <w:rPr>
                <w:rFonts w:cs="Arial"/>
                <w:color w:val="000000"/>
              </w:rPr>
              <w:t>The commenter suggests Item C.6a is “</w:t>
            </w:r>
            <w:r w:rsidR="003F4CAE">
              <w:rPr>
                <w:rFonts w:cs="Arial"/>
                <w:color w:val="000000"/>
              </w:rPr>
              <w:t>ludicrous</w:t>
            </w:r>
            <w:r>
              <w:rPr>
                <w:rFonts w:cs="Arial"/>
                <w:color w:val="000000"/>
              </w:rPr>
              <w:t xml:space="preserve">,” as the person or entity engaged to gather the data becomes </w:t>
            </w:r>
            <w:r w:rsidR="003F4CAE">
              <w:rPr>
                <w:rFonts w:cs="Arial"/>
                <w:color w:val="000000"/>
              </w:rPr>
              <w:t>the employer's agent</w:t>
            </w:r>
            <w:r>
              <w:rPr>
                <w:rFonts w:cs="Arial"/>
                <w:color w:val="000000"/>
              </w:rPr>
              <w:t xml:space="preserve"> or</w:t>
            </w:r>
            <w:r w:rsidR="003F4CAE">
              <w:rPr>
                <w:rFonts w:cs="Arial"/>
                <w:color w:val="000000"/>
              </w:rPr>
              <w:t xml:space="preserve"> representative.</w:t>
            </w:r>
            <w:r>
              <w:rPr>
                <w:rFonts w:cs="Arial"/>
                <w:color w:val="000000"/>
              </w:rPr>
              <w:t xml:space="preserve">  </w:t>
            </w:r>
          </w:p>
          <w:p w:rsidR="00B94B7B" w:rsidRDefault="00B94B7B" w:rsidP="00A370DA">
            <w:bookmarkStart w:id="0" w:name="_GoBack"/>
            <w:bookmarkEnd w:id="0"/>
          </w:p>
        </w:tc>
        <w:tc>
          <w:tcPr>
            <w:tcW w:w="3978" w:type="dxa"/>
          </w:tcPr>
          <w:p w:rsidR="00F33FCD" w:rsidRDefault="00F33FCD" w:rsidP="001E62C2">
            <w:pPr>
              <w:autoSpaceDE w:val="0"/>
              <w:autoSpaceDN w:val="0"/>
              <w:adjustRightInd w:val="0"/>
            </w:pPr>
            <w:r>
              <w:rPr>
                <w:rFonts w:cs="Arial"/>
                <w:color w:val="000000"/>
              </w:rPr>
              <w:t xml:space="preserve">The commenter </w:t>
            </w:r>
            <w:r w:rsidR="00205661">
              <w:rPr>
                <w:rFonts w:cs="Arial"/>
                <w:color w:val="000000"/>
              </w:rPr>
              <w:t xml:space="preserve">appears to misunderstand </w:t>
            </w:r>
            <w:r>
              <w:rPr>
                <w:rFonts w:cs="Arial"/>
                <w:color w:val="000000"/>
              </w:rPr>
              <w:t xml:space="preserve">the meaning of </w:t>
            </w:r>
            <w:r w:rsidR="001E62C2">
              <w:rPr>
                <w:rFonts w:cs="Arial"/>
                <w:color w:val="000000"/>
              </w:rPr>
              <w:t>the requirement that all surveys be conducted by a bona fide third party</w:t>
            </w:r>
            <w:r w:rsidR="00E86C8D">
              <w:rPr>
                <w:rFonts w:cs="Arial"/>
                <w:color w:val="000000"/>
              </w:rPr>
              <w:t xml:space="preserve"> and not an H-2B employer’s agent, representative, or attorney</w:t>
            </w:r>
            <w:r w:rsidR="001E62C2">
              <w:rPr>
                <w:rFonts w:cs="Arial"/>
                <w:color w:val="000000"/>
              </w:rPr>
              <w:t xml:space="preserve">.  </w:t>
            </w:r>
            <w:r>
              <w:rPr>
                <w:rFonts w:cs="Arial"/>
                <w:color w:val="000000"/>
              </w:rPr>
              <w:t> </w:t>
            </w:r>
            <w:r w:rsidR="001E62C2">
              <w:rPr>
                <w:rFonts w:ascii="Melior" w:hAnsi="Melior" w:cs="Melior"/>
                <w:sz w:val="14"/>
                <w:szCs w:val="14"/>
              </w:rPr>
              <w:t xml:space="preserve"> </w:t>
            </w:r>
            <w:r w:rsidR="00E86C8D">
              <w:rPr>
                <w:rFonts w:cs="Arial"/>
                <w:szCs w:val="24"/>
              </w:rPr>
              <w:t>A</w:t>
            </w:r>
            <w:r w:rsidR="001E62C2" w:rsidRPr="001E62C2">
              <w:rPr>
                <w:rFonts w:cs="Arial"/>
                <w:szCs w:val="24"/>
              </w:rPr>
              <w:t xml:space="preserve">s explained in the preamble to the 2015 H-2B Wage Rule, </w:t>
            </w:r>
            <w:r w:rsidR="001307F1">
              <w:rPr>
                <w:rFonts w:cs="Arial"/>
                <w:szCs w:val="24"/>
              </w:rPr>
              <w:t>80 FR 24146 (Apr. 29, 2015)</w:t>
            </w:r>
            <w:r w:rsidR="001E62C2" w:rsidRPr="001E62C2">
              <w:rPr>
                <w:rFonts w:cs="Arial"/>
                <w:szCs w:val="24"/>
              </w:rPr>
              <w:t xml:space="preserve">, this requirement does not bar an employer from paying an otherwise bona fide third party </w:t>
            </w:r>
            <w:r w:rsidR="00E86C8D">
              <w:rPr>
                <w:rFonts w:cs="Arial"/>
                <w:szCs w:val="24"/>
              </w:rPr>
              <w:t xml:space="preserve">to </w:t>
            </w:r>
            <w:r w:rsidR="001E62C2" w:rsidRPr="001E62C2">
              <w:rPr>
                <w:rFonts w:cs="Arial"/>
                <w:szCs w:val="24"/>
              </w:rPr>
              <w:t>conduct the survey</w:t>
            </w:r>
            <w:r w:rsidR="00E86C8D">
              <w:rPr>
                <w:rFonts w:cs="Arial"/>
                <w:szCs w:val="24"/>
              </w:rPr>
              <w:t xml:space="preserve"> if the surveyor provides no other services to H-2B employers</w:t>
            </w:r>
            <w:r w:rsidR="001E62C2" w:rsidRPr="001E62C2">
              <w:rPr>
                <w:rFonts w:cs="Arial"/>
                <w:szCs w:val="24"/>
              </w:rPr>
              <w:t>.</w:t>
            </w:r>
            <w:r w:rsidR="001307F1">
              <w:rPr>
                <w:rFonts w:cs="Arial"/>
                <w:szCs w:val="24"/>
              </w:rPr>
              <w:t xml:space="preserve"> The requirement i</w:t>
            </w:r>
            <w:r w:rsidR="00CF42AC">
              <w:rPr>
                <w:rFonts w:cs="Arial"/>
                <w:szCs w:val="24"/>
              </w:rPr>
              <w:t xml:space="preserve">s maintained under the 2016 DOL </w:t>
            </w:r>
            <w:r w:rsidR="001307F1">
              <w:rPr>
                <w:rFonts w:cs="Arial"/>
                <w:szCs w:val="24"/>
              </w:rPr>
              <w:t>Appropriations Act as part of the interpretation of what is required for a survey to be “statistically supported.”</w:t>
            </w:r>
          </w:p>
        </w:tc>
      </w:tr>
      <w:tr w:rsidR="00B94B7B" w:rsidTr="001A01BA">
        <w:tc>
          <w:tcPr>
            <w:tcW w:w="1458" w:type="dxa"/>
          </w:tcPr>
          <w:p w:rsidR="00B94B7B" w:rsidRDefault="001E62C2">
            <w:r>
              <w:lastRenderedPageBreak/>
              <w:t xml:space="preserve">Former </w:t>
            </w:r>
            <w:r w:rsidR="003F4CAE">
              <w:t>C.6b</w:t>
            </w:r>
            <w:r w:rsidR="00F33FCD">
              <w:t xml:space="preserve"> and c</w:t>
            </w:r>
            <w:r>
              <w:t xml:space="preserve"> (renumbered C.5 and 6)</w:t>
            </w:r>
          </w:p>
        </w:tc>
        <w:tc>
          <w:tcPr>
            <w:tcW w:w="4140" w:type="dxa"/>
          </w:tcPr>
          <w:p w:rsidR="003F4CAE" w:rsidRDefault="000A6C3A" w:rsidP="003F4CAE">
            <w:r>
              <w:rPr>
                <w:rFonts w:cs="Arial"/>
                <w:color w:val="000000"/>
              </w:rPr>
              <w:t>The commenter asserts that “[m]</w:t>
            </w:r>
            <w:proofErr w:type="spellStart"/>
            <w:r w:rsidR="003F4CAE">
              <w:rPr>
                <w:rFonts w:cs="Arial"/>
                <w:color w:val="000000"/>
              </w:rPr>
              <w:t>erely</w:t>
            </w:r>
            <w:proofErr w:type="spellEnd"/>
            <w:r w:rsidR="003F4CAE">
              <w:rPr>
                <w:rFonts w:cs="Arial"/>
                <w:color w:val="000000"/>
              </w:rPr>
              <w:t xml:space="preserve"> requiring a name is </w:t>
            </w:r>
            <w:r>
              <w:rPr>
                <w:rFonts w:cs="Arial"/>
                <w:color w:val="000000"/>
              </w:rPr>
              <w:t>gross negligence”</w:t>
            </w:r>
            <w:r w:rsidR="003F4CAE">
              <w:rPr>
                <w:rFonts w:cs="Arial"/>
                <w:color w:val="000000"/>
              </w:rPr>
              <w:t> </w:t>
            </w:r>
            <w:r>
              <w:rPr>
                <w:rFonts w:cs="Arial"/>
                <w:color w:val="000000"/>
              </w:rPr>
              <w:t xml:space="preserve">and suggests requiring more detailed information for </w:t>
            </w:r>
            <w:r w:rsidR="003F4CAE">
              <w:rPr>
                <w:rFonts w:cs="Arial"/>
                <w:color w:val="000000"/>
              </w:rPr>
              <w:t>accountability and/or track</w:t>
            </w:r>
            <w:r>
              <w:rPr>
                <w:rFonts w:cs="Arial"/>
                <w:color w:val="000000"/>
              </w:rPr>
              <w:t>ing</w:t>
            </w:r>
            <w:r w:rsidR="003F4CAE">
              <w:rPr>
                <w:rFonts w:cs="Arial"/>
                <w:color w:val="000000"/>
              </w:rPr>
              <w:t>.</w:t>
            </w:r>
            <w:r>
              <w:rPr>
                <w:rFonts w:cs="Arial"/>
                <w:color w:val="000000"/>
              </w:rPr>
              <w:t xml:space="preserve">  </w:t>
            </w:r>
          </w:p>
          <w:p w:rsidR="00B94B7B" w:rsidRDefault="00B94B7B" w:rsidP="00A370DA"/>
        </w:tc>
        <w:tc>
          <w:tcPr>
            <w:tcW w:w="3978" w:type="dxa"/>
          </w:tcPr>
          <w:p w:rsidR="00B94B7B" w:rsidRDefault="00CA1FF0" w:rsidP="001E2AC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The Department is not accepting this suggestion because the additional information recommended will not ordinarily be needed to assess the validity of the survey.  </w:t>
            </w:r>
            <w:r w:rsidR="00F33FCD">
              <w:rPr>
                <w:rFonts w:cs="Arial"/>
                <w:color w:val="000000"/>
              </w:rPr>
              <w:t>The Form ETA-9165 collects the basic information and is accompanied by a copy of the survey or relevant portions of the survey.</w:t>
            </w:r>
            <w:r w:rsidR="00205661">
              <w:rPr>
                <w:rFonts w:cs="Arial"/>
                <w:color w:val="000000"/>
              </w:rPr>
              <w:t xml:space="preserve">  </w:t>
            </w:r>
            <w:r>
              <w:rPr>
                <w:rFonts w:cs="Arial"/>
                <w:color w:val="000000"/>
              </w:rPr>
              <w:t>The Department may request addi</w:t>
            </w:r>
            <w:r w:rsidR="00CF42AC">
              <w:rPr>
                <w:rFonts w:cs="Arial"/>
                <w:color w:val="000000"/>
              </w:rPr>
              <w:t>tional information on a case-by-</w:t>
            </w:r>
            <w:r>
              <w:rPr>
                <w:rFonts w:cs="Arial"/>
                <w:color w:val="000000"/>
              </w:rPr>
              <w:t>case basis if such information is needed to assess the validity of the survey.</w:t>
            </w:r>
          </w:p>
          <w:p w:rsidR="00F33FCD" w:rsidRDefault="00F33FCD" w:rsidP="001E2ACA"/>
        </w:tc>
      </w:tr>
      <w:tr w:rsidR="00B94B7B" w:rsidTr="001A01BA">
        <w:tc>
          <w:tcPr>
            <w:tcW w:w="1458" w:type="dxa"/>
          </w:tcPr>
          <w:p w:rsidR="00B94B7B" w:rsidRDefault="00A877A9">
            <w:r>
              <w:t>C.7</w:t>
            </w:r>
          </w:p>
        </w:tc>
        <w:tc>
          <w:tcPr>
            <w:tcW w:w="4140" w:type="dxa"/>
          </w:tcPr>
          <w:p w:rsidR="00A877A9" w:rsidRDefault="000A6C3A" w:rsidP="00A877A9">
            <w:r>
              <w:rPr>
                <w:rFonts w:cs="Arial"/>
                <w:color w:val="000000"/>
              </w:rPr>
              <w:t>The commenter suggests the Department require s</w:t>
            </w:r>
            <w:r w:rsidR="00A877A9">
              <w:rPr>
                <w:rFonts w:cs="Arial"/>
                <w:color w:val="000000"/>
              </w:rPr>
              <w:t xml:space="preserve">urveys </w:t>
            </w:r>
            <w:r>
              <w:rPr>
                <w:rFonts w:cs="Arial"/>
                <w:color w:val="000000"/>
              </w:rPr>
              <w:t xml:space="preserve">to </w:t>
            </w:r>
            <w:r w:rsidR="00A877A9">
              <w:rPr>
                <w:rFonts w:cs="Arial"/>
                <w:color w:val="000000"/>
              </w:rPr>
              <w:t xml:space="preserve">be based on wages paid </w:t>
            </w:r>
            <w:r w:rsidR="00A877A9">
              <w:rPr>
                <w:rStyle w:val="Strong"/>
                <w:rFonts w:cs="Arial"/>
                <w:color w:val="000000"/>
              </w:rPr>
              <w:t>12 months or less</w:t>
            </w:r>
            <w:r w:rsidR="00A877A9">
              <w:rPr>
                <w:rFonts w:cs="Arial"/>
                <w:color w:val="000000"/>
              </w:rPr>
              <w:t xml:space="preserve"> before the date on which the survey was submitted </w:t>
            </w:r>
            <w:r>
              <w:rPr>
                <w:rFonts w:cs="Arial"/>
                <w:color w:val="000000"/>
              </w:rPr>
              <w:t>for consideration</w:t>
            </w:r>
            <w:r w:rsidR="00A877A9">
              <w:rPr>
                <w:rFonts w:cs="Arial"/>
                <w:color w:val="000000"/>
              </w:rPr>
              <w:t>.</w:t>
            </w:r>
            <w:r>
              <w:rPr>
                <w:rFonts w:cs="Arial"/>
                <w:color w:val="000000"/>
              </w:rPr>
              <w:t xml:space="preserve">  </w:t>
            </w:r>
          </w:p>
          <w:p w:rsidR="00B94B7B" w:rsidRDefault="00B94B7B" w:rsidP="00A370DA"/>
        </w:tc>
        <w:tc>
          <w:tcPr>
            <w:tcW w:w="3978" w:type="dxa"/>
          </w:tcPr>
          <w:p w:rsidR="00B94B7B" w:rsidRDefault="00F33FCD" w:rsidP="001E2AC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The Department is not accepting this suggestion, as the Form ETA-9165 reflects the required methodology for surveys.  </w:t>
            </w:r>
            <w:r w:rsidR="001307F1">
              <w:rPr>
                <w:rFonts w:cs="Arial"/>
                <w:color w:val="000000"/>
              </w:rPr>
              <w:t xml:space="preserve">The methodological requirement </w:t>
            </w:r>
            <w:r w:rsidR="00CF42AC">
              <w:rPr>
                <w:rFonts w:cs="Arial"/>
                <w:color w:val="000000"/>
              </w:rPr>
              <w:t>that the data in the survey be based on wages paid not more than 24 months before the survey is</w:t>
            </w:r>
            <w:r w:rsidR="001307F1">
              <w:rPr>
                <w:rFonts w:cs="Arial"/>
                <w:color w:val="000000"/>
              </w:rPr>
              <w:t xml:space="preserve"> </w:t>
            </w:r>
            <w:r w:rsidR="00CF42AC">
              <w:rPr>
                <w:rFonts w:cs="Arial"/>
                <w:color w:val="000000"/>
              </w:rPr>
              <w:t>submitted was adopted</w:t>
            </w:r>
            <w:r w:rsidR="001307F1">
              <w:rPr>
                <w:rFonts w:cs="Arial"/>
                <w:color w:val="000000"/>
              </w:rPr>
              <w:t xml:space="preserve"> as part of the 2015</w:t>
            </w:r>
            <w:r>
              <w:rPr>
                <w:rFonts w:cs="Arial"/>
                <w:color w:val="000000"/>
              </w:rPr>
              <w:t xml:space="preserve"> </w:t>
            </w:r>
            <w:r w:rsidR="00CF42AC">
              <w:rPr>
                <w:rFonts w:cs="Arial"/>
                <w:color w:val="000000"/>
              </w:rPr>
              <w:t xml:space="preserve">H-2B Wage Rule for the reasons stated therein.  </w:t>
            </w:r>
            <w:r w:rsidR="00CF42AC">
              <w:rPr>
                <w:rFonts w:cs="Arial"/>
                <w:szCs w:val="24"/>
              </w:rPr>
              <w:t>The requirement is maintained under the 2016 DOL Appropriations Act as part of the interpretation of what is required for a survey to be “statistically supported.”</w:t>
            </w:r>
          </w:p>
          <w:p w:rsidR="00F33FCD" w:rsidRDefault="00F33FCD" w:rsidP="001E2ACA"/>
        </w:tc>
      </w:tr>
      <w:tr w:rsidR="00B94B7B" w:rsidTr="001A01BA">
        <w:tc>
          <w:tcPr>
            <w:tcW w:w="1458" w:type="dxa"/>
          </w:tcPr>
          <w:p w:rsidR="00B94B7B" w:rsidRDefault="00A877A9">
            <w:r>
              <w:t>C.8</w:t>
            </w:r>
          </w:p>
        </w:tc>
        <w:tc>
          <w:tcPr>
            <w:tcW w:w="4140" w:type="dxa"/>
          </w:tcPr>
          <w:p w:rsidR="00B94B7B" w:rsidRDefault="00213ADA" w:rsidP="00F33FCD">
            <w:r>
              <w:rPr>
                <w:rFonts w:cs="Arial"/>
                <w:color w:val="000000"/>
              </w:rPr>
              <w:t>The commenter asserts that “[m]</w:t>
            </w:r>
            <w:proofErr w:type="spellStart"/>
            <w:r w:rsidR="00A877A9">
              <w:rPr>
                <w:rFonts w:cs="Arial"/>
                <w:color w:val="000000"/>
              </w:rPr>
              <w:t>ore</w:t>
            </w:r>
            <w:proofErr w:type="spellEnd"/>
            <w:r w:rsidR="00A877A9">
              <w:rPr>
                <w:rFonts w:cs="Arial"/>
                <w:color w:val="000000"/>
              </w:rPr>
              <w:t xml:space="preserve"> than one edition of a survey provides an opportunity for manipulati</w:t>
            </w:r>
            <w:r>
              <w:rPr>
                <w:rFonts w:cs="Arial"/>
                <w:color w:val="000000"/>
              </w:rPr>
              <w:t>on and should not be permitted.</w:t>
            </w:r>
            <w:r w:rsidR="00462490">
              <w:rPr>
                <w:rFonts w:cs="Arial"/>
                <w:color w:val="000000"/>
              </w:rPr>
              <w:t>”</w:t>
            </w:r>
            <w:r>
              <w:rPr>
                <w:rFonts w:cs="Arial"/>
                <w:color w:val="000000"/>
              </w:rPr>
              <w:t xml:space="preserve">  </w:t>
            </w:r>
          </w:p>
        </w:tc>
        <w:tc>
          <w:tcPr>
            <w:tcW w:w="3978" w:type="dxa"/>
          </w:tcPr>
          <w:p w:rsidR="00B94B7B" w:rsidRDefault="00F33FCD" w:rsidP="001E2AC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The Department is not accepting this suggestion.  This question </w:t>
            </w:r>
            <w:r w:rsidR="007D5F65">
              <w:rPr>
                <w:rFonts w:cs="Arial"/>
                <w:color w:val="000000"/>
              </w:rPr>
              <w:t xml:space="preserve">provides </w:t>
            </w:r>
            <w:r>
              <w:rPr>
                <w:rFonts w:cs="Arial"/>
                <w:color w:val="000000"/>
              </w:rPr>
              <w:t xml:space="preserve">that where a surveyor updates its survey (e.g., annually), the employer must submit the most recent version of the survey.  </w:t>
            </w:r>
          </w:p>
          <w:p w:rsidR="00F33FCD" w:rsidRDefault="00F33FCD" w:rsidP="001E2ACA"/>
        </w:tc>
      </w:tr>
      <w:tr w:rsidR="00A877A9" w:rsidTr="001A01BA">
        <w:tc>
          <w:tcPr>
            <w:tcW w:w="1458" w:type="dxa"/>
          </w:tcPr>
          <w:p w:rsidR="00A877A9" w:rsidRDefault="00A877A9">
            <w:r>
              <w:t>D.1</w:t>
            </w:r>
          </w:p>
        </w:tc>
        <w:tc>
          <w:tcPr>
            <w:tcW w:w="4140" w:type="dxa"/>
          </w:tcPr>
          <w:p w:rsidR="00A877A9" w:rsidRDefault="00213ADA" w:rsidP="001A01BA">
            <w:r>
              <w:rPr>
                <w:rFonts w:cs="Arial"/>
                <w:color w:val="000000"/>
              </w:rPr>
              <w:t xml:space="preserve">The commenter asserts that the Department should require a survey to include only one job title and that job title must be the same as the </w:t>
            </w:r>
            <w:r w:rsidR="00A877A9">
              <w:rPr>
                <w:rFonts w:cs="Arial"/>
                <w:color w:val="000000"/>
              </w:rPr>
              <w:t xml:space="preserve">Bureau of Labor Statistic's Standard Occupation Classification (SOC) or the </w:t>
            </w:r>
            <w:r w:rsidR="00A877A9">
              <w:rPr>
                <w:rFonts w:cs="Arial"/>
                <w:color w:val="000000"/>
                <w:shd w:val="clear" w:color="auto" w:fill="FFFFFF"/>
              </w:rPr>
              <w:t xml:space="preserve">U.S. Department of Labor's O*NET </w:t>
            </w:r>
            <w:proofErr w:type="spellStart"/>
            <w:r w:rsidR="00A877A9">
              <w:rPr>
                <w:rFonts w:cs="Arial"/>
                <w:color w:val="000000"/>
                <w:shd w:val="clear" w:color="auto" w:fill="FFFFFF"/>
              </w:rPr>
              <w:t>OnLine</w:t>
            </w:r>
            <w:proofErr w:type="spellEnd"/>
            <w:r w:rsidR="00A877A9">
              <w:rPr>
                <w:rFonts w:cs="Arial"/>
                <w:color w:val="004488"/>
                <w:shd w:val="clear" w:color="auto" w:fill="FFFFFF"/>
              </w:rPr>
              <w:t xml:space="preserve"> </w:t>
            </w:r>
            <w:r w:rsidR="00A877A9">
              <w:rPr>
                <w:rFonts w:cs="Arial"/>
                <w:color w:val="000000"/>
                <w:shd w:val="clear" w:color="auto" w:fill="FFFFFF"/>
              </w:rPr>
              <w:t>or</w:t>
            </w:r>
            <w:r w:rsidR="00A877A9">
              <w:rPr>
                <w:rStyle w:val="apple-converted-space"/>
                <w:rFonts w:cs="Arial"/>
                <w:color w:val="004488"/>
                <w:shd w:val="clear" w:color="auto" w:fill="FFFFFF"/>
              </w:rPr>
              <w:t> </w:t>
            </w:r>
            <w:r w:rsidR="00A877A9">
              <w:rPr>
                <w:rFonts w:cs="Arial"/>
                <w:color w:val="000000"/>
                <w:shd w:val="clear" w:color="auto" w:fill="FFFFFF"/>
              </w:rPr>
              <w:t>My Next Move.</w:t>
            </w:r>
            <w:r>
              <w:rPr>
                <w:rFonts w:cs="Arial"/>
                <w:color w:val="000000"/>
                <w:shd w:val="clear" w:color="auto" w:fill="FFFFFF"/>
              </w:rPr>
              <w:t xml:space="preserve">  </w:t>
            </w:r>
          </w:p>
        </w:tc>
        <w:tc>
          <w:tcPr>
            <w:tcW w:w="3978" w:type="dxa"/>
          </w:tcPr>
          <w:p w:rsidR="001A01BA" w:rsidRPr="00462490" w:rsidRDefault="001A01BA" w:rsidP="00462490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>
              <w:rPr>
                <w:rFonts w:cs="Arial"/>
                <w:color w:val="000000"/>
                <w:shd w:val="clear" w:color="auto" w:fill="FFFFFF"/>
              </w:rPr>
              <w:t xml:space="preserve">The Department is not accepting this suggestion.  </w:t>
            </w:r>
            <w:r>
              <w:rPr>
                <w:rFonts w:cs="Arial"/>
                <w:color w:val="004488"/>
                <w:shd w:val="clear" w:color="auto" w:fill="FFFFFF"/>
              </w:rPr>
              <w:t> </w:t>
            </w:r>
            <w:r>
              <w:t xml:space="preserve">There is no requirement for an employer to use </w:t>
            </w:r>
            <w:r w:rsidR="00462490">
              <w:t>the SOC</w:t>
            </w:r>
            <w:r>
              <w:t xml:space="preserve"> taxonomy</w:t>
            </w:r>
            <w:r w:rsidR="00462490">
              <w:t xml:space="preserve">.  The survey </w:t>
            </w:r>
            <w:r w:rsidR="00462490">
              <w:rPr>
                <w:rFonts w:cs="Arial"/>
                <w:szCs w:val="24"/>
              </w:rPr>
              <w:t>taxonomy need only align with</w:t>
            </w:r>
            <w:r w:rsidR="00462490" w:rsidRPr="00462490">
              <w:rPr>
                <w:rFonts w:cs="Arial"/>
                <w:szCs w:val="24"/>
              </w:rPr>
              <w:t xml:space="preserve"> the job duties to be performed by the H–2B workers</w:t>
            </w:r>
            <w:r w:rsidR="00462490">
              <w:rPr>
                <w:rFonts w:cs="Arial"/>
                <w:szCs w:val="24"/>
              </w:rPr>
              <w:t xml:space="preserve"> under the application.  </w:t>
            </w:r>
            <w:r>
              <w:t>Also, there is no requirement that a survey be limited to a single job title; one survey may appropriately cover multiple job titles, each reported separately within the survey.</w:t>
            </w:r>
          </w:p>
          <w:p w:rsidR="00A877A9" w:rsidRDefault="00A877A9" w:rsidP="00213ADA"/>
        </w:tc>
      </w:tr>
      <w:tr w:rsidR="00A877A9" w:rsidTr="001A01BA">
        <w:tc>
          <w:tcPr>
            <w:tcW w:w="1458" w:type="dxa"/>
          </w:tcPr>
          <w:p w:rsidR="00A877A9" w:rsidRDefault="00A877A9">
            <w:r>
              <w:lastRenderedPageBreak/>
              <w:t>D.2</w:t>
            </w:r>
          </w:p>
        </w:tc>
        <w:tc>
          <w:tcPr>
            <w:tcW w:w="4140" w:type="dxa"/>
          </w:tcPr>
          <w:p w:rsidR="00A877A9" w:rsidRDefault="00801498" w:rsidP="00A877A9">
            <w:r>
              <w:rPr>
                <w:rFonts w:cs="Arial"/>
                <w:color w:val="000000"/>
              </w:rPr>
              <w:t xml:space="preserve">The commenter suggests that D.2 </w:t>
            </w:r>
            <w:r w:rsidR="00406FA1">
              <w:rPr>
                <w:rFonts w:cs="Arial"/>
                <w:color w:val="000000"/>
              </w:rPr>
              <w:t>should read, </w:t>
            </w:r>
            <w:r w:rsidR="00462490">
              <w:rPr>
                <w:rFonts w:cs="Arial"/>
                <w:color w:val="000000"/>
              </w:rPr>
              <w:t>“</w:t>
            </w:r>
            <w:r w:rsidR="00A877A9">
              <w:rPr>
                <w:rStyle w:val="Emphasis"/>
                <w:rFonts w:cs="Arial"/>
                <w:color w:val="000000"/>
              </w:rPr>
              <w:t>Provide a detailed description of ALL job duties that will be required to be performed by the H-2B worker</w:t>
            </w:r>
            <w:r w:rsidR="00462490">
              <w:rPr>
                <w:rStyle w:val="Emphasis"/>
                <w:rFonts w:cs="Arial"/>
                <w:color w:val="000000"/>
              </w:rPr>
              <w:t>,</w:t>
            </w:r>
            <w:r w:rsidR="00462490">
              <w:rPr>
                <w:rFonts w:cs="Arial"/>
                <w:color w:val="000000"/>
              </w:rPr>
              <w:t>” and states that the</w:t>
            </w:r>
            <w:r w:rsidR="00A877A9">
              <w:rPr>
                <w:rFonts w:cs="Arial"/>
                <w:color w:val="000000"/>
              </w:rPr>
              <w:t> </w:t>
            </w:r>
            <w:r w:rsidR="00462490">
              <w:rPr>
                <w:rFonts w:cs="Arial"/>
                <w:color w:val="000000"/>
              </w:rPr>
              <w:t>question undermines the SOC system.</w:t>
            </w:r>
            <w:r w:rsidR="00A877A9">
              <w:rPr>
                <w:rFonts w:cs="Arial"/>
                <w:color w:val="000000"/>
              </w:rPr>
              <w:t xml:space="preserve"> </w:t>
            </w:r>
          </w:p>
          <w:p w:rsidR="00A877A9" w:rsidRDefault="00A877A9" w:rsidP="00A370DA"/>
        </w:tc>
        <w:tc>
          <w:tcPr>
            <w:tcW w:w="3978" w:type="dxa"/>
          </w:tcPr>
          <w:p w:rsidR="00A877A9" w:rsidRDefault="00F33FCD" w:rsidP="00801498">
            <w:r>
              <w:rPr>
                <w:rFonts w:cs="Arial"/>
                <w:color w:val="000000"/>
              </w:rPr>
              <w:t xml:space="preserve">The Department is not implementing this change.  The commenter has misunderstood the duties being listed.  These are the duties the surveyor used when conducting the survey.  </w:t>
            </w:r>
            <w:r>
              <w:t>The survey position description is compared to the employer’s job duties listed on the form ETA-9141 to determine if the survey solicited wage information for similarly employed workers.  Surveys are not required to use the SOC taxonomy.</w:t>
            </w:r>
          </w:p>
          <w:p w:rsidR="00F33FCD" w:rsidRDefault="00F33FCD" w:rsidP="00801498"/>
        </w:tc>
      </w:tr>
      <w:tr w:rsidR="00A877A9" w:rsidTr="001A01BA">
        <w:tc>
          <w:tcPr>
            <w:tcW w:w="1458" w:type="dxa"/>
          </w:tcPr>
          <w:p w:rsidR="00A877A9" w:rsidRDefault="00A877A9">
            <w:r>
              <w:t>D.3</w:t>
            </w:r>
          </w:p>
        </w:tc>
        <w:tc>
          <w:tcPr>
            <w:tcW w:w="4140" w:type="dxa"/>
          </w:tcPr>
          <w:p w:rsidR="00A877A9" w:rsidRDefault="00801498" w:rsidP="00F33FCD">
            <w:r>
              <w:rPr>
                <w:rFonts w:cs="Arial"/>
                <w:color w:val="000000"/>
              </w:rPr>
              <w:t>The commenter asserts that “</w:t>
            </w:r>
            <w:r w:rsidR="00A877A9">
              <w:rPr>
                <w:rFonts w:cs="Arial"/>
                <w:color w:val="000000"/>
              </w:rPr>
              <w:t>intended area</w:t>
            </w:r>
            <w:r>
              <w:rPr>
                <w:rFonts w:cs="Arial"/>
                <w:color w:val="000000"/>
              </w:rPr>
              <w:t xml:space="preserve"> of employment” is vague and open to</w:t>
            </w:r>
            <w:r w:rsidR="00A877A9">
              <w:rPr>
                <w:rFonts w:cs="Arial"/>
                <w:color w:val="000000"/>
              </w:rPr>
              <w:t xml:space="preserve"> interpretation and manipulation by an employer.</w:t>
            </w:r>
            <w:r>
              <w:rPr>
                <w:rFonts w:cs="Arial"/>
                <w:color w:val="000000"/>
              </w:rPr>
              <w:t xml:space="preserve">  </w:t>
            </w:r>
          </w:p>
        </w:tc>
        <w:tc>
          <w:tcPr>
            <w:tcW w:w="3978" w:type="dxa"/>
          </w:tcPr>
          <w:p w:rsidR="00A877A9" w:rsidRDefault="00406FA1" w:rsidP="00582816">
            <w:r>
              <w:rPr>
                <w:rFonts w:cs="Arial"/>
                <w:color w:val="000000"/>
              </w:rPr>
              <w:t>T</w:t>
            </w:r>
            <w:r w:rsidR="00F33FCD">
              <w:t xml:space="preserve">he Department defines “area of intended employment” in its regulations, as it is a key concept applied to wage </w:t>
            </w:r>
            <w:r w:rsidR="00AD2455">
              <w:t xml:space="preserve">rates </w:t>
            </w:r>
            <w:r w:rsidR="00F33FCD">
              <w:t>and recruiting.</w:t>
            </w:r>
          </w:p>
          <w:p w:rsidR="00F33FCD" w:rsidRDefault="00F33FCD" w:rsidP="00582816"/>
        </w:tc>
      </w:tr>
      <w:tr w:rsidR="00A877A9" w:rsidTr="001A01BA">
        <w:tc>
          <w:tcPr>
            <w:tcW w:w="1458" w:type="dxa"/>
          </w:tcPr>
          <w:p w:rsidR="00A877A9" w:rsidRDefault="00A877A9">
            <w:r>
              <w:t>D.4 all</w:t>
            </w:r>
            <w:r w:rsidR="008F2823">
              <w:t xml:space="preserve"> and E all</w:t>
            </w:r>
          </w:p>
        </w:tc>
        <w:tc>
          <w:tcPr>
            <w:tcW w:w="4140" w:type="dxa"/>
          </w:tcPr>
          <w:p w:rsidR="008F2823" w:rsidRDefault="00F33FCD" w:rsidP="0080149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</w:t>
            </w:r>
            <w:r w:rsidR="00801498">
              <w:rPr>
                <w:rFonts w:cs="Arial"/>
                <w:color w:val="000000"/>
              </w:rPr>
              <w:t xml:space="preserve">he commenter questions certain methodology requirements (e.g., </w:t>
            </w:r>
            <w:r w:rsidR="00D71044">
              <w:rPr>
                <w:rFonts w:cs="Arial"/>
                <w:color w:val="000000"/>
              </w:rPr>
              <w:t xml:space="preserve">the requirement for random sampling or surveying all employers who employ workers in the geographic area and occupation, </w:t>
            </w:r>
            <w:r w:rsidR="00801498">
              <w:rPr>
                <w:rFonts w:cs="Arial"/>
                <w:color w:val="000000"/>
              </w:rPr>
              <w:t>a</w:t>
            </w:r>
            <w:r w:rsidR="00A877A9">
              <w:rPr>
                <w:rFonts w:cs="Arial"/>
                <w:color w:val="000000"/>
              </w:rPr>
              <w:t xml:space="preserve"> 30 worker minimum</w:t>
            </w:r>
            <w:r w:rsidR="008F2823">
              <w:rPr>
                <w:rFonts w:cs="Arial"/>
                <w:color w:val="000000"/>
              </w:rPr>
              <w:t>,</w:t>
            </w:r>
            <w:r w:rsidR="00A877A9">
              <w:rPr>
                <w:rFonts w:cs="Arial"/>
                <w:color w:val="000000"/>
              </w:rPr>
              <w:t xml:space="preserve"> 3 employer</w:t>
            </w:r>
            <w:r w:rsidR="00801498">
              <w:rPr>
                <w:rFonts w:cs="Arial"/>
                <w:color w:val="000000"/>
              </w:rPr>
              <w:t xml:space="preserve"> minimum</w:t>
            </w:r>
            <w:r w:rsidR="008F2823">
              <w:rPr>
                <w:rFonts w:cs="Arial"/>
                <w:color w:val="000000"/>
              </w:rPr>
              <w:t xml:space="preserve">, and </w:t>
            </w:r>
            <w:r w:rsidR="001307F1">
              <w:rPr>
                <w:rFonts w:cs="Arial"/>
                <w:color w:val="000000"/>
              </w:rPr>
              <w:t xml:space="preserve">the </w:t>
            </w:r>
            <w:r w:rsidR="001307F1" w:rsidRPr="001307F1">
              <w:rPr>
                <w:rFonts w:cs="Arial"/>
                <w:color w:val="000000"/>
                <w:szCs w:val="24"/>
              </w:rPr>
              <w:t xml:space="preserve">requirement to include </w:t>
            </w:r>
            <w:r w:rsidR="001307F1">
              <w:rPr>
                <w:rFonts w:cs="Arial"/>
                <w:color w:val="000000"/>
                <w:szCs w:val="24"/>
              </w:rPr>
              <w:t xml:space="preserve">the wages of </w:t>
            </w:r>
            <w:r w:rsidR="001307F1" w:rsidRPr="001307F1">
              <w:rPr>
                <w:rFonts w:cs="Arial"/>
                <w:color w:val="000000"/>
                <w:szCs w:val="24"/>
              </w:rPr>
              <w:t xml:space="preserve">all workers in the occupation without regard to </w:t>
            </w:r>
            <w:r w:rsidR="001307F1" w:rsidRPr="00564E95">
              <w:rPr>
                <w:szCs w:val="24"/>
              </w:rPr>
              <w:t>skill level or experience, education, and length of employment</w:t>
            </w:r>
            <w:r w:rsidR="00801498">
              <w:rPr>
                <w:rFonts w:cs="Arial"/>
                <w:color w:val="000000"/>
              </w:rPr>
              <w:t>)</w:t>
            </w:r>
            <w:r w:rsidR="00A66344">
              <w:rPr>
                <w:rFonts w:cs="Arial"/>
                <w:color w:val="000000"/>
              </w:rPr>
              <w:t>.</w:t>
            </w:r>
            <w:r w:rsidR="00A32809">
              <w:rPr>
                <w:rFonts w:cs="Arial"/>
                <w:color w:val="000000"/>
              </w:rPr>
              <w:t xml:space="preserve">  </w:t>
            </w:r>
          </w:p>
          <w:p w:rsidR="008F2823" w:rsidRDefault="008F2823" w:rsidP="00801498">
            <w:pPr>
              <w:rPr>
                <w:rFonts w:cs="Arial"/>
                <w:color w:val="000000"/>
              </w:rPr>
            </w:pPr>
          </w:p>
          <w:p w:rsidR="00A32809" w:rsidRDefault="008F2823" w:rsidP="00801498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The commenter suggests that more detailed information is required to evaluate the survey identified on the Form ETA-9165 (e.g., the sources used to determine the number of employers in the area to be surveyed must be submitted with the Form ETA-9165)</w:t>
            </w:r>
            <w:r w:rsidR="00A32809">
              <w:rPr>
                <w:rFonts w:cs="Arial"/>
                <w:color w:val="000000"/>
              </w:rPr>
              <w:t>.</w:t>
            </w:r>
          </w:p>
          <w:p w:rsidR="008F2823" w:rsidRDefault="008F2823" w:rsidP="00801498">
            <w:pPr>
              <w:rPr>
                <w:rFonts w:cs="Arial"/>
                <w:color w:val="000000"/>
              </w:rPr>
            </w:pPr>
          </w:p>
          <w:p w:rsidR="00A877A9" w:rsidRPr="00A32809" w:rsidRDefault="007D21C9" w:rsidP="002C55AB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The commenter assert</w:t>
            </w:r>
            <w:r w:rsidR="00F33FCD">
              <w:rPr>
                <w:rFonts w:cs="Arial"/>
                <w:color w:val="000000"/>
              </w:rPr>
              <w:t>s</w:t>
            </w:r>
            <w:r>
              <w:rPr>
                <w:rFonts w:cs="Arial"/>
                <w:color w:val="000000"/>
              </w:rPr>
              <w:t xml:space="preserve"> that the Form ETA-9165 switches between the terms</w:t>
            </w:r>
            <w:r w:rsidR="002C55AB">
              <w:rPr>
                <w:rFonts w:cs="Arial"/>
                <w:color w:val="000000"/>
              </w:rPr>
              <w:t xml:space="preserve"> in Section D</w:t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rStyle w:val="apple-converted-space"/>
                <w:rFonts w:cs="Arial"/>
                <w:color w:val="000000"/>
                <w:shd w:val="clear" w:color="auto" w:fill="FFFFFF"/>
              </w:rPr>
              <w:t xml:space="preserve">"job title" </w:t>
            </w:r>
            <w:r w:rsidR="002C55AB">
              <w:rPr>
                <w:rStyle w:val="apple-converted-space"/>
                <w:rFonts w:cs="Arial"/>
                <w:color w:val="000000"/>
                <w:shd w:val="clear" w:color="auto" w:fill="FFFFFF"/>
              </w:rPr>
              <w:t xml:space="preserve">to </w:t>
            </w:r>
            <w:r>
              <w:rPr>
                <w:rStyle w:val="apple-converted-space"/>
                <w:rFonts w:cs="Arial"/>
                <w:color w:val="000000"/>
                <w:shd w:val="clear" w:color="auto" w:fill="FFFFFF"/>
              </w:rPr>
              <w:t>"occupation" in Section E</w:t>
            </w:r>
            <w:r w:rsidR="002C55AB">
              <w:rPr>
                <w:rStyle w:val="apple-converted-space"/>
                <w:rFonts w:cs="Arial"/>
                <w:color w:val="000000"/>
                <w:shd w:val="clear" w:color="auto" w:fill="FFFFFF"/>
              </w:rPr>
              <w:t xml:space="preserve"> and asserts that the term “occupation” may be overbroad</w:t>
            </w:r>
            <w:r>
              <w:rPr>
                <w:rStyle w:val="apple-converted-space"/>
                <w:rFonts w:cs="Arial"/>
                <w:color w:val="000000"/>
                <w:shd w:val="clear" w:color="auto" w:fill="FFFFFF"/>
              </w:rPr>
              <w:t>.</w:t>
            </w:r>
            <w:r w:rsidR="00F33FCD" w:rsidRPr="00A32809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3978" w:type="dxa"/>
          </w:tcPr>
          <w:p w:rsidR="00A877A9" w:rsidRDefault="00F33FCD" w:rsidP="001E2AC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The Form ETA-9165 reflects the required methodology for surveys </w:t>
            </w:r>
            <w:r w:rsidR="001307F1">
              <w:rPr>
                <w:rFonts w:cs="Arial"/>
                <w:color w:val="000000"/>
              </w:rPr>
              <w:t>as adopted in the 2015 H-2B Wage Rule for the reasons explained therein</w:t>
            </w:r>
            <w:r>
              <w:rPr>
                <w:rFonts w:cs="Arial"/>
                <w:color w:val="000000"/>
              </w:rPr>
              <w:t>.</w:t>
            </w:r>
            <w:r w:rsidR="001307F1">
              <w:rPr>
                <w:rFonts w:cs="Arial"/>
                <w:color w:val="000000"/>
              </w:rPr>
              <w:t xml:space="preserve">  The methodological standards from that rule are maintained as the interpretation of what is required for a survey to be “statistically supported.”</w:t>
            </w:r>
          </w:p>
          <w:p w:rsidR="00F33FCD" w:rsidRDefault="00F33FCD" w:rsidP="001E2ACA">
            <w:pPr>
              <w:rPr>
                <w:rFonts w:cs="Arial"/>
                <w:color w:val="000000"/>
              </w:rPr>
            </w:pPr>
          </w:p>
          <w:p w:rsidR="00F33FCD" w:rsidRDefault="00F33FCD" w:rsidP="00F33FCD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The Form ETA-9165 accompanies copies of relevant portions of the survey, enabling review of the details of the surveyor’s compliance with methodological requirements.</w:t>
            </w:r>
          </w:p>
          <w:p w:rsidR="00F33FCD" w:rsidRDefault="00F33FCD" w:rsidP="001E2ACA">
            <w:pPr>
              <w:rPr>
                <w:rFonts w:cs="Arial"/>
                <w:color w:val="000000"/>
              </w:rPr>
            </w:pPr>
          </w:p>
          <w:p w:rsidR="00F33FCD" w:rsidRDefault="002C55AB" w:rsidP="00CF42AC">
            <w:r>
              <w:rPr>
                <w:rFonts w:cs="Arial"/>
                <w:color w:val="000000"/>
              </w:rPr>
              <w:t xml:space="preserve">The term “job title” is not used on the Form ETA-9165.  The term “job opportunity” is used when referring to the job for which the employer is seeking to hire H-2B workers.  The term “occupation” is used to refer to the </w:t>
            </w:r>
            <w:r w:rsidR="00A66344">
              <w:rPr>
                <w:rFonts w:cs="Arial"/>
                <w:color w:val="000000"/>
              </w:rPr>
              <w:t xml:space="preserve">taxonomy </w:t>
            </w:r>
            <w:r>
              <w:rPr>
                <w:rFonts w:cs="Arial"/>
                <w:color w:val="000000"/>
              </w:rPr>
              <w:t xml:space="preserve">used in the survey instrument.  We disagree that the term “occupation” is overbroad. In each case that a survey is submitted, ETA analysts conduct a comparison between the “occupation” in the survey and the job duties of the “job opportunity” </w:t>
            </w:r>
            <w:r>
              <w:t xml:space="preserve">to determine if the survey solicited wage information for similarly employed workers.  </w:t>
            </w:r>
          </w:p>
        </w:tc>
      </w:tr>
      <w:tr w:rsidR="00A877A9" w:rsidTr="001A01BA">
        <w:tc>
          <w:tcPr>
            <w:tcW w:w="1458" w:type="dxa"/>
          </w:tcPr>
          <w:p w:rsidR="00A877A9" w:rsidRDefault="00265E68">
            <w:r>
              <w:t>F</w:t>
            </w:r>
          </w:p>
        </w:tc>
        <w:tc>
          <w:tcPr>
            <w:tcW w:w="4140" w:type="dxa"/>
          </w:tcPr>
          <w:p w:rsidR="00A877A9" w:rsidRDefault="007D21C9" w:rsidP="00F33FCD">
            <w:r>
              <w:rPr>
                <w:rFonts w:cs="Arial"/>
                <w:color w:val="000000"/>
              </w:rPr>
              <w:t>The commenter suggests that</w:t>
            </w:r>
            <w:r w:rsidR="00265E68">
              <w:rPr>
                <w:rFonts w:cs="Arial"/>
                <w:color w:val="000000"/>
              </w:rPr>
              <w:t xml:space="preserve"> the employer </w:t>
            </w:r>
            <w:r>
              <w:rPr>
                <w:rFonts w:cs="Arial"/>
                <w:color w:val="000000"/>
              </w:rPr>
              <w:t>should be</w:t>
            </w:r>
            <w:r w:rsidR="00265E68">
              <w:rPr>
                <w:rFonts w:cs="Arial"/>
                <w:color w:val="000000"/>
              </w:rPr>
              <w:t xml:space="preserve"> full</w:t>
            </w:r>
            <w:r>
              <w:rPr>
                <w:rFonts w:cs="Arial"/>
                <w:color w:val="000000"/>
              </w:rPr>
              <w:t>y</w:t>
            </w:r>
            <w:r w:rsidR="00265E68">
              <w:rPr>
                <w:rFonts w:cs="Arial"/>
                <w:color w:val="000000"/>
              </w:rPr>
              <w:t xml:space="preserve"> responsib</w:t>
            </w:r>
            <w:r>
              <w:rPr>
                <w:rFonts w:cs="Arial"/>
                <w:color w:val="000000"/>
              </w:rPr>
              <w:t>le</w:t>
            </w:r>
            <w:r w:rsidR="00265E68">
              <w:rPr>
                <w:rFonts w:cs="Arial"/>
                <w:color w:val="000000"/>
              </w:rPr>
              <w:t xml:space="preserve"> for </w:t>
            </w:r>
            <w:r w:rsidR="00265E68">
              <w:rPr>
                <w:rFonts w:cs="Arial"/>
                <w:color w:val="000000"/>
              </w:rPr>
              <w:lastRenderedPageBreak/>
              <w:t xml:space="preserve">the accuracy of the information </w:t>
            </w:r>
            <w:r>
              <w:rPr>
                <w:rFonts w:cs="Arial"/>
                <w:color w:val="000000"/>
              </w:rPr>
              <w:t>and t</w:t>
            </w:r>
            <w:r w:rsidR="00265E68">
              <w:rPr>
                <w:rFonts w:cs="Arial"/>
                <w:color w:val="000000"/>
              </w:rPr>
              <w:t>he phrase "</w:t>
            </w:r>
            <w:r w:rsidR="00265E68">
              <w:rPr>
                <w:rStyle w:val="Emphasis"/>
                <w:rFonts w:cs="Arial"/>
                <w:color w:val="000000"/>
              </w:rPr>
              <w:t>to the best of my knowledge</w:t>
            </w:r>
            <w:r w:rsidR="00265E68">
              <w:rPr>
                <w:rFonts w:cs="Arial"/>
                <w:color w:val="000000"/>
              </w:rPr>
              <w:t>" </w:t>
            </w:r>
            <w:r>
              <w:rPr>
                <w:rFonts w:cs="Arial"/>
                <w:color w:val="000000"/>
              </w:rPr>
              <w:t>should</w:t>
            </w:r>
            <w:r w:rsidR="00265E68">
              <w:rPr>
                <w:rFonts w:cs="Arial"/>
                <w:color w:val="000000"/>
              </w:rPr>
              <w:t xml:space="preserve"> be deleted from the declaration.</w:t>
            </w:r>
            <w:r>
              <w:rPr>
                <w:rFonts w:cs="Arial"/>
                <w:color w:val="000000"/>
              </w:rPr>
              <w:t xml:space="preserve">  Also, the commenter asserts t</w:t>
            </w:r>
            <w:r w:rsidR="00265E68">
              <w:rPr>
                <w:rFonts w:cs="Arial"/>
                <w:color w:val="000000"/>
              </w:rPr>
              <w:t xml:space="preserve">here </w:t>
            </w:r>
            <w:r>
              <w:rPr>
                <w:rFonts w:cs="Arial"/>
                <w:color w:val="000000"/>
              </w:rPr>
              <w:t>should</w:t>
            </w:r>
            <w:r w:rsidR="00265E68">
              <w:rPr>
                <w:rFonts w:cs="Arial"/>
                <w:color w:val="000000"/>
              </w:rPr>
              <w:t xml:space="preserve"> be additional penalties for fraudulent and/or incomplete attestations</w:t>
            </w:r>
            <w:r>
              <w:rPr>
                <w:rFonts w:cs="Arial"/>
                <w:color w:val="000000"/>
              </w:rPr>
              <w:t xml:space="preserve"> (</w:t>
            </w:r>
            <w:r w:rsidR="00265E68">
              <w:rPr>
                <w:rFonts w:cs="Arial"/>
                <w:color w:val="000000"/>
              </w:rPr>
              <w:t xml:space="preserve">e.g., permanent </w:t>
            </w:r>
            <w:r>
              <w:rPr>
                <w:rFonts w:cs="Arial"/>
                <w:color w:val="000000"/>
              </w:rPr>
              <w:t>debarment from</w:t>
            </w:r>
            <w:r w:rsidR="00265E68">
              <w:rPr>
                <w:rFonts w:cs="Arial"/>
                <w:color w:val="000000"/>
              </w:rPr>
              <w:t xml:space="preserve"> the H-2B program</w:t>
            </w:r>
            <w:r>
              <w:rPr>
                <w:rFonts w:cs="Arial"/>
                <w:color w:val="000000"/>
              </w:rPr>
              <w:t>)</w:t>
            </w:r>
            <w:r w:rsidR="00265E68">
              <w:rPr>
                <w:rFonts w:cs="Arial"/>
                <w:color w:val="000000"/>
              </w:rPr>
              <w:t>.</w:t>
            </w:r>
            <w:r>
              <w:rPr>
                <w:rFonts w:cs="Arial"/>
                <w:color w:val="000000"/>
              </w:rPr>
              <w:t xml:space="preserve">  </w:t>
            </w:r>
          </w:p>
        </w:tc>
        <w:tc>
          <w:tcPr>
            <w:tcW w:w="3978" w:type="dxa"/>
          </w:tcPr>
          <w:p w:rsidR="00A877A9" w:rsidRDefault="00F33FCD" w:rsidP="001E2AC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lastRenderedPageBreak/>
              <w:t xml:space="preserve">Although the employer did not conduct the survey, it must complete the </w:t>
            </w:r>
            <w:r>
              <w:rPr>
                <w:rFonts w:cs="Arial"/>
                <w:color w:val="000000"/>
              </w:rPr>
              <w:lastRenderedPageBreak/>
              <w:t xml:space="preserve">attestations on Form ETA-9165, asserting compliance, and assume responsibility for its compliance.  </w:t>
            </w:r>
            <w:r w:rsidR="00D60995">
              <w:rPr>
                <w:rFonts w:cs="Arial"/>
                <w:color w:val="000000"/>
              </w:rPr>
              <w:t xml:space="preserve">We decline to expand the declaration to make an employer responsible for misrepresentations by parties about which the employer did not and could not have known. </w:t>
            </w:r>
            <w:r>
              <w:rPr>
                <w:rFonts w:cs="Arial"/>
                <w:color w:val="000000"/>
              </w:rPr>
              <w:t>The prevailing wage provision is one part of the Department’s H-2B regulations, which include criteria for and scope of debarment.</w:t>
            </w:r>
          </w:p>
          <w:p w:rsidR="00F33FCD" w:rsidRDefault="00F33FCD" w:rsidP="001E2ACA"/>
        </w:tc>
      </w:tr>
      <w:tr w:rsidR="00A877A9" w:rsidTr="001A01BA">
        <w:tc>
          <w:tcPr>
            <w:tcW w:w="1458" w:type="dxa"/>
          </w:tcPr>
          <w:p w:rsidR="00A877A9" w:rsidRDefault="00A360F2">
            <w:r>
              <w:lastRenderedPageBreak/>
              <w:t>All</w:t>
            </w:r>
          </w:p>
        </w:tc>
        <w:tc>
          <w:tcPr>
            <w:tcW w:w="4140" w:type="dxa"/>
          </w:tcPr>
          <w:p w:rsidR="00A360F2" w:rsidRDefault="002C55AB" w:rsidP="00A360F2">
            <w:r>
              <w:rPr>
                <w:rFonts w:cs="Arial"/>
                <w:color w:val="000000"/>
              </w:rPr>
              <w:t>According to the commenter, it is “</w:t>
            </w:r>
            <w:r w:rsidR="00A360F2">
              <w:rPr>
                <w:rFonts w:cs="Arial"/>
                <w:color w:val="000000"/>
              </w:rPr>
              <w:t>gross negligence</w:t>
            </w:r>
            <w:r>
              <w:rPr>
                <w:rFonts w:cs="Arial"/>
                <w:color w:val="000000"/>
              </w:rPr>
              <w:t xml:space="preserve">” </w:t>
            </w:r>
            <w:r w:rsidR="00A360F2">
              <w:rPr>
                <w:rFonts w:cs="Arial"/>
                <w:color w:val="000000"/>
              </w:rPr>
              <w:t xml:space="preserve">that the Employer Attestation does not require the identity of survey participants to be revealed for validity, transparency and accountability purposes.  </w:t>
            </w:r>
          </w:p>
          <w:p w:rsidR="00A877A9" w:rsidRDefault="00A877A9" w:rsidP="00A370DA"/>
        </w:tc>
        <w:tc>
          <w:tcPr>
            <w:tcW w:w="3978" w:type="dxa"/>
          </w:tcPr>
          <w:p w:rsidR="00A877A9" w:rsidRDefault="00CC0339" w:rsidP="001A01BA">
            <w:r w:rsidRPr="00CC0339">
              <w:t>Some employers provide a list of participants surveyed while others do not; for those who do not, the employer usually refers to a state database which has a list of registered/licensed employers they will survey for cross industry</w:t>
            </w:r>
            <w:r>
              <w:t>.</w:t>
            </w:r>
            <w:r w:rsidR="002C55AB">
              <w:t xml:space="preserve"> </w:t>
            </w:r>
            <w:r w:rsidR="00CF42AC">
              <w:rPr>
                <w:rFonts w:cs="Arial"/>
                <w:color w:val="000000"/>
              </w:rPr>
              <w:t>The Department may request additional information on a case-by-case basis if such information is needed to assess the validity of the survey.</w:t>
            </w:r>
          </w:p>
          <w:p w:rsidR="00CC0339" w:rsidRDefault="00CC0339" w:rsidP="001A01BA"/>
        </w:tc>
      </w:tr>
    </w:tbl>
    <w:p w:rsidR="00D53253" w:rsidRDefault="00D53253"/>
    <w:sectPr w:rsidR="00D53253" w:rsidSect="00E46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lio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C5530"/>
    <w:multiLevelType w:val="multilevel"/>
    <w:tmpl w:val="B7000A42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?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?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proofState w:spelling="clean" w:grammar="clean"/>
  <w:trackRevisions/>
  <w:defaultTabStop w:val="720"/>
  <w:characterSpacingControl w:val="doNotCompress"/>
  <w:compat/>
  <w:rsids>
    <w:rsidRoot w:val="00D53253"/>
    <w:rsid w:val="000A6C3A"/>
    <w:rsid w:val="000D0ED1"/>
    <w:rsid w:val="000F5AA8"/>
    <w:rsid w:val="001160A5"/>
    <w:rsid w:val="001307F1"/>
    <w:rsid w:val="00177588"/>
    <w:rsid w:val="001A01BA"/>
    <w:rsid w:val="001E2ACA"/>
    <w:rsid w:val="001E62C2"/>
    <w:rsid w:val="00205661"/>
    <w:rsid w:val="00213ADA"/>
    <w:rsid w:val="00265E68"/>
    <w:rsid w:val="00281FD5"/>
    <w:rsid w:val="002C55AB"/>
    <w:rsid w:val="002E6A4B"/>
    <w:rsid w:val="0030536B"/>
    <w:rsid w:val="003B4855"/>
    <w:rsid w:val="003D5791"/>
    <w:rsid w:val="003F4CAE"/>
    <w:rsid w:val="00406FA1"/>
    <w:rsid w:val="00462490"/>
    <w:rsid w:val="004E174B"/>
    <w:rsid w:val="005252ED"/>
    <w:rsid w:val="00564E95"/>
    <w:rsid w:val="00581332"/>
    <w:rsid w:val="00582816"/>
    <w:rsid w:val="005C211E"/>
    <w:rsid w:val="005D1091"/>
    <w:rsid w:val="005D72B1"/>
    <w:rsid w:val="00603613"/>
    <w:rsid w:val="00606277"/>
    <w:rsid w:val="006C4DF6"/>
    <w:rsid w:val="006E7A8A"/>
    <w:rsid w:val="007D21C9"/>
    <w:rsid w:val="007D5F65"/>
    <w:rsid w:val="007E5AF9"/>
    <w:rsid w:val="007E7686"/>
    <w:rsid w:val="00801498"/>
    <w:rsid w:val="008452E0"/>
    <w:rsid w:val="008A6360"/>
    <w:rsid w:val="008E027F"/>
    <w:rsid w:val="008F2823"/>
    <w:rsid w:val="008F594F"/>
    <w:rsid w:val="00901695"/>
    <w:rsid w:val="00932C5C"/>
    <w:rsid w:val="00A32809"/>
    <w:rsid w:val="00A360F2"/>
    <w:rsid w:val="00A370DA"/>
    <w:rsid w:val="00A37F01"/>
    <w:rsid w:val="00A66344"/>
    <w:rsid w:val="00A84B72"/>
    <w:rsid w:val="00A877A9"/>
    <w:rsid w:val="00AD2455"/>
    <w:rsid w:val="00AF788A"/>
    <w:rsid w:val="00B46584"/>
    <w:rsid w:val="00B61544"/>
    <w:rsid w:val="00B73508"/>
    <w:rsid w:val="00B94B7B"/>
    <w:rsid w:val="00C224AD"/>
    <w:rsid w:val="00C3686E"/>
    <w:rsid w:val="00CA1FF0"/>
    <w:rsid w:val="00CC0339"/>
    <w:rsid w:val="00CF13CE"/>
    <w:rsid w:val="00CF42AC"/>
    <w:rsid w:val="00D40315"/>
    <w:rsid w:val="00D53253"/>
    <w:rsid w:val="00D60995"/>
    <w:rsid w:val="00D71044"/>
    <w:rsid w:val="00DE449A"/>
    <w:rsid w:val="00E46A4E"/>
    <w:rsid w:val="00E607A0"/>
    <w:rsid w:val="00E8597A"/>
    <w:rsid w:val="00E86C8D"/>
    <w:rsid w:val="00F33FCD"/>
    <w:rsid w:val="00F40443"/>
    <w:rsid w:val="00FA1D0B"/>
    <w:rsid w:val="00FE5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791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3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053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53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536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3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36B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3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36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607A0"/>
    <w:rPr>
      <w:b/>
      <w:bCs/>
    </w:rPr>
  </w:style>
  <w:style w:type="character" w:styleId="Emphasis">
    <w:name w:val="Emphasis"/>
    <w:basedOn w:val="DefaultParagraphFont"/>
    <w:uiPriority w:val="20"/>
    <w:qFormat/>
    <w:rsid w:val="003F4CAE"/>
    <w:rPr>
      <w:i/>
      <w:iCs/>
    </w:rPr>
  </w:style>
  <w:style w:type="character" w:customStyle="1" w:styleId="apple-converted-space">
    <w:name w:val="apple-converted-space"/>
    <w:basedOn w:val="DefaultParagraphFont"/>
    <w:rsid w:val="00A877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791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3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053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53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536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3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36B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3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36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607A0"/>
    <w:rPr>
      <w:b/>
      <w:bCs/>
    </w:rPr>
  </w:style>
  <w:style w:type="character" w:styleId="Emphasis">
    <w:name w:val="Emphasis"/>
    <w:basedOn w:val="DefaultParagraphFont"/>
    <w:uiPriority w:val="20"/>
    <w:qFormat/>
    <w:rsid w:val="003F4CAE"/>
    <w:rPr>
      <w:i/>
      <w:iCs/>
    </w:rPr>
  </w:style>
  <w:style w:type="character" w:customStyle="1" w:styleId="apple-converted-space">
    <w:name w:val="apple-converted-space"/>
    <w:basedOn w:val="DefaultParagraphFont"/>
    <w:rsid w:val="00A877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49131-AFC8-4274-B9ED-332024760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1751</Words>
  <Characters>9985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11713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Gotte</dc:creator>
  <cp:lastModifiedBy>Lisa</cp:lastModifiedBy>
  <cp:revision>2</cp:revision>
  <cp:lastPrinted>2015-12-29T17:24:00Z</cp:lastPrinted>
  <dcterms:created xsi:type="dcterms:W3CDTF">2015-12-31T13:35:00Z</dcterms:created>
  <dcterms:modified xsi:type="dcterms:W3CDTF">2015-12-31T13:35:00Z</dcterms:modified>
</cp:coreProperties>
</file>