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99" w:rsidRPr="00973742" w:rsidRDefault="007D6399" w:rsidP="007D6399">
      <w:pPr>
        <w:tabs>
          <w:tab w:val="right" w:pos="10080"/>
        </w:tabs>
        <w:rPr>
          <w:b/>
        </w:rPr>
      </w:pPr>
      <w:r w:rsidRPr="00973742">
        <w:rPr>
          <w:b/>
        </w:rPr>
        <w:t>MEMORANDUM</w:t>
      </w:r>
      <w:r w:rsidRPr="00973742">
        <w:rPr>
          <w:b/>
        </w:rPr>
        <w:tab/>
        <w:t xml:space="preserve">OMB # </w:t>
      </w:r>
      <w:r w:rsidRPr="007D6399">
        <w:rPr>
          <w:b/>
        </w:rPr>
        <w:t>1850-0582 v.16</w:t>
      </w:r>
    </w:p>
    <w:p w:rsidR="007D6399" w:rsidRPr="00973742" w:rsidRDefault="007D6399" w:rsidP="007D6399">
      <w:pPr>
        <w:rPr>
          <w:b/>
        </w:rPr>
      </w:pPr>
    </w:p>
    <w:p w:rsidR="007D6399" w:rsidRPr="00973742" w:rsidRDefault="007D6399" w:rsidP="007D6399">
      <w:pPr>
        <w:tabs>
          <w:tab w:val="left" w:pos="1440"/>
        </w:tabs>
      </w:pPr>
      <w:r w:rsidRPr="00973742">
        <w:t>DATE:</w:t>
      </w:r>
      <w:r w:rsidRPr="00973742">
        <w:tab/>
      </w:r>
      <w:r>
        <w:t>October 14, 2015</w:t>
      </w:r>
      <w:r w:rsidR="0024231F">
        <w:t>, revised November 2014</w:t>
      </w:r>
      <w:bookmarkStart w:id="0" w:name="_GoBack"/>
      <w:bookmarkEnd w:id="0"/>
    </w:p>
    <w:p w:rsidR="007D6399" w:rsidRPr="00973742" w:rsidRDefault="007D6399" w:rsidP="007D6399">
      <w:pPr>
        <w:tabs>
          <w:tab w:val="left" w:pos="1440"/>
        </w:tabs>
      </w:pPr>
    </w:p>
    <w:p w:rsidR="007D6399" w:rsidRPr="002E4754" w:rsidRDefault="007D6399" w:rsidP="007D6399">
      <w:pPr>
        <w:tabs>
          <w:tab w:val="left" w:pos="1440"/>
        </w:tabs>
      </w:pPr>
      <w:r w:rsidRPr="002E4754">
        <w:t>TO:</w:t>
      </w:r>
      <w:r w:rsidRPr="002E4754">
        <w:tab/>
      </w:r>
      <w:r w:rsidRPr="007D6399">
        <w:rPr>
          <w:bCs/>
        </w:rPr>
        <w:t xml:space="preserve">Robert G. </w:t>
      </w:r>
      <w:proofErr w:type="spellStart"/>
      <w:r w:rsidRPr="007D6399">
        <w:rPr>
          <w:bCs/>
        </w:rPr>
        <w:t>Sivinski</w:t>
      </w:r>
      <w:proofErr w:type="spellEnd"/>
    </w:p>
    <w:p w:rsidR="007D6399" w:rsidRPr="002E4754" w:rsidRDefault="007D6399" w:rsidP="007D6399">
      <w:pPr>
        <w:tabs>
          <w:tab w:val="left" w:pos="1440"/>
        </w:tabs>
      </w:pPr>
      <w:r w:rsidRPr="002E4754">
        <w:tab/>
        <w:t>Office of Information and Regulatory Affairs, Office of Management and Budget</w:t>
      </w:r>
    </w:p>
    <w:p w:rsidR="007D6399" w:rsidRPr="002E4754" w:rsidRDefault="007D6399" w:rsidP="007D6399">
      <w:pPr>
        <w:tabs>
          <w:tab w:val="left" w:pos="1440"/>
        </w:tabs>
      </w:pPr>
    </w:p>
    <w:p w:rsidR="007D6399" w:rsidRPr="002E4754" w:rsidRDefault="007D6399" w:rsidP="007D6399">
      <w:pPr>
        <w:tabs>
          <w:tab w:val="left" w:pos="1440"/>
        </w:tabs>
      </w:pPr>
      <w:r w:rsidRPr="002E4754">
        <w:t>FROM:</w:t>
      </w:r>
      <w:r w:rsidRPr="002E4754">
        <w:tab/>
      </w:r>
      <w:r>
        <w:t>Richard Reeves</w:t>
      </w:r>
      <w:r>
        <w:tab/>
      </w:r>
    </w:p>
    <w:p w:rsidR="007D6399" w:rsidRPr="00973742" w:rsidRDefault="007D6399" w:rsidP="007D6399">
      <w:pPr>
        <w:tabs>
          <w:tab w:val="left" w:pos="1440"/>
        </w:tabs>
        <w:ind w:left="1440"/>
      </w:pPr>
      <w:r>
        <w:t>Postsecondary Branch Chief, Administrative Division</w:t>
      </w:r>
      <w:r w:rsidRPr="002E4754">
        <w:t>, National Center for Education Statistics</w:t>
      </w:r>
    </w:p>
    <w:p w:rsidR="007D6399" w:rsidRPr="00973742" w:rsidRDefault="007D6399" w:rsidP="007D6399">
      <w:pPr>
        <w:tabs>
          <w:tab w:val="left" w:pos="1440"/>
        </w:tabs>
      </w:pPr>
    </w:p>
    <w:p w:rsidR="007D6399" w:rsidRPr="00973742" w:rsidRDefault="007D6399" w:rsidP="007D6399">
      <w:pPr>
        <w:tabs>
          <w:tab w:val="left" w:pos="1440"/>
        </w:tabs>
      </w:pPr>
      <w:r w:rsidRPr="00973742">
        <w:t>THROUGH:</w:t>
      </w:r>
      <w:r w:rsidRPr="00973742">
        <w:tab/>
        <w:t>Kashka Kubzdela</w:t>
      </w:r>
    </w:p>
    <w:p w:rsidR="007D6399" w:rsidRPr="00973742" w:rsidRDefault="007D6399" w:rsidP="007D6399">
      <w:pPr>
        <w:tabs>
          <w:tab w:val="left" w:pos="1440"/>
        </w:tabs>
      </w:pPr>
      <w:r w:rsidRPr="00973742">
        <w:tab/>
      </w:r>
      <w:r>
        <w:t xml:space="preserve">OMB Liaison, </w:t>
      </w:r>
      <w:r w:rsidRPr="00973742">
        <w:t>National Center for Education Statistics</w:t>
      </w:r>
    </w:p>
    <w:p w:rsidR="007D6399" w:rsidRDefault="007D6399" w:rsidP="007D6399">
      <w:pPr>
        <w:tabs>
          <w:tab w:val="left" w:pos="1440"/>
        </w:tabs>
      </w:pPr>
      <w:r w:rsidRPr="00973742">
        <w:tab/>
      </w:r>
    </w:p>
    <w:p w:rsidR="007D6399" w:rsidRPr="00973742" w:rsidRDefault="007D6399" w:rsidP="007D6399">
      <w:pPr>
        <w:tabs>
          <w:tab w:val="left" w:pos="1440"/>
        </w:tabs>
        <w:ind w:left="1440" w:hanging="1440"/>
      </w:pPr>
      <w:r w:rsidRPr="00973742">
        <w:t>SUBJECT:</w:t>
      </w:r>
      <w:r w:rsidRPr="00973742">
        <w:tab/>
      </w:r>
      <w:r>
        <w:t xml:space="preserve">Integrated Postsecondary Education Data System (IPEDS) 2015-2016 </w:t>
      </w:r>
      <w:r w:rsidRPr="007D6399">
        <w:t>Pension Liabilities Update</w:t>
      </w:r>
    </w:p>
    <w:p w:rsidR="007D6399" w:rsidRDefault="007D6399" w:rsidP="007D6399">
      <w:pPr>
        <w:pStyle w:val="Title"/>
        <w:ind w:right="-360"/>
        <w:jc w:val="both"/>
      </w:pPr>
    </w:p>
    <w:p w:rsidR="007D6399" w:rsidRDefault="007D6399" w:rsidP="007D6399">
      <w:pPr>
        <w:pStyle w:val="Title"/>
        <w:ind w:right="-360"/>
        <w:jc w:val="left"/>
      </w:pPr>
    </w:p>
    <w:p w:rsidR="00285539" w:rsidRPr="00590767" w:rsidRDefault="00285539" w:rsidP="00285539">
      <w:pPr>
        <w:tabs>
          <w:tab w:val="left" w:pos="1080"/>
        </w:tabs>
      </w:pPr>
      <w:r w:rsidRPr="00590767">
        <w:t>The Integrated Postsecondary Education Data System (IPEDS) is a web-based data collection system designed to collect basic data from all postsecondary institutions in the United States and the other jurisdictions.</w:t>
      </w:r>
      <w:r w:rsidR="00F10813">
        <w:t xml:space="preserve"> </w:t>
      </w:r>
      <w:r w:rsidRPr="00590767">
        <w:t xml:space="preserve">IPEDS enables </w:t>
      </w:r>
      <w:r w:rsidR="00301143" w:rsidRPr="00590767">
        <w:t>The National Center of Education Statistics (</w:t>
      </w:r>
      <w:r w:rsidRPr="00590767">
        <w:t>NCES</w:t>
      </w:r>
      <w:r w:rsidR="00301143" w:rsidRPr="00590767">
        <w:t>)</w:t>
      </w:r>
      <w:r w:rsidRPr="00590767">
        <w:t xml:space="preserve"> to report on key dimensions of postsecondary education such as enrollments, degrees and other awards earned, tuition and fees, average net price, student financial aid, graduation rates, revenues and expenditures, faculty salaries, and staff employed.</w:t>
      </w:r>
      <w:r w:rsidR="00F10813">
        <w:t xml:space="preserve"> </w:t>
      </w:r>
      <w:r w:rsidRPr="00590767">
        <w:t>The IPEDS web-based data collection system was implemented in 2000-01, and it collects basic data from approximately 7,500 postsecondary institutions in the United States and the other jurisdictions that are eligible to participate in Title IV Federal financial aid programs. All Title IV institutions are required to respond to IPEDS (Section 490 of the Higher Education Amendments of 1992</w:t>
      </w:r>
      <w:r w:rsidR="002C1A03">
        <w:t xml:space="preserve">; </w:t>
      </w:r>
      <w:r w:rsidRPr="00590767">
        <w:t>P.L. 102-325).</w:t>
      </w:r>
      <w:r w:rsidR="00F10813">
        <w:t xml:space="preserve"> </w:t>
      </w:r>
      <w:r w:rsidRPr="00590767">
        <w:t xml:space="preserve">IPEDS allows other (non-title IV) institutions to participate on a voluntary basis. About 200 </w:t>
      </w:r>
      <w:r w:rsidR="00301143" w:rsidRPr="00590767">
        <w:t xml:space="preserve">institutions </w:t>
      </w:r>
      <w:r w:rsidRPr="00590767">
        <w:t>elect to respond.</w:t>
      </w:r>
      <w:r w:rsidR="00F10813">
        <w:t xml:space="preserve"> </w:t>
      </w:r>
      <w:r w:rsidRPr="00590767">
        <w:t>IPEDS data are available to the public through the College Navigator and IPEDS websites.</w:t>
      </w:r>
    </w:p>
    <w:p w:rsidR="00285539" w:rsidRPr="00590767" w:rsidRDefault="00285539"/>
    <w:p w:rsidR="00F10813" w:rsidRDefault="00285539">
      <w:r w:rsidRPr="00285539">
        <w:t>ED is requesting emergency processing due to an unanticipated event.</w:t>
      </w:r>
      <w:r w:rsidR="00F10813">
        <w:t xml:space="preserve"> </w:t>
      </w:r>
      <w:r w:rsidRPr="00285539">
        <w:t>The Government Accounting Standards Board (GASB) changed the reporting standards for pension</w:t>
      </w:r>
      <w:r w:rsidR="002A576B">
        <w:t>s</w:t>
      </w:r>
      <w:r w:rsidRPr="00285539">
        <w:t xml:space="preserve"> </w:t>
      </w:r>
      <w:r>
        <w:t>s</w:t>
      </w:r>
      <w:r w:rsidR="00301143">
        <w:t>uch</w:t>
      </w:r>
      <w:r>
        <w:t xml:space="preserve"> that </w:t>
      </w:r>
      <w:r w:rsidR="00F02C59">
        <w:t xml:space="preserve">unfunded pension </w:t>
      </w:r>
      <w:r>
        <w:t xml:space="preserve">liabilities are now included in the </w:t>
      </w:r>
      <w:r w:rsidR="00F02C59">
        <w:t>financial statements</w:t>
      </w:r>
      <w:r w:rsidR="00FC2C17">
        <w:t xml:space="preserve"> (GASB Standard 68)</w:t>
      </w:r>
      <w:r>
        <w:t>.</w:t>
      </w:r>
      <w:r w:rsidR="00F10813">
        <w:t xml:space="preserve"> </w:t>
      </w:r>
      <w:r>
        <w:t>In the initial</w:t>
      </w:r>
      <w:r w:rsidR="00301143">
        <w:t xml:space="preserve"> reporting</w:t>
      </w:r>
      <w:r>
        <w:t xml:space="preserve"> year</w:t>
      </w:r>
      <w:r w:rsidR="00301143">
        <w:t xml:space="preserve"> (2015)</w:t>
      </w:r>
      <w:r w:rsidR="00EC6CDB">
        <w:t>,</w:t>
      </w:r>
      <w:r>
        <w:t xml:space="preserve"> institutions will report the total amount of accrued </w:t>
      </w:r>
      <w:r w:rsidR="00EC6CDB">
        <w:t xml:space="preserve">pension </w:t>
      </w:r>
      <w:r>
        <w:t>liabilities</w:t>
      </w:r>
      <w:r w:rsidR="00F10813">
        <w:t>. This will</w:t>
      </w:r>
      <w:r>
        <w:t xml:space="preserve"> result in a dramatic increase in </w:t>
      </w:r>
      <w:r w:rsidR="00301143">
        <w:t xml:space="preserve">reported </w:t>
      </w:r>
      <w:r>
        <w:t>expenses</w:t>
      </w:r>
      <w:r w:rsidR="00F10813">
        <w:t xml:space="preserve"> for the 2015 year</w:t>
      </w:r>
      <w:r w:rsidR="00301143">
        <w:t xml:space="preserve">. </w:t>
      </w:r>
      <w:r w:rsidRPr="00285539">
        <w:t xml:space="preserve">The approximately 2,000 public institutions using GASB accounting standards that </w:t>
      </w:r>
      <w:r>
        <w:t xml:space="preserve">have ever </w:t>
      </w:r>
      <w:r w:rsidRPr="00285539">
        <w:t>participate</w:t>
      </w:r>
      <w:r>
        <w:t>d</w:t>
      </w:r>
      <w:r w:rsidRPr="00285539">
        <w:t xml:space="preserve"> in pension systems will be particularly affected by this </w:t>
      </w:r>
      <w:r>
        <w:t xml:space="preserve">change in reporting standards when </w:t>
      </w:r>
      <w:r w:rsidRPr="00285539">
        <w:t>the IPEDS collection open</w:t>
      </w:r>
      <w:r>
        <w:t>s</w:t>
      </w:r>
      <w:r w:rsidRPr="00285539">
        <w:t xml:space="preserve"> on December </w:t>
      </w:r>
      <w:r w:rsidR="00F02C59" w:rsidRPr="00285539">
        <w:t>9</w:t>
      </w:r>
      <w:r w:rsidR="00F02C59">
        <w:t>, 2015</w:t>
      </w:r>
      <w:r w:rsidR="00F10813">
        <w:t>.</w:t>
      </w:r>
    </w:p>
    <w:p w:rsidR="00F10813" w:rsidRDefault="00F10813"/>
    <w:p w:rsidR="00F10813" w:rsidRDefault="002A576B">
      <w:r>
        <w:t xml:space="preserve">To accommodate this change, NCES proposes to add </w:t>
      </w:r>
      <w:r w:rsidR="00F10813" w:rsidRPr="00285539">
        <w:t>to the IPEDS Finance survey</w:t>
      </w:r>
      <w:r w:rsidR="00F10813">
        <w:t xml:space="preserve"> </w:t>
      </w:r>
      <w:r>
        <w:t xml:space="preserve">a new screening question and </w:t>
      </w:r>
      <w:r w:rsidR="00D14F3D">
        <w:t>f</w:t>
      </w:r>
      <w:r w:rsidR="00E43E7E">
        <w:t>our</w:t>
      </w:r>
      <w:r w:rsidR="00D14F3D">
        <w:t xml:space="preserve"> </w:t>
      </w:r>
      <w:r w:rsidR="00285539" w:rsidRPr="00285539">
        <w:t>new fields related to the unfunded pension liabilities</w:t>
      </w:r>
      <w:r>
        <w:t>.</w:t>
      </w:r>
      <w:r w:rsidR="00F10813">
        <w:t xml:space="preserve"> </w:t>
      </w:r>
      <w:r w:rsidRPr="002A576B">
        <w:t xml:space="preserve">The screening question </w:t>
      </w:r>
      <w:r w:rsidR="00F10813">
        <w:t>will</w:t>
      </w:r>
      <w:r w:rsidRPr="002A576B">
        <w:t xml:space="preserve"> ask institutions to indicate whether or not they recognized additional</w:t>
      </w:r>
      <w:r w:rsidR="00EA0484">
        <w:t xml:space="preserve"> (or decreased)</w:t>
      </w:r>
      <w:r w:rsidRPr="002A576B">
        <w:t xml:space="preserve"> pension expenses</w:t>
      </w:r>
      <w:r w:rsidR="00EA0484">
        <w:t xml:space="preserve">, additional pension liability (or asset), </w:t>
      </w:r>
      <w:r w:rsidR="00F97C0B">
        <w:t>or additional deferral</w:t>
      </w:r>
      <w:r w:rsidRPr="002A576B">
        <w:t xml:space="preserve"> as a result of </w:t>
      </w:r>
      <w:r>
        <w:t xml:space="preserve">the </w:t>
      </w:r>
      <w:r w:rsidRPr="002A576B">
        <w:t>implementation of the new GASB standard</w:t>
      </w:r>
      <w:r w:rsidR="00EA0484">
        <w:t xml:space="preserve">. If </w:t>
      </w:r>
      <w:r w:rsidRPr="002A576B">
        <w:t xml:space="preserve">they indicate </w:t>
      </w:r>
      <w:r>
        <w:t>‘</w:t>
      </w:r>
      <w:r w:rsidRPr="002A576B">
        <w:t>Yes</w:t>
      </w:r>
      <w:r>
        <w:t>’</w:t>
      </w:r>
      <w:r w:rsidRPr="002A576B">
        <w:t xml:space="preserve">, they would report (1) Additional </w:t>
      </w:r>
      <w:r w:rsidR="00E43E7E">
        <w:t xml:space="preserve">(or decreased) </w:t>
      </w:r>
      <w:r w:rsidRPr="002A576B">
        <w:t>pension expense, (2) Additional pension liability</w:t>
      </w:r>
      <w:r w:rsidR="00E43E7E">
        <w:t xml:space="preserve"> (or asset)</w:t>
      </w:r>
      <w:r w:rsidRPr="002A576B">
        <w:t>,</w:t>
      </w:r>
      <w:r w:rsidR="00D14F3D">
        <w:t xml:space="preserve"> (3) Deferred inflows of resources,</w:t>
      </w:r>
      <w:r w:rsidRPr="002A576B">
        <w:t xml:space="preserve"> and (</w:t>
      </w:r>
      <w:r w:rsidR="00D14F3D">
        <w:t>4</w:t>
      </w:r>
      <w:r w:rsidRPr="002A576B">
        <w:t xml:space="preserve">) </w:t>
      </w:r>
      <w:r w:rsidR="00D14F3D">
        <w:t>Deferred outflows of resources</w:t>
      </w:r>
      <w:r w:rsidRPr="002A576B">
        <w:t>.</w:t>
      </w:r>
      <w:r w:rsidRPr="00285539">
        <w:t xml:space="preserve"> Adding</w:t>
      </w:r>
      <w:r w:rsidR="00285539" w:rsidRPr="00285539">
        <w:t xml:space="preserve"> these </w:t>
      </w:r>
      <w:r w:rsidR="00D14F3D">
        <w:t>four</w:t>
      </w:r>
      <w:r w:rsidR="00D14F3D" w:rsidRPr="00285539">
        <w:t xml:space="preserve"> </w:t>
      </w:r>
      <w:r w:rsidR="00EA0484">
        <w:t>field</w:t>
      </w:r>
      <w:r w:rsidR="00EA0484" w:rsidRPr="00285539">
        <w:t xml:space="preserve">s </w:t>
      </w:r>
      <w:r w:rsidR="00285539" w:rsidRPr="00285539">
        <w:t>will allow NCES to collect and properly calculate ongoing per capita costs (</w:t>
      </w:r>
      <w:r>
        <w:t>i.e.</w:t>
      </w:r>
      <w:r w:rsidR="00285539" w:rsidRPr="00285539">
        <w:t xml:space="preserve"> cost pe</w:t>
      </w:r>
      <w:r w:rsidR="00F10813">
        <w:t xml:space="preserve">r Full-Time </w:t>
      </w:r>
      <w:r w:rsidR="00697C03">
        <w:t xml:space="preserve">Equivalent </w:t>
      </w:r>
      <w:r w:rsidR="00F10813">
        <w:t>Student).</w:t>
      </w:r>
    </w:p>
    <w:p w:rsidR="00C90F91" w:rsidRDefault="00C90F91"/>
    <w:p w:rsidR="00F10813" w:rsidRDefault="00285539" w:rsidP="007D0727">
      <w:r w:rsidRPr="00285539">
        <w:t>Not adding these questions would result in higher education costs showing a one-time increase representing</w:t>
      </w:r>
      <w:r w:rsidR="00F10813">
        <w:t xml:space="preserve"> </w:t>
      </w:r>
      <w:r w:rsidR="00697C03">
        <w:t xml:space="preserve">expenses related to </w:t>
      </w:r>
      <w:r w:rsidR="00F10813">
        <w:t>all</w:t>
      </w:r>
      <w:r w:rsidRPr="00285539">
        <w:t xml:space="preserve"> ongoing pension liabilities accrued through 2015.</w:t>
      </w:r>
      <w:r w:rsidR="00F10813">
        <w:t xml:space="preserve"> In such </w:t>
      </w:r>
      <w:r w:rsidR="00EA0484">
        <w:t xml:space="preserve">a </w:t>
      </w:r>
      <w:r w:rsidR="00F10813">
        <w:t xml:space="preserve">case, the </w:t>
      </w:r>
      <w:r w:rsidR="00F10813">
        <w:lastRenderedPageBreak/>
        <w:t>2015</w:t>
      </w:r>
      <w:r w:rsidRPr="00285539">
        <w:t xml:space="preserve"> year </w:t>
      </w:r>
      <w:r w:rsidR="00F10813">
        <w:t>would</w:t>
      </w:r>
      <w:r w:rsidRPr="00285539">
        <w:t xml:space="preserve"> show a </w:t>
      </w:r>
      <w:r w:rsidR="00C90F91">
        <w:t>lump sum</w:t>
      </w:r>
      <w:r w:rsidRPr="00285539">
        <w:t xml:space="preserve"> increase in expenses </w:t>
      </w:r>
      <w:r w:rsidR="00697C03" w:rsidRPr="00285539">
        <w:t>re</w:t>
      </w:r>
      <w:r w:rsidR="00697C03">
        <w:t>lated to</w:t>
      </w:r>
      <w:r w:rsidR="00697C03" w:rsidRPr="00285539">
        <w:t xml:space="preserve"> </w:t>
      </w:r>
      <w:r w:rsidRPr="00285539">
        <w:t>the total unfunded liability for each institution</w:t>
      </w:r>
      <w:r w:rsidR="00F10813">
        <w:t xml:space="preserve"> (f</w:t>
      </w:r>
      <w:r w:rsidRPr="00285539">
        <w:t xml:space="preserve">uture reporting will </w:t>
      </w:r>
      <w:r w:rsidR="00F10813">
        <w:t xml:space="preserve">only </w:t>
      </w:r>
      <w:r w:rsidRPr="00285539">
        <w:t>show the incremental change in this value</w:t>
      </w:r>
      <w:r w:rsidR="00F10813">
        <w:t>)</w:t>
      </w:r>
      <w:r w:rsidRPr="00285539">
        <w:t>.</w:t>
      </w:r>
      <w:r w:rsidR="00F10813">
        <w:t xml:space="preserve"> </w:t>
      </w:r>
      <w:r w:rsidR="007D0727">
        <w:t>If ED is unable to make the changes to the IPEDS Finance Form</w:t>
      </w:r>
      <w:r w:rsidR="00F10813">
        <w:t xml:space="preserve"> this year</w:t>
      </w:r>
      <w:r w:rsidR="007D0727">
        <w:t>, institutions using GASB reporting standards will show higher expenses than FASB reporting institutions.</w:t>
      </w:r>
      <w:r w:rsidR="00F10813">
        <w:t xml:space="preserve"> </w:t>
      </w:r>
      <w:r w:rsidR="007D0727">
        <w:t>In particular</w:t>
      </w:r>
      <w:r w:rsidR="00C90F91">
        <w:t>,</w:t>
      </w:r>
      <w:r w:rsidR="002A576B">
        <w:t xml:space="preserve"> this change in standards will cause NCES to show increases in cost unrelated to annual expenditures</w:t>
      </w:r>
      <w:r w:rsidR="00901C90">
        <w:t xml:space="preserve"> in all reports and tables using these data</w:t>
      </w:r>
      <w:r w:rsidR="002A576B">
        <w:t>.</w:t>
      </w:r>
      <w:r w:rsidR="00F10813">
        <w:t xml:space="preserve"> </w:t>
      </w:r>
      <w:r w:rsidR="002A576B">
        <w:t xml:space="preserve">One heavily used statistic is </w:t>
      </w:r>
      <w:r w:rsidR="007D0727">
        <w:t>per capita cost or cost per Full</w:t>
      </w:r>
      <w:r w:rsidR="003F1AC0">
        <w:t>-</w:t>
      </w:r>
      <w:r w:rsidR="007D0727">
        <w:t>time Equivalent (FTE)</w:t>
      </w:r>
      <w:r w:rsidR="002A576B">
        <w:t xml:space="preserve"> student</w:t>
      </w:r>
      <w:r w:rsidR="007D0727">
        <w:t>.</w:t>
      </w:r>
      <w:r w:rsidR="00F10813">
        <w:t xml:space="preserve"> </w:t>
      </w:r>
      <w:r w:rsidR="002A576B">
        <w:t>Cost per FTE student is used in reports to Congress (e.g. The Digest of Education Statistics) and by policy researchers and news reporters.</w:t>
      </w:r>
      <w:r w:rsidR="00F10813">
        <w:t xml:space="preserve"> </w:t>
      </w:r>
      <w:r w:rsidR="00901C90">
        <w:t>Without the additional information, t</w:t>
      </w:r>
      <w:r w:rsidR="00FC2C17">
        <w:t xml:space="preserve">he large increase that will occur due to reporting standard changes will </w:t>
      </w:r>
      <w:r w:rsidR="00C90F91">
        <w:t xml:space="preserve">be </w:t>
      </w:r>
      <w:r w:rsidR="007D0727">
        <w:t xml:space="preserve">confusing </w:t>
      </w:r>
      <w:r w:rsidR="003F1AC0">
        <w:t xml:space="preserve">to </w:t>
      </w:r>
      <w:r w:rsidR="007D0727">
        <w:t>the public.</w:t>
      </w:r>
      <w:r w:rsidR="00F10813">
        <w:t xml:space="preserve"> </w:t>
      </w:r>
      <w:r w:rsidR="00FC2C17">
        <w:t xml:space="preserve">NCES asserts that in lieu of collecting these </w:t>
      </w:r>
      <w:r w:rsidR="00697C03">
        <w:t xml:space="preserve">four </w:t>
      </w:r>
      <w:r w:rsidR="00FC2C17">
        <w:t>additional fields, a</w:t>
      </w:r>
      <w:r w:rsidR="00C90F91">
        <w:t>ttempts to make a statistical control would increase error and bias statistic</w:t>
      </w:r>
      <w:r w:rsidR="003F1AC0">
        <w:t>s,</w:t>
      </w:r>
      <w:r w:rsidR="00C90F91">
        <w:t xml:space="preserve"> particularly </w:t>
      </w:r>
      <w:r w:rsidR="00FC2C17">
        <w:t xml:space="preserve">those used in </w:t>
      </w:r>
      <w:r w:rsidR="00C90F91">
        <w:t>state level reporting.</w:t>
      </w:r>
    </w:p>
    <w:p w:rsidR="007D0727" w:rsidRDefault="007D0727"/>
    <w:p w:rsidR="00901C90" w:rsidRDefault="00901C90">
      <w:r>
        <w:t xml:space="preserve">Based on </w:t>
      </w:r>
      <w:r w:rsidRPr="00C90F91">
        <w:t xml:space="preserve">consultations with </w:t>
      </w:r>
      <w:r>
        <w:t xml:space="preserve">the </w:t>
      </w:r>
      <w:r w:rsidRPr="00901C90">
        <w:t xml:space="preserve">National Association of College and University Business Officers (NACUBO) </w:t>
      </w:r>
      <w:r w:rsidRPr="00C90F91">
        <w:t>and a review of the accounting standard</w:t>
      </w:r>
      <w:r>
        <w:t>, f</w:t>
      </w:r>
      <w:r w:rsidR="00C90F91" w:rsidRPr="00C90F91">
        <w:t xml:space="preserve">or the proposed changes to the 2015-16 Finance Form, </w:t>
      </w:r>
      <w:r>
        <w:t>which will only affect</w:t>
      </w:r>
      <w:r w:rsidR="00697C03">
        <w:t>s</w:t>
      </w:r>
      <w:r>
        <w:t xml:space="preserve"> approximately 2,000 </w:t>
      </w:r>
      <w:r w:rsidRPr="00C90F91">
        <w:t xml:space="preserve">Public GASB </w:t>
      </w:r>
      <w:r>
        <w:t xml:space="preserve">institutions, </w:t>
      </w:r>
      <w:r w:rsidR="00C90F91" w:rsidRPr="00C90F91">
        <w:t xml:space="preserve">NCES estimates an extra </w:t>
      </w:r>
      <w:r w:rsidR="00D87863">
        <w:t>30 minutes</w:t>
      </w:r>
      <w:r w:rsidR="00C90F91" w:rsidRPr="00C90F91">
        <w:t xml:space="preserve"> of burden </w:t>
      </w:r>
      <w:r>
        <w:t>per</w:t>
      </w:r>
      <w:r w:rsidR="00C90F91" w:rsidRPr="00C90F91">
        <w:t xml:space="preserve"> institution to </w:t>
      </w:r>
      <w:r>
        <w:t xml:space="preserve">complete their IPEDS reporting. </w:t>
      </w:r>
      <w:r w:rsidR="00F02C59">
        <w:t>The new GASB standard</w:t>
      </w:r>
      <w:r w:rsidR="00C90F91" w:rsidRPr="00C90F91">
        <w:t xml:space="preserve"> requires institutions to recognize Net Pension Liability for the first time in 2015, which is the difference between the total pension liability and the pension plan’s net position.</w:t>
      </w:r>
      <w:r w:rsidR="00F10813">
        <w:t xml:space="preserve"> </w:t>
      </w:r>
      <w:r w:rsidR="00C90F91" w:rsidRPr="00C90F91">
        <w:t xml:space="preserve">NCES believes that </w:t>
      </w:r>
      <w:r w:rsidR="00FB649D">
        <w:t>most public GASB</w:t>
      </w:r>
      <w:r w:rsidR="00D87863">
        <w:t xml:space="preserve"> </w:t>
      </w:r>
      <w:r w:rsidR="00C90F91" w:rsidRPr="00C90F91">
        <w:t xml:space="preserve">institutions </w:t>
      </w:r>
      <w:r>
        <w:t xml:space="preserve">already </w:t>
      </w:r>
      <w:r w:rsidR="00D87863">
        <w:t xml:space="preserve">have the values for the </w:t>
      </w:r>
      <w:r w:rsidR="00C90F91" w:rsidRPr="00C90F91">
        <w:t xml:space="preserve">proposed additional </w:t>
      </w:r>
      <w:r w:rsidR="00697C03">
        <w:t>four</w:t>
      </w:r>
      <w:r w:rsidR="00C90F91" w:rsidRPr="00C90F91">
        <w:t xml:space="preserve"> fields from their calculation of fiscal year 2015’s </w:t>
      </w:r>
      <w:r w:rsidRPr="00C90F91">
        <w:t>net pension liability</w:t>
      </w:r>
      <w:r w:rsidR="00C90F91" w:rsidRPr="00C90F91">
        <w:t>.</w:t>
      </w:r>
    </w:p>
    <w:p w:rsidR="00901C90" w:rsidRDefault="00901C90"/>
    <w:p w:rsidR="00D87863" w:rsidRDefault="00D87863">
      <w:r>
        <w:t xml:space="preserve">ED requests approval </w:t>
      </w:r>
      <w:r w:rsidR="00A73238">
        <w:t xml:space="preserve">of this emergency request </w:t>
      </w:r>
      <w:r>
        <w:t>by November 20, 2015.</w:t>
      </w:r>
    </w:p>
    <w:sectPr w:rsidR="00D87863" w:rsidSect="007D6399">
      <w:pgSz w:w="12240" w:h="15840" w:code="1"/>
      <w:pgMar w:top="1008" w:right="1008" w:bottom="1008" w:left="1008"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E490D"/>
    <w:multiLevelType w:val="hybridMultilevel"/>
    <w:tmpl w:val="7AD25A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39"/>
    <w:rsid w:val="0024231F"/>
    <w:rsid w:val="00285539"/>
    <w:rsid w:val="002A576B"/>
    <w:rsid w:val="002C1A03"/>
    <w:rsid w:val="00301143"/>
    <w:rsid w:val="0036375D"/>
    <w:rsid w:val="003F1AC0"/>
    <w:rsid w:val="004166C4"/>
    <w:rsid w:val="004666F3"/>
    <w:rsid w:val="0049412C"/>
    <w:rsid w:val="00590767"/>
    <w:rsid w:val="00697C03"/>
    <w:rsid w:val="007D0727"/>
    <w:rsid w:val="007D6399"/>
    <w:rsid w:val="00901C90"/>
    <w:rsid w:val="00A73238"/>
    <w:rsid w:val="00C90F91"/>
    <w:rsid w:val="00D14F3D"/>
    <w:rsid w:val="00D32B6B"/>
    <w:rsid w:val="00D87863"/>
    <w:rsid w:val="00E43E7E"/>
    <w:rsid w:val="00E96F0A"/>
    <w:rsid w:val="00EA0484"/>
    <w:rsid w:val="00EB072A"/>
    <w:rsid w:val="00EC6CDB"/>
    <w:rsid w:val="00F02C59"/>
    <w:rsid w:val="00F10813"/>
    <w:rsid w:val="00F97C0B"/>
    <w:rsid w:val="00FB649D"/>
    <w:rsid w:val="00FC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5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CDB"/>
    <w:pPr>
      <w:ind w:left="720"/>
      <w:contextualSpacing/>
    </w:pPr>
  </w:style>
  <w:style w:type="character" w:styleId="CommentReference">
    <w:name w:val="annotation reference"/>
    <w:basedOn w:val="DefaultParagraphFont"/>
    <w:uiPriority w:val="99"/>
    <w:semiHidden/>
    <w:unhideWhenUsed/>
    <w:rsid w:val="003F1AC0"/>
    <w:rPr>
      <w:sz w:val="16"/>
      <w:szCs w:val="16"/>
    </w:rPr>
  </w:style>
  <w:style w:type="paragraph" w:styleId="CommentText">
    <w:name w:val="annotation text"/>
    <w:basedOn w:val="Normal"/>
    <w:link w:val="CommentTextChar"/>
    <w:uiPriority w:val="99"/>
    <w:semiHidden/>
    <w:unhideWhenUsed/>
    <w:rsid w:val="003F1AC0"/>
    <w:rPr>
      <w:sz w:val="20"/>
      <w:szCs w:val="20"/>
    </w:rPr>
  </w:style>
  <w:style w:type="character" w:customStyle="1" w:styleId="CommentTextChar">
    <w:name w:val="Comment Text Char"/>
    <w:basedOn w:val="DefaultParagraphFont"/>
    <w:link w:val="CommentText"/>
    <w:uiPriority w:val="99"/>
    <w:semiHidden/>
    <w:rsid w:val="003F1A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1AC0"/>
    <w:rPr>
      <w:b/>
      <w:bCs/>
    </w:rPr>
  </w:style>
  <w:style w:type="character" w:customStyle="1" w:styleId="CommentSubjectChar">
    <w:name w:val="Comment Subject Char"/>
    <w:basedOn w:val="CommentTextChar"/>
    <w:link w:val="CommentSubject"/>
    <w:uiPriority w:val="99"/>
    <w:semiHidden/>
    <w:rsid w:val="003F1A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1AC0"/>
    <w:rPr>
      <w:rFonts w:ascii="Tahoma" w:hAnsi="Tahoma" w:cs="Tahoma"/>
      <w:sz w:val="16"/>
      <w:szCs w:val="16"/>
    </w:rPr>
  </w:style>
  <w:style w:type="character" w:customStyle="1" w:styleId="BalloonTextChar">
    <w:name w:val="Balloon Text Char"/>
    <w:basedOn w:val="DefaultParagraphFont"/>
    <w:link w:val="BalloonText"/>
    <w:uiPriority w:val="99"/>
    <w:semiHidden/>
    <w:rsid w:val="003F1AC0"/>
    <w:rPr>
      <w:rFonts w:ascii="Tahoma" w:eastAsia="Times New Roman" w:hAnsi="Tahoma" w:cs="Tahoma"/>
      <w:sz w:val="16"/>
      <w:szCs w:val="16"/>
    </w:rPr>
  </w:style>
  <w:style w:type="paragraph" w:styleId="Title">
    <w:name w:val="Title"/>
    <w:basedOn w:val="Normal"/>
    <w:link w:val="TitleChar"/>
    <w:uiPriority w:val="99"/>
    <w:qFormat/>
    <w:rsid w:val="007D6399"/>
    <w:pPr>
      <w:jc w:val="center"/>
    </w:pPr>
    <w:rPr>
      <w:b/>
      <w:szCs w:val="20"/>
    </w:rPr>
  </w:style>
  <w:style w:type="character" w:customStyle="1" w:styleId="TitleChar">
    <w:name w:val="Title Char"/>
    <w:basedOn w:val="DefaultParagraphFont"/>
    <w:link w:val="Title"/>
    <w:uiPriority w:val="99"/>
    <w:rsid w:val="007D6399"/>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5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CDB"/>
    <w:pPr>
      <w:ind w:left="720"/>
      <w:contextualSpacing/>
    </w:pPr>
  </w:style>
  <w:style w:type="character" w:styleId="CommentReference">
    <w:name w:val="annotation reference"/>
    <w:basedOn w:val="DefaultParagraphFont"/>
    <w:uiPriority w:val="99"/>
    <w:semiHidden/>
    <w:unhideWhenUsed/>
    <w:rsid w:val="003F1AC0"/>
    <w:rPr>
      <w:sz w:val="16"/>
      <w:szCs w:val="16"/>
    </w:rPr>
  </w:style>
  <w:style w:type="paragraph" w:styleId="CommentText">
    <w:name w:val="annotation text"/>
    <w:basedOn w:val="Normal"/>
    <w:link w:val="CommentTextChar"/>
    <w:uiPriority w:val="99"/>
    <w:semiHidden/>
    <w:unhideWhenUsed/>
    <w:rsid w:val="003F1AC0"/>
    <w:rPr>
      <w:sz w:val="20"/>
      <w:szCs w:val="20"/>
    </w:rPr>
  </w:style>
  <w:style w:type="character" w:customStyle="1" w:styleId="CommentTextChar">
    <w:name w:val="Comment Text Char"/>
    <w:basedOn w:val="DefaultParagraphFont"/>
    <w:link w:val="CommentText"/>
    <w:uiPriority w:val="99"/>
    <w:semiHidden/>
    <w:rsid w:val="003F1A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1AC0"/>
    <w:rPr>
      <w:b/>
      <w:bCs/>
    </w:rPr>
  </w:style>
  <w:style w:type="character" w:customStyle="1" w:styleId="CommentSubjectChar">
    <w:name w:val="Comment Subject Char"/>
    <w:basedOn w:val="CommentTextChar"/>
    <w:link w:val="CommentSubject"/>
    <w:uiPriority w:val="99"/>
    <w:semiHidden/>
    <w:rsid w:val="003F1A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1AC0"/>
    <w:rPr>
      <w:rFonts w:ascii="Tahoma" w:hAnsi="Tahoma" w:cs="Tahoma"/>
      <w:sz w:val="16"/>
      <w:szCs w:val="16"/>
    </w:rPr>
  </w:style>
  <w:style w:type="character" w:customStyle="1" w:styleId="BalloonTextChar">
    <w:name w:val="Balloon Text Char"/>
    <w:basedOn w:val="DefaultParagraphFont"/>
    <w:link w:val="BalloonText"/>
    <w:uiPriority w:val="99"/>
    <w:semiHidden/>
    <w:rsid w:val="003F1AC0"/>
    <w:rPr>
      <w:rFonts w:ascii="Tahoma" w:eastAsia="Times New Roman" w:hAnsi="Tahoma" w:cs="Tahoma"/>
      <w:sz w:val="16"/>
      <w:szCs w:val="16"/>
    </w:rPr>
  </w:style>
  <w:style w:type="paragraph" w:styleId="Title">
    <w:name w:val="Title"/>
    <w:basedOn w:val="Normal"/>
    <w:link w:val="TitleChar"/>
    <w:uiPriority w:val="99"/>
    <w:qFormat/>
    <w:rsid w:val="007D6399"/>
    <w:pPr>
      <w:jc w:val="center"/>
    </w:pPr>
    <w:rPr>
      <w:b/>
      <w:szCs w:val="20"/>
    </w:rPr>
  </w:style>
  <w:style w:type="character" w:customStyle="1" w:styleId="TitleChar">
    <w:name w:val="Title Char"/>
    <w:basedOn w:val="DefaultParagraphFont"/>
    <w:link w:val="Title"/>
    <w:uiPriority w:val="99"/>
    <w:rsid w:val="007D6399"/>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49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Reeves</dc:creator>
  <cp:lastModifiedBy>U.S. Department of Education</cp:lastModifiedBy>
  <cp:revision>3</cp:revision>
  <dcterms:created xsi:type="dcterms:W3CDTF">2015-11-16T22:05:00Z</dcterms:created>
  <dcterms:modified xsi:type="dcterms:W3CDTF">2015-11-16T22:05:00Z</dcterms:modified>
</cp:coreProperties>
</file>