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F08" w:rsidRPr="007919E5" w:rsidRDefault="003D2F08" w:rsidP="00B71800">
      <w:pPr>
        <w:pBdr>
          <w:bottom w:val="single" w:sz="12" w:space="1" w:color="auto"/>
        </w:pBdr>
        <w:rPr>
          <w:b/>
          <w:lang w:bidi="en-US"/>
        </w:rPr>
      </w:pPr>
    </w:p>
    <w:p w:rsidR="0011790C" w:rsidRPr="007919E5" w:rsidRDefault="0011790C" w:rsidP="00C76F17">
      <w:pPr>
        <w:spacing w:before="40"/>
        <w:rPr>
          <w:sz w:val="20"/>
          <w:szCs w:val="20"/>
        </w:rPr>
      </w:pPr>
      <w:r w:rsidRPr="007919E5">
        <w:rPr>
          <w:sz w:val="20"/>
          <w:szCs w:val="20"/>
        </w:rPr>
        <w:t>Filename:</w:t>
      </w:r>
      <w:r w:rsidRPr="007919E5">
        <w:rPr>
          <w:rFonts w:cs="Arial"/>
          <w:sz w:val="20"/>
          <w:szCs w:val="20"/>
        </w:rPr>
        <w:t xml:space="preserve"> </w:t>
      </w:r>
      <w:r w:rsidRPr="007919E5">
        <w:rPr>
          <w:color w:val="0070C0"/>
          <w:sz w:val="20"/>
          <w:szCs w:val="20"/>
        </w:rPr>
        <w:fldChar w:fldCharType="begin"/>
      </w:r>
      <w:r w:rsidRPr="007919E5">
        <w:rPr>
          <w:color w:val="0070C0"/>
          <w:sz w:val="20"/>
          <w:szCs w:val="20"/>
        </w:rPr>
        <w:instrText xml:space="preserve"> FILENAME   \* MERGEFORMAT </w:instrText>
      </w:r>
      <w:r w:rsidRPr="007919E5">
        <w:rPr>
          <w:color w:val="0070C0"/>
          <w:sz w:val="20"/>
          <w:szCs w:val="20"/>
        </w:rPr>
        <w:fldChar w:fldCharType="separate"/>
      </w:r>
      <w:r w:rsidR="00AA73A3" w:rsidRPr="00AA73A3">
        <w:rPr>
          <w:rFonts w:cs="Arial"/>
          <w:noProof/>
          <w:color w:val="0070C0"/>
          <w:sz w:val="20"/>
          <w:szCs w:val="20"/>
        </w:rPr>
        <w:t>2507-01_ss_2015-12-31.docx</w:t>
      </w:r>
      <w:r w:rsidRPr="007919E5">
        <w:rPr>
          <w:rFonts w:cs="Arial"/>
          <w:noProof/>
          <w:color w:val="0070C0"/>
          <w:sz w:val="20"/>
          <w:szCs w:val="20"/>
        </w:rPr>
        <w:fldChar w:fldCharType="end"/>
      </w:r>
      <w:bookmarkStart w:id="0" w:name="_GoBack"/>
      <w:bookmarkEnd w:id="0"/>
    </w:p>
    <w:p w:rsidR="0011790C" w:rsidRPr="007919E5" w:rsidRDefault="0011790C" w:rsidP="0011790C">
      <w:pPr>
        <w:pStyle w:val="NoSpacing"/>
        <w:rPr>
          <w:lang w:bidi="en-US"/>
        </w:rPr>
      </w:pPr>
    </w:p>
    <w:p w:rsidR="002B34A0" w:rsidRPr="007919E5" w:rsidRDefault="000530F2" w:rsidP="002B34A0">
      <w:pPr>
        <w:jc w:val="center"/>
        <w:rPr>
          <w:b/>
          <w:lang w:bidi="en-US"/>
        </w:rPr>
      </w:pPr>
      <w:r w:rsidRPr="007919E5">
        <w:rPr>
          <w:b/>
          <w:lang w:bidi="en-US"/>
        </w:rPr>
        <w:t xml:space="preserve">Supporting Statement for an Information Collection Request </w:t>
      </w:r>
      <w:r w:rsidR="002B34A0" w:rsidRPr="007919E5">
        <w:rPr>
          <w:b/>
          <w:lang w:bidi="en-US"/>
        </w:rPr>
        <w:t>(ICR)</w:t>
      </w:r>
    </w:p>
    <w:p w:rsidR="002B34A0" w:rsidRPr="007919E5" w:rsidRDefault="000530F2" w:rsidP="002B34A0">
      <w:pPr>
        <w:jc w:val="center"/>
        <w:rPr>
          <w:b/>
          <w:lang w:bidi="en-US"/>
        </w:rPr>
      </w:pPr>
      <w:r w:rsidRPr="007919E5">
        <w:rPr>
          <w:b/>
          <w:lang w:bidi="en-US"/>
        </w:rPr>
        <w:t xml:space="preserve">Under the Paperwork Reduction Act </w:t>
      </w:r>
      <w:r w:rsidR="002B34A0" w:rsidRPr="007919E5">
        <w:rPr>
          <w:b/>
          <w:lang w:bidi="en-US"/>
        </w:rPr>
        <w:t>(PRA)</w:t>
      </w:r>
    </w:p>
    <w:p w:rsidR="002B34A0" w:rsidRPr="007919E5" w:rsidRDefault="002B34A0" w:rsidP="002B34A0">
      <w:pPr>
        <w:rPr>
          <w:rFonts w:cs="Arial"/>
          <w:sz w:val="20"/>
          <w:szCs w:val="20"/>
          <w:lang w:bidi="en-US"/>
        </w:rPr>
      </w:pPr>
      <w:r w:rsidRPr="007919E5">
        <w:rPr>
          <w:lang w:bidi="en-US"/>
        </w:rPr>
        <w:tab/>
      </w:r>
    </w:p>
    <w:sdt>
      <w:sdtPr>
        <w:rPr>
          <w:rFonts w:eastAsiaTheme="minorHAnsi" w:cs="Arial"/>
          <w:b w:val="0"/>
          <w:bCs w:val="0"/>
          <w:sz w:val="20"/>
          <w:szCs w:val="20"/>
          <w:lang w:bidi="ar-SA"/>
        </w:rPr>
        <w:id w:val="8549042"/>
        <w:docPartObj>
          <w:docPartGallery w:val="Table of Contents"/>
          <w:docPartUnique/>
        </w:docPartObj>
      </w:sdtPr>
      <w:sdtContent>
        <w:p w:rsidR="000530F2" w:rsidRPr="007919E5" w:rsidRDefault="000530F2" w:rsidP="000530F2">
          <w:pPr>
            <w:pStyle w:val="TOCHeading"/>
            <w:spacing w:after="120"/>
            <w:rPr>
              <w:rFonts w:cs="Arial"/>
              <w:sz w:val="20"/>
              <w:szCs w:val="20"/>
            </w:rPr>
          </w:pPr>
          <w:r w:rsidRPr="007919E5">
            <w:rPr>
              <w:rFonts w:cs="Arial"/>
              <w:sz w:val="20"/>
              <w:szCs w:val="20"/>
              <w:u w:val="single"/>
            </w:rPr>
            <w:t>Table of Contents</w:t>
          </w:r>
        </w:p>
        <w:p w:rsidR="002132E5" w:rsidRDefault="005E7D3F">
          <w:pPr>
            <w:pStyle w:val="TOC1"/>
            <w:tabs>
              <w:tab w:val="left" w:pos="480"/>
              <w:tab w:val="right" w:leader="dot" w:pos="10070"/>
            </w:tabs>
            <w:rPr>
              <w:rFonts w:asciiTheme="minorHAnsi" w:eastAsiaTheme="minorEastAsia" w:hAnsiTheme="minorHAnsi"/>
              <w:noProof/>
              <w:sz w:val="22"/>
            </w:rPr>
          </w:pPr>
          <w:r w:rsidRPr="007919E5">
            <w:rPr>
              <w:rFonts w:cs="Arial"/>
              <w:sz w:val="20"/>
              <w:szCs w:val="20"/>
            </w:rPr>
            <w:fldChar w:fldCharType="begin"/>
          </w:r>
          <w:r w:rsidR="000530F2" w:rsidRPr="007919E5">
            <w:rPr>
              <w:rFonts w:cs="Arial"/>
              <w:sz w:val="20"/>
              <w:szCs w:val="20"/>
            </w:rPr>
            <w:instrText xml:space="preserve"> TOC \o "1-3" \h \z \u </w:instrText>
          </w:r>
          <w:r w:rsidRPr="007919E5">
            <w:rPr>
              <w:rFonts w:cs="Arial"/>
              <w:sz w:val="20"/>
              <w:szCs w:val="20"/>
            </w:rPr>
            <w:fldChar w:fldCharType="separate"/>
          </w:r>
          <w:hyperlink w:anchor="_Toc433886697" w:history="1">
            <w:r w:rsidR="002132E5" w:rsidRPr="00AB6A74">
              <w:rPr>
                <w:rStyle w:val="Hyperlink"/>
                <w:noProof/>
                <w:lang w:bidi="en-US"/>
              </w:rPr>
              <w:t>1.</w:t>
            </w:r>
            <w:r w:rsidR="002132E5">
              <w:rPr>
                <w:rFonts w:asciiTheme="minorHAnsi" w:eastAsiaTheme="minorEastAsia" w:hAnsiTheme="minorHAnsi"/>
                <w:noProof/>
                <w:sz w:val="22"/>
              </w:rPr>
              <w:tab/>
            </w:r>
            <w:r w:rsidR="002132E5" w:rsidRPr="00AB6A74">
              <w:rPr>
                <w:rStyle w:val="Hyperlink"/>
                <w:noProof/>
                <w:lang w:bidi="en-US"/>
              </w:rPr>
              <w:t>EXECUTIVE SUMMARY</w:t>
            </w:r>
            <w:r w:rsidR="002132E5">
              <w:rPr>
                <w:noProof/>
                <w:webHidden/>
              </w:rPr>
              <w:tab/>
            </w:r>
            <w:r w:rsidR="002132E5">
              <w:rPr>
                <w:noProof/>
                <w:webHidden/>
              </w:rPr>
              <w:fldChar w:fldCharType="begin"/>
            </w:r>
            <w:r w:rsidR="002132E5">
              <w:rPr>
                <w:noProof/>
                <w:webHidden/>
              </w:rPr>
              <w:instrText xml:space="preserve"> PAGEREF _Toc433886697 \h </w:instrText>
            </w:r>
            <w:r w:rsidR="002132E5">
              <w:rPr>
                <w:noProof/>
                <w:webHidden/>
              </w:rPr>
            </w:r>
            <w:r w:rsidR="002132E5">
              <w:rPr>
                <w:noProof/>
                <w:webHidden/>
              </w:rPr>
              <w:fldChar w:fldCharType="separate"/>
            </w:r>
            <w:r w:rsidR="007E6CD9">
              <w:rPr>
                <w:noProof/>
                <w:webHidden/>
              </w:rPr>
              <w:t>3</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698" w:history="1">
            <w:r w:rsidR="002132E5" w:rsidRPr="00AB6A74">
              <w:rPr>
                <w:rStyle w:val="Hyperlink"/>
                <w:noProof/>
                <w:lang w:bidi="en-US"/>
              </w:rPr>
              <w:t>1(a).</w:t>
            </w:r>
            <w:r w:rsidR="002132E5">
              <w:rPr>
                <w:rFonts w:asciiTheme="minorHAnsi" w:eastAsiaTheme="minorEastAsia" w:hAnsiTheme="minorHAnsi"/>
                <w:noProof/>
                <w:sz w:val="22"/>
              </w:rPr>
              <w:tab/>
            </w:r>
            <w:r w:rsidR="002132E5" w:rsidRPr="00AB6A74">
              <w:rPr>
                <w:rStyle w:val="Hyperlink"/>
                <w:noProof/>
                <w:lang w:bidi="en-US"/>
              </w:rPr>
              <w:t>Identification of the Information Collection – Title and Numbers</w:t>
            </w:r>
            <w:r w:rsidR="002132E5">
              <w:rPr>
                <w:noProof/>
                <w:webHidden/>
              </w:rPr>
              <w:tab/>
            </w:r>
            <w:r w:rsidR="002132E5">
              <w:rPr>
                <w:noProof/>
                <w:webHidden/>
              </w:rPr>
              <w:fldChar w:fldCharType="begin"/>
            </w:r>
            <w:r w:rsidR="002132E5">
              <w:rPr>
                <w:noProof/>
                <w:webHidden/>
              </w:rPr>
              <w:instrText xml:space="preserve"> PAGEREF _Toc433886698 \h </w:instrText>
            </w:r>
            <w:r w:rsidR="002132E5">
              <w:rPr>
                <w:noProof/>
                <w:webHidden/>
              </w:rPr>
            </w:r>
            <w:r w:rsidR="002132E5">
              <w:rPr>
                <w:noProof/>
                <w:webHidden/>
              </w:rPr>
              <w:fldChar w:fldCharType="separate"/>
            </w:r>
            <w:r w:rsidR="007E6CD9">
              <w:rPr>
                <w:noProof/>
                <w:webHidden/>
              </w:rPr>
              <w:t>3</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699" w:history="1">
            <w:r w:rsidR="002132E5" w:rsidRPr="00AB6A74">
              <w:rPr>
                <w:rStyle w:val="Hyperlink"/>
                <w:noProof/>
              </w:rPr>
              <w:t>1(b).</w:t>
            </w:r>
            <w:r w:rsidR="002132E5">
              <w:rPr>
                <w:rFonts w:asciiTheme="minorHAnsi" w:eastAsiaTheme="minorEastAsia" w:hAnsiTheme="minorHAnsi"/>
                <w:noProof/>
                <w:sz w:val="22"/>
              </w:rPr>
              <w:tab/>
            </w:r>
            <w:r w:rsidR="002132E5" w:rsidRPr="00AB6A74">
              <w:rPr>
                <w:rStyle w:val="Hyperlink"/>
                <w:noProof/>
              </w:rPr>
              <w:t>Docket Information</w:t>
            </w:r>
            <w:r w:rsidR="002132E5">
              <w:rPr>
                <w:noProof/>
                <w:webHidden/>
              </w:rPr>
              <w:tab/>
            </w:r>
            <w:r w:rsidR="002132E5">
              <w:rPr>
                <w:noProof/>
                <w:webHidden/>
              </w:rPr>
              <w:fldChar w:fldCharType="begin"/>
            </w:r>
            <w:r w:rsidR="002132E5">
              <w:rPr>
                <w:noProof/>
                <w:webHidden/>
              </w:rPr>
              <w:instrText xml:space="preserve"> PAGEREF _Toc433886699 \h </w:instrText>
            </w:r>
            <w:r w:rsidR="002132E5">
              <w:rPr>
                <w:noProof/>
                <w:webHidden/>
              </w:rPr>
            </w:r>
            <w:r w:rsidR="002132E5">
              <w:rPr>
                <w:noProof/>
                <w:webHidden/>
              </w:rPr>
              <w:fldChar w:fldCharType="separate"/>
            </w:r>
            <w:r w:rsidR="007E6CD9">
              <w:rPr>
                <w:noProof/>
                <w:webHidden/>
              </w:rPr>
              <w:t>3</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00" w:history="1">
            <w:r w:rsidR="002132E5" w:rsidRPr="00AB6A74">
              <w:rPr>
                <w:rStyle w:val="Hyperlink"/>
                <w:noProof/>
              </w:rPr>
              <w:t>1(c).</w:t>
            </w:r>
            <w:r w:rsidR="002132E5">
              <w:rPr>
                <w:rFonts w:asciiTheme="minorHAnsi" w:eastAsiaTheme="minorEastAsia" w:hAnsiTheme="minorHAnsi"/>
                <w:noProof/>
                <w:sz w:val="22"/>
              </w:rPr>
              <w:tab/>
            </w:r>
            <w:r w:rsidR="002132E5" w:rsidRPr="00AB6A74">
              <w:rPr>
                <w:rStyle w:val="Hyperlink"/>
                <w:noProof/>
              </w:rPr>
              <w:t>ICR Status</w:t>
            </w:r>
            <w:r w:rsidR="002132E5">
              <w:rPr>
                <w:noProof/>
                <w:webHidden/>
              </w:rPr>
              <w:tab/>
            </w:r>
            <w:r w:rsidR="002132E5">
              <w:rPr>
                <w:noProof/>
                <w:webHidden/>
              </w:rPr>
              <w:fldChar w:fldCharType="begin"/>
            </w:r>
            <w:r w:rsidR="002132E5">
              <w:rPr>
                <w:noProof/>
                <w:webHidden/>
              </w:rPr>
              <w:instrText xml:space="preserve"> PAGEREF _Toc433886700 \h </w:instrText>
            </w:r>
            <w:r w:rsidR="002132E5">
              <w:rPr>
                <w:noProof/>
                <w:webHidden/>
              </w:rPr>
            </w:r>
            <w:r w:rsidR="002132E5">
              <w:rPr>
                <w:noProof/>
                <w:webHidden/>
              </w:rPr>
              <w:fldChar w:fldCharType="separate"/>
            </w:r>
            <w:r w:rsidR="007E6CD9">
              <w:rPr>
                <w:noProof/>
                <w:webHidden/>
              </w:rPr>
              <w:t>3</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01" w:history="1">
            <w:r w:rsidR="002132E5" w:rsidRPr="00AB6A74">
              <w:rPr>
                <w:rStyle w:val="Hyperlink"/>
                <w:noProof/>
              </w:rPr>
              <w:t>1(d).</w:t>
            </w:r>
            <w:r w:rsidR="002132E5">
              <w:rPr>
                <w:rFonts w:asciiTheme="minorHAnsi" w:eastAsiaTheme="minorEastAsia" w:hAnsiTheme="minorHAnsi"/>
                <w:noProof/>
                <w:sz w:val="22"/>
              </w:rPr>
              <w:tab/>
            </w:r>
            <w:r w:rsidR="002132E5" w:rsidRPr="00AB6A74">
              <w:rPr>
                <w:rStyle w:val="Hyperlink"/>
                <w:noProof/>
              </w:rPr>
              <w:t>Abstract</w:t>
            </w:r>
            <w:r w:rsidR="002132E5">
              <w:rPr>
                <w:noProof/>
                <w:webHidden/>
              </w:rPr>
              <w:tab/>
            </w:r>
            <w:r w:rsidR="002132E5">
              <w:rPr>
                <w:noProof/>
                <w:webHidden/>
              </w:rPr>
              <w:fldChar w:fldCharType="begin"/>
            </w:r>
            <w:r w:rsidR="002132E5">
              <w:rPr>
                <w:noProof/>
                <w:webHidden/>
              </w:rPr>
              <w:instrText xml:space="preserve"> PAGEREF _Toc433886701 \h </w:instrText>
            </w:r>
            <w:r w:rsidR="002132E5">
              <w:rPr>
                <w:noProof/>
                <w:webHidden/>
              </w:rPr>
            </w:r>
            <w:r w:rsidR="002132E5">
              <w:rPr>
                <w:noProof/>
                <w:webHidden/>
              </w:rPr>
              <w:fldChar w:fldCharType="separate"/>
            </w:r>
            <w:r w:rsidR="007E6CD9">
              <w:rPr>
                <w:noProof/>
                <w:webHidden/>
              </w:rPr>
              <w:t>4</w:t>
            </w:r>
            <w:r w:rsidR="002132E5">
              <w:rPr>
                <w:noProof/>
                <w:webHidden/>
              </w:rPr>
              <w:fldChar w:fldCharType="end"/>
            </w:r>
          </w:hyperlink>
        </w:p>
        <w:p w:rsidR="002132E5" w:rsidRDefault="003857D8">
          <w:pPr>
            <w:pStyle w:val="TOC1"/>
            <w:tabs>
              <w:tab w:val="left" w:pos="480"/>
              <w:tab w:val="right" w:leader="dot" w:pos="10070"/>
            </w:tabs>
            <w:rPr>
              <w:rFonts w:asciiTheme="minorHAnsi" w:eastAsiaTheme="minorEastAsia" w:hAnsiTheme="minorHAnsi"/>
              <w:noProof/>
              <w:sz w:val="22"/>
            </w:rPr>
          </w:pPr>
          <w:hyperlink w:anchor="_Toc433886702" w:history="1">
            <w:r w:rsidR="002132E5" w:rsidRPr="00AB6A74">
              <w:rPr>
                <w:rStyle w:val="Hyperlink"/>
                <w:noProof/>
              </w:rPr>
              <w:t>2.</w:t>
            </w:r>
            <w:r w:rsidR="002132E5">
              <w:rPr>
                <w:rFonts w:asciiTheme="minorHAnsi" w:eastAsiaTheme="minorEastAsia" w:hAnsiTheme="minorHAnsi"/>
                <w:noProof/>
                <w:sz w:val="22"/>
              </w:rPr>
              <w:tab/>
            </w:r>
            <w:r w:rsidR="002132E5" w:rsidRPr="00AB6A74">
              <w:rPr>
                <w:rStyle w:val="Hyperlink"/>
                <w:noProof/>
              </w:rPr>
              <w:t>NECESSITY OF THE INFORMATION COLLECTION</w:t>
            </w:r>
            <w:r w:rsidR="002132E5">
              <w:rPr>
                <w:noProof/>
                <w:webHidden/>
              </w:rPr>
              <w:tab/>
            </w:r>
            <w:r w:rsidR="002132E5">
              <w:rPr>
                <w:noProof/>
                <w:webHidden/>
              </w:rPr>
              <w:fldChar w:fldCharType="begin"/>
            </w:r>
            <w:r w:rsidR="002132E5">
              <w:rPr>
                <w:noProof/>
                <w:webHidden/>
              </w:rPr>
              <w:instrText xml:space="preserve"> PAGEREF _Toc433886702 \h </w:instrText>
            </w:r>
            <w:r w:rsidR="002132E5">
              <w:rPr>
                <w:noProof/>
                <w:webHidden/>
              </w:rPr>
            </w:r>
            <w:r w:rsidR="002132E5">
              <w:rPr>
                <w:noProof/>
                <w:webHidden/>
              </w:rPr>
              <w:fldChar w:fldCharType="separate"/>
            </w:r>
            <w:r w:rsidR="007E6CD9">
              <w:rPr>
                <w:noProof/>
                <w:webHidden/>
              </w:rPr>
              <w:t>5</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03" w:history="1">
            <w:r w:rsidR="002132E5" w:rsidRPr="00AB6A74">
              <w:rPr>
                <w:rStyle w:val="Hyperlink"/>
                <w:noProof/>
              </w:rPr>
              <w:t>2(a).</w:t>
            </w:r>
            <w:r w:rsidR="002132E5">
              <w:rPr>
                <w:rFonts w:asciiTheme="minorHAnsi" w:eastAsiaTheme="minorEastAsia" w:hAnsiTheme="minorHAnsi"/>
                <w:noProof/>
                <w:sz w:val="22"/>
              </w:rPr>
              <w:tab/>
            </w:r>
            <w:r w:rsidR="002132E5" w:rsidRPr="00AB6A74">
              <w:rPr>
                <w:rStyle w:val="Hyperlink"/>
                <w:noProof/>
              </w:rPr>
              <w:t>Related Legal and/or Administrative Requirements</w:t>
            </w:r>
            <w:r w:rsidR="002132E5">
              <w:rPr>
                <w:noProof/>
                <w:webHidden/>
              </w:rPr>
              <w:tab/>
            </w:r>
            <w:r w:rsidR="002132E5">
              <w:rPr>
                <w:noProof/>
                <w:webHidden/>
              </w:rPr>
              <w:fldChar w:fldCharType="begin"/>
            </w:r>
            <w:r w:rsidR="002132E5">
              <w:rPr>
                <w:noProof/>
                <w:webHidden/>
              </w:rPr>
              <w:instrText xml:space="preserve"> PAGEREF _Toc433886703 \h </w:instrText>
            </w:r>
            <w:r w:rsidR="002132E5">
              <w:rPr>
                <w:noProof/>
                <w:webHidden/>
              </w:rPr>
            </w:r>
            <w:r w:rsidR="002132E5">
              <w:rPr>
                <w:noProof/>
                <w:webHidden/>
              </w:rPr>
              <w:fldChar w:fldCharType="separate"/>
            </w:r>
            <w:r w:rsidR="007E6CD9">
              <w:rPr>
                <w:noProof/>
                <w:webHidden/>
              </w:rPr>
              <w:t>5</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04" w:history="1">
            <w:r w:rsidR="002132E5" w:rsidRPr="00AB6A74">
              <w:rPr>
                <w:rStyle w:val="Hyperlink"/>
                <w:noProof/>
              </w:rPr>
              <w:t>2(b).</w:t>
            </w:r>
            <w:r w:rsidR="002132E5">
              <w:rPr>
                <w:rFonts w:asciiTheme="minorHAnsi" w:eastAsiaTheme="minorEastAsia" w:hAnsiTheme="minorHAnsi"/>
                <w:noProof/>
                <w:sz w:val="22"/>
              </w:rPr>
              <w:tab/>
            </w:r>
            <w:r w:rsidR="002132E5" w:rsidRPr="00AB6A74">
              <w:rPr>
                <w:rStyle w:val="Hyperlink"/>
                <w:noProof/>
              </w:rPr>
              <w:t>Necessity of the Information Collection</w:t>
            </w:r>
            <w:r w:rsidR="002132E5">
              <w:rPr>
                <w:noProof/>
                <w:webHidden/>
              </w:rPr>
              <w:tab/>
            </w:r>
            <w:r w:rsidR="002132E5">
              <w:rPr>
                <w:noProof/>
                <w:webHidden/>
              </w:rPr>
              <w:fldChar w:fldCharType="begin"/>
            </w:r>
            <w:r w:rsidR="002132E5">
              <w:rPr>
                <w:noProof/>
                <w:webHidden/>
              </w:rPr>
              <w:instrText xml:space="preserve"> PAGEREF _Toc433886704 \h </w:instrText>
            </w:r>
            <w:r w:rsidR="002132E5">
              <w:rPr>
                <w:noProof/>
                <w:webHidden/>
              </w:rPr>
            </w:r>
            <w:r w:rsidR="002132E5">
              <w:rPr>
                <w:noProof/>
                <w:webHidden/>
              </w:rPr>
              <w:fldChar w:fldCharType="separate"/>
            </w:r>
            <w:r w:rsidR="007E6CD9">
              <w:rPr>
                <w:noProof/>
                <w:webHidden/>
              </w:rPr>
              <w:t>8</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05" w:history="1">
            <w:r w:rsidR="002132E5" w:rsidRPr="00AB6A74">
              <w:rPr>
                <w:rStyle w:val="Hyperlink"/>
                <w:noProof/>
              </w:rPr>
              <w:t>2(c).</w:t>
            </w:r>
            <w:r w:rsidR="002132E5">
              <w:rPr>
                <w:rFonts w:asciiTheme="minorHAnsi" w:eastAsiaTheme="minorEastAsia" w:hAnsiTheme="minorHAnsi"/>
                <w:noProof/>
                <w:sz w:val="22"/>
              </w:rPr>
              <w:tab/>
            </w:r>
            <w:r w:rsidR="002132E5" w:rsidRPr="00AB6A74">
              <w:rPr>
                <w:rStyle w:val="Hyperlink"/>
                <w:noProof/>
              </w:rPr>
              <w:t>Uses, Users, and Purpose of the Information Collection</w:t>
            </w:r>
            <w:r w:rsidR="002132E5">
              <w:rPr>
                <w:noProof/>
                <w:webHidden/>
              </w:rPr>
              <w:tab/>
            </w:r>
            <w:r w:rsidR="002132E5">
              <w:rPr>
                <w:noProof/>
                <w:webHidden/>
              </w:rPr>
              <w:fldChar w:fldCharType="begin"/>
            </w:r>
            <w:r w:rsidR="002132E5">
              <w:rPr>
                <w:noProof/>
                <w:webHidden/>
              </w:rPr>
              <w:instrText xml:space="preserve"> PAGEREF _Toc433886705 \h </w:instrText>
            </w:r>
            <w:r w:rsidR="002132E5">
              <w:rPr>
                <w:noProof/>
                <w:webHidden/>
              </w:rPr>
            </w:r>
            <w:r w:rsidR="002132E5">
              <w:rPr>
                <w:noProof/>
                <w:webHidden/>
              </w:rPr>
              <w:fldChar w:fldCharType="separate"/>
            </w:r>
            <w:r w:rsidR="007E6CD9">
              <w:rPr>
                <w:noProof/>
                <w:webHidden/>
              </w:rPr>
              <w:t>8</w:t>
            </w:r>
            <w:r w:rsidR="002132E5">
              <w:rPr>
                <w:noProof/>
                <w:webHidden/>
              </w:rPr>
              <w:fldChar w:fldCharType="end"/>
            </w:r>
          </w:hyperlink>
        </w:p>
        <w:p w:rsidR="002132E5" w:rsidRDefault="003857D8">
          <w:pPr>
            <w:pStyle w:val="TOC2"/>
            <w:tabs>
              <w:tab w:val="left" w:pos="880"/>
              <w:tab w:val="right" w:leader="dot" w:pos="10070"/>
            </w:tabs>
            <w:rPr>
              <w:rFonts w:asciiTheme="minorHAnsi" w:eastAsiaTheme="minorEastAsia" w:hAnsiTheme="minorHAnsi"/>
              <w:noProof/>
              <w:sz w:val="22"/>
            </w:rPr>
          </w:pPr>
          <w:hyperlink w:anchor="_Toc433886706" w:history="1">
            <w:r w:rsidR="002132E5" w:rsidRPr="00AB6A74">
              <w:rPr>
                <w:rStyle w:val="Hyperlink"/>
                <w:noProof/>
              </w:rPr>
              <w:t>3.</w:t>
            </w:r>
            <w:r w:rsidR="002132E5">
              <w:rPr>
                <w:rFonts w:asciiTheme="minorHAnsi" w:eastAsiaTheme="minorEastAsia" w:hAnsiTheme="minorHAnsi"/>
                <w:noProof/>
                <w:sz w:val="22"/>
              </w:rPr>
              <w:tab/>
            </w:r>
            <w:r w:rsidR="002132E5" w:rsidRPr="00AB6A74">
              <w:rPr>
                <w:rStyle w:val="Hyperlink"/>
                <w:noProof/>
              </w:rPr>
              <w:t>NON-DUPLICATION, CONSULTATIONS, AND OTHER COLLECTION CRITERIA</w:t>
            </w:r>
            <w:r w:rsidR="002132E5">
              <w:rPr>
                <w:noProof/>
                <w:webHidden/>
              </w:rPr>
              <w:tab/>
            </w:r>
            <w:r w:rsidR="002132E5">
              <w:rPr>
                <w:noProof/>
                <w:webHidden/>
              </w:rPr>
              <w:fldChar w:fldCharType="begin"/>
            </w:r>
            <w:r w:rsidR="002132E5">
              <w:rPr>
                <w:noProof/>
                <w:webHidden/>
              </w:rPr>
              <w:instrText xml:space="preserve"> PAGEREF _Toc433886706 \h </w:instrText>
            </w:r>
            <w:r w:rsidR="002132E5">
              <w:rPr>
                <w:noProof/>
                <w:webHidden/>
              </w:rPr>
            </w:r>
            <w:r w:rsidR="002132E5">
              <w:rPr>
                <w:noProof/>
                <w:webHidden/>
              </w:rPr>
              <w:fldChar w:fldCharType="separate"/>
            </w:r>
            <w:r w:rsidR="007E6CD9">
              <w:rPr>
                <w:noProof/>
                <w:webHidden/>
              </w:rPr>
              <w:t>9</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07" w:history="1">
            <w:r w:rsidR="002132E5" w:rsidRPr="00AB6A74">
              <w:rPr>
                <w:rStyle w:val="Hyperlink"/>
                <w:noProof/>
              </w:rPr>
              <w:t>3(a).</w:t>
            </w:r>
            <w:r w:rsidR="002132E5">
              <w:rPr>
                <w:rFonts w:asciiTheme="minorHAnsi" w:eastAsiaTheme="minorEastAsia" w:hAnsiTheme="minorHAnsi"/>
                <w:noProof/>
                <w:sz w:val="22"/>
              </w:rPr>
              <w:tab/>
            </w:r>
            <w:r w:rsidR="002132E5" w:rsidRPr="00AB6A74">
              <w:rPr>
                <w:rStyle w:val="Hyperlink"/>
                <w:noProof/>
              </w:rPr>
              <w:t>Non-Duplication</w:t>
            </w:r>
            <w:r w:rsidR="002132E5">
              <w:rPr>
                <w:noProof/>
                <w:webHidden/>
              </w:rPr>
              <w:tab/>
            </w:r>
            <w:r w:rsidR="002132E5">
              <w:rPr>
                <w:noProof/>
                <w:webHidden/>
              </w:rPr>
              <w:fldChar w:fldCharType="begin"/>
            </w:r>
            <w:r w:rsidR="002132E5">
              <w:rPr>
                <w:noProof/>
                <w:webHidden/>
              </w:rPr>
              <w:instrText xml:space="preserve"> PAGEREF _Toc433886707 \h </w:instrText>
            </w:r>
            <w:r w:rsidR="002132E5">
              <w:rPr>
                <w:noProof/>
                <w:webHidden/>
              </w:rPr>
            </w:r>
            <w:r w:rsidR="002132E5">
              <w:rPr>
                <w:noProof/>
                <w:webHidden/>
              </w:rPr>
              <w:fldChar w:fldCharType="separate"/>
            </w:r>
            <w:r w:rsidR="007E6CD9">
              <w:rPr>
                <w:noProof/>
                <w:webHidden/>
              </w:rPr>
              <w:t>9</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08" w:history="1">
            <w:r w:rsidR="002132E5" w:rsidRPr="00AB6A74">
              <w:rPr>
                <w:rStyle w:val="Hyperlink"/>
                <w:noProof/>
              </w:rPr>
              <w:t>3(b).</w:t>
            </w:r>
            <w:r w:rsidR="002132E5">
              <w:rPr>
                <w:rFonts w:asciiTheme="minorHAnsi" w:eastAsiaTheme="minorEastAsia" w:hAnsiTheme="minorHAnsi"/>
                <w:noProof/>
                <w:sz w:val="22"/>
              </w:rPr>
              <w:tab/>
            </w:r>
            <w:r w:rsidR="002132E5" w:rsidRPr="00AB6A74">
              <w:rPr>
                <w:rStyle w:val="Hyperlink"/>
                <w:noProof/>
              </w:rPr>
              <w:t>Consultations and Public Comments</w:t>
            </w:r>
            <w:r w:rsidR="002132E5">
              <w:rPr>
                <w:noProof/>
                <w:webHidden/>
              </w:rPr>
              <w:tab/>
            </w:r>
            <w:r w:rsidR="002132E5">
              <w:rPr>
                <w:noProof/>
                <w:webHidden/>
              </w:rPr>
              <w:fldChar w:fldCharType="begin"/>
            </w:r>
            <w:r w:rsidR="002132E5">
              <w:rPr>
                <w:noProof/>
                <w:webHidden/>
              </w:rPr>
              <w:instrText xml:space="preserve"> PAGEREF _Toc433886708 \h </w:instrText>
            </w:r>
            <w:r w:rsidR="002132E5">
              <w:rPr>
                <w:noProof/>
                <w:webHidden/>
              </w:rPr>
            </w:r>
            <w:r w:rsidR="002132E5">
              <w:rPr>
                <w:noProof/>
                <w:webHidden/>
              </w:rPr>
              <w:fldChar w:fldCharType="separate"/>
            </w:r>
            <w:r w:rsidR="007E6CD9">
              <w:rPr>
                <w:noProof/>
                <w:webHidden/>
              </w:rPr>
              <w:t>10</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09" w:history="1">
            <w:r w:rsidR="002132E5" w:rsidRPr="00AB6A74">
              <w:rPr>
                <w:rStyle w:val="Hyperlink"/>
                <w:noProof/>
              </w:rPr>
              <w:t>3(c).</w:t>
            </w:r>
            <w:r w:rsidR="002132E5">
              <w:rPr>
                <w:rFonts w:asciiTheme="minorHAnsi" w:eastAsiaTheme="minorEastAsia" w:hAnsiTheme="minorHAnsi"/>
                <w:noProof/>
                <w:sz w:val="22"/>
              </w:rPr>
              <w:tab/>
            </w:r>
            <w:r w:rsidR="002132E5" w:rsidRPr="00AB6A74">
              <w:rPr>
                <w:rStyle w:val="Hyperlink"/>
                <w:noProof/>
              </w:rPr>
              <w:t>Effects of Less Frequent Collection</w:t>
            </w:r>
            <w:r w:rsidR="002132E5">
              <w:rPr>
                <w:noProof/>
                <w:webHidden/>
              </w:rPr>
              <w:tab/>
            </w:r>
            <w:r w:rsidR="002132E5">
              <w:rPr>
                <w:noProof/>
                <w:webHidden/>
              </w:rPr>
              <w:fldChar w:fldCharType="begin"/>
            </w:r>
            <w:r w:rsidR="002132E5">
              <w:rPr>
                <w:noProof/>
                <w:webHidden/>
              </w:rPr>
              <w:instrText xml:space="preserve"> PAGEREF _Toc433886709 \h </w:instrText>
            </w:r>
            <w:r w:rsidR="002132E5">
              <w:rPr>
                <w:noProof/>
                <w:webHidden/>
              </w:rPr>
            </w:r>
            <w:r w:rsidR="002132E5">
              <w:rPr>
                <w:noProof/>
                <w:webHidden/>
              </w:rPr>
              <w:fldChar w:fldCharType="separate"/>
            </w:r>
            <w:r w:rsidR="007E6CD9">
              <w:rPr>
                <w:noProof/>
                <w:webHidden/>
              </w:rPr>
              <w:t>10</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10" w:history="1">
            <w:r w:rsidR="002132E5" w:rsidRPr="00AB6A74">
              <w:rPr>
                <w:rStyle w:val="Hyperlink"/>
                <w:noProof/>
              </w:rPr>
              <w:t>3(d).</w:t>
            </w:r>
            <w:r w:rsidR="002132E5">
              <w:rPr>
                <w:rFonts w:asciiTheme="minorHAnsi" w:eastAsiaTheme="minorEastAsia" w:hAnsiTheme="minorHAnsi"/>
                <w:noProof/>
                <w:sz w:val="22"/>
              </w:rPr>
              <w:tab/>
            </w:r>
            <w:r w:rsidR="002132E5" w:rsidRPr="00AB6A74">
              <w:rPr>
                <w:rStyle w:val="Hyperlink"/>
                <w:noProof/>
              </w:rPr>
              <w:t>Small Entity Flexibility</w:t>
            </w:r>
            <w:r w:rsidR="002132E5">
              <w:rPr>
                <w:noProof/>
                <w:webHidden/>
              </w:rPr>
              <w:tab/>
            </w:r>
            <w:r w:rsidR="002132E5">
              <w:rPr>
                <w:noProof/>
                <w:webHidden/>
              </w:rPr>
              <w:fldChar w:fldCharType="begin"/>
            </w:r>
            <w:r w:rsidR="002132E5">
              <w:rPr>
                <w:noProof/>
                <w:webHidden/>
              </w:rPr>
              <w:instrText xml:space="preserve"> PAGEREF _Toc433886710 \h </w:instrText>
            </w:r>
            <w:r w:rsidR="002132E5">
              <w:rPr>
                <w:noProof/>
                <w:webHidden/>
              </w:rPr>
            </w:r>
            <w:r w:rsidR="002132E5">
              <w:rPr>
                <w:noProof/>
                <w:webHidden/>
              </w:rPr>
              <w:fldChar w:fldCharType="separate"/>
            </w:r>
            <w:r w:rsidR="007E6CD9">
              <w:rPr>
                <w:noProof/>
                <w:webHidden/>
              </w:rPr>
              <w:t>11</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11" w:history="1">
            <w:r w:rsidR="002132E5" w:rsidRPr="00AB6A74">
              <w:rPr>
                <w:rStyle w:val="Hyperlink"/>
                <w:noProof/>
              </w:rPr>
              <w:t>3(e).</w:t>
            </w:r>
            <w:r w:rsidR="002132E5">
              <w:rPr>
                <w:rFonts w:asciiTheme="minorHAnsi" w:eastAsiaTheme="minorEastAsia" w:hAnsiTheme="minorHAnsi"/>
                <w:noProof/>
                <w:sz w:val="22"/>
              </w:rPr>
              <w:tab/>
            </w:r>
            <w:r w:rsidR="002132E5" w:rsidRPr="00AB6A74">
              <w:rPr>
                <w:rStyle w:val="Hyperlink"/>
                <w:noProof/>
              </w:rPr>
              <w:t>General PRA Related Guidelines</w:t>
            </w:r>
            <w:r w:rsidR="002132E5">
              <w:rPr>
                <w:noProof/>
                <w:webHidden/>
              </w:rPr>
              <w:tab/>
            </w:r>
            <w:r w:rsidR="002132E5">
              <w:rPr>
                <w:noProof/>
                <w:webHidden/>
              </w:rPr>
              <w:fldChar w:fldCharType="begin"/>
            </w:r>
            <w:r w:rsidR="002132E5">
              <w:rPr>
                <w:noProof/>
                <w:webHidden/>
              </w:rPr>
              <w:instrText xml:space="preserve"> PAGEREF _Toc433886711 \h </w:instrText>
            </w:r>
            <w:r w:rsidR="002132E5">
              <w:rPr>
                <w:noProof/>
                <w:webHidden/>
              </w:rPr>
            </w:r>
            <w:r w:rsidR="002132E5">
              <w:rPr>
                <w:noProof/>
                <w:webHidden/>
              </w:rPr>
              <w:fldChar w:fldCharType="separate"/>
            </w:r>
            <w:r w:rsidR="007E6CD9">
              <w:rPr>
                <w:noProof/>
                <w:webHidden/>
              </w:rPr>
              <w:t>11</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12" w:history="1">
            <w:r w:rsidR="002132E5" w:rsidRPr="00AB6A74">
              <w:rPr>
                <w:rStyle w:val="Hyperlink"/>
                <w:noProof/>
              </w:rPr>
              <w:t>3(f).</w:t>
            </w:r>
            <w:r w:rsidR="002132E5">
              <w:rPr>
                <w:rFonts w:asciiTheme="minorHAnsi" w:eastAsiaTheme="minorEastAsia" w:hAnsiTheme="minorHAnsi"/>
                <w:noProof/>
                <w:sz w:val="22"/>
              </w:rPr>
              <w:tab/>
            </w:r>
            <w:r w:rsidR="002132E5" w:rsidRPr="00AB6A74">
              <w:rPr>
                <w:rStyle w:val="Hyperlink"/>
                <w:noProof/>
              </w:rPr>
              <w:t>Confidentiality</w:t>
            </w:r>
            <w:r w:rsidR="002132E5">
              <w:rPr>
                <w:noProof/>
                <w:webHidden/>
              </w:rPr>
              <w:tab/>
            </w:r>
            <w:r w:rsidR="002132E5">
              <w:rPr>
                <w:noProof/>
                <w:webHidden/>
              </w:rPr>
              <w:fldChar w:fldCharType="begin"/>
            </w:r>
            <w:r w:rsidR="002132E5">
              <w:rPr>
                <w:noProof/>
                <w:webHidden/>
              </w:rPr>
              <w:instrText xml:space="preserve"> PAGEREF _Toc433886712 \h </w:instrText>
            </w:r>
            <w:r w:rsidR="002132E5">
              <w:rPr>
                <w:noProof/>
                <w:webHidden/>
              </w:rPr>
            </w:r>
            <w:r w:rsidR="002132E5">
              <w:rPr>
                <w:noProof/>
                <w:webHidden/>
              </w:rPr>
              <w:fldChar w:fldCharType="separate"/>
            </w:r>
            <w:r w:rsidR="007E6CD9">
              <w:rPr>
                <w:noProof/>
                <w:webHidden/>
              </w:rPr>
              <w:t>11</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13" w:history="1">
            <w:r w:rsidR="002132E5" w:rsidRPr="00AB6A74">
              <w:rPr>
                <w:rStyle w:val="Hyperlink"/>
                <w:noProof/>
              </w:rPr>
              <w:t>3(g).</w:t>
            </w:r>
            <w:r w:rsidR="002132E5">
              <w:rPr>
                <w:rFonts w:asciiTheme="minorHAnsi" w:eastAsiaTheme="minorEastAsia" w:hAnsiTheme="minorHAnsi"/>
                <w:noProof/>
                <w:sz w:val="22"/>
              </w:rPr>
              <w:tab/>
            </w:r>
            <w:r w:rsidR="002132E5" w:rsidRPr="00AB6A74">
              <w:rPr>
                <w:rStyle w:val="Hyperlink"/>
                <w:noProof/>
              </w:rPr>
              <w:t>Sensitive Questions</w:t>
            </w:r>
            <w:r w:rsidR="002132E5">
              <w:rPr>
                <w:noProof/>
                <w:webHidden/>
              </w:rPr>
              <w:tab/>
            </w:r>
            <w:r w:rsidR="002132E5">
              <w:rPr>
                <w:noProof/>
                <w:webHidden/>
              </w:rPr>
              <w:fldChar w:fldCharType="begin"/>
            </w:r>
            <w:r w:rsidR="002132E5">
              <w:rPr>
                <w:noProof/>
                <w:webHidden/>
              </w:rPr>
              <w:instrText xml:space="preserve"> PAGEREF _Toc433886713 \h </w:instrText>
            </w:r>
            <w:r w:rsidR="002132E5">
              <w:rPr>
                <w:noProof/>
                <w:webHidden/>
              </w:rPr>
            </w:r>
            <w:r w:rsidR="002132E5">
              <w:rPr>
                <w:noProof/>
                <w:webHidden/>
              </w:rPr>
              <w:fldChar w:fldCharType="separate"/>
            </w:r>
            <w:r w:rsidR="007E6CD9">
              <w:rPr>
                <w:noProof/>
                <w:webHidden/>
              </w:rPr>
              <w:t>12</w:t>
            </w:r>
            <w:r w:rsidR="002132E5">
              <w:rPr>
                <w:noProof/>
                <w:webHidden/>
              </w:rPr>
              <w:fldChar w:fldCharType="end"/>
            </w:r>
          </w:hyperlink>
        </w:p>
        <w:p w:rsidR="002132E5" w:rsidRDefault="003857D8">
          <w:pPr>
            <w:pStyle w:val="TOC1"/>
            <w:tabs>
              <w:tab w:val="left" w:pos="480"/>
              <w:tab w:val="right" w:leader="dot" w:pos="10070"/>
            </w:tabs>
            <w:rPr>
              <w:rFonts w:asciiTheme="minorHAnsi" w:eastAsiaTheme="minorEastAsia" w:hAnsiTheme="minorHAnsi"/>
              <w:noProof/>
              <w:sz w:val="22"/>
            </w:rPr>
          </w:pPr>
          <w:hyperlink w:anchor="_Toc433886714" w:history="1">
            <w:r w:rsidR="002132E5" w:rsidRPr="00AB6A74">
              <w:rPr>
                <w:rStyle w:val="Hyperlink"/>
                <w:noProof/>
              </w:rPr>
              <w:t>4.</w:t>
            </w:r>
            <w:r w:rsidR="002132E5">
              <w:rPr>
                <w:rFonts w:asciiTheme="minorHAnsi" w:eastAsiaTheme="minorEastAsia" w:hAnsiTheme="minorHAnsi"/>
                <w:noProof/>
                <w:sz w:val="22"/>
              </w:rPr>
              <w:tab/>
            </w:r>
            <w:r w:rsidR="002132E5" w:rsidRPr="00AB6A74">
              <w:rPr>
                <w:rStyle w:val="Hyperlink"/>
                <w:noProof/>
              </w:rPr>
              <w:t>AGENCY ACTIVITIES, COLLECTION METHODOLOGY, AND INFORMATION MANAGEMENT</w:t>
            </w:r>
            <w:r w:rsidR="002132E5">
              <w:rPr>
                <w:noProof/>
                <w:webHidden/>
              </w:rPr>
              <w:tab/>
            </w:r>
            <w:r w:rsidR="002132E5">
              <w:rPr>
                <w:noProof/>
                <w:webHidden/>
              </w:rPr>
              <w:fldChar w:fldCharType="begin"/>
            </w:r>
            <w:r w:rsidR="002132E5">
              <w:rPr>
                <w:noProof/>
                <w:webHidden/>
              </w:rPr>
              <w:instrText xml:space="preserve"> PAGEREF _Toc433886714 \h </w:instrText>
            </w:r>
            <w:r w:rsidR="002132E5">
              <w:rPr>
                <w:noProof/>
                <w:webHidden/>
              </w:rPr>
            </w:r>
            <w:r w:rsidR="002132E5">
              <w:rPr>
                <w:noProof/>
                <w:webHidden/>
              </w:rPr>
              <w:fldChar w:fldCharType="separate"/>
            </w:r>
            <w:r w:rsidR="007E6CD9">
              <w:rPr>
                <w:noProof/>
                <w:webHidden/>
              </w:rPr>
              <w:t>12</w:t>
            </w:r>
            <w:r w:rsidR="002132E5">
              <w:rPr>
                <w:noProof/>
                <w:webHidden/>
              </w:rPr>
              <w:fldChar w:fldCharType="end"/>
            </w:r>
          </w:hyperlink>
        </w:p>
        <w:p w:rsidR="002132E5" w:rsidRDefault="003857D8">
          <w:pPr>
            <w:pStyle w:val="TOC1"/>
            <w:tabs>
              <w:tab w:val="left" w:pos="880"/>
              <w:tab w:val="right" w:leader="dot" w:pos="10070"/>
            </w:tabs>
            <w:rPr>
              <w:rFonts w:asciiTheme="minorHAnsi" w:eastAsiaTheme="minorEastAsia" w:hAnsiTheme="minorHAnsi"/>
              <w:noProof/>
              <w:sz w:val="22"/>
            </w:rPr>
          </w:pPr>
          <w:hyperlink w:anchor="_Toc433886715" w:history="1">
            <w:r w:rsidR="002132E5" w:rsidRPr="00AB6A74">
              <w:rPr>
                <w:rStyle w:val="Hyperlink"/>
                <w:noProof/>
              </w:rPr>
              <w:t>4(a).</w:t>
            </w:r>
            <w:r w:rsidR="002132E5">
              <w:rPr>
                <w:rFonts w:asciiTheme="minorHAnsi" w:eastAsiaTheme="minorEastAsia" w:hAnsiTheme="minorHAnsi"/>
                <w:noProof/>
                <w:sz w:val="22"/>
              </w:rPr>
              <w:tab/>
            </w:r>
            <w:r w:rsidR="002132E5" w:rsidRPr="00AB6A74">
              <w:rPr>
                <w:rStyle w:val="Hyperlink"/>
                <w:noProof/>
              </w:rPr>
              <w:t>Agency Activities</w:t>
            </w:r>
            <w:r w:rsidR="002132E5">
              <w:rPr>
                <w:noProof/>
                <w:webHidden/>
              </w:rPr>
              <w:tab/>
            </w:r>
            <w:r w:rsidR="002132E5">
              <w:rPr>
                <w:noProof/>
                <w:webHidden/>
              </w:rPr>
              <w:fldChar w:fldCharType="begin"/>
            </w:r>
            <w:r w:rsidR="002132E5">
              <w:rPr>
                <w:noProof/>
                <w:webHidden/>
              </w:rPr>
              <w:instrText xml:space="preserve"> PAGEREF _Toc433886715 \h </w:instrText>
            </w:r>
            <w:r w:rsidR="002132E5">
              <w:rPr>
                <w:noProof/>
                <w:webHidden/>
              </w:rPr>
            </w:r>
            <w:r w:rsidR="002132E5">
              <w:rPr>
                <w:noProof/>
                <w:webHidden/>
              </w:rPr>
              <w:fldChar w:fldCharType="separate"/>
            </w:r>
            <w:r w:rsidR="007E6CD9">
              <w:rPr>
                <w:noProof/>
                <w:webHidden/>
              </w:rPr>
              <w:t>12</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16" w:history="1">
            <w:r w:rsidR="002132E5" w:rsidRPr="00AB6A74">
              <w:rPr>
                <w:rStyle w:val="Hyperlink"/>
                <w:noProof/>
              </w:rPr>
              <w:t>4(b).</w:t>
            </w:r>
            <w:r w:rsidR="002132E5">
              <w:rPr>
                <w:rFonts w:asciiTheme="minorHAnsi" w:eastAsiaTheme="minorEastAsia" w:hAnsiTheme="minorHAnsi"/>
                <w:noProof/>
                <w:sz w:val="22"/>
              </w:rPr>
              <w:tab/>
            </w:r>
            <w:r w:rsidR="002132E5" w:rsidRPr="00AB6A74">
              <w:rPr>
                <w:rStyle w:val="Hyperlink"/>
                <w:noProof/>
              </w:rPr>
              <w:t>Estimated Agency Costs</w:t>
            </w:r>
            <w:r w:rsidR="002132E5">
              <w:rPr>
                <w:noProof/>
                <w:webHidden/>
              </w:rPr>
              <w:tab/>
            </w:r>
            <w:r w:rsidR="002132E5">
              <w:rPr>
                <w:noProof/>
                <w:webHidden/>
              </w:rPr>
              <w:fldChar w:fldCharType="begin"/>
            </w:r>
            <w:r w:rsidR="002132E5">
              <w:rPr>
                <w:noProof/>
                <w:webHidden/>
              </w:rPr>
              <w:instrText xml:space="preserve"> PAGEREF _Toc433886716 \h </w:instrText>
            </w:r>
            <w:r w:rsidR="002132E5">
              <w:rPr>
                <w:noProof/>
                <w:webHidden/>
              </w:rPr>
            </w:r>
            <w:r w:rsidR="002132E5">
              <w:rPr>
                <w:noProof/>
                <w:webHidden/>
              </w:rPr>
              <w:fldChar w:fldCharType="separate"/>
            </w:r>
            <w:r w:rsidR="007E6CD9">
              <w:rPr>
                <w:noProof/>
                <w:webHidden/>
              </w:rPr>
              <w:t>12</w:t>
            </w:r>
            <w:r w:rsidR="002132E5">
              <w:rPr>
                <w:noProof/>
                <w:webHidden/>
              </w:rPr>
              <w:fldChar w:fldCharType="end"/>
            </w:r>
          </w:hyperlink>
        </w:p>
        <w:p w:rsidR="002132E5" w:rsidRDefault="003857D8">
          <w:pPr>
            <w:pStyle w:val="TOC2"/>
            <w:tabs>
              <w:tab w:val="right" w:leader="dot" w:pos="10070"/>
            </w:tabs>
            <w:rPr>
              <w:rFonts w:asciiTheme="minorHAnsi" w:eastAsiaTheme="minorEastAsia" w:hAnsiTheme="minorHAnsi"/>
              <w:noProof/>
              <w:sz w:val="22"/>
            </w:rPr>
          </w:pPr>
          <w:hyperlink w:anchor="_Toc433886717" w:history="1">
            <w:r w:rsidR="002132E5" w:rsidRPr="00AB6A74">
              <w:rPr>
                <w:rStyle w:val="Hyperlink"/>
                <w:noProof/>
              </w:rPr>
              <w:t>EPA estimates that it costs the EPA approximately $3,590,392 to carry out the activities associated with the information collection activities covered by this ICR. This ICR renewal includes a cost estimate for the administration of the LBP and RRP programs by the EPA. The per-activity burdens are taken from those derived in EPA’s (2009) Economic Analysis for the TSCA Section 402 Lead-Based Paint Program Accreditation and Certification Fee Rule.</w:t>
            </w:r>
            <w:r w:rsidR="002132E5" w:rsidRPr="00AB6A74">
              <w:rPr>
                <w:rStyle w:val="Hyperlink"/>
                <w:noProof/>
                <w:vertAlign w:val="superscript"/>
              </w:rPr>
              <w:t xml:space="preserve"> </w:t>
            </w:r>
            <w:r w:rsidR="002132E5" w:rsidRPr="00AB6A74">
              <w:rPr>
                <w:rStyle w:val="Hyperlink"/>
                <w:noProof/>
              </w:rPr>
              <w:t>The numbers of events are estimated for each respondent type, and following the methodology of previously approved ICRs (EPA ICR No. 1715.10).</w:t>
            </w:r>
            <w:r w:rsidR="002132E5">
              <w:rPr>
                <w:noProof/>
                <w:webHidden/>
              </w:rPr>
              <w:tab/>
            </w:r>
            <w:r w:rsidR="002132E5">
              <w:rPr>
                <w:noProof/>
                <w:webHidden/>
              </w:rPr>
              <w:fldChar w:fldCharType="begin"/>
            </w:r>
            <w:r w:rsidR="002132E5">
              <w:rPr>
                <w:noProof/>
                <w:webHidden/>
              </w:rPr>
              <w:instrText xml:space="preserve"> PAGEREF _Toc433886717 \h </w:instrText>
            </w:r>
            <w:r w:rsidR="002132E5">
              <w:rPr>
                <w:noProof/>
                <w:webHidden/>
              </w:rPr>
            </w:r>
            <w:r w:rsidR="002132E5">
              <w:rPr>
                <w:noProof/>
                <w:webHidden/>
              </w:rPr>
              <w:fldChar w:fldCharType="separate"/>
            </w:r>
            <w:r w:rsidR="007E6CD9">
              <w:rPr>
                <w:noProof/>
                <w:webHidden/>
              </w:rPr>
              <w:t>12</w:t>
            </w:r>
            <w:r w:rsidR="002132E5">
              <w:rPr>
                <w:noProof/>
                <w:webHidden/>
              </w:rPr>
              <w:fldChar w:fldCharType="end"/>
            </w:r>
          </w:hyperlink>
        </w:p>
        <w:p w:rsidR="002132E5" w:rsidRDefault="003857D8">
          <w:pPr>
            <w:pStyle w:val="TOC2"/>
            <w:tabs>
              <w:tab w:val="left" w:pos="1320"/>
              <w:tab w:val="right" w:leader="dot" w:pos="10070"/>
            </w:tabs>
            <w:rPr>
              <w:rFonts w:asciiTheme="minorHAnsi" w:eastAsiaTheme="minorEastAsia" w:hAnsiTheme="minorHAnsi"/>
              <w:noProof/>
              <w:sz w:val="22"/>
            </w:rPr>
          </w:pPr>
          <w:hyperlink w:anchor="_Toc433886718" w:history="1">
            <w:r w:rsidR="002132E5" w:rsidRPr="00AB6A74">
              <w:rPr>
                <w:rStyle w:val="Hyperlink"/>
                <w:noProof/>
              </w:rPr>
              <w:t>4(b)(i).</w:t>
            </w:r>
            <w:r w:rsidR="002132E5">
              <w:rPr>
                <w:rFonts w:asciiTheme="minorHAnsi" w:eastAsiaTheme="minorEastAsia" w:hAnsiTheme="minorHAnsi"/>
                <w:noProof/>
                <w:sz w:val="22"/>
              </w:rPr>
              <w:tab/>
            </w:r>
            <w:r w:rsidR="002132E5" w:rsidRPr="00AB6A74">
              <w:rPr>
                <w:rStyle w:val="Hyperlink"/>
                <w:noProof/>
              </w:rPr>
              <w:t>Collection Schedule</w:t>
            </w:r>
            <w:r w:rsidR="002132E5">
              <w:rPr>
                <w:noProof/>
                <w:webHidden/>
              </w:rPr>
              <w:tab/>
            </w:r>
            <w:r w:rsidR="002132E5">
              <w:rPr>
                <w:noProof/>
                <w:webHidden/>
              </w:rPr>
              <w:fldChar w:fldCharType="begin"/>
            </w:r>
            <w:r w:rsidR="002132E5">
              <w:rPr>
                <w:noProof/>
                <w:webHidden/>
              </w:rPr>
              <w:instrText xml:space="preserve"> PAGEREF _Toc433886718 \h </w:instrText>
            </w:r>
            <w:r w:rsidR="002132E5">
              <w:rPr>
                <w:noProof/>
                <w:webHidden/>
              </w:rPr>
            </w:r>
            <w:r w:rsidR="002132E5">
              <w:rPr>
                <w:noProof/>
                <w:webHidden/>
              </w:rPr>
              <w:fldChar w:fldCharType="separate"/>
            </w:r>
            <w:r w:rsidR="007E6CD9">
              <w:rPr>
                <w:noProof/>
                <w:webHidden/>
              </w:rPr>
              <w:t>13</w:t>
            </w:r>
            <w:r w:rsidR="002132E5">
              <w:rPr>
                <w:noProof/>
                <w:webHidden/>
              </w:rPr>
              <w:fldChar w:fldCharType="end"/>
            </w:r>
          </w:hyperlink>
        </w:p>
        <w:p w:rsidR="002132E5" w:rsidRDefault="003857D8">
          <w:pPr>
            <w:pStyle w:val="TOC3"/>
            <w:tabs>
              <w:tab w:val="left" w:pos="1540"/>
              <w:tab w:val="right" w:leader="dot" w:pos="10070"/>
            </w:tabs>
            <w:rPr>
              <w:rFonts w:asciiTheme="minorHAnsi" w:eastAsiaTheme="minorEastAsia" w:hAnsiTheme="minorHAnsi"/>
              <w:noProof/>
              <w:sz w:val="22"/>
            </w:rPr>
          </w:pPr>
          <w:hyperlink w:anchor="_Toc433886719" w:history="1">
            <w:r w:rsidR="002132E5" w:rsidRPr="00AB6A74">
              <w:rPr>
                <w:rStyle w:val="Hyperlink"/>
                <w:noProof/>
              </w:rPr>
              <w:t>4(b)(ii).</w:t>
            </w:r>
            <w:r w:rsidR="002132E5">
              <w:rPr>
                <w:rFonts w:asciiTheme="minorHAnsi" w:eastAsiaTheme="minorEastAsia" w:hAnsiTheme="minorHAnsi"/>
                <w:noProof/>
                <w:sz w:val="22"/>
              </w:rPr>
              <w:tab/>
            </w:r>
            <w:r w:rsidR="002132E5" w:rsidRPr="00AB6A74">
              <w:rPr>
                <w:rStyle w:val="Hyperlink"/>
                <w:noProof/>
              </w:rPr>
              <w:t>Use of Technology to Facilitate Collection Activities</w:t>
            </w:r>
            <w:r w:rsidR="002132E5">
              <w:rPr>
                <w:noProof/>
                <w:webHidden/>
              </w:rPr>
              <w:tab/>
            </w:r>
            <w:r w:rsidR="002132E5">
              <w:rPr>
                <w:noProof/>
                <w:webHidden/>
              </w:rPr>
              <w:fldChar w:fldCharType="begin"/>
            </w:r>
            <w:r w:rsidR="002132E5">
              <w:rPr>
                <w:noProof/>
                <w:webHidden/>
              </w:rPr>
              <w:instrText xml:space="preserve"> PAGEREF _Toc433886719 \h </w:instrText>
            </w:r>
            <w:r w:rsidR="002132E5">
              <w:rPr>
                <w:noProof/>
                <w:webHidden/>
              </w:rPr>
            </w:r>
            <w:r w:rsidR="002132E5">
              <w:rPr>
                <w:noProof/>
                <w:webHidden/>
              </w:rPr>
              <w:fldChar w:fldCharType="separate"/>
            </w:r>
            <w:r w:rsidR="007E6CD9">
              <w:rPr>
                <w:noProof/>
                <w:webHidden/>
              </w:rPr>
              <w:t>14</w:t>
            </w:r>
            <w:r w:rsidR="002132E5">
              <w:rPr>
                <w:noProof/>
                <w:webHidden/>
              </w:rPr>
              <w:fldChar w:fldCharType="end"/>
            </w:r>
          </w:hyperlink>
        </w:p>
        <w:p w:rsidR="002132E5" w:rsidRDefault="003857D8">
          <w:pPr>
            <w:pStyle w:val="TOC1"/>
            <w:tabs>
              <w:tab w:val="left" w:pos="480"/>
              <w:tab w:val="right" w:leader="dot" w:pos="10070"/>
            </w:tabs>
            <w:rPr>
              <w:rFonts w:asciiTheme="minorHAnsi" w:eastAsiaTheme="minorEastAsia" w:hAnsiTheme="minorHAnsi"/>
              <w:noProof/>
              <w:sz w:val="22"/>
            </w:rPr>
          </w:pPr>
          <w:hyperlink w:anchor="_Toc433886720" w:history="1">
            <w:r w:rsidR="002132E5" w:rsidRPr="00AB6A74">
              <w:rPr>
                <w:rStyle w:val="Hyperlink"/>
                <w:noProof/>
              </w:rPr>
              <w:t>5.</w:t>
            </w:r>
            <w:r w:rsidR="002132E5">
              <w:rPr>
                <w:rFonts w:asciiTheme="minorHAnsi" w:eastAsiaTheme="minorEastAsia" w:hAnsiTheme="minorHAnsi"/>
                <w:noProof/>
                <w:sz w:val="22"/>
              </w:rPr>
              <w:tab/>
            </w:r>
            <w:r w:rsidR="002132E5" w:rsidRPr="00AB6A74">
              <w:rPr>
                <w:rStyle w:val="Hyperlink"/>
                <w:noProof/>
              </w:rPr>
              <w:t>The RESPONDENTS AND INFORMATION COLLECTION (IC) ACTIVITIES</w:t>
            </w:r>
            <w:r w:rsidR="002132E5">
              <w:rPr>
                <w:noProof/>
                <w:webHidden/>
              </w:rPr>
              <w:tab/>
            </w:r>
            <w:r w:rsidR="002132E5">
              <w:rPr>
                <w:noProof/>
                <w:webHidden/>
              </w:rPr>
              <w:fldChar w:fldCharType="begin"/>
            </w:r>
            <w:r w:rsidR="002132E5">
              <w:rPr>
                <w:noProof/>
                <w:webHidden/>
              </w:rPr>
              <w:instrText xml:space="preserve"> PAGEREF _Toc433886720 \h </w:instrText>
            </w:r>
            <w:r w:rsidR="002132E5">
              <w:rPr>
                <w:noProof/>
                <w:webHidden/>
              </w:rPr>
            </w:r>
            <w:r w:rsidR="002132E5">
              <w:rPr>
                <w:noProof/>
                <w:webHidden/>
              </w:rPr>
              <w:fldChar w:fldCharType="separate"/>
            </w:r>
            <w:r w:rsidR="007E6CD9">
              <w:rPr>
                <w:noProof/>
                <w:webHidden/>
              </w:rPr>
              <w:t>14</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21" w:history="1">
            <w:r w:rsidR="002132E5" w:rsidRPr="00AB6A74">
              <w:rPr>
                <w:rStyle w:val="Hyperlink"/>
                <w:noProof/>
              </w:rPr>
              <w:t>5(a).</w:t>
            </w:r>
            <w:r w:rsidR="002132E5">
              <w:rPr>
                <w:rFonts w:asciiTheme="minorHAnsi" w:eastAsiaTheme="minorEastAsia" w:hAnsiTheme="minorHAnsi"/>
                <w:noProof/>
                <w:sz w:val="22"/>
              </w:rPr>
              <w:tab/>
            </w:r>
            <w:r w:rsidR="002132E5" w:rsidRPr="00AB6A74">
              <w:rPr>
                <w:rStyle w:val="Hyperlink"/>
                <w:noProof/>
              </w:rPr>
              <w:t>Methodology for Estimating Respondent Burden and Costs</w:t>
            </w:r>
            <w:r w:rsidR="002132E5">
              <w:rPr>
                <w:noProof/>
                <w:webHidden/>
              </w:rPr>
              <w:tab/>
            </w:r>
            <w:r w:rsidR="002132E5">
              <w:rPr>
                <w:noProof/>
                <w:webHidden/>
              </w:rPr>
              <w:fldChar w:fldCharType="begin"/>
            </w:r>
            <w:r w:rsidR="002132E5">
              <w:rPr>
                <w:noProof/>
                <w:webHidden/>
              </w:rPr>
              <w:instrText xml:space="preserve"> PAGEREF _Toc433886721 \h </w:instrText>
            </w:r>
            <w:r w:rsidR="002132E5">
              <w:rPr>
                <w:noProof/>
                <w:webHidden/>
              </w:rPr>
            </w:r>
            <w:r w:rsidR="002132E5">
              <w:rPr>
                <w:noProof/>
                <w:webHidden/>
              </w:rPr>
              <w:fldChar w:fldCharType="separate"/>
            </w:r>
            <w:r w:rsidR="007E6CD9">
              <w:rPr>
                <w:noProof/>
                <w:webHidden/>
              </w:rPr>
              <w:t>14</w:t>
            </w:r>
            <w:r w:rsidR="002132E5">
              <w:rPr>
                <w:noProof/>
                <w:webHidden/>
              </w:rPr>
              <w:fldChar w:fldCharType="end"/>
            </w:r>
          </w:hyperlink>
        </w:p>
        <w:p w:rsidR="002132E5" w:rsidRDefault="003857D8">
          <w:pPr>
            <w:pStyle w:val="TOC2"/>
            <w:tabs>
              <w:tab w:val="right" w:leader="dot" w:pos="10070"/>
            </w:tabs>
            <w:rPr>
              <w:rFonts w:asciiTheme="minorHAnsi" w:eastAsiaTheme="minorEastAsia" w:hAnsiTheme="minorHAnsi"/>
              <w:noProof/>
              <w:sz w:val="22"/>
            </w:rPr>
          </w:pPr>
          <w:hyperlink w:anchor="_Toc433886722" w:history="1">
            <w:r w:rsidR="002132E5" w:rsidRPr="00AB6A74">
              <w:rPr>
                <w:rStyle w:val="Hyperlink"/>
                <w:noProof/>
                <w:lang w:bidi="en-US"/>
              </w:rPr>
              <w:t>5(b).</w:t>
            </w:r>
            <w:r w:rsidR="002132E5">
              <w:rPr>
                <w:noProof/>
                <w:webHidden/>
              </w:rPr>
              <w:tab/>
            </w:r>
            <w:r w:rsidR="002132E5">
              <w:rPr>
                <w:noProof/>
                <w:webHidden/>
              </w:rPr>
              <w:fldChar w:fldCharType="begin"/>
            </w:r>
            <w:r w:rsidR="002132E5">
              <w:rPr>
                <w:noProof/>
                <w:webHidden/>
              </w:rPr>
              <w:instrText xml:space="preserve"> PAGEREF _Toc433886722 \h </w:instrText>
            </w:r>
            <w:r w:rsidR="002132E5">
              <w:rPr>
                <w:noProof/>
                <w:webHidden/>
              </w:rPr>
            </w:r>
            <w:r w:rsidR="002132E5">
              <w:rPr>
                <w:noProof/>
                <w:webHidden/>
              </w:rPr>
              <w:fldChar w:fldCharType="separate"/>
            </w:r>
            <w:r w:rsidR="007E6CD9">
              <w:rPr>
                <w:noProof/>
                <w:webHidden/>
              </w:rPr>
              <w:t>15</w:t>
            </w:r>
            <w:r w:rsidR="002132E5">
              <w:rPr>
                <w:noProof/>
                <w:webHidden/>
              </w:rPr>
              <w:fldChar w:fldCharType="end"/>
            </w:r>
          </w:hyperlink>
        </w:p>
        <w:p w:rsidR="002132E5" w:rsidRDefault="003857D8">
          <w:pPr>
            <w:pStyle w:val="TOC2"/>
            <w:tabs>
              <w:tab w:val="right" w:leader="dot" w:pos="10070"/>
            </w:tabs>
            <w:rPr>
              <w:rFonts w:asciiTheme="minorHAnsi" w:eastAsiaTheme="minorEastAsia" w:hAnsiTheme="minorHAnsi"/>
              <w:noProof/>
              <w:sz w:val="22"/>
            </w:rPr>
          </w:pPr>
          <w:hyperlink w:anchor="_Toc433886723" w:history="1">
            <w:r w:rsidR="002132E5" w:rsidRPr="00AB6A74">
              <w:rPr>
                <w:rStyle w:val="Hyperlink"/>
                <w:noProof/>
              </w:rPr>
              <w:t>IC #1: LBP training provider accreditation applications, training notifications, and recordkeeping</w:t>
            </w:r>
            <w:r w:rsidR="002132E5">
              <w:rPr>
                <w:noProof/>
                <w:webHidden/>
              </w:rPr>
              <w:tab/>
            </w:r>
            <w:r w:rsidR="002132E5">
              <w:rPr>
                <w:noProof/>
                <w:webHidden/>
              </w:rPr>
              <w:fldChar w:fldCharType="begin"/>
            </w:r>
            <w:r w:rsidR="002132E5">
              <w:rPr>
                <w:noProof/>
                <w:webHidden/>
              </w:rPr>
              <w:instrText xml:space="preserve"> PAGEREF _Toc433886723 \h </w:instrText>
            </w:r>
            <w:r w:rsidR="002132E5">
              <w:rPr>
                <w:noProof/>
                <w:webHidden/>
              </w:rPr>
            </w:r>
            <w:r w:rsidR="002132E5">
              <w:rPr>
                <w:noProof/>
                <w:webHidden/>
              </w:rPr>
              <w:fldChar w:fldCharType="separate"/>
            </w:r>
            <w:r w:rsidR="007E6CD9">
              <w:rPr>
                <w:noProof/>
                <w:webHidden/>
              </w:rPr>
              <w:t>15</w:t>
            </w:r>
            <w:r w:rsidR="002132E5">
              <w:rPr>
                <w:noProof/>
                <w:webHidden/>
              </w:rPr>
              <w:fldChar w:fldCharType="end"/>
            </w:r>
          </w:hyperlink>
        </w:p>
        <w:p w:rsidR="002132E5" w:rsidRDefault="003857D8">
          <w:pPr>
            <w:pStyle w:val="TOC2"/>
            <w:tabs>
              <w:tab w:val="right" w:leader="dot" w:pos="10070"/>
            </w:tabs>
            <w:rPr>
              <w:rFonts w:asciiTheme="minorHAnsi" w:eastAsiaTheme="minorEastAsia" w:hAnsiTheme="minorHAnsi"/>
              <w:noProof/>
              <w:sz w:val="22"/>
            </w:rPr>
          </w:pPr>
          <w:hyperlink w:anchor="_Toc433886724" w:history="1">
            <w:r w:rsidR="002132E5" w:rsidRPr="00AB6A74">
              <w:rPr>
                <w:rStyle w:val="Hyperlink"/>
                <w:noProof/>
              </w:rPr>
              <w:t>IC #2: LBP activity firm certification activities</w:t>
            </w:r>
            <w:r w:rsidR="002132E5">
              <w:rPr>
                <w:noProof/>
                <w:webHidden/>
              </w:rPr>
              <w:tab/>
            </w:r>
            <w:r w:rsidR="002132E5">
              <w:rPr>
                <w:noProof/>
                <w:webHidden/>
              </w:rPr>
              <w:fldChar w:fldCharType="begin"/>
            </w:r>
            <w:r w:rsidR="002132E5">
              <w:rPr>
                <w:noProof/>
                <w:webHidden/>
              </w:rPr>
              <w:instrText xml:space="preserve"> PAGEREF _Toc433886724 \h </w:instrText>
            </w:r>
            <w:r w:rsidR="002132E5">
              <w:rPr>
                <w:noProof/>
                <w:webHidden/>
              </w:rPr>
            </w:r>
            <w:r w:rsidR="002132E5">
              <w:rPr>
                <w:noProof/>
                <w:webHidden/>
              </w:rPr>
              <w:fldChar w:fldCharType="separate"/>
            </w:r>
            <w:r w:rsidR="007E6CD9">
              <w:rPr>
                <w:noProof/>
                <w:webHidden/>
              </w:rPr>
              <w:t>17</w:t>
            </w:r>
            <w:r w:rsidR="002132E5">
              <w:rPr>
                <w:noProof/>
                <w:webHidden/>
              </w:rPr>
              <w:fldChar w:fldCharType="end"/>
            </w:r>
          </w:hyperlink>
        </w:p>
        <w:p w:rsidR="002132E5" w:rsidRDefault="003857D8">
          <w:pPr>
            <w:pStyle w:val="TOC2"/>
            <w:tabs>
              <w:tab w:val="right" w:leader="dot" w:pos="10070"/>
            </w:tabs>
            <w:rPr>
              <w:rFonts w:asciiTheme="minorHAnsi" w:eastAsiaTheme="minorEastAsia" w:hAnsiTheme="minorHAnsi"/>
              <w:noProof/>
              <w:sz w:val="22"/>
            </w:rPr>
          </w:pPr>
          <w:hyperlink w:anchor="_Toc433886725" w:history="1">
            <w:r w:rsidR="002132E5" w:rsidRPr="00AB6A74">
              <w:rPr>
                <w:rStyle w:val="Hyperlink"/>
                <w:noProof/>
              </w:rPr>
              <w:t>IC #3: Individuals performing LBP abatement activities; certification and accreditation / reporting and recordkeeping Respondents</w:t>
            </w:r>
            <w:r w:rsidR="002132E5">
              <w:rPr>
                <w:noProof/>
                <w:webHidden/>
              </w:rPr>
              <w:tab/>
            </w:r>
            <w:r w:rsidR="002132E5">
              <w:rPr>
                <w:noProof/>
                <w:webHidden/>
              </w:rPr>
              <w:fldChar w:fldCharType="begin"/>
            </w:r>
            <w:r w:rsidR="002132E5">
              <w:rPr>
                <w:noProof/>
                <w:webHidden/>
              </w:rPr>
              <w:instrText xml:space="preserve"> PAGEREF _Toc433886725 \h </w:instrText>
            </w:r>
            <w:r w:rsidR="002132E5">
              <w:rPr>
                <w:noProof/>
                <w:webHidden/>
              </w:rPr>
            </w:r>
            <w:r w:rsidR="002132E5">
              <w:rPr>
                <w:noProof/>
                <w:webHidden/>
              </w:rPr>
              <w:fldChar w:fldCharType="separate"/>
            </w:r>
            <w:r w:rsidR="007E6CD9">
              <w:rPr>
                <w:noProof/>
                <w:webHidden/>
              </w:rPr>
              <w:t>18</w:t>
            </w:r>
            <w:r w:rsidR="002132E5">
              <w:rPr>
                <w:noProof/>
                <w:webHidden/>
              </w:rPr>
              <w:fldChar w:fldCharType="end"/>
            </w:r>
          </w:hyperlink>
        </w:p>
        <w:p w:rsidR="002132E5" w:rsidRDefault="003857D8">
          <w:pPr>
            <w:pStyle w:val="TOC2"/>
            <w:tabs>
              <w:tab w:val="right" w:leader="dot" w:pos="10070"/>
            </w:tabs>
            <w:rPr>
              <w:rFonts w:asciiTheme="minorHAnsi" w:eastAsiaTheme="minorEastAsia" w:hAnsiTheme="minorHAnsi"/>
              <w:noProof/>
              <w:sz w:val="22"/>
            </w:rPr>
          </w:pPr>
          <w:hyperlink w:anchor="_Toc433886726" w:history="1">
            <w:r w:rsidR="002132E5" w:rsidRPr="00AB6A74">
              <w:rPr>
                <w:rStyle w:val="Hyperlink"/>
                <w:noProof/>
              </w:rPr>
              <w:t>IC# 4: LBP activity firm pre-abatement reports and occupant protection plans, abatement activity notifications, post-abatement reports and recordkeeping</w:t>
            </w:r>
            <w:r w:rsidR="002132E5">
              <w:rPr>
                <w:noProof/>
                <w:webHidden/>
              </w:rPr>
              <w:tab/>
            </w:r>
            <w:r w:rsidR="002132E5">
              <w:rPr>
                <w:noProof/>
                <w:webHidden/>
              </w:rPr>
              <w:fldChar w:fldCharType="begin"/>
            </w:r>
            <w:r w:rsidR="002132E5">
              <w:rPr>
                <w:noProof/>
                <w:webHidden/>
              </w:rPr>
              <w:instrText xml:space="preserve"> PAGEREF _Toc433886726 \h </w:instrText>
            </w:r>
            <w:r w:rsidR="002132E5">
              <w:rPr>
                <w:noProof/>
                <w:webHidden/>
              </w:rPr>
            </w:r>
            <w:r w:rsidR="002132E5">
              <w:rPr>
                <w:noProof/>
                <w:webHidden/>
              </w:rPr>
              <w:fldChar w:fldCharType="separate"/>
            </w:r>
            <w:r w:rsidR="007E6CD9">
              <w:rPr>
                <w:noProof/>
                <w:webHidden/>
              </w:rPr>
              <w:t>19</w:t>
            </w:r>
            <w:r w:rsidR="002132E5">
              <w:rPr>
                <w:noProof/>
                <w:webHidden/>
              </w:rPr>
              <w:fldChar w:fldCharType="end"/>
            </w:r>
          </w:hyperlink>
        </w:p>
        <w:p w:rsidR="002132E5" w:rsidRDefault="003857D8">
          <w:pPr>
            <w:pStyle w:val="TOC2"/>
            <w:tabs>
              <w:tab w:val="right" w:leader="dot" w:pos="10070"/>
            </w:tabs>
            <w:rPr>
              <w:rFonts w:asciiTheme="minorHAnsi" w:eastAsiaTheme="minorEastAsia" w:hAnsiTheme="minorHAnsi"/>
              <w:noProof/>
              <w:sz w:val="22"/>
            </w:rPr>
          </w:pPr>
          <w:hyperlink w:anchor="_Toc433886727" w:history="1">
            <w:r w:rsidR="002132E5" w:rsidRPr="00AB6A74">
              <w:rPr>
                <w:rStyle w:val="Hyperlink"/>
                <w:noProof/>
              </w:rPr>
              <w:t>IC# 5: RRP training provider accreditation applications, training notifications, and recordkeeping</w:t>
            </w:r>
            <w:r w:rsidR="002132E5">
              <w:rPr>
                <w:noProof/>
                <w:webHidden/>
              </w:rPr>
              <w:tab/>
            </w:r>
            <w:r w:rsidR="002132E5">
              <w:rPr>
                <w:noProof/>
                <w:webHidden/>
              </w:rPr>
              <w:fldChar w:fldCharType="begin"/>
            </w:r>
            <w:r w:rsidR="002132E5">
              <w:rPr>
                <w:noProof/>
                <w:webHidden/>
              </w:rPr>
              <w:instrText xml:space="preserve"> PAGEREF _Toc433886727 \h </w:instrText>
            </w:r>
            <w:r w:rsidR="002132E5">
              <w:rPr>
                <w:noProof/>
                <w:webHidden/>
              </w:rPr>
            </w:r>
            <w:r w:rsidR="002132E5">
              <w:rPr>
                <w:noProof/>
                <w:webHidden/>
              </w:rPr>
              <w:fldChar w:fldCharType="separate"/>
            </w:r>
            <w:r w:rsidR="007E6CD9">
              <w:rPr>
                <w:noProof/>
                <w:webHidden/>
              </w:rPr>
              <w:t>20</w:t>
            </w:r>
            <w:r w:rsidR="002132E5">
              <w:rPr>
                <w:noProof/>
                <w:webHidden/>
              </w:rPr>
              <w:fldChar w:fldCharType="end"/>
            </w:r>
          </w:hyperlink>
        </w:p>
        <w:p w:rsidR="002132E5" w:rsidRDefault="003857D8">
          <w:pPr>
            <w:pStyle w:val="TOC2"/>
            <w:tabs>
              <w:tab w:val="right" w:leader="dot" w:pos="10070"/>
            </w:tabs>
            <w:rPr>
              <w:rFonts w:asciiTheme="minorHAnsi" w:eastAsiaTheme="minorEastAsia" w:hAnsiTheme="minorHAnsi"/>
              <w:noProof/>
              <w:sz w:val="22"/>
            </w:rPr>
          </w:pPr>
          <w:hyperlink w:anchor="_Toc433886728" w:history="1">
            <w:r w:rsidR="002132E5" w:rsidRPr="00AB6A74">
              <w:rPr>
                <w:rStyle w:val="Hyperlink"/>
                <w:noProof/>
              </w:rPr>
              <w:t>IC# 6: Private RRP firm certification activities</w:t>
            </w:r>
            <w:r w:rsidR="002132E5">
              <w:rPr>
                <w:noProof/>
                <w:webHidden/>
              </w:rPr>
              <w:tab/>
            </w:r>
            <w:r w:rsidR="002132E5">
              <w:rPr>
                <w:noProof/>
                <w:webHidden/>
              </w:rPr>
              <w:fldChar w:fldCharType="begin"/>
            </w:r>
            <w:r w:rsidR="002132E5">
              <w:rPr>
                <w:noProof/>
                <w:webHidden/>
              </w:rPr>
              <w:instrText xml:space="preserve"> PAGEREF _Toc433886728 \h </w:instrText>
            </w:r>
            <w:r w:rsidR="002132E5">
              <w:rPr>
                <w:noProof/>
                <w:webHidden/>
              </w:rPr>
            </w:r>
            <w:r w:rsidR="002132E5">
              <w:rPr>
                <w:noProof/>
                <w:webHidden/>
              </w:rPr>
              <w:fldChar w:fldCharType="separate"/>
            </w:r>
            <w:r w:rsidR="007E6CD9">
              <w:rPr>
                <w:noProof/>
                <w:webHidden/>
              </w:rPr>
              <w:t>21</w:t>
            </w:r>
            <w:r w:rsidR="002132E5">
              <w:rPr>
                <w:noProof/>
                <w:webHidden/>
              </w:rPr>
              <w:fldChar w:fldCharType="end"/>
            </w:r>
          </w:hyperlink>
        </w:p>
        <w:p w:rsidR="002132E5" w:rsidRDefault="003857D8">
          <w:pPr>
            <w:pStyle w:val="TOC2"/>
            <w:tabs>
              <w:tab w:val="right" w:leader="dot" w:pos="10070"/>
            </w:tabs>
            <w:rPr>
              <w:rFonts w:asciiTheme="minorHAnsi" w:eastAsiaTheme="minorEastAsia" w:hAnsiTheme="minorHAnsi"/>
              <w:noProof/>
              <w:sz w:val="22"/>
            </w:rPr>
          </w:pPr>
          <w:hyperlink w:anchor="_Toc433886729" w:history="1">
            <w:r w:rsidR="002132E5" w:rsidRPr="00AB6A74">
              <w:rPr>
                <w:rStyle w:val="Hyperlink"/>
                <w:noProof/>
              </w:rPr>
              <w:t>IC# 7: Distribution of pre-renovation lead hazard information pamphlet and post-renovation checklists documenting lead-safe work practices</w:t>
            </w:r>
            <w:r w:rsidR="002132E5">
              <w:rPr>
                <w:noProof/>
                <w:webHidden/>
              </w:rPr>
              <w:tab/>
            </w:r>
            <w:r w:rsidR="002132E5">
              <w:rPr>
                <w:noProof/>
                <w:webHidden/>
              </w:rPr>
              <w:fldChar w:fldCharType="begin"/>
            </w:r>
            <w:r w:rsidR="002132E5">
              <w:rPr>
                <w:noProof/>
                <w:webHidden/>
              </w:rPr>
              <w:instrText xml:space="preserve"> PAGEREF _Toc433886729 \h </w:instrText>
            </w:r>
            <w:r w:rsidR="002132E5">
              <w:rPr>
                <w:noProof/>
                <w:webHidden/>
              </w:rPr>
            </w:r>
            <w:r w:rsidR="002132E5">
              <w:rPr>
                <w:noProof/>
                <w:webHidden/>
              </w:rPr>
              <w:fldChar w:fldCharType="separate"/>
            </w:r>
            <w:r w:rsidR="007E6CD9">
              <w:rPr>
                <w:noProof/>
                <w:webHidden/>
              </w:rPr>
              <w:t>23</w:t>
            </w:r>
            <w:r w:rsidR="002132E5">
              <w:rPr>
                <w:noProof/>
                <w:webHidden/>
              </w:rPr>
              <w:fldChar w:fldCharType="end"/>
            </w:r>
          </w:hyperlink>
        </w:p>
        <w:p w:rsidR="002132E5" w:rsidRDefault="003857D8">
          <w:pPr>
            <w:pStyle w:val="TOC2"/>
            <w:tabs>
              <w:tab w:val="right" w:leader="dot" w:pos="10070"/>
            </w:tabs>
            <w:rPr>
              <w:rFonts w:asciiTheme="minorHAnsi" w:eastAsiaTheme="minorEastAsia" w:hAnsiTheme="minorHAnsi"/>
              <w:noProof/>
              <w:sz w:val="22"/>
            </w:rPr>
          </w:pPr>
          <w:hyperlink w:anchor="_Toc433886730" w:history="1">
            <w:r w:rsidR="002132E5" w:rsidRPr="00AB6A74">
              <w:rPr>
                <w:rStyle w:val="Hyperlink"/>
                <w:noProof/>
              </w:rPr>
              <w:t xml:space="preserve">IC# 8: </w:t>
            </w:r>
            <w:r w:rsidR="002132E5" w:rsidRPr="00AB6A74">
              <w:rPr>
                <w:rStyle w:val="Hyperlink"/>
                <w:rFonts w:eastAsia="Times New Roman" w:cs="Arial"/>
                <w:noProof/>
              </w:rPr>
              <w:t>Government-employed RRP professional certification activities, distribution of lead hazard information pamphlet prior to renovation activities, post-renovation checklists documenting lead-safe work practices, and recordkeeping</w:t>
            </w:r>
            <w:r w:rsidR="002132E5">
              <w:rPr>
                <w:noProof/>
                <w:webHidden/>
              </w:rPr>
              <w:tab/>
            </w:r>
            <w:r w:rsidR="002132E5">
              <w:rPr>
                <w:noProof/>
                <w:webHidden/>
              </w:rPr>
              <w:fldChar w:fldCharType="begin"/>
            </w:r>
            <w:r w:rsidR="002132E5">
              <w:rPr>
                <w:noProof/>
                <w:webHidden/>
              </w:rPr>
              <w:instrText xml:space="preserve"> PAGEREF _Toc433886730 \h </w:instrText>
            </w:r>
            <w:r w:rsidR="002132E5">
              <w:rPr>
                <w:noProof/>
                <w:webHidden/>
              </w:rPr>
            </w:r>
            <w:r w:rsidR="002132E5">
              <w:rPr>
                <w:noProof/>
                <w:webHidden/>
              </w:rPr>
              <w:fldChar w:fldCharType="separate"/>
            </w:r>
            <w:r w:rsidR="007E6CD9">
              <w:rPr>
                <w:noProof/>
                <w:webHidden/>
              </w:rPr>
              <w:t>25</w:t>
            </w:r>
            <w:r w:rsidR="002132E5">
              <w:rPr>
                <w:noProof/>
                <w:webHidden/>
              </w:rPr>
              <w:fldChar w:fldCharType="end"/>
            </w:r>
          </w:hyperlink>
        </w:p>
        <w:p w:rsidR="002132E5" w:rsidRDefault="003857D8">
          <w:pPr>
            <w:pStyle w:val="TOC2"/>
            <w:tabs>
              <w:tab w:val="right" w:leader="dot" w:pos="10070"/>
            </w:tabs>
            <w:rPr>
              <w:rFonts w:asciiTheme="minorHAnsi" w:eastAsiaTheme="minorEastAsia" w:hAnsiTheme="minorHAnsi"/>
              <w:noProof/>
              <w:sz w:val="22"/>
            </w:rPr>
          </w:pPr>
          <w:hyperlink w:anchor="_Toc433886731" w:history="1">
            <w:r w:rsidR="002132E5" w:rsidRPr="00AB6A74">
              <w:rPr>
                <w:rStyle w:val="Hyperlink"/>
                <w:noProof/>
              </w:rPr>
              <w:t xml:space="preserve">IC# 9: </w:t>
            </w:r>
            <w:r w:rsidR="002132E5" w:rsidRPr="00AB6A74">
              <w:rPr>
                <w:rStyle w:val="Hyperlink"/>
                <w:rFonts w:eastAsia="Times New Roman" w:cs="Arial"/>
                <w:noProof/>
              </w:rPr>
              <w:t>RRP and LBP professionals classroom training time related to recordkeeping compliance</w:t>
            </w:r>
            <w:r w:rsidR="002132E5">
              <w:rPr>
                <w:noProof/>
                <w:webHidden/>
              </w:rPr>
              <w:tab/>
            </w:r>
            <w:r w:rsidR="002132E5">
              <w:rPr>
                <w:noProof/>
                <w:webHidden/>
              </w:rPr>
              <w:fldChar w:fldCharType="begin"/>
            </w:r>
            <w:r w:rsidR="002132E5">
              <w:rPr>
                <w:noProof/>
                <w:webHidden/>
              </w:rPr>
              <w:instrText xml:space="preserve"> PAGEREF _Toc433886731 \h </w:instrText>
            </w:r>
            <w:r w:rsidR="002132E5">
              <w:rPr>
                <w:noProof/>
                <w:webHidden/>
              </w:rPr>
            </w:r>
            <w:r w:rsidR="002132E5">
              <w:rPr>
                <w:noProof/>
                <w:webHidden/>
              </w:rPr>
              <w:fldChar w:fldCharType="separate"/>
            </w:r>
            <w:r w:rsidR="007E6CD9">
              <w:rPr>
                <w:noProof/>
                <w:webHidden/>
              </w:rPr>
              <w:t>27</w:t>
            </w:r>
            <w:r w:rsidR="002132E5">
              <w:rPr>
                <w:noProof/>
                <w:webHidden/>
              </w:rPr>
              <w:fldChar w:fldCharType="end"/>
            </w:r>
          </w:hyperlink>
        </w:p>
        <w:p w:rsidR="002132E5" w:rsidRDefault="003857D8">
          <w:pPr>
            <w:pStyle w:val="TOC2"/>
            <w:tabs>
              <w:tab w:val="left" w:pos="1100"/>
              <w:tab w:val="right" w:leader="dot" w:pos="10070"/>
            </w:tabs>
            <w:rPr>
              <w:rFonts w:asciiTheme="minorHAnsi" w:eastAsiaTheme="minorEastAsia" w:hAnsiTheme="minorHAnsi"/>
              <w:noProof/>
              <w:sz w:val="22"/>
            </w:rPr>
          </w:pPr>
          <w:hyperlink w:anchor="_Toc433886732" w:history="1">
            <w:r w:rsidR="002132E5" w:rsidRPr="00AB6A74">
              <w:rPr>
                <w:rStyle w:val="Hyperlink"/>
                <w:noProof/>
                <w:lang w:bidi="en-US"/>
              </w:rPr>
              <w:t>5(c).</w:t>
            </w:r>
            <w:r w:rsidR="002132E5">
              <w:rPr>
                <w:rFonts w:asciiTheme="minorHAnsi" w:eastAsiaTheme="minorEastAsia" w:hAnsiTheme="minorHAnsi"/>
                <w:noProof/>
                <w:sz w:val="22"/>
              </w:rPr>
              <w:tab/>
            </w:r>
            <w:r w:rsidR="002132E5" w:rsidRPr="00AB6A74">
              <w:rPr>
                <w:rStyle w:val="Hyperlink"/>
                <w:noProof/>
              </w:rPr>
              <w:t>Total Estimated Respondent Burden and Costs</w:t>
            </w:r>
            <w:r w:rsidR="002132E5">
              <w:rPr>
                <w:noProof/>
                <w:webHidden/>
              </w:rPr>
              <w:tab/>
            </w:r>
            <w:r w:rsidR="002132E5">
              <w:rPr>
                <w:noProof/>
                <w:webHidden/>
              </w:rPr>
              <w:fldChar w:fldCharType="begin"/>
            </w:r>
            <w:r w:rsidR="002132E5">
              <w:rPr>
                <w:noProof/>
                <w:webHidden/>
              </w:rPr>
              <w:instrText xml:space="preserve"> PAGEREF _Toc433886732 \h </w:instrText>
            </w:r>
            <w:r w:rsidR="002132E5">
              <w:rPr>
                <w:noProof/>
                <w:webHidden/>
              </w:rPr>
            </w:r>
            <w:r w:rsidR="002132E5">
              <w:rPr>
                <w:noProof/>
                <w:webHidden/>
              </w:rPr>
              <w:fldChar w:fldCharType="separate"/>
            </w:r>
            <w:r w:rsidR="007E6CD9">
              <w:rPr>
                <w:noProof/>
                <w:webHidden/>
              </w:rPr>
              <w:t>29</w:t>
            </w:r>
            <w:r w:rsidR="002132E5">
              <w:rPr>
                <w:noProof/>
                <w:webHidden/>
              </w:rPr>
              <w:fldChar w:fldCharType="end"/>
            </w:r>
          </w:hyperlink>
        </w:p>
        <w:p w:rsidR="002132E5" w:rsidRDefault="003857D8">
          <w:pPr>
            <w:pStyle w:val="TOC1"/>
            <w:tabs>
              <w:tab w:val="left" w:pos="480"/>
              <w:tab w:val="right" w:leader="dot" w:pos="10070"/>
            </w:tabs>
            <w:rPr>
              <w:rFonts w:asciiTheme="minorHAnsi" w:eastAsiaTheme="minorEastAsia" w:hAnsiTheme="minorHAnsi"/>
              <w:noProof/>
              <w:sz w:val="22"/>
            </w:rPr>
          </w:pPr>
          <w:hyperlink w:anchor="_Toc433886733" w:history="1">
            <w:r w:rsidR="002132E5" w:rsidRPr="00AB6A74">
              <w:rPr>
                <w:rStyle w:val="Hyperlink"/>
                <w:noProof/>
              </w:rPr>
              <w:t>6.</w:t>
            </w:r>
            <w:r w:rsidR="002132E5">
              <w:rPr>
                <w:rFonts w:asciiTheme="minorHAnsi" w:eastAsiaTheme="minorEastAsia" w:hAnsiTheme="minorHAnsi"/>
                <w:noProof/>
                <w:sz w:val="22"/>
              </w:rPr>
              <w:tab/>
            </w:r>
            <w:r w:rsidR="002132E5" w:rsidRPr="00AB6A74">
              <w:rPr>
                <w:rStyle w:val="Hyperlink"/>
                <w:noProof/>
              </w:rPr>
              <w:t>PRA Burden Statement</w:t>
            </w:r>
            <w:r w:rsidR="002132E5">
              <w:rPr>
                <w:noProof/>
                <w:webHidden/>
              </w:rPr>
              <w:tab/>
            </w:r>
            <w:r w:rsidR="002132E5">
              <w:rPr>
                <w:noProof/>
                <w:webHidden/>
              </w:rPr>
              <w:fldChar w:fldCharType="begin"/>
            </w:r>
            <w:r w:rsidR="002132E5">
              <w:rPr>
                <w:noProof/>
                <w:webHidden/>
              </w:rPr>
              <w:instrText xml:space="preserve"> PAGEREF _Toc433886733 \h </w:instrText>
            </w:r>
            <w:r w:rsidR="002132E5">
              <w:rPr>
                <w:noProof/>
                <w:webHidden/>
              </w:rPr>
            </w:r>
            <w:r w:rsidR="002132E5">
              <w:rPr>
                <w:noProof/>
                <w:webHidden/>
              </w:rPr>
              <w:fldChar w:fldCharType="separate"/>
            </w:r>
            <w:r w:rsidR="007E6CD9">
              <w:rPr>
                <w:noProof/>
                <w:webHidden/>
              </w:rPr>
              <w:t>29</w:t>
            </w:r>
            <w:r w:rsidR="002132E5">
              <w:rPr>
                <w:noProof/>
                <w:webHidden/>
              </w:rPr>
              <w:fldChar w:fldCharType="end"/>
            </w:r>
          </w:hyperlink>
        </w:p>
        <w:p w:rsidR="002132E5" w:rsidRDefault="003857D8">
          <w:pPr>
            <w:pStyle w:val="TOC1"/>
            <w:tabs>
              <w:tab w:val="left" w:pos="480"/>
              <w:tab w:val="right" w:leader="dot" w:pos="10070"/>
            </w:tabs>
            <w:rPr>
              <w:rFonts w:asciiTheme="minorHAnsi" w:eastAsiaTheme="minorEastAsia" w:hAnsiTheme="minorHAnsi"/>
              <w:noProof/>
              <w:sz w:val="22"/>
            </w:rPr>
          </w:pPr>
          <w:hyperlink w:anchor="_Toc433886734" w:history="1">
            <w:r w:rsidR="002132E5" w:rsidRPr="00AB6A74">
              <w:rPr>
                <w:rStyle w:val="Hyperlink"/>
                <w:noProof/>
                <w:lang w:bidi="en-US"/>
              </w:rPr>
              <w:t>7.</w:t>
            </w:r>
            <w:r w:rsidR="002132E5">
              <w:rPr>
                <w:rFonts w:asciiTheme="minorHAnsi" w:eastAsiaTheme="minorEastAsia" w:hAnsiTheme="minorHAnsi"/>
                <w:noProof/>
                <w:sz w:val="22"/>
              </w:rPr>
              <w:tab/>
            </w:r>
            <w:r w:rsidR="002132E5" w:rsidRPr="00AB6A74">
              <w:rPr>
                <w:rStyle w:val="Hyperlink"/>
                <w:noProof/>
                <w:lang w:bidi="en-US"/>
              </w:rPr>
              <w:t>ATTACHMENTS TO THE SUPPORTING STATEMENT</w:t>
            </w:r>
            <w:r w:rsidR="002132E5">
              <w:rPr>
                <w:noProof/>
                <w:webHidden/>
              </w:rPr>
              <w:tab/>
            </w:r>
            <w:r w:rsidR="002132E5">
              <w:rPr>
                <w:noProof/>
                <w:webHidden/>
              </w:rPr>
              <w:fldChar w:fldCharType="begin"/>
            </w:r>
            <w:r w:rsidR="002132E5">
              <w:rPr>
                <w:noProof/>
                <w:webHidden/>
              </w:rPr>
              <w:instrText xml:space="preserve"> PAGEREF _Toc433886734 \h </w:instrText>
            </w:r>
            <w:r w:rsidR="002132E5">
              <w:rPr>
                <w:noProof/>
                <w:webHidden/>
              </w:rPr>
            </w:r>
            <w:r w:rsidR="002132E5">
              <w:rPr>
                <w:noProof/>
                <w:webHidden/>
              </w:rPr>
              <w:fldChar w:fldCharType="separate"/>
            </w:r>
            <w:r w:rsidR="007E6CD9">
              <w:rPr>
                <w:noProof/>
                <w:webHidden/>
              </w:rPr>
              <w:t>30</w:t>
            </w:r>
            <w:r w:rsidR="002132E5">
              <w:rPr>
                <w:noProof/>
                <w:webHidden/>
              </w:rPr>
              <w:fldChar w:fldCharType="end"/>
            </w:r>
          </w:hyperlink>
        </w:p>
        <w:p w:rsidR="0011790C" w:rsidRPr="007919E5" w:rsidRDefault="005E7D3F" w:rsidP="00707599">
          <w:pPr>
            <w:rPr>
              <w:rFonts w:cs="Arial"/>
              <w:sz w:val="20"/>
              <w:szCs w:val="20"/>
            </w:rPr>
          </w:pPr>
          <w:r w:rsidRPr="007919E5">
            <w:rPr>
              <w:rFonts w:cs="Arial"/>
              <w:sz w:val="20"/>
              <w:szCs w:val="20"/>
            </w:rPr>
            <w:fldChar w:fldCharType="end"/>
          </w:r>
        </w:p>
      </w:sdtContent>
    </w:sdt>
    <w:p w:rsidR="000530F2" w:rsidRPr="007919E5" w:rsidRDefault="00707599" w:rsidP="00707599">
      <w:pPr>
        <w:rPr>
          <w:rFonts w:cs="Arial"/>
          <w:sz w:val="20"/>
          <w:szCs w:val="20"/>
        </w:rPr>
      </w:pPr>
      <w:r w:rsidRPr="007919E5">
        <w:t>_____________</w:t>
      </w:r>
      <w:r w:rsidR="0098584B" w:rsidRPr="007919E5">
        <w:t>____________________________________________________________</w:t>
      </w:r>
    </w:p>
    <w:p w:rsidR="008E2771" w:rsidRPr="007919E5" w:rsidRDefault="008E2771">
      <w:pPr>
        <w:spacing w:after="200" w:line="276" w:lineRule="auto"/>
      </w:pPr>
      <w:r w:rsidRPr="007919E5">
        <w:br w:type="page"/>
      </w:r>
    </w:p>
    <w:p w:rsidR="002B34A0" w:rsidRPr="007919E5" w:rsidRDefault="005B4F77" w:rsidP="002C395B">
      <w:pPr>
        <w:pStyle w:val="Heading1"/>
        <w:numPr>
          <w:ilvl w:val="0"/>
          <w:numId w:val="3"/>
        </w:numPr>
        <w:rPr>
          <w:lang w:bidi="en-US"/>
        </w:rPr>
      </w:pPr>
      <w:bookmarkStart w:id="1" w:name="_Toc433886697"/>
      <w:r w:rsidRPr="007919E5">
        <w:rPr>
          <w:lang w:bidi="en-US"/>
        </w:rPr>
        <w:lastRenderedPageBreak/>
        <w:t>EXECUTIVE SUMMARY</w:t>
      </w:r>
      <w:bookmarkEnd w:id="1"/>
    </w:p>
    <w:p w:rsidR="002B34A0" w:rsidRPr="007919E5" w:rsidRDefault="005B4F77" w:rsidP="002C395B">
      <w:pPr>
        <w:pStyle w:val="Heading2"/>
        <w:numPr>
          <w:ilvl w:val="1"/>
          <w:numId w:val="3"/>
        </w:numPr>
        <w:tabs>
          <w:tab w:val="left" w:pos="1080"/>
        </w:tabs>
        <w:rPr>
          <w:lang w:bidi="en-US"/>
        </w:rPr>
      </w:pPr>
      <w:bookmarkStart w:id="2" w:name="_Toc433886698"/>
      <w:r w:rsidRPr="007919E5">
        <w:rPr>
          <w:lang w:bidi="en-US"/>
        </w:rPr>
        <w:t xml:space="preserve">Identification of the </w:t>
      </w:r>
      <w:r w:rsidR="002B34A0" w:rsidRPr="007919E5">
        <w:rPr>
          <w:lang w:bidi="en-US"/>
        </w:rPr>
        <w:t>Information Collection – Title and Numbers</w:t>
      </w:r>
      <w:bookmarkEnd w:id="2"/>
      <w:r w:rsidR="002B34A0" w:rsidRPr="007919E5">
        <w:rPr>
          <w:lang w:bidi="en-US"/>
        </w:rPr>
        <w:t xml:space="preserve"> </w:t>
      </w:r>
    </w:p>
    <w:p w:rsidR="002B34A0" w:rsidRPr="007919E5" w:rsidRDefault="00C54579" w:rsidP="007E3DA7">
      <w:pPr>
        <w:spacing w:after="120"/>
        <w:ind w:firstLine="720"/>
        <w:rPr>
          <w:lang w:bidi="en-US"/>
        </w:rPr>
      </w:pPr>
      <w:r w:rsidRPr="007919E5">
        <w:rPr>
          <w:b/>
          <w:lang w:bidi="en-US"/>
        </w:rPr>
        <w:t xml:space="preserve">Title: </w:t>
      </w:r>
      <w:r w:rsidR="00C87678" w:rsidRPr="007919E5">
        <w:rPr>
          <w:lang w:bidi="en-US"/>
        </w:rPr>
        <w:t>Lead Training, Certification, Accreditation and Authorization Activities</w:t>
      </w:r>
      <w:r w:rsidR="002B34A0" w:rsidRPr="007919E5">
        <w:rPr>
          <w:lang w:bidi="en-US"/>
        </w:rPr>
        <w:tab/>
      </w:r>
    </w:p>
    <w:p w:rsidR="002A0BEE" w:rsidRPr="007919E5" w:rsidRDefault="007E3DA7" w:rsidP="007E3DA7">
      <w:pPr>
        <w:spacing w:after="120"/>
        <w:ind w:firstLine="720"/>
        <w:rPr>
          <w:lang w:bidi="en-US"/>
        </w:rPr>
      </w:pPr>
      <w:r w:rsidRPr="007919E5">
        <w:rPr>
          <w:b/>
          <w:lang w:bidi="en-US"/>
        </w:rPr>
        <w:t xml:space="preserve">ICR </w:t>
      </w:r>
      <w:r w:rsidR="00C54579" w:rsidRPr="007919E5">
        <w:rPr>
          <w:b/>
          <w:lang w:bidi="en-US"/>
        </w:rPr>
        <w:t>Number</w:t>
      </w:r>
      <w:r w:rsidRPr="007919E5">
        <w:rPr>
          <w:b/>
          <w:lang w:bidi="en-US"/>
        </w:rPr>
        <w:t>s</w:t>
      </w:r>
      <w:r w:rsidR="00C54579" w:rsidRPr="007919E5">
        <w:rPr>
          <w:b/>
          <w:lang w:bidi="en-US"/>
        </w:rPr>
        <w:t>:</w:t>
      </w:r>
      <w:r w:rsidR="00C54579" w:rsidRPr="007919E5">
        <w:rPr>
          <w:lang w:bidi="en-US"/>
        </w:rPr>
        <w:t xml:space="preserve"> </w:t>
      </w:r>
      <w:r w:rsidR="002B34A0" w:rsidRPr="007919E5">
        <w:rPr>
          <w:lang w:bidi="en-US"/>
        </w:rPr>
        <w:t xml:space="preserve">EPA ICR No.: </w:t>
      </w:r>
      <w:r w:rsidR="00C87678" w:rsidRPr="007919E5">
        <w:rPr>
          <w:lang w:bidi="en-US"/>
        </w:rPr>
        <w:t>2507.01</w:t>
      </w:r>
      <w:r w:rsidR="000A522E" w:rsidRPr="007919E5">
        <w:rPr>
          <w:lang w:bidi="en-US"/>
        </w:rPr>
        <w:t>; OMB Control No.: 2070-[new]</w:t>
      </w:r>
      <w:r w:rsidR="001C4A80" w:rsidRPr="007919E5">
        <w:rPr>
          <w:lang w:bidi="en-US"/>
        </w:rPr>
        <w:t>.</w:t>
      </w:r>
    </w:p>
    <w:p w:rsidR="00735A14" w:rsidRPr="007919E5" w:rsidRDefault="007E3DA7" w:rsidP="00A63AA3">
      <w:pPr>
        <w:pStyle w:val="NoSpacing"/>
        <w:spacing w:after="120"/>
        <w:rPr>
          <w:lang w:bidi="en-US"/>
        </w:rPr>
      </w:pPr>
      <w:r w:rsidRPr="007919E5">
        <w:rPr>
          <w:b/>
          <w:lang w:bidi="en-US"/>
        </w:rPr>
        <w:tab/>
      </w:r>
      <w:r w:rsidR="004124F7" w:rsidRPr="007919E5">
        <w:rPr>
          <w:b/>
          <w:lang w:bidi="en-US"/>
        </w:rPr>
        <w:t xml:space="preserve">EPA </w:t>
      </w:r>
      <w:r w:rsidRPr="007919E5">
        <w:rPr>
          <w:b/>
          <w:lang w:bidi="en-US"/>
        </w:rPr>
        <w:t>Form N</w:t>
      </w:r>
      <w:r w:rsidR="00A84026" w:rsidRPr="007919E5">
        <w:rPr>
          <w:b/>
          <w:lang w:bidi="en-US"/>
        </w:rPr>
        <w:t>umber</w:t>
      </w:r>
      <w:r w:rsidRPr="007919E5">
        <w:rPr>
          <w:b/>
          <w:lang w:bidi="en-US"/>
        </w:rPr>
        <w:t>s:</w:t>
      </w:r>
      <w:r w:rsidRPr="007919E5">
        <w:rPr>
          <w:lang w:bidi="en-US"/>
        </w:rPr>
        <w:t xml:space="preserve"> </w:t>
      </w:r>
      <w:r w:rsidR="008E6C60" w:rsidRPr="007919E5">
        <w:t xml:space="preserve"> </w:t>
      </w:r>
      <w:r w:rsidR="00FA3C69" w:rsidRPr="007919E5">
        <w:rPr>
          <w:lang w:bidi="en-US"/>
        </w:rPr>
        <w:t>EPA Form 8500-25</w:t>
      </w:r>
      <w:r w:rsidR="008E6C60" w:rsidRPr="007919E5">
        <w:rPr>
          <w:lang w:bidi="en-US"/>
        </w:rPr>
        <w:t xml:space="preserve">: Application and Instructions for Training Providers Applying for Accreditation of Lead-Based Paint Activity and Renovation Training Programs, </w:t>
      </w:r>
      <w:r w:rsidR="00FA3C69" w:rsidRPr="007919E5">
        <w:rPr>
          <w:lang w:bidi="en-US"/>
        </w:rPr>
        <w:t>EPA Form 8500-27</w:t>
      </w:r>
      <w:r w:rsidR="00A63AA3" w:rsidRPr="007919E5">
        <w:rPr>
          <w:lang w:bidi="en-US"/>
        </w:rPr>
        <w:t xml:space="preserve">: </w:t>
      </w:r>
      <w:r w:rsidR="00EC0D20" w:rsidRPr="007919E5">
        <w:rPr>
          <w:lang w:bidi="en-US"/>
        </w:rPr>
        <w:t>Application for Firms to Conduct Lead-based Paint Activities or Renovations</w:t>
      </w:r>
      <w:r w:rsidR="00A63AA3" w:rsidRPr="007919E5">
        <w:rPr>
          <w:lang w:bidi="en-US"/>
        </w:rPr>
        <w:t xml:space="preserve">, </w:t>
      </w:r>
      <w:r w:rsidR="008E6C60" w:rsidRPr="007919E5">
        <w:rPr>
          <w:lang w:bidi="en-US"/>
        </w:rPr>
        <w:t>E</w:t>
      </w:r>
      <w:r w:rsidR="00FA3C69" w:rsidRPr="007919E5">
        <w:rPr>
          <w:lang w:bidi="en-US"/>
        </w:rPr>
        <w:t>PA Form 747-B-99-002</w:t>
      </w:r>
      <w:r w:rsidR="008E6C60" w:rsidRPr="007919E5">
        <w:rPr>
          <w:lang w:bidi="en-US"/>
        </w:rPr>
        <w:t>: Application and Instructions for Individuals Applying for Certification to Conduct Lead-Based Pa</w:t>
      </w:r>
      <w:r w:rsidR="009F5C14" w:rsidRPr="007919E5">
        <w:rPr>
          <w:lang w:bidi="en-US"/>
        </w:rPr>
        <w:t>int Activities</w:t>
      </w:r>
      <w:r w:rsidR="00D83F2E">
        <w:rPr>
          <w:lang w:bidi="en-US"/>
        </w:rPr>
        <w:t>.</w:t>
      </w:r>
      <w:r w:rsidR="00FA3C69" w:rsidRPr="007919E5">
        <w:rPr>
          <w:lang w:bidi="en-US"/>
        </w:rPr>
        <w:t xml:space="preserve">  </w:t>
      </w:r>
    </w:p>
    <w:p w:rsidR="005B4F77" w:rsidRPr="007919E5" w:rsidRDefault="005B4F77" w:rsidP="005B4F77">
      <w:pPr>
        <w:pStyle w:val="NoSpacing"/>
        <w:rPr>
          <w:rFonts w:cs="Arial"/>
          <w:bCs/>
          <w:color w:val="008000"/>
        </w:rPr>
      </w:pPr>
      <w:r w:rsidRPr="007919E5">
        <w:rPr>
          <w:lang w:bidi="en-US"/>
        </w:rPr>
        <w:tab/>
      </w:r>
      <w:r w:rsidRPr="007919E5">
        <w:rPr>
          <w:b/>
          <w:lang w:bidi="en-US"/>
        </w:rPr>
        <w:t>Docket ID Number:</w:t>
      </w:r>
      <w:r w:rsidRPr="007919E5">
        <w:rPr>
          <w:lang w:bidi="en-US"/>
        </w:rPr>
        <w:t xml:space="preserve"> EPA-HQ-</w:t>
      </w:r>
      <w:r w:rsidRPr="007919E5">
        <w:rPr>
          <w:bCs/>
        </w:rPr>
        <w:t>OPPT-20</w:t>
      </w:r>
      <w:r w:rsidR="00C87678" w:rsidRPr="007919E5">
        <w:rPr>
          <w:bCs/>
        </w:rPr>
        <w:t>14</w:t>
      </w:r>
      <w:r w:rsidRPr="007919E5">
        <w:rPr>
          <w:rFonts w:cs="Arial"/>
          <w:bCs/>
        </w:rPr>
        <w:t>-</w:t>
      </w:r>
      <w:r w:rsidR="00C87678" w:rsidRPr="007919E5">
        <w:rPr>
          <w:rFonts w:cs="Arial"/>
          <w:bCs/>
        </w:rPr>
        <w:t>0486.</w:t>
      </w:r>
    </w:p>
    <w:p w:rsidR="005B4F77" w:rsidRPr="007919E5" w:rsidRDefault="005B4F77" w:rsidP="005B4F77">
      <w:pPr>
        <w:pStyle w:val="NoSpacing"/>
        <w:rPr>
          <w:lang w:bidi="en-US"/>
        </w:rPr>
      </w:pPr>
    </w:p>
    <w:p w:rsidR="0098584B" w:rsidRPr="007919E5" w:rsidRDefault="005B4F77" w:rsidP="0098584B">
      <w:pPr>
        <w:pStyle w:val="Heading2"/>
        <w:numPr>
          <w:ilvl w:val="1"/>
          <w:numId w:val="3"/>
        </w:numPr>
        <w:tabs>
          <w:tab w:val="left" w:pos="1080"/>
        </w:tabs>
      </w:pPr>
      <w:bookmarkStart w:id="3" w:name="_Toc433886699"/>
      <w:r w:rsidRPr="007919E5">
        <w:t>Docket Information</w:t>
      </w:r>
      <w:bookmarkEnd w:id="3"/>
    </w:p>
    <w:p w:rsidR="00003EFE" w:rsidRPr="007919E5" w:rsidRDefault="00003EFE" w:rsidP="00003EFE">
      <w:r w:rsidRPr="007919E5">
        <w:t>The information collection request (ICR) that explains the information collection activities and related burden and cost estimates, as well as other supporting documents</w:t>
      </w:r>
      <w:r w:rsidR="00C76F17" w:rsidRPr="007919E5">
        <w:t xml:space="preserve"> related to the ICR</w:t>
      </w:r>
      <w:r w:rsidRPr="007919E5">
        <w:t xml:space="preserve">, are available in the docket </w:t>
      </w:r>
      <w:r w:rsidR="00C76F17" w:rsidRPr="007919E5">
        <w:t xml:space="preserve">established </w:t>
      </w:r>
      <w:r w:rsidRPr="007919E5">
        <w:t xml:space="preserve">for this ICR. The docket can be viewed online at http://www.regulations.gov or in person at the EPA Docket Center, West William Jefferson Clinton Bldg., Rm. 3334, 1301 Constitution Ave., NW., Washington, DC. The telephone number for the Docket Center is (202) 566-1744. For additional information about EPA’s public docket, visit </w:t>
      </w:r>
      <w:hyperlink r:id="rId8" w:history="1">
        <w:r w:rsidR="005B4F77" w:rsidRPr="007919E5">
          <w:rPr>
            <w:rStyle w:val="Hyperlink"/>
          </w:rPr>
          <w:t>http://www.epa.gov/dockets</w:t>
        </w:r>
      </w:hyperlink>
      <w:r w:rsidRPr="007919E5">
        <w:t>.</w:t>
      </w:r>
    </w:p>
    <w:p w:rsidR="005B4F77" w:rsidRPr="007919E5" w:rsidRDefault="005B4F77" w:rsidP="005B4F77">
      <w:pPr>
        <w:pStyle w:val="NoSpacing"/>
        <w:rPr>
          <w:lang w:bidi="en-US"/>
        </w:rPr>
      </w:pPr>
    </w:p>
    <w:p w:rsidR="005B4F77" w:rsidRPr="007919E5" w:rsidRDefault="005B4F77" w:rsidP="005B4F77">
      <w:pPr>
        <w:pStyle w:val="Heading2"/>
        <w:numPr>
          <w:ilvl w:val="1"/>
          <w:numId w:val="3"/>
        </w:numPr>
        <w:tabs>
          <w:tab w:val="left" w:pos="1080"/>
        </w:tabs>
      </w:pPr>
      <w:bookmarkStart w:id="4" w:name="_Toc433886700"/>
      <w:r w:rsidRPr="007919E5">
        <w:t>ICR Status</w:t>
      </w:r>
      <w:bookmarkEnd w:id="4"/>
      <w:r w:rsidRPr="007919E5">
        <w:t xml:space="preserve"> </w:t>
      </w:r>
    </w:p>
    <w:p w:rsidR="00003EFE" w:rsidRPr="007919E5" w:rsidRDefault="00003EFE" w:rsidP="00003EFE">
      <w:r w:rsidRPr="007919E5">
        <w:t xml:space="preserve">Under </w:t>
      </w:r>
      <w:r w:rsidR="003C30C1" w:rsidRPr="007919E5">
        <w:t>the Paperwork Reduction Act (</w:t>
      </w:r>
      <w:r w:rsidRPr="007919E5">
        <w:t>PRA</w:t>
      </w:r>
      <w:r w:rsidR="003C30C1" w:rsidRPr="007919E5">
        <w:t>)</w:t>
      </w:r>
      <w:r w:rsidRPr="007919E5">
        <w:t>, 44 U.S.C. 3501 et seq., an agency may not conduct or sponsor, and a person is not required to respond to, a collection of information, unless it displays a currently valid control number</w:t>
      </w:r>
      <w:r w:rsidR="003C30C1" w:rsidRPr="007919E5">
        <w:t xml:space="preserve"> issued by the Office of Management and Budget (OMB)</w:t>
      </w:r>
      <w:r w:rsidRPr="007919E5">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rsidR="008B4785" w:rsidRPr="007919E5" w:rsidRDefault="008B4785" w:rsidP="008B4785">
      <w:pPr>
        <w:pStyle w:val="NoSpacing"/>
      </w:pPr>
    </w:p>
    <w:p w:rsidR="00E62F2E" w:rsidRPr="007919E5" w:rsidRDefault="00E62F2E" w:rsidP="0098584B">
      <w:r w:rsidRPr="007919E5">
        <w:t xml:space="preserve">Before submitting </w:t>
      </w:r>
      <w:r w:rsidR="00843F2F" w:rsidRPr="007919E5">
        <w:t>an</w:t>
      </w:r>
      <w:r w:rsidRPr="007919E5">
        <w:t xml:space="preserve"> ICR to </w:t>
      </w:r>
      <w:r w:rsidRPr="007919E5">
        <w:rPr>
          <w:lang w:bidi="en-US"/>
        </w:rPr>
        <w:t xml:space="preserve">OMB </w:t>
      </w:r>
      <w:r w:rsidRPr="007919E5">
        <w:t xml:space="preserve">for review and approval under the PRA, </w:t>
      </w:r>
      <w:r w:rsidR="003C30C1" w:rsidRPr="007919E5">
        <w:t>an agency</w:t>
      </w:r>
      <w:r w:rsidRPr="007919E5">
        <w:t xml:space="preserve"> </w:t>
      </w:r>
      <w:r w:rsidR="003C30C1" w:rsidRPr="007919E5">
        <w:t xml:space="preserve">must </w:t>
      </w:r>
      <w:r w:rsidRPr="007919E5">
        <w:t xml:space="preserve">solicit comments pursuant to PRA §3506(c)(2)(A) and </w:t>
      </w:r>
      <w:hyperlink r:id="rId9" w:anchor="5:3.0.2.3.9.0.48.8" w:history="1">
        <w:r w:rsidR="008B4785" w:rsidRPr="007919E5">
          <w:rPr>
            <w:rStyle w:val="Hyperlink"/>
          </w:rPr>
          <w:t>5 CFR 1320.8(d)(1)</w:t>
        </w:r>
      </w:hyperlink>
      <w:r w:rsidRPr="007919E5">
        <w:t>.</w:t>
      </w:r>
      <w:r w:rsidR="003C30C1" w:rsidRPr="007919E5">
        <w:t xml:space="preserve"> After considering comments</w:t>
      </w:r>
      <w:r w:rsidR="008B4785" w:rsidRPr="007919E5">
        <w:t xml:space="preserve"> received on the draft ICR</w:t>
      </w:r>
      <w:r w:rsidR="003C30C1" w:rsidRPr="007919E5">
        <w:t xml:space="preserve">, the agency </w:t>
      </w:r>
      <w:r w:rsidR="007F4564" w:rsidRPr="007919E5">
        <w:t xml:space="preserve">must </w:t>
      </w:r>
      <w:r w:rsidR="008B4785" w:rsidRPr="007919E5">
        <w:t xml:space="preserve">submit the ICR to </w:t>
      </w:r>
      <w:r w:rsidR="008B4785" w:rsidRPr="007919E5">
        <w:rPr>
          <w:lang w:bidi="en-US"/>
        </w:rPr>
        <w:t xml:space="preserve">OMB </w:t>
      </w:r>
      <w:r w:rsidR="008B4785" w:rsidRPr="007919E5">
        <w:t xml:space="preserve">for review and approval according to the procedures prescribed in </w:t>
      </w:r>
      <w:hyperlink r:id="rId10" w:anchor="5:3.0.2.3.9.0.48.12" w:history="1">
        <w:r w:rsidR="008B4785" w:rsidRPr="007919E5">
          <w:rPr>
            <w:rStyle w:val="Hyperlink"/>
          </w:rPr>
          <w:t>5 CFR 1320.12</w:t>
        </w:r>
      </w:hyperlink>
      <w:r w:rsidR="008B4785" w:rsidRPr="007919E5">
        <w:t xml:space="preserve">. </w:t>
      </w:r>
      <w:r w:rsidR="007F4564" w:rsidRPr="007919E5">
        <w:t>In announcing the submission of the final ICR to OMB for review and approval, the agency must provide another opportunity for public review and comments on the revised ICR pursuant to 5 CFR 1320.12(c).</w:t>
      </w:r>
    </w:p>
    <w:p w:rsidR="00012C7C" w:rsidRPr="007919E5" w:rsidRDefault="00012C7C" w:rsidP="00012C7C">
      <w:pPr>
        <w:pStyle w:val="NoSpacing"/>
      </w:pPr>
    </w:p>
    <w:p w:rsidR="00C87678" w:rsidRPr="007919E5" w:rsidRDefault="00C87678" w:rsidP="00843F2F">
      <w:pPr>
        <w:pStyle w:val="NoSpacing"/>
      </w:pPr>
      <w:r w:rsidRPr="007919E5">
        <w:t xml:space="preserve">This is a new ICR that </w:t>
      </w:r>
      <w:r w:rsidR="00171D01" w:rsidRPr="007919E5">
        <w:t xml:space="preserve">seeks to </w:t>
      </w:r>
      <w:r w:rsidRPr="007919E5">
        <w:t xml:space="preserve">consolidate the </w:t>
      </w:r>
      <w:r w:rsidR="00171D01" w:rsidRPr="007919E5">
        <w:t xml:space="preserve">information collection activities that are currently covered by the </w:t>
      </w:r>
      <w:r w:rsidRPr="007919E5">
        <w:t>following three ICRs that are currently approved by OMB under the separate OMB control numbers identified</w:t>
      </w:r>
      <w:r w:rsidR="00171D01" w:rsidRPr="007919E5">
        <w:t>:</w:t>
      </w:r>
      <w:r w:rsidRPr="007919E5">
        <w:t xml:space="preserve"> </w:t>
      </w:r>
    </w:p>
    <w:p w:rsidR="00C87678" w:rsidRPr="007919E5" w:rsidRDefault="00C87678" w:rsidP="00843F2F">
      <w:pPr>
        <w:pStyle w:val="NoSpacing"/>
      </w:pPr>
    </w:p>
    <w:p w:rsidR="00171D01" w:rsidRPr="007919E5" w:rsidRDefault="00171D01" w:rsidP="00902078">
      <w:pPr>
        <w:pStyle w:val="NoSpacing"/>
        <w:numPr>
          <w:ilvl w:val="0"/>
          <w:numId w:val="5"/>
        </w:numPr>
      </w:pPr>
      <w:r w:rsidRPr="007919E5">
        <w:lastRenderedPageBreak/>
        <w:t>OMB Control No</w:t>
      </w:r>
      <w:r w:rsidR="008E63B5" w:rsidRPr="007919E5">
        <w:t>. 2070-0155</w:t>
      </w:r>
      <w:r w:rsidR="0035280E">
        <w:t>; EPA ICR No. 1715.14</w:t>
      </w:r>
      <w:r w:rsidRPr="007919E5">
        <w:t>; entitled “TSCA Sections 402 and Section 404 Training, Certification, Accreditation and Standards for Lead-Based Paint Activities and Renovation, Repair, and Painting</w:t>
      </w:r>
      <w:r w:rsidR="008E63B5" w:rsidRPr="007919E5">
        <w:t xml:space="preserve">”; approved through </w:t>
      </w:r>
      <w:r w:rsidR="0035280E">
        <w:rPr>
          <w:bCs/>
        </w:rPr>
        <w:t>August 31, 2018</w:t>
      </w:r>
      <w:r w:rsidR="008E63B5" w:rsidRPr="007919E5">
        <w:rPr>
          <w:bCs/>
        </w:rPr>
        <w:t>.</w:t>
      </w:r>
    </w:p>
    <w:p w:rsidR="00171D01" w:rsidRPr="007919E5" w:rsidRDefault="00171D01" w:rsidP="00902078">
      <w:pPr>
        <w:pStyle w:val="NoSpacing"/>
        <w:numPr>
          <w:ilvl w:val="0"/>
          <w:numId w:val="5"/>
        </w:numPr>
      </w:pPr>
      <w:r w:rsidRPr="007919E5">
        <w:t>OMB Control No. 2070-</w:t>
      </w:r>
      <w:r w:rsidR="008E63B5" w:rsidRPr="007919E5">
        <w:t>0158</w:t>
      </w:r>
      <w:r w:rsidRPr="007919E5">
        <w:t xml:space="preserve">; EPA ICR No. </w:t>
      </w:r>
      <w:r w:rsidR="0035280E">
        <w:rPr>
          <w:bCs/>
        </w:rPr>
        <w:t>1669.07</w:t>
      </w:r>
      <w:r w:rsidRPr="007919E5">
        <w:rPr>
          <w:bCs/>
        </w:rPr>
        <w:t>; entitled “</w:t>
      </w:r>
      <w:r w:rsidRPr="007919E5">
        <w:t>Lead-Based Paint Pre-Renovation Information Dissemination – TSCA Sec. 406(b)</w:t>
      </w:r>
      <w:r w:rsidR="008E63B5" w:rsidRPr="007919E5">
        <w:t xml:space="preserve">”; approved through </w:t>
      </w:r>
      <w:r w:rsidR="0035280E">
        <w:rPr>
          <w:bCs/>
        </w:rPr>
        <w:t>August 31, 2018</w:t>
      </w:r>
      <w:r w:rsidR="008E63B5" w:rsidRPr="007919E5">
        <w:rPr>
          <w:bCs/>
        </w:rPr>
        <w:t>.</w:t>
      </w:r>
    </w:p>
    <w:p w:rsidR="00C87678" w:rsidRPr="007919E5" w:rsidRDefault="00171D01" w:rsidP="00902078">
      <w:pPr>
        <w:pStyle w:val="NoSpacing"/>
        <w:numPr>
          <w:ilvl w:val="0"/>
          <w:numId w:val="5"/>
        </w:numPr>
      </w:pPr>
      <w:r w:rsidRPr="007919E5">
        <w:t>OMB Control No. 2070-</w:t>
      </w:r>
      <w:r w:rsidR="00570FC3" w:rsidRPr="007919E5">
        <w:t>0181</w:t>
      </w:r>
      <w:r w:rsidR="0035280E">
        <w:t>; EPA ICR No.</w:t>
      </w:r>
      <w:r w:rsidR="00696C3C">
        <w:t xml:space="preserve"> </w:t>
      </w:r>
      <w:r w:rsidR="0035280E">
        <w:t>2381.03</w:t>
      </w:r>
      <w:r w:rsidRPr="007919E5">
        <w:t>; entitled “ICR for the Final Rule entitled “Lead; Clearance and Clearance Testing Requirements for the Renovation, Repair, and Painting Program”</w:t>
      </w:r>
      <w:r w:rsidR="00570FC3" w:rsidRPr="007919E5">
        <w:t xml:space="preserve">; approved through </w:t>
      </w:r>
      <w:r w:rsidR="0035280E">
        <w:rPr>
          <w:bCs/>
        </w:rPr>
        <w:t>August</w:t>
      </w:r>
      <w:r w:rsidR="00570FC3" w:rsidRPr="007919E5">
        <w:rPr>
          <w:bCs/>
        </w:rPr>
        <w:t xml:space="preserve"> 3</w:t>
      </w:r>
      <w:r w:rsidR="0035280E">
        <w:rPr>
          <w:bCs/>
        </w:rPr>
        <w:t>1, 2018</w:t>
      </w:r>
      <w:r w:rsidRPr="007919E5">
        <w:t>.</w:t>
      </w:r>
    </w:p>
    <w:p w:rsidR="005B4F77" w:rsidRPr="007919E5" w:rsidRDefault="005B4F77" w:rsidP="005B4F77">
      <w:pPr>
        <w:pStyle w:val="NoSpacing"/>
        <w:rPr>
          <w:lang w:bidi="en-US"/>
        </w:rPr>
      </w:pPr>
    </w:p>
    <w:p w:rsidR="005B4F77" w:rsidRPr="007919E5" w:rsidRDefault="005B4F77" w:rsidP="005B4F77">
      <w:pPr>
        <w:pStyle w:val="Heading2"/>
        <w:numPr>
          <w:ilvl w:val="1"/>
          <w:numId w:val="3"/>
        </w:numPr>
        <w:tabs>
          <w:tab w:val="left" w:pos="1080"/>
        </w:tabs>
      </w:pPr>
      <w:bookmarkStart w:id="5" w:name="_Toc433886701"/>
      <w:r w:rsidRPr="007919E5">
        <w:t>Abstract</w:t>
      </w:r>
      <w:bookmarkEnd w:id="5"/>
    </w:p>
    <w:p w:rsidR="008E63B5" w:rsidRPr="007919E5" w:rsidRDefault="00C54579" w:rsidP="00D4779C">
      <w:r w:rsidRPr="007919E5">
        <w:rPr>
          <w:rFonts w:cs="Arial"/>
          <w:lang w:bidi="en-US"/>
        </w:rPr>
        <w:t xml:space="preserve">This </w:t>
      </w:r>
      <w:r w:rsidR="008E63B5" w:rsidRPr="007919E5">
        <w:rPr>
          <w:rFonts w:cs="Arial"/>
          <w:lang w:bidi="en-US"/>
        </w:rPr>
        <w:t xml:space="preserve">consolidated </w:t>
      </w:r>
      <w:r w:rsidRPr="007919E5">
        <w:rPr>
          <w:rFonts w:cs="Arial"/>
          <w:lang w:bidi="en-US"/>
        </w:rPr>
        <w:t xml:space="preserve">ICR </w:t>
      </w:r>
      <w:r w:rsidR="00570FC3" w:rsidRPr="007919E5">
        <w:rPr>
          <w:rFonts w:cs="Arial"/>
          <w:lang w:bidi="en-US"/>
        </w:rPr>
        <w:t xml:space="preserve">will </w:t>
      </w:r>
      <w:r w:rsidRPr="007919E5">
        <w:rPr>
          <w:rFonts w:cs="Arial"/>
          <w:lang w:bidi="en-US"/>
        </w:rPr>
        <w:t>cover the information collection activities associated with</w:t>
      </w:r>
      <w:r w:rsidR="008E63B5" w:rsidRPr="007919E5">
        <w:rPr>
          <w:rFonts w:cs="Arial"/>
          <w:lang w:bidi="en-US"/>
        </w:rPr>
        <w:t xml:space="preserve"> </w:t>
      </w:r>
      <w:r w:rsidR="008E63B5" w:rsidRPr="007919E5">
        <w:t>the reporting and recordkeeping requirements for individuals, firms and state</w:t>
      </w:r>
      <w:r w:rsidR="009B24C2" w:rsidRPr="007919E5">
        <w:t xml:space="preserve"> and local government entities</w:t>
      </w:r>
      <w:r w:rsidR="008E63B5" w:rsidRPr="007919E5">
        <w:t xml:space="preserve"> conducting lead-based paint activities or renovations of target housing and child-occupied facilities; training providers; and states/territories/tribes/Alaskan native villages. </w:t>
      </w:r>
    </w:p>
    <w:p w:rsidR="008E63B5" w:rsidRPr="007919E5" w:rsidRDefault="008E63B5" w:rsidP="005A7AEA">
      <w:pPr>
        <w:rPr>
          <w:rFonts w:cs="Arial"/>
          <w:lang w:bidi="en-US"/>
        </w:rPr>
      </w:pPr>
    </w:p>
    <w:p w:rsidR="00F40219" w:rsidRPr="007919E5" w:rsidRDefault="00F40219" w:rsidP="00E65DB2">
      <w:pPr>
        <w:rPr>
          <w:lang w:bidi="en-US"/>
        </w:rPr>
      </w:pPr>
      <w:r w:rsidRPr="007919E5">
        <w:rPr>
          <w:i/>
        </w:rPr>
        <w:t xml:space="preserve">Legal </w:t>
      </w:r>
      <w:r w:rsidR="002406C5" w:rsidRPr="007919E5">
        <w:rPr>
          <w:i/>
        </w:rPr>
        <w:t>a</w:t>
      </w:r>
      <w:r w:rsidRPr="007919E5">
        <w:rPr>
          <w:i/>
        </w:rPr>
        <w:t>uthority:</w:t>
      </w:r>
      <w:r w:rsidRPr="007919E5">
        <w:t xml:space="preserve"> </w:t>
      </w:r>
      <w:r w:rsidR="00E65DB2" w:rsidRPr="007919E5">
        <w:t>The Toxic Substances Control Act (TSCA), 15 U. S. C. 2601 et seq. I</w:t>
      </w:r>
      <w:r w:rsidRPr="007919E5">
        <w:rPr>
          <w:lang w:bidi="en-US"/>
        </w:rPr>
        <w:t xml:space="preserve">n particular, sections </w:t>
      </w:r>
      <w:r w:rsidR="00E65DB2" w:rsidRPr="007919E5">
        <w:t>40</w:t>
      </w:r>
      <w:r w:rsidR="008763E7" w:rsidRPr="007919E5">
        <w:t>1, 40</w:t>
      </w:r>
      <w:r w:rsidR="00E65DB2" w:rsidRPr="007919E5">
        <w:t xml:space="preserve">2, 404, </w:t>
      </w:r>
      <w:r w:rsidR="008763E7" w:rsidRPr="007919E5">
        <w:t xml:space="preserve">and </w:t>
      </w:r>
      <w:r w:rsidR="00E65DB2" w:rsidRPr="007919E5">
        <w:t>406</w:t>
      </w:r>
      <w:r w:rsidRPr="007919E5">
        <w:rPr>
          <w:lang w:bidi="en-US"/>
        </w:rPr>
        <w:t xml:space="preserve">; and related implementing regulations in </w:t>
      </w:r>
      <w:r w:rsidRPr="007919E5">
        <w:t>40 CFR part</w:t>
      </w:r>
      <w:r w:rsidR="00E65DB2" w:rsidRPr="007919E5">
        <w:t xml:space="preserve"> 745</w:t>
      </w:r>
      <w:r w:rsidRPr="007919E5">
        <w:rPr>
          <w:rStyle w:val="Hyperlink"/>
          <w:color w:val="auto"/>
          <w:u w:val="none"/>
        </w:rPr>
        <w:t>.</w:t>
      </w:r>
      <w:r w:rsidR="00E65DB2" w:rsidRPr="007919E5">
        <w:rPr>
          <w:rStyle w:val="Hyperlink"/>
          <w:color w:val="auto"/>
          <w:u w:val="none"/>
        </w:rPr>
        <w:t xml:space="preserve"> More details are provided in Unit 2(a) of this Supporting Statement.</w:t>
      </w:r>
    </w:p>
    <w:p w:rsidR="005A7AEA" w:rsidRPr="007919E5" w:rsidRDefault="005A7AEA" w:rsidP="005A7AEA">
      <w:pPr>
        <w:pStyle w:val="NoSpacing"/>
      </w:pPr>
    </w:p>
    <w:p w:rsidR="005A7AEA" w:rsidRPr="007919E5" w:rsidRDefault="005A7AEA" w:rsidP="005A7AEA">
      <w:pPr>
        <w:rPr>
          <w:rFonts w:eastAsia="Times New Roman" w:cs="Arial"/>
          <w:szCs w:val="24"/>
        </w:rPr>
      </w:pPr>
      <w:r w:rsidRPr="007919E5">
        <w:rPr>
          <w:rFonts w:eastAsia="Times New Roman" w:cs="Arial"/>
          <w:i/>
          <w:iCs/>
          <w:szCs w:val="24"/>
        </w:rPr>
        <w:t>Respondents/</w:t>
      </w:r>
      <w:r w:rsidR="002406C5" w:rsidRPr="007919E5">
        <w:rPr>
          <w:rFonts w:eastAsia="Times New Roman" w:cs="Arial"/>
          <w:i/>
          <w:iCs/>
          <w:szCs w:val="24"/>
        </w:rPr>
        <w:t>a</w:t>
      </w:r>
      <w:r w:rsidRPr="007919E5">
        <w:rPr>
          <w:rFonts w:eastAsia="Times New Roman" w:cs="Arial"/>
          <w:i/>
          <w:iCs/>
          <w:szCs w:val="24"/>
        </w:rPr>
        <w:t xml:space="preserve">ffected </w:t>
      </w:r>
      <w:r w:rsidR="002406C5" w:rsidRPr="007919E5">
        <w:rPr>
          <w:rFonts w:eastAsia="Times New Roman" w:cs="Arial"/>
          <w:i/>
          <w:iCs/>
          <w:szCs w:val="24"/>
        </w:rPr>
        <w:t>e</w:t>
      </w:r>
      <w:r w:rsidRPr="007919E5">
        <w:rPr>
          <w:rFonts w:eastAsia="Times New Roman" w:cs="Arial"/>
          <w:i/>
          <w:iCs/>
          <w:szCs w:val="24"/>
        </w:rPr>
        <w:t>ntities</w:t>
      </w:r>
      <w:r w:rsidRPr="007919E5">
        <w:rPr>
          <w:rFonts w:eastAsia="Times New Roman" w:cs="Arial"/>
          <w:szCs w:val="24"/>
        </w:rPr>
        <w:t xml:space="preserve">: Entities potentially affected by this ICR </w:t>
      </w:r>
      <w:r w:rsidR="00570FC3" w:rsidRPr="007919E5">
        <w:t xml:space="preserve">include </w:t>
      </w:r>
      <w:r w:rsidR="00570FC3" w:rsidRPr="007919E5">
        <w:rPr>
          <w:bCs/>
        </w:rPr>
        <w:t>persons who are engaged in lead-based paint activities and/or perform renovations of target housing or child-occupied facilities for compensation, dust sampling, or dust testing; or who perform lead-based paint inspections, lead hazard screens, risk assessments or abatements in target housing or child-occupied facilities; or who provide training or operate a training program for individuals who perform any of these activities; or state, territorial or Native American agencies that administer lead-based paint activities and/or renovation programs</w:t>
      </w:r>
      <w:r w:rsidRPr="007919E5">
        <w:rPr>
          <w:rFonts w:eastAsia="Times New Roman" w:cs="Arial"/>
          <w:szCs w:val="24"/>
        </w:rPr>
        <w:t>.</w:t>
      </w:r>
    </w:p>
    <w:p w:rsidR="005A7AEA" w:rsidRPr="007919E5" w:rsidRDefault="005A7AEA" w:rsidP="005A7AEA">
      <w:pPr>
        <w:rPr>
          <w:rFonts w:eastAsia="Times New Roman" w:cs="Arial"/>
          <w:szCs w:val="24"/>
        </w:rPr>
      </w:pPr>
    </w:p>
    <w:p w:rsidR="000A02BA" w:rsidRPr="007919E5" w:rsidRDefault="005A7AEA" w:rsidP="005A7AEA">
      <w:pPr>
        <w:rPr>
          <w:rFonts w:eastAsia="Times New Roman" w:cs="Arial"/>
          <w:bCs/>
          <w:szCs w:val="24"/>
        </w:rPr>
      </w:pPr>
      <w:r w:rsidRPr="007919E5">
        <w:rPr>
          <w:rFonts w:eastAsia="Times New Roman" w:cs="Arial"/>
          <w:i/>
          <w:szCs w:val="24"/>
        </w:rPr>
        <w:t>Respondent’s obligation to respond</w:t>
      </w:r>
      <w:r w:rsidRPr="007919E5">
        <w:rPr>
          <w:rFonts w:eastAsia="Times New Roman" w:cs="Arial"/>
          <w:szCs w:val="24"/>
        </w:rPr>
        <w:t xml:space="preserve">: </w:t>
      </w:r>
      <w:r w:rsidR="00570FC3" w:rsidRPr="007919E5">
        <w:rPr>
          <w:bCs/>
        </w:rPr>
        <w:t>Responses are mandatory under TSCA (see also 40 CFR part 745).</w:t>
      </w:r>
    </w:p>
    <w:p w:rsidR="000A02BA" w:rsidRPr="007919E5" w:rsidRDefault="000A02BA" w:rsidP="005A7AEA">
      <w:pPr>
        <w:rPr>
          <w:rFonts w:eastAsia="Times New Roman" w:cs="Arial"/>
          <w:bCs/>
          <w:szCs w:val="24"/>
        </w:rPr>
      </w:pPr>
    </w:p>
    <w:p w:rsidR="005A7AEA" w:rsidRPr="007919E5" w:rsidRDefault="000A02BA" w:rsidP="00D4779C">
      <w:pPr>
        <w:rPr>
          <w:rFonts w:eastAsia="Times New Roman" w:cs="Arial"/>
          <w:szCs w:val="24"/>
        </w:rPr>
      </w:pPr>
      <w:r w:rsidRPr="007919E5">
        <w:rPr>
          <w:rFonts w:eastAsia="Times New Roman" w:cs="Arial"/>
          <w:bCs/>
          <w:i/>
          <w:szCs w:val="24"/>
        </w:rPr>
        <w:t>Confidentiality of responses:</w:t>
      </w:r>
      <w:r w:rsidR="00570FC3" w:rsidRPr="007919E5">
        <w:rPr>
          <w:rFonts w:eastAsia="Times New Roman" w:cs="Arial"/>
          <w:bCs/>
          <w:szCs w:val="24"/>
        </w:rPr>
        <w:t xml:space="preserve"> Respondents may claim all or part of a document submitted to be as confidential. EPA will disclose information that is covered by a claim of confidentiality only to the extent permitted by, and in accordance with, the procedures in TSCA section 14 and 40 CFR part 2.</w:t>
      </w:r>
      <w:r w:rsidR="005A7AEA" w:rsidRPr="007919E5">
        <w:rPr>
          <w:rFonts w:eastAsia="Times New Roman" w:cs="Arial"/>
          <w:szCs w:val="24"/>
          <w:lang w:val="en-CA"/>
        </w:rPr>
        <w:fldChar w:fldCharType="begin"/>
      </w:r>
      <w:r w:rsidR="005A7AEA" w:rsidRPr="007919E5">
        <w:rPr>
          <w:rFonts w:eastAsia="Times New Roman" w:cs="Arial"/>
          <w:szCs w:val="24"/>
          <w:lang w:val="en-CA"/>
        </w:rPr>
        <w:instrText xml:space="preserve"> SEQ CHAPTER \h \r 1</w:instrText>
      </w:r>
      <w:r w:rsidR="005A7AEA" w:rsidRPr="007919E5">
        <w:rPr>
          <w:rFonts w:eastAsia="Times New Roman" w:cs="Arial"/>
          <w:szCs w:val="24"/>
          <w:lang w:val="en-CA"/>
        </w:rPr>
        <w:fldChar w:fldCharType="end"/>
      </w:r>
      <w:r w:rsidR="005A7AEA" w:rsidRPr="007919E5">
        <w:rPr>
          <w:rFonts w:eastAsia="Times New Roman" w:cs="Arial"/>
          <w:szCs w:val="24"/>
          <w:lang w:val="en-CA"/>
        </w:rPr>
        <w:fldChar w:fldCharType="begin"/>
      </w:r>
      <w:r w:rsidR="005A7AEA" w:rsidRPr="007919E5">
        <w:rPr>
          <w:rFonts w:eastAsia="Times New Roman" w:cs="Arial"/>
          <w:szCs w:val="24"/>
          <w:lang w:val="en-CA"/>
        </w:rPr>
        <w:instrText xml:space="preserve"> SEQ CHAPTER \h \r 1</w:instrText>
      </w:r>
      <w:r w:rsidR="005A7AEA" w:rsidRPr="007919E5">
        <w:rPr>
          <w:rFonts w:eastAsia="Times New Roman" w:cs="Arial"/>
          <w:szCs w:val="24"/>
          <w:lang w:val="en-CA"/>
        </w:rPr>
        <w:fldChar w:fldCharType="end"/>
      </w:r>
    </w:p>
    <w:p w:rsidR="005A7AEA" w:rsidRPr="007919E5" w:rsidRDefault="005A7AEA" w:rsidP="005A7AEA">
      <w:pPr>
        <w:rPr>
          <w:rFonts w:eastAsia="Times New Roman" w:cs="Arial"/>
          <w:i/>
          <w:iCs/>
          <w:szCs w:val="24"/>
        </w:rPr>
      </w:pPr>
    </w:p>
    <w:p w:rsidR="005A7AEA" w:rsidRPr="007919E5" w:rsidRDefault="005A7AEA" w:rsidP="005A7AEA">
      <w:pPr>
        <w:rPr>
          <w:rFonts w:eastAsia="Times New Roman" w:cs="Arial"/>
          <w:szCs w:val="24"/>
        </w:rPr>
      </w:pPr>
      <w:r w:rsidRPr="007919E5">
        <w:rPr>
          <w:rFonts w:eastAsia="Times New Roman" w:cs="Arial"/>
          <w:i/>
          <w:iCs/>
          <w:szCs w:val="24"/>
        </w:rPr>
        <w:t>Estimated total number of potential respondents</w:t>
      </w:r>
      <w:r w:rsidRPr="007919E5">
        <w:rPr>
          <w:rFonts w:eastAsia="Times New Roman" w:cs="Arial"/>
          <w:szCs w:val="24"/>
        </w:rPr>
        <w:t>:</w:t>
      </w:r>
      <w:r w:rsidR="00FE7F37" w:rsidRPr="007919E5">
        <w:rPr>
          <w:rFonts w:eastAsia="Times New Roman" w:cs="Arial"/>
          <w:szCs w:val="24"/>
        </w:rPr>
        <w:t xml:space="preserve"> </w:t>
      </w:r>
      <w:r w:rsidR="00796AA3">
        <w:rPr>
          <w:bCs/>
        </w:rPr>
        <w:t>791</w:t>
      </w:r>
      <w:r w:rsidR="00570FC3" w:rsidRPr="007919E5">
        <w:rPr>
          <w:bCs/>
        </w:rPr>
        <w:t>,</w:t>
      </w:r>
      <w:r w:rsidR="00796AA3">
        <w:rPr>
          <w:bCs/>
        </w:rPr>
        <w:t>805</w:t>
      </w:r>
      <w:r w:rsidR="00570FC3" w:rsidRPr="007919E5">
        <w:rPr>
          <w:bCs/>
        </w:rPr>
        <w:t>.</w:t>
      </w:r>
    </w:p>
    <w:p w:rsidR="00D4779C" w:rsidRDefault="00D4779C" w:rsidP="005A7AEA">
      <w:pPr>
        <w:rPr>
          <w:rFonts w:eastAsia="Times New Roman" w:cs="Arial"/>
          <w:i/>
          <w:iCs/>
          <w:szCs w:val="24"/>
        </w:rPr>
      </w:pPr>
    </w:p>
    <w:p w:rsidR="005A7AEA" w:rsidRPr="007919E5" w:rsidRDefault="005A7AEA" w:rsidP="005A7AEA">
      <w:pPr>
        <w:rPr>
          <w:rFonts w:eastAsia="Times New Roman" w:cs="Arial"/>
          <w:szCs w:val="24"/>
        </w:rPr>
      </w:pPr>
      <w:r w:rsidRPr="007919E5">
        <w:rPr>
          <w:rFonts w:eastAsia="Times New Roman" w:cs="Arial"/>
          <w:i/>
          <w:iCs/>
          <w:szCs w:val="24"/>
        </w:rPr>
        <w:t>Frequency of response</w:t>
      </w:r>
      <w:r w:rsidRPr="007919E5">
        <w:rPr>
          <w:rFonts w:eastAsia="Times New Roman" w:cs="Arial"/>
          <w:szCs w:val="24"/>
        </w:rPr>
        <w:t>:</w:t>
      </w:r>
      <w:r w:rsidR="00FE7F37" w:rsidRPr="007919E5">
        <w:rPr>
          <w:rFonts w:eastAsia="Times New Roman" w:cs="Arial"/>
          <w:szCs w:val="24"/>
        </w:rPr>
        <w:t xml:space="preserve"> </w:t>
      </w:r>
      <w:r w:rsidRPr="007919E5">
        <w:rPr>
          <w:rFonts w:eastAsia="Times New Roman" w:cs="Arial"/>
          <w:szCs w:val="24"/>
        </w:rPr>
        <w:t>On occasion.</w:t>
      </w:r>
    </w:p>
    <w:p w:rsidR="00D4779C" w:rsidRDefault="00D4779C" w:rsidP="00570FC3">
      <w:pPr>
        <w:pStyle w:val="NoSpacing"/>
      </w:pPr>
    </w:p>
    <w:p w:rsidR="005A7AEA" w:rsidRPr="007919E5" w:rsidRDefault="005A7AEA" w:rsidP="00570FC3">
      <w:pPr>
        <w:pStyle w:val="NoSpacing"/>
        <w:rPr>
          <w:rFonts w:eastAsia="Times New Roman" w:cs="Arial"/>
          <w:szCs w:val="24"/>
        </w:rPr>
      </w:pPr>
      <w:r w:rsidRPr="007919E5">
        <w:rPr>
          <w:rFonts w:eastAsia="Times New Roman" w:cs="Arial"/>
          <w:i/>
          <w:iCs/>
          <w:szCs w:val="24"/>
        </w:rPr>
        <w:t xml:space="preserve">Estimated total </w:t>
      </w:r>
      <w:r w:rsidR="00570FC3" w:rsidRPr="007919E5">
        <w:rPr>
          <w:rFonts w:eastAsia="Times New Roman" w:cs="Arial"/>
          <w:i/>
          <w:iCs/>
          <w:szCs w:val="24"/>
        </w:rPr>
        <w:t xml:space="preserve">annual </w:t>
      </w:r>
      <w:r w:rsidRPr="007919E5">
        <w:rPr>
          <w:rFonts w:eastAsia="Times New Roman" w:cs="Arial"/>
          <w:i/>
          <w:iCs/>
          <w:szCs w:val="24"/>
        </w:rPr>
        <w:t>burden</w:t>
      </w:r>
      <w:r w:rsidRPr="007919E5">
        <w:rPr>
          <w:rFonts w:eastAsia="Times New Roman" w:cs="Arial"/>
          <w:szCs w:val="24"/>
        </w:rPr>
        <w:t>:</w:t>
      </w:r>
      <w:r w:rsidR="00FE7F37" w:rsidRPr="007919E5">
        <w:rPr>
          <w:rFonts w:eastAsia="Times New Roman" w:cs="Arial"/>
          <w:szCs w:val="24"/>
        </w:rPr>
        <w:t xml:space="preserve"> </w:t>
      </w:r>
      <w:r w:rsidR="00CC11EF">
        <w:rPr>
          <w:bCs/>
        </w:rPr>
        <w:t>6,463,297</w:t>
      </w:r>
      <w:r w:rsidR="00570FC3" w:rsidRPr="007919E5">
        <w:rPr>
          <w:bCs/>
        </w:rPr>
        <w:t xml:space="preserve"> </w:t>
      </w:r>
      <w:r w:rsidRPr="007919E5">
        <w:rPr>
          <w:rFonts w:eastAsia="Times New Roman" w:cs="Arial"/>
          <w:szCs w:val="24"/>
        </w:rPr>
        <w:t>hours. Burden is defined at 5 CFR 1320.3(b).</w:t>
      </w:r>
    </w:p>
    <w:p w:rsidR="005A7AEA" w:rsidRPr="007919E5" w:rsidRDefault="005A7AEA" w:rsidP="005A7AEA">
      <w:pPr>
        <w:rPr>
          <w:rFonts w:eastAsia="Times New Roman" w:cs="Arial"/>
          <w:i/>
          <w:iCs/>
          <w:szCs w:val="24"/>
        </w:rPr>
      </w:pPr>
    </w:p>
    <w:p w:rsidR="005A7AEA" w:rsidRPr="007919E5" w:rsidRDefault="005A7AEA" w:rsidP="005A7AEA">
      <w:pPr>
        <w:rPr>
          <w:rFonts w:eastAsia="Times New Roman" w:cs="Arial"/>
          <w:szCs w:val="24"/>
        </w:rPr>
      </w:pPr>
      <w:r w:rsidRPr="007919E5">
        <w:rPr>
          <w:rFonts w:eastAsia="Times New Roman" w:cs="Arial"/>
          <w:i/>
          <w:iCs/>
          <w:szCs w:val="24"/>
        </w:rPr>
        <w:t xml:space="preserve">Estimated total </w:t>
      </w:r>
      <w:r w:rsidR="00570FC3" w:rsidRPr="007919E5">
        <w:rPr>
          <w:rFonts w:eastAsia="Times New Roman" w:cs="Arial"/>
          <w:i/>
          <w:iCs/>
          <w:szCs w:val="24"/>
        </w:rPr>
        <w:t xml:space="preserve">annual </w:t>
      </w:r>
      <w:r w:rsidRPr="007919E5">
        <w:rPr>
          <w:rFonts w:eastAsia="Times New Roman" w:cs="Arial"/>
          <w:i/>
          <w:iCs/>
          <w:szCs w:val="24"/>
        </w:rPr>
        <w:t>costs</w:t>
      </w:r>
      <w:r w:rsidRPr="007919E5">
        <w:rPr>
          <w:rFonts w:eastAsia="Times New Roman" w:cs="Arial"/>
          <w:szCs w:val="24"/>
        </w:rPr>
        <w:t>:</w:t>
      </w:r>
      <w:r w:rsidR="00FE7F37" w:rsidRPr="007919E5">
        <w:rPr>
          <w:rFonts w:eastAsia="Times New Roman" w:cs="Arial"/>
          <w:szCs w:val="24"/>
        </w:rPr>
        <w:t xml:space="preserve"> </w:t>
      </w:r>
      <w:r w:rsidRPr="007919E5">
        <w:rPr>
          <w:rFonts w:eastAsia="Times New Roman" w:cs="Arial"/>
          <w:szCs w:val="24"/>
        </w:rPr>
        <w:t xml:space="preserve">$ </w:t>
      </w:r>
      <w:r w:rsidR="00CC11EF">
        <w:rPr>
          <w:bCs/>
        </w:rPr>
        <w:t>315,179,997</w:t>
      </w:r>
      <w:r w:rsidRPr="007919E5">
        <w:rPr>
          <w:rFonts w:eastAsia="Times New Roman" w:cs="Arial"/>
          <w:bCs/>
          <w:szCs w:val="24"/>
        </w:rPr>
        <w:t xml:space="preserve">, includes </w:t>
      </w:r>
      <w:r w:rsidR="00E65DB2" w:rsidRPr="007919E5">
        <w:rPr>
          <w:rFonts w:eastAsia="Times New Roman" w:cs="Arial"/>
          <w:bCs/>
          <w:szCs w:val="24"/>
        </w:rPr>
        <w:t>no</w:t>
      </w:r>
      <w:r w:rsidRPr="007919E5">
        <w:rPr>
          <w:rFonts w:eastAsia="Times New Roman" w:cs="Arial"/>
          <w:bCs/>
          <w:szCs w:val="24"/>
        </w:rPr>
        <w:t xml:space="preserve"> annualized </w:t>
      </w:r>
      <w:r w:rsidRPr="007919E5">
        <w:rPr>
          <w:rFonts w:eastAsia="Times New Roman" w:cs="Arial"/>
          <w:szCs w:val="24"/>
        </w:rPr>
        <w:t>capital investment or maintenance and operational costs.</w:t>
      </w:r>
    </w:p>
    <w:p w:rsidR="005A7AEA" w:rsidRPr="007919E5" w:rsidRDefault="005A7AEA" w:rsidP="005A7AEA">
      <w:pPr>
        <w:pStyle w:val="NoSpacing"/>
      </w:pPr>
    </w:p>
    <w:p w:rsidR="0033644F" w:rsidRPr="007919E5" w:rsidRDefault="005A7AEA" w:rsidP="0033644F">
      <w:pPr>
        <w:rPr>
          <w:color w:val="000000" w:themeColor="text1"/>
        </w:rPr>
      </w:pPr>
      <w:r w:rsidRPr="007919E5">
        <w:rPr>
          <w:rFonts w:eastAsia="Times New Roman" w:cs="Arial"/>
          <w:i/>
          <w:szCs w:val="24"/>
        </w:rPr>
        <w:lastRenderedPageBreak/>
        <w:t>Changes in the estimates</w:t>
      </w:r>
      <w:r w:rsidRPr="007919E5">
        <w:rPr>
          <w:rFonts w:eastAsia="Times New Roman" w:cs="Arial"/>
          <w:szCs w:val="24"/>
        </w:rPr>
        <w:t>:</w:t>
      </w:r>
      <w:r w:rsidR="00FE7F37" w:rsidRPr="007919E5">
        <w:rPr>
          <w:rFonts w:eastAsia="Times New Roman" w:cs="Arial"/>
          <w:szCs w:val="24"/>
        </w:rPr>
        <w:t xml:space="preserve"> </w:t>
      </w:r>
      <w:r w:rsidR="00696C3C">
        <w:t>There is</w:t>
      </w:r>
      <w:r w:rsidR="00E65DB2" w:rsidRPr="007919E5">
        <w:t xml:space="preserve"> an overall </w:t>
      </w:r>
      <w:r w:rsidR="0033644F">
        <w:t>increase</w:t>
      </w:r>
      <w:r w:rsidR="0033644F" w:rsidRPr="007919E5">
        <w:t xml:space="preserve"> </w:t>
      </w:r>
      <w:r w:rsidR="00E65DB2" w:rsidRPr="007919E5">
        <w:t xml:space="preserve">of </w:t>
      </w:r>
      <w:r w:rsidR="0033644F">
        <w:rPr>
          <w:bCs/>
        </w:rPr>
        <w:t>433,995</w:t>
      </w:r>
      <w:r w:rsidR="00E65DB2" w:rsidRPr="007919E5">
        <w:rPr>
          <w:bCs/>
        </w:rPr>
        <w:t xml:space="preserve"> </w:t>
      </w:r>
      <w:r w:rsidR="00E65DB2" w:rsidRPr="007919E5">
        <w:t>hours in the total estimated combined respondent burden that is currently approved by OMB</w:t>
      </w:r>
      <w:r w:rsidR="00696C3C">
        <w:t xml:space="preserve"> in the three ICRs consolidated in this ICR</w:t>
      </w:r>
      <w:r w:rsidR="00E65DB2" w:rsidRPr="007919E5">
        <w:t xml:space="preserve">. </w:t>
      </w:r>
      <w:r w:rsidR="0033644F" w:rsidRPr="007919E5">
        <w:rPr>
          <w:color w:val="000000" w:themeColor="text1"/>
        </w:rPr>
        <w:t>The difference between the current burden request and the previously approved requests are due to adjustments in EPA’s estimates of the burden. Several adjustments to the estimates were made, including:</w:t>
      </w:r>
    </w:p>
    <w:p w:rsidR="0033644F" w:rsidRPr="007919E5" w:rsidRDefault="0033644F" w:rsidP="0033644F">
      <w:pPr>
        <w:ind w:firstLine="720"/>
        <w:rPr>
          <w:color w:val="000000" w:themeColor="text1"/>
        </w:rPr>
      </w:pPr>
    </w:p>
    <w:p w:rsidR="0033644F" w:rsidRPr="00B75F79" w:rsidRDefault="0033644F" w:rsidP="0033644F">
      <w:pPr>
        <w:numPr>
          <w:ilvl w:val="0"/>
          <w:numId w:val="6"/>
        </w:numPr>
        <w:rPr>
          <w:color w:val="000000" w:themeColor="text1"/>
        </w:rPr>
      </w:pPr>
      <w:r w:rsidRPr="007919E5">
        <w:rPr>
          <w:color w:val="000000" w:themeColor="text1"/>
        </w:rPr>
        <w:t>Revisions to the estimated number of respondents based on the number of respondents reporting to EPA for t</w:t>
      </w:r>
      <w:r>
        <w:rPr>
          <w:color w:val="000000" w:themeColor="text1"/>
        </w:rPr>
        <w:t xml:space="preserve">he prior information collection. </w:t>
      </w:r>
      <w:r w:rsidRPr="007919E5">
        <w:rPr>
          <w:color w:val="000000" w:themeColor="text1"/>
        </w:rPr>
        <w:t xml:space="preserve">The 2008 RRP Rule and the 2010 Opt-Rule have been in place for a </w:t>
      </w:r>
      <w:r>
        <w:rPr>
          <w:color w:val="000000" w:themeColor="text1"/>
        </w:rPr>
        <w:t>few years and the ICR estimates</w:t>
      </w:r>
      <w:r w:rsidRPr="007919E5">
        <w:rPr>
          <w:color w:val="000000" w:themeColor="text1"/>
        </w:rPr>
        <w:t xml:space="preserve"> use actual certification data instead of having to make broader assumptions about industr</w:t>
      </w:r>
      <w:r>
        <w:rPr>
          <w:color w:val="000000" w:themeColor="text1"/>
        </w:rPr>
        <w:t>y behavior and compliance rates; and</w:t>
      </w:r>
    </w:p>
    <w:p w:rsidR="0033644F" w:rsidRDefault="0033644F" w:rsidP="0033644F">
      <w:pPr>
        <w:numPr>
          <w:ilvl w:val="0"/>
          <w:numId w:val="6"/>
        </w:numPr>
        <w:rPr>
          <w:color w:val="000000" w:themeColor="text1"/>
        </w:rPr>
      </w:pPr>
      <w:r>
        <w:rPr>
          <w:color w:val="000000" w:themeColor="text1"/>
        </w:rPr>
        <w:t xml:space="preserve">Revisions based on market factors.  </w:t>
      </w:r>
      <w:r w:rsidRPr="007919E5">
        <w:rPr>
          <w:color w:val="000000" w:themeColor="text1"/>
        </w:rPr>
        <w:t>The housing market and related industries including</w:t>
      </w:r>
      <w:r>
        <w:rPr>
          <w:color w:val="000000" w:themeColor="text1"/>
        </w:rPr>
        <w:t xml:space="preserve"> the housing rental, property management</w:t>
      </w:r>
      <w:r w:rsidRPr="007919E5">
        <w:rPr>
          <w:color w:val="000000" w:themeColor="text1"/>
        </w:rPr>
        <w:t xml:space="preserve"> and the building renovation industry have yet to recover </w:t>
      </w:r>
      <w:r>
        <w:rPr>
          <w:color w:val="000000" w:themeColor="text1"/>
        </w:rPr>
        <w:t xml:space="preserve">fully </w:t>
      </w:r>
      <w:r w:rsidRPr="007919E5">
        <w:rPr>
          <w:color w:val="000000" w:themeColor="text1"/>
        </w:rPr>
        <w:t>from the</w:t>
      </w:r>
      <w:r>
        <w:rPr>
          <w:color w:val="000000" w:themeColor="text1"/>
        </w:rPr>
        <w:t xml:space="preserve"> drop in the housing market.</w:t>
      </w:r>
    </w:p>
    <w:p w:rsidR="0033644F" w:rsidRPr="006A6522" w:rsidRDefault="0033644F" w:rsidP="0033644F">
      <w:pPr>
        <w:pStyle w:val="NoSpacing"/>
        <w:numPr>
          <w:ilvl w:val="0"/>
          <w:numId w:val="6"/>
        </w:numPr>
      </w:pPr>
      <w:r>
        <w:t>Adding an additional IC to account for training class time for RRP and LBP Abatement initial and refresher training classes. Travel time to and from the training class is included in these burden estimates.</w:t>
      </w:r>
    </w:p>
    <w:p w:rsidR="008B4785" w:rsidRPr="007919E5" w:rsidRDefault="008B4785" w:rsidP="00D4779C">
      <w:pPr>
        <w:rPr>
          <w:rFonts w:cs="Arial"/>
          <w:lang w:bidi="en-US"/>
        </w:rPr>
      </w:pPr>
    </w:p>
    <w:p w:rsidR="00E62F2E" w:rsidRPr="007919E5" w:rsidRDefault="00E62F2E" w:rsidP="00AF4CFB">
      <w:pPr>
        <w:pStyle w:val="NoSpacing"/>
        <w:rPr>
          <w:lang w:bidi="en-US"/>
        </w:rPr>
      </w:pPr>
    </w:p>
    <w:p w:rsidR="002B34A0" w:rsidRPr="007919E5" w:rsidRDefault="00512823" w:rsidP="005B4F77">
      <w:pPr>
        <w:pStyle w:val="Heading1"/>
        <w:numPr>
          <w:ilvl w:val="0"/>
          <w:numId w:val="3"/>
        </w:numPr>
      </w:pPr>
      <w:bookmarkStart w:id="6" w:name="_Toc433886702"/>
      <w:r w:rsidRPr="007919E5">
        <w:t>NECESSITY OF THE INFORMATION COLLECTION</w:t>
      </w:r>
      <w:bookmarkEnd w:id="6"/>
    </w:p>
    <w:p w:rsidR="00F40219" w:rsidRPr="007919E5" w:rsidRDefault="00F40219" w:rsidP="005B4F77">
      <w:pPr>
        <w:pStyle w:val="Heading2"/>
        <w:numPr>
          <w:ilvl w:val="1"/>
          <w:numId w:val="3"/>
        </w:numPr>
        <w:tabs>
          <w:tab w:val="left" w:pos="1080"/>
        </w:tabs>
      </w:pPr>
      <w:bookmarkStart w:id="7" w:name="_Toc433886703"/>
      <w:r w:rsidRPr="007919E5">
        <w:t>Related Legal and/or Administrative Requirements</w:t>
      </w:r>
      <w:bookmarkEnd w:id="7"/>
    </w:p>
    <w:p w:rsidR="008763E7" w:rsidRPr="007919E5" w:rsidRDefault="008763E7" w:rsidP="00E65DB2">
      <w:pPr>
        <w:pStyle w:val="NoSpacing"/>
      </w:pPr>
      <w:r w:rsidRPr="007919E5">
        <w:t>The related legal authority is the Toxic Substances Control Act (TSCA), 15 U. S. C. 2601 et seq., with related requirements provided in 40 CFR part 745. The various applicable sections are provided in Attachment 1 and are briefly summarized here along with their implementing regulations, which are provided in Attachment 2.</w:t>
      </w:r>
    </w:p>
    <w:p w:rsidR="008763E7" w:rsidRPr="007919E5" w:rsidRDefault="008763E7" w:rsidP="00E65DB2">
      <w:pPr>
        <w:pStyle w:val="NoSpacing"/>
      </w:pPr>
    </w:p>
    <w:p w:rsidR="00E65DB2" w:rsidRPr="007919E5" w:rsidRDefault="00E65DB2" w:rsidP="00E65DB2">
      <w:pPr>
        <w:pStyle w:val="NoSpacing"/>
        <w:rPr>
          <w:color w:val="FF0000"/>
        </w:rPr>
      </w:pPr>
      <w:r w:rsidRPr="007919E5">
        <w:t>TSCA section 401 defines target housing as any housing constructed before 1978 except housing for the elderly or disabled or 0-bedroom dwellings.</w:t>
      </w:r>
      <w:r w:rsidR="00FE7F37" w:rsidRPr="007919E5">
        <w:rPr>
          <w:color w:val="FF0000"/>
        </w:rPr>
        <w:t xml:space="preserve"> </w:t>
      </w:r>
    </w:p>
    <w:p w:rsidR="008763E7" w:rsidRPr="007919E5" w:rsidRDefault="008763E7" w:rsidP="00E65DB2">
      <w:pPr>
        <w:pStyle w:val="NoSpacing"/>
      </w:pPr>
    </w:p>
    <w:p w:rsidR="00E65DB2" w:rsidRPr="007919E5" w:rsidRDefault="00E65DB2" w:rsidP="00E65DB2">
      <w:pPr>
        <w:rPr>
          <w:color w:val="FF0000"/>
        </w:rPr>
      </w:pPr>
      <w:r w:rsidRPr="007919E5">
        <w:t>TSCA section 402(a) and 402(c)(3) require EPA to develop and administer a training and certification program as well as work practice standards for persons who perform lead-based paint activities and/or renovations. The current regulations in 40 CFR part 745, subpart E, cover work practice standards, recordkeeping and reporting requirements, individual and firm certification, and enforcement</w:t>
      </w:r>
      <w:r w:rsidR="00FE7F37" w:rsidRPr="007919E5">
        <w:t xml:space="preserve"> </w:t>
      </w:r>
      <w:r w:rsidRPr="007919E5">
        <w:t>for</w:t>
      </w:r>
      <w:r w:rsidR="00FE7F37" w:rsidRPr="007919E5">
        <w:t xml:space="preserve"> </w:t>
      </w:r>
      <w:r w:rsidRPr="007919E5">
        <w:t xml:space="preserve">renovations done in target housing or child-occupied facilities. The current regulations in 40 CFR part 745, subpart L, cover inspections, lead hazard screens, risk assessments, and abatement activities (referred to as “lead-based paint activities”) </w:t>
      </w:r>
      <w:r w:rsidR="00DE3EB7">
        <w:t>performed</w:t>
      </w:r>
      <w:r w:rsidRPr="007919E5">
        <w:t xml:space="preserve"> in target housing and child-occupied facilities.</w:t>
      </w:r>
      <w:r w:rsidR="00FE7F37" w:rsidRPr="007919E5">
        <w:t xml:space="preserve"> </w:t>
      </w:r>
      <w:r w:rsidRPr="007919E5">
        <w:t xml:space="preserve">The current regulations in 40 CFR part 745, subpart Q, establish the requirements that state or tribal programs must meet for authorization to administer the standards, regulations, or other requirements established under TSCA section 402. (See Attachment 2 for 40 CFR 745, Subparts E, L and Q.) </w:t>
      </w:r>
    </w:p>
    <w:p w:rsidR="008763E7" w:rsidRPr="007919E5" w:rsidRDefault="008763E7" w:rsidP="008763E7"/>
    <w:p w:rsidR="00270944" w:rsidRPr="007919E5" w:rsidRDefault="008763E7" w:rsidP="00270944">
      <w:r w:rsidRPr="007919E5">
        <w:t xml:space="preserve">TSCA section 406(b) requires </w:t>
      </w:r>
      <w:r w:rsidR="00DE3EB7">
        <w:t xml:space="preserve">the </w:t>
      </w:r>
      <w:r w:rsidRPr="007919E5">
        <w:t xml:space="preserve">EPA to promulgate regulations applicable to all renovations of target housing or child-occupied facilities (COFs) performed for compensation, except as otherwise specified, at 40 CFR part 745, subpart E to provide a lead hazard information </w:t>
      </w:r>
      <w:r w:rsidRPr="007919E5">
        <w:lastRenderedPageBreak/>
        <w:t>pamphlet (</w:t>
      </w:r>
      <w:r w:rsidR="00FA3C69" w:rsidRPr="007919E5">
        <w:t>attachment 10</w:t>
      </w:r>
      <w:r w:rsidRPr="007919E5">
        <w:t>) to the owner and occupant of such housing no more than 60-days prior to commencing the renovation.</w:t>
      </w:r>
      <w:r w:rsidR="00FE7F37" w:rsidRPr="007919E5">
        <w:t xml:space="preserve"> </w:t>
      </w:r>
    </w:p>
    <w:p w:rsidR="00AB22ED" w:rsidRPr="007919E5" w:rsidRDefault="00270944" w:rsidP="00AB22ED">
      <w:pPr>
        <w:pStyle w:val="NoSpacing"/>
        <w:spacing w:before="200"/>
        <w:rPr>
          <w:lang w:bidi="en-US"/>
        </w:rPr>
      </w:pPr>
      <w:r w:rsidRPr="007919E5">
        <w:rPr>
          <w:lang w:bidi="en-US"/>
        </w:rPr>
        <w:t xml:space="preserve">In addition, </w:t>
      </w:r>
      <w:r w:rsidR="00DE3EB7">
        <w:rPr>
          <w:lang w:bidi="en-US"/>
        </w:rPr>
        <w:t xml:space="preserve">the </w:t>
      </w:r>
      <w:r w:rsidRPr="007919E5">
        <w:rPr>
          <w:lang w:bidi="en-US"/>
        </w:rPr>
        <w:t xml:space="preserve">EPA has developed extensive guidance and other materials that are available at </w:t>
      </w:r>
      <w:hyperlink r:id="rId11" w:history="1">
        <w:r w:rsidR="00BE5F80" w:rsidRPr="0034380F">
          <w:rPr>
            <w:rStyle w:val="Hyperlink"/>
            <w:lang w:bidi="en-US"/>
          </w:rPr>
          <w:t>http://www.epa.gov/lead</w:t>
        </w:r>
      </w:hyperlink>
      <w:r w:rsidRPr="007919E5">
        <w:rPr>
          <w:lang w:bidi="en-US"/>
        </w:rPr>
        <w:t>.</w:t>
      </w:r>
    </w:p>
    <w:p w:rsidR="00AB22ED" w:rsidRPr="007919E5" w:rsidRDefault="00AB22ED" w:rsidP="00AB22ED">
      <w:pPr>
        <w:pStyle w:val="NoSpacing"/>
        <w:spacing w:before="200"/>
        <w:rPr>
          <w:lang w:bidi="en-US"/>
        </w:rPr>
      </w:pPr>
      <w:r w:rsidRPr="007919E5">
        <w:t>The following provides a general overview for requirements covered in this ICR for each entity:</w:t>
      </w:r>
    </w:p>
    <w:p w:rsidR="00AB22ED" w:rsidRPr="007919E5" w:rsidRDefault="00AB22ED" w:rsidP="00AB22ED"/>
    <w:p w:rsidR="00AB22ED" w:rsidRPr="007919E5" w:rsidRDefault="00AB22ED" w:rsidP="00AB22ED">
      <w:r w:rsidRPr="007919E5">
        <w:rPr>
          <w:b/>
        </w:rPr>
        <w:t xml:space="preserve">Firms: </w:t>
      </w:r>
      <w:r w:rsidRPr="007919E5">
        <w:t xml:space="preserve">Firms that wish to engage in renovations in target housing or child-occupied facilities must obtain certification from </w:t>
      </w:r>
      <w:r w:rsidR="002A22F0">
        <w:t>the EPA/</w:t>
      </w:r>
      <w:r w:rsidR="00070BCF">
        <w:t>state</w:t>
      </w:r>
      <w:r w:rsidR="002A22F0">
        <w:t>s</w:t>
      </w:r>
      <w:r w:rsidRPr="007919E5">
        <w:t>. This includes firms consisting only of one self-</w:t>
      </w:r>
      <w:r w:rsidRPr="00DE3EB7">
        <w:t>employed individual. To receive certification, a firm must</w:t>
      </w:r>
      <w:r w:rsidR="00F3647A" w:rsidRPr="00DE3EB7">
        <w:t xml:space="preserve"> prepare and</w:t>
      </w:r>
      <w:r w:rsidRPr="00DE3EB7">
        <w:t xml:space="preserve"> submit a</w:t>
      </w:r>
      <w:r w:rsidR="00F3647A" w:rsidRPr="00DE3EB7">
        <w:t xml:space="preserve">n application to </w:t>
      </w:r>
      <w:r w:rsidR="002A22F0">
        <w:t>the EPA/</w:t>
      </w:r>
      <w:r w:rsidR="00070BCF">
        <w:t>state</w:t>
      </w:r>
      <w:r w:rsidR="002A22F0">
        <w:t>s</w:t>
      </w:r>
      <w:r w:rsidRPr="00DE3EB7">
        <w:t xml:space="preserve"> </w:t>
      </w:r>
      <w:r w:rsidR="00096E80">
        <w:t>(see attachment 4</w:t>
      </w:r>
      <w:r w:rsidR="00F3647A" w:rsidRPr="00DE3EB7">
        <w:t>)</w:t>
      </w:r>
      <w:r w:rsidRPr="00DE3EB7">
        <w:t>.</w:t>
      </w:r>
      <w:r w:rsidR="00FE7F37" w:rsidRPr="00DE3EB7">
        <w:t xml:space="preserve"> </w:t>
      </w:r>
      <w:r w:rsidRPr="00DE3EB7">
        <w:t>Firms</w:t>
      </w:r>
      <w:r w:rsidRPr="007919E5">
        <w:t xml:space="preserve"> must re-certify every five years.</w:t>
      </w:r>
      <w:r w:rsidR="00FE7F37" w:rsidRPr="007919E5">
        <w:t xml:space="preserve"> </w:t>
      </w:r>
    </w:p>
    <w:p w:rsidR="00AB22ED" w:rsidRPr="007919E5" w:rsidRDefault="00AB22ED" w:rsidP="00AB22ED"/>
    <w:p w:rsidR="00AB22ED" w:rsidRPr="007919E5" w:rsidRDefault="00AB22ED" w:rsidP="00AB22ED">
      <w:r w:rsidRPr="007919E5">
        <w:t>The rule also requires firms to develop and retain records of the renovation activities they undertake to demonstrate compliance with standards and provide a written record for future reference.</w:t>
      </w:r>
      <w:r w:rsidR="00FE7F37" w:rsidRPr="007919E5">
        <w:t xml:space="preserve"> </w:t>
      </w:r>
    </w:p>
    <w:p w:rsidR="00AB22ED" w:rsidRPr="007919E5" w:rsidRDefault="00AB22ED" w:rsidP="00AB22ED"/>
    <w:p w:rsidR="00AB22ED" w:rsidRPr="007919E5" w:rsidRDefault="00AB22ED" w:rsidP="00AB22ED">
      <w:r w:rsidRPr="007919E5">
        <w:t>In addition, for renovations in child-occupied facilities, the rule requires firms to provide the building owner and adult representative of the child-occupied facility with a lead hazard information pamphlet.</w:t>
      </w:r>
      <w:r w:rsidR="00FE7F37" w:rsidRPr="007919E5">
        <w:t xml:space="preserve"> </w:t>
      </w:r>
      <w:r w:rsidRPr="007919E5">
        <w:t>After providing the pamphlet to the owner and</w:t>
      </w:r>
      <w:r w:rsidR="0036340C">
        <w:t>/or</w:t>
      </w:r>
      <w:r w:rsidRPr="007919E5">
        <w:t xml:space="preserve"> occupant and obtaining written acknowledgment, the firm must keep acknowledgment records on file for three years after completion of work.</w:t>
      </w:r>
      <w:r w:rsidR="00FE7F37" w:rsidRPr="007919E5">
        <w:t xml:space="preserve"> </w:t>
      </w:r>
      <w:r w:rsidRPr="007919E5">
        <w:t>Renovation firms must also either (i) provide the lead hazard information pamphlet and general information on the renovation to parents or guardians of children under age 6 using the facility, or (ii) erect signs that provide general information on the renovation accompanied by the pamphlet or information on how to obtain a copy of it.</w:t>
      </w:r>
      <w:r w:rsidR="00FE7F37" w:rsidRPr="007919E5">
        <w:t xml:space="preserve"> </w:t>
      </w:r>
      <w:r w:rsidRPr="007919E5">
        <w:t>The final Clearance rule modified some of the mandatory work practices for firms, but did not impose any additional reporting or recordkeeping requirements on firms.</w:t>
      </w:r>
      <w:r w:rsidR="00FE7F37" w:rsidRPr="007919E5">
        <w:t xml:space="preserve"> </w:t>
      </w:r>
    </w:p>
    <w:p w:rsidR="00AB22ED" w:rsidRPr="007919E5" w:rsidRDefault="00AB22ED" w:rsidP="00AB22ED">
      <w:pPr>
        <w:pStyle w:val="NoSpacing"/>
      </w:pPr>
    </w:p>
    <w:p w:rsidR="00AB22ED" w:rsidRPr="007919E5" w:rsidRDefault="00AB22ED" w:rsidP="00AB22ED">
      <w:r w:rsidRPr="007919E5">
        <w:t>In addition, under TSCA section 406(b), firms that perform renovations of target housing or child-occupied facilities (COFs) for compensation, except as otherwise specified, at 40 CFR part 745, subpart E, must provide a lead hazard information pamphlet (developed under section 406(a) of TSCA) to the owner and occupant of such housing no more than 60-days prior to commencing the renovation.</w:t>
      </w:r>
      <w:r w:rsidR="00FE7F37" w:rsidRPr="007919E5">
        <w:t xml:space="preserve"> </w:t>
      </w:r>
      <w:r w:rsidRPr="007919E5">
        <w:t>The firm performing renovations also must prepare, sign, and date a statement describing the steps performed to notify all occupants of the intended renovation activities and to provide the pamphlet (section 745.84(b)(3)).</w:t>
      </w:r>
      <w:r w:rsidR="00FE7F37" w:rsidRPr="007919E5">
        <w:t xml:space="preserve"> </w:t>
      </w:r>
      <w:r w:rsidRPr="007919E5">
        <w:t>If the scope, locations, or expected starting and ending dates of the planned renovation activities change after the initial notification, the firm performing the renovation must provide further written notification to the owners and occupants providing revised information on the ongoing or planned activities.</w:t>
      </w:r>
      <w:r w:rsidR="00FE7F37" w:rsidRPr="007919E5">
        <w:t xml:space="preserve"> </w:t>
      </w:r>
      <w:r w:rsidRPr="007919E5">
        <w:t>This subsequent notification must be provided before the firm performing the renovation initiates work beyond that which was described in the original notice (section 745.84(b)(4)).</w:t>
      </w:r>
      <w:r w:rsidR="00FE7F37" w:rsidRPr="007919E5">
        <w:t xml:space="preserve"> </w:t>
      </w:r>
      <w:r w:rsidRPr="007919E5">
        <w:t>Firm</w:t>
      </w:r>
      <w:r w:rsidR="0036340C">
        <w:t>s</w:t>
      </w:r>
      <w:r w:rsidRPr="007919E5">
        <w:t xml:space="preserve"> must retain and, if requested, make available to EPA all records necessary to demonstrate compliance with the requirements of 40 CFR part 745, subpart E, for a period of three years following completion of the renovation activities in target housing or COFs.</w:t>
      </w:r>
    </w:p>
    <w:p w:rsidR="00AB22ED" w:rsidRPr="007919E5" w:rsidRDefault="00AB22ED" w:rsidP="00AB22ED"/>
    <w:p w:rsidR="00AB22ED" w:rsidRPr="007919E5" w:rsidRDefault="00AB22ED" w:rsidP="00AB22ED">
      <w:r w:rsidRPr="007919E5">
        <w:rPr>
          <w:b/>
        </w:rPr>
        <w:t>Individuals:</w:t>
      </w:r>
      <w:r w:rsidR="00FE7F37" w:rsidRPr="007919E5">
        <w:rPr>
          <w:b/>
        </w:rPr>
        <w:t xml:space="preserve"> </w:t>
      </w:r>
      <w:r w:rsidRPr="007919E5">
        <w:t xml:space="preserve">Individuals who wish to perform lead-based paint activities </w:t>
      </w:r>
      <w:r w:rsidR="00D24E7A">
        <w:t xml:space="preserve">or renovations </w:t>
      </w:r>
      <w:r w:rsidRPr="007919E5">
        <w:t xml:space="preserve">in target housing or child-occupied facilities must also receive certification from </w:t>
      </w:r>
      <w:r w:rsidR="00070BCF">
        <w:t>the EPA or state</w:t>
      </w:r>
      <w:r w:rsidRPr="007919E5">
        <w:t>.</w:t>
      </w:r>
      <w:r w:rsidR="00FE7F37" w:rsidRPr="007919E5">
        <w:t xml:space="preserve"> </w:t>
      </w:r>
      <w:r w:rsidRPr="007919E5">
        <w:t xml:space="preserve">To obtain certification, an individual must complete an accredited training course and receive a </w:t>
      </w:r>
      <w:r w:rsidRPr="007919E5">
        <w:lastRenderedPageBreak/>
        <w:t xml:space="preserve">course completion certificate, pass a third-party certification exam, </w:t>
      </w:r>
      <w:r w:rsidR="00D24E7A">
        <w:t xml:space="preserve">and </w:t>
      </w:r>
      <w:r w:rsidRPr="007919E5">
        <w:t>meet specific educa</w:t>
      </w:r>
      <w:r w:rsidR="00D24E7A">
        <w:t>tion/experience requirements</w:t>
      </w:r>
      <w:r w:rsidRPr="007919E5">
        <w:t>.</w:t>
      </w:r>
    </w:p>
    <w:p w:rsidR="00AB22ED" w:rsidRPr="007919E5" w:rsidRDefault="00AB22ED" w:rsidP="00AB22ED"/>
    <w:p w:rsidR="00AB22ED" w:rsidRPr="007919E5" w:rsidRDefault="00AB22ED" w:rsidP="00AB22ED">
      <w:r w:rsidRPr="007919E5">
        <w:t>Individuals certified to perf</w:t>
      </w:r>
      <w:r w:rsidR="003A2D1D">
        <w:t xml:space="preserve">orm lead-based paint activities </w:t>
      </w:r>
      <w:r w:rsidRPr="007919E5">
        <w:t>must take a refresher course and apply for re-certification every three years (five for individuals who have passed a proficiency test as part of their training)</w:t>
      </w:r>
      <w:r w:rsidR="006D33FB" w:rsidRPr="007919E5">
        <w:t xml:space="preserve"> (see attachment 5)</w:t>
      </w:r>
      <w:r w:rsidRPr="007919E5">
        <w:t>.</w:t>
      </w:r>
      <w:r w:rsidR="00FE7F37" w:rsidRPr="007919E5">
        <w:t xml:space="preserve"> </w:t>
      </w:r>
      <w:r w:rsidR="003A2D1D">
        <w:t xml:space="preserve">Individuals certified to perform renovations must take a refresher course every five years. </w:t>
      </w:r>
      <w:r w:rsidRPr="007919E5">
        <w:t>The rule also requires individuals to develop records of the lead-based paint activities and renovations they undertake to demonstrate compliance with standards and provide a written record for future reference.</w:t>
      </w:r>
      <w:r w:rsidR="00FE7F37" w:rsidRPr="007919E5">
        <w:t xml:space="preserve"> </w:t>
      </w:r>
      <w:r w:rsidRPr="007919E5">
        <w:t>These notification and recordkeeping requirements are necessary to provide EPA compliance monitoring and enforcement personnel with information necessary to track compliance activity and to prioritize inspections.</w:t>
      </w:r>
      <w:r w:rsidR="00FE7F37" w:rsidRPr="007919E5">
        <w:t xml:space="preserve"> </w:t>
      </w:r>
      <w:r w:rsidR="00FE7F37" w:rsidRPr="007919E5">
        <w:rPr>
          <w:b/>
        </w:rPr>
        <w:t xml:space="preserve"> </w:t>
      </w:r>
      <w:r w:rsidR="00FE7F37" w:rsidRPr="007919E5">
        <w:t xml:space="preserve"> </w:t>
      </w:r>
    </w:p>
    <w:p w:rsidR="00AB22ED" w:rsidRPr="007919E5" w:rsidRDefault="00AB22ED" w:rsidP="00AB22ED">
      <w:pPr>
        <w:ind w:firstLine="720"/>
        <w:rPr>
          <w:b/>
        </w:rPr>
      </w:pPr>
    </w:p>
    <w:p w:rsidR="00AB22ED" w:rsidRDefault="00AB22ED" w:rsidP="00AB22ED">
      <w:r w:rsidRPr="007919E5">
        <w:rPr>
          <w:b/>
        </w:rPr>
        <w:t xml:space="preserve">Training providers: </w:t>
      </w:r>
      <w:r w:rsidRPr="007919E5">
        <w:t>Training programs seeking to offer training for inspectors, risk assessors, project designers, abatement supervisors, abatement workers, renovators or dust sampling technicians must obtain EPA/state accreditation.</w:t>
      </w:r>
      <w:r w:rsidR="00FE7F37" w:rsidRPr="007919E5">
        <w:t xml:space="preserve"> </w:t>
      </w:r>
      <w:r w:rsidRPr="007919E5">
        <w:t xml:space="preserve">In order for </w:t>
      </w:r>
      <w:r w:rsidR="00070BCF">
        <w:t xml:space="preserve">the EPA or </w:t>
      </w:r>
      <w:r w:rsidR="00C2660B">
        <w:t>state</w:t>
      </w:r>
      <w:r w:rsidR="002A22F0">
        <w:t>s</w:t>
      </w:r>
      <w:r w:rsidRPr="007919E5">
        <w:t xml:space="preserve"> to have the information necessary to evaluate and accredit the training programs, training providers must prepare and submit application packages (see Attachment 3).</w:t>
      </w:r>
      <w:r w:rsidR="00FE7F37" w:rsidRPr="007919E5">
        <w:t xml:space="preserve"> </w:t>
      </w:r>
      <w:r w:rsidRPr="007919E5">
        <w:t xml:space="preserve">Once accredited, if there are any changes in the information submitted on the application, the training provider must submit </w:t>
      </w:r>
      <w:r w:rsidR="002A22F0">
        <w:t>an amendment to the EPA/s</w:t>
      </w:r>
      <w:r w:rsidRPr="007919E5">
        <w:t>tate</w:t>
      </w:r>
      <w:r w:rsidR="002A22F0">
        <w:t>s</w:t>
      </w:r>
      <w:r w:rsidRPr="007919E5">
        <w:t>, as applicable.</w:t>
      </w:r>
      <w:r w:rsidR="00FE7F37" w:rsidRPr="007919E5">
        <w:t xml:space="preserve"> </w:t>
      </w:r>
      <w:r w:rsidRPr="007919E5">
        <w:t>Training programs also must maintain certain records related to their students and the qualifications of their training personnel. Training programs also must maintain certain records related to their students and training personnel qualifications.</w:t>
      </w:r>
      <w:r w:rsidR="00FE7F37" w:rsidRPr="007919E5">
        <w:t xml:space="preserve"> </w:t>
      </w:r>
      <w:r w:rsidRPr="00B12414">
        <w:t xml:space="preserve">Training programs are required to notify the </w:t>
      </w:r>
      <w:r w:rsidR="0016777D">
        <w:t>EPA</w:t>
      </w:r>
      <w:r w:rsidRPr="00B12414">
        <w:t xml:space="preserve"> (i) prior to providing training courses, and (ii) following completion of training courses.</w:t>
      </w:r>
      <w:r w:rsidR="00FE7F37" w:rsidRPr="00B12414">
        <w:t xml:space="preserve"> </w:t>
      </w:r>
      <w:r w:rsidRPr="00B12414">
        <w:t>Training programs must apply for re-accreditation every four years.</w:t>
      </w:r>
      <w:r w:rsidR="00FE7F37" w:rsidRPr="00B12414">
        <w:t xml:space="preserve"> </w:t>
      </w:r>
      <w:r w:rsidRPr="00B12414">
        <w:t>These notification requirements are necessary to provide EPA compliance monitoring and enforcement personnel with information necessary to track compliance activity and to prioritize inspections.</w:t>
      </w:r>
      <w:r w:rsidRPr="007919E5">
        <w:t xml:space="preserve"> </w:t>
      </w:r>
    </w:p>
    <w:p w:rsidR="00D21819" w:rsidRPr="00D21819" w:rsidRDefault="00D21819" w:rsidP="00D21819">
      <w:pPr>
        <w:pStyle w:val="NoSpacing"/>
      </w:pPr>
    </w:p>
    <w:p w:rsidR="00AB22ED" w:rsidRPr="007919E5" w:rsidRDefault="00AB22ED" w:rsidP="00AB22ED">
      <w:r w:rsidRPr="007919E5">
        <w:rPr>
          <w:b/>
        </w:rPr>
        <w:t xml:space="preserve">States: </w:t>
      </w:r>
      <w:r w:rsidRPr="007919E5">
        <w:t xml:space="preserve">Under TSCA section 404, EPA must review and assess state submissions to determine whether to grant authorization to administer </w:t>
      </w:r>
      <w:r w:rsidR="00D21819">
        <w:t xml:space="preserve">the </w:t>
      </w:r>
      <w:r w:rsidR="00D21819" w:rsidRPr="007919E5">
        <w:t xml:space="preserve">lead-based paint activities or renovation, repair, </w:t>
      </w:r>
      <w:r w:rsidR="00D21819">
        <w:t>and painting</w:t>
      </w:r>
      <w:r w:rsidRPr="007919E5">
        <w:t xml:space="preserve"> program</w:t>
      </w:r>
      <w:r w:rsidR="00D21819">
        <w:t>.</w:t>
      </w:r>
      <w:r w:rsidRPr="007919E5">
        <w:t xml:space="preserve"> A state seeking authorization will need to provide information to EPA so the </w:t>
      </w:r>
      <w:r w:rsidR="0016777D">
        <w:t>EPA</w:t>
      </w:r>
      <w:r w:rsidRPr="007919E5">
        <w:t xml:space="preserve"> may determine whether its program is at least as protective of human health and the environment as the federal program and whether it provides adequate enforcement.</w:t>
      </w:r>
      <w:r w:rsidR="00FE7F37" w:rsidRPr="007919E5">
        <w:t xml:space="preserve"> </w:t>
      </w:r>
      <w:r w:rsidR="00DB65B3">
        <w:t>Authorized S</w:t>
      </w:r>
      <w:r w:rsidRPr="007919E5">
        <w:t xml:space="preserve">tates need to provide a report to EPA on their activities. </w:t>
      </w:r>
    </w:p>
    <w:p w:rsidR="00AB22ED" w:rsidRPr="007919E5" w:rsidRDefault="00AB22ED" w:rsidP="00AB22ED">
      <w:pPr>
        <w:pStyle w:val="NoSpacing"/>
        <w:spacing w:before="200"/>
        <w:rPr>
          <w:lang w:bidi="en-US"/>
        </w:rPr>
      </w:pPr>
      <w:r w:rsidRPr="007919E5">
        <w:t>Sections 402(a) and 402(c)(3) of TSCA require reporting and/or recordkeeping from states/territories/tribes/Alaskan native villages (</w:t>
      </w:r>
      <w:r w:rsidR="00EC3C02">
        <w:t>in this supporting statement</w:t>
      </w:r>
      <w:r w:rsidRPr="007919E5">
        <w:t>, the term “states” includes territories/tribes/villages).</w:t>
      </w:r>
    </w:p>
    <w:p w:rsidR="00F40219" w:rsidRPr="007919E5" w:rsidRDefault="00F40219" w:rsidP="00F40219"/>
    <w:p w:rsidR="005B4F77" w:rsidRPr="007919E5" w:rsidRDefault="005B4F77" w:rsidP="005B4F77">
      <w:pPr>
        <w:pStyle w:val="Heading2"/>
        <w:numPr>
          <w:ilvl w:val="1"/>
          <w:numId w:val="3"/>
        </w:numPr>
        <w:tabs>
          <w:tab w:val="left" w:pos="1080"/>
        </w:tabs>
      </w:pPr>
      <w:bookmarkStart w:id="8" w:name="_Toc433886704"/>
      <w:r w:rsidRPr="007919E5">
        <w:t>Necessity of the Information Collection</w:t>
      </w:r>
      <w:bookmarkEnd w:id="8"/>
    </w:p>
    <w:p w:rsidR="005A7AEA" w:rsidRDefault="00270944" w:rsidP="002B34A0">
      <w:pPr>
        <w:rPr>
          <w:lang w:bidi="en-US"/>
        </w:rPr>
      </w:pPr>
      <w:r w:rsidRPr="007919E5">
        <w:rPr>
          <w:lang w:bidi="en-US"/>
        </w:rPr>
        <w:t>The information collection activities covered by this ICR are necessary components of the Lead Program established under the TSCA mandates</w:t>
      </w:r>
      <w:r w:rsidR="00EC3C02">
        <w:rPr>
          <w:lang w:bidi="en-US"/>
        </w:rPr>
        <w:t xml:space="preserve"> discussed in section 2(a) of this supporting statement</w:t>
      </w:r>
      <w:r w:rsidRPr="007919E5">
        <w:rPr>
          <w:lang w:bidi="en-US"/>
        </w:rPr>
        <w:t>.</w:t>
      </w:r>
    </w:p>
    <w:p w:rsidR="00EC3C02" w:rsidRDefault="00EC3C02" w:rsidP="002C66D1">
      <w:pPr>
        <w:pStyle w:val="NoSpacing"/>
        <w:rPr>
          <w:lang w:bidi="en-US"/>
        </w:rPr>
      </w:pPr>
    </w:p>
    <w:p w:rsidR="002D2665" w:rsidRDefault="00EC3C02" w:rsidP="002C66D1">
      <w:r w:rsidRPr="007919E5">
        <w:t xml:space="preserve">The re-certification and re-accreditation requirements for training programs are meant to ensure that training programs incorporate new developments and technologies in their courses </w:t>
      </w:r>
      <w:r w:rsidRPr="007919E5">
        <w:lastRenderedPageBreak/>
        <w:t xml:space="preserve">and provide training to individuals. The </w:t>
      </w:r>
      <w:r w:rsidR="002D2665">
        <w:t>EPA</w:t>
      </w:r>
      <w:r w:rsidRPr="007919E5">
        <w:t xml:space="preserve"> believes this will ensure that individuals and firms conduct renovations and lead-based paint activities in the safest and m</w:t>
      </w:r>
      <w:r w:rsidR="00AA73A3">
        <w:t>ost effective manner possible.</w:t>
      </w:r>
    </w:p>
    <w:p w:rsidR="00AA73A3" w:rsidRPr="00AA73A3" w:rsidRDefault="00AA73A3" w:rsidP="00AA73A3">
      <w:pPr>
        <w:pStyle w:val="NoSpacing"/>
      </w:pPr>
    </w:p>
    <w:p w:rsidR="008648B5" w:rsidRPr="007919E5" w:rsidRDefault="00EC3C02" w:rsidP="002C66D1">
      <w:pPr>
        <w:rPr>
          <w:lang w:bidi="en-US"/>
        </w:rPr>
      </w:pPr>
      <w:r>
        <w:t>The application from states seeking</w:t>
      </w:r>
      <w:r w:rsidR="00270944" w:rsidRPr="007919E5">
        <w:t xml:space="preserve"> to administer and enforce the standards, regulations, or other requirements established under Section 402 </w:t>
      </w:r>
      <w:r>
        <w:t xml:space="preserve">is necessary for the </w:t>
      </w:r>
      <w:r w:rsidR="0016777D">
        <w:t>EPA</w:t>
      </w:r>
      <w:r>
        <w:t xml:space="preserve"> to determine whether</w:t>
      </w:r>
      <w:r w:rsidR="00270944" w:rsidRPr="007919E5">
        <w:t xml:space="preserve"> “...the State program is at least as protective of human health and the environment as the Federal program under section 402...and such State program provides adequate enforcement.” Regulations promulgated under the authority of section 406(b) of TSCA ensure that owners and occupants of target housing are provided information concerning potential hazards of lead-based paint exposure before certain renovations are begun on that housing.</w:t>
      </w:r>
      <w:r w:rsidR="00FE7F37" w:rsidRPr="007919E5">
        <w:t xml:space="preserve"> </w:t>
      </w:r>
      <w:r w:rsidR="00270944" w:rsidRPr="007919E5">
        <w:t xml:space="preserve">The </w:t>
      </w:r>
      <w:r w:rsidR="002D2665">
        <w:t>EPA</w:t>
      </w:r>
      <w:r w:rsidR="00270944" w:rsidRPr="007919E5">
        <w:t xml:space="preserve"> believes that the distribution of the pamphlet will help to reduce the exposures that cause serious lead poisonings, especially in children under age six, who are particularly susceptible to the hazards of lead.</w:t>
      </w:r>
    </w:p>
    <w:p w:rsidR="00416D2C" w:rsidRPr="007919E5" w:rsidRDefault="00416D2C" w:rsidP="00416D2C"/>
    <w:p w:rsidR="00416D2C" w:rsidRPr="007919E5" w:rsidRDefault="00EC3C02" w:rsidP="00416D2C">
      <w:r>
        <w:t>R</w:t>
      </w:r>
      <w:r w:rsidR="00416D2C" w:rsidRPr="007919E5">
        <w:t xml:space="preserve">ecordkeeping and reporting requirements </w:t>
      </w:r>
      <w:r>
        <w:t>are</w:t>
      </w:r>
      <w:r w:rsidR="00416D2C" w:rsidRPr="007919E5">
        <w:t xml:space="preserve"> necessary to ensure effective implementation.</w:t>
      </w:r>
    </w:p>
    <w:p w:rsidR="008648B5" w:rsidRPr="007919E5" w:rsidRDefault="008648B5" w:rsidP="008648B5"/>
    <w:p w:rsidR="008648B5" w:rsidRPr="007919E5" w:rsidRDefault="008648B5" w:rsidP="008648B5">
      <w:pPr>
        <w:pStyle w:val="Heading2"/>
        <w:numPr>
          <w:ilvl w:val="1"/>
          <w:numId w:val="3"/>
        </w:numPr>
        <w:tabs>
          <w:tab w:val="left" w:pos="1080"/>
        </w:tabs>
      </w:pPr>
      <w:bookmarkStart w:id="9" w:name="_Toc433886705"/>
      <w:r w:rsidRPr="007919E5">
        <w:t>Uses, Users, and Purpose of the Information Collection</w:t>
      </w:r>
      <w:bookmarkEnd w:id="9"/>
    </w:p>
    <w:p w:rsidR="00AB22ED" w:rsidRPr="007919E5" w:rsidRDefault="00AB22ED" w:rsidP="00AB22ED">
      <w:r w:rsidRPr="007919E5">
        <w:rPr>
          <w:u w:val="single"/>
        </w:rPr>
        <w:t>Owners/Occupants of target housing and child-occupied facilities, child-occupied facility operators, and parents/guardians.</w:t>
      </w:r>
      <w:r w:rsidRPr="007919E5">
        <w:t xml:space="preserve"> The owner/occupant of target housing or a child-occupied facility must be provided with a lead hazard information pamphlet before any renovation commences.</w:t>
      </w:r>
      <w:r w:rsidR="00FE7F37" w:rsidRPr="007919E5">
        <w:t xml:space="preserve"> </w:t>
      </w:r>
      <w:r w:rsidRPr="007919E5">
        <w:t>If the child-occupied facility is not operated by the owner of the building, an adult representative of the child-occupied facility must also be provided with a lead hazard information pamphlet.</w:t>
      </w:r>
      <w:r w:rsidR="00FE7F37" w:rsidRPr="007919E5">
        <w:t xml:space="preserve"> </w:t>
      </w:r>
      <w:r w:rsidRPr="007919E5">
        <w:t>Parents and guardians of children using child-occupied facilities must be provided with general information on the renovation as well as the pamphlet, or information on how to obtain a copy of the pamphlet.</w:t>
      </w:r>
      <w:r w:rsidR="00FE7F37" w:rsidRPr="007919E5">
        <w:t xml:space="preserve"> </w:t>
      </w:r>
    </w:p>
    <w:p w:rsidR="00AB22ED" w:rsidRPr="007919E5" w:rsidRDefault="00AB22ED" w:rsidP="00AB22ED"/>
    <w:p w:rsidR="00AB22ED" w:rsidRPr="007919E5" w:rsidRDefault="00AB22ED" w:rsidP="00AB22ED">
      <w:r w:rsidRPr="007919E5">
        <w:t>Information contained in this pamphlet may be used by homeowners/occupants, public or commercial building owners, child-occupied facility operators, and parents or guardians to take appropriate precautions to minimize the exposure of children to lead-based paint hazards created by renovations.</w:t>
      </w:r>
      <w:r w:rsidR="00FE7F37" w:rsidRPr="007919E5">
        <w:t xml:space="preserve"> </w:t>
      </w:r>
      <w:r w:rsidRPr="007919E5">
        <w:t>Parents and guardians may also use general information about the renovation for the purpose of minimizing the exposure of their children to lead-based paint hazards created by renovations.</w:t>
      </w:r>
    </w:p>
    <w:p w:rsidR="00AB22ED" w:rsidRPr="007919E5" w:rsidRDefault="00AB22ED" w:rsidP="00AB22ED"/>
    <w:p w:rsidR="00AB22ED" w:rsidRPr="007919E5" w:rsidRDefault="00AB22ED" w:rsidP="00AB22ED">
      <w:r w:rsidRPr="007919E5">
        <w:t>The record of compliance could also serve as a crucial piece of information in civil actions to establish liability.</w:t>
      </w:r>
    </w:p>
    <w:p w:rsidR="00AB22ED" w:rsidRPr="007919E5" w:rsidRDefault="00AB22ED" w:rsidP="00AB22ED">
      <w:pPr>
        <w:pStyle w:val="ListParagraph"/>
        <w:ind w:left="360"/>
      </w:pPr>
    </w:p>
    <w:p w:rsidR="00AB22ED" w:rsidRPr="007919E5" w:rsidRDefault="00AB22ED" w:rsidP="00AB22ED">
      <w:r w:rsidRPr="007919E5">
        <w:rPr>
          <w:u w:val="single"/>
        </w:rPr>
        <w:t>EPA.</w:t>
      </w:r>
      <w:r w:rsidRPr="007919E5">
        <w:t xml:space="preserve"> This information collection will provide </w:t>
      </w:r>
      <w:r w:rsidR="002D2665">
        <w:t xml:space="preserve">the </w:t>
      </w:r>
      <w:r w:rsidRPr="007919E5">
        <w:t xml:space="preserve">EPA with materials necessary to authorize state renovation and </w:t>
      </w:r>
      <w:r w:rsidR="002D2665">
        <w:t>lead-based paint activities</w:t>
      </w:r>
      <w:r w:rsidRPr="007919E5">
        <w:t xml:space="preserve"> programs and to serve as the accrediting and certifying body in states without authorized programs (discussed further below).</w:t>
      </w:r>
    </w:p>
    <w:p w:rsidR="00AB22ED" w:rsidRPr="007919E5" w:rsidRDefault="00AB22ED" w:rsidP="00AB22ED">
      <w:pPr>
        <w:pStyle w:val="ListParagraph"/>
        <w:ind w:left="360"/>
      </w:pPr>
    </w:p>
    <w:p w:rsidR="00AB22ED" w:rsidRPr="007919E5" w:rsidRDefault="00AB22ED" w:rsidP="00AB22ED">
      <w:r w:rsidRPr="007919E5">
        <w:rPr>
          <w:u w:val="single"/>
        </w:rPr>
        <w:t>EPA/States.</w:t>
      </w:r>
      <w:r w:rsidRPr="007919E5">
        <w:t xml:space="preserve"> This collection will enable </w:t>
      </w:r>
      <w:r w:rsidR="00070BCF">
        <w:t xml:space="preserve">the </w:t>
      </w:r>
      <w:r w:rsidRPr="007919E5">
        <w:t>EPA</w:t>
      </w:r>
      <w:r w:rsidR="00284B0F">
        <w:t>/</w:t>
      </w:r>
      <w:r w:rsidR="00070BCF">
        <w:t>state</w:t>
      </w:r>
      <w:r w:rsidR="00284B0F">
        <w:t>s</w:t>
      </w:r>
      <w:r w:rsidRPr="007919E5">
        <w:t xml:space="preserve"> to determine compliance with and enforce the requirements for training, certification, accreditation, and work practice standards for renovations and lead-based paint activities. Without this collection, there would be no meaningful way of ensuring the implementation of the statutory objective: to ensure that </w:t>
      </w:r>
      <w:r w:rsidRPr="007919E5">
        <w:lastRenderedPageBreak/>
        <w:t>trained individuals conduct renovations and lead-based paint activities in such a way as to minimize potential harm to occupants.</w:t>
      </w:r>
      <w:r w:rsidR="00FE7F37" w:rsidRPr="007919E5">
        <w:t xml:space="preserve"> </w:t>
      </w:r>
    </w:p>
    <w:p w:rsidR="00AB22ED" w:rsidRPr="007919E5" w:rsidRDefault="00AB22ED" w:rsidP="00AB22ED">
      <w:pPr>
        <w:pStyle w:val="ListParagraph"/>
        <w:ind w:left="360"/>
      </w:pPr>
    </w:p>
    <w:p w:rsidR="00AB22ED" w:rsidRPr="007919E5" w:rsidRDefault="00AB22ED" w:rsidP="00AB22ED">
      <w:r w:rsidRPr="007919E5">
        <w:t>It is the nature of certification and accreditation that an entity seeking such must provide materials to the certifying or accrediting body.</w:t>
      </w:r>
      <w:r w:rsidR="00FE7F37" w:rsidRPr="007919E5">
        <w:t xml:space="preserve"> </w:t>
      </w:r>
      <w:r w:rsidRPr="007919E5">
        <w:t xml:space="preserve">The materials the </w:t>
      </w:r>
      <w:r w:rsidR="00284B0F">
        <w:t>EPA</w:t>
      </w:r>
      <w:r w:rsidRPr="007919E5">
        <w:t>/state</w:t>
      </w:r>
      <w:r w:rsidR="00284B0F">
        <w:t>s require</w:t>
      </w:r>
      <w:r w:rsidRPr="007919E5">
        <w:t xml:space="preserve"> for these activities are central to the activity.</w:t>
      </w:r>
      <w:r w:rsidR="00FE7F37" w:rsidRPr="007919E5">
        <w:t xml:space="preserve"> </w:t>
      </w:r>
      <w:r w:rsidRPr="007919E5">
        <w:t xml:space="preserve">In addition, </w:t>
      </w:r>
      <w:r w:rsidR="00070BCF">
        <w:t xml:space="preserve">the </w:t>
      </w:r>
      <w:r w:rsidRPr="007919E5">
        <w:t>EPA will be relying on training provider notifications to keep track of which individuals have received accredited renovator training.</w:t>
      </w:r>
      <w:r w:rsidR="00FE7F37" w:rsidRPr="007919E5">
        <w:t xml:space="preserve"> </w:t>
      </w:r>
      <w:r w:rsidRPr="007919E5">
        <w:t xml:space="preserve">This information will be a critical part of </w:t>
      </w:r>
      <w:r w:rsidR="00070BCF">
        <w:t xml:space="preserve">the </w:t>
      </w:r>
      <w:r w:rsidRPr="007919E5">
        <w:t>EPA’s compliance monitoring and enforcement activities.</w:t>
      </w:r>
      <w:r w:rsidR="00FE7F37" w:rsidRPr="007919E5">
        <w:t xml:space="preserve"> </w:t>
      </w:r>
    </w:p>
    <w:p w:rsidR="00AB22ED" w:rsidRPr="007919E5" w:rsidRDefault="00AB22ED" w:rsidP="00AB22ED">
      <w:pPr>
        <w:pStyle w:val="ListParagraph"/>
        <w:ind w:left="360"/>
      </w:pPr>
    </w:p>
    <w:p w:rsidR="00AB22ED" w:rsidRPr="007919E5" w:rsidRDefault="00AB22ED" w:rsidP="00AB22ED">
      <w:r w:rsidRPr="007919E5">
        <w:t xml:space="preserve">The re-certification and re-accreditation requirements for individuals and training programs are meant to ensure that training programs incorporate new developments and technologies in their courses </w:t>
      </w:r>
      <w:r w:rsidR="00EF45B5">
        <w:t xml:space="preserve">in order to </w:t>
      </w:r>
      <w:r w:rsidRPr="007919E5">
        <w:t xml:space="preserve">provide </w:t>
      </w:r>
      <w:r w:rsidR="00721F73">
        <w:t>adequate</w:t>
      </w:r>
      <w:r w:rsidR="00EF45B5">
        <w:t xml:space="preserve"> </w:t>
      </w:r>
      <w:r w:rsidRPr="007919E5">
        <w:t>training to individuals.</w:t>
      </w:r>
      <w:r w:rsidR="00FE7F37" w:rsidRPr="007919E5">
        <w:t xml:space="preserve"> </w:t>
      </w:r>
      <w:r w:rsidRPr="007919E5">
        <w:t xml:space="preserve">The </w:t>
      </w:r>
      <w:r w:rsidR="00721F73">
        <w:t>EPA</w:t>
      </w:r>
      <w:r w:rsidRPr="007919E5">
        <w:t xml:space="preserve"> believes this will ensure that individuals and firms conduct renovations and lead-based paint activities in the safest and most effective manner possible.</w:t>
      </w:r>
      <w:r w:rsidR="00FE7F37" w:rsidRPr="007919E5">
        <w:t xml:space="preserve"> </w:t>
      </w:r>
      <w:r w:rsidRPr="007919E5">
        <w:t xml:space="preserve"> </w:t>
      </w:r>
    </w:p>
    <w:p w:rsidR="00AB22ED" w:rsidRPr="007919E5" w:rsidRDefault="00AB22ED" w:rsidP="00AB22ED"/>
    <w:p w:rsidR="00AB22ED" w:rsidRPr="007919E5" w:rsidRDefault="00AB22ED" w:rsidP="00AB22ED">
      <w:r w:rsidRPr="007919E5">
        <w:t>The records individuals and firms have to compile and retain are necessary as a reference for building owners/occupants, EPA or authorized entities.</w:t>
      </w:r>
      <w:r w:rsidR="00FE7F37" w:rsidRPr="007919E5">
        <w:t xml:space="preserve"> </w:t>
      </w:r>
      <w:r w:rsidRPr="007919E5">
        <w:t xml:space="preserve">These records demonstrate that the activities are done in a safe and effective manner, according to the minimum work practice standards </w:t>
      </w:r>
      <w:r w:rsidRPr="00C8772F">
        <w:t xml:space="preserve">established by the rules. These recordkeeping requirements are also necessary to permit the </w:t>
      </w:r>
      <w:r w:rsidR="00605066" w:rsidRPr="00C8772F">
        <w:t>EPA</w:t>
      </w:r>
      <w:r w:rsidRPr="00C8772F">
        <w:t xml:space="preserve"> to target its enforcement activities and to ensure compliance within the contracting and training community.</w:t>
      </w:r>
    </w:p>
    <w:p w:rsidR="00512823" w:rsidRPr="007919E5" w:rsidRDefault="00512823" w:rsidP="00512823"/>
    <w:p w:rsidR="00E33A13" w:rsidRPr="007919E5" w:rsidRDefault="00512823" w:rsidP="00E33A13">
      <w:pPr>
        <w:pStyle w:val="Heading2"/>
        <w:numPr>
          <w:ilvl w:val="0"/>
          <w:numId w:val="3"/>
        </w:numPr>
        <w:tabs>
          <w:tab w:val="left" w:pos="1080"/>
        </w:tabs>
      </w:pPr>
      <w:bookmarkStart w:id="10" w:name="_Toc433886706"/>
      <w:r w:rsidRPr="007919E5">
        <w:t>NON-DUPLICATION, CONSULTATIONS, AND OTHER COLLECTION CRITERIA</w:t>
      </w:r>
      <w:bookmarkEnd w:id="10"/>
    </w:p>
    <w:p w:rsidR="00512823" w:rsidRPr="007919E5" w:rsidRDefault="00512823" w:rsidP="00E33A13">
      <w:pPr>
        <w:pStyle w:val="Heading2"/>
        <w:numPr>
          <w:ilvl w:val="1"/>
          <w:numId w:val="3"/>
        </w:numPr>
        <w:tabs>
          <w:tab w:val="left" w:pos="1080"/>
        </w:tabs>
      </w:pPr>
      <w:bookmarkStart w:id="11" w:name="_Toc433886707"/>
      <w:r w:rsidRPr="007919E5">
        <w:t>Non-Duplication</w:t>
      </w:r>
      <w:bookmarkEnd w:id="11"/>
    </w:p>
    <w:p w:rsidR="00512823" w:rsidRPr="007919E5" w:rsidRDefault="00512823" w:rsidP="00512823">
      <w:pPr>
        <w:numPr>
          <w:ilvl w:val="12"/>
          <w:numId w:val="0"/>
        </w:numPr>
      </w:pPr>
      <w:r w:rsidRPr="007919E5">
        <w:t xml:space="preserve">The </w:t>
      </w:r>
      <w:r w:rsidR="0016777D">
        <w:t>EPA</w:t>
      </w:r>
      <w:r w:rsidRPr="007919E5">
        <w:t>’s collection pursuant to the TSCA 402/404/406/407 regulations do not duplicate any other collection.</w:t>
      </w:r>
      <w:r w:rsidR="00FE7F37" w:rsidRPr="007919E5">
        <w:t xml:space="preserve"> </w:t>
      </w:r>
      <w:r w:rsidRPr="007919E5">
        <w:t xml:space="preserve">There is no other Federal program for lead-based paint activities </w:t>
      </w:r>
      <w:r w:rsidR="00070BCF">
        <w:t>and renovations, or associated s</w:t>
      </w:r>
      <w:r w:rsidRPr="007919E5">
        <w:t>tate program approval process, and there are currently no other Federal requirements for the training and certification of individuals engaged in these activities, for the accreditation of training programs, required standards for the conduct of these activities, or lead hazard information distribution requirements for renovations in target housing or child-occupied facilities.</w:t>
      </w:r>
    </w:p>
    <w:p w:rsidR="00E33A13" w:rsidRPr="007919E5" w:rsidRDefault="00E33A13" w:rsidP="00E33A13"/>
    <w:p w:rsidR="00512823" w:rsidRPr="007919E5" w:rsidRDefault="00512823" w:rsidP="00E33A13">
      <w:pPr>
        <w:pStyle w:val="Heading2"/>
        <w:numPr>
          <w:ilvl w:val="1"/>
          <w:numId w:val="3"/>
        </w:numPr>
        <w:tabs>
          <w:tab w:val="left" w:pos="1080"/>
        </w:tabs>
      </w:pPr>
      <w:bookmarkStart w:id="12" w:name="_Toc433886708"/>
      <w:r w:rsidRPr="007919E5">
        <w:t>Consultations and Public Comments</w:t>
      </w:r>
      <w:bookmarkEnd w:id="12"/>
    </w:p>
    <w:p w:rsidR="00BD0085" w:rsidRPr="00BD0085" w:rsidRDefault="00BD0085" w:rsidP="00BD0085">
      <w:pPr>
        <w:rPr>
          <w:szCs w:val="24"/>
        </w:rPr>
      </w:pPr>
      <w:r w:rsidRPr="00BD0085">
        <w:rPr>
          <w:szCs w:val="24"/>
        </w:rPr>
        <w:t xml:space="preserve">In proposing to renew this ICR, EPA provided a 60-day public notice and comment period that ended on February 27, 2015 (79 </w:t>
      </w:r>
      <w:r w:rsidRPr="00BD0085">
        <w:rPr>
          <w:szCs w:val="24"/>
          <w:u w:val="single"/>
        </w:rPr>
        <w:t>FR</w:t>
      </w:r>
      <w:r w:rsidRPr="00BD0085">
        <w:rPr>
          <w:szCs w:val="24"/>
        </w:rPr>
        <w:t xml:space="preserve"> 78084; December 29, 2015). No comments were received during this period.</w:t>
      </w:r>
    </w:p>
    <w:p w:rsidR="00BD0085" w:rsidRDefault="00BD0085" w:rsidP="00512823">
      <w:pPr>
        <w:numPr>
          <w:ilvl w:val="12"/>
          <w:numId w:val="0"/>
        </w:numPr>
      </w:pPr>
    </w:p>
    <w:p w:rsidR="00512823" w:rsidRDefault="00512823" w:rsidP="00512823">
      <w:pPr>
        <w:numPr>
          <w:ilvl w:val="12"/>
          <w:numId w:val="0"/>
        </w:numPr>
        <w:rPr>
          <w:szCs w:val="24"/>
        </w:rPr>
      </w:pPr>
      <w:r w:rsidRPr="007919E5">
        <w:t xml:space="preserve">In addition to the public notice and comment period, OMB regulations, at 5 CFR 1320.8(d)(1), </w:t>
      </w:r>
      <w:r w:rsidRPr="001203BA">
        <w:rPr>
          <w:szCs w:val="24"/>
        </w:rPr>
        <w:t xml:space="preserve">require agencies to consult with potential ICR respondents and data users about specific aspects of an ICR before the </w:t>
      </w:r>
      <w:r w:rsidR="0016777D">
        <w:rPr>
          <w:szCs w:val="24"/>
        </w:rPr>
        <w:t>EPA</w:t>
      </w:r>
      <w:r w:rsidRPr="001203BA">
        <w:rPr>
          <w:szCs w:val="24"/>
        </w:rPr>
        <w:t xml:space="preserve"> submits the ICR to OMB for review and approval.</w:t>
      </w:r>
      <w:r w:rsidR="004F4446" w:rsidRPr="001203BA">
        <w:rPr>
          <w:szCs w:val="24"/>
        </w:rPr>
        <w:t xml:space="preserve"> In accordance with this regulation, EPA pursued additional consultations with interested parties during the development of the renewal of this collection. Specifically, EPA contacted the nine </w:t>
      </w:r>
      <w:r w:rsidR="004F4446" w:rsidRPr="001203BA">
        <w:rPr>
          <w:szCs w:val="24"/>
        </w:rPr>
        <w:lastRenderedPageBreak/>
        <w:t>individuals</w:t>
      </w:r>
      <w:r w:rsidR="00BD0085">
        <w:rPr>
          <w:szCs w:val="24"/>
        </w:rPr>
        <w:t xml:space="preserve"> listed in this section. EPA did not receive comments from the nine individuals contacted.</w:t>
      </w:r>
    </w:p>
    <w:p w:rsidR="00BD46DF" w:rsidRPr="00BD46DF" w:rsidRDefault="00BD46DF" w:rsidP="00BD46DF">
      <w:pPr>
        <w:pStyle w:val="NoSpacing"/>
      </w:pPr>
    </w:p>
    <w:tbl>
      <w:tblPr>
        <w:tblStyle w:val="TableGrid"/>
        <w:tblW w:w="0" w:type="auto"/>
        <w:tblLook w:val="04A0" w:firstRow="1" w:lastRow="0" w:firstColumn="1" w:lastColumn="0" w:noHBand="0" w:noVBand="1"/>
      </w:tblPr>
      <w:tblGrid>
        <w:gridCol w:w="5035"/>
        <w:gridCol w:w="5035"/>
      </w:tblGrid>
      <w:tr w:rsidR="00BD46DF" w:rsidTr="00BD46DF">
        <w:tc>
          <w:tcPr>
            <w:tcW w:w="5035" w:type="dxa"/>
          </w:tcPr>
          <w:p w:rsidR="00BD46DF" w:rsidRDefault="00BD46DF" w:rsidP="00BD46DF">
            <w:pPr>
              <w:rPr>
                <w:szCs w:val="24"/>
              </w:rPr>
            </w:pPr>
          </w:p>
          <w:p w:rsidR="00BD46DF" w:rsidRPr="00C679EB" w:rsidRDefault="00BD46DF" w:rsidP="00BD46DF">
            <w:pPr>
              <w:rPr>
                <w:szCs w:val="24"/>
                <w:lang w:val="fr-FR"/>
              </w:rPr>
            </w:pPr>
            <w:r w:rsidRPr="00C679EB">
              <w:rPr>
                <w:szCs w:val="24"/>
                <w:lang w:val="fr-FR"/>
              </w:rPr>
              <w:t>Kary Amin</w:t>
            </w:r>
          </w:p>
          <w:p w:rsidR="00BD46DF" w:rsidRPr="00C679EB" w:rsidRDefault="00BD46DF" w:rsidP="00BD46DF">
            <w:pPr>
              <w:pStyle w:val="NoSpacing"/>
              <w:rPr>
                <w:szCs w:val="24"/>
                <w:lang w:val="fr-FR"/>
              </w:rPr>
            </w:pPr>
            <w:r w:rsidRPr="00C679EB">
              <w:rPr>
                <w:szCs w:val="24"/>
                <w:lang w:val="fr-FR"/>
              </w:rPr>
              <w:t>NOVA Environmental, Inc.</w:t>
            </w:r>
          </w:p>
          <w:p w:rsidR="00BD46DF" w:rsidRDefault="00DF1387" w:rsidP="00BD46DF">
            <w:pPr>
              <w:pStyle w:val="NoSpacing"/>
              <w:rPr>
                <w:szCs w:val="24"/>
              </w:rPr>
            </w:pPr>
            <w:r w:rsidRPr="00DF1387">
              <w:rPr>
                <w:szCs w:val="24"/>
              </w:rPr>
              <w:t>734-930-0995</w:t>
            </w:r>
          </w:p>
          <w:p w:rsidR="000812A8" w:rsidRDefault="000812A8" w:rsidP="00BD46DF">
            <w:pPr>
              <w:pStyle w:val="NoSpacing"/>
              <w:rPr>
                <w:szCs w:val="24"/>
              </w:rPr>
            </w:pPr>
          </w:p>
        </w:tc>
        <w:tc>
          <w:tcPr>
            <w:tcW w:w="5035" w:type="dxa"/>
          </w:tcPr>
          <w:p w:rsidR="00BD46DF" w:rsidRDefault="00BD46DF" w:rsidP="00BD46DF">
            <w:pPr>
              <w:pStyle w:val="NoSpacing"/>
              <w:rPr>
                <w:szCs w:val="24"/>
              </w:rPr>
            </w:pPr>
          </w:p>
          <w:p w:rsidR="00BD46DF" w:rsidRPr="001203BA" w:rsidRDefault="00BD46DF" w:rsidP="00BD46DF">
            <w:pPr>
              <w:pStyle w:val="NoSpacing"/>
              <w:rPr>
                <w:szCs w:val="24"/>
              </w:rPr>
            </w:pPr>
            <w:r w:rsidRPr="001203BA">
              <w:rPr>
                <w:szCs w:val="24"/>
              </w:rPr>
              <w:t>Andrew McLellan</w:t>
            </w:r>
          </w:p>
          <w:p w:rsidR="00BD46DF" w:rsidRPr="001203BA" w:rsidRDefault="00BD46DF" w:rsidP="00BD46DF">
            <w:pPr>
              <w:pStyle w:val="NoSpacing"/>
              <w:rPr>
                <w:szCs w:val="24"/>
              </w:rPr>
            </w:pPr>
            <w:r w:rsidRPr="001203BA">
              <w:rPr>
                <w:szCs w:val="24"/>
              </w:rPr>
              <w:t>Environmental Education Associates</w:t>
            </w:r>
          </w:p>
          <w:p w:rsidR="00BD46DF" w:rsidRDefault="00DF1387" w:rsidP="004F4446">
            <w:pPr>
              <w:pStyle w:val="NoSpacing"/>
              <w:rPr>
                <w:szCs w:val="24"/>
              </w:rPr>
            </w:pPr>
            <w:r>
              <w:rPr>
                <w:szCs w:val="24"/>
              </w:rPr>
              <w:t>888-436-</w:t>
            </w:r>
            <w:r w:rsidRPr="00DF1387">
              <w:rPr>
                <w:szCs w:val="24"/>
              </w:rPr>
              <w:t>8338</w:t>
            </w:r>
          </w:p>
        </w:tc>
      </w:tr>
      <w:tr w:rsidR="00BD46DF" w:rsidTr="002132E5">
        <w:trPr>
          <w:cantSplit/>
        </w:trPr>
        <w:tc>
          <w:tcPr>
            <w:tcW w:w="5035" w:type="dxa"/>
          </w:tcPr>
          <w:p w:rsidR="00BD46DF" w:rsidRDefault="00BD46DF" w:rsidP="00BD46DF">
            <w:pPr>
              <w:rPr>
                <w:szCs w:val="24"/>
              </w:rPr>
            </w:pPr>
          </w:p>
          <w:p w:rsidR="00BD46DF" w:rsidRPr="001203BA" w:rsidRDefault="00BD46DF" w:rsidP="00BD46DF">
            <w:pPr>
              <w:rPr>
                <w:szCs w:val="24"/>
              </w:rPr>
            </w:pPr>
            <w:r w:rsidRPr="001203BA">
              <w:rPr>
                <w:szCs w:val="24"/>
              </w:rPr>
              <w:t>Vince Butler</w:t>
            </w:r>
          </w:p>
          <w:p w:rsidR="00BD46DF" w:rsidRPr="001203BA" w:rsidRDefault="00BD46DF" w:rsidP="00BD46DF">
            <w:pPr>
              <w:rPr>
                <w:szCs w:val="24"/>
              </w:rPr>
            </w:pPr>
            <w:r w:rsidRPr="001203BA">
              <w:rPr>
                <w:szCs w:val="24"/>
              </w:rPr>
              <w:t>BBC Builders</w:t>
            </w:r>
          </w:p>
          <w:p w:rsidR="00BD46DF" w:rsidRDefault="003E530C" w:rsidP="004F4446">
            <w:pPr>
              <w:pStyle w:val="NoSpacing"/>
              <w:rPr>
                <w:szCs w:val="24"/>
              </w:rPr>
            </w:pPr>
            <w:r w:rsidRPr="003E530C">
              <w:rPr>
                <w:szCs w:val="24"/>
              </w:rPr>
              <w:t>703-878-3300</w:t>
            </w:r>
          </w:p>
        </w:tc>
        <w:tc>
          <w:tcPr>
            <w:tcW w:w="5035" w:type="dxa"/>
          </w:tcPr>
          <w:p w:rsidR="00BD46DF" w:rsidRDefault="00BD46DF" w:rsidP="00BD46DF">
            <w:pPr>
              <w:pStyle w:val="NoSpacing"/>
              <w:rPr>
                <w:szCs w:val="24"/>
                <w:lang w:val="en-CA"/>
              </w:rPr>
            </w:pPr>
          </w:p>
          <w:p w:rsidR="00BD46DF" w:rsidRPr="001203BA" w:rsidRDefault="00BD46DF" w:rsidP="00BD46DF">
            <w:pPr>
              <w:pStyle w:val="NoSpacing"/>
              <w:rPr>
                <w:szCs w:val="24"/>
                <w:lang w:val="en-CA"/>
              </w:rPr>
            </w:pPr>
            <w:r w:rsidRPr="001203BA">
              <w:rPr>
                <w:szCs w:val="24"/>
                <w:lang w:val="en-CA"/>
              </w:rPr>
              <w:t xml:space="preserve">Mike Nagel </w:t>
            </w:r>
          </w:p>
          <w:p w:rsidR="00BD46DF" w:rsidRPr="001203BA" w:rsidRDefault="00BD46DF" w:rsidP="00BD46DF">
            <w:pPr>
              <w:pStyle w:val="NoSpacing"/>
              <w:rPr>
                <w:szCs w:val="24"/>
                <w:lang w:val="en-CA"/>
              </w:rPr>
            </w:pPr>
            <w:r w:rsidRPr="001203BA">
              <w:rPr>
                <w:szCs w:val="24"/>
                <w:lang w:val="en-CA"/>
              </w:rPr>
              <w:t>Men at Work Chicago</w:t>
            </w:r>
          </w:p>
          <w:p w:rsidR="00BD46DF" w:rsidRDefault="003E530C" w:rsidP="004F4446">
            <w:pPr>
              <w:pStyle w:val="NoSpacing"/>
              <w:rPr>
                <w:szCs w:val="24"/>
                <w:lang w:val="en-CA"/>
              </w:rPr>
            </w:pPr>
            <w:r w:rsidRPr="003E530C">
              <w:rPr>
                <w:szCs w:val="24"/>
                <w:lang w:val="en-CA"/>
              </w:rPr>
              <w:t>847-359-3591</w:t>
            </w:r>
          </w:p>
          <w:p w:rsidR="000812A8" w:rsidRDefault="000812A8" w:rsidP="004F4446">
            <w:pPr>
              <w:pStyle w:val="NoSpacing"/>
              <w:rPr>
                <w:szCs w:val="24"/>
              </w:rPr>
            </w:pPr>
          </w:p>
        </w:tc>
      </w:tr>
      <w:tr w:rsidR="00BD46DF" w:rsidTr="00BD46DF">
        <w:tc>
          <w:tcPr>
            <w:tcW w:w="5035" w:type="dxa"/>
          </w:tcPr>
          <w:p w:rsidR="00BD46DF" w:rsidRDefault="00BD46DF" w:rsidP="00BD46DF">
            <w:pPr>
              <w:rPr>
                <w:szCs w:val="24"/>
              </w:rPr>
            </w:pPr>
          </w:p>
          <w:p w:rsidR="0038462B" w:rsidRPr="001203BA" w:rsidRDefault="0038462B" w:rsidP="0038462B">
            <w:pPr>
              <w:rPr>
                <w:szCs w:val="24"/>
              </w:rPr>
            </w:pPr>
            <w:r w:rsidRPr="001203BA">
              <w:rPr>
                <w:szCs w:val="24"/>
              </w:rPr>
              <w:t>Kevin Gaul</w:t>
            </w:r>
            <w:r w:rsidRPr="001203BA">
              <w:rPr>
                <w:szCs w:val="24"/>
              </w:rPr>
              <w:tab/>
            </w:r>
            <w:r w:rsidRPr="001203BA">
              <w:rPr>
                <w:szCs w:val="24"/>
              </w:rPr>
              <w:tab/>
            </w:r>
            <w:r w:rsidRPr="001203BA">
              <w:rPr>
                <w:szCs w:val="24"/>
              </w:rPr>
              <w:tab/>
            </w:r>
            <w:r w:rsidRPr="001203BA">
              <w:rPr>
                <w:szCs w:val="24"/>
              </w:rPr>
              <w:tab/>
            </w:r>
            <w:r w:rsidRPr="001203BA">
              <w:rPr>
                <w:szCs w:val="24"/>
              </w:rPr>
              <w:tab/>
            </w:r>
          </w:p>
          <w:p w:rsidR="0038462B" w:rsidRPr="001203BA" w:rsidRDefault="0038462B" w:rsidP="0038462B">
            <w:pPr>
              <w:rPr>
                <w:szCs w:val="24"/>
              </w:rPr>
            </w:pPr>
            <w:r w:rsidRPr="001203BA">
              <w:rPr>
                <w:szCs w:val="24"/>
              </w:rPr>
              <w:t>Pella Corporation</w:t>
            </w:r>
          </w:p>
          <w:p w:rsidR="00BD46DF" w:rsidRDefault="0038462B" w:rsidP="004F4446">
            <w:pPr>
              <w:pStyle w:val="NoSpacing"/>
              <w:rPr>
                <w:szCs w:val="24"/>
              </w:rPr>
            </w:pPr>
            <w:r>
              <w:rPr>
                <w:szCs w:val="24"/>
              </w:rPr>
              <w:t>641-</w:t>
            </w:r>
            <w:r w:rsidRPr="0038462B">
              <w:rPr>
                <w:szCs w:val="24"/>
              </w:rPr>
              <w:t>621-1000</w:t>
            </w:r>
          </w:p>
        </w:tc>
        <w:tc>
          <w:tcPr>
            <w:tcW w:w="5035" w:type="dxa"/>
          </w:tcPr>
          <w:p w:rsidR="00BD46DF" w:rsidRPr="001203BA" w:rsidRDefault="00BD46DF" w:rsidP="00BD46DF">
            <w:pPr>
              <w:pStyle w:val="NoSpacing"/>
              <w:rPr>
                <w:szCs w:val="24"/>
              </w:rPr>
            </w:pPr>
          </w:p>
          <w:p w:rsidR="00BD46DF" w:rsidRPr="001203BA" w:rsidRDefault="00BD46DF" w:rsidP="00BD46DF">
            <w:pPr>
              <w:rPr>
                <w:szCs w:val="24"/>
              </w:rPr>
            </w:pPr>
            <w:r w:rsidRPr="001203BA">
              <w:rPr>
                <w:szCs w:val="24"/>
              </w:rPr>
              <w:t>Thomas Nunziata</w:t>
            </w:r>
          </w:p>
          <w:p w:rsidR="00BD46DF" w:rsidRPr="001203BA" w:rsidRDefault="00BD46DF" w:rsidP="00BD46DF">
            <w:pPr>
              <w:rPr>
                <w:szCs w:val="24"/>
              </w:rPr>
            </w:pPr>
            <w:r w:rsidRPr="001203BA">
              <w:rPr>
                <w:szCs w:val="24"/>
              </w:rPr>
              <w:t>Laborers’ International Union of North America</w:t>
            </w:r>
          </w:p>
          <w:p w:rsidR="00BD46DF" w:rsidRDefault="003E530C" w:rsidP="004F4446">
            <w:pPr>
              <w:pStyle w:val="NoSpacing"/>
              <w:rPr>
                <w:szCs w:val="24"/>
              </w:rPr>
            </w:pPr>
            <w:r w:rsidRPr="003E530C">
              <w:rPr>
                <w:szCs w:val="24"/>
              </w:rPr>
              <w:t>860-974-0800</w:t>
            </w:r>
          </w:p>
        </w:tc>
      </w:tr>
      <w:tr w:rsidR="00BD46DF" w:rsidTr="00BD46DF">
        <w:tc>
          <w:tcPr>
            <w:tcW w:w="5035" w:type="dxa"/>
          </w:tcPr>
          <w:p w:rsidR="00BD46DF" w:rsidRDefault="00BD46DF" w:rsidP="00BD46DF">
            <w:pPr>
              <w:pStyle w:val="NoSpacing"/>
              <w:rPr>
                <w:szCs w:val="24"/>
                <w:lang w:val="en-CA"/>
              </w:rPr>
            </w:pPr>
          </w:p>
          <w:p w:rsidR="00BD46DF" w:rsidRPr="001203BA" w:rsidRDefault="00BD46DF" w:rsidP="00BD46DF">
            <w:pPr>
              <w:pStyle w:val="NoSpacing"/>
              <w:rPr>
                <w:szCs w:val="24"/>
                <w:lang w:val="en-CA"/>
              </w:rPr>
            </w:pPr>
            <w:r w:rsidRPr="001203BA">
              <w:rPr>
                <w:szCs w:val="24"/>
                <w:lang w:val="en-CA"/>
              </w:rPr>
              <w:t xml:space="preserve">Bob Hanbury </w:t>
            </w:r>
          </w:p>
          <w:p w:rsidR="00BD46DF" w:rsidRPr="001203BA" w:rsidRDefault="00BD46DF" w:rsidP="00BD46DF">
            <w:pPr>
              <w:pStyle w:val="NoSpacing"/>
              <w:rPr>
                <w:szCs w:val="24"/>
                <w:lang w:val="en-CA"/>
              </w:rPr>
            </w:pPr>
            <w:r w:rsidRPr="001203BA">
              <w:rPr>
                <w:szCs w:val="24"/>
                <w:lang w:val="en-CA"/>
              </w:rPr>
              <w:t>House of Hanbury Builders Inc</w:t>
            </w:r>
          </w:p>
          <w:p w:rsidR="00776AFC" w:rsidRPr="00776AFC" w:rsidRDefault="00776AFC" w:rsidP="00776AFC">
            <w:pPr>
              <w:pStyle w:val="NoSpacing"/>
              <w:rPr>
                <w:szCs w:val="24"/>
                <w:lang w:val="en-CA"/>
              </w:rPr>
            </w:pPr>
            <w:r w:rsidRPr="00776AFC">
              <w:rPr>
                <w:szCs w:val="24"/>
                <w:lang w:val="en-CA"/>
              </w:rPr>
              <w:t>860-666-1537</w:t>
            </w:r>
          </w:p>
          <w:p w:rsidR="00BD46DF" w:rsidRDefault="00BD46DF" w:rsidP="004F4446">
            <w:pPr>
              <w:pStyle w:val="NoSpacing"/>
              <w:rPr>
                <w:szCs w:val="24"/>
              </w:rPr>
            </w:pPr>
          </w:p>
        </w:tc>
        <w:tc>
          <w:tcPr>
            <w:tcW w:w="5035" w:type="dxa"/>
          </w:tcPr>
          <w:p w:rsidR="00BD46DF" w:rsidRPr="001203BA" w:rsidRDefault="00BD46DF" w:rsidP="00BD46DF">
            <w:pPr>
              <w:pStyle w:val="NoSpacing"/>
              <w:rPr>
                <w:szCs w:val="24"/>
              </w:rPr>
            </w:pPr>
          </w:p>
          <w:p w:rsidR="00BD46DF" w:rsidRPr="001203BA" w:rsidRDefault="00BD46DF" w:rsidP="00BD46DF">
            <w:pPr>
              <w:rPr>
                <w:color w:val="000000"/>
                <w:szCs w:val="24"/>
              </w:rPr>
            </w:pPr>
            <w:r w:rsidRPr="001203BA">
              <w:rPr>
                <w:szCs w:val="24"/>
              </w:rPr>
              <w:t xml:space="preserve">Mark </w:t>
            </w:r>
            <w:r w:rsidRPr="001203BA">
              <w:rPr>
                <w:color w:val="000000"/>
                <w:szCs w:val="24"/>
              </w:rPr>
              <w:t>Mikkelson</w:t>
            </w:r>
          </w:p>
          <w:p w:rsidR="00BD46DF" w:rsidRPr="001203BA" w:rsidRDefault="00BD46DF" w:rsidP="00BD46DF">
            <w:pPr>
              <w:rPr>
                <w:szCs w:val="24"/>
              </w:rPr>
            </w:pPr>
            <w:r w:rsidRPr="001203BA">
              <w:rPr>
                <w:szCs w:val="24"/>
              </w:rPr>
              <w:t>Andersen Windows</w:t>
            </w:r>
          </w:p>
          <w:p w:rsidR="00BD46DF" w:rsidRDefault="00423275" w:rsidP="004F4446">
            <w:pPr>
              <w:pStyle w:val="NoSpacing"/>
              <w:rPr>
                <w:szCs w:val="24"/>
              </w:rPr>
            </w:pPr>
            <w:r w:rsidRPr="00423275">
              <w:rPr>
                <w:szCs w:val="24"/>
              </w:rPr>
              <w:t>651-264-5150</w:t>
            </w:r>
          </w:p>
        </w:tc>
      </w:tr>
      <w:tr w:rsidR="00BD46DF" w:rsidTr="00C679EB">
        <w:tc>
          <w:tcPr>
            <w:tcW w:w="10070" w:type="dxa"/>
            <w:gridSpan w:val="2"/>
          </w:tcPr>
          <w:p w:rsidR="00BD46DF" w:rsidRDefault="00BD46DF" w:rsidP="00BD46DF">
            <w:pPr>
              <w:rPr>
                <w:szCs w:val="24"/>
              </w:rPr>
            </w:pPr>
          </w:p>
          <w:p w:rsidR="00BD46DF" w:rsidRPr="001203BA" w:rsidRDefault="00BD46DF" w:rsidP="00BD46DF">
            <w:pPr>
              <w:rPr>
                <w:szCs w:val="24"/>
              </w:rPr>
            </w:pPr>
            <w:r w:rsidRPr="001203BA">
              <w:rPr>
                <w:szCs w:val="24"/>
              </w:rPr>
              <w:t xml:space="preserve">Steve Heiteen </w:t>
            </w:r>
          </w:p>
          <w:p w:rsidR="00BD46DF" w:rsidRPr="001203BA" w:rsidRDefault="00BD46DF" w:rsidP="00BD46DF">
            <w:pPr>
              <w:rPr>
                <w:szCs w:val="24"/>
              </w:rPr>
            </w:pPr>
            <w:r w:rsidRPr="001203BA">
              <w:rPr>
                <w:szCs w:val="24"/>
              </w:rPr>
              <w:t>Portland Remodel</w:t>
            </w:r>
          </w:p>
          <w:p w:rsidR="00BD46DF" w:rsidRDefault="006A6E98" w:rsidP="004F4446">
            <w:pPr>
              <w:pStyle w:val="NoSpacing"/>
              <w:rPr>
                <w:szCs w:val="24"/>
              </w:rPr>
            </w:pPr>
            <w:r w:rsidRPr="006A6E98">
              <w:rPr>
                <w:szCs w:val="24"/>
              </w:rPr>
              <w:t>503-244-3525</w:t>
            </w:r>
          </w:p>
          <w:p w:rsidR="000812A8" w:rsidRDefault="000812A8" w:rsidP="004F4446">
            <w:pPr>
              <w:pStyle w:val="NoSpacing"/>
              <w:rPr>
                <w:szCs w:val="24"/>
              </w:rPr>
            </w:pPr>
          </w:p>
        </w:tc>
      </w:tr>
    </w:tbl>
    <w:p w:rsidR="00654E8E" w:rsidRPr="001203BA" w:rsidRDefault="00654E8E" w:rsidP="004F4446">
      <w:pPr>
        <w:rPr>
          <w:szCs w:val="24"/>
        </w:rPr>
      </w:pPr>
    </w:p>
    <w:p w:rsidR="00E643DA" w:rsidRPr="001203BA" w:rsidRDefault="00E643DA" w:rsidP="00E643DA">
      <w:pPr>
        <w:pStyle w:val="NoSpacing"/>
        <w:rPr>
          <w:szCs w:val="24"/>
        </w:rPr>
      </w:pPr>
    </w:p>
    <w:p w:rsidR="00512823" w:rsidRPr="001203BA" w:rsidRDefault="00512823" w:rsidP="00E33A13">
      <w:pPr>
        <w:pStyle w:val="Heading2"/>
        <w:numPr>
          <w:ilvl w:val="1"/>
          <w:numId w:val="3"/>
        </w:numPr>
        <w:tabs>
          <w:tab w:val="left" w:pos="1080"/>
        </w:tabs>
        <w:rPr>
          <w:szCs w:val="24"/>
        </w:rPr>
      </w:pPr>
      <w:bookmarkStart w:id="13" w:name="_Toc433886709"/>
      <w:r w:rsidRPr="001203BA">
        <w:rPr>
          <w:szCs w:val="24"/>
        </w:rPr>
        <w:t>Effects of Less Frequent Collection</w:t>
      </w:r>
      <w:bookmarkEnd w:id="13"/>
    </w:p>
    <w:p w:rsidR="00512823" w:rsidRPr="007919E5" w:rsidRDefault="00512823" w:rsidP="00512823">
      <w:pPr>
        <w:numPr>
          <w:ilvl w:val="12"/>
          <w:numId w:val="0"/>
        </w:numPr>
      </w:pPr>
      <w:r w:rsidRPr="007919E5">
        <w:t>Due to the nature of the renovation and lead-based paint activities regulations and their related information collection activities, less frequent collection is not feasible.</w:t>
      </w:r>
      <w:r w:rsidR="00FE7F37" w:rsidRPr="007919E5">
        <w:t xml:space="preserve"> </w:t>
      </w:r>
      <w:r w:rsidRPr="007919E5">
        <w:t>In particular, each individual and firm must obtain certification and re-certification, each training program must obtain accreditation and re-accreditation as well as specific notification and documentation prior to commencement and upon completion of each lead-based paint activity and renovation course, and each lead-based paint activity is a separate and unique event requiring specific notification and documentation.</w:t>
      </w:r>
      <w:r w:rsidR="00FE7F37" w:rsidRPr="007919E5">
        <w:t xml:space="preserve"> </w:t>
      </w:r>
      <w:r w:rsidRPr="007919E5">
        <w:t>Program approval for states is a one-time activity, although there is ongoing reporting.</w:t>
      </w:r>
    </w:p>
    <w:p w:rsidR="00512823" w:rsidRPr="007919E5" w:rsidRDefault="00512823" w:rsidP="00512823">
      <w:pPr>
        <w:numPr>
          <w:ilvl w:val="12"/>
          <w:numId w:val="0"/>
        </w:numPr>
      </w:pPr>
    </w:p>
    <w:p w:rsidR="00512823" w:rsidRPr="007919E5" w:rsidRDefault="00512823" w:rsidP="00512823">
      <w:pPr>
        <w:numPr>
          <w:ilvl w:val="12"/>
          <w:numId w:val="0"/>
        </w:numPr>
      </w:pPr>
      <w:r w:rsidRPr="007919E5">
        <w:t>The 406</w:t>
      </w:r>
      <w:r w:rsidR="00E33A13" w:rsidRPr="007919E5">
        <w:t>(</w:t>
      </w:r>
      <w:r w:rsidRPr="007919E5">
        <w:t>b</w:t>
      </w:r>
      <w:r w:rsidR="00E33A13" w:rsidRPr="007919E5">
        <w:t>)</w:t>
      </w:r>
      <w:r w:rsidRPr="007919E5">
        <w:t xml:space="preserve"> information distribution requirements at 40 CFR part 745, subpart E, do not include any reporting requirements, only recordkeeping requirements.</w:t>
      </w:r>
      <w:r w:rsidR="00FE7F37" w:rsidRPr="007919E5">
        <w:t xml:space="preserve"> </w:t>
      </w:r>
      <w:r w:rsidRPr="007919E5">
        <w:t>Therefore, a collection schedule is not applicable.</w:t>
      </w:r>
    </w:p>
    <w:p w:rsidR="00DB7F57" w:rsidRPr="007919E5" w:rsidRDefault="00DB7F57" w:rsidP="00DB7F57"/>
    <w:p w:rsidR="00DB7F57" w:rsidRPr="007919E5" w:rsidRDefault="00DB7F57" w:rsidP="00DB7F57">
      <w:pPr>
        <w:pStyle w:val="Heading2"/>
        <w:numPr>
          <w:ilvl w:val="1"/>
          <w:numId w:val="3"/>
        </w:numPr>
        <w:tabs>
          <w:tab w:val="left" w:pos="1080"/>
        </w:tabs>
      </w:pPr>
      <w:bookmarkStart w:id="14" w:name="_Toc433886710"/>
      <w:r w:rsidRPr="007919E5">
        <w:lastRenderedPageBreak/>
        <w:t>Small Entity Flexibility</w:t>
      </w:r>
      <w:bookmarkEnd w:id="14"/>
    </w:p>
    <w:p w:rsidR="00DB7F57" w:rsidRPr="007919E5" w:rsidRDefault="00B7437D" w:rsidP="00DB7F57">
      <w:pPr>
        <w:numPr>
          <w:ilvl w:val="12"/>
          <w:numId w:val="0"/>
        </w:numPr>
      </w:pPr>
      <w:r>
        <w:t xml:space="preserve">The </w:t>
      </w:r>
      <w:r w:rsidR="00DB7F57" w:rsidRPr="007919E5">
        <w:t>EPA believes that the regulatory requirements do not unduly burden small businesses.</w:t>
      </w:r>
      <w:r w:rsidR="00FE7F37" w:rsidRPr="007919E5">
        <w:t xml:space="preserve"> </w:t>
      </w:r>
      <w:r w:rsidR="00DB7F57" w:rsidRPr="007919E5">
        <w:t>The certification process for firms and individuals is very simple.</w:t>
      </w:r>
      <w:r w:rsidR="00FE7F37" w:rsidRPr="007919E5">
        <w:t xml:space="preserve"> </w:t>
      </w:r>
      <w:r>
        <w:t xml:space="preserve">The </w:t>
      </w:r>
      <w:r w:rsidR="00DB7F57" w:rsidRPr="007919E5">
        <w:t xml:space="preserve">EPA allows flexibility in the way that information is prepared and presented, in that there are no mandatory forms to complete, </w:t>
      </w:r>
      <w:r>
        <w:t xml:space="preserve">the </w:t>
      </w:r>
      <w:r w:rsidR="00EC3C02">
        <w:t>EPA’s Central Data Exchange (</w:t>
      </w:r>
      <w:r w:rsidR="00DB7F57" w:rsidRPr="007919E5">
        <w:t>CDX</w:t>
      </w:r>
      <w:r w:rsidR="00EC3C02">
        <w:t>)</w:t>
      </w:r>
      <w:r w:rsidR="00DB7F57" w:rsidRPr="007919E5">
        <w:t xml:space="preserve"> can be used in many instances, and faxed notifications are also permitted. In addition, as part of the development process for the 2008 RRP rule, the </w:t>
      </w:r>
      <w:r w:rsidR="0016777D">
        <w:t>EPA</w:t>
      </w:r>
      <w:r w:rsidR="00DB7F57" w:rsidRPr="007919E5">
        <w:t xml:space="preserve"> convened a Small Business Advocacy Review Panel under the Regulatory Flexibility Act.</w:t>
      </w:r>
      <w:r w:rsidR="00FE7F37" w:rsidRPr="007919E5">
        <w:t xml:space="preserve"> </w:t>
      </w:r>
      <w:r w:rsidR="00DB7F57" w:rsidRPr="007919E5">
        <w:t xml:space="preserve">More information on the Panel, and the </w:t>
      </w:r>
      <w:r w:rsidR="0016777D">
        <w:t>EPA</w:t>
      </w:r>
      <w:r w:rsidR="00DB7F57" w:rsidRPr="007919E5">
        <w:t>’s assessment of the impacts on small businesses, can be found in the preamble to the 2008 RRP rule.</w:t>
      </w:r>
      <w:r w:rsidR="00FE7F37" w:rsidRPr="007919E5">
        <w:t xml:space="preserve"> </w:t>
      </w:r>
      <w:r w:rsidR="00DB7F57" w:rsidRPr="007919E5">
        <w:t>The Clearance final rule imposed minimal additional burden on the estimated 159 small business training providers affected.</w:t>
      </w:r>
      <w:r w:rsidR="00FE7F37" w:rsidRPr="007919E5">
        <w:t xml:space="preserve"> </w:t>
      </w:r>
      <w:r w:rsidR="00DB7F57" w:rsidRPr="007919E5">
        <w:t xml:space="preserve"> </w:t>
      </w:r>
    </w:p>
    <w:p w:rsidR="00DB7F57" w:rsidRPr="007919E5" w:rsidRDefault="00DB7F57" w:rsidP="00DB7F57">
      <w:pPr>
        <w:numPr>
          <w:ilvl w:val="12"/>
          <w:numId w:val="0"/>
        </w:numPr>
      </w:pPr>
    </w:p>
    <w:p w:rsidR="00DB7F57" w:rsidRPr="007919E5" w:rsidRDefault="00DB7F57" w:rsidP="00DB7F57">
      <w:pPr>
        <w:numPr>
          <w:ilvl w:val="12"/>
          <w:numId w:val="0"/>
        </w:numPr>
      </w:pPr>
      <w:r w:rsidRPr="007919E5">
        <w:t xml:space="preserve">In promulgating the regulations at 40 CFR part 745, subpart E, </w:t>
      </w:r>
      <w:r w:rsidR="00310CD3">
        <w:t xml:space="preserve">the </w:t>
      </w:r>
      <w:r w:rsidRPr="007919E5">
        <w:t>EPA attempted to minimize the 406b reporting and recordkeeping burden for both large and small regulated entities.</w:t>
      </w:r>
      <w:r w:rsidR="00FE7F37" w:rsidRPr="007919E5">
        <w:t xml:space="preserve"> </w:t>
      </w:r>
      <w:r w:rsidRPr="007919E5">
        <w:t>While small businesses constitute the majority of affected entities, hour and cost burden imposed by the regulations is not considered to be of sufficient magnitude to have significant economic impacts on such establishments.</w:t>
      </w:r>
    </w:p>
    <w:p w:rsidR="00DB7F57" w:rsidRPr="007919E5" w:rsidRDefault="00DB7F57" w:rsidP="00DB7F57">
      <w:pPr>
        <w:tabs>
          <w:tab w:val="left" w:pos="1080"/>
        </w:tabs>
      </w:pPr>
    </w:p>
    <w:p w:rsidR="00512823" w:rsidRPr="007919E5" w:rsidRDefault="00512823" w:rsidP="00DB7F57">
      <w:pPr>
        <w:pStyle w:val="Heading2"/>
        <w:numPr>
          <w:ilvl w:val="1"/>
          <w:numId w:val="3"/>
        </w:numPr>
        <w:tabs>
          <w:tab w:val="left" w:pos="1080"/>
        </w:tabs>
      </w:pPr>
      <w:bookmarkStart w:id="15" w:name="_Toc433886711"/>
      <w:r w:rsidRPr="007919E5">
        <w:t xml:space="preserve">General </w:t>
      </w:r>
      <w:r w:rsidR="00E33A13" w:rsidRPr="007919E5">
        <w:t xml:space="preserve">PRA Related </w:t>
      </w:r>
      <w:r w:rsidRPr="007919E5">
        <w:t>Guidelines</w:t>
      </w:r>
      <w:bookmarkEnd w:id="15"/>
    </w:p>
    <w:p w:rsidR="00512823" w:rsidRPr="007919E5" w:rsidRDefault="00512823" w:rsidP="00512823">
      <w:pPr>
        <w:numPr>
          <w:ilvl w:val="12"/>
          <w:numId w:val="0"/>
        </w:numPr>
      </w:pPr>
      <w:r w:rsidRPr="007919E5">
        <w:t>This ICR is consistent with OMB’s general guidelines.</w:t>
      </w:r>
      <w:r w:rsidR="00FE7F37" w:rsidRPr="007919E5">
        <w:t xml:space="preserve"> </w:t>
      </w:r>
      <w:r w:rsidRPr="007919E5">
        <w:t>Firms are required to maintain records for three years and training providers to maintain records for three and one-half</w:t>
      </w:r>
      <w:r w:rsidR="00942BAB">
        <w:t xml:space="preserve"> or five</w:t>
      </w:r>
      <w:r w:rsidRPr="007919E5">
        <w:t xml:space="preserve"> years.</w:t>
      </w:r>
      <w:r w:rsidR="00FE7F37" w:rsidRPr="007919E5">
        <w:t xml:space="preserve"> </w:t>
      </w:r>
      <w:r w:rsidRPr="007919E5">
        <w:t>Authorized States must report once a year for the first three years, and biannually thereafter.</w:t>
      </w:r>
      <w:r w:rsidR="00FE7F37" w:rsidRPr="007919E5">
        <w:t xml:space="preserve"> </w:t>
      </w:r>
      <w:r w:rsidRPr="007919E5">
        <w:t>The final Clearance rule requires training providers to maintain records of renovation and dust sampling technician training courses for five years, because five years is the length of the refresher training cycle for certified renovators and dust sampling technicians</w:t>
      </w:r>
    </w:p>
    <w:p w:rsidR="00512823" w:rsidRPr="007919E5" w:rsidRDefault="00512823" w:rsidP="00512823">
      <w:pPr>
        <w:numPr>
          <w:ilvl w:val="12"/>
          <w:numId w:val="0"/>
        </w:numPr>
      </w:pPr>
    </w:p>
    <w:p w:rsidR="00512823" w:rsidRPr="007919E5" w:rsidRDefault="00512823" w:rsidP="00512823">
      <w:pPr>
        <w:numPr>
          <w:ilvl w:val="12"/>
          <w:numId w:val="0"/>
        </w:numPr>
      </w:pPr>
      <w:r w:rsidRPr="007919E5">
        <w:t>The 406</w:t>
      </w:r>
      <w:r w:rsidR="00E33A13" w:rsidRPr="007919E5">
        <w:t>(</w:t>
      </w:r>
      <w:r w:rsidRPr="007919E5">
        <w:t>b</w:t>
      </w:r>
      <w:r w:rsidR="00E33A13" w:rsidRPr="007919E5">
        <w:t>)</w:t>
      </w:r>
      <w:r w:rsidRPr="007919E5">
        <w:t xml:space="preserve"> information distribution requirements at 40 CFR part 745, subpart E do not exceed any of the Paperwork Reduction Act guidelines at 5 CFR 1320.5.</w:t>
      </w:r>
    </w:p>
    <w:p w:rsidR="00E33A13" w:rsidRPr="007919E5" w:rsidRDefault="00E33A13" w:rsidP="00E33A13"/>
    <w:p w:rsidR="00512823" w:rsidRPr="007919E5" w:rsidRDefault="00512823" w:rsidP="00DB7F57">
      <w:pPr>
        <w:pStyle w:val="Heading2"/>
        <w:numPr>
          <w:ilvl w:val="1"/>
          <w:numId w:val="3"/>
        </w:numPr>
        <w:tabs>
          <w:tab w:val="left" w:pos="1080"/>
        </w:tabs>
      </w:pPr>
      <w:bookmarkStart w:id="16" w:name="_Toc433886712"/>
      <w:r w:rsidRPr="007919E5">
        <w:t>Confidentiality</w:t>
      </w:r>
      <w:bookmarkEnd w:id="16"/>
    </w:p>
    <w:p w:rsidR="00512823" w:rsidRPr="007919E5" w:rsidRDefault="00512823" w:rsidP="00512823">
      <w:pPr>
        <w:numPr>
          <w:ilvl w:val="12"/>
          <w:numId w:val="0"/>
        </w:numPr>
      </w:pPr>
      <w:r w:rsidRPr="007919E5">
        <w:t>The regulations for the TSCA Section 402 and Section 404 Training, Certification, Accreditation and Standards for Lead-Based Paint Activities and Renovation, Repair, and Painting do not address questions of a confidential nature.</w:t>
      </w:r>
    </w:p>
    <w:p w:rsidR="00512823" w:rsidRPr="007919E5" w:rsidRDefault="00512823" w:rsidP="00512823">
      <w:pPr>
        <w:numPr>
          <w:ilvl w:val="12"/>
          <w:numId w:val="0"/>
        </w:numPr>
      </w:pPr>
    </w:p>
    <w:p w:rsidR="00512823" w:rsidRPr="007919E5" w:rsidRDefault="00512823" w:rsidP="00512823">
      <w:pPr>
        <w:numPr>
          <w:ilvl w:val="12"/>
          <w:numId w:val="0"/>
        </w:numPr>
      </w:pPr>
      <w:r w:rsidRPr="007919E5">
        <w:t>Since the 406</w:t>
      </w:r>
      <w:r w:rsidR="00E33A13" w:rsidRPr="007919E5">
        <w:t>(</w:t>
      </w:r>
      <w:r w:rsidRPr="007919E5">
        <w:t>b</w:t>
      </w:r>
      <w:r w:rsidR="00E33A13" w:rsidRPr="007919E5">
        <w:t>)</w:t>
      </w:r>
      <w:r w:rsidRPr="007919E5">
        <w:t xml:space="preserve"> information distribution requirements at 40 CFR part 745, subpart E involve only recordkeeping and 3rd-party notifications, EPA does not believe that respondents submit any information to the </w:t>
      </w:r>
      <w:r w:rsidR="0016777D">
        <w:t>EPA</w:t>
      </w:r>
      <w:r w:rsidRPr="007919E5">
        <w:t xml:space="preserve"> or that, in doing so, would assert a confidentiality claim for information collected under this ICR. However, to the extent information submitted by respondents is business confidential, procedures are in place to protect the information from improper disclosure consistent with section 14 of TSCA; 40 CFR part 2, subpart B; and 40 CFR 745.84.</w:t>
      </w:r>
    </w:p>
    <w:p w:rsidR="00E33A13" w:rsidRPr="007919E5" w:rsidRDefault="00E33A13" w:rsidP="00E33A13"/>
    <w:p w:rsidR="00512823" w:rsidRPr="007919E5" w:rsidRDefault="00512823" w:rsidP="00DB7F57">
      <w:pPr>
        <w:pStyle w:val="Heading2"/>
        <w:numPr>
          <w:ilvl w:val="1"/>
          <w:numId w:val="3"/>
        </w:numPr>
        <w:tabs>
          <w:tab w:val="left" w:pos="1080"/>
        </w:tabs>
      </w:pPr>
      <w:bookmarkStart w:id="17" w:name="_Toc433886713"/>
      <w:r w:rsidRPr="007919E5">
        <w:t>Sensitive Questions</w:t>
      </w:r>
      <w:bookmarkEnd w:id="17"/>
    </w:p>
    <w:p w:rsidR="008648B5" w:rsidRPr="007919E5" w:rsidRDefault="00512823" w:rsidP="00E33A13">
      <w:pPr>
        <w:numPr>
          <w:ilvl w:val="12"/>
          <w:numId w:val="0"/>
        </w:numPr>
      </w:pPr>
      <w:r w:rsidRPr="007919E5">
        <w:t>This information collection does not include questions of a sensitive nature.</w:t>
      </w:r>
    </w:p>
    <w:p w:rsidR="008648B5" w:rsidRPr="007919E5" w:rsidRDefault="008648B5" w:rsidP="008648B5">
      <w:pPr>
        <w:pStyle w:val="NoSpacing"/>
      </w:pPr>
    </w:p>
    <w:p w:rsidR="00DB7F57" w:rsidRPr="007919E5" w:rsidRDefault="00DB7F57" w:rsidP="00DB7F57">
      <w:pPr>
        <w:pStyle w:val="Heading1"/>
        <w:numPr>
          <w:ilvl w:val="0"/>
          <w:numId w:val="3"/>
        </w:numPr>
        <w:rPr>
          <w:sz w:val="24"/>
          <w:szCs w:val="24"/>
        </w:rPr>
      </w:pPr>
      <w:bookmarkStart w:id="18" w:name="_Toc433886714"/>
      <w:r w:rsidRPr="007919E5">
        <w:t>AGENCY ACTIVITIES, COLLECTION METHODOLOGY, AND INFORMATION MANAGEMENT</w:t>
      </w:r>
      <w:bookmarkEnd w:id="18"/>
    </w:p>
    <w:p w:rsidR="00DB7F57" w:rsidRPr="007919E5" w:rsidRDefault="00DB7F57" w:rsidP="00FF6973">
      <w:pPr>
        <w:pStyle w:val="Heading1"/>
        <w:numPr>
          <w:ilvl w:val="1"/>
          <w:numId w:val="3"/>
        </w:numPr>
        <w:tabs>
          <w:tab w:val="left" w:pos="1080"/>
        </w:tabs>
        <w:rPr>
          <w:sz w:val="24"/>
          <w:szCs w:val="24"/>
        </w:rPr>
      </w:pPr>
      <w:bookmarkStart w:id="19" w:name="_Toc433886715"/>
      <w:r w:rsidRPr="007919E5">
        <w:rPr>
          <w:sz w:val="24"/>
          <w:szCs w:val="24"/>
        </w:rPr>
        <w:t>Agency Activities</w:t>
      </w:r>
      <w:bookmarkEnd w:id="19"/>
    </w:p>
    <w:p w:rsidR="00DB7F57" w:rsidRPr="007919E5" w:rsidRDefault="00DB7F57" w:rsidP="00DB7F57">
      <w:r w:rsidRPr="007919E5">
        <w:t>EPA will perform the following activities in response to the submittals related to renovation and lead-based paint activity submissions:</w:t>
      </w:r>
    </w:p>
    <w:p w:rsidR="00DB7F57" w:rsidRPr="007919E5" w:rsidRDefault="00DB7F57" w:rsidP="00DB7F57"/>
    <w:p w:rsidR="00DB7F57" w:rsidRPr="007919E5" w:rsidRDefault="00DB7F57" w:rsidP="00FF6973">
      <w:pPr>
        <w:ind w:left="720" w:hanging="360"/>
      </w:pPr>
      <w:r w:rsidRPr="007919E5">
        <w:t>•</w:t>
      </w:r>
      <w:r w:rsidRPr="007919E5">
        <w:tab/>
        <w:t>Receive, review, and act on applications from states</w:t>
      </w:r>
    </w:p>
    <w:p w:rsidR="00DB7F57" w:rsidRPr="007919E5" w:rsidRDefault="00DB7F57" w:rsidP="00FF6973">
      <w:pPr>
        <w:ind w:left="720" w:hanging="360"/>
      </w:pPr>
      <w:r w:rsidRPr="007919E5">
        <w:t>•</w:t>
      </w:r>
      <w:r w:rsidRPr="007919E5">
        <w:tab/>
        <w:t>Receive, review, and file reports from authorized states</w:t>
      </w:r>
    </w:p>
    <w:p w:rsidR="00DB7F57" w:rsidRPr="007919E5" w:rsidRDefault="00DB7F57" w:rsidP="00FF6973">
      <w:pPr>
        <w:ind w:left="720" w:hanging="360"/>
      </w:pPr>
      <w:r w:rsidRPr="007919E5">
        <w:t>•</w:t>
      </w:r>
      <w:r w:rsidRPr="007919E5">
        <w:tab/>
        <w:t>Receive, review, and act on applications and amended applications for accreditation from training providers</w:t>
      </w:r>
    </w:p>
    <w:p w:rsidR="00DB7F57" w:rsidRPr="007919E5" w:rsidRDefault="00DB7F57" w:rsidP="00FF6973">
      <w:pPr>
        <w:ind w:left="720" w:hanging="360"/>
      </w:pPr>
      <w:r w:rsidRPr="007919E5">
        <w:t>•</w:t>
      </w:r>
      <w:r w:rsidRPr="007919E5">
        <w:tab/>
        <w:t xml:space="preserve">Receive, review, and file notices of trainings from training providers </w:t>
      </w:r>
    </w:p>
    <w:p w:rsidR="00DB7F57" w:rsidRPr="007919E5" w:rsidRDefault="00DB7F57" w:rsidP="00FF6973">
      <w:pPr>
        <w:ind w:left="720" w:hanging="360"/>
      </w:pPr>
      <w:r w:rsidRPr="007919E5">
        <w:t>•</w:t>
      </w:r>
      <w:r w:rsidRPr="007919E5">
        <w:tab/>
        <w:t>Receive, review, and file materials sent from accredited training providers</w:t>
      </w:r>
    </w:p>
    <w:p w:rsidR="00DB7F57" w:rsidRPr="007919E5" w:rsidRDefault="00DB7F57" w:rsidP="00FF6973">
      <w:pPr>
        <w:ind w:left="720" w:hanging="360"/>
      </w:pPr>
      <w:r w:rsidRPr="007919E5">
        <w:t>•</w:t>
      </w:r>
      <w:r w:rsidRPr="007919E5">
        <w:tab/>
        <w:t>Receive, review, and act on certification applications from firms/individuals</w:t>
      </w:r>
    </w:p>
    <w:p w:rsidR="00DB7F57" w:rsidRPr="007919E5" w:rsidRDefault="00DB7F57" w:rsidP="00FF6973">
      <w:pPr>
        <w:ind w:left="720" w:hanging="360"/>
      </w:pPr>
      <w:r w:rsidRPr="007919E5">
        <w:t>•</w:t>
      </w:r>
      <w:r w:rsidRPr="007919E5">
        <w:tab/>
        <w:t>Receive, review, and file notices of abatement activities from certified abatement firms.</w:t>
      </w:r>
    </w:p>
    <w:p w:rsidR="00DB7F57" w:rsidRPr="007919E5" w:rsidRDefault="00DB7F57" w:rsidP="00DB7F57"/>
    <w:p w:rsidR="00DB7F57" w:rsidRPr="007919E5" w:rsidRDefault="00DB7F57" w:rsidP="00DB7F57">
      <w:r w:rsidRPr="007919E5">
        <w:t xml:space="preserve">There are no </w:t>
      </w:r>
      <w:r w:rsidR="0016777D">
        <w:t>EPA</w:t>
      </w:r>
      <w:r w:rsidRPr="007919E5">
        <w:t xml:space="preserve"> activities associated with the distribution of the 406</w:t>
      </w:r>
      <w:r w:rsidR="00FF6973" w:rsidRPr="007919E5">
        <w:t>(</w:t>
      </w:r>
      <w:r w:rsidRPr="007919E5">
        <w:t>b</w:t>
      </w:r>
      <w:r w:rsidR="00FF6973" w:rsidRPr="007919E5">
        <w:t>)</w:t>
      </w:r>
      <w:r w:rsidRPr="007919E5">
        <w:t xml:space="preserve"> lead hazard information pamphlets to owners and occupants of target housing and COFs prior to commencing renovations for compensation.</w:t>
      </w:r>
    </w:p>
    <w:p w:rsidR="00DB7F57" w:rsidRPr="007919E5" w:rsidRDefault="00DB7F57" w:rsidP="00DB7F57"/>
    <w:p w:rsidR="00660CEA" w:rsidRPr="007919E5" w:rsidRDefault="00660CEA" w:rsidP="00DB7F57">
      <w:pPr>
        <w:pStyle w:val="Heading2"/>
        <w:numPr>
          <w:ilvl w:val="1"/>
          <w:numId w:val="3"/>
        </w:numPr>
        <w:tabs>
          <w:tab w:val="left" w:pos="1080"/>
        </w:tabs>
      </w:pPr>
      <w:bookmarkStart w:id="20" w:name="_Toc433886716"/>
      <w:r w:rsidRPr="007919E5">
        <w:t>Estimated Agency Costs</w:t>
      </w:r>
      <w:bookmarkEnd w:id="20"/>
    </w:p>
    <w:p w:rsidR="00DB7F57" w:rsidRPr="007919E5" w:rsidRDefault="00660CEA" w:rsidP="00176685">
      <w:pPr>
        <w:pStyle w:val="Heading2"/>
        <w:tabs>
          <w:tab w:val="left" w:pos="1080"/>
        </w:tabs>
        <w:rPr>
          <w:rFonts w:eastAsiaTheme="minorHAnsi" w:cstheme="minorBidi"/>
          <w:b w:val="0"/>
          <w:bCs w:val="0"/>
          <w:szCs w:val="22"/>
        </w:rPr>
      </w:pPr>
      <w:bookmarkStart w:id="21" w:name="_Toc432153064"/>
      <w:bookmarkStart w:id="22" w:name="_Toc433886717"/>
      <w:r w:rsidRPr="007919E5">
        <w:rPr>
          <w:b w:val="0"/>
        </w:rPr>
        <w:t xml:space="preserve">EPA estimates that it costs the </w:t>
      </w:r>
      <w:r w:rsidR="0016777D">
        <w:rPr>
          <w:b w:val="0"/>
        </w:rPr>
        <w:t>EPA</w:t>
      </w:r>
      <w:r w:rsidRPr="007919E5">
        <w:rPr>
          <w:b w:val="0"/>
        </w:rPr>
        <w:t xml:space="preserve"> approximately $</w:t>
      </w:r>
      <w:r w:rsidR="00A4169D" w:rsidRPr="007919E5">
        <w:rPr>
          <w:b w:val="0"/>
        </w:rPr>
        <w:t>3,590,392</w:t>
      </w:r>
      <w:r w:rsidRPr="007919E5">
        <w:rPr>
          <w:b w:val="0"/>
        </w:rPr>
        <w:t xml:space="preserve"> to carry out the activities associated with the information collection activities covered by this </w:t>
      </w:r>
      <w:r w:rsidRPr="007919E5">
        <w:rPr>
          <w:rFonts w:eastAsiaTheme="minorHAnsi" w:cstheme="minorBidi"/>
          <w:b w:val="0"/>
          <w:bCs w:val="0"/>
          <w:szCs w:val="22"/>
        </w:rPr>
        <w:t xml:space="preserve">ICR. </w:t>
      </w:r>
      <w:r w:rsidR="00176685" w:rsidRPr="007919E5">
        <w:rPr>
          <w:rFonts w:eastAsiaTheme="minorHAnsi" w:cstheme="minorBidi"/>
          <w:b w:val="0"/>
          <w:bCs w:val="0"/>
          <w:szCs w:val="22"/>
        </w:rPr>
        <w:t xml:space="preserve">This ICR renewal includes a cost estimate for the administration of the LBP and RRP programs by the </w:t>
      </w:r>
      <w:r w:rsidR="0016777D">
        <w:rPr>
          <w:rFonts w:eastAsiaTheme="minorHAnsi" w:cstheme="minorBidi"/>
          <w:b w:val="0"/>
          <w:bCs w:val="0"/>
          <w:szCs w:val="22"/>
        </w:rPr>
        <w:t>EPA</w:t>
      </w:r>
      <w:r w:rsidR="00176685" w:rsidRPr="007919E5">
        <w:rPr>
          <w:rFonts w:eastAsiaTheme="minorHAnsi" w:cstheme="minorBidi"/>
          <w:b w:val="0"/>
          <w:bCs w:val="0"/>
          <w:szCs w:val="22"/>
        </w:rPr>
        <w:t>.</w:t>
      </w:r>
      <w:r w:rsidR="00D83F2E">
        <w:rPr>
          <w:rFonts w:eastAsiaTheme="minorHAnsi" w:cstheme="minorBidi"/>
          <w:b w:val="0"/>
          <w:bCs w:val="0"/>
          <w:szCs w:val="22"/>
        </w:rPr>
        <w:t xml:space="preserve"> </w:t>
      </w:r>
      <w:r w:rsidR="00176685" w:rsidRPr="007919E5">
        <w:rPr>
          <w:rFonts w:eastAsiaTheme="minorHAnsi" w:cstheme="minorBidi"/>
          <w:b w:val="0"/>
          <w:bCs w:val="0"/>
          <w:szCs w:val="22"/>
        </w:rPr>
        <w:t xml:space="preserve">The per-activity burdens are taken from those derived in EPA’s </w:t>
      </w:r>
      <w:smartTag w:uri="isiresearchsoft-com/cwyw" w:element="citation">
        <w:r w:rsidR="00176685" w:rsidRPr="007919E5">
          <w:rPr>
            <w:rFonts w:eastAsiaTheme="minorHAnsi" w:cstheme="minorBidi"/>
            <w:b w:val="0"/>
            <w:bCs w:val="0"/>
            <w:szCs w:val="22"/>
          </w:rPr>
          <w:t>(2009)</w:t>
        </w:r>
      </w:smartTag>
      <w:r w:rsidR="00176685" w:rsidRPr="007919E5">
        <w:rPr>
          <w:rFonts w:eastAsiaTheme="minorHAnsi" w:cstheme="minorBidi"/>
          <w:b w:val="0"/>
          <w:bCs w:val="0"/>
          <w:szCs w:val="22"/>
        </w:rPr>
        <w:t xml:space="preserve"> Economic Analysis for the TSCA Section 402 Lead-Based Paint Program Accreditation and Certification Fee Rule.</w:t>
      </w:r>
      <w:r w:rsidR="00176685" w:rsidRPr="002C66D1">
        <w:rPr>
          <w:rFonts w:eastAsiaTheme="minorHAnsi" w:cstheme="minorBidi"/>
          <w:b w:val="0"/>
          <w:bCs w:val="0"/>
          <w:szCs w:val="22"/>
          <w:vertAlign w:val="superscript"/>
        </w:rPr>
        <w:footnoteReference w:id="1"/>
      </w:r>
      <w:r w:rsidR="00D83F2E" w:rsidRPr="002C66D1">
        <w:rPr>
          <w:rFonts w:eastAsiaTheme="minorHAnsi" w:cstheme="minorBidi"/>
          <w:b w:val="0"/>
          <w:bCs w:val="0"/>
          <w:szCs w:val="22"/>
          <w:vertAlign w:val="superscript"/>
        </w:rPr>
        <w:t xml:space="preserve"> </w:t>
      </w:r>
      <w:r w:rsidR="00176685" w:rsidRPr="007919E5">
        <w:rPr>
          <w:rFonts w:eastAsiaTheme="minorHAnsi" w:cstheme="minorBidi"/>
          <w:b w:val="0"/>
          <w:bCs w:val="0"/>
          <w:szCs w:val="22"/>
        </w:rPr>
        <w:t>The numbers of events are estimated for each respondent type, and following the</w:t>
      </w:r>
      <w:r w:rsidR="0036340C">
        <w:rPr>
          <w:rFonts w:eastAsiaTheme="minorHAnsi" w:cstheme="minorBidi"/>
          <w:b w:val="0"/>
          <w:bCs w:val="0"/>
          <w:szCs w:val="22"/>
        </w:rPr>
        <w:t xml:space="preserve"> methodology of</w:t>
      </w:r>
      <w:r w:rsidR="00176685" w:rsidRPr="007919E5">
        <w:rPr>
          <w:rFonts w:eastAsiaTheme="minorHAnsi" w:cstheme="minorBidi"/>
          <w:b w:val="0"/>
          <w:bCs w:val="0"/>
          <w:szCs w:val="22"/>
        </w:rPr>
        <w:t xml:space="preserve"> previously approved ICR</w:t>
      </w:r>
      <w:r w:rsidR="0036340C">
        <w:rPr>
          <w:rFonts w:eastAsiaTheme="minorHAnsi" w:cstheme="minorBidi"/>
          <w:b w:val="0"/>
          <w:bCs w:val="0"/>
          <w:szCs w:val="22"/>
        </w:rPr>
        <w:t>s</w:t>
      </w:r>
      <w:r w:rsidR="00176685" w:rsidRPr="007919E5">
        <w:rPr>
          <w:rFonts w:eastAsiaTheme="minorHAnsi" w:cstheme="minorBidi"/>
          <w:b w:val="0"/>
          <w:bCs w:val="0"/>
          <w:szCs w:val="22"/>
        </w:rPr>
        <w:t xml:space="preserve"> (EPA ICR No. 1715.10).</w:t>
      </w:r>
      <w:bookmarkEnd w:id="21"/>
      <w:bookmarkEnd w:id="22"/>
    </w:p>
    <w:p w:rsidR="00DB7F57" w:rsidRPr="007919E5" w:rsidRDefault="00DB7F57" w:rsidP="00DB7F57">
      <w:r w:rsidRPr="007919E5">
        <w:t xml:space="preserve">The </w:t>
      </w:r>
      <w:r w:rsidR="0016777D">
        <w:t>EPA</w:t>
      </w:r>
      <w:r w:rsidRPr="007919E5">
        <w:t xml:space="preserve"> will make use of existing technology to simplify the application and notification processes where available.</w:t>
      </w:r>
      <w:r w:rsidR="00FE7F37" w:rsidRPr="007919E5">
        <w:t xml:space="preserve"> </w:t>
      </w:r>
      <w:r w:rsidRPr="007919E5">
        <w:t xml:space="preserve">In addition to the more traditional methods (mail, commercial delivery service, or hand delivery), the </w:t>
      </w:r>
      <w:r w:rsidR="0016777D">
        <w:t>EPA</w:t>
      </w:r>
      <w:r w:rsidRPr="007919E5">
        <w:t xml:space="preserve"> will accept faxed course notifications from training providers as well as notifications through EPA’s Central Data Exchange (CDX). E-mail notification must be followed by a written notification for the record, but the original e-mail notice would satisfy the applicable notification time requirements. In addition, </w:t>
      </w:r>
      <w:r w:rsidR="003B1154">
        <w:t xml:space="preserve">lead abatement firms, </w:t>
      </w:r>
      <w:r w:rsidRPr="007919E5">
        <w:t>evaluation firms</w:t>
      </w:r>
      <w:r w:rsidR="003B1154">
        <w:t xml:space="preserve">, </w:t>
      </w:r>
      <w:r w:rsidR="003B1154" w:rsidRPr="007919E5">
        <w:t>individuals,</w:t>
      </w:r>
      <w:r w:rsidR="003B1154">
        <w:t xml:space="preserve"> and</w:t>
      </w:r>
      <w:r w:rsidR="003B1154" w:rsidRPr="007919E5">
        <w:t xml:space="preserve"> renovation, repair, and painting firms</w:t>
      </w:r>
      <w:r w:rsidRPr="007919E5">
        <w:t xml:space="preserve"> may use CDX to apply for certific</w:t>
      </w:r>
      <w:r w:rsidR="003B1154">
        <w:t>ation and re-certification</w:t>
      </w:r>
      <w:r w:rsidRPr="007919E5">
        <w:t>.</w:t>
      </w:r>
    </w:p>
    <w:p w:rsidR="00DB7F57" w:rsidRPr="007919E5" w:rsidRDefault="00DB7F57" w:rsidP="00DB7F57"/>
    <w:p w:rsidR="00DB7F57" w:rsidRPr="007919E5" w:rsidRDefault="00DB7F57" w:rsidP="00DB7F57">
      <w:r w:rsidRPr="007919E5">
        <w:t xml:space="preserve">There are no </w:t>
      </w:r>
      <w:r w:rsidR="0016777D">
        <w:t>EPA</w:t>
      </w:r>
      <w:r w:rsidRPr="007919E5">
        <w:t xml:space="preserve"> activities associated with the distribution of the 406</w:t>
      </w:r>
      <w:r w:rsidR="00574388">
        <w:t>(</w:t>
      </w:r>
      <w:r w:rsidRPr="007919E5">
        <w:t>b</w:t>
      </w:r>
      <w:r w:rsidR="00574388">
        <w:t>)</w:t>
      </w:r>
      <w:r w:rsidRPr="007919E5">
        <w:t xml:space="preserve"> lead hazard information pamphlet to owners and occupants of target housing and COFs prior to commencing renovations for compensation.</w:t>
      </w:r>
      <w:r w:rsidR="00FE7F37" w:rsidRPr="007919E5">
        <w:t xml:space="preserve"> </w:t>
      </w:r>
      <w:r w:rsidRPr="007919E5">
        <w:t>However, under the provisions of 40 CFR 745.87, EPA may conduct inspections and issue subpoenas pursuant to the provisions of TSCA section 11 (15 U.S.C. 2610) to ensure compliance with 40 CFR part 745, subpart E.</w:t>
      </w:r>
    </w:p>
    <w:p w:rsidR="00FF6973" w:rsidRPr="007919E5" w:rsidRDefault="00FF6973" w:rsidP="00DB7F57"/>
    <w:p w:rsidR="00DB7F57" w:rsidRPr="007919E5" w:rsidRDefault="00DB7F57" w:rsidP="00660CEA">
      <w:pPr>
        <w:pStyle w:val="Heading2"/>
        <w:numPr>
          <w:ilvl w:val="2"/>
          <w:numId w:val="3"/>
        </w:numPr>
        <w:tabs>
          <w:tab w:val="left" w:pos="1080"/>
          <w:tab w:val="left" w:pos="1620"/>
        </w:tabs>
      </w:pPr>
      <w:bookmarkStart w:id="23" w:name="_Toc433886718"/>
      <w:r w:rsidRPr="007919E5">
        <w:t>Collection Schedule</w:t>
      </w:r>
      <w:bookmarkEnd w:id="23"/>
    </w:p>
    <w:p w:rsidR="00DB7F57" w:rsidRPr="007919E5" w:rsidRDefault="00DB7F57" w:rsidP="00DB7F57">
      <w:r w:rsidRPr="007919E5">
        <w:t>For certification, accreditation, and authorization, collection activities will occur according to the following schedule:</w:t>
      </w:r>
    </w:p>
    <w:p w:rsidR="00DB7F57" w:rsidRPr="007919E5" w:rsidRDefault="00DB7F57" w:rsidP="00FF6973">
      <w:pPr>
        <w:ind w:left="720" w:hanging="360"/>
      </w:pPr>
      <w:r w:rsidRPr="007919E5">
        <w:t>-</w:t>
      </w:r>
      <w:r w:rsidRPr="007919E5">
        <w:tab/>
        <w:t>Training programs may apply for accreditation at any time;</w:t>
      </w:r>
    </w:p>
    <w:p w:rsidR="00DB7F57" w:rsidRPr="007919E5" w:rsidRDefault="00DB7F57" w:rsidP="00FF6973">
      <w:pPr>
        <w:ind w:left="720" w:hanging="360"/>
      </w:pPr>
      <w:r w:rsidRPr="007919E5">
        <w:t>-</w:t>
      </w:r>
      <w:r w:rsidRPr="007919E5">
        <w:tab/>
        <w:t>Training programs must amend their applications when information changes, and the Clearance final rule establishes requirements for amending applications;</w:t>
      </w:r>
    </w:p>
    <w:p w:rsidR="00DB7F57" w:rsidRPr="007919E5" w:rsidRDefault="00DB7F57" w:rsidP="00FF6973">
      <w:pPr>
        <w:ind w:left="720" w:hanging="360"/>
      </w:pPr>
      <w:r w:rsidRPr="007919E5">
        <w:t>-</w:t>
      </w:r>
      <w:r w:rsidRPr="007919E5">
        <w:tab/>
        <w:t>Training programs must seek re-accreditation at four-year intervals following initial accreditation;</w:t>
      </w:r>
    </w:p>
    <w:p w:rsidR="00DB7F57" w:rsidRPr="007919E5" w:rsidRDefault="00DB7F57" w:rsidP="00FF6973">
      <w:pPr>
        <w:ind w:left="720" w:hanging="360"/>
      </w:pPr>
      <w:r w:rsidRPr="007919E5">
        <w:t>-</w:t>
      </w:r>
      <w:r w:rsidRPr="007919E5">
        <w:tab/>
        <w:t>Training programs submit notification of training to EPA before each course;</w:t>
      </w:r>
    </w:p>
    <w:p w:rsidR="00DB7F57" w:rsidRPr="007919E5" w:rsidRDefault="002951E5" w:rsidP="00FF6973">
      <w:pPr>
        <w:ind w:left="720" w:hanging="360"/>
      </w:pPr>
      <w:r>
        <w:t>-</w:t>
      </w:r>
      <w:r>
        <w:tab/>
      </w:r>
      <w:r w:rsidR="00DB7F57" w:rsidRPr="007919E5">
        <w:t>Training programs submit post-training notification to EPA after each course;</w:t>
      </w:r>
    </w:p>
    <w:p w:rsidR="00DB7F57" w:rsidRPr="007919E5" w:rsidRDefault="00DB7F57" w:rsidP="00FF6973">
      <w:pPr>
        <w:ind w:left="720" w:hanging="360"/>
      </w:pPr>
      <w:r w:rsidRPr="007919E5">
        <w:t>-</w:t>
      </w:r>
      <w:r w:rsidRPr="007919E5">
        <w:tab/>
        <w:t>Firms may apply for certification at any time;</w:t>
      </w:r>
    </w:p>
    <w:p w:rsidR="00DB7F57" w:rsidRPr="007919E5" w:rsidRDefault="00DB7F57" w:rsidP="00FF6973">
      <w:pPr>
        <w:ind w:left="720" w:hanging="360"/>
      </w:pPr>
      <w:r w:rsidRPr="007919E5">
        <w:t>-</w:t>
      </w:r>
      <w:r w:rsidRPr="007919E5">
        <w:tab/>
        <w:t>Firms must amend their applications when information changes;</w:t>
      </w:r>
    </w:p>
    <w:p w:rsidR="00DB7F57" w:rsidRPr="007919E5" w:rsidRDefault="00DB7F57" w:rsidP="00FF6973">
      <w:pPr>
        <w:ind w:left="720" w:hanging="360"/>
      </w:pPr>
      <w:r w:rsidRPr="007919E5">
        <w:t>-</w:t>
      </w:r>
      <w:r w:rsidRPr="007919E5">
        <w:tab/>
      </w:r>
      <w:r w:rsidR="0069338C">
        <w:t>Renovation f</w:t>
      </w:r>
      <w:r w:rsidRPr="007919E5">
        <w:t>irms must seek re-certification at five-year intervals following initial certification;</w:t>
      </w:r>
    </w:p>
    <w:p w:rsidR="00DB7F57" w:rsidRPr="007919E5" w:rsidRDefault="00DB7F57" w:rsidP="00FF6973">
      <w:pPr>
        <w:ind w:left="720" w:hanging="360"/>
      </w:pPr>
      <w:r w:rsidRPr="007919E5">
        <w:t>-</w:t>
      </w:r>
      <w:r w:rsidRPr="007919E5">
        <w:tab/>
        <w:t>Renovators and dust sampling technicians may take training at any time;</w:t>
      </w:r>
    </w:p>
    <w:p w:rsidR="00DB7F57" w:rsidRPr="007919E5" w:rsidRDefault="00DB7F57" w:rsidP="00FF6973">
      <w:pPr>
        <w:ind w:left="720" w:hanging="360"/>
      </w:pPr>
      <w:r w:rsidRPr="007919E5">
        <w:t>-</w:t>
      </w:r>
      <w:r w:rsidRPr="007919E5">
        <w:tab/>
        <w:t>Renovators and dust sampling technicians must take refresher training at five-year intervals following initial training;</w:t>
      </w:r>
    </w:p>
    <w:p w:rsidR="00DB7F57" w:rsidRPr="007919E5" w:rsidRDefault="00DB7F57" w:rsidP="00FF6973">
      <w:pPr>
        <w:ind w:left="720" w:hanging="360"/>
      </w:pPr>
      <w:r w:rsidRPr="007919E5">
        <w:t>-</w:t>
      </w:r>
      <w:r w:rsidRPr="007919E5">
        <w:tab/>
        <w:t>States may apply for authorization at any time;</w:t>
      </w:r>
    </w:p>
    <w:p w:rsidR="00DB7F57" w:rsidRPr="007919E5" w:rsidRDefault="00DB7F57" w:rsidP="00FF6973">
      <w:pPr>
        <w:ind w:left="720" w:hanging="360"/>
      </w:pPr>
      <w:r w:rsidRPr="007919E5">
        <w:t>-</w:t>
      </w:r>
      <w:r w:rsidRPr="007919E5">
        <w:tab/>
      </w:r>
      <w:r w:rsidRPr="002C66D1">
        <w:t>Authorized States must report once a year for the first three y</w:t>
      </w:r>
      <w:r w:rsidR="003F1086" w:rsidRPr="002C66D1">
        <w:t>ears, and biannually thereafter;</w:t>
      </w:r>
    </w:p>
    <w:p w:rsidR="00DB7F57" w:rsidRPr="007919E5" w:rsidRDefault="00DB7F57" w:rsidP="00FF6973">
      <w:pPr>
        <w:ind w:left="720" w:hanging="360"/>
      </w:pPr>
      <w:r w:rsidRPr="007919E5">
        <w:t>-</w:t>
      </w:r>
      <w:r w:rsidRPr="007919E5">
        <w:tab/>
      </w:r>
      <w:r w:rsidR="0069338C">
        <w:t>Lead-based paint f</w:t>
      </w:r>
      <w:r w:rsidRPr="007919E5">
        <w:t>irms/individuals must apply for re-certification every three years (five for individuals who have passed a proficiency test as part of their training) after initial certification for lead-based paint activities</w:t>
      </w:r>
      <w:r w:rsidR="003F1086">
        <w:t>.</w:t>
      </w:r>
    </w:p>
    <w:p w:rsidR="00DB7F57" w:rsidRPr="007919E5" w:rsidRDefault="00DB7F57" w:rsidP="00DB7F57"/>
    <w:p w:rsidR="00DB7F57" w:rsidRPr="007919E5" w:rsidRDefault="00DB7F57" w:rsidP="00DB7F57">
      <w:r w:rsidRPr="007919E5">
        <w:t xml:space="preserve">The </w:t>
      </w:r>
      <w:r w:rsidR="0016777D">
        <w:t>EPA</w:t>
      </w:r>
      <w:r w:rsidRPr="007919E5">
        <w:t xml:space="preserve"> believes that receipt of notification of five and seven business days respectively prior to conducting lead-based paint abatement activities or training courses is necessary to facilitate the inspection of abatement and training locations.</w:t>
      </w:r>
      <w:r w:rsidR="00FE7F37" w:rsidRPr="007919E5">
        <w:t xml:space="preserve"> </w:t>
      </w:r>
      <w:r w:rsidRPr="007919E5">
        <w:t>The regulation also includes provisions for updating the original notification.</w:t>
      </w:r>
      <w:r w:rsidR="00FE7F37" w:rsidRPr="007919E5">
        <w:t xml:space="preserve"> </w:t>
      </w:r>
      <w:r w:rsidRPr="007919E5">
        <w:t xml:space="preserve">The </w:t>
      </w:r>
      <w:r w:rsidR="0016777D">
        <w:t>EPA</w:t>
      </w:r>
      <w:r w:rsidRPr="007919E5">
        <w:t xml:space="preserve"> determined that the time periods for initial notification will also apply to a change in course location, or if the course is to be presented earlier than described in the original notification.</w:t>
      </w:r>
      <w:r w:rsidR="00FE7F37" w:rsidRPr="007919E5">
        <w:t xml:space="preserve"> </w:t>
      </w:r>
      <w:r w:rsidRPr="007919E5">
        <w:t xml:space="preserve">Other changes, including cancellation of courses or abatement projects, need only be received by the </w:t>
      </w:r>
      <w:r w:rsidR="0016777D">
        <w:t>EPA</w:t>
      </w:r>
      <w:r w:rsidRPr="007919E5">
        <w:t xml:space="preserve"> at least two business days before a training course is scheduled to begin, or by the start date of an abatement activity.</w:t>
      </w:r>
      <w:r w:rsidR="00FE7F37" w:rsidRPr="007919E5">
        <w:t xml:space="preserve"> </w:t>
      </w:r>
      <w:r w:rsidRPr="007919E5">
        <w:t xml:space="preserve">Such notification periods are appropriate to allow proper allocation of EPA compliance monitoring and enforcement resources, and to prevent the arrival of </w:t>
      </w:r>
      <w:r w:rsidR="0016777D">
        <w:t>EPA</w:t>
      </w:r>
      <w:r w:rsidRPr="007919E5">
        <w:t xml:space="preserve"> personnel at the wrong location or time.</w:t>
      </w:r>
    </w:p>
    <w:p w:rsidR="00DB7F57" w:rsidRPr="007919E5" w:rsidRDefault="00DB7F57" w:rsidP="00DB7F57"/>
    <w:p w:rsidR="00DB7F57" w:rsidRPr="007919E5" w:rsidRDefault="00DB7F57" w:rsidP="00DB7F57">
      <w:r w:rsidRPr="007919E5">
        <w:t>The 406</w:t>
      </w:r>
      <w:r w:rsidR="00FF6973" w:rsidRPr="007919E5">
        <w:t>(</w:t>
      </w:r>
      <w:r w:rsidRPr="007919E5">
        <w:t>b</w:t>
      </w:r>
      <w:r w:rsidR="00FF6973" w:rsidRPr="007919E5">
        <w:t>)</w:t>
      </w:r>
      <w:r w:rsidRPr="007919E5">
        <w:t xml:space="preserve"> information distribution requirements at 40 CFR part 745, subpart E, do not include any reporting requirements, only recordkeeping requirements.</w:t>
      </w:r>
      <w:r w:rsidR="00FE7F37" w:rsidRPr="007919E5">
        <w:t xml:space="preserve"> </w:t>
      </w:r>
      <w:r w:rsidRPr="007919E5">
        <w:t>Therefore, a collection schedule is not applicable</w:t>
      </w:r>
      <w:r w:rsidR="00FF6973" w:rsidRPr="007919E5">
        <w:t>.</w:t>
      </w:r>
    </w:p>
    <w:p w:rsidR="00660CEA" w:rsidRPr="007919E5" w:rsidRDefault="00660CEA" w:rsidP="00660CEA">
      <w:pPr>
        <w:pStyle w:val="NoSpacing"/>
      </w:pPr>
    </w:p>
    <w:p w:rsidR="00660CEA" w:rsidRPr="007919E5" w:rsidRDefault="00660CEA" w:rsidP="00660CEA">
      <w:pPr>
        <w:pStyle w:val="Heading3"/>
        <w:numPr>
          <w:ilvl w:val="2"/>
          <w:numId w:val="3"/>
        </w:numPr>
        <w:tabs>
          <w:tab w:val="left" w:pos="1800"/>
        </w:tabs>
        <w:spacing w:after="200"/>
      </w:pPr>
      <w:bookmarkStart w:id="24" w:name="_Toc433886719"/>
      <w:r w:rsidRPr="007919E5">
        <w:t>Use of Technology to Facilitate Collection Activities</w:t>
      </w:r>
      <w:bookmarkEnd w:id="24"/>
    </w:p>
    <w:p w:rsidR="001E7129" w:rsidRPr="007919E5" w:rsidRDefault="001E7129" w:rsidP="001E7129">
      <w:pPr>
        <w:tabs>
          <w:tab w:val="left" w:pos="720"/>
          <w:tab w:val="left" w:pos="1080"/>
        </w:tabs>
      </w:pPr>
      <w:r w:rsidRPr="007919E5">
        <w:t xml:space="preserve">The </w:t>
      </w:r>
      <w:r w:rsidR="0016777D">
        <w:t>EPA</w:t>
      </w:r>
      <w:r w:rsidRPr="007919E5">
        <w:t xml:space="preserve"> will make use of existing technology to simplify the application and notification processes where available.</w:t>
      </w:r>
      <w:r w:rsidR="00FE7F37" w:rsidRPr="007919E5">
        <w:t xml:space="preserve"> </w:t>
      </w:r>
      <w:r w:rsidRPr="007919E5">
        <w:t xml:space="preserve">In addition to the more traditional methods (mail, commercial delivery service, or hand delivery), the </w:t>
      </w:r>
      <w:r w:rsidR="0016777D">
        <w:t>EPA</w:t>
      </w:r>
      <w:r w:rsidRPr="007919E5">
        <w:t xml:space="preserve"> will accept faxed course notifications from training </w:t>
      </w:r>
      <w:r w:rsidRPr="007919E5">
        <w:lastRenderedPageBreak/>
        <w:t>providers as well as notifications through EPA’s Central Data Exchange (CDX). E-mail notification must be followed by a written notification for the record, but the original e-mail notice would satisfy the applicable notification time requirements.</w:t>
      </w:r>
      <w:r w:rsidRPr="007919E5">
        <w:rPr>
          <w:color w:val="FF0000"/>
        </w:rPr>
        <w:t xml:space="preserve"> </w:t>
      </w:r>
      <w:r w:rsidRPr="007919E5">
        <w:t>In addition, lead abatement and evaluation firms</w:t>
      </w:r>
      <w:r w:rsidR="0036340C">
        <w:t>, individuals and renovation, repair, and painting firms</w:t>
      </w:r>
      <w:r w:rsidRPr="007919E5">
        <w:t xml:space="preserve"> may use CDX to apply for certific</w:t>
      </w:r>
      <w:r w:rsidR="0036340C">
        <w:t>ation and re-certification</w:t>
      </w:r>
      <w:r w:rsidR="0076331C" w:rsidRPr="007919E5">
        <w:t xml:space="preserve">. </w:t>
      </w:r>
    </w:p>
    <w:p w:rsidR="00660CEA" w:rsidRPr="007919E5" w:rsidRDefault="00660CEA" w:rsidP="00660CEA">
      <w:pPr>
        <w:pStyle w:val="NoSpacing"/>
      </w:pPr>
    </w:p>
    <w:p w:rsidR="00DB7F57" w:rsidRPr="007919E5" w:rsidRDefault="00DB7F57" w:rsidP="00DB7F57">
      <w:pPr>
        <w:pStyle w:val="NoSpacing"/>
      </w:pPr>
    </w:p>
    <w:p w:rsidR="006D7B41" w:rsidRPr="007919E5" w:rsidRDefault="00E33A13" w:rsidP="00660CEA">
      <w:pPr>
        <w:pStyle w:val="Heading1"/>
        <w:numPr>
          <w:ilvl w:val="0"/>
          <w:numId w:val="3"/>
        </w:numPr>
      </w:pPr>
      <w:bookmarkStart w:id="25" w:name="_Toc433886720"/>
      <w:r w:rsidRPr="007919E5">
        <w:t xml:space="preserve">The RESPONDENTS AND </w:t>
      </w:r>
      <w:r w:rsidR="006D7B41" w:rsidRPr="007919E5">
        <w:t>INFORMATION COLLECTION (IC) ACTIVITIES</w:t>
      </w:r>
      <w:bookmarkEnd w:id="25"/>
    </w:p>
    <w:p w:rsidR="004A492D" w:rsidRPr="007919E5" w:rsidRDefault="00E33A13" w:rsidP="004A492D">
      <w:r w:rsidRPr="007919E5">
        <w:t xml:space="preserve">For each </w:t>
      </w:r>
      <w:r w:rsidR="00512823" w:rsidRPr="007919E5">
        <w:t>respondent category</w:t>
      </w:r>
      <w:r w:rsidRPr="007919E5">
        <w:t>, this section of the ICR describes the respondents, the information collection activities and related estimates for burden and costs associated with those activities.</w:t>
      </w:r>
      <w:r w:rsidR="004A492D" w:rsidRPr="007919E5">
        <w:t xml:space="preserve"> </w:t>
      </w:r>
    </w:p>
    <w:p w:rsidR="00F44411" w:rsidRPr="007919E5" w:rsidRDefault="00F44411" w:rsidP="00F44411">
      <w:pPr>
        <w:pStyle w:val="NoSpacing"/>
        <w:rPr>
          <w:lang w:bidi="en-US"/>
        </w:rPr>
      </w:pPr>
    </w:p>
    <w:p w:rsidR="00660CEA" w:rsidRPr="007919E5" w:rsidRDefault="00660CEA" w:rsidP="00660CEA">
      <w:pPr>
        <w:pStyle w:val="Heading2"/>
        <w:numPr>
          <w:ilvl w:val="1"/>
          <w:numId w:val="3"/>
        </w:numPr>
        <w:tabs>
          <w:tab w:val="left" w:pos="1080"/>
        </w:tabs>
      </w:pPr>
      <w:bookmarkStart w:id="26" w:name="_Toc433886721"/>
      <w:r w:rsidRPr="007919E5">
        <w:t>Methodology for Estimating Respondent Burden and Costs</w:t>
      </w:r>
      <w:bookmarkEnd w:id="26"/>
    </w:p>
    <w:p w:rsidR="0022191B" w:rsidRPr="007919E5" w:rsidRDefault="0022191B" w:rsidP="00C74E75">
      <w:pPr>
        <w:pStyle w:val="NoSpacing"/>
      </w:pPr>
      <w:r w:rsidRPr="007919E5">
        <w:t>The lead-based paint activities and renovation, repair, and painting regulations specify reporting and recordkeeping for training providers and individuals/firms undertaking lead-based paint activities and/or renovations in target housing and child-occupied facilities.</w:t>
      </w:r>
      <w:r w:rsidR="00FE7F37" w:rsidRPr="007919E5">
        <w:t xml:space="preserve"> </w:t>
      </w:r>
    </w:p>
    <w:p w:rsidR="0022191B" w:rsidRPr="007919E5" w:rsidRDefault="0022191B" w:rsidP="00C74E75">
      <w:pPr>
        <w:pStyle w:val="NoSpacing"/>
      </w:pPr>
    </w:p>
    <w:p w:rsidR="00C74E75" w:rsidRPr="007919E5" w:rsidRDefault="00C74E75" w:rsidP="00C74E75">
      <w:pPr>
        <w:pStyle w:val="NoSpacing"/>
      </w:pPr>
      <w:r w:rsidRPr="007919E5">
        <w:t xml:space="preserve">The North American Industrial Classification System (NAICS) codes associated with industries most likely affected by the paperwork requirements are described below: </w:t>
      </w:r>
    </w:p>
    <w:p w:rsidR="00C74E75" w:rsidRPr="007919E5" w:rsidRDefault="00C74E75" w:rsidP="00C74E75">
      <w:pPr>
        <w:pStyle w:val="NoSpacing"/>
      </w:pPr>
    </w:p>
    <w:p w:rsidR="00C622B8" w:rsidRPr="007919E5" w:rsidRDefault="00C622B8" w:rsidP="00C622B8">
      <w:pPr>
        <w:pStyle w:val="NoSpacing"/>
      </w:pPr>
      <w:r w:rsidRPr="007919E5">
        <w:t>236115</w:t>
      </w:r>
      <w:r w:rsidRPr="007919E5">
        <w:tab/>
        <w:t>Single Family Housing Construction</w:t>
      </w:r>
    </w:p>
    <w:p w:rsidR="00C622B8" w:rsidRPr="007919E5" w:rsidRDefault="00C622B8" w:rsidP="00C622B8">
      <w:pPr>
        <w:pStyle w:val="NoSpacing"/>
      </w:pPr>
      <w:r w:rsidRPr="007919E5">
        <w:t>236116</w:t>
      </w:r>
      <w:r w:rsidRPr="007919E5">
        <w:tab/>
        <w:t>Multifamily Housing Construction</w:t>
      </w:r>
    </w:p>
    <w:p w:rsidR="00C622B8" w:rsidRPr="007919E5" w:rsidRDefault="00C622B8" w:rsidP="00C622B8">
      <w:pPr>
        <w:pStyle w:val="NoSpacing"/>
      </w:pPr>
      <w:r w:rsidRPr="007919E5">
        <w:t>236210</w:t>
      </w:r>
      <w:r w:rsidRPr="007919E5">
        <w:tab/>
        <w:t>Manufacturing and Industrial Building Construction</w:t>
      </w:r>
    </w:p>
    <w:p w:rsidR="00C622B8" w:rsidRPr="007919E5" w:rsidRDefault="00C622B8" w:rsidP="00C622B8">
      <w:pPr>
        <w:pStyle w:val="NoSpacing"/>
      </w:pPr>
      <w:r w:rsidRPr="007919E5">
        <w:t>236220</w:t>
      </w:r>
      <w:r w:rsidRPr="007919E5">
        <w:tab/>
        <w:t>Commercial and Institutional Building Construction</w:t>
      </w:r>
    </w:p>
    <w:p w:rsidR="00C622B8" w:rsidRPr="007919E5" w:rsidRDefault="00C622B8" w:rsidP="00C622B8">
      <w:pPr>
        <w:pStyle w:val="NoSpacing"/>
      </w:pPr>
      <w:r w:rsidRPr="007919E5">
        <w:t>238220</w:t>
      </w:r>
      <w:r w:rsidRPr="007919E5">
        <w:tab/>
        <w:t>Plumbing, Heating, and Air-Conditioning Contractors</w:t>
      </w:r>
    </w:p>
    <w:p w:rsidR="00C622B8" w:rsidRPr="007919E5" w:rsidRDefault="00C622B8" w:rsidP="00C622B8">
      <w:pPr>
        <w:pStyle w:val="NoSpacing"/>
      </w:pPr>
      <w:r w:rsidRPr="007919E5">
        <w:t>238320</w:t>
      </w:r>
      <w:r w:rsidRPr="007919E5">
        <w:tab/>
        <w:t xml:space="preserve">Painting and </w:t>
      </w:r>
      <w:r w:rsidR="0036340C">
        <w:t>W</w:t>
      </w:r>
      <w:r w:rsidRPr="007919E5">
        <w:t>allpapering</w:t>
      </w:r>
    </w:p>
    <w:p w:rsidR="00C622B8" w:rsidRPr="007919E5" w:rsidRDefault="00C622B8" w:rsidP="00C622B8">
      <w:pPr>
        <w:pStyle w:val="NoSpacing"/>
      </w:pPr>
      <w:r w:rsidRPr="007919E5">
        <w:t>238210</w:t>
      </w:r>
      <w:r w:rsidRPr="007919E5">
        <w:tab/>
        <w:t>Electrical Contractors</w:t>
      </w:r>
    </w:p>
    <w:p w:rsidR="00C622B8" w:rsidRPr="007919E5" w:rsidRDefault="00C622B8" w:rsidP="00C622B8">
      <w:pPr>
        <w:pStyle w:val="NoSpacing"/>
      </w:pPr>
      <w:r w:rsidRPr="007919E5">
        <w:t>238140</w:t>
      </w:r>
      <w:r w:rsidRPr="007919E5">
        <w:tab/>
        <w:t>Masonry and Stone Contractors</w:t>
      </w:r>
    </w:p>
    <w:p w:rsidR="00C622B8" w:rsidRPr="007919E5" w:rsidRDefault="00C622B8" w:rsidP="00C622B8">
      <w:pPr>
        <w:pStyle w:val="NoSpacing"/>
      </w:pPr>
      <w:r w:rsidRPr="007919E5">
        <w:t>238310</w:t>
      </w:r>
      <w:r w:rsidRPr="007919E5">
        <w:tab/>
        <w:t>Drywall, Plastering, Acoustical, and Insulation Contractors</w:t>
      </w:r>
    </w:p>
    <w:p w:rsidR="00C622B8" w:rsidRPr="007919E5" w:rsidRDefault="000B24B3" w:rsidP="00C622B8">
      <w:pPr>
        <w:pStyle w:val="NoSpacing"/>
      </w:pPr>
      <w:r w:rsidRPr="007919E5">
        <w:t>238340</w:t>
      </w:r>
      <w:r w:rsidRPr="007919E5">
        <w:tab/>
      </w:r>
      <w:r w:rsidR="00C622B8" w:rsidRPr="007919E5">
        <w:t xml:space="preserve">Tile (except resilient) </w:t>
      </w:r>
      <w:r w:rsidR="0036340C">
        <w:t>C</w:t>
      </w:r>
      <w:r w:rsidR="00C622B8" w:rsidRPr="007919E5">
        <w:t>ontractors</w:t>
      </w:r>
    </w:p>
    <w:p w:rsidR="00C622B8" w:rsidRPr="007919E5" w:rsidRDefault="00C622B8" w:rsidP="00C622B8">
      <w:pPr>
        <w:pStyle w:val="NoSpacing"/>
      </w:pPr>
      <w:r w:rsidRPr="007919E5">
        <w:t>238350</w:t>
      </w:r>
      <w:r w:rsidRPr="007919E5">
        <w:tab/>
        <w:t>Carpentry Contractors</w:t>
      </w:r>
    </w:p>
    <w:p w:rsidR="00C622B8" w:rsidRPr="007919E5" w:rsidRDefault="00C622B8" w:rsidP="00C622B8">
      <w:pPr>
        <w:pStyle w:val="NoSpacing"/>
      </w:pPr>
      <w:r w:rsidRPr="007919E5">
        <w:t>238330</w:t>
      </w:r>
      <w:r w:rsidRPr="007919E5">
        <w:tab/>
        <w:t>Floor Laying and Other Floor Contractors</w:t>
      </w:r>
    </w:p>
    <w:p w:rsidR="00C622B8" w:rsidRPr="007919E5" w:rsidRDefault="00C622B8" w:rsidP="00C622B8">
      <w:pPr>
        <w:pStyle w:val="NoSpacing"/>
      </w:pPr>
      <w:r w:rsidRPr="007919E5">
        <w:t>238160</w:t>
      </w:r>
      <w:r w:rsidRPr="007919E5">
        <w:tab/>
        <w:t>Roofing, Siding, and Sheet Metal Contractors</w:t>
      </w:r>
    </w:p>
    <w:p w:rsidR="00C622B8" w:rsidRPr="007919E5" w:rsidRDefault="00C622B8" w:rsidP="00C622B8">
      <w:pPr>
        <w:pStyle w:val="NoSpacing"/>
      </w:pPr>
      <w:r w:rsidRPr="007919E5">
        <w:t>238110</w:t>
      </w:r>
      <w:r w:rsidRPr="007919E5">
        <w:tab/>
        <w:t>Concrete Contractors</w:t>
      </w:r>
    </w:p>
    <w:p w:rsidR="00C622B8" w:rsidRPr="007919E5" w:rsidRDefault="00C622B8" w:rsidP="00C622B8">
      <w:pPr>
        <w:pStyle w:val="NoSpacing"/>
      </w:pPr>
      <w:r w:rsidRPr="007919E5">
        <w:t>213111</w:t>
      </w:r>
      <w:r w:rsidRPr="007919E5">
        <w:tab/>
        <w:t>Water Well Drilling Contractors</w:t>
      </w:r>
    </w:p>
    <w:p w:rsidR="00C622B8" w:rsidRPr="007919E5" w:rsidRDefault="00C622B8" w:rsidP="00C622B8">
      <w:pPr>
        <w:pStyle w:val="NoSpacing"/>
      </w:pPr>
      <w:r w:rsidRPr="007919E5">
        <w:t>238120</w:t>
      </w:r>
      <w:r w:rsidRPr="007919E5">
        <w:tab/>
        <w:t>Structural Steel Erection Contractors</w:t>
      </w:r>
    </w:p>
    <w:p w:rsidR="00C622B8" w:rsidRPr="007919E5" w:rsidRDefault="00C622B8" w:rsidP="00C622B8">
      <w:pPr>
        <w:pStyle w:val="NoSpacing"/>
      </w:pPr>
      <w:r w:rsidRPr="007919E5">
        <w:t>238210</w:t>
      </w:r>
      <w:r w:rsidRPr="007919E5">
        <w:tab/>
        <w:t>Electrical Contractors and Other Wiring Installation Contractors</w:t>
      </w:r>
    </w:p>
    <w:p w:rsidR="00C622B8" w:rsidRPr="007919E5" w:rsidRDefault="00C622B8" w:rsidP="00C622B8">
      <w:pPr>
        <w:pStyle w:val="NoSpacing"/>
      </w:pPr>
      <w:r w:rsidRPr="007919E5">
        <w:t>238910</w:t>
      </w:r>
      <w:r w:rsidRPr="007919E5">
        <w:tab/>
        <w:t>Excavation Contractors</w:t>
      </w:r>
    </w:p>
    <w:p w:rsidR="00C622B8" w:rsidRPr="007919E5" w:rsidRDefault="00C622B8" w:rsidP="00C622B8">
      <w:pPr>
        <w:pStyle w:val="NoSpacing"/>
      </w:pPr>
      <w:r w:rsidRPr="007919E5">
        <w:t>238910</w:t>
      </w:r>
      <w:r w:rsidRPr="007919E5">
        <w:tab/>
        <w:t>Wrecking and Demolition Contractors</w:t>
      </w:r>
    </w:p>
    <w:p w:rsidR="00C622B8" w:rsidRPr="007919E5" w:rsidRDefault="00C622B8" w:rsidP="00C622B8">
      <w:pPr>
        <w:pStyle w:val="NoSpacing"/>
      </w:pPr>
      <w:r w:rsidRPr="007919E5">
        <w:t>238290</w:t>
      </w:r>
      <w:r w:rsidRPr="007919E5">
        <w:tab/>
        <w:t>Other Building Equipment Contractors</w:t>
      </w:r>
    </w:p>
    <w:p w:rsidR="00C622B8" w:rsidRPr="007919E5" w:rsidRDefault="00C622B8" w:rsidP="00C622B8">
      <w:pPr>
        <w:pStyle w:val="NoSpacing"/>
      </w:pPr>
      <w:r w:rsidRPr="007919E5">
        <w:t>238390</w:t>
      </w:r>
      <w:r w:rsidRPr="007919E5">
        <w:tab/>
        <w:t xml:space="preserve">Building </w:t>
      </w:r>
      <w:r w:rsidR="0036340C">
        <w:t>F</w:t>
      </w:r>
      <w:r w:rsidRPr="007919E5">
        <w:t xml:space="preserve">ixture and </w:t>
      </w:r>
      <w:r w:rsidR="0036340C">
        <w:t>F</w:t>
      </w:r>
      <w:r w:rsidRPr="007919E5">
        <w:t>itting (except mechanical equipment) installation</w:t>
      </w:r>
    </w:p>
    <w:p w:rsidR="00C622B8" w:rsidRPr="007919E5" w:rsidRDefault="00C622B8" w:rsidP="00C622B8">
      <w:pPr>
        <w:pStyle w:val="NoSpacing"/>
      </w:pPr>
      <w:r w:rsidRPr="007919E5">
        <w:t>236118</w:t>
      </w:r>
      <w:r w:rsidRPr="007919E5">
        <w:tab/>
        <w:t>Residential Remodelers</w:t>
      </w:r>
    </w:p>
    <w:p w:rsidR="00C622B8" w:rsidRPr="007919E5" w:rsidRDefault="00C622B8" w:rsidP="00C622B8">
      <w:pPr>
        <w:pStyle w:val="NoSpacing"/>
      </w:pPr>
      <w:r w:rsidRPr="007919E5">
        <w:t>238150</w:t>
      </w:r>
      <w:r w:rsidRPr="007919E5">
        <w:tab/>
        <w:t>Glass and Glazing Contractors</w:t>
      </w:r>
    </w:p>
    <w:p w:rsidR="00C622B8" w:rsidRPr="007919E5" w:rsidRDefault="00C622B8" w:rsidP="00C622B8">
      <w:pPr>
        <w:pStyle w:val="NoSpacing"/>
      </w:pPr>
      <w:r w:rsidRPr="007919E5">
        <w:t>238170</w:t>
      </w:r>
      <w:r w:rsidRPr="007919E5">
        <w:tab/>
        <w:t>Siding Contractors</w:t>
      </w:r>
    </w:p>
    <w:p w:rsidR="00C622B8" w:rsidRPr="007919E5" w:rsidRDefault="00C622B8" w:rsidP="00C622B8">
      <w:pPr>
        <w:pStyle w:val="NoSpacing"/>
      </w:pPr>
      <w:r w:rsidRPr="007919E5">
        <w:t>238210</w:t>
      </w:r>
      <w:r w:rsidRPr="007919E5">
        <w:tab/>
        <w:t>Electrical Contractors</w:t>
      </w:r>
    </w:p>
    <w:p w:rsidR="00C622B8" w:rsidRPr="007919E5" w:rsidRDefault="00C622B8" w:rsidP="00C622B8">
      <w:pPr>
        <w:pStyle w:val="NoSpacing"/>
      </w:pPr>
      <w:r w:rsidRPr="007919E5">
        <w:lastRenderedPageBreak/>
        <w:t>238220</w:t>
      </w:r>
      <w:r w:rsidRPr="007919E5">
        <w:tab/>
        <w:t>Plumbing, Heating, and Air-Conditioning Contractors</w:t>
      </w:r>
    </w:p>
    <w:p w:rsidR="00C622B8" w:rsidRPr="007919E5" w:rsidRDefault="00C622B8" w:rsidP="00C622B8">
      <w:pPr>
        <w:pStyle w:val="NoSpacing"/>
      </w:pPr>
      <w:r w:rsidRPr="007919E5">
        <w:t>238290</w:t>
      </w:r>
      <w:r w:rsidRPr="007919E5">
        <w:tab/>
        <w:t>Other Building Equipment Contractors</w:t>
      </w:r>
    </w:p>
    <w:p w:rsidR="00C622B8" w:rsidRPr="007919E5" w:rsidRDefault="00C622B8" w:rsidP="00C622B8">
      <w:pPr>
        <w:pStyle w:val="NoSpacing"/>
      </w:pPr>
      <w:r w:rsidRPr="007919E5">
        <w:t>238310</w:t>
      </w:r>
      <w:r w:rsidRPr="007919E5">
        <w:tab/>
        <w:t>Drywall and Insulation Contractors</w:t>
      </w:r>
    </w:p>
    <w:p w:rsidR="00C622B8" w:rsidRPr="007919E5" w:rsidRDefault="00C622B8" w:rsidP="00C622B8">
      <w:pPr>
        <w:pStyle w:val="NoSpacing"/>
      </w:pPr>
      <w:r w:rsidRPr="007919E5">
        <w:t>238340</w:t>
      </w:r>
      <w:r w:rsidRPr="007919E5">
        <w:tab/>
        <w:t>Tile and Terrazzo Contractors</w:t>
      </w:r>
    </w:p>
    <w:p w:rsidR="00C622B8" w:rsidRPr="007919E5" w:rsidRDefault="00C622B8" w:rsidP="00C622B8">
      <w:pPr>
        <w:pStyle w:val="NoSpacing"/>
      </w:pPr>
      <w:r w:rsidRPr="007919E5">
        <w:t>238350</w:t>
      </w:r>
      <w:r w:rsidRPr="007919E5">
        <w:tab/>
        <w:t>Finish Carpentry Contractors</w:t>
      </w:r>
    </w:p>
    <w:p w:rsidR="00C622B8" w:rsidRPr="007919E5" w:rsidRDefault="00C622B8" w:rsidP="00C622B8">
      <w:pPr>
        <w:pStyle w:val="NoSpacing"/>
      </w:pPr>
      <w:r w:rsidRPr="007919E5">
        <w:t>238390</w:t>
      </w:r>
      <w:r w:rsidRPr="007919E5">
        <w:tab/>
        <w:t>Other Building Finishing Contractors</w:t>
      </w:r>
    </w:p>
    <w:p w:rsidR="00C622B8" w:rsidRPr="007919E5" w:rsidRDefault="00C622B8" w:rsidP="00C622B8">
      <w:pPr>
        <w:pStyle w:val="NoSpacing"/>
      </w:pPr>
      <w:r w:rsidRPr="007919E5">
        <w:t>531110</w:t>
      </w:r>
      <w:r w:rsidRPr="007919E5">
        <w:tab/>
        <w:t>Lessors of Residential Buildings and Dwellings</w:t>
      </w:r>
    </w:p>
    <w:p w:rsidR="00C622B8" w:rsidRPr="007919E5" w:rsidRDefault="00C622B8" w:rsidP="00C622B8">
      <w:pPr>
        <w:pStyle w:val="NoSpacing"/>
      </w:pPr>
      <w:r w:rsidRPr="007919E5">
        <w:t>531190</w:t>
      </w:r>
      <w:r w:rsidRPr="007919E5">
        <w:tab/>
        <w:t>Lessors of Other Real Estate Property</w:t>
      </w:r>
    </w:p>
    <w:p w:rsidR="00C622B8" w:rsidRPr="007919E5" w:rsidRDefault="00C622B8" w:rsidP="00C622B8">
      <w:pPr>
        <w:pStyle w:val="NoSpacing"/>
      </w:pPr>
      <w:r w:rsidRPr="007919E5">
        <w:t>531210</w:t>
      </w:r>
      <w:r w:rsidRPr="007919E5">
        <w:tab/>
        <w:t>Offices of Real Estate Agents and Brokers</w:t>
      </w:r>
    </w:p>
    <w:p w:rsidR="00C622B8" w:rsidRPr="007919E5" w:rsidRDefault="00C622B8" w:rsidP="00C622B8">
      <w:pPr>
        <w:pStyle w:val="NoSpacing"/>
      </w:pPr>
      <w:r w:rsidRPr="007919E5">
        <w:t>531311</w:t>
      </w:r>
      <w:r w:rsidRPr="007919E5">
        <w:tab/>
        <w:t>Residential Property Managers</w:t>
      </w:r>
    </w:p>
    <w:p w:rsidR="00C622B8" w:rsidRPr="007919E5" w:rsidRDefault="00C622B8" w:rsidP="00C622B8">
      <w:pPr>
        <w:pStyle w:val="NoSpacing"/>
      </w:pPr>
      <w:r w:rsidRPr="007919E5">
        <w:t>531320</w:t>
      </w:r>
      <w:r w:rsidRPr="007919E5">
        <w:tab/>
        <w:t>Offices of Real Estate Appraisers</w:t>
      </w:r>
    </w:p>
    <w:p w:rsidR="00C622B8" w:rsidRPr="007919E5" w:rsidRDefault="00C622B8" w:rsidP="00C622B8">
      <w:pPr>
        <w:pStyle w:val="NoSpacing"/>
      </w:pPr>
      <w:r w:rsidRPr="007919E5">
        <w:t>531390</w:t>
      </w:r>
      <w:r w:rsidRPr="007919E5">
        <w:tab/>
        <w:t>Other Activities Related to Real Estate</w:t>
      </w:r>
    </w:p>
    <w:p w:rsidR="00C622B8" w:rsidRPr="007919E5" w:rsidRDefault="00C622B8" w:rsidP="00C622B8">
      <w:pPr>
        <w:pStyle w:val="NoSpacing"/>
      </w:pPr>
      <w:r w:rsidRPr="007919E5">
        <w:t>541330</w:t>
      </w:r>
      <w:r w:rsidRPr="007919E5">
        <w:tab/>
        <w:t>Engineering Services</w:t>
      </w:r>
    </w:p>
    <w:p w:rsidR="00C622B8" w:rsidRPr="007919E5" w:rsidRDefault="00C622B8" w:rsidP="00C622B8">
      <w:pPr>
        <w:pStyle w:val="NoSpacing"/>
      </w:pPr>
      <w:r w:rsidRPr="007919E5">
        <w:t>541350</w:t>
      </w:r>
      <w:r w:rsidRPr="007919E5">
        <w:tab/>
        <w:t>Building Inspection Services</w:t>
      </w:r>
    </w:p>
    <w:p w:rsidR="00C622B8" w:rsidRPr="007919E5" w:rsidRDefault="00C622B8" w:rsidP="00C622B8">
      <w:pPr>
        <w:pStyle w:val="NoSpacing"/>
      </w:pPr>
      <w:r w:rsidRPr="007919E5">
        <w:t>562910</w:t>
      </w:r>
      <w:r w:rsidRPr="007919E5">
        <w:tab/>
        <w:t>Remediation Services</w:t>
      </w:r>
    </w:p>
    <w:p w:rsidR="00C622B8" w:rsidRPr="007919E5" w:rsidRDefault="00C622B8" w:rsidP="00C622B8">
      <w:pPr>
        <w:pStyle w:val="NoSpacing"/>
      </w:pPr>
      <w:r w:rsidRPr="007919E5">
        <w:t>611110</w:t>
      </w:r>
      <w:r w:rsidRPr="007919E5">
        <w:tab/>
        <w:t>Elementary and Secondary Schools</w:t>
      </w:r>
    </w:p>
    <w:p w:rsidR="00C622B8" w:rsidRPr="007919E5" w:rsidRDefault="00C622B8" w:rsidP="00C622B8">
      <w:pPr>
        <w:pStyle w:val="NoSpacing"/>
      </w:pPr>
      <w:r w:rsidRPr="007919E5">
        <w:t>611513</w:t>
      </w:r>
      <w:r w:rsidRPr="007919E5">
        <w:tab/>
        <w:t>Apprenticeship Training</w:t>
      </w:r>
    </w:p>
    <w:p w:rsidR="00C622B8" w:rsidRPr="007919E5" w:rsidRDefault="00C622B8" w:rsidP="00C622B8">
      <w:pPr>
        <w:pStyle w:val="NoSpacing"/>
      </w:pPr>
      <w:r w:rsidRPr="007919E5">
        <w:t>611519</w:t>
      </w:r>
      <w:r w:rsidRPr="007919E5">
        <w:tab/>
        <w:t>Other Technical and Trade Schools</w:t>
      </w:r>
    </w:p>
    <w:p w:rsidR="00C622B8" w:rsidRPr="007919E5" w:rsidRDefault="00C622B8" w:rsidP="00C622B8">
      <w:pPr>
        <w:pStyle w:val="NoSpacing"/>
      </w:pPr>
      <w:r w:rsidRPr="007919E5">
        <w:t>611699</w:t>
      </w:r>
      <w:r w:rsidRPr="007919E5">
        <w:tab/>
        <w:t>All Other Miscellaneous Schools and Instruction</w:t>
      </w:r>
    </w:p>
    <w:p w:rsidR="00C622B8" w:rsidRPr="007919E5" w:rsidRDefault="00C622B8" w:rsidP="00C622B8">
      <w:pPr>
        <w:pStyle w:val="NoSpacing"/>
      </w:pPr>
      <w:r w:rsidRPr="007919E5">
        <w:t>624410</w:t>
      </w:r>
      <w:r w:rsidRPr="007919E5">
        <w:tab/>
        <w:t>Child Day Care Services</w:t>
      </w:r>
    </w:p>
    <w:p w:rsidR="00C622B8" w:rsidRPr="007919E5" w:rsidRDefault="00C622B8" w:rsidP="00C622B8">
      <w:pPr>
        <w:pStyle w:val="NoSpacing"/>
      </w:pPr>
      <w:r w:rsidRPr="007919E5">
        <w:t>923120</w:t>
      </w:r>
      <w:r w:rsidRPr="007919E5">
        <w:tab/>
        <w:t>Administration of Public Health Programs</w:t>
      </w:r>
    </w:p>
    <w:p w:rsidR="00C622B8" w:rsidRPr="007919E5" w:rsidRDefault="00C622B8" w:rsidP="00C622B8">
      <w:pPr>
        <w:pStyle w:val="NoSpacing"/>
        <w:ind w:left="1440" w:hanging="1440"/>
      </w:pPr>
      <w:r w:rsidRPr="007919E5">
        <w:t>924110</w:t>
      </w:r>
      <w:r w:rsidRPr="007919E5">
        <w:tab/>
        <w:t>Administration of Air and Water Resource and Solid Waste Management Programs</w:t>
      </w:r>
    </w:p>
    <w:p w:rsidR="00C74E75" w:rsidRPr="007919E5" w:rsidRDefault="00C622B8" w:rsidP="00C622B8">
      <w:pPr>
        <w:pStyle w:val="NoSpacing"/>
      </w:pPr>
      <w:r w:rsidRPr="007919E5">
        <w:t>925110</w:t>
      </w:r>
      <w:r w:rsidRPr="007919E5">
        <w:tab/>
        <w:t>Administration of Housing Programs</w:t>
      </w:r>
    </w:p>
    <w:p w:rsidR="00B80F41" w:rsidRPr="007919E5" w:rsidRDefault="00B80F41" w:rsidP="00C622B8">
      <w:pPr>
        <w:pStyle w:val="NoSpacing"/>
      </w:pPr>
    </w:p>
    <w:p w:rsidR="00880280" w:rsidRPr="007919E5" w:rsidRDefault="00880280" w:rsidP="007363B2">
      <w:pPr>
        <w:pStyle w:val="Heading2"/>
        <w:numPr>
          <w:ilvl w:val="1"/>
          <w:numId w:val="3"/>
        </w:numPr>
        <w:tabs>
          <w:tab w:val="left" w:pos="1080"/>
        </w:tabs>
        <w:rPr>
          <w:lang w:bidi="en-US"/>
        </w:rPr>
      </w:pPr>
      <w:bookmarkStart w:id="27" w:name="_Toc433886722"/>
      <w:bookmarkEnd w:id="27"/>
    </w:p>
    <w:p w:rsidR="00F44411" w:rsidRPr="007919E5" w:rsidRDefault="00E33A13" w:rsidP="00880280">
      <w:pPr>
        <w:pStyle w:val="Heading2"/>
        <w:tabs>
          <w:tab w:val="left" w:pos="1080"/>
        </w:tabs>
        <w:ind w:left="360"/>
        <w:rPr>
          <w:lang w:bidi="en-US"/>
        </w:rPr>
      </w:pPr>
      <w:bookmarkStart w:id="28" w:name="_Toc433886723"/>
      <w:r w:rsidRPr="007919E5">
        <w:t xml:space="preserve">IC </w:t>
      </w:r>
      <w:r w:rsidR="00B302C6" w:rsidRPr="007919E5">
        <w:t xml:space="preserve">#1: </w:t>
      </w:r>
      <w:r w:rsidR="007363B2" w:rsidRPr="007919E5">
        <w:t>LBP training provider accreditation applications, training notifications, and recordkeeping</w:t>
      </w:r>
      <w:bookmarkEnd w:id="28"/>
    </w:p>
    <w:p w:rsidR="00B302C6" w:rsidRPr="007919E5" w:rsidRDefault="00B302C6" w:rsidP="00C85F64">
      <w:r w:rsidRPr="007919E5">
        <w:rPr>
          <w:u w:val="single"/>
        </w:rPr>
        <w:t>Respondent</w:t>
      </w:r>
      <w:r w:rsidR="00C85F64" w:rsidRPr="007919E5">
        <w:rPr>
          <w:u w:val="single"/>
        </w:rPr>
        <w:t xml:space="preserve"> </w:t>
      </w:r>
      <w:r w:rsidRPr="007919E5">
        <w:rPr>
          <w:u w:val="single"/>
        </w:rPr>
        <w:t>NAICS Codes</w:t>
      </w:r>
    </w:p>
    <w:p w:rsidR="00B80F41" w:rsidRPr="007919E5" w:rsidRDefault="00B80F41" w:rsidP="00B80F41">
      <w:pPr>
        <w:pStyle w:val="NoSpacing"/>
      </w:pPr>
    </w:p>
    <w:p w:rsidR="00880280" w:rsidRPr="007919E5" w:rsidRDefault="00880280" w:rsidP="00B80F41">
      <w:pPr>
        <w:pStyle w:val="NoSpacing"/>
      </w:pPr>
      <w:r w:rsidRPr="007919E5">
        <w:t>611513</w:t>
      </w:r>
      <w:r w:rsidRPr="007919E5">
        <w:tab/>
        <w:t>Apprenticeship Training</w:t>
      </w:r>
    </w:p>
    <w:p w:rsidR="00880280" w:rsidRPr="007919E5" w:rsidRDefault="00880280" w:rsidP="00B80F41">
      <w:pPr>
        <w:pStyle w:val="NoSpacing"/>
      </w:pPr>
      <w:r w:rsidRPr="007919E5">
        <w:t>611519</w:t>
      </w:r>
      <w:r w:rsidRPr="007919E5">
        <w:tab/>
        <w:t>Other Technical and Trade Schools</w:t>
      </w:r>
    </w:p>
    <w:p w:rsidR="007363B2" w:rsidRPr="007919E5" w:rsidRDefault="00880280" w:rsidP="00B80F41">
      <w:pPr>
        <w:pStyle w:val="NoSpacing"/>
      </w:pPr>
      <w:r w:rsidRPr="007919E5">
        <w:t>611699</w:t>
      </w:r>
      <w:r w:rsidRPr="007919E5">
        <w:tab/>
        <w:t>All Other Miscellaneous Schools and Instruction</w:t>
      </w:r>
    </w:p>
    <w:p w:rsidR="00C85F64" w:rsidRPr="007919E5" w:rsidRDefault="00C85F64" w:rsidP="00C85F64">
      <w:pPr>
        <w:rPr>
          <w:u w:val="single"/>
        </w:rPr>
      </w:pPr>
    </w:p>
    <w:p w:rsidR="00B302C6" w:rsidRPr="007919E5" w:rsidRDefault="00B302C6" w:rsidP="00C85F64">
      <w:pPr>
        <w:rPr>
          <w:u w:val="single"/>
        </w:rPr>
      </w:pPr>
      <w:r w:rsidRPr="007919E5">
        <w:rPr>
          <w:u w:val="single"/>
        </w:rPr>
        <w:t>Information Collection Activities</w:t>
      </w:r>
    </w:p>
    <w:p w:rsidR="004C096D" w:rsidRPr="007919E5" w:rsidRDefault="004C096D" w:rsidP="004C096D">
      <w:pPr>
        <w:ind w:left="720"/>
        <w:rPr>
          <w:lang w:val="en-CA"/>
        </w:rPr>
      </w:pPr>
    </w:p>
    <w:p w:rsidR="004C096D" w:rsidRPr="007919E5" w:rsidRDefault="004C096D" w:rsidP="0034717C">
      <w:r w:rsidRPr="007919E5">
        <w:t xml:space="preserve">To receive accreditation to provide lead-based paint activities or renovation training, training providers must submit the following documents to </w:t>
      </w:r>
      <w:r w:rsidR="00070BCF">
        <w:t xml:space="preserve">the </w:t>
      </w:r>
      <w:r w:rsidRPr="007919E5">
        <w:t>EPA/state</w:t>
      </w:r>
      <w:r w:rsidR="00284B0F">
        <w:t>s</w:t>
      </w:r>
      <w:r w:rsidRPr="007919E5">
        <w:t>, using</w:t>
      </w:r>
      <w:r w:rsidRPr="007919E5">
        <w:rPr>
          <w:color w:val="FF0000"/>
        </w:rPr>
        <w:t xml:space="preserve"> </w:t>
      </w:r>
      <w:r w:rsidRPr="007919E5">
        <w:t>the form entitled either the sample EPA Form 8500-25, entitled “Accreditation Application for Train</w:t>
      </w:r>
      <w:r w:rsidR="0036340C">
        <w:t xml:space="preserve">ing Programs” </w:t>
      </w:r>
      <w:r w:rsidR="0043426C">
        <w:t xml:space="preserve">(see attachment 3) </w:t>
      </w:r>
      <w:r w:rsidR="0036340C">
        <w:t>or a similar form.</w:t>
      </w:r>
    </w:p>
    <w:p w:rsidR="00C85F64" w:rsidRPr="007919E5" w:rsidRDefault="00C85F64" w:rsidP="00C85F64">
      <w:pPr>
        <w:pStyle w:val="NoSpacing"/>
      </w:pPr>
    </w:p>
    <w:p w:rsidR="004C096D" w:rsidRPr="007919E5" w:rsidRDefault="004C096D" w:rsidP="00C85F64">
      <w:r w:rsidRPr="007919E5">
        <w:t>Training providers are required to include documentation of training manager and principal instructor qualifications with their accreditation applications.</w:t>
      </w:r>
      <w:r w:rsidR="00FE7F37" w:rsidRPr="007919E5">
        <w:t xml:space="preserve"> </w:t>
      </w:r>
      <w:r w:rsidRPr="007919E5">
        <w:t>In addition, if training providers wish to use course mater</w:t>
      </w:r>
      <w:r w:rsidR="00070BCF">
        <w:t>ials approved by Authorized State P</w:t>
      </w:r>
      <w:r w:rsidRPr="007919E5">
        <w:t>rograms, the providers must submit copies of the course materials along with their applications.</w:t>
      </w:r>
      <w:r w:rsidR="00FE7F37" w:rsidRPr="007919E5">
        <w:t xml:space="preserve"> </w:t>
      </w:r>
    </w:p>
    <w:p w:rsidR="004C096D" w:rsidRPr="007919E5" w:rsidRDefault="004C096D" w:rsidP="004C096D"/>
    <w:p w:rsidR="004C096D" w:rsidRPr="007919E5" w:rsidRDefault="004C096D" w:rsidP="004C096D">
      <w:r w:rsidRPr="007919E5">
        <w:t>On occasion, training providers may later amend their accreditation application to add or modify information.</w:t>
      </w:r>
      <w:r w:rsidR="00FE7F37" w:rsidRPr="007919E5">
        <w:t xml:space="preserve"> </w:t>
      </w:r>
      <w:r w:rsidRPr="007919E5">
        <w:t>Accredited training providers must apply for re-accreditation every four years.</w:t>
      </w:r>
    </w:p>
    <w:p w:rsidR="004C096D" w:rsidRPr="007919E5" w:rsidRDefault="004C096D" w:rsidP="004C096D"/>
    <w:p w:rsidR="004C096D" w:rsidRPr="007919E5" w:rsidRDefault="004C096D" w:rsidP="00C85F64">
      <w:r w:rsidRPr="007919E5">
        <w:t>Before giving a lead-based paint activity</w:t>
      </w:r>
      <w:r w:rsidR="0019305C" w:rsidRPr="007919E5">
        <w:t xml:space="preserve"> training</w:t>
      </w:r>
      <w:r w:rsidRPr="007919E5">
        <w:t xml:space="preserve">, training providers must provide notification to the </w:t>
      </w:r>
      <w:r w:rsidR="0016777D">
        <w:t>EPA</w:t>
      </w:r>
      <w:r w:rsidRPr="007919E5">
        <w:t>, using either the sample form entitled “Lead-Based Paint Activities and Renovation Training Notification” (see Attachment 6) or a similar form containing the required information.</w:t>
      </w:r>
      <w:r w:rsidR="00FE7F37" w:rsidRPr="007919E5">
        <w:t xml:space="preserve"> </w:t>
      </w:r>
      <w:r w:rsidRPr="007919E5">
        <w:t xml:space="preserve">Training providers may provide electronic submissions using the </w:t>
      </w:r>
      <w:r w:rsidR="0016777D">
        <w:t>EPA</w:t>
      </w:r>
      <w:r w:rsidRPr="007919E5">
        <w:t>’s secure, Internet-based Central Data Exchange (CDX).</w:t>
      </w:r>
      <w:r w:rsidR="00FE7F37" w:rsidRPr="007919E5">
        <w:t xml:space="preserve"> </w:t>
      </w:r>
      <w:r w:rsidRPr="007919E5">
        <w:t>(The paperwork activities, related burden and costs with CDX user registration are described in an ICR approved under OMB Control No. 2025-0003.)</w:t>
      </w:r>
      <w:r w:rsidR="00FE7F37" w:rsidRPr="007919E5">
        <w:rPr>
          <w:color w:val="FF0000"/>
        </w:rPr>
        <w:t xml:space="preserve"> </w:t>
      </w:r>
    </w:p>
    <w:p w:rsidR="004C096D" w:rsidRPr="007919E5" w:rsidRDefault="004C096D" w:rsidP="004C096D"/>
    <w:p w:rsidR="004C096D" w:rsidRPr="007919E5" w:rsidRDefault="004C096D" w:rsidP="00C85F64">
      <w:r w:rsidRPr="007919E5">
        <w:t xml:space="preserve">Training providers must update the </w:t>
      </w:r>
      <w:r w:rsidR="0016777D">
        <w:t>EPA</w:t>
      </w:r>
      <w:r w:rsidRPr="007919E5">
        <w:t xml:space="preserve"> regarding any changes to training dates, course locations, course cancellations, or other changes to the original notice.</w:t>
      </w:r>
    </w:p>
    <w:p w:rsidR="004C096D" w:rsidRPr="007919E5" w:rsidRDefault="004C096D" w:rsidP="004C096D"/>
    <w:p w:rsidR="004C096D" w:rsidRPr="007919E5" w:rsidRDefault="004C096D" w:rsidP="0034717C">
      <w:r w:rsidRPr="007919E5">
        <w:t>Following completion of lead-based paint activities training providers must provide notice using either the sample form entitled “Lead-Based Paint Activities and Renovation Post-Training Notification” (see Attachment 7) or a similar form containing the required information.</w:t>
      </w:r>
      <w:r w:rsidR="00FE7F37" w:rsidRPr="007919E5">
        <w:t xml:space="preserve"> </w:t>
      </w:r>
      <w:r w:rsidRPr="007919E5">
        <w:t xml:space="preserve">Training providers may submit electronic submissions using the </w:t>
      </w:r>
      <w:r w:rsidR="0016777D">
        <w:t>EPA</w:t>
      </w:r>
      <w:r w:rsidRPr="007919E5">
        <w:t>’s CDX.</w:t>
      </w:r>
      <w:r w:rsidR="00FE7F37" w:rsidRPr="007919E5">
        <w:t xml:space="preserve"> </w:t>
      </w:r>
    </w:p>
    <w:p w:rsidR="004C096D" w:rsidRPr="007919E5" w:rsidRDefault="004C096D" w:rsidP="004C096D">
      <w:pPr>
        <w:ind w:left="360"/>
      </w:pPr>
    </w:p>
    <w:p w:rsidR="004C096D" w:rsidRDefault="004C096D" w:rsidP="0034717C">
      <w:r w:rsidRPr="007919E5">
        <w:t>Training course providers must maintain records of the qualifications of key staff, current course materials, a quality control plan, results of hands-on assessment</w:t>
      </w:r>
      <w:r w:rsidR="00640E29" w:rsidRPr="007919E5">
        <w:t>s and course tests and a record</w:t>
      </w:r>
      <w:r w:rsidRPr="007919E5">
        <w:t xml:space="preserve"> of each </w:t>
      </w:r>
      <w:r w:rsidR="00C06E7A" w:rsidRPr="007919E5">
        <w:t>student’s</w:t>
      </w:r>
      <w:r w:rsidRPr="007919E5">
        <w:t xml:space="preserve"> course completion certificate.</w:t>
      </w:r>
    </w:p>
    <w:p w:rsidR="00F31976" w:rsidRDefault="00F31976" w:rsidP="00F31976">
      <w:pPr>
        <w:pStyle w:val="NoSpacing"/>
      </w:pPr>
    </w:p>
    <w:p w:rsidR="00F31976" w:rsidRDefault="00F31976" w:rsidP="00F31976">
      <w:r w:rsidRPr="007919E5">
        <w:t>Providers of e-learning courses are required to maintain records on each student’s course log-ins, launches, progress, and completion.</w:t>
      </w:r>
    </w:p>
    <w:p w:rsidR="00F31976" w:rsidRPr="00F31976" w:rsidRDefault="00F31976" w:rsidP="00F31976">
      <w:pPr>
        <w:pStyle w:val="NoSpacing"/>
      </w:pPr>
    </w:p>
    <w:p w:rsidR="004C096D" w:rsidRPr="007919E5" w:rsidRDefault="004C096D" w:rsidP="004C096D">
      <w:pPr>
        <w:rPr>
          <w:u w:val="single"/>
        </w:rPr>
      </w:pPr>
    </w:p>
    <w:tbl>
      <w:tblPr>
        <w:tblpPr w:leftFromText="180" w:rightFromText="180" w:vertAnchor="text" w:horzAnchor="margin" w:tblpXSpec="center" w:tblpY="85"/>
        <w:tblW w:w="9240" w:type="dxa"/>
        <w:tblLook w:val="04A0" w:firstRow="1" w:lastRow="0" w:firstColumn="1" w:lastColumn="0" w:noHBand="0" w:noVBand="1"/>
      </w:tblPr>
      <w:tblGrid>
        <w:gridCol w:w="3160"/>
        <w:gridCol w:w="1640"/>
        <w:gridCol w:w="1720"/>
        <w:gridCol w:w="1320"/>
        <w:gridCol w:w="1400"/>
      </w:tblGrid>
      <w:tr w:rsidR="00F31976" w:rsidRPr="00FB1C04" w:rsidTr="00F31976">
        <w:trPr>
          <w:trHeight w:val="900"/>
        </w:trPr>
        <w:tc>
          <w:tcPr>
            <w:tcW w:w="9240" w:type="dxa"/>
            <w:gridSpan w:val="5"/>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F31976" w:rsidRPr="00FB1C04" w:rsidRDefault="00F31976" w:rsidP="00F31976">
            <w:pPr>
              <w:jc w:val="center"/>
              <w:rPr>
                <w:rFonts w:eastAsia="Times New Roman" w:cs="Arial"/>
                <w:b/>
                <w:bCs/>
                <w:color w:val="000000"/>
                <w:sz w:val="22"/>
              </w:rPr>
            </w:pPr>
            <w:r w:rsidRPr="00FB1C04">
              <w:rPr>
                <w:rFonts w:eastAsia="Times New Roman" w:cs="Arial"/>
                <w:b/>
                <w:bCs/>
                <w:color w:val="000000"/>
                <w:sz w:val="22"/>
              </w:rPr>
              <w:t>IC# 1. LBP training provider accreditation applications, training notifications, and recordkeeping</w:t>
            </w:r>
          </w:p>
        </w:tc>
      </w:tr>
      <w:tr w:rsidR="00F31976" w:rsidRPr="00FB1C04" w:rsidTr="00F31976">
        <w:trPr>
          <w:trHeight w:val="300"/>
        </w:trPr>
        <w:tc>
          <w:tcPr>
            <w:tcW w:w="9240" w:type="dxa"/>
            <w:gridSpan w:val="5"/>
            <w:vMerge w:val="restart"/>
            <w:tcBorders>
              <w:top w:val="nil"/>
              <w:left w:val="single" w:sz="4" w:space="0" w:color="auto"/>
              <w:bottom w:val="nil"/>
              <w:right w:val="single" w:sz="4" w:space="0" w:color="auto"/>
            </w:tcBorders>
            <w:shd w:val="clear" w:color="auto" w:fill="BFBFBF" w:themeFill="background1" w:themeFillShade="BF"/>
            <w:vAlign w:val="center"/>
            <w:hideMark/>
          </w:tcPr>
          <w:p w:rsidR="00F31976" w:rsidRPr="00FB1C04" w:rsidRDefault="00F31976" w:rsidP="00F31976">
            <w:pPr>
              <w:jc w:val="center"/>
              <w:rPr>
                <w:rFonts w:eastAsia="Times New Roman" w:cs="Arial"/>
                <w:b/>
                <w:bCs/>
                <w:color w:val="000000"/>
                <w:sz w:val="22"/>
              </w:rPr>
            </w:pPr>
            <w:r w:rsidRPr="00FB1C04">
              <w:rPr>
                <w:rFonts w:eastAsia="Times New Roman" w:cs="Arial"/>
                <w:b/>
                <w:bCs/>
                <w:color w:val="000000"/>
                <w:sz w:val="22"/>
              </w:rPr>
              <w:t>Citation: 40 CFR 745</w:t>
            </w:r>
            <w:r>
              <w:rPr>
                <w:rFonts w:eastAsia="Times New Roman" w:cs="Arial"/>
                <w:b/>
                <w:bCs/>
                <w:color w:val="000000"/>
                <w:sz w:val="22"/>
              </w:rPr>
              <w:t>, subpart L</w:t>
            </w:r>
          </w:p>
        </w:tc>
      </w:tr>
      <w:tr w:rsidR="00F31976" w:rsidRPr="00FB1C04" w:rsidTr="00F31976">
        <w:trPr>
          <w:trHeight w:val="300"/>
        </w:trPr>
        <w:tc>
          <w:tcPr>
            <w:tcW w:w="9240" w:type="dxa"/>
            <w:gridSpan w:val="5"/>
            <w:vMerge/>
            <w:tcBorders>
              <w:top w:val="nil"/>
              <w:left w:val="single" w:sz="4" w:space="0" w:color="auto"/>
              <w:bottom w:val="nil"/>
              <w:right w:val="single" w:sz="4" w:space="0" w:color="auto"/>
            </w:tcBorders>
            <w:shd w:val="clear" w:color="auto" w:fill="BFBFBF" w:themeFill="background1" w:themeFillShade="BF"/>
            <w:vAlign w:val="center"/>
            <w:hideMark/>
          </w:tcPr>
          <w:p w:rsidR="00F31976" w:rsidRPr="00FB1C04" w:rsidRDefault="00F31976" w:rsidP="00F31976">
            <w:pPr>
              <w:rPr>
                <w:rFonts w:eastAsia="Times New Roman" w:cs="Arial"/>
                <w:b/>
                <w:bCs/>
                <w:color w:val="000000"/>
                <w:sz w:val="22"/>
              </w:rPr>
            </w:pPr>
          </w:p>
        </w:tc>
      </w:tr>
      <w:tr w:rsidR="00F31976" w:rsidRPr="00FB1C04" w:rsidTr="00F31976">
        <w:trPr>
          <w:trHeight w:val="315"/>
        </w:trPr>
        <w:tc>
          <w:tcPr>
            <w:tcW w:w="3160"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F31976" w:rsidRPr="0036340C" w:rsidRDefault="00F31976" w:rsidP="00F31976">
            <w:pPr>
              <w:rPr>
                <w:rFonts w:eastAsia="Times New Roman" w:cs="Arial"/>
                <w:b/>
                <w:bCs/>
                <w:sz w:val="18"/>
                <w:szCs w:val="18"/>
              </w:rPr>
            </w:pPr>
            <w:r w:rsidRPr="0036340C">
              <w:rPr>
                <w:rFonts w:eastAsia="Times New Roman" w:cs="Arial"/>
                <w:b/>
                <w:bCs/>
                <w:sz w:val="18"/>
                <w:szCs w:val="18"/>
              </w:rPr>
              <w:t>Data Element (w/ hyperlinks)</w:t>
            </w:r>
          </w:p>
        </w:tc>
        <w:tc>
          <w:tcPr>
            <w:tcW w:w="164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F31976" w:rsidRPr="0036340C" w:rsidRDefault="00F31976" w:rsidP="00F31976">
            <w:pPr>
              <w:rPr>
                <w:rFonts w:eastAsia="Times New Roman" w:cs="Arial"/>
                <w:b/>
                <w:bCs/>
                <w:sz w:val="18"/>
                <w:szCs w:val="18"/>
              </w:rPr>
            </w:pPr>
            <w:r w:rsidRPr="0036340C">
              <w:rPr>
                <w:rFonts w:eastAsia="Times New Roman" w:cs="Arial"/>
                <w:b/>
                <w:bCs/>
                <w:sz w:val="18"/>
                <w:szCs w:val="18"/>
              </w:rPr>
              <w:t>Form</w:t>
            </w:r>
          </w:p>
        </w:tc>
        <w:tc>
          <w:tcPr>
            <w:tcW w:w="17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F31976" w:rsidRPr="0036340C" w:rsidRDefault="00F31976" w:rsidP="00F31976">
            <w:pPr>
              <w:rPr>
                <w:rFonts w:eastAsia="Times New Roman" w:cs="Arial"/>
                <w:b/>
                <w:bCs/>
                <w:sz w:val="18"/>
                <w:szCs w:val="18"/>
              </w:rPr>
            </w:pPr>
            <w:r w:rsidRPr="0036340C">
              <w:rPr>
                <w:rFonts w:eastAsia="Times New Roman" w:cs="Arial"/>
                <w:b/>
                <w:bCs/>
                <w:sz w:val="18"/>
                <w:szCs w:val="18"/>
              </w:rPr>
              <w:t>Responses</w:t>
            </w:r>
          </w:p>
        </w:tc>
        <w:tc>
          <w:tcPr>
            <w:tcW w:w="13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F31976" w:rsidRPr="0036340C" w:rsidRDefault="00F31976" w:rsidP="00F31976">
            <w:pPr>
              <w:rPr>
                <w:rFonts w:eastAsia="Times New Roman" w:cs="Arial"/>
                <w:b/>
                <w:bCs/>
                <w:sz w:val="18"/>
                <w:szCs w:val="18"/>
              </w:rPr>
            </w:pPr>
            <w:r w:rsidRPr="0036340C">
              <w:rPr>
                <w:rFonts w:eastAsia="Times New Roman" w:cs="Arial"/>
                <w:b/>
                <w:bCs/>
                <w:sz w:val="18"/>
                <w:szCs w:val="18"/>
              </w:rPr>
              <w:t>Burden</w:t>
            </w:r>
            <w:r w:rsidR="00165581">
              <w:rPr>
                <w:rFonts w:eastAsia="Times New Roman" w:cs="Arial"/>
                <w:b/>
                <w:bCs/>
                <w:sz w:val="18"/>
                <w:szCs w:val="18"/>
              </w:rPr>
              <w:t xml:space="preserve"> (hours)</w:t>
            </w:r>
          </w:p>
        </w:tc>
        <w:tc>
          <w:tcPr>
            <w:tcW w:w="140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F31976" w:rsidRPr="0036340C" w:rsidRDefault="00F31976" w:rsidP="00F31976">
            <w:pPr>
              <w:rPr>
                <w:rFonts w:eastAsia="Times New Roman" w:cs="Arial"/>
                <w:b/>
                <w:bCs/>
                <w:sz w:val="18"/>
                <w:szCs w:val="18"/>
              </w:rPr>
            </w:pPr>
            <w:r w:rsidRPr="0036340C">
              <w:rPr>
                <w:rFonts w:eastAsia="Times New Roman" w:cs="Arial"/>
                <w:b/>
                <w:bCs/>
                <w:sz w:val="18"/>
                <w:szCs w:val="18"/>
              </w:rPr>
              <w:t>Cost</w:t>
            </w:r>
          </w:p>
        </w:tc>
      </w:tr>
      <w:tr w:rsidR="00F31976" w:rsidRPr="00FB1C04" w:rsidTr="00F31976">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F31976" w:rsidRPr="00FB1C04" w:rsidRDefault="003857D8" w:rsidP="00F31976">
            <w:pPr>
              <w:rPr>
                <w:rFonts w:ascii="Calibri" w:eastAsia="Times New Roman" w:hAnsi="Calibri" w:cs="Calibri"/>
                <w:color w:val="0563C1"/>
                <w:sz w:val="22"/>
                <w:u w:val="single"/>
              </w:rPr>
            </w:pPr>
            <w:hyperlink r:id="rId12" w:history="1">
              <w:r w:rsidR="00F31976" w:rsidRPr="00FB1C04">
                <w:rPr>
                  <w:rFonts w:ascii="Calibri" w:eastAsia="Times New Roman" w:hAnsi="Calibri" w:cs="Calibri"/>
                  <w:color w:val="0563C1"/>
                  <w:sz w:val="22"/>
                  <w:u w:val="single"/>
                </w:rPr>
                <w:t>LBP activity training providers / initial accreditation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8500-25</w:t>
            </w:r>
          </w:p>
        </w:tc>
        <w:tc>
          <w:tcPr>
            <w:tcW w:w="17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53 </w:t>
            </w:r>
          </w:p>
        </w:tc>
        <w:tc>
          <w:tcPr>
            <w:tcW w:w="13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1,447 </w:t>
            </w:r>
          </w:p>
        </w:tc>
        <w:tc>
          <w:tcPr>
            <w:tcW w:w="1400" w:type="dxa"/>
            <w:tcBorders>
              <w:top w:val="nil"/>
              <w:left w:val="nil"/>
              <w:bottom w:val="single" w:sz="8" w:space="0" w:color="auto"/>
              <w:right w:val="single" w:sz="4"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71,761 </w:t>
            </w:r>
          </w:p>
        </w:tc>
      </w:tr>
      <w:tr w:rsidR="00F31976" w:rsidRPr="00FB1C04" w:rsidTr="00F31976">
        <w:trPr>
          <w:trHeight w:val="9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F31976" w:rsidRPr="00FB1C04" w:rsidRDefault="003857D8" w:rsidP="00F31976">
            <w:pPr>
              <w:rPr>
                <w:rFonts w:ascii="Calibri" w:eastAsia="Times New Roman" w:hAnsi="Calibri" w:cs="Calibri"/>
                <w:color w:val="0563C1"/>
                <w:sz w:val="22"/>
                <w:u w:val="single"/>
              </w:rPr>
            </w:pPr>
            <w:hyperlink r:id="rId13" w:history="1">
              <w:r w:rsidR="00F31976" w:rsidRPr="00FB1C04">
                <w:rPr>
                  <w:rFonts w:ascii="Calibri" w:eastAsia="Times New Roman" w:hAnsi="Calibri" w:cs="Calibri"/>
                  <w:color w:val="0563C1"/>
                  <w:sz w:val="22"/>
                  <w:u w:val="single"/>
                </w:rPr>
                <w:t>LBP activity training providers / renewal accreditation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N/A</w:t>
            </w:r>
          </w:p>
        </w:tc>
        <w:tc>
          <w:tcPr>
            <w:tcW w:w="17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212 </w:t>
            </w:r>
          </w:p>
        </w:tc>
        <w:tc>
          <w:tcPr>
            <w:tcW w:w="13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1,129 </w:t>
            </w:r>
          </w:p>
        </w:tc>
        <w:tc>
          <w:tcPr>
            <w:tcW w:w="1400" w:type="dxa"/>
            <w:tcBorders>
              <w:top w:val="nil"/>
              <w:left w:val="nil"/>
              <w:bottom w:val="single" w:sz="8" w:space="0" w:color="auto"/>
              <w:right w:val="single" w:sz="4"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55,332 </w:t>
            </w:r>
          </w:p>
        </w:tc>
      </w:tr>
      <w:tr w:rsidR="00F31976" w:rsidRPr="00FB1C04" w:rsidTr="00F31976">
        <w:trPr>
          <w:trHeight w:val="9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F31976" w:rsidRPr="00FB1C04" w:rsidRDefault="003857D8" w:rsidP="00F31976">
            <w:pPr>
              <w:rPr>
                <w:rFonts w:ascii="Calibri" w:eastAsia="Times New Roman" w:hAnsi="Calibri" w:cs="Calibri"/>
                <w:color w:val="0563C1"/>
                <w:sz w:val="22"/>
                <w:u w:val="single"/>
              </w:rPr>
            </w:pPr>
            <w:hyperlink r:id="rId14" w:history="1">
              <w:r w:rsidR="00F31976" w:rsidRPr="00FB1C04">
                <w:rPr>
                  <w:rFonts w:ascii="Calibri" w:eastAsia="Times New Roman" w:hAnsi="Calibri" w:cs="Calibri"/>
                  <w:color w:val="0563C1"/>
                  <w:sz w:val="22"/>
                  <w:u w:val="single"/>
                </w:rPr>
                <w:t>LBP activity training providers / pre-training notification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Training Notification</w:t>
            </w:r>
          </w:p>
        </w:tc>
        <w:tc>
          <w:tcPr>
            <w:tcW w:w="17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1,855 </w:t>
            </w:r>
          </w:p>
        </w:tc>
        <w:tc>
          <w:tcPr>
            <w:tcW w:w="13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371 </w:t>
            </w:r>
          </w:p>
        </w:tc>
        <w:tc>
          <w:tcPr>
            <w:tcW w:w="1400" w:type="dxa"/>
            <w:tcBorders>
              <w:top w:val="nil"/>
              <w:left w:val="nil"/>
              <w:bottom w:val="single" w:sz="8" w:space="0" w:color="auto"/>
              <w:right w:val="single" w:sz="4"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17,561 </w:t>
            </w:r>
          </w:p>
        </w:tc>
      </w:tr>
      <w:tr w:rsidR="00F31976" w:rsidRPr="00FB1C04" w:rsidTr="00F31976">
        <w:trPr>
          <w:trHeight w:val="9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F31976" w:rsidRPr="00FB1C04" w:rsidRDefault="003857D8" w:rsidP="00F31976">
            <w:pPr>
              <w:rPr>
                <w:rFonts w:ascii="Calibri" w:eastAsia="Times New Roman" w:hAnsi="Calibri" w:cs="Calibri"/>
                <w:color w:val="0563C1"/>
                <w:sz w:val="22"/>
                <w:u w:val="single"/>
              </w:rPr>
            </w:pPr>
            <w:hyperlink r:id="rId15" w:history="1">
              <w:r w:rsidR="00F31976" w:rsidRPr="00FB1C04">
                <w:rPr>
                  <w:rFonts w:ascii="Calibri" w:eastAsia="Times New Roman" w:hAnsi="Calibri" w:cs="Calibri"/>
                  <w:color w:val="0563C1"/>
                  <w:sz w:val="22"/>
                  <w:u w:val="single"/>
                </w:rPr>
                <w:t>LBP</w:t>
              </w:r>
              <w:r w:rsidR="00D70814">
                <w:rPr>
                  <w:rFonts w:ascii="Calibri" w:eastAsia="Times New Roman" w:hAnsi="Calibri" w:cs="Calibri"/>
                  <w:color w:val="0563C1"/>
                  <w:sz w:val="22"/>
                  <w:u w:val="single"/>
                </w:rPr>
                <w:t xml:space="preserve"> activity training providers / </w:t>
              </w:r>
              <w:r w:rsidR="00F31976" w:rsidRPr="00FB1C04">
                <w:rPr>
                  <w:rFonts w:ascii="Calibri" w:eastAsia="Times New Roman" w:hAnsi="Calibri" w:cs="Calibri"/>
                  <w:color w:val="0563C1"/>
                  <w:sz w:val="22"/>
                  <w:u w:val="single"/>
                </w:rPr>
                <w:t xml:space="preserve">re-training </w:t>
              </w:r>
              <w:r w:rsidR="00103F89">
                <w:rPr>
                  <w:rFonts w:ascii="Calibri" w:eastAsia="Times New Roman" w:hAnsi="Calibri" w:cs="Calibri"/>
                  <w:color w:val="0563C1"/>
                  <w:sz w:val="22"/>
                  <w:u w:val="single"/>
                </w:rPr>
                <w:t>re-notification</w:t>
              </w:r>
              <w:r w:rsidR="00F31976" w:rsidRPr="00FB1C04">
                <w:rPr>
                  <w:rFonts w:ascii="Calibri" w:eastAsia="Times New Roman" w:hAnsi="Calibri" w:cs="Calibri"/>
                  <w:color w:val="0563C1"/>
                  <w:sz w:val="22"/>
                  <w:u w:val="single"/>
                </w:rPr>
                <w:t xml:space="preserve">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N/A</w:t>
            </w:r>
          </w:p>
        </w:tc>
        <w:tc>
          <w:tcPr>
            <w:tcW w:w="17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795 </w:t>
            </w:r>
          </w:p>
        </w:tc>
        <w:tc>
          <w:tcPr>
            <w:tcW w:w="13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159 </w:t>
            </w:r>
          </w:p>
        </w:tc>
        <w:tc>
          <w:tcPr>
            <w:tcW w:w="1400" w:type="dxa"/>
            <w:tcBorders>
              <w:top w:val="nil"/>
              <w:left w:val="nil"/>
              <w:bottom w:val="single" w:sz="8" w:space="0" w:color="auto"/>
              <w:right w:val="single" w:sz="4"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7,526 </w:t>
            </w:r>
          </w:p>
        </w:tc>
      </w:tr>
      <w:tr w:rsidR="00F31976" w:rsidRPr="00FB1C04" w:rsidTr="00F31976">
        <w:trPr>
          <w:trHeight w:val="9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F31976" w:rsidRPr="00FB1C04" w:rsidRDefault="003857D8" w:rsidP="00F31976">
            <w:pPr>
              <w:rPr>
                <w:rFonts w:ascii="Calibri" w:eastAsia="Times New Roman" w:hAnsi="Calibri" w:cs="Calibri"/>
                <w:color w:val="0563C1"/>
                <w:sz w:val="22"/>
                <w:u w:val="single"/>
              </w:rPr>
            </w:pPr>
            <w:hyperlink r:id="rId16" w:history="1">
              <w:r w:rsidR="00F31976" w:rsidRPr="00FB1C04">
                <w:rPr>
                  <w:rFonts w:ascii="Calibri" w:eastAsia="Times New Roman" w:hAnsi="Calibri" w:cs="Calibri"/>
                  <w:color w:val="0563C1"/>
                  <w:sz w:val="22"/>
                  <w:u w:val="single"/>
                </w:rPr>
                <w:t>LBP activity training providers / post-training notification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Post-Training Notification</w:t>
            </w:r>
          </w:p>
        </w:tc>
        <w:tc>
          <w:tcPr>
            <w:tcW w:w="17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1,060 </w:t>
            </w:r>
          </w:p>
        </w:tc>
        <w:tc>
          <w:tcPr>
            <w:tcW w:w="13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636 </w:t>
            </w:r>
          </w:p>
        </w:tc>
        <w:tc>
          <w:tcPr>
            <w:tcW w:w="1400" w:type="dxa"/>
            <w:tcBorders>
              <w:top w:val="nil"/>
              <w:left w:val="nil"/>
              <w:bottom w:val="single" w:sz="8" w:space="0" w:color="auto"/>
              <w:right w:val="single" w:sz="4"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34,243 </w:t>
            </w:r>
          </w:p>
        </w:tc>
      </w:tr>
      <w:tr w:rsidR="00F31976" w:rsidRPr="00FB1C04" w:rsidTr="00F31976">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F31976" w:rsidRPr="00FB1C04" w:rsidRDefault="003857D8" w:rsidP="00F31976">
            <w:pPr>
              <w:rPr>
                <w:rFonts w:ascii="Calibri" w:eastAsia="Times New Roman" w:hAnsi="Calibri" w:cs="Calibri"/>
                <w:color w:val="0563C1"/>
                <w:sz w:val="22"/>
                <w:u w:val="single"/>
              </w:rPr>
            </w:pPr>
            <w:hyperlink r:id="rId17" w:history="1">
              <w:r w:rsidR="00F31976" w:rsidRPr="00FB1C04">
                <w:rPr>
                  <w:rFonts w:ascii="Calibri" w:eastAsia="Times New Roman" w:hAnsi="Calibri" w:cs="Calibri"/>
                  <w:color w:val="0563C1"/>
                  <w:sz w:val="22"/>
                  <w:u w:val="single"/>
                </w:rPr>
                <w:t>LBP training providers / recordkeeping</w:t>
              </w:r>
            </w:hyperlink>
          </w:p>
        </w:tc>
        <w:tc>
          <w:tcPr>
            <w:tcW w:w="164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8500-25</w:t>
            </w:r>
          </w:p>
        </w:tc>
        <w:tc>
          <w:tcPr>
            <w:tcW w:w="17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265 </w:t>
            </w:r>
          </w:p>
        </w:tc>
        <w:tc>
          <w:tcPr>
            <w:tcW w:w="13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79 </w:t>
            </w:r>
          </w:p>
        </w:tc>
        <w:tc>
          <w:tcPr>
            <w:tcW w:w="1400" w:type="dxa"/>
            <w:tcBorders>
              <w:top w:val="nil"/>
              <w:left w:val="nil"/>
              <w:bottom w:val="single" w:sz="8" w:space="0" w:color="auto"/>
              <w:right w:val="single" w:sz="4"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2,575 </w:t>
            </w:r>
          </w:p>
        </w:tc>
      </w:tr>
      <w:tr w:rsidR="00F31976" w:rsidRPr="00FB1C04" w:rsidTr="00F31976">
        <w:trPr>
          <w:trHeight w:val="615"/>
        </w:trPr>
        <w:tc>
          <w:tcPr>
            <w:tcW w:w="3160" w:type="dxa"/>
            <w:tcBorders>
              <w:top w:val="nil"/>
              <w:left w:val="single" w:sz="4" w:space="0" w:color="auto"/>
              <w:bottom w:val="single" w:sz="8" w:space="0" w:color="auto"/>
              <w:right w:val="single" w:sz="4" w:space="0" w:color="auto"/>
            </w:tcBorders>
            <w:shd w:val="clear" w:color="auto" w:fill="auto"/>
            <w:vAlign w:val="center"/>
            <w:hideMark/>
          </w:tcPr>
          <w:p w:rsidR="00F31976" w:rsidRPr="00FB1C04" w:rsidRDefault="00F31976" w:rsidP="00F31976">
            <w:pPr>
              <w:rPr>
                <w:rFonts w:ascii="Calibri" w:eastAsia="Times New Roman" w:hAnsi="Calibri" w:cs="Calibri"/>
                <w:color w:val="0563C1"/>
                <w:sz w:val="22"/>
                <w:u w:val="single"/>
              </w:rPr>
            </w:pPr>
            <w:r w:rsidRPr="00FB1C04">
              <w:rPr>
                <w:rFonts w:ascii="Calibri" w:eastAsia="Times New Roman" w:hAnsi="Calibri" w:cs="Calibri"/>
                <w:color w:val="0563C1"/>
                <w:sz w:val="22"/>
                <w:u w:val="single"/>
              </w:rPr>
              <w:t>LBP Training Provider CDX registration and usage</w:t>
            </w:r>
          </w:p>
        </w:tc>
        <w:tc>
          <w:tcPr>
            <w:tcW w:w="164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w:t>
            </w:r>
          </w:p>
        </w:tc>
        <w:tc>
          <w:tcPr>
            <w:tcW w:w="17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199 </w:t>
            </w:r>
          </w:p>
        </w:tc>
        <w:tc>
          <w:tcPr>
            <w:tcW w:w="1320" w:type="dxa"/>
            <w:tcBorders>
              <w:top w:val="nil"/>
              <w:left w:val="nil"/>
              <w:bottom w:val="single" w:sz="8" w:space="0" w:color="auto"/>
              <w:right w:val="single" w:sz="8"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498 </w:t>
            </w:r>
          </w:p>
        </w:tc>
        <w:tc>
          <w:tcPr>
            <w:tcW w:w="1400" w:type="dxa"/>
            <w:tcBorders>
              <w:top w:val="nil"/>
              <w:left w:val="nil"/>
              <w:bottom w:val="single" w:sz="8" w:space="0" w:color="auto"/>
              <w:right w:val="single" w:sz="4" w:space="0" w:color="auto"/>
            </w:tcBorders>
            <w:shd w:val="clear" w:color="auto" w:fill="auto"/>
            <w:vAlign w:val="center"/>
            <w:hideMark/>
          </w:tcPr>
          <w:p w:rsidR="00F31976" w:rsidRPr="00FB1C04" w:rsidRDefault="00F31976" w:rsidP="00F31976">
            <w:pPr>
              <w:rPr>
                <w:rFonts w:eastAsia="Times New Roman" w:cs="Arial"/>
                <w:color w:val="000000"/>
                <w:sz w:val="18"/>
                <w:szCs w:val="18"/>
              </w:rPr>
            </w:pPr>
            <w:r w:rsidRPr="00FB1C04">
              <w:rPr>
                <w:rFonts w:eastAsia="Times New Roman" w:cs="Arial"/>
                <w:color w:val="000000"/>
                <w:sz w:val="18"/>
                <w:szCs w:val="18"/>
              </w:rPr>
              <w:t xml:space="preserve">               26,656 </w:t>
            </w:r>
          </w:p>
        </w:tc>
      </w:tr>
      <w:tr w:rsidR="00F31976" w:rsidRPr="00FB1C04" w:rsidTr="00F31976">
        <w:trPr>
          <w:trHeight w:val="315"/>
        </w:trPr>
        <w:tc>
          <w:tcPr>
            <w:tcW w:w="4800" w:type="dxa"/>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rsidR="00F31976" w:rsidRPr="00FB1C04" w:rsidRDefault="00F31976" w:rsidP="00F31976">
            <w:pPr>
              <w:jc w:val="right"/>
              <w:rPr>
                <w:rFonts w:eastAsia="Times New Roman" w:cs="Arial"/>
                <w:b/>
                <w:bCs/>
                <w:color w:val="000000"/>
                <w:sz w:val="18"/>
                <w:szCs w:val="18"/>
              </w:rPr>
            </w:pPr>
            <w:r w:rsidRPr="00FB1C04">
              <w:rPr>
                <w:rFonts w:eastAsia="Times New Roman" w:cs="Arial"/>
                <w:b/>
                <w:bCs/>
                <w:color w:val="000000"/>
                <w:sz w:val="18"/>
                <w:szCs w:val="18"/>
              </w:rPr>
              <w:t xml:space="preserve">Total </w:t>
            </w:r>
          </w:p>
        </w:tc>
        <w:tc>
          <w:tcPr>
            <w:tcW w:w="1720" w:type="dxa"/>
            <w:tcBorders>
              <w:top w:val="nil"/>
              <w:left w:val="nil"/>
              <w:bottom w:val="single" w:sz="4" w:space="0" w:color="auto"/>
              <w:right w:val="single" w:sz="8" w:space="0" w:color="auto"/>
            </w:tcBorders>
            <w:shd w:val="clear" w:color="auto" w:fill="auto"/>
            <w:vAlign w:val="center"/>
            <w:hideMark/>
          </w:tcPr>
          <w:p w:rsidR="00F31976" w:rsidRPr="00FB1C04" w:rsidRDefault="00F31976" w:rsidP="00F31976">
            <w:pPr>
              <w:jc w:val="right"/>
              <w:rPr>
                <w:rFonts w:eastAsia="Times New Roman" w:cs="Arial"/>
                <w:b/>
                <w:bCs/>
                <w:color w:val="000000"/>
                <w:sz w:val="18"/>
                <w:szCs w:val="18"/>
              </w:rPr>
            </w:pPr>
            <w:r w:rsidRPr="00FB1C04">
              <w:rPr>
                <w:rFonts w:eastAsia="Times New Roman" w:cs="Arial"/>
                <w:b/>
                <w:bCs/>
                <w:color w:val="000000"/>
                <w:sz w:val="18"/>
                <w:szCs w:val="18"/>
              </w:rPr>
              <w:t xml:space="preserve">                         4,439 </w:t>
            </w:r>
          </w:p>
        </w:tc>
        <w:tc>
          <w:tcPr>
            <w:tcW w:w="1320" w:type="dxa"/>
            <w:tcBorders>
              <w:top w:val="nil"/>
              <w:left w:val="nil"/>
              <w:bottom w:val="single" w:sz="4" w:space="0" w:color="auto"/>
              <w:right w:val="single" w:sz="8" w:space="0" w:color="auto"/>
            </w:tcBorders>
            <w:shd w:val="clear" w:color="auto" w:fill="auto"/>
            <w:vAlign w:val="center"/>
            <w:hideMark/>
          </w:tcPr>
          <w:p w:rsidR="00F31976" w:rsidRPr="00FB1C04" w:rsidRDefault="00F31976" w:rsidP="00F31976">
            <w:pPr>
              <w:jc w:val="right"/>
              <w:rPr>
                <w:rFonts w:eastAsia="Times New Roman" w:cs="Arial"/>
                <w:b/>
                <w:bCs/>
                <w:color w:val="000000"/>
                <w:sz w:val="18"/>
                <w:szCs w:val="18"/>
              </w:rPr>
            </w:pPr>
            <w:r w:rsidRPr="00FB1C04">
              <w:rPr>
                <w:rFonts w:eastAsia="Times New Roman" w:cs="Arial"/>
                <w:b/>
                <w:bCs/>
                <w:color w:val="000000"/>
                <w:sz w:val="18"/>
                <w:szCs w:val="18"/>
              </w:rPr>
              <w:t xml:space="preserve">                4,319 </w:t>
            </w:r>
          </w:p>
        </w:tc>
        <w:tc>
          <w:tcPr>
            <w:tcW w:w="1400" w:type="dxa"/>
            <w:tcBorders>
              <w:top w:val="nil"/>
              <w:left w:val="nil"/>
              <w:bottom w:val="single" w:sz="4" w:space="0" w:color="auto"/>
              <w:right w:val="single" w:sz="4" w:space="0" w:color="auto"/>
            </w:tcBorders>
            <w:shd w:val="clear" w:color="auto" w:fill="auto"/>
            <w:vAlign w:val="center"/>
            <w:hideMark/>
          </w:tcPr>
          <w:p w:rsidR="00F31976" w:rsidRDefault="00F31976" w:rsidP="00F31976">
            <w:pPr>
              <w:jc w:val="right"/>
              <w:rPr>
                <w:rFonts w:eastAsia="Times New Roman" w:cs="Arial"/>
                <w:b/>
                <w:bCs/>
                <w:color w:val="000000"/>
                <w:sz w:val="18"/>
                <w:szCs w:val="18"/>
              </w:rPr>
            </w:pPr>
          </w:p>
          <w:p w:rsidR="00F31976" w:rsidRPr="00FB1C04" w:rsidRDefault="00F31976" w:rsidP="00F31976">
            <w:pPr>
              <w:jc w:val="right"/>
              <w:rPr>
                <w:rFonts w:eastAsia="Times New Roman" w:cs="Arial"/>
                <w:b/>
                <w:bCs/>
                <w:color w:val="000000"/>
                <w:sz w:val="18"/>
                <w:szCs w:val="18"/>
              </w:rPr>
            </w:pPr>
            <w:r>
              <w:rPr>
                <w:rFonts w:eastAsia="Times New Roman" w:cs="Arial"/>
                <w:b/>
                <w:bCs/>
                <w:color w:val="000000"/>
                <w:sz w:val="18"/>
                <w:szCs w:val="18"/>
              </w:rPr>
              <w:t>$ 2</w:t>
            </w:r>
            <w:r w:rsidRPr="00FB1C04">
              <w:rPr>
                <w:rFonts w:eastAsia="Times New Roman" w:cs="Arial"/>
                <w:b/>
                <w:bCs/>
                <w:color w:val="000000"/>
                <w:sz w:val="18"/>
                <w:szCs w:val="18"/>
              </w:rPr>
              <w:t>15,654</w:t>
            </w:r>
          </w:p>
        </w:tc>
      </w:tr>
    </w:tbl>
    <w:p w:rsidR="0036340C" w:rsidRDefault="0036340C" w:rsidP="0036340C">
      <w:pPr>
        <w:pStyle w:val="NoSpacing"/>
      </w:pPr>
    </w:p>
    <w:p w:rsidR="004E7767" w:rsidRPr="007919E5" w:rsidRDefault="004E7767" w:rsidP="004E7767">
      <w:pPr>
        <w:pStyle w:val="ListParagraph"/>
        <w:ind w:left="1440"/>
      </w:pPr>
    </w:p>
    <w:p w:rsidR="00DB7F57" w:rsidRPr="007919E5" w:rsidRDefault="00DB7F57" w:rsidP="00842AA6">
      <w:pPr>
        <w:pStyle w:val="Heading2"/>
        <w:tabs>
          <w:tab w:val="left" w:pos="1080"/>
        </w:tabs>
        <w:ind w:left="360"/>
        <w:rPr>
          <w:lang w:bidi="en-US"/>
        </w:rPr>
      </w:pPr>
      <w:bookmarkStart w:id="29" w:name="_Toc433886724"/>
      <w:r w:rsidRPr="007919E5">
        <w:t xml:space="preserve">IC #2: </w:t>
      </w:r>
      <w:r w:rsidR="00CC2874" w:rsidRPr="007919E5">
        <w:t>LBP activity firm certification activities</w:t>
      </w:r>
      <w:bookmarkEnd w:id="29"/>
    </w:p>
    <w:p w:rsidR="00DB7F57" w:rsidRPr="00C679EB" w:rsidRDefault="00F07228" w:rsidP="00F07228">
      <w:pPr>
        <w:rPr>
          <w:u w:val="single"/>
          <w:lang w:val="fr-FR"/>
        </w:rPr>
      </w:pPr>
      <w:r w:rsidRPr="00C679EB">
        <w:rPr>
          <w:u w:val="single"/>
          <w:lang w:val="fr-FR"/>
        </w:rPr>
        <w:t>Respondent</w:t>
      </w:r>
      <w:r w:rsidR="00DB7F57" w:rsidRPr="00C679EB">
        <w:rPr>
          <w:u w:val="single"/>
          <w:lang w:val="fr-FR"/>
        </w:rPr>
        <w:t xml:space="preserve"> NAICS Codes</w:t>
      </w:r>
    </w:p>
    <w:p w:rsidR="00F07228" w:rsidRPr="00C679EB" w:rsidRDefault="00F07228" w:rsidP="00C06E7A">
      <w:pPr>
        <w:pStyle w:val="ListParagraph"/>
        <w:ind w:left="1440"/>
        <w:rPr>
          <w:lang w:val="fr-FR"/>
        </w:rPr>
      </w:pPr>
    </w:p>
    <w:p w:rsidR="00C06E7A" w:rsidRPr="00C679EB" w:rsidRDefault="00880280" w:rsidP="0053065B">
      <w:pPr>
        <w:rPr>
          <w:lang w:val="fr-FR"/>
        </w:rPr>
      </w:pPr>
      <w:r w:rsidRPr="00C679EB">
        <w:rPr>
          <w:lang w:val="fr-FR"/>
        </w:rPr>
        <w:t>562910</w:t>
      </w:r>
      <w:r w:rsidRPr="00C679EB">
        <w:rPr>
          <w:lang w:val="fr-FR"/>
        </w:rPr>
        <w:tab/>
        <w:t>Remediation Services</w:t>
      </w:r>
    </w:p>
    <w:p w:rsidR="00880280" w:rsidRPr="00C679EB" w:rsidRDefault="00880280" w:rsidP="00C06E7A">
      <w:pPr>
        <w:pStyle w:val="ListParagraph"/>
        <w:ind w:left="1440"/>
        <w:rPr>
          <w:lang w:val="fr-FR"/>
        </w:rPr>
      </w:pPr>
    </w:p>
    <w:p w:rsidR="00DB7F57" w:rsidRPr="00C679EB" w:rsidRDefault="00DB7F57" w:rsidP="00F07228">
      <w:pPr>
        <w:rPr>
          <w:u w:val="single"/>
          <w:lang w:val="fr-FR"/>
        </w:rPr>
      </w:pPr>
      <w:r w:rsidRPr="00C679EB">
        <w:rPr>
          <w:u w:val="single"/>
          <w:lang w:val="fr-FR"/>
        </w:rPr>
        <w:t>Information Collection Activities</w:t>
      </w:r>
    </w:p>
    <w:p w:rsidR="00F07228" w:rsidRPr="00C679EB" w:rsidRDefault="00F07228" w:rsidP="00F07228">
      <w:pPr>
        <w:pStyle w:val="NoSpacing"/>
        <w:rPr>
          <w:lang w:val="fr-FR"/>
        </w:rPr>
      </w:pPr>
    </w:p>
    <w:p w:rsidR="008226B6" w:rsidRPr="007919E5" w:rsidRDefault="008226B6" w:rsidP="00E51904">
      <w:r w:rsidRPr="007919E5">
        <w:t xml:space="preserve">To obtain firm certification to perform lead-based paint activities or renovations in target housing or child-occupied facilities, firms must submit specific materials to </w:t>
      </w:r>
      <w:r w:rsidR="002A22F0">
        <w:t xml:space="preserve">the </w:t>
      </w:r>
      <w:r w:rsidRPr="007919E5">
        <w:t>EPA/state</w:t>
      </w:r>
      <w:r w:rsidR="00284B0F">
        <w:t>s</w:t>
      </w:r>
      <w:r w:rsidRPr="007919E5">
        <w:t xml:space="preserve">, using the </w:t>
      </w:r>
      <w:r w:rsidR="0016777D">
        <w:t>EPA</w:t>
      </w:r>
      <w:r w:rsidRPr="007919E5">
        <w:t xml:space="preserve">’s CDX, </w:t>
      </w:r>
      <w:r w:rsidR="00735492">
        <w:t xml:space="preserve">or </w:t>
      </w:r>
      <w:r w:rsidRPr="007919E5">
        <w:t>the EPA form “Application for Firms to Conduct Lead-based Paint Activities or Renovations” (EPA Form 850</w:t>
      </w:r>
      <w:r w:rsidRPr="00096E80">
        <w:t>0-27; see Attachment 4)</w:t>
      </w:r>
      <w:r w:rsidR="00E51904" w:rsidRPr="007919E5">
        <w:t>.</w:t>
      </w:r>
    </w:p>
    <w:p w:rsidR="008226B6" w:rsidRPr="007919E5" w:rsidRDefault="008226B6" w:rsidP="008226B6"/>
    <w:p w:rsidR="008226B6" w:rsidRPr="007919E5" w:rsidRDefault="008226B6" w:rsidP="00F07228">
      <w:r w:rsidRPr="007919E5">
        <w:t>Firms may later amend their applications to add or modify information.</w:t>
      </w:r>
      <w:r w:rsidR="00FE7F37" w:rsidRPr="007919E5">
        <w:t xml:space="preserve"> </w:t>
      </w:r>
      <w:r w:rsidRPr="007919E5">
        <w:t>Lead-based paint activities firms must b</w:t>
      </w:r>
      <w:r w:rsidR="000D1990" w:rsidRPr="007919E5">
        <w:t>e recertified every three years.</w:t>
      </w:r>
    </w:p>
    <w:p w:rsidR="008226B6" w:rsidRPr="007919E5" w:rsidRDefault="008226B6" w:rsidP="008226B6"/>
    <w:p w:rsidR="001462BA" w:rsidRPr="007919E5" w:rsidRDefault="001462BA" w:rsidP="00F07228">
      <w:r w:rsidRPr="007919E5">
        <w:t>Firms seeking certification for lead-based paint activities must perform the following activities:</w:t>
      </w:r>
    </w:p>
    <w:p w:rsidR="001462BA" w:rsidRPr="007919E5" w:rsidRDefault="001462BA" w:rsidP="001462BA">
      <w:pPr>
        <w:numPr>
          <w:ilvl w:val="0"/>
          <w:numId w:val="9"/>
        </w:numPr>
        <w:tabs>
          <w:tab w:val="clear" w:pos="1440"/>
          <w:tab w:val="num" w:pos="1080"/>
        </w:tabs>
        <w:ind w:left="1080"/>
      </w:pPr>
      <w:r w:rsidRPr="007919E5">
        <w:t>Read the regulation</w:t>
      </w:r>
    </w:p>
    <w:p w:rsidR="001462BA" w:rsidRPr="007919E5" w:rsidRDefault="00735492" w:rsidP="001462BA">
      <w:pPr>
        <w:numPr>
          <w:ilvl w:val="0"/>
          <w:numId w:val="9"/>
        </w:numPr>
        <w:tabs>
          <w:tab w:val="clear" w:pos="1440"/>
          <w:tab w:val="num" w:pos="1080"/>
        </w:tabs>
        <w:ind w:left="1080"/>
      </w:pPr>
      <w:r>
        <w:t>Submit an application</w:t>
      </w:r>
    </w:p>
    <w:p w:rsidR="001462BA" w:rsidRDefault="001462BA" w:rsidP="001462BA">
      <w:pPr>
        <w:numPr>
          <w:ilvl w:val="0"/>
          <w:numId w:val="9"/>
        </w:numPr>
        <w:tabs>
          <w:tab w:val="clear" w:pos="1440"/>
          <w:tab w:val="num" w:pos="1080"/>
        </w:tabs>
        <w:ind w:left="1080"/>
      </w:pPr>
      <w:r w:rsidRPr="007919E5">
        <w:t>Retain Record</w:t>
      </w:r>
      <w:r w:rsidR="00575F41" w:rsidRPr="007919E5">
        <w:t>s of i</w:t>
      </w:r>
      <w:r w:rsidRPr="007919E5">
        <w:t xml:space="preserve">ndividuals </w:t>
      </w:r>
      <w:r w:rsidR="00575F41" w:rsidRPr="007919E5">
        <w:t>that</w:t>
      </w:r>
      <w:r w:rsidRPr="007919E5">
        <w:t xml:space="preserve"> conduct lead-based paint activities, and that the firm and its employees shall follow the work practice standards in 40 CFR 745.227.</w:t>
      </w:r>
    </w:p>
    <w:p w:rsidR="00673434" w:rsidRPr="007919E5" w:rsidRDefault="00673434" w:rsidP="00673434">
      <w:pPr>
        <w:pStyle w:val="ListParagraph"/>
        <w:ind w:left="1440"/>
      </w:pPr>
    </w:p>
    <w:tbl>
      <w:tblPr>
        <w:tblW w:w="9240" w:type="dxa"/>
        <w:tblLook w:val="04A0" w:firstRow="1" w:lastRow="0" w:firstColumn="1" w:lastColumn="0" w:noHBand="0" w:noVBand="1"/>
      </w:tblPr>
      <w:tblGrid>
        <w:gridCol w:w="3160"/>
        <w:gridCol w:w="1640"/>
        <w:gridCol w:w="1720"/>
        <w:gridCol w:w="1320"/>
        <w:gridCol w:w="1400"/>
      </w:tblGrid>
      <w:tr w:rsidR="00FB1C04" w:rsidRPr="00FB1C04" w:rsidTr="0036340C">
        <w:trPr>
          <w:trHeight w:val="300"/>
        </w:trPr>
        <w:tc>
          <w:tcPr>
            <w:tcW w:w="9240" w:type="dxa"/>
            <w:gridSpan w:val="5"/>
            <w:vMerge w:val="restart"/>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FB1C04" w:rsidRPr="0036340C" w:rsidRDefault="00FB1C04" w:rsidP="00FB1C04">
            <w:pPr>
              <w:jc w:val="center"/>
              <w:rPr>
                <w:rFonts w:eastAsia="Times New Roman" w:cs="Arial"/>
                <w:b/>
                <w:bCs/>
                <w:sz w:val="22"/>
              </w:rPr>
            </w:pPr>
            <w:r w:rsidRPr="0036340C">
              <w:rPr>
                <w:rFonts w:eastAsia="Times New Roman" w:cs="Arial"/>
                <w:b/>
                <w:bCs/>
                <w:sz w:val="22"/>
              </w:rPr>
              <w:t>IC# 2. LBP activity firm certification activities</w:t>
            </w:r>
          </w:p>
        </w:tc>
      </w:tr>
      <w:tr w:rsidR="00FB1C04" w:rsidRPr="00FB1C04" w:rsidTr="0036340C">
        <w:trPr>
          <w:trHeight w:val="300"/>
        </w:trPr>
        <w:tc>
          <w:tcPr>
            <w:tcW w:w="9240" w:type="dxa"/>
            <w:gridSpan w:val="5"/>
            <w:vMerge/>
            <w:tcBorders>
              <w:top w:val="nil"/>
              <w:left w:val="single" w:sz="4" w:space="0" w:color="auto"/>
              <w:bottom w:val="nil"/>
              <w:right w:val="single" w:sz="4" w:space="0" w:color="auto"/>
            </w:tcBorders>
            <w:shd w:val="clear" w:color="auto" w:fill="BFBFBF" w:themeFill="background1" w:themeFillShade="BF"/>
            <w:vAlign w:val="center"/>
            <w:hideMark/>
          </w:tcPr>
          <w:p w:rsidR="00FB1C04" w:rsidRPr="0036340C" w:rsidRDefault="00FB1C04" w:rsidP="00FB1C04">
            <w:pPr>
              <w:rPr>
                <w:rFonts w:eastAsia="Times New Roman" w:cs="Arial"/>
                <w:b/>
                <w:bCs/>
                <w:sz w:val="22"/>
              </w:rPr>
            </w:pPr>
          </w:p>
        </w:tc>
      </w:tr>
      <w:tr w:rsidR="00FB1C04" w:rsidRPr="00FB1C04" w:rsidTr="0036340C">
        <w:trPr>
          <w:trHeight w:val="300"/>
        </w:trPr>
        <w:tc>
          <w:tcPr>
            <w:tcW w:w="9240" w:type="dxa"/>
            <w:gridSpan w:val="5"/>
            <w:tcBorders>
              <w:top w:val="nil"/>
              <w:left w:val="single" w:sz="4" w:space="0" w:color="auto"/>
              <w:bottom w:val="nil"/>
              <w:right w:val="single" w:sz="4" w:space="0" w:color="auto"/>
            </w:tcBorders>
            <w:shd w:val="clear" w:color="auto" w:fill="BFBFBF" w:themeFill="background1" w:themeFillShade="BF"/>
            <w:vAlign w:val="center"/>
            <w:hideMark/>
          </w:tcPr>
          <w:p w:rsidR="00FB1C04" w:rsidRPr="0036340C" w:rsidRDefault="00FB1C04" w:rsidP="00FB1C04">
            <w:pPr>
              <w:jc w:val="center"/>
              <w:rPr>
                <w:rFonts w:eastAsia="Times New Roman" w:cs="Arial"/>
                <w:b/>
                <w:bCs/>
                <w:sz w:val="22"/>
              </w:rPr>
            </w:pPr>
            <w:r w:rsidRPr="0036340C">
              <w:rPr>
                <w:rFonts w:eastAsia="Times New Roman" w:cs="Arial"/>
                <w:b/>
                <w:bCs/>
                <w:sz w:val="22"/>
              </w:rPr>
              <w:t>Citation: 40 CFR 745</w:t>
            </w:r>
            <w:r w:rsidR="0036340C">
              <w:rPr>
                <w:rFonts w:eastAsia="Times New Roman" w:cs="Arial"/>
                <w:b/>
                <w:bCs/>
                <w:sz w:val="22"/>
              </w:rPr>
              <w:t>, subpart L</w:t>
            </w:r>
          </w:p>
        </w:tc>
      </w:tr>
      <w:tr w:rsidR="00FB1C04" w:rsidRPr="00FB1C04" w:rsidTr="0036340C">
        <w:trPr>
          <w:trHeight w:val="315"/>
        </w:trPr>
        <w:tc>
          <w:tcPr>
            <w:tcW w:w="3160"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FB1C04" w:rsidRPr="0036340C" w:rsidRDefault="00FB1C04" w:rsidP="00FB1C04">
            <w:pPr>
              <w:rPr>
                <w:rFonts w:eastAsia="Times New Roman" w:cs="Arial"/>
                <w:b/>
                <w:bCs/>
                <w:sz w:val="18"/>
                <w:szCs w:val="18"/>
              </w:rPr>
            </w:pPr>
            <w:r w:rsidRPr="0036340C">
              <w:rPr>
                <w:rFonts w:eastAsia="Times New Roman" w:cs="Arial"/>
                <w:b/>
                <w:bCs/>
                <w:sz w:val="18"/>
                <w:szCs w:val="18"/>
              </w:rPr>
              <w:t>Data Element (w/ hyperlinks)</w:t>
            </w:r>
          </w:p>
        </w:tc>
        <w:tc>
          <w:tcPr>
            <w:tcW w:w="164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FB1C04" w:rsidRPr="0036340C" w:rsidRDefault="00FB1C04" w:rsidP="00FB1C04">
            <w:pPr>
              <w:rPr>
                <w:rFonts w:eastAsia="Times New Roman" w:cs="Arial"/>
                <w:b/>
                <w:bCs/>
                <w:sz w:val="18"/>
                <w:szCs w:val="18"/>
              </w:rPr>
            </w:pPr>
            <w:r w:rsidRPr="0036340C">
              <w:rPr>
                <w:rFonts w:eastAsia="Times New Roman" w:cs="Arial"/>
                <w:b/>
                <w:bCs/>
                <w:sz w:val="18"/>
                <w:szCs w:val="18"/>
              </w:rPr>
              <w:t>Form</w:t>
            </w:r>
          </w:p>
        </w:tc>
        <w:tc>
          <w:tcPr>
            <w:tcW w:w="17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FB1C04" w:rsidRPr="0036340C" w:rsidRDefault="00FB1C04" w:rsidP="00FB1C04">
            <w:pPr>
              <w:rPr>
                <w:rFonts w:eastAsia="Times New Roman" w:cs="Arial"/>
                <w:b/>
                <w:bCs/>
                <w:sz w:val="18"/>
                <w:szCs w:val="18"/>
              </w:rPr>
            </w:pPr>
            <w:r w:rsidRPr="0036340C">
              <w:rPr>
                <w:rFonts w:eastAsia="Times New Roman" w:cs="Arial"/>
                <w:b/>
                <w:bCs/>
                <w:sz w:val="18"/>
                <w:szCs w:val="18"/>
              </w:rPr>
              <w:t>Responses</w:t>
            </w:r>
          </w:p>
        </w:tc>
        <w:tc>
          <w:tcPr>
            <w:tcW w:w="13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FB1C04" w:rsidRPr="0036340C" w:rsidRDefault="00FB1C04" w:rsidP="00FB1C04">
            <w:pPr>
              <w:rPr>
                <w:rFonts w:eastAsia="Times New Roman" w:cs="Arial"/>
                <w:b/>
                <w:bCs/>
                <w:sz w:val="18"/>
                <w:szCs w:val="18"/>
              </w:rPr>
            </w:pPr>
            <w:r w:rsidRPr="0036340C">
              <w:rPr>
                <w:rFonts w:eastAsia="Times New Roman" w:cs="Arial"/>
                <w:b/>
                <w:bCs/>
                <w:sz w:val="18"/>
                <w:szCs w:val="18"/>
              </w:rPr>
              <w:t>Burden</w:t>
            </w:r>
            <w:r w:rsidR="00165581">
              <w:rPr>
                <w:rFonts w:eastAsia="Times New Roman" w:cs="Arial"/>
                <w:b/>
                <w:bCs/>
                <w:sz w:val="18"/>
                <w:szCs w:val="18"/>
              </w:rPr>
              <w:t xml:space="preserve"> (hours)</w:t>
            </w:r>
          </w:p>
        </w:tc>
        <w:tc>
          <w:tcPr>
            <w:tcW w:w="140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FB1C04" w:rsidRPr="0036340C" w:rsidRDefault="00FB1C04" w:rsidP="00FB1C04">
            <w:pPr>
              <w:rPr>
                <w:rFonts w:eastAsia="Times New Roman" w:cs="Arial"/>
                <w:b/>
                <w:bCs/>
                <w:sz w:val="18"/>
                <w:szCs w:val="18"/>
              </w:rPr>
            </w:pPr>
            <w:r w:rsidRPr="0036340C">
              <w:rPr>
                <w:rFonts w:eastAsia="Times New Roman" w:cs="Arial"/>
                <w:b/>
                <w:bCs/>
                <w:sz w:val="18"/>
                <w:szCs w:val="18"/>
              </w:rPr>
              <w:t>Cost</w:t>
            </w:r>
          </w:p>
        </w:tc>
      </w:tr>
      <w:tr w:rsidR="00FB1C04" w:rsidRPr="00FB1C04" w:rsidTr="0036340C">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FB1C04" w:rsidRPr="00FB1C04" w:rsidRDefault="003857D8" w:rsidP="00FB1C04">
            <w:pPr>
              <w:rPr>
                <w:rFonts w:ascii="Calibri" w:eastAsia="Times New Roman" w:hAnsi="Calibri" w:cs="Calibri"/>
                <w:color w:val="0563C1"/>
                <w:sz w:val="22"/>
                <w:u w:val="single"/>
              </w:rPr>
            </w:pPr>
            <w:hyperlink r:id="rId18" w:history="1">
              <w:r w:rsidR="00FB1C04" w:rsidRPr="00FB1C04">
                <w:rPr>
                  <w:rFonts w:ascii="Calibri" w:eastAsia="Times New Roman" w:hAnsi="Calibri" w:cs="Calibri"/>
                  <w:color w:val="0563C1"/>
                  <w:sz w:val="22"/>
                  <w:u w:val="single"/>
                </w:rPr>
                <w:t>LBP activity firms / initial certification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EPA Form 8500-27</w:t>
            </w:r>
          </w:p>
        </w:tc>
        <w:tc>
          <w:tcPr>
            <w:tcW w:w="1720" w:type="dxa"/>
            <w:tcBorders>
              <w:top w:val="nil"/>
              <w:left w:val="nil"/>
              <w:bottom w:val="single" w:sz="8" w:space="0" w:color="auto"/>
              <w:right w:val="single" w:sz="8"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 xml:space="preserve">                         4,235 </w:t>
            </w:r>
          </w:p>
        </w:tc>
        <w:tc>
          <w:tcPr>
            <w:tcW w:w="1320" w:type="dxa"/>
            <w:tcBorders>
              <w:top w:val="nil"/>
              <w:left w:val="nil"/>
              <w:bottom w:val="single" w:sz="8" w:space="0" w:color="auto"/>
              <w:right w:val="single" w:sz="8"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 xml:space="preserve">              31,763 </w:t>
            </w:r>
          </w:p>
        </w:tc>
        <w:tc>
          <w:tcPr>
            <w:tcW w:w="1400" w:type="dxa"/>
            <w:tcBorders>
              <w:top w:val="nil"/>
              <w:left w:val="nil"/>
              <w:bottom w:val="single" w:sz="8" w:space="0" w:color="auto"/>
              <w:right w:val="single" w:sz="4"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 xml:space="preserve">          1,685,665 </w:t>
            </w:r>
          </w:p>
        </w:tc>
      </w:tr>
      <w:tr w:rsidR="00FB1C04" w:rsidRPr="00FB1C04" w:rsidTr="0036340C">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FB1C04" w:rsidRPr="00FB1C04" w:rsidRDefault="003857D8" w:rsidP="00FB1C04">
            <w:pPr>
              <w:rPr>
                <w:rFonts w:ascii="Calibri" w:eastAsia="Times New Roman" w:hAnsi="Calibri" w:cs="Calibri"/>
                <w:color w:val="0563C1"/>
                <w:sz w:val="22"/>
                <w:u w:val="single"/>
              </w:rPr>
            </w:pPr>
            <w:hyperlink r:id="rId19" w:history="1">
              <w:r w:rsidR="00FB1C04" w:rsidRPr="00FB1C04">
                <w:rPr>
                  <w:rFonts w:ascii="Calibri" w:eastAsia="Times New Roman" w:hAnsi="Calibri" w:cs="Calibri"/>
                  <w:color w:val="0563C1"/>
                  <w:sz w:val="22"/>
                  <w:u w:val="single"/>
                </w:rPr>
                <w:t>LBP activity firms / renewal certification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EPA Form 8500-27</w:t>
            </w:r>
          </w:p>
        </w:tc>
        <w:tc>
          <w:tcPr>
            <w:tcW w:w="1720" w:type="dxa"/>
            <w:tcBorders>
              <w:top w:val="nil"/>
              <w:left w:val="nil"/>
              <w:bottom w:val="single" w:sz="8" w:space="0" w:color="auto"/>
              <w:right w:val="single" w:sz="8"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 xml:space="preserve">                         4,882 </w:t>
            </w:r>
          </w:p>
        </w:tc>
        <w:tc>
          <w:tcPr>
            <w:tcW w:w="1320" w:type="dxa"/>
            <w:tcBorders>
              <w:top w:val="nil"/>
              <w:left w:val="nil"/>
              <w:bottom w:val="single" w:sz="8" w:space="0" w:color="auto"/>
              <w:right w:val="single" w:sz="8"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 xml:space="preserve">                7,323 </w:t>
            </w:r>
          </w:p>
        </w:tc>
        <w:tc>
          <w:tcPr>
            <w:tcW w:w="1400" w:type="dxa"/>
            <w:tcBorders>
              <w:top w:val="nil"/>
              <w:left w:val="nil"/>
              <w:bottom w:val="single" w:sz="8" w:space="0" w:color="auto"/>
              <w:right w:val="single" w:sz="4"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 xml:space="preserve">             373,727 </w:t>
            </w:r>
          </w:p>
        </w:tc>
      </w:tr>
      <w:tr w:rsidR="00FB1C04" w:rsidRPr="00FB1C04" w:rsidTr="0036340C">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FB1C04" w:rsidRPr="00FB1C04" w:rsidRDefault="003857D8" w:rsidP="00FB1C04">
            <w:pPr>
              <w:rPr>
                <w:rFonts w:ascii="Calibri" w:eastAsia="Times New Roman" w:hAnsi="Calibri" w:cs="Calibri"/>
                <w:color w:val="0563C1"/>
                <w:sz w:val="22"/>
                <w:u w:val="single"/>
              </w:rPr>
            </w:pPr>
            <w:hyperlink r:id="rId20" w:history="1">
              <w:r w:rsidR="00FB1C04" w:rsidRPr="00FB1C04">
                <w:rPr>
                  <w:rFonts w:ascii="Calibri" w:eastAsia="Times New Roman" w:hAnsi="Calibri" w:cs="Calibri"/>
                  <w:color w:val="0563C1"/>
                  <w:sz w:val="22"/>
                  <w:u w:val="single"/>
                </w:rPr>
                <w:t>LBP firms / certification / recordkeeping</w:t>
              </w:r>
            </w:hyperlink>
          </w:p>
        </w:tc>
        <w:tc>
          <w:tcPr>
            <w:tcW w:w="1640" w:type="dxa"/>
            <w:tcBorders>
              <w:top w:val="nil"/>
              <w:left w:val="nil"/>
              <w:bottom w:val="single" w:sz="8" w:space="0" w:color="auto"/>
              <w:right w:val="single" w:sz="8"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EPA Form 8500-27</w:t>
            </w:r>
          </w:p>
        </w:tc>
        <w:tc>
          <w:tcPr>
            <w:tcW w:w="1720" w:type="dxa"/>
            <w:tcBorders>
              <w:top w:val="nil"/>
              <w:left w:val="nil"/>
              <w:bottom w:val="single" w:sz="8" w:space="0" w:color="auto"/>
              <w:right w:val="single" w:sz="8"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 xml:space="preserve">                         9,117 </w:t>
            </w:r>
          </w:p>
        </w:tc>
        <w:tc>
          <w:tcPr>
            <w:tcW w:w="1320" w:type="dxa"/>
            <w:tcBorders>
              <w:top w:val="nil"/>
              <w:left w:val="nil"/>
              <w:bottom w:val="single" w:sz="8" w:space="0" w:color="auto"/>
              <w:right w:val="single" w:sz="8"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 xml:space="preserve">                      91 </w:t>
            </w:r>
          </w:p>
        </w:tc>
        <w:tc>
          <w:tcPr>
            <w:tcW w:w="1400" w:type="dxa"/>
            <w:tcBorders>
              <w:top w:val="nil"/>
              <w:left w:val="nil"/>
              <w:bottom w:val="single" w:sz="8" w:space="0" w:color="auto"/>
              <w:right w:val="single" w:sz="4"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 xml:space="preserve">                  2,402 </w:t>
            </w:r>
          </w:p>
        </w:tc>
      </w:tr>
      <w:tr w:rsidR="00FB1C04" w:rsidRPr="00FB1C04" w:rsidTr="0036340C">
        <w:trPr>
          <w:trHeight w:val="615"/>
        </w:trPr>
        <w:tc>
          <w:tcPr>
            <w:tcW w:w="3160" w:type="dxa"/>
            <w:tcBorders>
              <w:top w:val="nil"/>
              <w:left w:val="single" w:sz="4" w:space="0" w:color="auto"/>
              <w:bottom w:val="single" w:sz="8" w:space="0" w:color="auto"/>
              <w:right w:val="nil"/>
            </w:tcBorders>
            <w:shd w:val="clear" w:color="auto" w:fill="auto"/>
            <w:vAlign w:val="center"/>
            <w:hideMark/>
          </w:tcPr>
          <w:p w:rsidR="00FB1C04" w:rsidRPr="00FB1C04" w:rsidRDefault="00FB1C04" w:rsidP="00FB1C04">
            <w:pPr>
              <w:rPr>
                <w:rFonts w:ascii="Calibri" w:eastAsia="Times New Roman" w:hAnsi="Calibri" w:cs="Calibri"/>
                <w:color w:val="0563C1"/>
                <w:sz w:val="22"/>
                <w:u w:val="single"/>
              </w:rPr>
            </w:pPr>
            <w:r w:rsidRPr="00FB1C04">
              <w:rPr>
                <w:rFonts w:ascii="Calibri" w:eastAsia="Times New Roman" w:hAnsi="Calibri" w:cs="Calibri"/>
                <w:color w:val="0563C1"/>
                <w:sz w:val="22"/>
                <w:u w:val="single"/>
              </w:rPr>
              <w:t>LBP firms CDX registration and usage</w:t>
            </w:r>
          </w:p>
        </w:tc>
        <w:tc>
          <w:tcPr>
            <w:tcW w:w="1640" w:type="dxa"/>
            <w:tcBorders>
              <w:top w:val="nil"/>
              <w:left w:val="single" w:sz="4" w:space="0" w:color="auto"/>
              <w:bottom w:val="single" w:sz="8" w:space="0" w:color="auto"/>
              <w:right w:val="single" w:sz="8"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 </w:t>
            </w:r>
          </w:p>
        </w:tc>
        <w:tc>
          <w:tcPr>
            <w:tcW w:w="1720" w:type="dxa"/>
            <w:tcBorders>
              <w:top w:val="nil"/>
              <w:left w:val="nil"/>
              <w:bottom w:val="single" w:sz="8" w:space="0" w:color="auto"/>
              <w:right w:val="single" w:sz="8"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 xml:space="preserve">                         6,537 </w:t>
            </w:r>
          </w:p>
        </w:tc>
        <w:tc>
          <w:tcPr>
            <w:tcW w:w="1320" w:type="dxa"/>
            <w:tcBorders>
              <w:top w:val="nil"/>
              <w:left w:val="nil"/>
              <w:bottom w:val="single" w:sz="8" w:space="0" w:color="auto"/>
              <w:right w:val="single" w:sz="8"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 xml:space="preserve">              16,343 </w:t>
            </w:r>
          </w:p>
        </w:tc>
        <w:tc>
          <w:tcPr>
            <w:tcW w:w="1400" w:type="dxa"/>
            <w:tcBorders>
              <w:top w:val="nil"/>
              <w:left w:val="nil"/>
              <w:bottom w:val="single" w:sz="8" w:space="0" w:color="auto"/>
              <w:right w:val="single" w:sz="4"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 xml:space="preserve">             875,631 </w:t>
            </w:r>
          </w:p>
        </w:tc>
      </w:tr>
      <w:tr w:rsidR="00FB1C04" w:rsidRPr="00FB1C04" w:rsidTr="0036340C">
        <w:trPr>
          <w:trHeight w:val="315"/>
        </w:trPr>
        <w:tc>
          <w:tcPr>
            <w:tcW w:w="4800" w:type="dxa"/>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rsidR="00FB1C04" w:rsidRPr="00FB1C04" w:rsidRDefault="00FB1C04" w:rsidP="00FB1C04">
            <w:pPr>
              <w:jc w:val="right"/>
              <w:rPr>
                <w:rFonts w:eastAsia="Times New Roman" w:cs="Arial"/>
                <w:b/>
                <w:bCs/>
                <w:color w:val="000000"/>
                <w:sz w:val="18"/>
                <w:szCs w:val="18"/>
              </w:rPr>
            </w:pPr>
            <w:r w:rsidRPr="00FB1C04">
              <w:rPr>
                <w:rFonts w:eastAsia="Times New Roman" w:cs="Arial"/>
                <w:b/>
                <w:bCs/>
                <w:color w:val="000000"/>
                <w:sz w:val="18"/>
                <w:szCs w:val="18"/>
              </w:rPr>
              <w:t xml:space="preserve">Total </w:t>
            </w:r>
          </w:p>
        </w:tc>
        <w:tc>
          <w:tcPr>
            <w:tcW w:w="1720" w:type="dxa"/>
            <w:tcBorders>
              <w:top w:val="nil"/>
              <w:left w:val="nil"/>
              <w:bottom w:val="single" w:sz="4" w:space="0" w:color="auto"/>
              <w:right w:val="single" w:sz="8" w:space="0" w:color="auto"/>
            </w:tcBorders>
            <w:shd w:val="clear" w:color="auto" w:fill="auto"/>
            <w:vAlign w:val="center"/>
            <w:hideMark/>
          </w:tcPr>
          <w:p w:rsidR="00FB1C04" w:rsidRPr="00FB1C04" w:rsidRDefault="00FB1C04" w:rsidP="00FB1C04">
            <w:pPr>
              <w:jc w:val="right"/>
              <w:rPr>
                <w:rFonts w:eastAsia="Times New Roman" w:cs="Arial"/>
                <w:b/>
                <w:bCs/>
                <w:color w:val="000000"/>
                <w:sz w:val="18"/>
                <w:szCs w:val="18"/>
              </w:rPr>
            </w:pPr>
            <w:r w:rsidRPr="00FB1C04">
              <w:rPr>
                <w:rFonts w:eastAsia="Times New Roman" w:cs="Arial"/>
                <w:b/>
                <w:bCs/>
                <w:color w:val="000000"/>
                <w:sz w:val="18"/>
                <w:szCs w:val="18"/>
              </w:rPr>
              <w:t xml:space="preserve">                      24,771 </w:t>
            </w:r>
          </w:p>
        </w:tc>
        <w:tc>
          <w:tcPr>
            <w:tcW w:w="1320" w:type="dxa"/>
            <w:tcBorders>
              <w:top w:val="nil"/>
              <w:left w:val="nil"/>
              <w:bottom w:val="single" w:sz="4" w:space="0" w:color="auto"/>
              <w:right w:val="single" w:sz="8" w:space="0" w:color="auto"/>
            </w:tcBorders>
            <w:shd w:val="clear" w:color="auto" w:fill="auto"/>
            <w:vAlign w:val="center"/>
            <w:hideMark/>
          </w:tcPr>
          <w:p w:rsidR="00FB1C04" w:rsidRPr="00FB1C04" w:rsidRDefault="00FB1C04" w:rsidP="00FB1C04">
            <w:pPr>
              <w:jc w:val="right"/>
              <w:rPr>
                <w:rFonts w:eastAsia="Times New Roman" w:cs="Arial"/>
                <w:b/>
                <w:bCs/>
                <w:color w:val="000000"/>
                <w:sz w:val="18"/>
                <w:szCs w:val="18"/>
              </w:rPr>
            </w:pPr>
            <w:r w:rsidRPr="00FB1C04">
              <w:rPr>
                <w:rFonts w:eastAsia="Times New Roman" w:cs="Arial"/>
                <w:b/>
                <w:bCs/>
                <w:color w:val="000000"/>
                <w:sz w:val="18"/>
                <w:szCs w:val="18"/>
              </w:rPr>
              <w:t xml:space="preserve">              55,519 </w:t>
            </w:r>
          </w:p>
        </w:tc>
        <w:tc>
          <w:tcPr>
            <w:tcW w:w="1400" w:type="dxa"/>
            <w:tcBorders>
              <w:top w:val="nil"/>
              <w:left w:val="nil"/>
              <w:bottom w:val="single" w:sz="4" w:space="0" w:color="auto"/>
              <w:right w:val="single" w:sz="4" w:space="0" w:color="auto"/>
            </w:tcBorders>
            <w:shd w:val="clear" w:color="auto" w:fill="auto"/>
            <w:vAlign w:val="center"/>
            <w:hideMark/>
          </w:tcPr>
          <w:p w:rsidR="00FB1C04" w:rsidRDefault="00FB1C04" w:rsidP="00FB1C04">
            <w:pPr>
              <w:jc w:val="right"/>
              <w:rPr>
                <w:rFonts w:eastAsia="Times New Roman" w:cs="Arial"/>
                <w:b/>
                <w:bCs/>
                <w:color w:val="000000"/>
                <w:sz w:val="18"/>
                <w:szCs w:val="18"/>
              </w:rPr>
            </w:pPr>
          </w:p>
          <w:p w:rsidR="00FB1C04" w:rsidRPr="00FB1C04" w:rsidRDefault="00FB1C04" w:rsidP="00FB1C04">
            <w:pPr>
              <w:jc w:val="right"/>
              <w:rPr>
                <w:rFonts w:eastAsia="Times New Roman" w:cs="Arial"/>
                <w:b/>
                <w:bCs/>
                <w:color w:val="000000"/>
                <w:sz w:val="18"/>
                <w:szCs w:val="18"/>
              </w:rPr>
            </w:pPr>
            <w:r>
              <w:rPr>
                <w:rFonts w:eastAsia="Times New Roman" w:cs="Arial"/>
                <w:b/>
                <w:bCs/>
                <w:color w:val="000000"/>
                <w:sz w:val="18"/>
                <w:szCs w:val="18"/>
              </w:rPr>
              <w:t xml:space="preserve"> $ </w:t>
            </w:r>
            <w:r w:rsidRPr="00FB1C04">
              <w:rPr>
                <w:rFonts w:eastAsia="Times New Roman" w:cs="Arial"/>
                <w:b/>
                <w:bCs/>
                <w:color w:val="000000"/>
                <w:sz w:val="18"/>
                <w:szCs w:val="18"/>
              </w:rPr>
              <w:t xml:space="preserve">2,937,425 </w:t>
            </w:r>
          </w:p>
        </w:tc>
      </w:tr>
    </w:tbl>
    <w:p w:rsidR="00DB7F57" w:rsidRPr="007919E5" w:rsidRDefault="00DB7F57" w:rsidP="00DB7F57">
      <w:pPr>
        <w:pStyle w:val="ListParagraph"/>
        <w:ind w:left="0"/>
        <w:rPr>
          <w:rFonts w:eastAsiaTheme="minorHAnsi"/>
          <w:lang w:bidi="ar-SA"/>
        </w:rPr>
      </w:pPr>
    </w:p>
    <w:p w:rsidR="00C11E60" w:rsidRPr="007919E5" w:rsidRDefault="00874232" w:rsidP="00874232">
      <w:pPr>
        <w:pStyle w:val="Heading2"/>
        <w:tabs>
          <w:tab w:val="left" w:pos="1080"/>
        </w:tabs>
        <w:ind w:left="360"/>
      </w:pPr>
      <w:bookmarkStart w:id="30" w:name="_Toc433886725"/>
      <w:r w:rsidRPr="007919E5">
        <w:t>IC #3</w:t>
      </w:r>
      <w:r w:rsidR="00C11E60" w:rsidRPr="007919E5">
        <w:t xml:space="preserve">: </w:t>
      </w:r>
      <w:r w:rsidRPr="007919E5">
        <w:t xml:space="preserve">Individuals performing LBP abatement activities; certification and </w:t>
      </w:r>
      <w:r w:rsidR="00733163" w:rsidRPr="007919E5">
        <w:t>a</w:t>
      </w:r>
      <w:r w:rsidRPr="007919E5">
        <w:t xml:space="preserve">ccreditation / reporting and recordkeeping </w:t>
      </w:r>
      <w:r w:rsidR="00C11E60" w:rsidRPr="007919E5">
        <w:t>Respondents</w:t>
      </w:r>
      <w:bookmarkEnd w:id="30"/>
      <w:r w:rsidR="00C11E60" w:rsidRPr="007919E5">
        <w:t xml:space="preserve"> </w:t>
      </w:r>
    </w:p>
    <w:p w:rsidR="00F07228" w:rsidRPr="00C679EB" w:rsidRDefault="00F07228" w:rsidP="00F07228">
      <w:pPr>
        <w:rPr>
          <w:lang w:val="fr-FR"/>
        </w:rPr>
      </w:pPr>
      <w:r w:rsidRPr="00C679EB">
        <w:rPr>
          <w:u w:val="single"/>
          <w:lang w:val="fr-FR"/>
        </w:rPr>
        <w:t>Respondent NAICS Codes</w:t>
      </w:r>
    </w:p>
    <w:p w:rsidR="00F07228" w:rsidRPr="00C679EB" w:rsidRDefault="00F07228" w:rsidP="00C11E60">
      <w:pPr>
        <w:pStyle w:val="ListParagraph"/>
        <w:ind w:left="1440"/>
        <w:rPr>
          <w:lang w:val="fr-FR"/>
        </w:rPr>
      </w:pPr>
    </w:p>
    <w:p w:rsidR="00C11E60" w:rsidRPr="00C679EB" w:rsidRDefault="00BE5369" w:rsidP="000D1990">
      <w:pPr>
        <w:rPr>
          <w:lang w:val="fr-FR"/>
        </w:rPr>
      </w:pPr>
      <w:r w:rsidRPr="00C679EB">
        <w:rPr>
          <w:lang w:val="fr-FR"/>
        </w:rPr>
        <w:t>562910</w:t>
      </w:r>
      <w:r w:rsidRPr="00C679EB">
        <w:rPr>
          <w:lang w:val="fr-FR"/>
        </w:rPr>
        <w:tab/>
        <w:t>Remediation Services</w:t>
      </w:r>
    </w:p>
    <w:p w:rsidR="00BE5369" w:rsidRPr="00C679EB" w:rsidRDefault="00BE5369" w:rsidP="00C11E60">
      <w:pPr>
        <w:pStyle w:val="ListParagraph"/>
        <w:ind w:left="1440"/>
        <w:rPr>
          <w:lang w:val="fr-FR"/>
        </w:rPr>
      </w:pPr>
    </w:p>
    <w:p w:rsidR="00C11E60" w:rsidRPr="00C679EB" w:rsidRDefault="00C11E60" w:rsidP="00F07228">
      <w:pPr>
        <w:rPr>
          <w:u w:val="single"/>
          <w:lang w:val="fr-FR"/>
        </w:rPr>
      </w:pPr>
      <w:r w:rsidRPr="00C679EB">
        <w:rPr>
          <w:u w:val="single"/>
          <w:lang w:val="fr-FR"/>
        </w:rPr>
        <w:t>Information Collection Activities</w:t>
      </w:r>
    </w:p>
    <w:p w:rsidR="000525A8" w:rsidRPr="00C679EB" w:rsidRDefault="000525A8" w:rsidP="00C11E60">
      <w:pPr>
        <w:pStyle w:val="ListParagraph"/>
        <w:ind w:left="0"/>
        <w:rPr>
          <w:rFonts w:eastAsiaTheme="minorHAnsi"/>
          <w:lang w:val="fr-FR" w:bidi="ar-SA"/>
        </w:rPr>
      </w:pPr>
    </w:p>
    <w:p w:rsidR="00C11E60" w:rsidRPr="007919E5" w:rsidRDefault="00C11E60" w:rsidP="00835A3D">
      <w:r w:rsidRPr="007919E5">
        <w:t xml:space="preserve">Individuals who wish to perform lead-based paint activities in target housing or child-occupied facilities must also receive certification from </w:t>
      </w:r>
      <w:r w:rsidR="002A22F0">
        <w:t>the EPA/state</w:t>
      </w:r>
      <w:r w:rsidR="00284B0F">
        <w:t>s</w:t>
      </w:r>
      <w:r w:rsidRPr="007919E5">
        <w:t>.</w:t>
      </w:r>
      <w:r w:rsidR="00FE7F37" w:rsidRPr="007919E5">
        <w:t xml:space="preserve"> </w:t>
      </w:r>
      <w:r w:rsidRPr="007919E5">
        <w:t>To obtain certification, an individual must complete an accredited training course and receive a course completion certificate, pass a third-party certification exam, meet specific education/experience requirements, and demonstrate this to</w:t>
      </w:r>
      <w:r w:rsidR="002A22F0">
        <w:t xml:space="preserve"> the EPA/state</w:t>
      </w:r>
      <w:r w:rsidR="00284B0F">
        <w:t>s</w:t>
      </w:r>
      <w:r w:rsidRPr="007919E5">
        <w:t>.</w:t>
      </w:r>
    </w:p>
    <w:p w:rsidR="00C11E60" w:rsidRPr="007919E5" w:rsidRDefault="00C11E60" w:rsidP="00C11E60"/>
    <w:p w:rsidR="00C11E60" w:rsidRPr="007919E5" w:rsidRDefault="00C11E60" w:rsidP="00835A3D">
      <w:r w:rsidRPr="007919E5">
        <w:t>Individuals certified to perform lead-based paint activities must take a refresher course and apply for re-certification every three years (five for individuals who have passed a proficiency test as part of their training).</w:t>
      </w:r>
      <w:r w:rsidR="00FE7F37" w:rsidRPr="007919E5">
        <w:t xml:space="preserve"> </w:t>
      </w:r>
      <w:r w:rsidRPr="007919E5">
        <w:t>The rule also requires individuals to develop records of the lead-based paint activities and renovations they undertake to demonstrate compliance with standards and provide a written record for future reference.</w:t>
      </w:r>
      <w:r w:rsidR="00FE7F37" w:rsidRPr="007919E5">
        <w:t xml:space="preserve"> </w:t>
      </w:r>
      <w:r w:rsidRPr="007919E5">
        <w:t>These notification and recordkeeping requirements are necessary to provide EPA compliance monitoring and enforcement personnel with information necessary to track compliance activity and to prioritize inspections.</w:t>
      </w:r>
      <w:r w:rsidR="00FE7F37" w:rsidRPr="007919E5">
        <w:t xml:space="preserve"> </w:t>
      </w:r>
      <w:r w:rsidR="00FE7F37" w:rsidRPr="007919E5">
        <w:rPr>
          <w:b/>
        </w:rPr>
        <w:t xml:space="preserve"> </w:t>
      </w:r>
      <w:r w:rsidR="00FE7F37" w:rsidRPr="007919E5">
        <w:t xml:space="preserve"> </w:t>
      </w:r>
    </w:p>
    <w:p w:rsidR="000525A8" w:rsidRPr="007919E5" w:rsidRDefault="000525A8" w:rsidP="000525A8"/>
    <w:tbl>
      <w:tblPr>
        <w:tblW w:w="9240" w:type="dxa"/>
        <w:tblLook w:val="04A0" w:firstRow="1" w:lastRow="0" w:firstColumn="1" w:lastColumn="0" w:noHBand="0" w:noVBand="1"/>
      </w:tblPr>
      <w:tblGrid>
        <w:gridCol w:w="3160"/>
        <w:gridCol w:w="1640"/>
        <w:gridCol w:w="1720"/>
        <w:gridCol w:w="1320"/>
        <w:gridCol w:w="1400"/>
      </w:tblGrid>
      <w:tr w:rsidR="00FB1C04" w:rsidRPr="00FB1C04" w:rsidTr="0036340C">
        <w:trPr>
          <w:trHeight w:val="600"/>
        </w:trPr>
        <w:tc>
          <w:tcPr>
            <w:tcW w:w="9240" w:type="dxa"/>
            <w:gridSpan w:val="5"/>
            <w:vMerge w:val="restart"/>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95717E" w:rsidRDefault="00FB1C04" w:rsidP="00FB1C04">
            <w:pPr>
              <w:jc w:val="center"/>
              <w:rPr>
                <w:rFonts w:eastAsia="Times New Roman" w:cs="Arial"/>
                <w:b/>
                <w:bCs/>
                <w:sz w:val="22"/>
              </w:rPr>
            </w:pPr>
            <w:r w:rsidRPr="0036340C">
              <w:rPr>
                <w:rFonts w:eastAsia="Times New Roman" w:cs="Arial"/>
                <w:b/>
                <w:bCs/>
                <w:sz w:val="22"/>
              </w:rPr>
              <w:t>IC# 3. Individuals performing LBP abatement activities; ce</w:t>
            </w:r>
            <w:r w:rsidR="0095717E">
              <w:rPr>
                <w:rFonts w:eastAsia="Times New Roman" w:cs="Arial"/>
                <w:b/>
                <w:bCs/>
                <w:sz w:val="22"/>
              </w:rPr>
              <w:t xml:space="preserve">rtification </w:t>
            </w:r>
          </w:p>
          <w:p w:rsidR="00FB1C04" w:rsidRPr="0036340C" w:rsidRDefault="0095717E" w:rsidP="00FB1C04">
            <w:pPr>
              <w:jc w:val="center"/>
              <w:rPr>
                <w:rFonts w:eastAsia="Times New Roman" w:cs="Arial"/>
                <w:b/>
                <w:bCs/>
                <w:sz w:val="22"/>
              </w:rPr>
            </w:pPr>
            <w:r>
              <w:rPr>
                <w:rFonts w:eastAsia="Times New Roman" w:cs="Arial"/>
                <w:b/>
                <w:bCs/>
                <w:sz w:val="22"/>
              </w:rPr>
              <w:t xml:space="preserve">and accreditation </w:t>
            </w:r>
            <w:r w:rsidR="00FB1C04" w:rsidRPr="0036340C">
              <w:rPr>
                <w:rFonts w:eastAsia="Times New Roman" w:cs="Arial"/>
                <w:b/>
                <w:bCs/>
                <w:sz w:val="22"/>
              </w:rPr>
              <w:t>reporting and recordkeeping</w:t>
            </w:r>
          </w:p>
        </w:tc>
      </w:tr>
      <w:tr w:rsidR="00FB1C04" w:rsidRPr="00FB1C04" w:rsidTr="0036340C">
        <w:trPr>
          <w:trHeight w:val="300"/>
        </w:trPr>
        <w:tc>
          <w:tcPr>
            <w:tcW w:w="9240" w:type="dxa"/>
            <w:gridSpan w:val="5"/>
            <w:vMerge/>
            <w:tcBorders>
              <w:top w:val="nil"/>
              <w:left w:val="single" w:sz="4" w:space="0" w:color="auto"/>
              <w:bottom w:val="nil"/>
              <w:right w:val="single" w:sz="4" w:space="0" w:color="auto"/>
            </w:tcBorders>
            <w:shd w:val="clear" w:color="auto" w:fill="BFBFBF" w:themeFill="background1" w:themeFillShade="BF"/>
            <w:vAlign w:val="center"/>
            <w:hideMark/>
          </w:tcPr>
          <w:p w:rsidR="00FB1C04" w:rsidRPr="0036340C" w:rsidRDefault="00FB1C04" w:rsidP="00FB1C04">
            <w:pPr>
              <w:rPr>
                <w:rFonts w:eastAsia="Times New Roman" w:cs="Arial"/>
                <w:b/>
                <w:bCs/>
                <w:sz w:val="22"/>
              </w:rPr>
            </w:pPr>
          </w:p>
        </w:tc>
      </w:tr>
      <w:tr w:rsidR="00FB1C04" w:rsidRPr="00FB1C04" w:rsidTr="0036340C">
        <w:trPr>
          <w:trHeight w:val="300"/>
        </w:trPr>
        <w:tc>
          <w:tcPr>
            <w:tcW w:w="9240" w:type="dxa"/>
            <w:gridSpan w:val="5"/>
            <w:tcBorders>
              <w:top w:val="nil"/>
              <w:left w:val="single" w:sz="4" w:space="0" w:color="auto"/>
              <w:bottom w:val="nil"/>
              <w:right w:val="single" w:sz="4" w:space="0" w:color="auto"/>
            </w:tcBorders>
            <w:shd w:val="clear" w:color="auto" w:fill="BFBFBF" w:themeFill="background1" w:themeFillShade="BF"/>
            <w:vAlign w:val="center"/>
            <w:hideMark/>
          </w:tcPr>
          <w:p w:rsidR="00FB1C04" w:rsidRPr="0036340C" w:rsidRDefault="00FB1C04" w:rsidP="00FB1C04">
            <w:pPr>
              <w:jc w:val="center"/>
              <w:rPr>
                <w:rFonts w:eastAsia="Times New Roman" w:cs="Arial"/>
                <w:b/>
                <w:bCs/>
                <w:sz w:val="22"/>
              </w:rPr>
            </w:pPr>
            <w:r w:rsidRPr="0036340C">
              <w:rPr>
                <w:rFonts w:eastAsia="Times New Roman" w:cs="Arial"/>
                <w:b/>
                <w:bCs/>
                <w:sz w:val="22"/>
              </w:rPr>
              <w:t>Citation: 40 CFR 745</w:t>
            </w:r>
            <w:r w:rsidR="00E971AF">
              <w:rPr>
                <w:rFonts w:eastAsia="Times New Roman" w:cs="Arial"/>
                <w:b/>
                <w:bCs/>
                <w:sz w:val="22"/>
              </w:rPr>
              <w:t>, subpart L</w:t>
            </w:r>
          </w:p>
        </w:tc>
      </w:tr>
      <w:tr w:rsidR="00FB1C04" w:rsidRPr="00FB1C04" w:rsidTr="0036340C">
        <w:trPr>
          <w:trHeight w:val="315"/>
        </w:trPr>
        <w:tc>
          <w:tcPr>
            <w:tcW w:w="3160"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FB1C04" w:rsidRPr="0036340C" w:rsidRDefault="00FB1C04" w:rsidP="00FB1C04">
            <w:pPr>
              <w:rPr>
                <w:rFonts w:eastAsia="Times New Roman" w:cs="Arial"/>
                <w:b/>
                <w:bCs/>
                <w:sz w:val="18"/>
                <w:szCs w:val="18"/>
              </w:rPr>
            </w:pPr>
            <w:r w:rsidRPr="0036340C">
              <w:rPr>
                <w:rFonts w:eastAsia="Times New Roman" w:cs="Arial"/>
                <w:b/>
                <w:bCs/>
                <w:sz w:val="18"/>
                <w:szCs w:val="18"/>
              </w:rPr>
              <w:t>Data Element (w/ hyperlinks)</w:t>
            </w:r>
          </w:p>
        </w:tc>
        <w:tc>
          <w:tcPr>
            <w:tcW w:w="164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FB1C04" w:rsidRPr="0036340C" w:rsidRDefault="00FB1C04" w:rsidP="00FB1C04">
            <w:pPr>
              <w:rPr>
                <w:rFonts w:eastAsia="Times New Roman" w:cs="Arial"/>
                <w:b/>
                <w:bCs/>
                <w:sz w:val="18"/>
                <w:szCs w:val="18"/>
              </w:rPr>
            </w:pPr>
            <w:r w:rsidRPr="0036340C">
              <w:rPr>
                <w:rFonts w:eastAsia="Times New Roman" w:cs="Arial"/>
                <w:b/>
                <w:bCs/>
                <w:sz w:val="18"/>
                <w:szCs w:val="18"/>
              </w:rPr>
              <w:t>Form</w:t>
            </w:r>
          </w:p>
        </w:tc>
        <w:tc>
          <w:tcPr>
            <w:tcW w:w="17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FB1C04" w:rsidRPr="0036340C" w:rsidRDefault="00FB1C04" w:rsidP="00FB1C04">
            <w:pPr>
              <w:rPr>
                <w:rFonts w:eastAsia="Times New Roman" w:cs="Arial"/>
                <w:b/>
                <w:bCs/>
                <w:sz w:val="18"/>
                <w:szCs w:val="18"/>
              </w:rPr>
            </w:pPr>
            <w:r w:rsidRPr="0036340C">
              <w:rPr>
                <w:rFonts w:eastAsia="Times New Roman" w:cs="Arial"/>
                <w:b/>
                <w:bCs/>
                <w:sz w:val="18"/>
                <w:szCs w:val="18"/>
              </w:rPr>
              <w:t>Responses</w:t>
            </w:r>
          </w:p>
        </w:tc>
        <w:tc>
          <w:tcPr>
            <w:tcW w:w="13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FB1C04" w:rsidRPr="0036340C" w:rsidRDefault="00FB1C04" w:rsidP="00FB1C04">
            <w:pPr>
              <w:rPr>
                <w:rFonts w:eastAsia="Times New Roman" w:cs="Arial"/>
                <w:b/>
                <w:bCs/>
                <w:sz w:val="18"/>
                <w:szCs w:val="18"/>
              </w:rPr>
            </w:pPr>
            <w:r w:rsidRPr="0036340C">
              <w:rPr>
                <w:rFonts w:eastAsia="Times New Roman" w:cs="Arial"/>
                <w:b/>
                <w:bCs/>
                <w:sz w:val="18"/>
                <w:szCs w:val="18"/>
              </w:rPr>
              <w:t>Burden</w:t>
            </w:r>
            <w:r w:rsidR="00165581">
              <w:rPr>
                <w:rFonts w:eastAsia="Times New Roman" w:cs="Arial"/>
                <w:b/>
                <w:bCs/>
                <w:sz w:val="18"/>
                <w:szCs w:val="18"/>
              </w:rPr>
              <w:t xml:space="preserve"> (hours)</w:t>
            </w:r>
          </w:p>
        </w:tc>
        <w:tc>
          <w:tcPr>
            <w:tcW w:w="140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FB1C04" w:rsidRPr="0036340C" w:rsidRDefault="00FB1C04" w:rsidP="00FB1C04">
            <w:pPr>
              <w:rPr>
                <w:rFonts w:eastAsia="Times New Roman" w:cs="Arial"/>
                <w:b/>
                <w:bCs/>
                <w:sz w:val="18"/>
                <w:szCs w:val="18"/>
              </w:rPr>
            </w:pPr>
            <w:r w:rsidRPr="0036340C">
              <w:rPr>
                <w:rFonts w:eastAsia="Times New Roman" w:cs="Arial"/>
                <w:b/>
                <w:bCs/>
                <w:sz w:val="18"/>
                <w:szCs w:val="18"/>
              </w:rPr>
              <w:t>Cost</w:t>
            </w:r>
          </w:p>
        </w:tc>
      </w:tr>
      <w:tr w:rsidR="00FB1C04" w:rsidRPr="00FB1C04" w:rsidTr="0036340C">
        <w:trPr>
          <w:trHeight w:val="1515"/>
        </w:trPr>
        <w:tc>
          <w:tcPr>
            <w:tcW w:w="3160" w:type="dxa"/>
            <w:tcBorders>
              <w:top w:val="nil"/>
              <w:left w:val="single" w:sz="4" w:space="0" w:color="auto"/>
              <w:bottom w:val="single" w:sz="4" w:space="0" w:color="auto"/>
              <w:right w:val="single" w:sz="8" w:space="0" w:color="auto"/>
            </w:tcBorders>
            <w:shd w:val="clear" w:color="auto" w:fill="auto"/>
            <w:vAlign w:val="center"/>
            <w:hideMark/>
          </w:tcPr>
          <w:p w:rsidR="00FB1C04" w:rsidRPr="00FB1C04" w:rsidRDefault="003857D8" w:rsidP="00FB1C04">
            <w:pPr>
              <w:rPr>
                <w:rFonts w:ascii="Calibri" w:eastAsia="Times New Roman" w:hAnsi="Calibri" w:cs="Calibri"/>
                <w:color w:val="0563C1"/>
                <w:sz w:val="22"/>
                <w:u w:val="single"/>
              </w:rPr>
            </w:pPr>
            <w:hyperlink r:id="rId21" w:history="1">
              <w:r w:rsidR="00FB1C04" w:rsidRPr="00FB1C04">
                <w:rPr>
                  <w:rFonts w:ascii="Calibri" w:eastAsia="Times New Roman" w:hAnsi="Calibri" w:cs="Calibri"/>
                  <w:color w:val="0563C1"/>
                  <w:sz w:val="22"/>
                  <w:u w:val="single"/>
                </w:rPr>
                <w:t xml:space="preserve">Individuals performing LBP abatement activities; certification and accreditation / reporting and recordkeeping &amp; CDX </w:t>
              </w:r>
              <w:r w:rsidR="0036340C" w:rsidRPr="00FB1C04">
                <w:rPr>
                  <w:rFonts w:ascii="Calibri" w:eastAsia="Times New Roman" w:hAnsi="Calibri" w:cs="Calibri"/>
                  <w:color w:val="0563C1"/>
                  <w:sz w:val="22"/>
                  <w:u w:val="single"/>
                </w:rPr>
                <w:t>registration</w:t>
              </w:r>
            </w:hyperlink>
          </w:p>
        </w:tc>
        <w:tc>
          <w:tcPr>
            <w:tcW w:w="1640" w:type="dxa"/>
            <w:tcBorders>
              <w:top w:val="nil"/>
              <w:left w:val="nil"/>
              <w:bottom w:val="single" w:sz="4" w:space="0" w:color="auto"/>
              <w:right w:val="single" w:sz="8"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sidRPr="00FB1C04">
              <w:rPr>
                <w:rFonts w:eastAsia="Times New Roman" w:cs="Arial"/>
                <w:color w:val="000000"/>
                <w:sz w:val="18"/>
                <w:szCs w:val="18"/>
              </w:rPr>
              <w:t>EPA 747-B-99-002</w:t>
            </w:r>
          </w:p>
        </w:tc>
        <w:tc>
          <w:tcPr>
            <w:tcW w:w="1720" w:type="dxa"/>
            <w:tcBorders>
              <w:top w:val="nil"/>
              <w:left w:val="nil"/>
              <w:bottom w:val="single" w:sz="4" w:space="0" w:color="auto"/>
              <w:right w:val="single" w:sz="8" w:space="0" w:color="auto"/>
            </w:tcBorders>
            <w:shd w:val="clear" w:color="auto" w:fill="auto"/>
            <w:vAlign w:val="center"/>
            <w:hideMark/>
          </w:tcPr>
          <w:p w:rsidR="00FB1C04" w:rsidRPr="00FB1C04" w:rsidRDefault="00FB1C04" w:rsidP="00FB1C04">
            <w:pPr>
              <w:jc w:val="right"/>
              <w:rPr>
                <w:rFonts w:eastAsia="Times New Roman" w:cs="Arial"/>
                <w:color w:val="000000"/>
                <w:sz w:val="18"/>
                <w:szCs w:val="18"/>
              </w:rPr>
            </w:pPr>
            <w:r w:rsidRPr="00FB1C04">
              <w:rPr>
                <w:rFonts w:eastAsia="Times New Roman" w:cs="Arial"/>
                <w:color w:val="000000"/>
                <w:sz w:val="18"/>
                <w:szCs w:val="18"/>
              </w:rPr>
              <w:t>11,781</w:t>
            </w:r>
          </w:p>
        </w:tc>
        <w:tc>
          <w:tcPr>
            <w:tcW w:w="1320" w:type="dxa"/>
            <w:tcBorders>
              <w:top w:val="nil"/>
              <w:left w:val="nil"/>
              <w:bottom w:val="single" w:sz="4" w:space="0" w:color="auto"/>
              <w:right w:val="single" w:sz="8" w:space="0" w:color="auto"/>
            </w:tcBorders>
            <w:shd w:val="clear" w:color="auto" w:fill="auto"/>
            <w:vAlign w:val="center"/>
            <w:hideMark/>
          </w:tcPr>
          <w:p w:rsidR="00FB1C04" w:rsidRPr="00FB1C04" w:rsidRDefault="0036340C" w:rsidP="00FB1C04">
            <w:pPr>
              <w:rPr>
                <w:rFonts w:eastAsia="Times New Roman" w:cs="Arial"/>
                <w:color w:val="000000"/>
                <w:sz w:val="18"/>
                <w:szCs w:val="18"/>
              </w:rPr>
            </w:pPr>
            <w:r>
              <w:rPr>
                <w:rFonts w:eastAsia="Times New Roman" w:cs="Arial"/>
                <w:color w:val="000000"/>
                <w:sz w:val="18"/>
                <w:szCs w:val="18"/>
              </w:rPr>
              <w:t xml:space="preserve">           </w:t>
            </w:r>
            <w:r w:rsidR="00FB1C04" w:rsidRPr="00FB1C04">
              <w:rPr>
                <w:rFonts w:eastAsia="Times New Roman" w:cs="Arial"/>
                <w:color w:val="000000"/>
                <w:sz w:val="18"/>
                <w:szCs w:val="18"/>
              </w:rPr>
              <w:t xml:space="preserve">31,691 </w:t>
            </w:r>
          </w:p>
        </w:tc>
        <w:tc>
          <w:tcPr>
            <w:tcW w:w="1400" w:type="dxa"/>
            <w:tcBorders>
              <w:top w:val="nil"/>
              <w:left w:val="nil"/>
              <w:bottom w:val="single" w:sz="4" w:space="0" w:color="auto"/>
              <w:right w:val="single" w:sz="4" w:space="0" w:color="auto"/>
            </w:tcBorders>
            <w:shd w:val="clear" w:color="auto" w:fill="auto"/>
            <w:vAlign w:val="center"/>
            <w:hideMark/>
          </w:tcPr>
          <w:p w:rsidR="00FB1C04" w:rsidRPr="00FB1C04" w:rsidRDefault="00FB1C04" w:rsidP="00FB1C04">
            <w:pPr>
              <w:rPr>
                <w:rFonts w:eastAsia="Times New Roman" w:cs="Arial"/>
                <w:color w:val="000000"/>
                <w:sz w:val="18"/>
                <w:szCs w:val="18"/>
              </w:rPr>
            </w:pPr>
            <w:r>
              <w:rPr>
                <w:rFonts w:eastAsia="Times New Roman" w:cs="Arial"/>
                <w:color w:val="000000"/>
                <w:sz w:val="18"/>
                <w:szCs w:val="18"/>
              </w:rPr>
              <w:t xml:space="preserve"> $</w:t>
            </w:r>
            <w:r w:rsidRPr="00FB1C04">
              <w:rPr>
                <w:rFonts w:eastAsia="Times New Roman" w:cs="Arial"/>
                <w:color w:val="000000"/>
                <w:sz w:val="18"/>
                <w:szCs w:val="18"/>
              </w:rPr>
              <w:t xml:space="preserve">  1,366,916 </w:t>
            </w:r>
          </w:p>
        </w:tc>
      </w:tr>
    </w:tbl>
    <w:p w:rsidR="000525A8" w:rsidRPr="007919E5" w:rsidRDefault="000525A8" w:rsidP="000525A8">
      <w:pPr>
        <w:pStyle w:val="NoSpacing"/>
      </w:pPr>
    </w:p>
    <w:p w:rsidR="00355DA6" w:rsidRDefault="00355DA6" w:rsidP="00575F41">
      <w:pPr>
        <w:pStyle w:val="Heading2"/>
        <w:tabs>
          <w:tab w:val="left" w:pos="1080"/>
        </w:tabs>
        <w:ind w:left="360"/>
      </w:pPr>
    </w:p>
    <w:p w:rsidR="00575F41" w:rsidRPr="007919E5" w:rsidRDefault="00575F41" w:rsidP="00575F41">
      <w:pPr>
        <w:pStyle w:val="Heading2"/>
        <w:tabs>
          <w:tab w:val="left" w:pos="1080"/>
        </w:tabs>
        <w:ind w:left="360"/>
      </w:pPr>
      <w:bookmarkStart w:id="31" w:name="_Toc433886726"/>
      <w:r w:rsidRPr="007919E5">
        <w:t>IC# 4: LBP activity firm pre-abatement reports and occupant protection plans, abatement activity notifications, post-abatement reports and recordkeeping</w:t>
      </w:r>
      <w:bookmarkEnd w:id="31"/>
    </w:p>
    <w:p w:rsidR="00835A3D" w:rsidRPr="00C679EB" w:rsidRDefault="00835A3D" w:rsidP="00835A3D">
      <w:pPr>
        <w:rPr>
          <w:lang w:val="fr-FR"/>
        </w:rPr>
      </w:pPr>
      <w:r w:rsidRPr="00C679EB">
        <w:rPr>
          <w:u w:val="single"/>
          <w:lang w:val="fr-FR"/>
        </w:rPr>
        <w:t>Respondent NAICS Codes</w:t>
      </w:r>
    </w:p>
    <w:p w:rsidR="00835A3D" w:rsidRPr="00C679EB" w:rsidRDefault="00835A3D" w:rsidP="00575F41">
      <w:pPr>
        <w:pStyle w:val="ListParagraph"/>
        <w:ind w:left="1440"/>
        <w:rPr>
          <w:lang w:val="fr-FR"/>
        </w:rPr>
      </w:pPr>
    </w:p>
    <w:p w:rsidR="00575F41" w:rsidRPr="00C679EB" w:rsidRDefault="000B24B3" w:rsidP="00C001AC">
      <w:pPr>
        <w:rPr>
          <w:lang w:val="fr-FR"/>
        </w:rPr>
      </w:pPr>
      <w:r w:rsidRPr="00C679EB">
        <w:rPr>
          <w:lang w:val="fr-FR"/>
        </w:rPr>
        <w:t>562910</w:t>
      </w:r>
      <w:r w:rsidRPr="00C679EB">
        <w:rPr>
          <w:lang w:val="fr-FR"/>
        </w:rPr>
        <w:tab/>
        <w:t>Remediation Services</w:t>
      </w:r>
    </w:p>
    <w:p w:rsidR="000B24B3" w:rsidRPr="00C679EB" w:rsidRDefault="000B24B3" w:rsidP="00575F41">
      <w:pPr>
        <w:pStyle w:val="ListParagraph"/>
        <w:ind w:left="1440"/>
        <w:rPr>
          <w:lang w:val="fr-FR"/>
        </w:rPr>
      </w:pPr>
    </w:p>
    <w:p w:rsidR="00575F41" w:rsidRPr="00C679EB" w:rsidRDefault="00575F41" w:rsidP="00835A3D">
      <w:pPr>
        <w:rPr>
          <w:u w:val="single"/>
          <w:lang w:val="fr-FR"/>
        </w:rPr>
      </w:pPr>
      <w:r w:rsidRPr="00C679EB">
        <w:rPr>
          <w:u w:val="single"/>
          <w:lang w:val="fr-FR"/>
        </w:rPr>
        <w:t>Information Collection Activities</w:t>
      </w:r>
    </w:p>
    <w:p w:rsidR="00835A3D" w:rsidRPr="00C679EB" w:rsidRDefault="00835A3D" w:rsidP="00835A3D">
      <w:pPr>
        <w:rPr>
          <w:lang w:val="fr-FR"/>
        </w:rPr>
      </w:pPr>
    </w:p>
    <w:p w:rsidR="0050524A" w:rsidRPr="007919E5" w:rsidRDefault="0050524A" w:rsidP="00334380">
      <w:r w:rsidRPr="007919E5">
        <w:t>In the performance of lead-based paint activities, firms/individuals must complete and retain a number of reports (contingent on the activity conducted), including</w:t>
      </w:r>
      <w:r w:rsidR="00334380" w:rsidRPr="007919E5">
        <w:t xml:space="preserve"> a</w:t>
      </w:r>
      <w:r w:rsidRPr="007919E5">
        <w:t>n inspection report</w:t>
      </w:r>
      <w:r w:rsidR="00334380" w:rsidRPr="007919E5">
        <w:t>, a</w:t>
      </w:r>
      <w:r w:rsidRPr="007919E5">
        <w:t xml:space="preserve"> lead hazard screen report, </w:t>
      </w:r>
      <w:r w:rsidR="00334380" w:rsidRPr="007919E5">
        <w:t xml:space="preserve">a </w:t>
      </w:r>
      <w:r w:rsidRPr="007919E5">
        <w:t xml:space="preserve">risk assessment report, </w:t>
      </w:r>
      <w:r w:rsidR="00334380" w:rsidRPr="007919E5">
        <w:t>an occupant protection plan, and an abatement report.</w:t>
      </w:r>
    </w:p>
    <w:p w:rsidR="0050524A" w:rsidRPr="007919E5" w:rsidRDefault="0050524A" w:rsidP="0050524A"/>
    <w:p w:rsidR="0050524A" w:rsidRDefault="0050524A" w:rsidP="00BF03AD">
      <w:r w:rsidRPr="007919E5">
        <w:t xml:space="preserve">Certified firms must notify </w:t>
      </w:r>
      <w:r w:rsidR="006F0D6F">
        <w:t xml:space="preserve">the </w:t>
      </w:r>
      <w:r w:rsidRPr="007919E5">
        <w:t xml:space="preserve">EPA prior to beginning lead-based paint abatement activities (except in emergency situations) and provide an updated notice if needed, using either the sample </w:t>
      </w:r>
      <w:r w:rsidR="00125B5B">
        <w:t>f</w:t>
      </w:r>
      <w:r w:rsidRPr="007919E5">
        <w:t>orm entitled “Notification of Lead-Based Paint Abatement Activities” (see Attachment 8</w:t>
      </w:r>
      <w:r w:rsidR="00102480" w:rsidRPr="007919E5">
        <w:t xml:space="preserve">) or a </w:t>
      </w:r>
      <w:r w:rsidRPr="007919E5">
        <w:t>similar form containing the required information.</w:t>
      </w:r>
      <w:r w:rsidR="00FE7F37" w:rsidRPr="007919E5">
        <w:t xml:space="preserve"> </w:t>
      </w:r>
      <w:r w:rsidRPr="007919E5">
        <w:t xml:space="preserve">Certified firms may also provide electronic submissions using the </w:t>
      </w:r>
      <w:r w:rsidR="0016777D">
        <w:t>EPA</w:t>
      </w:r>
      <w:r w:rsidRPr="007919E5">
        <w:t>’s CDX.</w:t>
      </w:r>
      <w:r w:rsidR="00FE7F37" w:rsidRPr="007919E5">
        <w:t xml:space="preserve"> </w:t>
      </w:r>
    </w:p>
    <w:p w:rsidR="00125B5B" w:rsidRDefault="00125B5B" w:rsidP="00125B5B">
      <w:pPr>
        <w:pStyle w:val="NoSpacing"/>
      </w:pPr>
    </w:p>
    <w:tbl>
      <w:tblPr>
        <w:tblW w:w="9240" w:type="dxa"/>
        <w:tblLook w:val="04A0" w:firstRow="1" w:lastRow="0" w:firstColumn="1" w:lastColumn="0" w:noHBand="0" w:noVBand="1"/>
      </w:tblPr>
      <w:tblGrid>
        <w:gridCol w:w="3160"/>
        <w:gridCol w:w="1640"/>
        <w:gridCol w:w="1720"/>
        <w:gridCol w:w="1320"/>
        <w:gridCol w:w="1400"/>
      </w:tblGrid>
      <w:tr w:rsidR="00A328FD" w:rsidRPr="00A328FD" w:rsidTr="00E971AF">
        <w:trPr>
          <w:trHeight w:val="900"/>
        </w:trPr>
        <w:tc>
          <w:tcPr>
            <w:tcW w:w="9240" w:type="dxa"/>
            <w:gridSpan w:val="5"/>
            <w:vMerge w:val="restart"/>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A328FD" w:rsidRPr="00E971AF" w:rsidRDefault="00A328FD" w:rsidP="00A328FD">
            <w:pPr>
              <w:jc w:val="center"/>
              <w:rPr>
                <w:rFonts w:eastAsia="Times New Roman" w:cs="Arial"/>
                <w:b/>
                <w:bCs/>
                <w:sz w:val="22"/>
              </w:rPr>
            </w:pPr>
            <w:r w:rsidRPr="00E971AF">
              <w:rPr>
                <w:rFonts w:eastAsia="Times New Roman" w:cs="Arial"/>
                <w:b/>
                <w:bCs/>
                <w:sz w:val="22"/>
              </w:rPr>
              <w:t xml:space="preserve">IC# 4. LBP activity firm pre-abatement reports and occupant protection plans, abatement activity notifications, post-abatement reports and recordkeeping </w:t>
            </w:r>
          </w:p>
        </w:tc>
      </w:tr>
      <w:tr w:rsidR="00A328FD" w:rsidRPr="00A328FD" w:rsidTr="00E971AF">
        <w:trPr>
          <w:trHeight w:val="300"/>
        </w:trPr>
        <w:tc>
          <w:tcPr>
            <w:tcW w:w="9240" w:type="dxa"/>
            <w:gridSpan w:val="5"/>
            <w:vMerge/>
            <w:tcBorders>
              <w:top w:val="nil"/>
              <w:left w:val="single" w:sz="4" w:space="0" w:color="auto"/>
              <w:bottom w:val="nil"/>
              <w:right w:val="single" w:sz="4"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22"/>
              </w:rPr>
            </w:pPr>
          </w:p>
        </w:tc>
      </w:tr>
      <w:tr w:rsidR="00A328FD" w:rsidRPr="00A328FD" w:rsidTr="00E971AF">
        <w:trPr>
          <w:trHeight w:val="300"/>
        </w:trPr>
        <w:tc>
          <w:tcPr>
            <w:tcW w:w="9240" w:type="dxa"/>
            <w:gridSpan w:val="5"/>
            <w:tcBorders>
              <w:top w:val="nil"/>
              <w:left w:val="single" w:sz="4" w:space="0" w:color="auto"/>
              <w:bottom w:val="nil"/>
              <w:right w:val="single" w:sz="4" w:space="0" w:color="auto"/>
            </w:tcBorders>
            <w:shd w:val="clear" w:color="auto" w:fill="BFBFBF" w:themeFill="background1" w:themeFillShade="BF"/>
            <w:vAlign w:val="center"/>
            <w:hideMark/>
          </w:tcPr>
          <w:p w:rsidR="00A328FD" w:rsidRPr="00E971AF" w:rsidRDefault="00A328FD" w:rsidP="00A328FD">
            <w:pPr>
              <w:jc w:val="center"/>
              <w:rPr>
                <w:rFonts w:eastAsia="Times New Roman" w:cs="Arial"/>
                <w:b/>
                <w:bCs/>
                <w:sz w:val="22"/>
              </w:rPr>
            </w:pPr>
            <w:r w:rsidRPr="00E971AF">
              <w:rPr>
                <w:rFonts w:eastAsia="Times New Roman" w:cs="Arial"/>
                <w:b/>
                <w:bCs/>
                <w:sz w:val="22"/>
              </w:rPr>
              <w:t>Citation: 40 CFR 745</w:t>
            </w:r>
            <w:r w:rsidR="00E971AF">
              <w:rPr>
                <w:rFonts w:eastAsia="Times New Roman" w:cs="Arial"/>
                <w:b/>
                <w:bCs/>
                <w:sz w:val="22"/>
              </w:rPr>
              <w:t>, subpart L</w:t>
            </w:r>
          </w:p>
        </w:tc>
      </w:tr>
      <w:tr w:rsidR="00A328FD" w:rsidRPr="00A328FD" w:rsidTr="00E971AF">
        <w:trPr>
          <w:trHeight w:val="315"/>
        </w:trPr>
        <w:tc>
          <w:tcPr>
            <w:tcW w:w="3160"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Data Element (w/ hyperlinks)</w:t>
            </w:r>
          </w:p>
        </w:tc>
        <w:tc>
          <w:tcPr>
            <w:tcW w:w="164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Form</w:t>
            </w:r>
          </w:p>
        </w:tc>
        <w:tc>
          <w:tcPr>
            <w:tcW w:w="17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Responses</w:t>
            </w:r>
          </w:p>
        </w:tc>
        <w:tc>
          <w:tcPr>
            <w:tcW w:w="13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Burden</w:t>
            </w:r>
            <w:r w:rsidR="00165581">
              <w:rPr>
                <w:rFonts w:eastAsia="Times New Roman" w:cs="Arial"/>
                <w:b/>
                <w:bCs/>
                <w:sz w:val="18"/>
                <w:szCs w:val="18"/>
              </w:rPr>
              <w:t xml:space="preserve"> (hours)</w:t>
            </w:r>
          </w:p>
        </w:tc>
        <w:tc>
          <w:tcPr>
            <w:tcW w:w="140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Cost</w:t>
            </w:r>
          </w:p>
        </w:tc>
      </w:tr>
      <w:tr w:rsidR="00A328FD" w:rsidRPr="00A328FD" w:rsidTr="00E971AF">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A328FD" w:rsidRPr="00A328FD" w:rsidRDefault="003857D8" w:rsidP="00A328FD">
            <w:pPr>
              <w:rPr>
                <w:rFonts w:ascii="Calibri" w:eastAsia="Times New Roman" w:hAnsi="Calibri" w:cs="Calibri"/>
                <w:color w:val="0563C1"/>
                <w:sz w:val="22"/>
                <w:u w:val="single"/>
              </w:rPr>
            </w:pPr>
            <w:hyperlink r:id="rId22" w:history="1">
              <w:r w:rsidR="00A328FD" w:rsidRPr="00A328FD">
                <w:rPr>
                  <w:rFonts w:ascii="Calibri" w:eastAsia="Times New Roman" w:hAnsi="Calibri" w:cs="Calibri"/>
                  <w:color w:val="0563C1"/>
                  <w:sz w:val="22"/>
                  <w:u w:val="single"/>
                </w:rPr>
                <w:t>LBP activity firms / evaluation reports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EPA Form 8500-27</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145,872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264,757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14,229,465 </w:t>
            </w:r>
          </w:p>
        </w:tc>
      </w:tr>
      <w:tr w:rsidR="00E01C78" w:rsidRPr="00A328FD" w:rsidTr="00E971AF">
        <w:trPr>
          <w:trHeight w:val="97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E01C78" w:rsidRPr="00A328FD" w:rsidRDefault="003857D8" w:rsidP="00E01C78">
            <w:pPr>
              <w:rPr>
                <w:rFonts w:ascii="Calibri" w:eastAsia="Times New Roman" w:hAnsi="Calibri" w:cs="Calibri"/>
                <w:color w:val="0563C1"/>
                <w:sz w:val="22"/>
                <w:u w:val="single"/>
              </w:rPr>
            </w:pPr>
            <w:hyperlink r:id="rId23" w:history="1">
              <w:r w:rsidR="00E01C78" w:rsidRPr="00A328FD">
                <w:rPr>
                  <w:rFonts w:ascii="Calibri" w:eastAsia="Times New Roman" w:hAnsi="Calibri" w:cs="Calibri"/>
                  <w:color w:val="0563C1"/>
                  <w:sz w:val="22"/>
                  <w:u w:val="single"/>
                </w:rPr>
                <w:t>LBP activity firms / post-abatement report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9,117 </w:t>
            </w:r>
          </w:p>
        </w:tc>
        <w:tc>
          <w:tcPr>
            <w:tcW w:w="132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17,550 </w:t>
            </w:r>
          </w:p>
        </w:tc>
        <w:tc>
          <w:tcPr>
            <w:tcW w:w="1400" w:type="dxa"/>
            <w:tcBorders>
              <w:top w:val="nil"/>
              <w:left w:val="nil"/>
              <w:bottom w:val="single" w:sz="8" w:space="0" w:color="auto"/>
              <w:right w:val="single" w:sz="4"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943,075 </w:t>
            </w:r>
          </w:p>
        </w:tc>
      </w:tr>
      <w:tr w:rsidR="00E01C78" w:rsidRPr="00A328FD" w:rsidTr="00E971AF">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E01C78" w:rsidRPr="0093149D" w:rsidRDefault="003857D8" w:rsidP="00E01C78">
            <w:pPr>
              <w:rPr>
                <w:rFonts w:ascii="Calibri" w:eastAsia="Times New Roman" w:hAnsi="Calibri" w:cs="Calibri"/>
                <w:color w:val="0563C1"/>
                <w:sz w:val="22"/>
                <w:u w:val="single"/>
              </w:rPr>
            </w:pPr>
            <w:hyperlink r:id="rId24" w:history="1">
              <w:r w:rsidR="00E01C78" w:rsidRPr="0093149D">
                <w:rPr>
                  <w:rFonts w:ascii="Calibri" w:eastAsia="Times New Roman" w:hAnsi="Calibri" w:cs="Calibri"/>
                  <w:color w:val="0563C1"/>
                  <w:sz w:val="22"/>
                  <w:u w:val="single"/>
                </w:rPr>
                <w:t>LBP activity firms / occupant protection plan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9,117 </w:t>
            </w:r>
          </w:p>
        </w:tc>
        <w:tc>
          <w:tcPr>
            <w:tcW w:w="132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8,433 </w:t>
            </w:r>
          </w:p>
        </w:tc>
        <w:tc>
          <w:tcPr>
            <w:tcW w:w="1400" w:type="dxa"/>
            <w:tcBorders>
              <w:top w:val="nil"/>
              <w:left w:val="nil"/>
              <w:bottom w:val="single" w:sz="8" w:space="0" w:color="auto"/>
              <w:right w:val="single" w:sz="4"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454,586 </w:t>
            </w:r>
          </w:p>
        </w:tc>
      </w:tr>
      <w:tr w:rsidR="00E01C78" w:rsidRPr="00A328FD" w:rsidTr="00E971AF">
        <w:trPr>
          <w:trHeight w:val="97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E01C78" w:rsidRPr="0093149D" w:rsidRDefault="003857D8" w:rsidP="00E01C78">
            <w:pPr>
              <w:rPr>
                <w:rFonts w:ascii="Calibri" w:eastAsia="Times New Roman" w:hAnsi="Calibri" w:cs="Calibri"/>
                <w:color w:val="0563C1"/>
                <w:sz w:val="22"/>
                <w:u w:val="single"/>
              </w:rPr>
            </w:pPr>
            <w:hyperlink r:id="rId25" w:history="1">
              <w:r w:rsidR="00E01C78" w:rsidRPr="0093149D">
                <w:rPr>
                  <w:rFonts w:ascii="Calibri" w:eastAsia="Times New Roman" w:hAnsi="Calibri" w:cs="Calibri"/>
                  <w:color w:val="0563C1"/>
                  <w:sz w:val="22"/>
                  <w:u w:val="single"/>
                </w:rPr>
                <w:t>LBP activity firms / pre-abatement notifications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Notification of Lead-Based Paint Abatement Activities</w:t>
            </w:r>
          </w:p>
        </w:tc>
        <w:tc>
          <w:tcPr>
            <w:tcW w:w="172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9,117 </w:t>
            </w:r>
          </w:p>
        </w:tc>
        <w:tc>
          <w:tcPr>
            <w:tcW w:w="132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3,875 </w:t>
            </w:r>
          </w:p>
        </w:tc>
        <w:tc>
          <w:tcPr>
            <w:tcW w:w="1400" w:type="dxa"/>
            <w:tcBorders>
              <w:top w:val="nil"/>
              <w:left w:val="nil"/>
              <w:bottom w:val="single" w:sz="8" w:space="0" w:color="auto"/>
              <w:right w:val="single" w:sz="4"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209,954 </w:t>
            </w:r>
          </w:p>
        </w:tc>
      </w:tr>
      <w:tr w:rsidR="00E01C78" w:rsidRPr="00A328FD" w:rsidTr="00E971AF">
        <w:trPr>
          <w:trHeight w:val="169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E01C78" w:rsidRPr="0093149D" w:rsidRDefault="003857D8" w:rsidP="00E01C78">
            <w:pPr>
              <w:rPr>
                <w:rFonts w:ascii="Calibri" w:eastAsia="Times New Roman" w:hAnsi="Calibri" w:cs="Calibri"/>
                <w:color w:val="0563C1"/>
                <w:sz w:val="22"/>
                <w:u w:val="single"/>
              </w:rPr>
            </w:pPr>
            <w:hyperlink r:id="rId26" w:history="1">
              <w:r w:rsidR="00E01C78" w:rsidRPr="0093149D">
                <w:rPr>
                  <w:rFonts w:ascii="Calibri" w:eastAsia="Times New Roman" w:hAnsi="Calibri" w:cs="Calibri"/>
                  <w:color w:val="0563C1"/>
                  <w:sz w:val="22"/>
                  <w:u w:val="single"/>
                </w:rPr>
                <w:t>LBP firms / reports / recordkeeping</w:t>
              </w:r>
            </w:hyperlink>
          </w:p>
        </w:tc>
        <w:tc>
          <w:tcPr>
            <w:tcW w:w="164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Notification of Lead-Based Paint Abatement Activities, Sample Renovation Recordkeeping Checklist</w:t>
            </w:r>
          </w:p>
        </w:tc>
        <w:tc>
          <w:tcPr>
            <w:tcW w:w="172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173,223 </w:t>
            </w:r>
          </w:p>
        </w:tc>
        <w:tc>
          <w:tcPr>
            <w:tcW w:w="132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1,732 </w:t>
            </w:r>
          </w:p>
        </w:tc>
        <w:tc>
          <w:tcPr>
            <w:tcW w:w="1400" w:type="dxa"/>
            <w:tcBorders>
              <w:top w:val="nil"/>
              <w:left w:val="nil"/>
              <w:bottom w:val="single" w:sz="8" w:space="0" w:color="auto"/>
              <w:right w:val="single" w:sz="4"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1,732 </w:t>
            </w:r>
          </w:p>
        </w:tc>
      </w:tr>
      <w:tr w:rsidR="00E01C78" w:rsidRPr="00A328FD" w:rsidTr="00E971AF">
        <w:trPr>
          <w:trHeight w:val="97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E01C78" w:rsidRPr="0093149D" w:rsidRDefault="003857D8" w:rsidP="00E01C78">
            <w:pPr>
              <w:rPr>
                <w:rFonts w:ascii="Calibri" w:eastAsia="Times New Roman" w:hAnsi="Calibri" w:cs="Calibri"/>
                <w:color w:val="0563C1"/>
                <w:sz w:val="22"/>
                <w:u w:val="single"/>
              </w:rPr>
            </w:pPr>
            <w:hyperlink r:id="rId27" w:history="1">
              <w:r w:rsidR="00E422FE" w:rsidRPr="0093149D">
                <w:rPr>
                  <w:rFonts w:ascii="Calibri" w:eastAsia="Times New Roman" w:hAnsi="Calibri" w:cs="Calibri"/>
                  <w:color w:val="0563C1"/>
                  <w:sz w:val="22"/>
                  <w:u w:val="single"/>
                </w:rPr>
                <w:t xml:space="preserve">LBP activity firms / </w:t>
              </w:r>
              <w:r w:rsidR="00E01C78" w:rsidRPr="0093149D">
                <w:rPr>
                  <w:rFonts w:ascii="Calibri" w:eastAsia="Times New Roman" w:hAnsi="Calibri" w:cs="Calibri"/>
                  <w:color w:val="0563C1"/>
                  <w:sz w:val="22"/>
                  <w:u w:val="single"/>
                </w:rPr>
                <w:t xml:space="preserve">re-abatement </w:t>
              </w:r>
              <w:r w:rsidR="00103F89" w:rsidRPr="0093149D">
                <w:rPr>
                  <w:rFonts w:ascii="Calibri" w:eastAsia="Times New Roman" w:hAnsi="Calibri" w:cs="Calibri"/>
                  <w:color w:val="0563C1"/>
                  <w:sz w:val="22"/>
                  <w:u w:val="single"/>
                </w:rPr>
                <w:t>re-notification</w:t>
              </w:r>
              <w:r w:rsidR="00E01C78" w:rsidRPr="0093149D">
                <w:rPr>
                  <w:rFonts w:ascii="Calibri" w:eastAsia="Times New Roman" w:hAnsi="Calibri" w:cs="Calibri"/>
                  <w:color w:val="0563C1"/>
                  <w:sz w:val="22"/>
                  <w:u w:val="single"/>
                </w:rPr>
                <w:t>s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Notification of Lead-Based Paint Abatement Activities</w:t>
            </w:r>
          </w:p>
        </w:tc>
        <w:tc>
          <w:tcPr>
            <w:tcW w:w="172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524 </w:t>
            </w:r>
          </w:p>
        </w:tc>
        <w:tc>
          <w:tcPr>
            <w:tcW w:w="132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112 </w:t>
            </w:r>
          </w:p>
        </w:tc>
        <w:tc>
          <w:tcPr>
            <w:tcW w:w="1400" w:type="dxa"/>
            <w:tcBorders>
              <w:top w:val="nil"/>
              <w:left w:val="nil"/>
              <w:bottom w:val="single" w:sz="8" w:space="0" w:color="auto"/>
              <w:right w:val="single" w:sz="4"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6,248 </w:t>
            </w:r>
          </w:p>
        </w:tc>
      </w:tr>
      <w:tr w:rsidR="00E01C78" w:rsidRPr="00A328FD" w:rsidTr="00E971AF">
        <w:trPr>
          <w:trHeight w:val="97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E01C78" w:rsidRPr="00A328FD" w:rsidRDefault="003857D8" w:rsidP="00E01C78">
            <w:pPr>
              <w:rPr>
                <w:rFonts w:ascii="Calibri" w:eastAsia="Times New Roman" w:hAnsi="Calibri" w:cs="Calibri"/>
                <w:color w:val="0563C1"/>
                <w:sz w:val="22"/>
                <w:u w:val="single"/>
              </w:rPr>
            </w:pPr>
            <w:hyperlink r:id="rId28" w:history="1">
              <w:r w:rsidR="00E01C78" w:rsidRPr="00A328FD">
                <w:rPr>
                  <w:rFonts w:ascii="Calibri" w:eastAsia="Times New Roman" w:hAnsi="Calibri" w:cs="Calibri"/>
                  <w:color w:val="0563C1"/>
                  <w:sz w:val="22"/>
                  <w:u w:val="single"/>
                </w:rPr>
                <w:t xml:space="preserve">LBP Firms / </w:t>
              </w:r>
              <w:r w:rsidR="00103F89">
                <w:rPr>
                  <w:rFonts w:ascii="Calibri" w:eastAsia="Times New Roman" w:hAnsi="Calibri" w:cs="Calibri"/>
                  <w:color w:val="0563C1"/>
                  <w:sz w:val="22"/>
                  <w:u w:val="single"/>
                </w:rPr>
                <w:t>pre-notification</w:t>
              </w:r>
              <w:r w:rsidR="00E01C78" w:rsidRPr="00A328FD">
                <w:rPr>
                  <w:rFonts w:ascii="Calibri" w:eastAsia="Times New Roman" w:hAnsi="Calibri" w:cs="Calibri"/>
                  <w:color w:val="0563C1"/>
                  <w:sz w:val="22"/>
                  <w:u w:val="single"/>
                </w:rPr>
                <w:t>s / recordkeeping</w:t>
              </w:r>
            </w:hyperlink>
          </w:p>
        </w:tc>
        <w:tc>
          <w:tcPr>
            <w:tcW w:w="164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Notification of Lead-Based Paint Abatement Activities</w:t>
            </w:r>
          </w:p>
        </w:tc>
        <w:tc>
          <w:tcPr>
            <w:tcW w:w="172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524 </w:t>
            </w:r>
          </w:p>
        </w:tc>
        <w:tc>
          <w:tcPr>
            <w:tcW w:w="1320" w:type="dxa"/>
            <w:tcBorders>
              <w:top w:val="nil"/>
              <w:left w:val="nil"/>
              <w:bottom w:val="single" w:sz="8" w:space="0" w:color="auto"/>
              <w:right w:val="single" w:sz="8"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5 </w:t>
            </w:r>
          </w:p>
        </w:tc>
        <w:tc>
          <w:tcPr>
            <w:tcW w:w="1400" w:type="dxa"/>
            <w:tcBorders>
              <w:top w:val="nil"/>
              <w:left w:val="nil"/>
              <w:bottom w:val="single" w:sz="8" w:space="0" w:color="auto"/>
              <w:right w:val="single" w:sz="4" w:space="0" w:color="auto"/>
            </w:tcBorders>
            <w:shd w:val="clear" w:color="auto" w:fill="auto"/>
            <w:vAlign w:val="center"/>
            <w:hideMark/>
          </w:tcPr>
          <w:p w:rsidR="00E01C78" w:rsidRPr="00A328FD" w:rsidRDefault="00E01C78" w:rsidP="00E01C78">
            <w:pPr>
              <w:rPr>
                <w:rFonts w:eastAsia="Times New Roman" w:cs="Arial"/>
                <w:color w:val="000000"/>
                <w:sz w:val="18"/>
                <w:szCs w:val="18"/>
              </w:rPr>
            </w:pPr>
            <w:r w:rsidRPr="00A328FD">
              <w:rPr>
                <w:rFonts w:eastAsia="Times New Roman" w:cs="Arial"/>
                <w:color w:val="000000"/>
                <w:sz w:val="18"/>
                <w:szCs w:val="18"/>
              </w:rPr>
              <w:t xml:space="preserve">                          5 </w:t>
            </w:r>
          </w:p>
        </w:tc>
      </w:tr>
      <w:tr w:rsidR="00E01C78" w:rsidRPr="00A328FD" w:rsidTr="00E971AF">
        <w:trPr>
          <w:trHeight w:val="315"/>
        </w:trPr>
        <w:tc>
          <w:tcPr>
            <w:tcW w:w="4800" w:type="dxa"/>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rsidR="00E01C78" w:rsidRPr="00A328FD" w:rsidRDefault="00E01C78" w:rsidP="00E01C78">
            <w:pPr>
              <w:jc w:val="right"/>
              <w:rPr>
                <w:rFonts w:eastAsia="Times New Roman" w:cs="Arial"/>
                <w:b/>
                <w:bCs/>
                <w:color w:val="000000"/>
                <w:sz w:val="18"/>
                <w:szCs w:val="18"/>
              </w:rPr>
            </w:pPr>
            <w:r w:rsidRPr="00A328FD">
              <w:rPr>
                <w:rFonts w:eastAsia="Times New Roman" w:cs="Arial"/>
                <w:b/>
                <w:bCs/>
                <w:color w:val="000000"/>
                <w:sz w:val="18"/>
                <w:szCs w:val="18"/>
              </w:rPr>
              <w:t>Total</w:t>
            </w:r>
          </w:p>
        </w:tc>
        <w:tc>
          <w:tcPr>
            <w:tcW w:w="1720" w:type="dxa"/>
            <w:tcBorders>
              <w:top w:val="nil"/>
              <w:left w:val="nil"/>
              <w:bottom w:val="single" w:sz="4" w:space="0" w:color="auto"/>
              <w:right w:val="single" w:sz="8" w:space="0" w:color="auto"/>
            </w:tcBorders>
            <w:shd w:val="clear" w:color="auto" w:fill="auto"/>
            <w:vAlign w:val="center"/>
            <w:hideMark/>
          </w:tcPr>
          <w:p w:rsidR="00E01C78" w:rsidRPr="00A328FD" w:rsidRDefault="00E01C78" w:rsidP="00E01C78">
            <w:pPr>
              <w:jc w:val="right"/>
              <w:rPr>
                <w:rFonts w:eastAsia="Times New Roman" w:cs="Arial"/>
                <w:b/>
                <w:bCs/>
                <w:color w:val="000000"/>
                <w:sz w:val="18"/>
                <w:szCs w:val="18"/>
              </w:rPr>
            </w:pPr>
            <w:r w:rsidRPr="00A328FD">
              <w:rPr>
                <w:rFonts w:eastAsia="Times New Roman" w:cs="Arial"/>
                <w:b/>
                <w:bCs/>
                <w:color w:val="000000"/>
                <w:sz w:val="18"/>
                <w:szCs w:val="18"/>
              </w:rPr>
              <w:t xml:space="preserve">                    347,494 </w:t>
            </w:r>
          </w:p>
        </w:tc>
        <w:tc>
          <w:tcPr>
            <w:tcW w:w="1320" w:type="dxa"/>
            <w:tcBorders>
              <w:top w:val="nil"/>
              <w:left w:val="nil"/>
              <w:bottom w:val="single" w:sz="4" w:space="0" w:color="auto"/>
              <w:right w:val="single" w:sz="8" w:space="0" w:color="auto"/>
            </w:tcBorders>
            <w:shd w:val="clear" w:color="auto" w:fill="auto"/>
            <w:vAlign w:val="center"/>
            <w:hideMark/>
          </w:tcPr>
          <w:p w:rsidR="00E01C78" w:rsidRPr="00A328FD" w:rsidRDefault="00E01C78" w:rsidP="00E01C78">
            <w:pPr>
              <w:jc w:val="right"/>
              <w:rPr>
                <w:rFonts w:eastAsia="Times New Roman" w:cs="Arial"/>
                <w:b/>
                <w:bCs/>
                <w:color w:val="000000"/>
                <w:sz w:val="18"/>
                <w:szCs w:val="18"/>
              </w:rPr>
            </w:pPr>
            <w:r w:rsidRPr="00A328FD">
              <w:rPr>
                <w:rFonts w:eastAsia="Times New Roman" w:cs="Arial"/>
                <w:b/>
                <w:bCs/>
                <w:color w:val="000000"/>
                <w:sz w:val="18"/>
                <w:szCs w:val="18"/>
              </w:rPr>
              <w:t xml:space="preserve">           296,465 </w:t>
            </w:r>
          </w:p>
        </w:tc>
        <w:tc>
          <w:tcPr>
            <w:tcW w:w="1400" w:type="dxa"/>
            <w:tcBorders>
              <w:top w:val="nil"/>
              <w:left w:val="nil"/>
              <w:bottom w:val="single" w:sz="4" w:space="0" w:color="auto"/>
              <w:right w:val="single" w:sz="4" w:space="0" w:color="auto"/>
            </w:tcBorders>
            <w:shd w:val="clear" w:color="auto" w:fill="auto"/>
            <w:vAlign w:val="center"/>
            <w:hideMark/>
          </w:tcPr>
          <w:p w:rsidR="00E01C78" w:rsidRPr="00A328FD" w:rsidRDefault="00E01C78" w:rsidP="00E01C78">
            <w:pPr>
              <w:jc w:val="right"/>
              <w:rPr>
                <w:rFonts w:eastAsia="Times New Roman" w:cs="Arial"/>
                <w:b/>
                <w:bCs/>
                <w:color w:val="000000"/>
                <w:sz w:val="18"/>
                <w:szCs w:val="18"/>
              </w:rPr>
            </w:pPr>
            <w:r w:rsidRPr="00A328FD">
              <w:rPr>
                <w:rFonts w:eastAsia="Times New Roman" w:cs="Arial"/>
                <w:b/>
                <w:bCs/>
                <w:color w:val="000000"/>
                <w:sz w:val="18"/>
                <w:szCs w:val="18"/>
              </w:rPr>
              <w:t xml:space="preserve">       </w:t>
            </w:r>
            <w:r>
              <w:rPr>
                <w:rFonts w:eastAsia="Times New Roman" w:cs="Arial"/>
                <w:b/>
                <w:bCs/>
                <w:color w:val="000000"/>
                <w:sz w:val="18"/>
                <w:szCs w:val="18"/>
              </w:rPr>
              <w:t>$</w:t>
            </w:r>
            <w:r w:rsidRPr="00A328FD">
              <w:rPr>
                <w:rFonts w:eastAsia="Times New Roman" w:cs="Arial"/>
                <w:b/>
                <w:bCs/>
                <w:color w:val="000000"/>
                <w:sz w:val="18"/>
                <w:szCs w:val="18"/>
              </w:rPr>
              <w:t xml:space="preserve">15,845,065 </w:t>
            </w:r>
          </w:p>
        </w:tc>
      </w:tr>
    </w:tbl>
    <w:p w:rsidR="00A328FD" w:rsidRDefault="00A328FD" w:rsidP="00125B5B">
      <w:pPr>
        <w:pStyle w:val="NoSpacing"/>
      </w:pPr>
    </w:p>
    <w:p w:rsidR="00125B5B" w:rsidRPr="00125B5B" w:rsidRDefault="00125B5B" w:rsidP="00125B5B">
      <w:pPr>
        <w:pStyle w:val="NoSpacing"/>
      </w:pPr>
    </w:p>
    <w:p w:rsidR="009837C4" w:rsidRPr="007919E5" w:rsidRDefault="009837C4" w:rsidP="009837C4">
      <w:pPr>
        <w:pStyle w:val="Heading2"/>
        <w:tabs>
          <w:tab w:val="left" w:pos="1080"/>
        </w:tabs>
        <w:ind w:left="360"/>
      </w:pPr>
      <w:bookmarkStart w:id="32" w:name="_Toc433886727"/>
      <w:r w:rsidRPr="007919E5">
        <w:t xml:space="preserve">IC# 5: </w:t>
      </w:r>
      <w:r w:rsidR="0048229D" w:rsidRPr="007919E5">
        <w:t>RRP training provider accreditation applications, training notifications, and recordkeeping</w:t>
      </w:r>
      <w:bookmarkEnd w:id="32"/>
    </w:p>
    <w:p w:rsidR="00E24AB5" w:rsidRPr="007919E5" w:rsidRDefault="00E24AB5" w:rsidP="00E24AB5">
      <w:r w:rsidRPr="007919E5">
        <w:rPr>
          <w:u w:val="single"/>
        </w:rPr>
        <w:t>Respondent NAICS Codes</w:t>
      </w:r>
    </w:p>
    <w:p w:rsidR="00E24AB5" w:rsidRPr="007919E5" w:rsidRDefault="00E24AB5" w:rsidP="00BB41F6">
      <w:pPr>
        <w:pStyle w:val="ListParagraph"/>
        <w:ind w:left="1440"/>
      </w:pPr>
    </w:p>
    <w:p w:rsidR="00DC68F6" w:rsidRPr="007919E5" w:rsidRDefault="00DC68F6" w:rsidP="00DC68F6">
      <w:pPr>
        <w:pStyle w:val="NoSpacing"/>
      </w:pPr>
      <w:r w:rsidRPr="007919E5">
        <w:t>611513</w:t>
      </w:r>
      <w:r w:rsidRPr="007919E5">
        <w:tab/>
        <w:t>Apprenticeship Training</w:t>
      </w:r>
    </w:p>
    <w:p w:rsidR="00DC68F6" w:rsidRPr="007919E5" w:rsidRDefault="00DC68F6" w:rsidP="00DC68F6">
      <w:pPr>
        <w:pStyle w:val="NoSpacing"/>
      </w:pPr>
      <w:r w:rsidRPr="007919E5">
        <w:t>611519</w:t>
      </w:r>
      <w:r w:rsidRPr="007919E5">
        <w:tab/>
        <w:t>Other Technical and Trade Schools</w:t>
      </w:r>
    </w:p>
    <w:p w:rsidR="00DC68F6" w:rsidRPr="007919E5" w:rsidRDefault="00DC68F6" w:rsidP="00DC68F6">
      <w:pPr>
        <w:pStyle w:val="NoSpacing"/>
      </w:pPr>
      <w:r w:rsidRPr="007919E5">
        <w:t>611699</w:t>
      </w:r>
      <w:r w:rsidRPr="007919E5">
        <w:tab/>
        <w:t>All Other Miscellaneous Schools and Instruction</w:t>
      </w:r>
    </w:p>
    <w:p w:rsidR="000B24B3" w:rsidRPr="007919E5" w:rsidRDefault="000B24B3" w:rsidP="00BB41F6">
      <w:pPr>
        <w:pStyle w:val="ListParagraph"/>
        <w:ind w:left="1440"/>
      </w:pPr>
    </w:p>
    <w:p w:rsidR="00E706C3" w:rsidRPr="007919E5" w:rsidRDefault="00BB41F6" w:rsidP="00E24AB5">
      <w:pPr>
        <w:rPr>
          <w:u w:val="single"/>
        </w:rPr>
      </w:pPr>
      <w:r w:rsidRPr="007919E5">
        <w:rPr>
          <w:u w:val="single"/>
        </w:rPr>
        <w:t>Information Collection Activities</w:t>
      </w:r>
    </w:p>
    <w:p w:rsidR="007C12EF" w:rsidRPr="007919E5" w:rsidRDefault="007C12EF" w:rsidP="007C12EF"/>
    <w:p w:rsidR="00574A56" w:rsidRPr="007919E5" w:rsidRDefault="00BB41F6" w:rsidP="007B08F5">
      <w:r w:rsidRPr="007919E5">
        <w:t>Training programs seeking to offer training for inspectors, risk assessors, project designers, abatement supervisors, abatement workers, renovators or dust sampling technicians must obtain EPA/state accreditation.</w:t>
      </w:r>
      <w:r w:rsidR="00FE7F37" w:rsidRPr="007919E5">
        <w:t xml:space="preserve"> </w:t>
      </w:r>
      <w:r w:rsidRPr="007919E5">
        <w:t>In order for</w:t>
      </w:r>
      <w:r w:rsidR="002A22F0">
        <w:t xml:space="preserve"> the EPA/state</w:t>
      </w:r>
      <w:r w:rsidR="00284B0F">
        <w:t>s</w:t>
      </w:r>
      <w:r w:rsidRPr="007919E5">
        <w:t xml:space="preserve"> to have the information necessary to evaluate and accredit the training programs, training providers must prepare and submit application packages (see Attachment 3).</w:t>
      </w:r>
      <w:r w:rsidR="00FE7F37" w:rsidRPr="007919E5">
        <w:t xml:space="preserve"> </w:t>
      </w:r>
      <w:r w:rsidRPr="007919E5">
        <w:t xml:space="preserve">Once accredited, if there are any changes in the information submitted on the application, the training provider must submit </w:t>
      </w:r>
      <w:r w:rsidR="00284B0F">
        <w:t>an amendment to the EPA or the s</w:t>
      </w:r>
      <w:r w:rsidRPr="007919E5">
        <w:t>tate, as applicable.</w:t>
      </w:r>
      <w:r w:rsidR="00FE7F37" w:rsidRPr="007919E5">
        <w:t xml:space="preserve"> </w:t>
      </w:r>
      <w:r w:rsidRPr="007919E5">
        <w:t xml:space="preserve">Training programs also must maintain certain records related to their students and the qualifications of their training personnel. Training programs are required to notify the </w:t>
      </w:r>
      <w:r w:rsidR="0016777D">
        <w:t>EPA</w:t>
      </w:r>
      <w:r w:rsidRPr="007919E5">
        <w:t xml:space="preserve"> (i) prior to providing training courses, and (ii) following completion of training courses.</w:t>
      </w:r>
      <w:r w:rsidR="00FE7F37" w:rsidRPr="007919E5">
        <w:t xml:space="preserve"> </w:t>
      </w:r>
      <w:r w:rsidRPr="007919E5">
        <w:t>Training programs must apply for re-accreditation every four years.</w:t>
      </w:r>
      <w:r w:rsidR="00FE7F37" w:rsidRPr="007919E5">
        <w:t xml:space="preserve"> </w:t>
      </w:r>
    </w:p>
    <w:p w:rsidR="00574A56" w:rsidRPr="007919E5" w:rsidRDefault="00574A56" w:rsidP="00574A56"/>
    <w:p w:rsidR="00E971AF" w:rsidRDefault="00E971AF" w:rsidP="00E971AF">
      <w:pPr>
        <w:pStyle w:val="NoSpacing"/>
      </w:pPr>
    </w:p>
    <w:tbl>
      <w:tblPr>
        <w:tblW w:w="9240" w:type="dxa"/>
        <w:tblLook w:val="04A0" w:firstRow="1" w:lastRow="0" w:firstColumn="1" w:lastColumn="0" w:noHBand="0" w:noVBand="1"/>
      </w:tblPr>
      <w:tblGrid>
        <w:gridCol w:w="3160"/>
        <w:gridCol w:w="1640"/>
        <w:gridCol w:w="1720"/>
        <w:gridCol w:w="1320"/>
        <w:gridCol w:w="1400"/>
      </w:tblGrid>
      <w:tr w:rsidR="00A328FD" w:rsidRPr="00A328FD" w:rsidTr="00E971AF">
        <w:trPr>
          <w:trHeight w:val="600"/>
        </w:trPr>
        <w:tc>
          <w:tcPr>
            <w:tcW w:w="9240" w:type="dxa"/>
            <w:gridSpan w:val="5"/>
            <w:vMerge w:val="restart"/>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A328FD" w:rsidRPr="00E971AF" w:rsidRDefault="00A328FD" w:rsidP="00A328FD">
            <w:pPr>
              <w:jc w:val="center"/>
              <w:rPr>
                <w:rFonts w:eastAsia="Times New Roman" w:cs="Arial"/>
                <w:b/>
                <w:bCs/>
                <w:sz w:val="22"/>
              </w:rPr>
            </w:pPr>
            <w:r w:rsidRPr="00E971AF">
              <w:rPr>
                <w:rFonts w:eastAsia="Times New Roman" w:cs="Arial"/>
                <w:b/>
                <w:bCs/>
                <w:sz w:val="22"/>
              </w:rPr>
              <w:t>IC# 5. RRP training provider accreditation applications, training notifications, and recordkeeping</w:t>
            </w:r>
          </w:p>
        </w:tc>
      </w:tr>
      <w:tr w:rsidR="00A328FD" w:rsidRPr="00A328FD" w:rsidTr="00E971AF">
        <w:trPr>
          <w:trHeight w:val="300"/>
        </w:trPr>
        <w:tc>
          <w:tcPr>
            <w:tcW w:w="9240" w:type="dxa"/>
            <w:gridSpan w:val="5"/>
            <w:vMerge/>
            <w:tcBorders>
              <w:top w:val="nil"/>
              <w:left w:val="single" w:sz="4" w:space="0" w:color="auto"/>
              <w:bottom w:val="nil"/>
              <w:right w:val="single" w:sz="4"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22"/>
              </w:rPr>
            </w:pPr>
          </w:p>
        </w:tc>
      </w:tr>
      <w:tr w:rsidR="00A328FD" w:rsidRPr="00A328FD" w:rsidTr="00E971AF">
        <w:trPr>
          <w:trHeight w:val="300"/>
        </w:trPr>
        <w:tc>
          <w:tcPr>
            <w:tcW w:w="9240" w:type="dxa"/>
            <w:gridSpan w:val="5"/>
            <w:tcBorders>
              <w:top w:val="nil"/>
              <w:left w:val="single" w:sz="4" w:space="0" w:color="auto"/>
              <w:bottom w:val="nil"/>
              <w:right w:val="single" w:sz="4" w:space="0" w:color="auto"/>
            </w:tcBorders>
            <w:shd w:val="clear" w:color="auto" w:fill="BFBFBF" w:themeFill="background1" w:themeFillShade="BF"/>
            <w:vAlign w:val="center"/>
            <w:hideMark/>
          </w:tcPr>
          <w:p w:rsidR="00A328FD" w:rsidRPr="00E971AF" w:rsidRDefault="00A328FD" w:rsidP="00A328FD">
            <w:pPr>
              <w:jc w:val="center"/>
              <w:rPr>
                <w:rFonts w:eastAsia="Times New Roman" w:cs="Arial"/>
                <w:b/>
                <w:bCs/>
                <w:sz w:val="22"/>
              </w:rPr>
            </w:pPr>
            <w:r w:rsidRPr="00E971AF">
              <w:rPr>
                <w:rFonts w:eastAsia="Times New Roman" w:cs="Arial"/>
                <w:b/>
                <w:bCs/>
                <w:sz w:val="22"/>
              </w:rPr>
              <w:t>Citation: 40 CFR 745</w:t>
            </w:r>
            <w:r w:rsidR="00E971AF" w:rsidRPr="00E971AF">
              <w:rPr>
                <w:rFonts w:eastAsia="Times New Roman" w:cs="Arial"/>
                <w:b/>
                <w:bCs/>
                <w:sz w:val="22"/>
              </w:rPr>
              <w:t>, subpart E</w:t>
            </w:r>
          </w:p>
        </w:tc>
      </w:tr>
      <w:tr w:rsidR="00A328FD" w:rsidRPr="00A328FD" w:rsidTr="00E971AF">
        <w:trPr>
          <w:trHeight w:val="315"/>
        </w:trPr>
        <w:tc>
          <w:tcPr>
            <w:tcW w:w="3160"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Data Element (w/ hyperlinks)</w:t>
            </w:r>
          </w:p>
        </w:tc>
        <w:tc>
          <w:tcPr>
            <w:tcW w:w="164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Form</w:t>
            </w:r>
          </w:p>
        </w:tc>
        <w:tc>
          <w:tcPr>
            <w:tcW w:w="17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Responses</w:t>
            </w:r>
          </w:p>
        </w:tc>
        <w:tc>
          <w:tcPr>
            <w:tcW w:w="13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Burden</w:t>
            </w:r>
            <w:r w:rsidR="00165581">
              <w:rPr>
                <w:rFonts w:eastAsia="Times New Roman" w:cs="Arial"/>
                <w:b/>
                <w:bCs/>
                <w:sz w:val="18"/>
                <w:szCs w:val="18"/>
              </w:rPr>
              <w:t xml:space="preserve"> (hours)</w:t>
            </w:r>
          </w:p>
        </w:tc>
        <w:tc>
          <w:tcPr>
            <w:tcW w:w="140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Cost</w:t>
            </w:r>
          </w:p>
        </w:tc>
      </w:tr>
      <w:tr w:rsidR="00A328FD" w:rsidRPr="00A328FD" w:rsidTr="00E971AF">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A328FD" w:rsidRPr="00A328FD" w:rsidRDefault="003857D8" w:rsidP="00A328FD">
            <w:pPr>
              <w:rPr>
                <w:rFonts w:ascii="Calibri" w:eastAsia="Times New Roman" w:hAnsi="Calibri" w:cs="Calibri"/>
                <w:color w:val="0563C1"/>
                <w:sz w:val="22"/>
                <w:u w:val="single"/>
              </w:rPr>
            </w:pPr>
            <w:hyperlink r:id="rId29" w:history="1">
              <w:r w:rsidR="00A328FD" w:rsidRPr="00A328FD">
                <w:rPr>
                  <w:rFonts w:ascii="Calibri" w:eastAsia="Times New Roman" w:hAnsi="Calibri" w:cs="Calibri"/>
                  <w:color w:val="0563C1"/>
                  <w:sz w:val="22"/>
                  <w:u w:val="single"/>
                </w:rPr>
                <w:t>RRP training providers / initial accreditation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EPA Form 8500-25</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222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6,127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303,227 </w:t>
            </w:r>
          </w:p>
        </w:tc>
      </w:tr>
      <w:tr w:rsidR="00A328FD" w:rsidRPr="00A328FD" w:rsidTr="00E971AF">
        <w:trPr>
          <w:trHeight w:val="49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b/>
                <w:bCs/>
                <w:i/>
                <w:iCs/>
                <w:color w:val="000000"/>
                <w:sz w:val="18"/>
                <w:szCs w:val="18"/>
              </w:rPr>
            </w:pPr>
            <w:r w:rsidRPr="00A328FD">
              <w:rPr>
                <w:rFonts w:eastAsia="Times New Roman" w:cs="Arial"/>
                <w:b/>
                <w:bCs/>
                <w:i/>
                <w:iCs/>
                <w:color w:val="000000"/>
                <w:sz w:val="18"/>
                <w:szCs w:val="18"/>
              </w:rPr>
              <w:t>RRP training providers / reaccreditation / reporting</w:t>
            </w:r>
          </w:p>
        </w:tc>
        <w:tc>
          <w:tcPr>
            <w:tcW w:w="164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56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517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25,527 </w:t>
            </w:r>
          </w:p>
        </w:tc>
      </w:tr>
      <w:tr w:rsidR="00A328FD" w:rsidRPr="00A328FD" w:rsidTr="00E971AF">
        <w:trPr>
          <w:trHeight w:val="49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b/>
                <w:bCs/>
                <w:i/>
                <w:iCs/>
                <w:color w:val="000000"/>
                <w:sz w:val="18"/>
                <w:szCs w:val="18"/>
              </w:rPr>
            </w:pPr>
            <w:r w:rsidRPr="00A328FD">
              <w:rPr>
                <w:rFonts w:eastAsia="Times New Roman" w:cs="Arial"/>
                <w:b/>
                <w:bCs/>
                <w:i/>
                <w:iCs/>
                <w:color w:val="000000"/>
                <w:sz w:val="18"/>
                <w:szCs w:val="18"/>
              </w:rPr>
              <w:t>Accredited Cohort Rule Familiarization Maintenance</w:t>
            </w:r>
          </w:p>
        </w:tc>
        <w:tc>
          <w:tcPr>
            <w:tcW w:w="164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329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554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29,683 </w:t>
            </w:r>
          </w:p>
        </w:tc>
      </w:tr>
      <w:tr w:rsidR="00A328FD" w:rsidRPr="00A328FD" w:rsidTr="00E971AF">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A328FD" w:rsidRPr="00A328FD" w:rsidRDefault="003857D8" w:rsidP="00A328FD">
            <w:pPr>
              <w:rPr>
                <w:rFonts w:ascii="Calibri" w:eastAsia="Times New Roman" w:hAnsi="Calibri" w:cs="Calibri"/>
                <w:color w:val="0563C1"/>
                <w:sz w:val="22"/>
                <w:u w:val="single"/>
              </w:rPr>
            </w:pPr>
            <w:hyperlink r:id="rId30" w:history="1">
              <w:r w:rsidR="00A328FD" w:rsidRPr="00A328FD">
                <w:rPr>
                  <w:rFonts w:ascii="Calibri" w:eastAsia="Times New Roman" w:hAnsi="Calibri" w:cs="Calibri"/>
                  <w:color w:val="0563C1"/>
                  <w:sz w:val="22"/>
                  <w:u w:val="single"/>
                </w:rPr>
                <w:t>RRP training providers / pre-training notification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Training Notification</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7,784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1,557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77,163 </w:t>
            </w:r>
          </w:p>
        </w:tc>
      </w:tr>
      <w:tr w:rsidR="00A328FD" w:rsidRPr="00A328FD" w:rsidTr="00E971AF">
        <w:trPr>
          <w:trHeight w:val="9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A328FD" w:rsidRPr="00A328FD" w:rsidRDefault="003857D8" w:rsidP="00A328FD">
            <w:pPr>
              <w:rPr>
                <w:rFonts w:ascii="Calibri" w:eastAsia="Times New Roman" w:hAnsi="Calibri" w:cs="Calibri"/>
                <w:color w:val="0563C1"/>
                <w:sz w:val="22"/>
                <w:u w:val="single"/>
              </w:rPr>
            </w:pPr>
            <w:hyperlink r:id="rId31" w:history="1">
              <w:r w:rsidR="00A328FD" w:rsidRPr="00A328FD">
                <w:rPr>
                  <w:rFonts w:ascii="Calibri" w:eastAsia="Times New Roman" w:hAnsi="Calibri" w:cs="Calibri"/>
                  <w:color w:val="0563C1"/>
                  <w:sz w:val="22"/>
                  <w:u w:val="single"/>
                </w:rPr>
                <w:t xml:space="preserve">RRP training providers / pre-training </w:t>
              </w:r>
              <w:r w:rsidR="00103F89">
                <w:rPr>
                  <w:rFonts w:ascii="Calibri" w:eastAsia="Times New Roman" w:hAnsi="Calibri" w:cs="Calibri"/>
                  <w:color w:val="0563C1"/>
                  <w:sz w:val="22"/>
                  <w:u w:val="single"/>
                </w:rPr>
                <w:t>pre-notification</w:t>
              </w:r>
              <w:r w:rsidR="00A328FD" w:rsidRPr="00A328FD">
                <w:rPr>
                  <w:rFonts w:ascii="Calibri" w:eastAsia="Times New Roman" w:hAnsi="Calibri" w:cs="Calibri"/>
                  <w:color w:val="0563C1"/>
                  <w:sz w:val="22"/>
                  <w:u w:val="single"/>
                </w:rPr>
                <w:t xml:space="preserve">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Training Notification</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1,112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222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11,023 </w:t>
            </w:r>
          </w:p>
        </w:tc>
      </w:tr>
      <w:tr w:rsidR="00A328FD" w:rsidRPr="00A328FD" w:rsidTr="00E971AF">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A328FD" w:rsidRPr="00A328FD" w:rsidRDefault="003857D8" w:rsidP="00A328FD">
            <w:pPr>
              <w:rPr>
                <w:rFonts w:ascii="Calibri" w:eastAsia="Times New Roman" w:hAnsi="Calibri" w:cs="Calibri"/>
                <w:color w:val="0563C1"/>
                <w:sz w:val="22"/>
                <w:u w:val="single"/>
              </w:rPr>
            </w:pPr>
            <w:hyperlink r:id="rId32" w:history="1">
              <w:r w:rsidR="00A328FD" w:rsidRPr="00A328FD">
                <w:rPr>
                  <w:rFonts w:ascii="Calibri" w:eastAsia="Times New Roman" w:hAnsi="Calibri" w:cs="Calibri"/>
                  <w:color w:val="0563C1"/>
                  <w:sz w:val="22"/>
                  <w:u w:val="single"/>
                </w:rPr>
                <w:t>RRP training providers / post-training notification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Post-Training Notification</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7,784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4,670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251,025 </w:t>
            </w:r>
          </w:p>
        </w:tc>
      </w:tr>
      <w:tr w:rsidR="00A328FD" w:rsidRPr="00A328FD" w:rsidTr="00E971AF">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A328FD" w:rsidRPr="00A328FD" w:rsidRDefault="003857D8" w:rsidP="00A328FD">
            <w:pPr>
              <w:rPr>
                <w:rFonts w:ascii="Calibri" w:eastAsia="Times New Roman" w:hAnsi="Calibri" w:cs="Calibri"/>
                <w:color w:val="0563C1"/>
                <w:sz w:val="22"/>
                <w:u w:val="single"/>
              </w:rPr>
            </w:pPr>
            <w:hyperlink r:id="rId33" w:history="1">
              <w:r w:rsidR="00A328FD" w:rsidRPr="00A328FD">
                <w:rPr>
                  <w:rFonts w:ascii="Calibri" w:eastAsia="Times New Roman" w:hAnsi="Calibri" w:cs="Calibri"/>
                  <w:color w:val="0563C1"/>
                  <w:sz w:val="22"/>
                  <w:u w:val="single"/>
                </w:rPr>
                <w:t>RRP training providers / recordkeeping</w:t>
              </w:r>
            </w:hyperlink>
          </w:p>
        </w:tc>
        <w:tc>
          <w:tcPr>
            <w:tcW w:w="164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EPA Form 8500-25</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556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127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4,538 </w:t>
            </w:r>
          </w:p>
        </w:tc>
      </w:tr>
      <w:tr w:rsidR="00A328FD" w:rsidRPr="00A328FD" w:rsidTr="00E971AF">
        <w:trPr>
          <w:trHeight w:val="315"/>
        </w:trPr>
        <w:tc>
          <w:tcPr>
            <w:tcW w:w="3160" w:type="dxa"/>
            <w:tcBorders>
              <w:top w:val="nil"/>
              <w:left w:val="single" w:sz="4" w:space="0" w:color="auto"/>
              <w:bottom w:val="single" w:sz="8" w:space="0" w:color="auto"/>
              <w:right w:val="nil"/>
            </w:tcBorders>
            <w:shd w:val="clear" w:color="auto" w:fill="auto"/>
            <w:vAlign w:val="center"/>
            <w:hideMark/>
          </w:tcPr>
          <w:p w:rsidR="00A328FD" w:rsidRPr="00A328FD" w:rsidRDefault="00A328FD" w:rsidP="00A328FD">
            <w:pPr>
              <w:rPr>
                <w:rFonts w:ascii="Calibri" w:eastAsia="Times New Roman" w:hAnsi="Calibri" w:cs="Calibri"/>
                <w:color w:val="0563C1"/>
                <w:sz w:val="22"/>
                <w:u w:val="single"/>
              </w:rPr>
            </w:pPr>
            <w:r w:rsidRPr="00A328FD">
              <w:rPr>
                <w:rFonts w:ascii="Calibri" w:eastAsia="Times New Roman" w:hAnsi="Calibri" w:cs="Calibri"/>
                <w:color w:val="0563C1"/>
                <w:sz w:val="22"/>
                <w:u w:val="single"/>
              </w:rPr>
              <w:t>CDX Registration &amp; Usage</w:t>
            </w:r>
          </w:p>
        </w:tc>
        <w:tc>
          <w:tcPr>
            <w:tcW w:w="1640" w:type="dxa"/>
            <w:tcBorders>
              <w:top w:val="nil"/>
              <w:left w:val="single" w:sz="4" w:space="0" w:color="auto"/>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467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1,168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62,555 </w:t>
            </w:r>
          </w:p>
        </w:tc>
      </w:tr>
      <w:tr w:rsidR="00A328FD" w:rsidRPr="00A328FD" w:rsidTr="00E971AF">
        <w:trPr>
          <w:trHeight w:val="315"/>
        </w:trPr>
        <w:tc>
          <w:tcPr>
            <w:tcW w:w="4800" w:type="dxa"/>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rsidR="00A328FD" w:rsidRPr="00A328FD" w:rsidRDefault="00A328FD" w:rsidP="00A328FD">
            <w:pPr>
              <w:jc w:val="right"/>
              <w:rPr>
                <w:rFonts w:eastAsia="Times New Roman" w:cs="Arial"/>
                <w:b/>
                <w:bCs/>
                <w:color w:val="000000"/>
                <w:sz w:val="18"/>
                <w:szCs w:val="18"/>
              </w:rPr>
            </w:pPr>
            <w:r w:rsidRPr="00A328FD">
              <w:rPr>
                <w:rFonts w:eastAsia="Times New Roman" w:cs="Arial"/>
                <w:b/>
                <w:bCs/>
                <w:color w:val="000000"/>
                <w:sz w:val="18"/>
                <w:szCs w:val="18"/>
              </w:rPr>
              <w:t>Total</w:t>
            </w:r>
          </w:p>
        </w:tc>
        <w:tc>
          <w:tcPr>
            <w:tcW w:w="1720" w:type="dxa"/>
            <w:tcBorders>
              <w:top w:val="nil"/>
              <w:left w:val="nil"/>
              <w:bottom w:val="single" w:sz="4" w:space="0" w:color="auto"/>
              <w:right w:val="single" w:sz="8" w:space="0" w:color="auto"/>
            </w:tcBorders>
            <w:shd w:val="clear" w:color="auto" w:fill="auto"/>
            <w:vAlign w:val="center"/>
            <w:hideMark/>
          </w:tcPr>
          <w:p w:rsidR="00A328FD" w:rsidRPr="00A328FD" w:rsidRDefault="00A328FD" w:rsidP="00A328FD">
            <w:pPr>
              <w:jc w:val="right"/>
              <w:rPr>
                <w:rFonts w:eastAsia="Times New Roman" w:cs="Arial"/>
                <w:b/>
                <w:bCs/>
                <w:color w:val="000000"/>
                <w:sz w:val="18"/>
                <w:szCs w:val="18"/>
              </w:rPr>
            </w:pPr>
            <w:r w:rsidRPr="00A328FD">
              <w:rPr>
                <w:rFonts w:eastAsia="Times New Roman" w:cs="Arial"/>
                <w:b/>
                <w:bCs/>
                <w:color w:val="000000"/>
                <w:sz w:val="18"/>
                <w:szCs w:val="18"/>
              </w:rPr>
              <w:t xml:space="preserve">                      18,310 </w:t>
            </w:r>
          </w:p>
        </w:tc>
        <w:tc>
          <w:tcPr>
            <w:tcW w:w="1320" w:type="dxa"/>
            <w:tcBorders>
              <w:top w:val="nil"/>
              <w:left w:val="nil"/>
              <w:bottom w:val="single" w:sz="4" w:space="0" w:color="auto"/>
              <w:right w:val="single" w:sz="8" w:space="0" w:color="auto"/>
            </w:tcBorders>
            <w:shd w:val="clear" w:color="auto" w:fill="auto"/>
            <w:vAlign w:val="center"/>
            <w:hideMark/>
          </w:tcPr>
          <w:p w:rsidR="00A328FD" w:rsidRPr="00A328FD" w:rsidRDefault="00A328FD" w:rsidP="00A328FD">
            <w:pPr>
              <w:jc w:val="right"/>
              <w:rPr>
                <w:rFonts w:eastAsia="Times New Roman" w:cs="Arial"/>
                <w:b/>
                <w:bCs/>
                <w:color w:val="000000"/>
                <w:sz w:val="18"/>
                <w:szCs w:val="18"/>
              </w:rPr>
            </w:pPr>
            <w:r w:rsidRPr="00A328FD">
              <w:rPr>
                <w:rFonts w:eastAsia="Times New Roman" w:cs="Arial"/>
                <w:b/>
                <w:bCs/>
                <w:color w:val="000000"/>
                <w:sz w:val="18"/>
                <w:szCs w:val="18"/>
              </w:rPr>
              <w:t xml:space="preserve">              14,942 </w:t>
            </w:r>
          </w:p>
        </w:tc>
        <w:tc>
          <w:tcPr>
            <w:tcW w:w="1400" w:type="dxa"/>
            <w:tcBorders>
              <w:top w:val="nil"/>
              <w:left w:val="nil"/>
              <w:bottom w:val="single" w:sz="4" w:space="0" w:color="auto"/>
              <w:right w:val="single" w:sz="4" w:space="0" w:color="auto"/>
            </w:tcBorders>
            <w:shd w:val="clear" w:color="auto" w:fill="auto"/>
            <w:vAlign w:val="center"/>
            <w:hideMark/>
          </w:tcPr>
          <w:p w:rsidR="00A328FD" w:rsidRPr="00A328FD" w:rsidRDefault="00A328FD" w:rsidP="00A328FD">
            <w:pPr>
              <w:jc w:val="right"/>
              <w:rPr>
                <w:rFonts w:eastAsia="Times New Roman" w:cs="Arial"/>
                <w:b/>
                <w:bCs/>
                <w:color w:val="000000"/>
                <w:sz w:val="18"/>
                <w:szCs w:val="18"/>
              </w:rPr>
            </w:pPr>
            <w:r w:rsidRPr="00A328FD">
              <w:rPr>
                <w:rFonts w:eastAsia="Times New Roman" w:cs="Arial"/>
                <w:b/>
                <w:bCs/>
                <w:color w:val="000000"/>
                <w:sz w:val="18"/>
                <w:szCs w:val="18"/>
              </w:rPr>
              <w:t xml:space="preserve">             </w:t>
            </w:r>
            <w:r>
              <w:rPr>
                <w:rFonts w:eastAsia="Times New Roman" w:cs="Arial"/>
                <w:b/>
                <w:bCs/>
                <w:color w:val="000000"/>
                <w:sz w:val="18"/>
                <w:szCs w:val="18"/>
              </w:rPr>
              <w:t>$</w:t>
            </w:r>
            <w:r w:rsidRPr="00A328FD">
              <w:rPr>
                <w:rFonts w:eastAsia="Times New Roman" w:cs="Arial"/>
                <w:b/>
                <w:bCs/>
                <w:color w:val="000000"/>
                <w:sz w:val="18"/>
                <w:szCs w:val="18"/>
              </w:rPr>
              <w:t xml:space="preserve">764,742 </w:t>
            </w:r>
          </w:p>
        </w:tc>
      </w:tr>
    </w:tbl>
    <w:p w:rsidR="00E706C3" w:rsidRPr="007919E5" w:rsidRDefault="00E706C3" w:rsidP="000525A8">
      <w:pPr>
        <w:pStyle w:val="NoSpacing"/>
      </w:pPr>
    </w:p>
    <w:p w:rsidR="00822D03" w:rsidRPr="007919E5" w:rsidRDefault="00822D03" w:rsidP="00822D03">
      <w:pPr>
        <w:pStyle w:val="Heading2"/>
        <w:tabs>
          <w:tab w:val="left" w:pos="1080"/>
        </w:tabs>
        <w:ind w:left="360"/>
      </w:pPr>
      <w:bookmarkStart w:id="33" w:name="_Toc433886728"/>
      <w:r w:rsidRPr="007919E5">
        <w:t xml:space="preserve">IC# 6: </w:t>
      </w:r>
      <w:r w:rsidR="00387F20" w:rsidRPr="007919E5">
        <w:t>Private RRP firm certification activities</w:t>
      </w:r>
      <w:bookmarkEnd w:id="33"/>
    </w:p>
    <w:p w:rsidR="00884766" w:rsidRPr="007919E5" w:rsidRDefault="00884766" w:rsidP="00884766">
      <w:pPr>
        <w:rPr>
          <w:u w:val="single"/>
        </w:rPr>
      </w:pPr>
      <w:r w:rsidRPr="007919E5">
        <w:rPr>
          <w:u w:val="single"/>
        </w:rPr>
        <w:t>Respondent NAICS Codes</w:t>
      </w:r>
    </w:p>
    <w:p w:rsidR="00884766" w:rsidRPr="007919E5" w:rsidRDefault="00884766" w:rsidP="00884766">
      <w:pPr>
        <w:pStyle w:val="NoSpacing"/>
      </w:pPr>
    </w:p>
    <w:p w:rsidR="002E0400" w:rsidRPr="007919E5" w:rsidRDefault="002E0400" w:rsidP="002E0400">
      <w:r w:rsidRPr="007919E5">
        <w:t>236115</w:t>
      </w:r>
      <w:r w:rsidRPr="007919E5">
        <w:tab/>
        <w:t>Single Family Housing Construction</w:t>
      </w:r>
    </w:p>
    <w:p w:rsidR="002E0400" w:rsidRPr="007919E5" w:rsidRDefault="002E0400" w:rsidP="002E0400">
      <w:r w:rsidRPr="007919E5">
        <w:t>236116</w:t>
      </w:r>
      <w:r w:rsidRPr="007919E5">
        <w:tab/>
        <w:t>Multifamily Housing Construction</w:t>
      </w:r>
    </w:p>
    <w:p w:rsidR="002E0400" w:rsidRPr="007919E5" w:rsidRDefault="002E0400" w:rsidP="002E0400">
      <w:r w:rsidRPr="007919E5">
        <w:t>236210</w:t>
      </w:r>
      <w:r w:rsidRPr="007919E5">
        <w:tab/>
        <w:t>Manufacturing and Industrial Building Construction</w:t>
      </w:r>
    </w:p>
    <w:p w:rsidR="002E0400" w:rsidRPr="007919E5" w:rsidRDefault="002E0400" w:rsidP="002E0400">
      <w:r w:rsidRPr="007919E5">
        <w:t>236220</w:t>
      </w:r>
      <w:r w:rsidRPr="007919E5">
        <w:tab/>
        <w:t>Commercial and Institutional Building Construction</w:t>
      </w:r>
    </w:p>
    <w:p w:rsidR="002E0400" w:rsidRPr="007919E5" w:rsidRDefault="002E0400" w:rsidP="002E0400">
      <w:r w:rsidRPr="007919E5">
        <w:t>238220</w:t>
      </w:r>
      <w:r w:rsidRPr="007919E5">
        <w:tab/>
        <w:t>Plumbing, Heating, and Air-Conditioning Contractors</w:t>
      </w:r>
    </w:p>
    <w:p w:rsidR="002E0400" w:rsidRPr="007919E5" w:rsidRDefault="002E0400" w:rsidP="002E0400">
      <w:r w:rsidRPr="007919E5">
        <w:t>238320</w:t>
      </w:r>
      <w:r w:rsidRPr="007919E5">
        <w:tab/>
        <w:t xml:space="preserve">Painting and </w:t>
      </w:r>
      <w:r w:rsidR="00E971AF">
        <w:t>W</w:t>
      </w:r>
      <w:r w:rsidRPr="007919E5">
        <w:t>allpapering</w:t>
      </w:r>
    </w:p>
    <w:p w:rsidR="002E0400" w:rsidRPr="007919E5" w:rsidRDefault="002E0400" w:rsidP="002E0400">
      <w:r w:rsidRPr="007919E5">
        <w:t>238210</w:t>
      </w:r>
      <w:r w:rsidRPr="007919E5">
        <w:tab/>
        <w:t>Electrical Contractors</w:t>
      </w:r>
    </w:p>
    <w:p w:rsidR="002E0400" w:rsidRPr="007919E5" w:rsidRDefault="002E0400" w:rsidP="002E0400">
      <w:r w:rsidRPr="007919E5">
        <w:t>238140</w:t>
      </w:r>
      <w:r w:rsidRPr="007919E5">
        <w:tab/>
        <w:t>Masonry and Stone Contractors</w:t>
      </w:r>
    </w:p>
    <w:p w:rsidR="002E0400" w:rsidRPr="007919E5" w:rsidRDefault="002E0400" w:rsidP="002E0400">
      <w:r w:rsidRPr="007919E5">
        <w:t>238310</w:t>
      </w:r>
      <w:r w:rsidRPr="007919E5">
        <w:tab/>
        <w:t>Drywall, Plastering, Acoustical, and Insulation Contractors</w:t>
      </w:r>
    </w:p>
    <w:p w:rsidR="002E0400" w:rsidRPr="007919E5" w:rsidRDefault="002E0400" w:rsidP="002E0400">
      <w:r w:rsidRPr="007919E5">
        <w:t>238340</w:t>
      </w:r>
      <w:r w:rsidRPr="007919E5">
        <w:tab/>
        <w:t xml:space="preserve">Tile (except resilient) </w:t>
      </w:r>
      <w:r w:rsidR="00E971AF">
        <w:t>C</w:t>
      </w:r>
      <w:r w:rsidRPr="007919E5">
        <w:t>ontractors</w:t>
      </w:r>
    </w:p>
    <w:p w:rsidR="002E0400" w:rsidRPr="007919E5" w:rsidRDefault="002E0400" w:rsidP="002E0400">
      <w:r w:rsidRPr="007919E5">
        <w:t>238350</w:t>
      </w:r>
      <w:r w:rsidRPr="007919E5">
        <w:tab/>
        <w:t>Carpentry Contractors</w:t>
      </w:r>
    </w:p>
    <w:p w:rsidR="002E0400" w:rsidRPr="007919E5" w:rsidRDefault="002E0400" w:rsidP="002E0400">
      <w:r w:rsidRPr="007919E5">
        <w:t>238330</w:t>
      </w:r>
      <w:r w:rsidRPr="007919E5">
        <w:tab/>
        <w:t>Floor Laying and Other Floor Contractors</w:t>
      </w:r>
    </w:p>
    <w:p w:rsidR="002E0400" w:rsidRPr="007919E5" w:rsidRDefault="002E0400" w:rsidP="002E0400">
      <w:r w:rsidRPr="007919E5">
        <w:t>238160</w:t>
      </w:r>
      <w:r w:rsidRPr="007919E5">
        <w:tab/>
        <w:t>Roofing, Siding, and Sheet Metal Contractors</w:t>
      </w:r>
    </w:p>
    <w:p w:rsidR="002E0400" w:rsidRPr="007919E5" w:rsidRDefault="002E0400" w:rsidP="002E0400">
      <w:r w:rsidRPr="007919E5">
        <w:t>238110</w:t>
      </w:r>
      <w:r w:rsidRPr="007919E5">
        <w:tab/>
        <w:t>Concrete Contractors</w:t>
      </w:r>
    </w:p>
    <w:p w:rsidR="002E0400" w:rsidRPr="007919E5" w:rsidRDefault="002E0400" w:rsidP="002E0400">
      <w:r w:rsidRPr="007919E5">
        <w:t>213111</w:t>
      </w:r>
      <w:r w:rsidRPr="007919E5">
        <w:tab/>
        <w:t>Water Well Drilling Contractors</w:t>
      </w:r>
    </w:p>
    <w:p w:rsidR="002E0400" w:rsidRPr="007919E5" w:rsidRDefault="002E0400" w:rsidP="002E0400">
      <w:r w:rsidRPr="007919E5">
        <w:t>238120</w:t>
      </w:r>
      <w:r w:rsidRPr="007919E5">
        <w:tab/>
        <w:t>Structural Steel Erection Contractors</w:t>
      </w:r>
    </w:p>
    <w:p w:rsidR="002E0400" w:rsidRPr="007919E5" w:rsidRDefault="002E0400" w:rsidP="002E0400">
      <w:r w:rsidRPr="007919E5">
        <w:t>238210</w:t>
      </w:r>
      <w:r w:rsidRPr="007919E5">
        <w:tab/>
        <w:t>Electrical Contractors and Other Wiring Installation Contractors</w:t>
      </w:r>
    </w:p>
    <w:p w:rsidR="002E0400" w:rsidRPr="007919E5" w:rsidRDefault="002E0400" w:rsidP="002E0400">
      <w:r w:rsidRPr="007919E5">
        <w:t>238910</w:t>
      </w:r>
      <w:r w:rsidRPr="007919E5">
        <w:tab/>
        <w:t>Excavation Contractors</w:t>
      </w:r>
    </w:p>
    <w:p w:rsidR="002E0400" w:rsidRPr="007919E5" w:rsidRDefault="002E0400" w:rsidP="002E0400">
      <w:r w:rsidRPr="007919E5">
        <w:t>238910</w:t>
      </w:r>
      <w:r w:rsidRPr="007919E5">
        <w:tab/>
        <w:t>Wrecking and Demolition Contractors</w:t>
      </w:r>
    </w:p>
    <w:p w:rsidR="002E0400" w:rsidRPr="007919E5" w:rsidRDefault="002E0400" w:rsidP="002E0400">
      <w:r w:rsidRPr="007919E5">
        <w:t>238290</w:t>
      </w:r>
      <w:r w:rsidRPr="007919E5">
        <w:tab/>
        <w:t>Other Building Equipment Contractors</w:t>
      </w:r>
    </w:p>
    <w:p w:rsidR="002E0400" w:rsidRPr="007919E5" w:rsidRDefault="002E0400" w:rsidP="002E0400">
      <w:r w:rsidRPr="007919E5">
        <w:t>238390</w:t>
      </w:r>
      <w:r w:rsidRPr="007919E5">
        <w:tab/>
        <w:t xml:space="preserve">Building </w:t>
      </w:r>
      <w:r w:rsidR="00E971AF">
        <w:t>F</w:t>
      </w:r>
      <w:r w:rsidRPr="007919E5">
        <w:t xml:space="preserve">ixture and </w:t>
      </w:r>
      <w:r w:rsidR="00E971AF">
        <w:t>F</w:t>
      </w:r>
      <w:r w:rsidRPr="007919E5">
        <w:t>itting (except mechanical equipment) installation</w:t>
      </w:r>
    </w:p>
    <w:p w:rsidR="002E0400" w:rsidRPr="007919E5" w:rsidRDefault="002E0400" w:rsidP="002E0400">
      <w:r w:rsidRPr="007919E5">
        <w:t>236118</w:t>
      </w:r>
      <w:r w:rsidRPr="007919E5">
        <w:tab/>
        <w:t>Residential Remodelers</w:t>
      </w:r>
    </w:p>
    <w:p w:rsidR="002E0400" w:rsidRPr="007919E5" w:rsidRDefault="002E0400" w:rsidP="002E0400">
      <w:r w:rsidRPr="007919E5">
        <w:t>238150</w:t>
      </w:r>
      <w:r w:rsidRPr="007919E5">
        <w:tab/>
        <w:t>Glass and Glazing Contractors</w:t>
      </w:r>
    </w:p>
    <w:p w:rsidR="002E0400" w:rsidRPr="007919E5" w:rsidRDefault="002E0400" w:rsidP="002E0400">
      <w:r w:rsidRPr="007919E5">
        <w:t>238170</w:t>
      </w:r>
      <w:r w:rsidRPr="007919E5">
        <w:tab/>
        <w:t>Siding Contractors</w:t>
      </w:r>
    </w:p>
    <w:p w:rsidR="002E0400" w:rsidRPr="007919E5" w:rsidRDefault="002E0400" w:rsidP="002E0400">
      <w:r w:rsidRPr="007919E5">
        <w:t>238210</w:t>
      </w:r>
      <w:r w:rsidRPr="007919E5">
        <w:tab/>
        <w:t>Electrical Contractors</w:t>
      </w:r>
    </w:p>
    <w:p w:rsidR="002E0400" w:rsidRPr="007919E5" w:rsidRDefault="002E0400" w:rsidP="002E0400">
      <w:r w:rsidRPr="007919E5">
        <w:t>238220</w:t>
      </w:r>
      <w:r w:rsidRPr="007919E5">
        <w:tab/>
        <w:t>Plumbing, Heating, and Air-Conditioning Contractors</w:t>
      </w:r>
    </w:p>
    <w:p w:rsidR="002E0400" w:rsidRPr="007919E5" w:rsidRDefault="002E0400" w:rsidP="002E0400">
      <w:r w:rsidRPr="007919E5">
        <w:t>238290</w:t>
      </w:r>
      <w:r w:rsidRPr="007919E5">
        <w:tab/>
        <w:t>Other Building Equipment Contractors</w:t>
      </w:r>
    </w:p>
    <w:p w:rsidR="002E0400" w:rsidRPr="007919E5" w:rsidRDefault="002E0400" w:rsidP="002E0400">
      <w:r w:rsidRPr="007919E5">
        <w:t>238310</w:t>
      </w:r>
      <w:r w:rsidRPr="007919E5">
        <w:tab/>
        <w:t>Drywall and Insulation Contractors</w:t>
      </w:r>
    </w:p>
    <w:p w:rsidR="002E0400" w:rsidRPr="007919E5" w:rsidRDefault="002E0400" w:rsidP="002E0400">
      <w:r w:rsidRPr="007919E5">
        <w:lastRenderedPageBreak/>
        <w:t>238340</w:t>
      </w:r>
      <w:r w:rsidRPr="007919E5">
        <w:tab/>
        <w:t>Tile and Terrazzo Contractors</w:t>
      </w:r>
    </w:p>
    <w:p w:rsidR="002E0400" w:rsidRPr="007919E5" w:rsidRDefault="002E0400" w:rsidP="002E0400">
      <w:r w:rsidRPr="007919E5">
        <w:t>238350</w:t>
      </w:r>
      <w:r w:rsidRPr="007919E5">
        <w:tab/>
        <w:t>Finish Carpentry Contractors</w:t>
      </w:r>
    </w:p>
    <w:p w:rsidR="002E0400" w:rsidRPr="007919E5" w:rsidRDefault="002E0400" w:rsidP="002E0400">
      <w:r w:rsidRPr="007919E5">
        <w:t>238390</w:t>
      </w:r>
      <w:r w:rsidRPr="007919E5">
        <w:tab/>
        <w:t>Other Building Finishing Contractors</w:t>
      </w:r>
    </w:p>
    <w:p w:rsidR="002E0400" w:rsidRPr="007919E5" w:rsidRDefault="002E0400" w:rsidP="002E0400">
      <w:r w:rsidRPr="007919E5">
        <w:t>531110</w:t>
      </w:r>
      <w:r w:rsidRPr="007919E5">
        <w:tab/>
        <w:t>Lessors of Residential Buildings and Dwellings</w:t>
      </w:r>
    </w:p>
    <w:p w:rsidR="002E0400" w:rsidRPr="007919E5" w:rsidRDefault="002E0400" w:rsidP="002E0400">
      <w:r w:rsidRPr="007919E5">
        <w:t>531190</w:t>
      </w:r>
      <w:r w:rsidRPr="007919E5">
        <w:tab/>
        <w:t>Lessors of Other Real Estate Property</w:t>
      </w:r>
    </w:p>
    <w:p w:rsidR="002E0400" w:rsidRPr="007919E5" w:rsidRDefault="002E0400" w:rsidP="002E0400">
      <w:r w:rsidRPr="007919E5">
        <w:t>531311</w:t>
      </w:r>
      <w:r w:rsidRPr="007919E5">
        <w:tab/>
        <w:t>Residential Property Managers</w:t>
      </w:r>
    </w:p>
    <w:p w:rsidR="002E0400" w:rsidRPr="007919E5" w:rsidRDefault="002E0400" w:rsidP="002E0400">
      <w:r w:rsidRPr="007919E5">
        <w:t>531390</w:t>
      </w:r>
      <w:r w:rsidRPr="007919E5">
        <w:tab/>
        <w:t>Other Activities Related to Real Estate</w:t>
      </w:r>
    </w:p>
    <w:p w:rsidR="002E0400" w:rsidRPr="007919E5" w:rsidRDefault="002E0400" w:rsidP="002E0400">
      <w:r w:rsidRPr="007919E5">
        <w:t>541330</w:t>
      </w:r>
      <w:r w:rsidRPr="007919E5">
        <w:tab/>
        <w:t>Engineering Services</w:t>
      </w:r>
    </w:p>
    <w:p w:rsidR="002E0400" w:rsidRPr="007919E5" w:rsidRDefault="002E0400" w:rsidP="002E0400">
      <w:r w:rsidRPr="007919E5">
        <w:t>541350</w:t>
      </w:r>
      <w:r w:rsidRPr="007919E5">
        <w:tab/>
        <w:t>Building Inspection Services</w:t>
      </w:r>
    </w:p>
    <w:p w:rsidR="002E0400" w:rsidRPr="007919E5" w:rsidRDefault="002E0400" w:rsidP="002E0400">
      <w:r w:rsidRPr="007919E5">
        <w:t>562910</w:t>
      </w:r>
      <w:r w:rsidRPr="007919E5">
        <w:tab/>
        <w:t>Remediation Services</w:t>
      </w:r>
    </w:p>
    <w:p w:rsidR="002E0400" w:rsidRPr="007919E5" w:rsidRDefault="002E0400" w:rsidP="002E0400">
      <w:r w:rsidRPr="007919E5">
        <w:t>611110</w:t>
      </w:r>
      <w:r w:rsidRPr="007919E5">
        <w:tab/>
        <w:t>Elementary and Secondary Schools</w:t>
      </w:r>
    </w:p>
    <w:p w:rsidR="002E0400" w:rsidRPr="007919E5" w:rsidRDefault="002E0400" w:rsidP="002E0400">
      <w:r w:rsidRPr="007919E5">
        <w:t>611699</w:t>
      </w:r>
      <w:r w:rsidRPr="007919E5">
        <w:tab/>
        <w:t>All Other Miscellaneous Schools and Instruction</w:t>
      </w:r>
    </w:p>
    <w:p w:rsidR="002E0400" w:rsidRPr="007919E5" w:rsidRDefault="002E0400" w:rsidP="002E0400">
      <w:r w:rsidRPr="007919E5">
        <w:t>624410</w:t>
      </w:r>
      <w:r w:rsidRPr="007919E5">
        <w:tab/>
        <w:t>Child Day Care Services</w:t>
      </w:r>
    </w:p>
    <w:p w:rsidR="002E0400" w:rsidRPr="007919E5" w:rsidRDefault="002E0400" w:rsidP="002E0400">
      <w:pPr>
        <w:pStyle w:val="NoSpacing"/>
      </w:pPr>
    </w:p>
    <w:p w:rsidR="00822D03" w:rsidRPr="007919E5" w:rsidRDefault="00822D03" w:rsidP="00884766">
      <w:pPr>
        <w:rPr>
          <w:u w:val="single"/>
        </w:rPr>
      </w:pPr>
      <w:r w:rsidRPr="007919E5">
        <w:rPr>
          <w:u w:val="single"/>
        </w:rPr>
        <w:t>Information Collection Activities</w:t>
      </w:r>
    </w:p>
    <w:p w:rsidR="0048229D" w:rsidRPr="007919E5" w:rsidRDefault="0048229D" w:rsidP="000525A8">
      <w:pPr>
        <w:pStyle w:val="NoSpacing"/>
      </w:pPr>
    </w:p>
    <w:p w:rsidR="00D86DF5" w:rsidRDefault="009746B0" w:rsidP="00C32E01">
      <w:r w:rsidRPr="007919E5">
        <w:t xml:space="preserve">Firms that wish to engage in </w:t>
      </w:r>
      <w:r w:rsidR="00121CD3">
        <w:t xml:space="preserve">lead-based paint activities or </w:t>
      </w:r>
      <w:r w:rsidRPr="007919E5">
        <w:t xml:space="preserve">renovations in target housing or child-occupied facilities must obtain certification from </w:t>
      </w:r>
      <w:r w:rsidR="002A22F0">
        <w:t>the EPA/state</w:t>
      </w:r>
      <w:r w:rsidR="00284B0F">
        <w:t>s</w:t>
      </w:r>
      <w:r w:rsidRPr="007919E5">
        <w:t>.</w:t>
      </w:r>
      <w:r w:rsidR="00FE7F37" w:rsidRPr="007919E5">
        <w:t xml:space="preserve"> </w:t>
      </w:r>
      <w:r w:rsidRPr="007919E5">
        <w:t>This includes firms consisting only of one self-employed individual</w:t>
      </w:r>
      <w:r w:rsidR="00294C0D" w:rsidRPr="007919E5">
        <w:t xml:space="preserve">, </w:t>
      </w:r>
      <w:r w:rsidR="00B26B2F" w:rsidRPr="007919E5">
        <w:t xml:space="preserve">and </w:t>
      </w:r>
      <w:r w:rsidR="00294C0D" w:rsidRPr="007919E5">
        <w:t>property management companies</w:t>
      </w:r>
      <w:r w:rsidR="00B26B2F" w:rsidRPr="007919E5">
        <w:t>,</w:t>
      </w:r>
      <w:r w:rsidR="00294C0D" w:rsidRPr="007919E5">
        <w:t xml:space="preserve"> building owners</w:t>
      </w:r>
      <w:r w:rsidR="00B26B2F" w:rsidRPr="007919E5">
        <w:t>,</w:t>
      </w:r>
      <w:r w:rsidR="00294C0D" w:rsidRPr="007919E5">
        <w:t xml:space="preserve"> private schools and daycare centers performing work with their own employees</w:t>
      </w:r>
      <w:r w:rsidRPr="007919E5">
        <w:t>.</w:t>
      </w:r>
      <w:r w:rsidR="00121CD3">
        <w:t xml:space="preserve"> </w:t>
      </w:r>
      <w:r w:rsidRPr="007919E5">
        <w:t>To</w:t>
      </w:r>
      <w:r w:rsidR="00121CD3">
        <w:t xml:space="preserve"> obtain firm certification</w:t>
      </w:r>
      <w:r w:rsidRPr="007919E5">
        <w:t xml:space="preserve"> firms must submit specific materials to </w:t>
      </w:r>
      <w:r w:rsidR="002A22F0">
        <w:t xml:space="preserve">the </w:t>
      </w:r>
      <w:r w:rsidRPr="007919E5">
        <w:t>EPA/state</w:t>
      </w:r>
      <w:r w:rsidR="00284B0F">
        <w:t>s</w:t>
      </w:r>
      <w:r w:rsidRPr="007919E5">
        <w:t xml:space="preserve">, using the </w:t>
      </w:r>
      <w:r w:rsidR="0016777D">
        <w:t>EPA</w:t>
      </w:r>
      <w:r w:rsidRPr="007919E5">
        <w:t>’s CDX, the EPA form “Application for Firms to Conduct Lead-based Paint Activities or Renovations” (EPA Form 8500-27; see Attachment 4) or a similar form</w:t>
      </w:r>
      <w:r w:rsidR="00053361" w:rsidRPr="007919E5">
        <w:t xml:space="preserve"> requiring the same information.</w:t>
      </w:r>
    </w:p>
    <w:p w:rsidR="00121CD3" w:rsidRPr="00121CD3" w:rsidRDefault="00121CD3" w:rsidP="00121CD3">
      <w:pPr>
        <w:pStyle w:val="NoSpacing"/>
      </w:pPr>
    </w:p>
    <w:tbl>
      <w:tblPr>
        <w:tblW w:w="9240" w:type="dxa"/>
        <w:tblLook w:val="04A0" w:firstRow="1" w:lastRow="0" w:firstColumn="1" w:lastColumn="0" w:noHBand="0" w:noVBand="1"/>
      </w:tblPr>
      <w:tblGrid>
        <w:gridCol w:w="3160"/>
        <w:gridCol w:w="1640"/>
        <w:gridCol w:w="1720"/>
        <w:gridCol w:w="1320"/>
        <w:gridCol w:w="1400"/>
      </w:tblGrid>
      <w:tr w:rsidR="00A328FD" w:rsidRPr="00A328FD" w:rsidTr="00E971AF">
        <w:trPr>
          <w:trHeight w:val="300"/>
        </w:trPr>
        <w:tc>
          <w:tcPr>
            <w:tcW w:w="9240" w:type="dxa"/>
            <w:gridSpan w:val="5"/>
            <w:vMerge w:val="restart"/>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A328FD" w:rsidRPr="00E971AF" w:rsidRDefault="00A328FD" w:rsidP="00A328FD">
            <w:pPr>
              <w:jc w:val="center"/>
              <w:rPr>
                <w:rFonts w:eastAsia="Times New Roman" w:cs="Arial"/>
                <w:b/>
                <w:bCs/>
                <w:sz w:val="22"/>
              </w:rPr>
            </w:pPr>
            <w:r w:rsidRPr="00E971AF">
              <w:rPr>
                <w:rFonts w:eastAsia="Times New Roman" w:cs="Arial"/>
                <w:b/>
                <w:bCs/>
                <w:sz w:val="22"/>
              </w:rPr>
              <w:t>IC# 6. Private RRP firm certification activities</w:t>
            </w:r>
          </w:p>
        </w:tc>
      </w:tr>
      <w:tr w:rsidR="00A328FD" w:rsidRPr="00A328FD" w:rsidTr="00E971AF">
        <w:trPr>
          <w:trHeight w:val="300"/>
        </w:trPr>
        <w:tc>
          <w:tcPr>
            <w:tcW w:w="9240" w:type="dxa"/>
            <w:gridSpan w:val="5"/>
            <w:vMerge/>
            <w:tcBorders>
              <w:top w:val="nil"/>
              <w:left w:val="single" w:sz="4" w:space="0" w:color="auto"/>
              <w:bottom w:val="nil"/>
              <w:right w:val="single" w:sz="4"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22"/>
              </w:rPr>
            </w:pPr>
          </w:p>
        </w:tc>
      </w:tr>
      <w:tr w:rsidR="00A328FD" w:rsidRPr="00A328FD" w:rsidTr="00E971AF">
        <w:trPr>
          <w:trHeight w:val="300"/>
        </w:trPr>
        <w:tc>
          <w:tcPr>
            <w:tcW w:w="9240" w:type="dxa"/>
            <w:gridSpan w:val="5"/>
            <w:tcBorders>
              <w:top w:val="nil"/>
              <w:left w:val="single" w:sz="4" w:space="0" w:color="auto"/>
              <w:bottom w:val="nil"/>
              <w:right w:val="single" w:sz="4" w:space="0" w:color="auto"/>
            </w:tcBorders>
            <w:shd w:val="clear" w:color="auto" w:fill="BFBFBF" w:themeFill="background1" w:themeFillShade="BF"/>
            <w:vAlign w:val="center"/>
            <w:hideMark/>
          </w:tcPr>
          <w:p w:rsidR="00A328FD" w:rsidRPr="00E971AF" w:rsidRDefault="00A328FD" w:rsidP="00A328FD">
            <w:pPr>
              <w:jc w:val="center"/>
              <w:rPr>
                <w:rFonts w:eastAsia="Times New Roman" w:cs="Arial"/>
                <w:b/>
                <w:bCs/>
                <w:sz w:val="22"/>
              </w:rPr>
            </w:pPr>
            <w:r w:rsidRPr="00E971AF">
              <w:rPr>
                <w:rFonts w:eastAsia="Times New Roman" w:cs="Arial"/>
                <w:b/>
                <w:bCs/>
                <w:sz w:val="22"/>
              </w:rPr>
              <w:t>Citation: 40 CFR 745</w:t>
            </w:r>
            <w:r w:rsidR="00E971AF">
              <w:rPr>
                <w:rFonts w:eastAsia="Times New Roman" w:cs="Arial"/>
                <w:b/>
                <w:bCs/>
                <w:sz w:val="22"/>
              </w:rPr>
              <w:t>, subpart E</w:t>
            </w:r>
          </w:p>
        </w:tc>
      </w:tr>
      <w:tr w:rsidR="00A328FD" w:rsidRPr="00A328FD" w:rsidTr="00E971AF">
        <w:trPr>
          <w:trHeight w:val="315"/>
        </w:trPr>
        <w:tc>
          <w:tcPr>
            <w:tcW w:w="3160"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Data Element (w/ hyperlinks)</w:t>
            </w:r>
          </w:p>
        </w:tc>
        <w:tc>
          <w:tcPr>
            <w:tcW w:w="164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Form</w:t>
            </w:r>
          </w:p>
        </w:tc>
        <w:tc>
          <w:tcPr>
            <w:tcW w:w="17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Responses</w:t>
            </w:r>
          </w:p>
        </w:tc>
        <w:tc>
          <w:tcPr>
            <w:tcW w:w="13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Burden</w:t>
            </w:r>
            <w:r w:rsidR="00165581">
              <w:rPr>
                <w:rFonts w:eastAsia="Times New Roman" w:cs="Arial"/>
                <w:b/>
                <w:bCs/>
                <w:sz w:val="18"/>
                <w:szCs w:val="18"/>
              </w:rPr>
              <w:t xml:space="preserve"> (hours)</w:t>
            </w:r>
          </w:p>
        </w:tc>
        <w:tc>
          <w:tcPr>
            <w:tcW w:w="140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A328FD" w:rsidRPr="00E971AF" w:rsidRDefault="00A328FD" w:rsidP="00A328FD">
            <w:pPr>
              <w:rPr>
                <w:rFonts w:eastAsia="Times New Roman" w:cs="Arial"/>
                <w:b/>
                <w:bCs/>
                <w:sz w:val="18"/>
                <w:szCs w:val="18"/>
              </w:rPr>
            </w:pPr>
            <w:r w:rsidRPr="00E971AF">
              <w:rPr>
                <w:rFonts w:eastAsia="Times New Roman" w:cs="Arial"/>
                <w:b/>
                <w:bCs/>
                <w:sz w:val="18"/>
                <w:szCs w:val="18"/>
              </w:rPr>
              <w:t>Cost</w:t>
            </w:r>
          </w:p>
        </w:tc>
      </w:tr>
      <w:tr w:rsidR="00A328FD" w:rsidRPr="00A328FD" w:rsidTr="00E971AF">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A328FD" w:rsidRPr="00A328FD" w:rsidRDefault="003857D8" w:rsidP="00A328FD">
            <w:pPr>
              <w:rPr>
                <w:rFonts w:ascii="Calibri" w:eastAsia="Times New Roman" w:hAnsi="Calibri" w:cs="Calibri"/>
                <w:color w:val="0563C1"/>
                <w:sz w:val="22"/>
                <w:u w:val="single"/>
              </w:rPr>
            </w:pPr>
            <w:hyperlink r:id="rId34" w:history="1">
              <w:r w:rsidR="00A328FD" w:rsidRPr="00A328FD">
                <w:rPr>
                  <w:rFonts w:ascii="Calibri" w:eastAsia="Times New Roman" w:hAnsi="Calibri" w:cs="Calibri"/>
                  <w:color w:val="0563C1"/>
                  <w:sz w:val="22"/>
                  <w:u w:val="single"/>
                </w:rPr>
                <w:t>Private RRP firms / initial certification / reporting</w:t>
              </w:r>
            </w:hyperlink>
          </w:p>
        </w:tc>
        <w:tc>
          <w:tcPr>
            <w:tcW w:w="164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30,000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105,000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4,759,650 </w:t>
            </w:r>
          </w:p>
        </w:tc>
      </w:tr>
      <w:tr w:rsidR="00A328FD" w:rsidRPr="00A328FD" w:rsidTr="00E971AF">
        <w:trPr>
          <w:trHeight w:val="49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b/>
                <w:bCs/>
                <w:i/>
                <w:iCs/>
                <w:color w:val="2E2E2E"/>
                <w:sz w:val="18"/>
                <w:szCs w:val="18"/>
              </w:rPr>
            </w:pPr>
            <w:r w:rsidRPr="00A328FD">
              <w:rPr>
                <w:rFonts w:eastAsia="Times New Roman" w:cs="Arial"/>
                <w:b/>
                <w:bCs/>
                <w:i/>
                <w:iCs/>
                <w:color w:val="2E2E2E"/>
                <w:sz w:val="18"/>
                <w:szCs w:val="18"/>
              </w:rPr>
              <w:t>Private RRP firms /recertification / reporting</w:t>
            </w:r>
          </w:p>
        </w:tc>
        <w:tc>
          <w:tcPr>
            <w:tcW w:w="164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70,000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140,000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6,365,100 </w:t>
            </w:r>
          </w:p>
        </w:tc>
      </w:tr>
      <w:tr w:rsidR="00A328FD" w:rsidRPr="00A328FD" w:rsidTr="00E971AF">
        <w:trPr>
          <w:trHeight w:val="49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b/>
                <w:bCs/>
                <w:i/>
                <w:iCs/>
                <w:color w:val="2E2E2E"/>
                <w:sz w:val="18"/>
                <w:szCs w:val="18"/>
              </w:rPr>
            </w:pPr>
            <w:r w:rsidRPr="00A328FD">
              <w:rPr>
                <w:rFonts w:eastAsia="Times New Roman" w:cs="Arial"/>
                <w:b/>
                <w:bCs/>
                <w:i/>
                <w:iCs/>
                <w:color w:val="2E2E2E"/>
                <w:sz w:val="18"/>
                <w:szCs w:val="18"/>
              </w:rPr>
              <w:t>Certified Cohort Rule Familiarization Maintenance</w:t>
            </w:r>
          </w:p>
        </w:tc>
        <w:tc>
          <w:tcPr>
            <w:tcW w:w="164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200,000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200,000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9,030,000 </w:t>
            </w:r>
          </w:p>
        </w:tc>
      </w:tr>
      <w:tr w:rsidR="00A328FD" w:rsidRPr="00A328FD" w:rsidTr="00E971AF">
        <w:trPr>
          <w:trHeight w:val="49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b/>
                <w:bCs/>
                <w:i/>
                <w:iCs/>
                <w:color w:val="2E2E2E"/>
                <w:sz w:val="18"/>
                <w:szCs w:val="18"/>
              </w:rPr>
            </w:pPr>
            <w:r w:rsidRPr="00A328FD">
              <w:rPr>
                <w:rFonts w:eastAsia="Times New Roman" w:cs="Arial"/>
                <w:b/>
                <w:bCs/>
                <w:i/>
                <w:iCs/>
                <w:color w:val="2E2E2E"/>
                <w:sz w:val="18"/>
                <w:szCs w:val="18"/>
              </w:rPr>
              <w:t>RRP firms / certification / recordkeeping</w:t>
            </w:r>
          </w:p>
        </w:tc>
        <w:tc>
          <w:tcPr>
            <w:tcW w:w="164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100,000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1,000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26,350 </w:t>
            </w:r>
          </w:p>
        </w:tc>
      </w:tr>
      <w:tr w:rsidR="00A328FD" w:rsidRPr="00A328FD" w:rsidTr="00E971AF">
        <w:trPr>
          <w:trHeight w:val="315"/>
        </w:trPr>
        <w:tc>
          <w:tcPr>
            <w:tcW w:w="3160" w:type="dxa"/>
            <w:tcBorders>
              <w:top w:val="nil"/>
              <w:left w:val="single" w:sz="4" w:space="0" w:color="auto"/>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b/>
                <w:bCs/>
                <w:color w:val="2E2E2E"/>
                <w:sz w:val="18"/>
                <w:szCs w:val="18"/>
              </w:rPr>
            </w:pPr>
            <w:r w:rsidRPr="00A328FD">
              <w:rPr>
                <w:rFonts w:eastAsia="Times New Roman" w:cs="Arial"/>
                <w:b/>
                <w:bCs/>
                <w:color w:val="2E2E2E"/>
                <w:sz w:val="18"/>
                <w:szCs w:val="18"/>
              </w:rPr>
              <w:t>CDX Registration &amp; Usage</w:t>
            </w:r>
          </w:p>
        </w:tc>
        <w:tc>
          <w:tcPr>
            <w:tcW w:w="164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84,000 </w:t>
            </w:r>
          </w:p>
        </w:tc>
        <w:tc>
          <w:tcPr>
            <w:tcW w:w="1320" w:type="dxa"/>
            <w:tcBorders>
              <w:top w:val="nil"/>
              <w:left w:val="nil"/>
              <w:bottom w:val="single" w:sz="8" w:space="0" w:color="auto"/>
              <w:right w:val="single" w:sz="8"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210,000 </w:t>
            </w:r>
          </w:p>
        </w:tc>
        <w:tc>
          <w:tcPr>
            <w:tcW w:w="1400" w:type="dxa"/>
            <w:tcBorders>
              <w:top w:val="nil"/>
              <w:left w:val="nil"/>
              <w:bottom w:val="single" w:sz="8" w:space="0" w:color="auto"/>
              <w:right w:val="single" w:sz="4" w:space="0" w:color="auto"/>
            </w:tcBorders>
            <w:shd w:val="clear" w:color="auto" w:fill="auto"/>
            <w:vAlign w:val="center"/>
            <w:hideMark/>
          </w:tcPr>
          <w:p w:rsidR="00A328FD" w:rsidRPr="00A328FD" w:rsidRDefault="00A328FD" w:rsidP="00A328FD">
            <w:pPr>
              <w:rPr>
                <w:rFonts w:eastAsia="Times New Roman" w:cs="Arial"/>
                <w:color w:val="000000"/>
                <w:sz w:val="18"/>
                <w:szCs w:val="18"/>
              </w:rPr>
            </w:pPr>
            <w:r w:rsidRPr="00A328FD">
              <w:rPr>
                <w:rFonts w:eastAsia="Times New Roman" w:cs="Arial"/>
                <w:color w:val="000000"/>
                <w:sz w:val="18"/>
                <w:szCs w:val="18"/>
              </w:rPr>
              <w:t xml:space="preserve">       11,986,800 </w:t>
            </w:r>
          </w:p>
        </w:tc>
      </w:tr>
      <w:tr w:rsidR="00A328FD" w:rsidRPr="00A328FD" w:rsidTr="00E971AF">
        <w:trPr>
          <w:trHeight w:val="315"/>
        </w:trPr>
        <w:tc>
          <w:tcPr>
            <w:tcW w:w="4800" w:type="dxa"/>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rsidR="00A328FD" w:rsidRPr="00A328FD" w:rsidRDefault="00A328FD" w:rsidP="00A328FD">
            <w:pPr>
              <w:jc w:val="right"/>
              <w:rPr>
                <w:rFonts w:eastAsia="Times New Roman" w:cs="Arial"/>
                <w:b/>
                <w:bCs/>
                <w:color w:val="000000"/>
                <w:sz w:val="18"/>
                <w:szCs w:val="18"/>
              </w:rPr>
            </w:pPr>
            <w:r w:rsidRPr="00A328FD">
              <w:rPr>
                <w:rFonts w:eastAsia="Times New Roman" w:cs="Arial"/>
                <w:b/>
                <w:bCs/>
                <w:color w:val="000000"/>
                <w:sz w:val="18"/>
                <w:szCs w:val="18"/>
              </w:rPr>
              <w:t>Total</w:t>
            </w:r>
          </w:p>
        </w:tc>
        <w:tc>
          <w:tcPr>
            <w:tcW w:w="1720" w:type="dxa"/>
            <w:tcBorders>
              <w:top w:val="nil"/>
              <w:left w:val="nil"/>
              <w:bottom w:val="single" w:sz="4" w:space="0" w:color="auto"/>
              <w:right w:val="single" w:sz="8" w:space="0" w:color="auto"/>
            </w:tcBorders>
            <w:shd w:val="clear" w:color="auto" w:fill="auto"/>
            <w:vAlign w:val="center"/>
            <w:hideMark/>
          </w:tcPr>
          <w:p w:rsidR="00A328FD" w:rsidRPr="00A328FD" w:rsidRDefault="00A328FD" w:rsidP="00A328FD">
            <w:pPr>
              <w:jc w:val="right"/>
              <w:rPr>
                <w:rFonts w:eastAsia="Times New Roman" w:cs="Arial"/>
                <w:b/>
                <w:bCs/>
                <w:color w:val="000000"/>
                <w:sz w:val="18"/>
                <w:szCs w:val="18"/>
              </w:rPr>
            </w:pPr>
            <w:r w:rsidRPr="00A328FD">
              <w:rPr>
                <w:rFonts w:eastAsia="Times New Roman" w:cs="Arial"/>
                <w:b/>
                <w:bCs/>
                <w:color w:val="000000"/>
                <w:sz w:val="18"/>
                <w:szCs w:val="18"/>
              </w:rPr>
              <w:t xml:space="preserve">                    484,000 </w:t>
            </w:r>
          </w:p>
        </w:tc>
        <w:tc>
          <w:tcPr>
            <w:tcW w:w="1320" w:type="dxa"/>
            <w:tcBorders>
              <w:top w:val="nil"/>
              <w:left w:val="nil"/>
              <w:bottom w:val="single" w:sz="4" w:space="0" w:color="auto"/>
              <w:right w:val="single" w:sz="8" w:space="0" w:color="auto"/>
            </w:tcBorders>
            <w:shd w:val="clear" w:color="auto" w:fill="auto"/>
            <w:vAlign w:val="center"/>
            <w:hideMark/>
          </w:tcPr>
          <w:p w:rsidR="00A328FD" w:rsidRPr="00A328FD" w:rsidRDefault="00A328FD" w:rsidP="00A328FD">
            <w:pPr>
              <w:jc w:val="right"/>
              <w:rPr>
                <w:rFonts w:eastAsia="Times New Roman" w:cs="Arial"/>
                <w:b/>
                <w:bCs/>
                <w:color w:val="000000"/>
                <w:sz w:val="18"/>
                <w:szCs w:val="18"/>
              </w:rPr>
            </w:pPr>
            <w:r w:rsidRPr="00A328FD">
              <w:rPr>
                <w:rFonts w:eastAsia="Times New Roman" w:cs="Arial"/>
                <w:b/>
                <w:bCs/>
                <w:color w:val="000000"/>
                <w:sz w:val="18"/>
                <w:szCs w:val="18"/>
              </w:rPr>
              <w:t xml:space="preserve">           656,000 </w:t>
            </w:r>
          </w:p>
        </w:tc>
        <w:tc>
          <w:tcPr>
            <w:tcW w:w="1400" w:type="dxa"/>
            <w:tcBorders>
              <w:top w:val="nil"/>
              <w:left w:val="nil"/>
              <w:bottom w:val="single" w:sz="4" w:space="0" w:color="auto"/>
              <w:right w:val="single" w:sz="4" w:space="0" w:color="auto"/>
            </w:tcBorders>
            <w:shd w:val="clear" w:color="auto" w:fill="auto"/>
            <w:vAlign w:val="center"/>
            <w:hideMark/>
          </w:tcPr>
          <w:p w:rsidR="00A328FD" w:rsidRPr="00A328FD" w:rsidRDefault="00A328FD" w:rsidP="00A328FD">
            <w:pPr>
              <w:jc w:val="right"/>
              <w:rPr>
                <w:rFonts w:eastAsia="Times New Roman" w:cs="Arial"/>
                <w:b/>
                <w:bCs/>
                <w:color w:val="000000"/>
                <w:sz w:val="18"/>
                <w:szCs w:val="18"/>
              </w:rPr>
            </w:pPr>
            <w:r w:rsidRPr="00A328FD">
              <w:rPr>
                <w:rFonts w:eastAsia="Times New Roman" w:cs="Arial"/>
                <w:b/>
                <w:bCs/>
                <w:color w:val="000000"/>
                <w:sz w:val="18"/>
                <w:szCs w:val="18"/>
              </w:rPr>
              <w:t xml:space="preserve">       </w:t>
            </w:r>
            <w:r w:rsidR="00544CF7">
              <w:rPr>
                <w:rFonts w:eastAsia="Times New Roman" w:cs="Arial"/>
                <w:b/>
                <w:bCs/>
                <w:color w:val="000000"/>
                <w:sz w:val="18"/>
                <w:szCs w:val="18"/>
              </w:rPr>
              <w:t>$</w:t>
            </w:r>
            <w:r w:rsidRPr="00A328FD">
              <w:rPr>
                <w:rFonts w:eastAsia="Times New Roman" w:cs="Arial"/>
                <w:b/>
                <w:bCs/>
                <w:color w:val="000000"/>
                <w:sz w:val="18"/>
                <w:szCs w:val="18"/>
              </w:rPr>
              <w:t xml:space="preserve">32,167,900 </w:t>
            </w:r>
          </w:p>
        </w:tc>
      </w:tr>
    </w:tbl>
    <w:p w:rsidR="0048229D" w:rsidRPr="007919E5" w:rsidRDefault="0048229D" w:rsidP="000525A8">
      <w:pPr>
        <w:pStyle w:val="NoSpacing"/>
      </w:pPr>
    </w:p>
    <w:p w:rsidR="0089356F" w:rsidRPr="007919E5" w:rsidRDefault="0089356F" w:rsidP="0089356F">
      <w:pPr>
        <w:pStyle w:val="Heading2"/>
        <w:tabs>
          <w:tab w:val="left" w:pos="1080"/>
        </w:tabs>
        <w:ind w:left="360"/>
      </w:pPr>
      <w:bookmarkStart w:id="34" w:name="_Toc433886729"/>
      <w:r w:rsidRPr="007919E5">
        <w:t>IC# 7: Distribution of pre-renovation lead hazard information pamphlet and post</w:t>
      </w:r>
      <w:r w:rsidR="00D86DF5">
        <w:t xml:space="preserve">-renovation </w:t>
      </w:r>
      <w:r w:rsidRPr="007919E5">
        <w:t>checklists document</w:t>
      </w:r>
      <w:r w:rsidR="00334223" w:rsidRPr="007919E5">
        <w:t>ing lead-safe work practices</w:t>
      </w:r>
      <w:bookmarkEnd w:id="34"/>
    </w:p>
    <w:p w:rsidR="0089356F" w:rsidRPr="007919E5" w:rsidRDefault="0089356F" w:rsidP="008E3649">
      <w:pPr>
        <w:rPr>
          <w:u w:val="single"/>
        </w:rPr>
      </w:pPr>
      <w:r w:rsidRPr="007919E5">
        <w:rPr>
          <w:u w:val="single"/>
        </w:rPr>
        <w:t>Respondents</w:t>
      </w:r>
      <w:r w:rsidR="00E7591A" w:rsidRPr="007919E5">
        <w:rPr>
          <w:u w:val="single"/>
        </w:rPr>
        <w:t xml:space="preserve"> </w:t>
      </w:r>
      <w:r w:rsidRPr="007919E5">
        <w:rPr>
          <w:u w:val="single"/>
        </w:rPr>
        <w:t>NAICS Codes</w:t>
      </w:r>
    </w:p>
    <w:p w:rsidR="00E7591A" w:rsidRPr="007919E5" w:rsidRDefault="00E7591A" w:rsidP="00E67053">
      <w:pPr>
        <w:pStyle w:val="NoSpacing"/>
        <w:ind w:firstLine="720"/>
      </w:pPr>
    </w:p>
    <w:p w:rsidR="005D3611" w:rsidRPr="007919E5" w:rsidRDefault="005D3611" w:rsidP="005D3611">
      <w:r w:rsidRPr="007919E5">
        <w:lastRenderedPageBreak/>
        <w:t>236115</w:t>
      </w:r>
      <w:r w:rsidRPr="007919E5">
        <w:tab/>
        <w:t>Single Family Housing Construction</w:t>
      </w:r>
    </w:p>
    <w:p w:rsidR="005D3611" w:rsidRPr="007919E5" w:rsidRDefault="005D3611" w:rsidP="005D3611">
      <w:r w:rsidRPr="007919E5">
        <w:t>236116</w:t>
      </w:r>
      <w:r w:rsidRPr="007919E5">
        <w:tab/>
        <w:t>Multifamily Housing Construction</w:t>
      </w:r>
    </w:p>
    <w:p w:rsidR="005D3611" w:rsidRPr="007919E5" w:rsidRDefault="005D3611" w:rsidP="005D3611">
      <w:r w:rsidRPr="007919E5">
        <w:t>236210</w:t>
      </w:r>
      <w:r w:rsidRPr="007919E5">
        <w:tab/>
        <w:t>Manufacturing and Industrial Building Construction</w:t>
      </w:r>
    </w:p>
    <w:p w:rsidR="005D3611" w:rsidRPr="007919E5" w:rsidRDefault="005D3611" w:rsidP="005D3611">
      <w:r w:rsidRPr="007919E5">
        <w:t>236220</w:t>
      </w:r>
      <w:r w:rsidRPr="007919E5">
        <w:tab/>
        <w:t>Commercial and Institutional Building Construction</w:t>
      </w:r>
    </w:p>
    <w:p w:rsidR="005D3611" w:rsidRPr="007919E5" w:rsidRDefault="005D3611" w:rsidP="005D3611">
      <w:r w:rsidRPr="007919E5">
        <w:t>238220</w:t>
      </w:r>
      <w:r w:rsidRPr="007919E5">
        <w:tab/>
        <w:t>Plumbing, Heating, and Air-Conditioning Contractors</w:t>
      </w:r>
    </w:p>
    <w:p w:rsidR="005D3611" w:rsidRPr="007919E5" w:rsidRDefault="005D3611" w:rsidP="005D3611">
      <w:r w:rsidRPr="007919E5">
        <w:t>238320</w:t>
      </w:r>
      <w:r w:rsidRPr="007919E5">
        <w:tab/>
        <w:t xml:space="preserve">Painting and </w:t>
      </w:r>
      <w:r w:rsidR="00E971AF">
        <w:t>W</w:t>
      </w:r>
      <w:r w:rsidRPr="007919E5">
        <w:t>allpapering</w:t>
      </w:r>
    </w:p>
    <w:p w:rsidR="005D3611" w:rsidRPr="007919E5" w:rsidRDefault="005D3611" w:rsidP="005D3611">
      <w:r w:rsidRPr="007919E5">
        <w:t>238210</w:t>
      </w:r>
      <w:r w:rsidRPr="007919E5">
        <w:tab/>
        <w:t>Electrical Contractors</w:t>
      </w:r>
    </w:p>
    <w:p w:rsidR="005D3611" w:rsidRPr="007919E5" w:rsidRDefault="005D3611" w:rsidP="005D3611">
      <w:r w:rsidRPr="007919E5">
        <w:t>238140</w:t>
      </w:r>
      <w:r w:rsidRPr="007919E5">
        <w:tab/>
        <w:t>Masonry and Stone Contractors</w:t>
      </w:r>
    </w:p>
    <w:p w:rsidR="005D3611" w:rsidRPr="007919E5" w:rsidRDefault="005D3611" w:rsidP="005D3611">
      <w:r w:rsidRPr="007919E5">
        <w:t>238310</w:t>
      </w:r>
      <w:r w:rsidRPr="007919E5">
        <w:tab/>
        <w:t>Drywall, Plastering, Acoustical, and Insulation Contractors</w:t>
      </w:r>
    </w:p>
    <w:p w:rsidR="005D3611" w:rsidRPr="007919E5" w:rsidRDefault="005D3611" w:rsidP="005D3611">
      <w:r w:rsidRPr="007919E5">
        <w:t>238340</w:t>
      </w:r>
      <w:r w:rsidRPr="007919E5">
        <w:tab/>
        <w:t xml:space="preserve">Tile (except resilient) </w:t>
      </w:r>
      <w:r w:rsidR="00E971AF">
        <w:t>C</w:t>
      </w:r>
      <w:r w:rsidRPr="007919E5">
        <w:t>ontractors</w:t>
      </w:r>
    </w:p>
    <w:p w:rsidR="005D3611" w:rsidRPr="007919E5" w:rsidRDefault="005D3611" w:rsidP="005D3611">
      <w:r w:rsidRPr="007919E5">
        <w:t>238350</w:t>
      </w:r>
      <w:r w:rsidRPr="007919E5">
        <w:tab/>
        <w:t>Carpentry Contractors</w:t>
      </w:r>
    </w:p>
    <w:p w:rsidR="005D3611" w:rsidRPr="007919E5" w:rsidRDefault="005D3611" w:rsidP="005D3611">
      <w:r w:rsidRPr="007919E5">
        <w:t>238330</w:t>
      </w:r>
      <w:r w:rsidRPr="007919E5">
        <w:tab/>
        <w:t>Floor Laying and Other Floor Contractors</w:t>
      </w:r>
    </w:p>
    <w:p w:rsidR="005D3611" w:rsidRPr="007919E5" w:rsidRDefault="005D3611" w:rsidP="005D3611">
      <w:r w:rsidRPr="007919E5">
        <w:t>238160</w:t>
      </w:r>
      <w:r w:rsidRPr="007919E5">
        <w:tab/>
        <w:t>Roofing, Siding, and Sheet Metal Contractors</w:t>
      </w:r>
    </w:p>
    <w:p w:rsidR="005D3611" w:rsidRPr="007919E5" w:rsidRDefault="005D3611" w:rsidP="005D3611">
      <w:r w:rsidRPr="007919E5">
        <w:t>238110</w:t>
      </w:r>
      <w:r w:rsidRPr="007919E5">
        <w:tab/>
        <w:t>Concrete Contractors</w:t>
      </w:r>
    </w:p>
    <w:p w:rsidR="005D3611" w:rsidRPr="007919E5" w:rsidRDefault="005D3611" w:rsidP="005D3611">
      <w:r w:rsidRPr="007919E5">
        <w:t>213111</w:t>
      </w:r>
      <w:r w:rsidRPr="007919E5">
        <w:tab/>
        <w:t>Water Well Drilling Contractors</w:t>
      </w:r>
    </w:p>
    <w:p w:rsidR="005D3611" w:rsidRPr="007919E5" w:rsidRDefault="005D3611" w:rsidP="005D3611">
      <w:r w:rsidRPr="007919E5">
        <w:t>238120</w:t>
      </w:r>
      <w:r w:rsidRPr="007919E5">
        <w:tab/>
        <w:t>Structural Steel Erection Contractors</w:t>
      </w:r>
    </w:p>
    <w:p w:rsidR="005D3611" w:rsidRPr="007919E5" w:rsidRDefault="005D3611" w:rsidP="005D3611">
      <w:r w:rsidRPr="007919E5">
        <w:t>238210</w:t>
      </w:r>
      <w:r w:rsidRPr="007919E5">
        <w:tab/>
        <w:t>Electrical Contractors and Other Wiring Installation Contractors</w:t>
      </w:r>
    </w:p>
    <w:p w:rsidR="005D3611" w:rsidRPr="007919E5" w:rsidRDefault="005D3611" w:rsidP="005D3611">
      <w:r w:rsidRPr="007919E5">
        <w:t>238910</w:t>
      </w:r>
      <w:r w:rsidRPr="007919E5">
        <w:tab/>
        <w:t>Excavation Contractors</w:t>
      </w:r>
    </w:p>
    <w:p w:rsidR="005D3611" w:rsidRPr="007919E5" w:rsidRDefault="005D3611" w:rsidP="005D3611">
      <w:r w:rsidRPr="007919E5">
        <w:t>238910</w:t>
      </w:r>
      <w:r w:rsidRPr="007919E5">
        <w:tab/>
        <w:t>Wrecking and Demolition Contractors</w:t>
      </w:r>
    </w:p>
    <w:p w:rsidR="005D3611" w:rsidRPr="007919E5" w:rsidRDefault="005D3611" w:rsidP="005D3611">
      <w:r w:rsidRPr="007919E5">
        <w:t>238290</w:t>
      </w:r>
      <w:r w:rsidRPr="007919E5">
        <w:tab/>
        <w:t>Other Building Equipment Contractors</w:t>
      </w:r>
    </w:p>
    <w:p w:rsidR="005D3611" w:rsidRPr="007919E5" w:rsidRDefault="005D3611" w:rsidP="005D3611">
      <w:r w:rsidRPr="007919E5">
        <w:t>238390</w:t>
      </w:r>
      <w:r w:rsidRPr="007919E5">
        <w:tab/>
        <w:t xml:space="preserve">Building </w:t>
      </w:r>
      <w:r w:rsidR="00E971AF">
        <w:t>F</w:t>
      </w:r>
      <w:r w:rsidRPr="007919E5">
        <w:t xml:space="preserve">ixture and </w:t>
      </w:r>
      <w:r w:rsidR="00E971AF">
        <w:t>F</w:t>
      </w:r>
      <w:r w:rsidRPr="007919E5">
        <w:t>itting (except mechanical equipment) installation</w:t>
      </w:r>
    </w:p>
    <w:p w:rsidR="005D3611" w:rsidRPr="007919E5" w:rsidRDefault="005D3611" w:rsidP="005D3611">
      <w:r w:rsidRPr="007919E5">
        <w:t>236118</w:t>
      </w:r>
      <w:r w:rsidRPr="007919E5">
        <w:tab/>
        <w:t>Residential Remodelers</w:t>
      </w:r>
    </w:p>
    <w:p w:rsidR="005D3611" w:rsidRPr="007919E5" w:rsidRDefault="005D3611" w:rsidP="005D3611">
      <w:r w:rsidRPr="007919E5">
        <w:t>238150</w:t>
      </w:r>
      <w:r w:rsidRPr="007919E5">
        <w:tab/>
        <w:t>Glass and Glazing Contractors</w:t>
      </w:r>
    </w:p>
    <w:p w:rsidR="005D3611" w:rsidRPr="007919E5" w:rsidRDefault="005D3611" w:rsidP="005D3611">
      <w:r w:rsidRPr="007919E5">
        <w:t>238170</w:t>
      </w:r>
      <w:r w:rsidRPr="007919E5">
        <w:tab/>
        <w:t>Siding Contractors</w:t>
      </w:r>
    </w:p>
    <w:p w:rsidR="005D3611" w:rsidRPr="007919E5" w:rsidRDefault="005D3611" w:rsidP="005D3611">
      <w:r w:rsidRPr="007919E5">
        <w:t>238210</w:t>
      </w:r>
      <w:r w:rsidRPr="007919E5">
        <w:tab/>
        <w:t>Electrical Contractors</w:t>
      </w:r>
    </w:p>
    <w:p w:rsidR="005D3611" w:rsidRPr="007919E5" w:rsidRDefault="005D3611" w:rsidP="005D3611">
      <w:r w:rsidRPr="007919E5">
        <w:t>238220</w:t>
      </w:r>
      <w:r w:rsidRPr="007919E5">
        <w:tab/>
        <w:t>Plumbing, Heating, and Air-Conditioning Contractors</w:t>
      </w:r>
    </w:p>
    <w:p w:rsidR="005D3611" w:rsidRPr="007919E5" w:rsidRDefault="005D3611" w:rsidP="005D3611">
      <w:r w:rsidRPr="007919E5">
        <w:t>238290</w:t>
      </w:r>
      <w:r w:rsidRPr="007919E5">
        <w:tab/>
        <w:t>Other Building Equipment Contractors</w:t>
      </w:r>
    </w:p>
    <w:p w:rsidR="005D3611" w:rsidRPr="007919E5" w:rsidRDefault="005D3611" w:rsidP="005D3611">
      <w:r w:rsidRPr="007919E5">
        <w:t>238310</w:t>
      </w:r>
      <w:r w:rsidRPr="007919E5">
        <w:tab/>
        <w:t>Drywall and Insulation Contractors</w:t>
      </w:r>
    </w:p>
    <w:p w:rsidR="005D3611" w:rsidRPr="007919E5" w:rsidRDefault="005D3611" w:rsidP="005D3611">
      <w:r w:rsidRPr="007919E5">
        <w:t>238340</w:t>
      </w:r>
      <w:r w:rsidRPr="007919E5">
        <w:tab/>
        <w:t>Tile and Terrazzo Contractors</w:t>
      </w:r>
    </w:p>
    <w:p w:rsidR="005D3611" w:rsidRPr="007919E5" w:rsidRDefault="005D3611" w:rsidP="005D3611">
      <w:r w:rsidRPr="007919E5">
        <w:t>238350</w:t>
      </w:r>
      <w:r w:rsidRPr="007919E5">
        <w:tab/>
        <w:t>Finish Carpentry Contractors</w:t>
      </w:r>
    </w:p>
    <w:p w:rsidR="005D3611" w:rsidRPr="007919E5" w:rsidRDefault="005D3611" w:rsidP="005D3611">
      <w:r w:rsidRPr="007919E5">
        <w:t>238390</w:t>
      </w:r>
      <w:r w:rsidRPr="007919E5">
        <w:tab/>
        <w:t>Other Building Finishing Contractors</w:t>
      </w:r>
    </w:p>
    <w:p w:rsidR="005D3611" w:rsidRPr="007919E5" w:rsidRDefault="005D3611" w:rsidP="005D3611">
      <w:r w:rsidRPr="007919E5">
        <w:t>531110</w:t>
      </w:r>
      <w:r w:rsidRPr="007919E5">
        <w:tab/>
        <w:t>Lessors of Residential Buildings and Dwellings</w:t>
      </w:r>
    </w:p>
    <w:p w:rsidR="005D3611" w:rsidRPr="007919E5" w:rsidRDefault="005D3611" w:rsidP="005D3611">
      <w:r w:rsidRPr="007919E5">
        <w:t>531190</w:t>
      </w:r>
      <w:r w:rsidRPr="007919E5">
        <w:tab/>
        <w:t>Lessors of Other Real Estate Property</w:t>
      </w:r>
    </w:p>
    <w:p w:rsidR="005D3611" w:rsidRPr="007919E5" w:rsidRDefault="005D3611" w:rsidP="005D3611">
      <w:r w:rsidRPr="007919E5">
        <w:t>531311</w:t>
      </w:r>
      <w:r w:rsidRPr="007919E5">
        <w:tab/>
        <w:t>Residential Property Managers</w:t>
      </w:r>
    </w:p>
    <w:p w:rsidR="005D3611" w:rsidRPr="007919E5" w:rsidRDefault="005D3611" w:rsidP="005D3611">
      <w:r w:rsidRPr="007919E5">
        <w:t>531390</w:t>
      </w:r>
      <w:r w:rsidRPr="007919E5">
        <w:tab/>
        <w:t>Other Activities Related to Real Estate</w:t>
      </w:r>
    </w:p>
    <w:p w:rsidR="005D3611" w:rsidRPr="007919E5" w:rsidRDefault="005D3611" w:rsidP="005D3611">
      <w:r w:rsidRPr="007919E5">
        <w:t>541330</w:t>
      </w:r>
      <w:r w:rsidRPr="007919E5">
        <w:tab/>
        <w:t>Engineering Services</w:t>
      </w:r>
    </w:p>
    <w:p w:rsidR="005D3611" w:rsidRPr="007919E5" w:rsidRDefault="005D3611" w:rsidP="005D3611">
      <w:r w:rsidRPr="007919E5">
        <w:t>541350</w:t>
      </w:r>
      <w:r w:rsidRPr="007919E5">
        <w:tab/>
        <w:t>Building Inspection Services</w:t>
      </w:r>
    </w:p>
    <w:p w:rsidR="005D3611" w:rsidRPr="007919E5" w:rsidRDefault="005D3611" w:rsidP="005D3611">
      <w:r w:rsidRPr="007919E5">
        <w:t>562910</w:t>
      </w:r>
      <w:r w:rsidRPr="007919E5">
        <w:tab/>
        <w:t>Remediation Services</w:t>
      </w:r>
    </w:p>
    <w:p w:rsidR="005D3611" w:rsidRPr="007919E5" w:rsidRDefault="005D3611" w:rsidP="005D3611">
      <w:r w:rsidRPr="007919E5">
        <w:t>611110</w:t>
      </w:r>
      <w:r w:rsidRPr="007919E5">
        <w:tab/>
        <w:t>Elementary and Secondary Schools</w:t>
      </w:r>
    </w:p>
    <w:p w:rsidR="005D3611" w:rsidRPr="007919E5" w:rsidRDefault="005D3611" w:rsidP="005D3611">
      <w:r w:rsidRPr="007919E5">
        <w:t>611699</w:t>
      </w:r>
      <w:r w:rsidRPr="007919E5">
        <w:tab/>
        <w:t>All Other Miscellaneous Schools and Instruction</w:t>
      </w:r>
    </w:p>
    <w:p w:rsidR="00476F7F" w:rsidRPr="007919E5" w:rsidRDefault="005D3611" w:rsidP="005D3611">
      <w:r w:rsidRPr="007919E5">
        <w:t>624410</w:t>
      </w:r>
      <w:r w:rsidRPr="007919E5">
        <w:tab/>
        <w:t>Child Day Care Services</w:t>
      </w:r>
    </w:p>
    <w:p w:rsidR="00476F7F" w:rsidRPr="007919E5" w:rsidRDefault="00476F7F" w:rsidP="008E3649">
      <w:pPr>
        <w:pStyle w:val="NoSpacing"/>
      </w:pPr>
    </w:p>
    <w:p w:rsidR="0089356F" w:rsidRPr="007919E5" w:rsidRDefault="0089356F" w:rsidP="008E3649">
      <w:pPr>
        <w:rPr>
          <w:u w:val="single"/>
        </w:rPr>
      </w:pPr>
      <w:r w:rsidRPr="007919E5">
        <w:rPr>
          <w:u w:val="single"/>
        </w:rPr>
        <w:t>Information Collection Activities</w:t>
      </w:r>
    </w:p>
    <w:p w:rsidR="0048229D" w:rsidRPr="007919E5" w:rsidRDefault="0048229D" w:rsidP="000525A8">
      <w:pPr>
        <w:pStyle w:val="NoSpacing"/>
      </w:pPr>
    </w:p>
    <w:p w:rsidR="0089356F" w:rsidRPr="007919E5" w:rsidRDefault="006A4CF9" w:rsidP="00334223">
      <w:pPr>
        <w:numPr>
          <w:ilvl w:val="12"/>
          <w:numId w:val="0"/>
        </w:numPr>
      </w:pPr>
      <w:r w:rsidRPr="007919E5">
        <w:t>N</w:t>
      </w:r>
      <w:r w:rsidR="0089356F" w:rsidRPr="007919E5">
        <w:t xml:space="preserve">o more than 60 days before beginning renovation activities in any </w:t>
      </w:r>
      <w:r w:rsidR="00334223" w:rsidRPr="007919E5">
        <w:t>residential dwelling unit of tar</w:t>
      </w:r>
      <w:r w:rsidR="0089356F" w:rsidRPr="007919E5">
        <w:t>get housing</w:t>
      </w:r>
      <w:r w:rsidR="00E8306D" w:rsidRPr="007919E5">
        <w:t xml:space="preserve"> or COF</w:t>
      </w:r>
      <w:r w:rsidR="0089356F" w:rsidRPr="007919E5">
        <w:t xml:space="preserve">, the firm performing renovations must provide the owner </w:t>
      </w:r>
      <w:r w:rsidR="00E8306D" w:rsidRPr="007919E5">
        <w:t xml:space="preserve">and or occupant(s) </w:t>
      </w:r>
      <w:r w:rsidR="0089356F" w:rsidRPr="007919E5">
        <w:t xml:space="preserve">of the </w:t>
      </w:r>
      <w:r w:rsidR="00E8306D" w:rsidRPr="007919E5">
        <w:t>building</w:t>
      </w:r>
      <w:r w:rsidR="0089356F" w:rsidRPr="007919E5">
        <w:t xml:space="preserve"> with the </w:t>
      </w:r>
      <w:r w:rsidRPr="007919E5">
        <w:t xml:space="preserve">pre-renovation lead hazard information pamphlet and </w:t>
      </w:r>
      <w:r w:rsidRPr="007919E5">
        <w:lastRenderedPageBreak/>
        <w:t>comply with recordkeeping procedures. I</w:t>
      </w:r>
      <w:r w:rsidR="0089356F" w:rsidRPr="007919E5">
        <w:t>f the owner does not occupy the dwelling unit, the firm performing renovations must provide an adult occupant of the unit with the pamphlet.</w:t>
      </w:r>
      <w:r w:rsidRPr="007919E5">
        <w:t xml:space="preserve"> The firm must keep d</w:t>
      </w:r>
      <w:r w:rsidR="0089356F" w:rsidRPr="007919E5">
        <w:t>ocumentation providing proof that the pamphlet was provided to the owner and occupant or that an attempt was made to provide the pamphlet to the owner and occupant of the target housing (e.g., collect signed acknowledgment form, provide self-certification for failed deliveries, and document mailing the information).</w:t>
      </w:r>
      <w:r w:rsidRPr="007919E5">
        <w:t xml:space="preserve"> No more than 60 days before beginning renovation activities in common areas, the firm must provide the owner of the multi-unit housing </w:t>
      </w:r>
      <w:r w:rsidR="00F1637F" w:rsidRPr="007919E5">
        <w:t xml:space="preserve">or COF </w:t>
      </w:r>
      <w:r w:rsidRPr="007919E5">
        <w:t>with a lead hazard information pamphlet, and comply with recordkeeping procedures.</w:t>
      </w:r>
      <w:r w:rsidR="00FE7F37" w:rsidRPr="007919E5">
        <w:t xml:space="preserve"> </w:t>
      </w:r>
      <w:r w:rsidRPr="007919E5">
        <w:t xml:space="preserve">In addition, the firm performing renovations must notify in writing, or ensure written notification of, </w:t>
      </w:r>
      <w:r w:rsidR="0001558A">
        <w:t xml:space="preserve">occupant of </w:t>
      </w:r>
      <w:r w:rsidRPr="007919E5">
        <w:t>each affected unit and make the pamphlet available upon request prior to the start of the renovation.</w:t>
      </w:r>
      <w:r w:rsidR="00FE7F37" w:rsidRPr="007919E5">
        <w:t xml:space="preserve"> </w:t>
      </w:r>
      <w:r w:rsidRPr="007919E5">
        <w:t>Finally, the firm performing renovations must prepare, sign, and date a statement describing the steps performed to notify all occupants of the intended renovation activities and to pro</w:t>
      </w:r>
      <w:r w:rsidR="00AE4E19" w:rsidRPr="007919E5">
        <w:t>vide the pamphlet</w:t>
      </w:r>
      <w:r w:rsidRPr="007919E5">
        <w:t>.</w:t>
      </w:r>
    </w:p>
    <w:p w:rsidR="0089356F" w:rsidRPr="007919E5" w:rsidRDefault="0089356F" w:rsidP="004C7770">
      <w:pPr>
        <w:numPr>
          <w:ilvl w:val="12"/>
          <w:numId w:val="0"/>
        </w:numPr>
      </w:pPr>
      <w:r w:rsidRPr="007919E5">
        <w:tab/>
      </w:r>
    </w:p>
    <w:p w:rsidR="0089356F" w:rsidRPr="007919E5" w:rsidRDefault="001E28DD" w:rsidP="00334223">
      <w:pPr>
        <w:numPr>
          <w:ilvl w:val="12"/>
          <w:numId w:val="0"/>
        </w:numPr>
      </w:pPr>
      <w:r w:rsidRPr="007919E5">
        <w:t>F</w:t>
      </w:r>
      <w:r w:rsidR="0089356F" w:rsidRPr="007919E5">
        <w:t>irms performing renovations must retain and, if requested, make available to EPA all records necessary to demonstrate compliance with the requirements of 40 CFR part 745, subpart E, for a period of three years following completion of the renovation activities in target housing.</w:t>
      </w:r>
      <w:r w:rsidR="004C7770" w:rsidRPr="007919E5">
        <w:t xml:space="preserve"> These requirements include the retention of the acknowledgement of receipt of the lead hazard information pamphlet, certifications of attempted delivery, and certifications of mailing.</w:t>
      </w:r>
    </w:p>
    <w:p w:rsidR="0089356F" w:rsidRPr="007919E5" w:rsidRDefault="0089356F" w:rsidP="000525A8">
      <w:pPr>
        <w:pStyle w:val="NoSpacing"/>
      </w:pPr>
    </w:p>
    <w:p w:rsidR="009B060F" w:rsidRDefault="009B060F" w:rsidP="009B060F">
      <w:r w:rsidRPr="007919E5">
        <w:t>In the performance of renovation activities, firms are required to maintain records demonstrating compliance with the final rule requirements for using certified renovators and properly trained workers, posting signs, containing and cleaning the renovation work area, and performing a post-renovation cleaning verification or dust clearance testing after renovation activity is finished.</w:t>
      </w:r>
      <w:r w:rsidR="00FE7F37" w:rsidRPr="007919E5">
        <w:t xml:space="preserve"> </w:t>
      </w:r>
      <w:r w:rsidRPr="007919E5">
        <w:t xml:space="preserve"> </w:t>
      </w:r>
    </w:p>
    <w:p w:rsidR="00C32E01" w:rsidRPr="00C32E01" w:rsidRDefault="00C32E01" w:rsidP="00C32E01">
      <w:pPr>
        <w:pStyle w:val="NoSpacing"/>
      </w:pPr>
    </w:p>
    <w:tbl>
      <w:tblPr>
        <w:tblW w:w="10280" w:type="dxa"/>
        <w:tblInd w:w="-10" w:type="dxa"/>
        <w:tblLayout w:type="fixed"/>
        <w:tblLook w:val="04A0" w:firstRow="1" w:lastRow="0" w:firstColumn="1" w:lastColumn="0" w:noHBand="0" w:noVBand="1"/>
      </w:tblPr>
      <w:tblGrid>
        <w:gridCol w:w="4230"/>
        <w:gridCol w:w="1980"/>
        <w:gridCol w:w="1350"/>
        <w:gridCol w:w="1080"/>
        <w:gridCol w:w="1640"/>
      </w:tblGrid>
      <w:tr w:rsidR="008D2A4F" w:rsidRPr="007919E5" w:rsidTr="00556801">
        <w:trPr>
          <w:trHeight w:val="613"/>
        </w:trPr>
        <w:tc>
          <w:tcPr>
            <w:tcW w:w="10280" w:type="dxa"/>
            <w:gridSpan w:val="5"/>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14B3" w:rsidRDefault="008D2A4F" w:rsidP="00556801">
            <w:pPr>
              <w:jc w:val="center"/>
              <w:rPr>
                <w:rFonts w:eastAsia="Times New Roman" w:cs="Arial"/>
                <w:b/>
                <w:bCs/>
                <w:color w:val="000000"/>
                <w:sz w:val="22"/>
              </w:rPr>
            </w:pPr>
            <w:r w:rsidRPr="007919E5">
              <w:rPr>
                <w:rFonts w:eastAsia="Times New Roman" w:cs="Arial"/>
                <w:b/>
                <w:bCs/>
                <w:color w:val="000000"/>
                <w:sz w:val="22"/>
              </w:rPr>
              <w:t xml:space="preserve">IC# 7. Distribution of pre-renovation lead hazard information pamphlet and </w:t>
            </w:r>
          </w:p>
          <w:p w:rsidR="008D2A4F" w:rsidRPr="007919E5" w:rsidRDefault="008D2A4F" w:rsidP="00556801">
            <w:pPr>
              <w:jc w:val="center"/>
              <w:rPr>
                <w:rFonts w:eastAsia="Times New Roman" w:cs="Arial"/>
                <w:b/>
                <w:bCs/>
                <w:color w:val="000000"/>
                <w:sz w:val="22"/>
              </w:rPr>
            </w:pPr>
            <w:r w:rsidRPr="007919E5">
              <w:rPr>
                <w:rFonts w:eastAsia="Times New Roman" w:cs="Arial"/>
                <w:b/>
                <w:bCs/>
                <w:color w:val="000000"/>
                <w:sz w:val="22"/>
              </w:rPr>
              <w:t>post</w:t>
            </w:r>
            <w:r w:rsidR="005914B3">
              <w:rPr>
                <w:rFonts w:eastAsia="Times New Roman" w:cs="Arial"/>
                <w:b/>
                <w:bCs/>
                <w:color w:val="000000"/>
                <w:sz w:val="22"/>
              </w:rPr>
              <w:t xml:space="preserve">-renovation </w:t>
            </w:r>
            <w:r w:rsidRPr="007919E5">
              <w:rPr>
                <w:rFonts w:eastAsia="Times New Roman" w:cs="Arial"/>
                <w:b/>
                <w:bCs/>
                <w:color w:val="000000"/>
                <w:sz w:val="22"/>
              </w:rPr>
              <w:t>checklists documenting lead-safe work practices</w:t>
            </w:r>
          </w:p>
        </w:tc>
      </w:tr>
      <w:tr w:rsidR="008D2A4F" w:rsidRPr="007919E5" w:rsidTr="00556801">
        <w:trPr>
          <w:trHeight w:val="253"/>
        </w:trPr>
        <w:tc>
          <w:tcPr>
            <w:tcW w:w="10280" w:type="dxa"/>
            <w:gridSpan w:val="5"/>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2A4F" w:rsidRPr="007919E5" w:rsidRDefault="008D2A4F" w:rsidP="00556801">
            <w:pPr>
              <w:rPr>
                <w:rFonts w:eastAsia="Times New Roman" w:cs="Arial"/>
                <w:b/>
                <w:bCs/>
                <w:color w:val="000000"/>
                <w:sz w:val="22"/>
              </w:rPr>
            </w:pPr>
          </w:p>
        </w:tc>
      </w:tr>
      <w:tr w:rsidR="008D2A4F" w:rsidRPr="007919E5" w:rsidTr="00556801">
        <w:trPr>
          <w:trHeight w:val="214"/>
        </w:trPr>
        <w:tc>
          <w:tcPr>
            <w:tcW w:w="102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2A4F" w:rsidRPr="007919E5" w:rsidRDefault="008D2A4F" w:rsidP="00556801">
            <w:pPr>
              <w:jc w:val="center"/>
              <w:rPr>
                <w:rFonts w:eastAsia="Times New Roman" w:cs="Arial"/>
                <w:b/>
                <w:bCs/>
                <w:color w:val="000000"/>
                <w:sz w:val="22"/>
              </w:rPr>
            </w:pPr>
            <w:r w:rsidRPr="007919E5">
              <w:rPr>
                <w:rFonts w:eastAsia="Times New Roman" w:cs="Arial"/>
                <w:b/>
                <w:bCs/>
                <w:color w:val="000000"/>
                <w:sz w:val="22"/>
              </w:rPr>
              <w:t>Citation: 40 CFR 745 Subpart E</w:t>
            </w:r>
          </w:p>
        </w:tc>
      </w:tr>
      <w:tr w:rsidR="008D2A4F" w:rsidRPr="007919E5" w:rsidTr="00556801">
        <w:trPr>
          <w:trHeight w:val="214"/>
        </w:trPr>
        <w:tc>
          <w:tcPr>
            <w:tcW w:w="4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2A4F" w:rsidRPr="0093149D" w:rsidRDefault="008D2A4F" w:rsidP="00556801">
            <w:pPr>
              <w:rPr>
                <w:rFonts w:eastAsia="Times New Roman" w:cs="Arial"/>
                <w:b/>
                <w:bCs/>
                <w:sz w:val="18"/>
                <w:szCs w:val="18"/>
              </w:rPr>
            </w:pPr>
            <w:r w:rsidRPr="0093149D">
              <w:rPr>
                <w:rFonts w:eastAsia="Times New Roman" w:cs="Arial"/>
                <w:b/>
                <w:bCs/>
                <w:sz w:val="18"/>
                <w:szCs w:val="18"/>
              </w:rPr>
              <w:t>Data Element (w/ hyperlinks)</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2A4F" w:rsidRPr="007919E5" w:rsidRDefault="008D2A4F" w:rsidP="00556801">
            <w:pPr>
              <w:rPr>
                <w:rFonts w:eastAsia="Times New Roman" w:cs="Arial"/>
                <w:b/>
                <w:bCs/>
                <w:sz w:val="18"/>
                <w:szCs w:val="18"/>
              </w:rPr>
            </w:pPr>
            <w:r w:rsidRPr="007919E5">
              <w:rPr>
                <w:rFonts w:eastAsia="Times New Roman" w:cs="Arial"/>
                <w:b/>
                <w:bCs/>
                <w:sz w:val="18"/>
                <w:szCs w:val="18"/>
              </w:rPr>
              <w:t>Form</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2A4F" w:rsidRPr="007919E5" w:rsidRDefault="008D2A4F" w:rsidP="00556801">
            <w:pPr>
              <w:rPr>
                <w:rFonts w:eastAsia="Times New Roman" w:cs="Arial"/>
                <w:b/>
                <w:bCs/>
                <w:sz w:val="18"/>
                <w:szCs w:val="18"/>
              </w:rPr>
            </w:pPr>
            <w:r w:rsidRPr="007919E5">
              <w:rPr>
                <w:rFonts w:eastAsia="Times New Roman" w:cs="Arial"/>
                <w:b/>
                <w:bCs/>
                <w:sz w:val="18"/>
                <w:szCs w:val="18"/>
              </w:rPr>
              <w:t>Responses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2A4F" w:rsidRPr="007919E5" w:rsidRDefault="008D2A4F" w:rsidP="00556801">
            <w:pPr>
              <w:rPr>
                <w:rFonts w:eastAsia="Times New Roman" w:cs="Arial"/>
                <w:b/>
                <w:bCs/>
                <w:sz w:val="18"/>
                <w:szCs w:val="18"/>
              </w:rPr>
            </w:pPr>
            <w:r w:rsidRPr="007919E5">
              <w:rPr>
                <w:rFonts w:eastAsia="Times New Roman" w:cs="Arial"/>
                <w:b/>
                <w:bCs/>
                <w:sz w:val="18"/>
                <w:szCs w:val="18"/>
              </w:rPr>
              <w:t>Burden</w:t>
            </w:r>
            <w:r w:rsidR="00165581">
              <w:rPr>
                <w:rFonts w:eastAsia="Times New Roman" w:cs="Arial"/>
                <w:b/>
                <w:bCs/>
                <w:sz w:val="18"/>
                <w:szCs w:val="18"/>
              </w:rPr>
              <w:t xml:space="preserve"> (hours)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2A4F" w:rsidRPr="007919E5" w:rsidRDefault="008D2A4F" w:rsidP="00556801">
            <w:pPr>
              <w:rPr>
                <w:rFonts w:eastAsia="Times New Roman" w:cs="Arial"/>
                <w:b/>
                <w:bCs/>
                <w:sz w:val="18"/>
                <w:szCs w:val="18"/>
              </w:rPr>
            </w:pPr>
            <w:r w:rsidRPr="007919E5">
              <w:rPr>
                <w:rFonts w:eastAsia="Times New Roman" w:cs="Arial"/>
                <w:b/>
                <w:bCs/>
                <w:sz w:val="18"/>
                <w:szCs w:val="18"/>
              </w:rPr>
              <w:t>Cost</w:t>
            </w:r>
          </w:p>
        </w:tc>
      </w:tr>
      <w:tr w:rsidR="008D2A4F" w:rsidRPr="007919E5" w:rsidTr="00556801">
        <w:trPr>
          <w:trHeight w:val="827"/>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93149D" w:rsidRDefault="003857D8" w:rsidP="00556801">
            <w:pPr>
              <w:rPr>
                <w:rFonts w:ascii="Calibri" w:eastAsia="Times New Roman" w:hAnsi="Calibri" w:cs="Calibri"/>
                <w:color w:val="0563C1"/>
                <w:sz w:val="22"/>
                <w:u w:val="single"/>
              </w:rPr>
            </w:pPr>
            <w:hyperlink r:id="rId35" w:history="1">
              <w:r w:rsidR="008D2A4F" w:rsidRPr="0093149D">
                <w:rPr>
                  <w:rFonts w:ascii="Calibri" w:eastAsia="Times New Roman" w:hAnsi="Calibri" w:cs="Calibri"/>
                  <w:color w:val="0563C1"/>
                  <w:sz w:val="22"/>
                  <w:u w:val="single"/>
                </w:rPr>
                <w:t>Pre-Renovation Information Dissemination by Contractors Working in Occupied Target Housing Rental Units</w:t>
              </w:r>
            </w:hyperlink>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rPr>
                <w:rFonts w:eastAsia="Times New Roman" w:cs="Arial"/>
                <w:color w:val="000000"/>
                <w:sz w:val="18"/>
                <w:szCs w:val="18"/>
              </w:rPr>
            </w:pPr>
            <w:r w:rsidRPr="007919E5">
              <w:rPr>
                <w:rFonts w:eastAsia="Times New Roman" w:cs="Arial"/>
                <w:color w:val="000000"/>
                <w:sz w:val="18"/>
                <w:szCs w:val="18"/>
              </w:rPr>
              <w:t>None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1,621,277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455,579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22,677,042 </w:t>
            </w:r>
          </w:p>
        </w:tc>
      </w:tr>
      <w:tr w:rsidR="008D2A4F" w:rsidRPr="007919E5" w:rsidTr="00556801">
        <w:trPr>
          <w:trHeight w:val="827"/>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93149D" w:rsidRDefault="003857D8" w:rsidP="00556801">
            <w:pPr>
              <w:rPr>
                <w:rFonts w:ascii="Calibri" w:eastAsia="Times New Roman" w:hAnsi="Calibri" w:cs="Calibri"/>
                <w:color w:val="0563C1"/>
                <w:sz w:val="22"/>
                <w:u w:val="single"/>
              </w:rPr>
            </w:pPr>
            <w:hyperlink r:id="rId36" w:history="1">
              <w:r w:rsidR="008D2A4F" w:rsidRPr="0093149D">
                <w:rPr>
                  <w:rFonts w:ascii="Calibri" w:eastAsia="Times New Roman" w:hAnsi="Calibri" w:cs="Calibri"/>
                  <w:color w:val="0563C1"/>
                  <w:sz w:val="22"/>
                  <w:u w:val="single"/>
                </w:rPr>
                <w:t>Pre-Renovation Information Dissemination by Contractors Working in Owner-Occupied Target Housing</w:t>
              </w:r>
            </w:hyperlink>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rPr>
                <w:rFonts w:eastAsia="Times New Roman" w:cs="Arial"/>
                <w:color w:val="000000"/>
                <w:sz w:val="18"/>
                <w:szCs w:val="18"/>
              </w:rPr>
            </w:pPr>
            <w:r w:rsidRPr="007919E5">
              <w:rPr>
                <w:rFonts w:eastAsia="Times New Roman" w:cs="Arial"/>
                <w:color w:val="000000"/>
                <w:sz w:val="18"/>
                <w:szCs w:val="18"/>
              </w:rPr>
              <w:t>None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4,937,525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898,630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46,991,905 </w:t>
            </w:r>
          </w:p>
        </w:tc>
      </w:tr>
      <w:tr w:rsidR="008D2A4F" w:rsidRPr="007919E5" w:rsidTr="00556801">
        <w:trPr>
          <w:trHeight w:val="1032"/>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3857D8" w:rsidP="00556801">
            <w:pPr>
              <w:rPr>
                <w:rFonts w:ascii="Calibri" w:eastAsia="Times New Roman" w:hAnsi="Calibri" w:cs="Calibri"/>
                <w:color w:val="0563C1"/>
                <w:sz w:val="22"/>
                <w:u w:val="single"/>
              </w:rPr>
            </w:pPr>
            <w:hyperlink r:id="rId37" w:history="1">
              <w:r w:rsidR="008D2A4F" w:rsidRPr="007919E5">
                <w:rPr>
                  <w:rFonts w:ascii="Calibri" w:eastAsia="Times New Roman" w:hAnsi="Calibri" w:cs="Calibri"/>
                  <w:color w:val="0563C1"/>
                  <w:sz w:val="22"/>
                  <w:u w:val="single"/>
                </w:rPr>
                <w:t>Pre-Renovation Information Dissemination by Contractors Working in Vacant Target Housing Rental Units and Common Areas</w:t>
              </w:r>
            </w:hyperlink>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rPr>
                <w:rFonts w:eastAsia="Times New Roman" w:cs="Arial"/>
                <w:color w:val="000000"/>
                <w:sz w:val="18"/>
                <w:szCs w:val="18"/>
              </w:rPr>
            </w:pPr>
            <w:r w:rsidRPr="007919E5">
              <w:rPr>
                <w:rFonts w:eastAsia="Times New Roman" w:cs="Arial"/>
                <w:color w:val="000000"/>
                <w:sz w:val="18"/>
                <w:szCs w:val="18"/>
              </w:rPr>
              <w:t>None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4,912,960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1,301,934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65,169,186 </w:t>
            </w:r>
          </w:p>
        </w:tc>
      </w:tr>
      <w:tr w:rsidR="008D2A4F" w:rsidRPr="007919E5" w:rsidTr="00556801">
        <w:trPr>
          <w:trHeight w:val="1236"/>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3857D8" w:rsidP="00556801">
            <w:pPr>
              <w:rPr>
                <w:rFonts w:ascii="Calibri" w:eastAsia="Times New Roman" w:hAnsi="Calibri" w:cs="Calibri"/>
                <w:color w:val="0563C1"/>
                <w:sz w:val="22"/>
                <w:u w:val="single"/>
              </w:rPr>
            </w:pPr>
            <w:hyperlink r:id="rId38" w:history="1">
              <w:r w:rsidR="008D2A4F" w:rsidRPr="007919E5">
                <w:rPr>
                  <w:rFonts w:ascii="Calibri" w:eastAsia="Times New Roman" w:hAnsi="Calibri" w:cs="Calibri"/>
                  <w:color w:val="0563C1"/>
                  <w:sz w:val="22"/>
                  <w:u w:val="single"/>
                </w:rPr>
                <w:t>Pre-Renovation Information Dissemination by Contractors Working in Owner-Occupied Child-Occupied Facilities and by Landlords Working in Rental Child-Occupied Facilities</w:t>
              </w:r>
            </w:hyperlink>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rPr>
                <w:rFonts w:eastAsia="Times New Roman" w:cs="Arial"/>
                <w:color w:val="000000"/>
                <w:sz w:val="18"/>
                <w:szCs w:val="18"/>
              </w:rPr>
            </w:pPr>
            <w:r w:rsidRPr="007919E5">
              <w:rPr>
                <w:rFonts w:eastAsia="Times New Roman" w:cs="Arial"/>
                <w:color w:val="000000"/>
                <w:sz w:val="18"/>
                <w:szCs w:val="18"/>
              </w:rPr>
              <w:t xml:space="preserve">None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114,569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30,361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1,519,729 </w:t>
            </w:r>
          </w:p>
        </w:tc>
      </w:tr>
      <w:tr w:rsidR="008D2A4F" w:rsidRPr="007919E5" w:rsidTr="00556801">
        <w:trPr>
          <w:trHeight w:val="827"/>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3857D8" w:rsidP="00556801">
            <w:pPr>
              <w:rPr>
                <w:rFonts w:ascii="Calibri" w:eastAsia="Times New Roman" w:hAnsi="Calibri" w:cs="Calibri"/>
                <w:color w:val="0563C1"/>
                <w:sz w:val="22"/>
                <w:u w:val="single"/>
              </w:rPr>
            </w:pPr>
            <w:hyperlink r:id="rId39" w:history="1">
              <w:r w:rsidR="008D2A4F" w:rsidRPr="007919E5">
                <w:rPr>
                  <w:rFonts w:ascii="Calibri" w:eastAsia="Times New Roman" w:hAnsi="Calibri" w:cs="Calibri"/>
                  <w:color w:val="0563C1"/>
                  <w:sz w:val="22"/>
                  <w:u w:val="single"/>
                </w:rPr>
                <w:t>Pre-Renovation Information Dissemination by Contractors Working in Rental Child-Occupied Facilities</w:t>
              </w:r>
            </w:hyperlink>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rPr>
                <w:rFonts w:eastAsia="Times New Roman" w:cs="Arial"/>
                <w:color w:val="000000"/>
                <w:sz w:val="18"/>
                <w:szCs w:val="18"/>
              </w:rPr>
            </w:pPr>
            <w:r w:rsidRPr="007919E5">
              <w:rPr>
                <w:rFonts w:eastAsia="Times New Roman" w:cs="Arial"/>
                <w:color w:val="000000"/>
                <w:sz w:val="18"/>
                <w:szCs w:val="18"/>
              </w:rPr>
              <w:t>None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6,138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2,271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118,497 </w:t>
            </w:r>
          </w:p>
        </w:tc>
      </w:tr>
      <w:tr w:rsidR="008D2A4F" w:rsidRPr="007919E5" w:rsidTr="00556801">
        <w:trPr>
          <w:trHeight w:val="664"/>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8D2A4F" w:rsidRPr="007919E5" w:rsidRDefault="003857D8" w:rsidP="00556801">
            <w:hyperlink r:id="rId40" w:history="1">
              <w:r w:rsidR="008D2A4F" w:rsidRPr="007919E5">
                <w:rPr>
                  <w:rFonts w:ascii="Calibri" w:eastAsia="Times New Roman" w:hAnsi="Calibri" w:cs="Calibri"/>
                  <w:color w:val="0563C1"/>
                  <w:sz w:val="22"/>
                  <w:u w:val="single"/>
                </w:rPr>
                <w:t>Pre-Renovation Information Dissemination by Private Schools and Daycare Centers for In-House Renovation Activities</w:t>
              </w:r>
            </w:hyperlink>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8D2A4F" w:rsidRPr="007919E5" w:rsidRDefault="008D2A4F" w:rsidP="00556801">
            <w:pPr>
              <w:rPr>
                <w:rFonts w:eastAsia="Times New Roman" w:cs="Arial"/>
                <w:color w:val="000000"/>
                <w:sz w:val="18"/>
                <w:szCs w:val="18"/>
              </w:rPr>
            </w:pPr>
            <w:r>
              <w:rPr>
                <w:rFonts w:eastAsia="Times New Roman" w:cs="Arial"/>
                <w:color w:val="000000"/>
                <w:sz w:val="18"/>
                <w:szCs w:val="18"/>
              </w:rPr>
              <w:t>None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D2A4F" w:rsidRPr="007919E5" w:rsidRDefault="008D2A4F" w:rsidP="00556801">
            <w:pPr>
              <w:jc w:val="right"/>
              <w:rPr>
                <w:rFonts w:eastAsia="Times New Roman" w:cs="Arial"/>
                <w:color w:val="000000"/>
                <w:sz w:val="18"/>
                <w:szCs w:val="18"/>
              </w:rPr>
            </w:pPr>
            <w:r w:rsidRPr="007919E5">
              <w:rPr>
                <w:rFonts w:eastAsia="Times New Roman" w:cs="Arial"/>
                <w:bCs/>
                <w:color w:val="000000"/>
                <w:sz w:val="18"/>
                <w:szCs w:val="18"/>
              </w:rPr>
              <w:t xml:space="preserve">           25,530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D2A4F" w:rsidRPr="007919E5" w:rsidRDefault="008D2A4F" w:rsidP="00556801">
            <w:pPr>
              <w:jc w:val="right"/>
              <w:rPr>
                <w:rFonts w:eastAsia="Times New Roman" w:cs="Arial"/>
                <w:color w:val="000000"/>
                <w:sz w:val="18"/>
                <w:szCs w:val="18"/>
              </w:rPr>
            </w:pPr>
            <w:r w:rsidRPr="007919E5">
              <w:rPr>
                <w:rFonts w:eastAsia="Times New Roman" w:cs="Arial"/>
                <w:bCs/>
                <w:color w:val="000000"/>
                <w:sz w:val="18"/>
                <w:szCs w:val="18"/>
              </w:rPr>
              <w:t xml:space="preserve">        5,106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8D2A4F" w:rsidRPr="007919E5" w:rsidRDefault="008D2A4F" w:rsidP="00556801">
            <w:pPr>
              <w:jc w:val="right"/>
              <w:rPr>
                <w:rFonts w:eastAsia="Times New Roman" w:cs="Arial"/>
                <w:color w:val="000000"/>
                <w:sz w:val="18"/>
                <w:szCs w:val="18"/>
              </w:rPr>
            </w:pPr>
            <w:r w:rsidRPr="007919E5">
              <w:rPr>
                <w:rFonts w:eastAsia="Times New Roman" w:cs="Arial"/>
                <w:bCs/>
                <w:color w:val="000000"/>
                <w:sz w:val="18"/>
                <w:szCs w:val="18"/>
              </w:rPr>
              <w:t xml:space="preserve">       $263,729 </w:t>
            </w:r>
          </w:p>
        </w:tc>
      </w:tr>
      <w:tr w:rsidR="008D2A4F" w:rsidRPr="007919E5" w:rsidTr="00556801">
        <w:trPr>
          <w:trHeight w:val="664"/>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3857D8" w:rsidP="00556801">
            <w:pPr>
              <w:rPr>
                <w:rFonts w:ascii="Calibri" w:eastAsia="Times New Roman" w:hAnsi="Calibri" w:cs="Calibri"/>
                <w:color w:val="0563C1"/>
                <w:sz w:val="22"/>
                <w:u w:val="single"/>
              </w:rPr>
            </w:pPr>
            <w:hyperlink r:id="rId41" w:history="1">
              <w:r w:rsidR="008D2A4F" w:rsidRPr="007919E5">
                <w:rPr>
                  <w:rFonts w:ascii="Calibri" w:eastAsia="Times New Roman" w:hAnsi="Calibri" w:cs="Calibri"/>
                  <w:color w:val="0563C1"/>
                  <w:sz w:val="22"/>
                  <w:u w:val="single"/>
                </w:rPr>
                <w:t>RRP firm checklist / owner-occupied target housing / third party disclosure</w:t>
              </w:r>
            </w:hyperlink>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rPr>
                <w:rFonts w:eastAsia="Times New Roman" w:cs="Arial"/>
                <w:color w:val="000000"/>
                <w:sz w:val="18"/>
                <w:szCs w:val="18"/>
              </w:rPr>
            </w:pPr>
            <w:r w:rsidRPr="007919E5">
              <w:rPr>
                <w:rFonts w:eastAsia="Times New Roman" w:cs="Arial"/>
                <w:color w:val="000000"/>
                <w:sz w:val="18"/>
                <w:szCs w:val="18"/>
              </w:rPr>
              <w:t>Sample Renovation Recordkeeping Checklist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6,869,604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343,480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16,195,091 </w:t>
            </w:r>
          </w:p>
        </w:tc>
      </w:tr>
      <w:tr w:rsidR="008D2A4F" w:rsidRPr="007919E5" w:rsidTr="00556801">
        <w:trPr>
          <w:trHeight w:val="664"/>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3857D8" w:rsidP="00556801">
            <w:pPr>
              <w:rPr>
                <w:rFonts w:ascii="Calibri" w:eastAsia="Times New Roman" w:hAnsi="Calibri" w:cs="Calibri"/>
                <w:color w:val="0563C1"/>
                <w:sz w:val="22"/>
                <w:u w:val="single"/>
              </w:rPr>
            </w:pPr>
            <w:hyperlink r:id="rId42" w:history="1">
              <w:r w:rsidR="008D2A4F" w:rsidRPr="007919E5">
                <w:rPr>
                  <w:rFonts w:ascii="Calibri" w:eastAsia="Times New Roman" w:hAnsi="Calibri" w:cs="Calibri"/>
                  <w:color w:val="0563C1"/>
                  <w:sz w:val="22"/>
                  <w:u w:val="single"/>
                </w:rPr>
                <w:t>RRP firm checklist / renter-occupied target housing / third party disclosure</w:t>
              </w:r>
            </w:hyperlink>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rPr>
                <w:rFonts w:eastAsia="Times New Roman" w:cs="Arial"/>
                <w:color w:val="000000"/>
                <w:sz w:val="18"/>
                <w:szCs w:val="18"/>
              </w:rPr>
            </w:pPr>
            <w:r w:rsidRPr="007919E5">
              <w:rPr>
                <w:rFonts w:eastAsia="Times New Roman" w:cs="Arial"/>
                <w:color w:val="000000"/>
                <w:sz w:val="18"/>
                <w:szCs w:val="18"/>
              </w:rPr>
              <w:t>Sample Renovation Recordkeeping Checklist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7,360,290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368,015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18,087,913 </w:t>
            </w:r>
          </w:p>
        </w:tc>
      </w:tr>
      <w:tr w:rsidR="008D2A4F" w:rsidRPr="007919E5" w:rsidTr="00556801">
        <w:trPr>
          <w:trHeight w:val="664"/>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3857D8" w:rsidP="00556801">
            <w:pPr>
              <w:rPr>
                <w:rFonts w:ascii="Calibri" w:eastAsia="Times New Roman" w:hAnsi="Calibri" w:cs="Calibri"/>
                <w:color w:val="0563C1"/>
                <w:sz w:val="22"/>
                <w:u w:val="single"/>
              </w:rPr>
            </w:pPr>
            <w:hyperlink r:id="rId43" w:history="1">
              <w:r w:rsidR="008D2A4F" w:rsidRPr="007919E5">
                <w:rPr>
                  <w:rFonts w:ascii="Calibri" w:eastAsia="Times New Roman" w:hAnsi="Calibri" w:cs="Calibri"/>
                  <w:color w:val="0563C1"/>
                  <w:sz w:val="22"/>
                  <w:u w:val="single"/>
                </w:rPr>
                <w:t>RRP firm checklist / in-house or landlord / third party disclosure</w:t>
              </w:r>
            </w:hyperlink>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rPr>
                <w:rFonts w:eastAsia="Times New Roman" w:cs="Arial"/>
                <w:color w:val="000000"/>
                <w:sz w:val="18"/>
                <w:szCs w:val="18"/>
              </w:rPr>
            </w:pPr>
            <w:r w:rsidRPr="007919E5">
              <w:rPr>
                <w:rFonts w:eastAsia="Times New Roman" w:cs="Arial"/>
                <w:color w:val="000000"/>
                <w:sz w:val="18"/>
                <w:szCs w:val="18"/>
              </w:rPr>
              <w:t>Sample Renovation Recordkeeping Checklist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29,441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1,472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69,407 </w:t>
            </w:r>
          </w:p>
        </w:tc>
      </w:tr>
      <w:tr w:rsidR="008D2A4F" w:rsidRPr="007919E5" w:rsidTr="00556801">
        <w:trPr>
          <w:trHeight w:val="827"/>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3857D8" w:rsidP="00556801">
            <w:pPr>
              <w:rPr>
                <w:rFonts w:ascii="Calibri" w:eastAsia="Times New Roman" w:hAnsi="Calibri" w:cs="Calibri"/>
                <w:color w:val="0563C1"/>
                <w:sz w:val="22"/>
                <w:u w:val="single"/>
              </w:rPr>
            </w:pPr>
            <w:hyperlink r:id="rId44" w:history="1">
              <w:r w:rsidR="008D2A4F" w:rsidRPr="007919E5">
                <w:rPr>
                  <w:rFonts w:ascii="Calibri" w:eastAsia="Times New Roman" w:hAnsi="Calibri" w:cs="Calibri"/>
                  <w:color w:val="0563C1"/>
                  <w:sz w:val="22"/>
                  <w:u w:val="single"/>
                </w:rPr>
                <w:t>RRP firm checklist / owner-occupied child-occupied facility (COF), contractor / third party disclosure</w:t>
              </w:r>
            </w:hyperlink>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rPr>
                <w:rFonts w:eastAsia="Times New Roman" w:cs="Arial"/>
                <w:color w:val="000000"/>
                <w:sz w:val="18"/>
                <w:szCs w:val="18"/>
              </w:rPr>
            </w:pPr>
            <w:r w:rsidRPr="007919E5">
              <w:rPr>
                <w:rFonts w:eastAsia="Times New Roman" w:cs="Arial"/>
                <w:color w:val="000000"/>
                <w:sz w:val="18"/>
                <w:szCs w:val="18"/>
              </w:rPr>
              <w:t>Sample Renovation Recordkeeping Checklist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208,542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10,427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491,638 </w:t>
            </w:r>
          </w:p>
        </w:tc>
      </w:tr>
      <w:tr w:rsidR="008D2A4F" w:rsidRPr="007919E5" w:rsidTr="00556801">
        <w:trPr>
          <w:trHeight w:val="827"/>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3857D8" w:rsidP="00556801">
            <w:pPr>
              <w:rPr>
                <w:rFonts w:ascii="Calibri" w:eastAsia="Times New Roman" w:hAnsi="Calibri" w:cs="Calibri"/>
                <w:color w:val="0563C1"/>
                <w:sz w:val="22"/>
                <w:u w:val="single"/>
              </w:rPr>
            </w:pPr>
            <w:hyperlink r:id="rId45" w:history="1">
              <w:r w:rsidR="008D2A4F" w:rsidRPr="007919E5">
                <w:rPr>
                  <w:rFonts w:ascii="Calibri" w:eastAsia="Times New Roman" w:hAnsi="Calibri" w:cs="Calibri"/>
                  <w:color w:val="0563C1"/>
                  <w:sz w:val="22"/>
                  <w:u w:val="single"/>
                </w:rPr>
                <w:t>RRP firm checklist / renter-occupied child-occupied facility (COF), contractor / third party disclosure</w:t>
              </w:r>
            </w:hyperlink>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rPr>
                <w:rFonts w:eastAsia="Times New Roman" w:cs="Arial"/>
                <w:color w:val="000000"/>
                <w:sz w:val="18"/>
                <w:szCs w:val="18"/>
              </w:rPr>
            </w:pPr>
            <w:r w:rsidRPr="007919E5">
              <w:rPr>
                <w:rFonts w:eastAsia="Times New Roman" w:cs="Arial"/>
                <w:color w:val="000000"/>
                <w:sz w:val="18"/>
                <w:szCs w:val="18"/>
              </w:rPr>
              <w:t>None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9,814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491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25,099 </w:t>
            </w:r>
          </w:p>
        </w:tc>
      </w:tr>
      <w:tr w:rsidR="008D2A4F" w:rsidRPr="007919E5" w:rsidTr="00556801">
        <w:trPr>
          <w:trHeight w:val="664"/>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3857D8" w:rsidP="00556801">
            <w:pPr>
              <w:rPr>
                <w:rFonts w:ascii="Calibri" w:eastAsia="Times New Roman" w:hAnsi="Calibri" w:cs="Calibri"/>
                <w:color w:val="0563C1"/>
                <w:sz w:val="22"/>
                <w:u w:val="single"/>
              </w:rPr>
            </w:pPr>
            <w:hyperlink r:id="rId46" w:history="1">
              <w:r w:rsidR="008D2A4F" w:rsidRPr="007919E5">
                <w:rPr>
                  <w:rFonts w:ascii="Calibri" w:eastAsia="Times New Roman" w:hAnsi="Calibri" w:cs="Calibri"/>
                  <w:color w:val="0563C1"/>
                  <w:sz w:val="22"/>
                  <w:u w:val="single"/>
                </w:rPr>
                <w:t>RRP Firms / recordkeeping / recordkeeping</w:t>
              </w:r>
            </w:hyperlink>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rPr>
                <w:rFonts w:eastAsia="Times New Roman" w:cs="Arial"/>
                <w:color w:val="000000"/>
                <w:sz w:val="18"/>
                <w:szCs w:val="18"/>
              </w:rPr>
            </w:pPr>
            <w:r w:rsidRPr="007919E5">
              <w:rPr>
                <w:rFonts w:eastAsia="Times New Roman" w:cs="Arial"/>
                <w:color w:val="000000"/>
                <w:sz w:val="18"/>
                <w:szCs w:val="18"/>
              </w:rPr>
              <w:t>Sample Renovation Recordkeeping Checklist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245,343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1,177,646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4F" w:rsidRPr="007919E5" w:rsidRDefault="008D2A4F" w:rsidP="00556801">
            <w:pPr>
              <w:jc w:val="right"/>
              <w:rPr>
                <w:rFonts w:eastAsia="Times New Roman" w:cs="Arial"/>
                <w:color w:val="000000"/>
                <w:sz w:val="18"/>
                <w:szCs w:val="18"/>
              </w:rPr>
            </w:pPr>
            <w:r w:rsidRPr="007919E5">
              <w:rPr>
                <w:rFonts w:eastAsia="Times New Roman" w:cs="Arial"/>
                <w:color w:val="000000"/>
                <w:sz w:val="18"/>
                <w:szCs w:val="18"/>
              </w:rPr>
              <w:t xml:space="preserve">    53,173,188 </w:t>
            </w:r>
          </w:p>
        </w:tc>
      </w:tr>
      <w:tr w:rsidR="008D2A4F" w:rsidRPr="007919E5" w:rsidTr="00556801">
        <w:trPr>
          <w:trHeight w:val="214"/>
        </w:trPr>
        <w:tc>
          <w:tcPr>
            <w:tcW w:w="62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D2A4F" w:rsidRPr="007919E5" w:rsidRDefault="008D2A4F" w:rsidP="00556801">
            <w:pPr>
              <w:ind w:firstLineChars="1000" w:firstLine="1807"/>
              <w:jc w:val="right"/>
              <w:rPr>
                <w:rFonts w:eastAsia="Times New Roman" w:cs="Arial"/>
                <w:b/>
                <w:bCs/>
                <w:color w:val="000000"/>
                <w:sz w:val="18"/>
                <w:szCs w:val="18"/>
              </w:rPr>
            </w:pPr>
            <w:r w:rsidRPr="007919E5">
              <w:rPr>
                <w:rFonts w:eastAsia="Times New Roman" w:cs="Arial"/>
                <w:b/>
                <w:bCs/>
                <w:color w:val="000000"/>
                <w:sz w:val="18"/>
                <w:szCs w:val="18"/>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2A4F" w:rsidRPr="007919E5" w:rsidRDefault="008D2A4F" w:rsidP="00556801">
            <w:pPr>
              <w:jc w:val="right"/>
              <w:rPr>
                <w:rFonts w:eastAsia="Times New Roman" w:cs="Arial"/>
                <w:b/>
                <w:bCs/>
                <w:color w:val="000000"/>
                <w:sz w:val="18"/>
                <w:szCs w:val="18"/>
              </w:rPr>
            </w:pPr>
            <w:r w:rsidRPr="007919E5">
              <w:rPr>
                <w:rFonts w:eastAsia="Times New Roman" w:cs="Arial"/>
                <w:b/>
                <w:bCs/>
                <w:color w:val="000000"/>
                <w:sz w:val="18"/>
                <w:szCs w:val="18"/>
              </w:rPr>
              <w:t xml:space="preserve">       26,341,033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2A4F" w:rsidRPr="007919E5" w:rsidRDefault="008D2A4F" w:rsidP="00556801">
            <w:pPr>
              <w:jc w:val="right"/>
              <w:rPr>
                <w:rFonts w:eastAsia="Times New Roman" w:cs="Arial"/>
                <w:b/>
                <w:bCs/>
                <w:color w:val="000000"/>
                <w:sz w:val="18"/>
                <w:szCs w:val="18"/>
              </w:rPr>
            </w:pPr>
            <w:r w:rsidRPr="007919E5">
              <w:rPr>
                <w:rFonts w:eastAsia="Times New Roman" w:cs="Arial"/>
                <w:b/>
                <w:bCs/>
                <w:color w:val="000000"/>
                <w:sz w:val="18"/>
                <w:szCs w:val="18"/>
              </w:rPr>
              <w:t xml:space="preserve">    4,595,411 </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2A4F" w:rsidRPr="007919E5" w:rsidRDefault="008D2A4F" w:rsidP="00556801">
            <w:pPr>
              <w:jc w:val="right"/>
              <w:rPr>
                <w:rFonts w:eastAsia="Times New Roman" w:cs="Arial"/>
                <w:b/>
                <w:bCs/>
                <w:color w:val="000000"/>
                <w:sz w:val="18"/>
                <w:szCs w:val="18"/>
              </w:rPr>
            </w:pPr>
            <w:r w:rsidRPr="007919E5">
              <w:rPr>
                <w:rFonts w:eastAsia="Times New Roman" w:cs="Arial"/>
                <w:b/>
                <w:bCs/>
                <w:color w:val="000000"/>
                <w:sz w:val="18"/>
                <w:szCs w:val="18"/>
              </w:rPr>
              <w:t xml:space="preserve">  </w:t>
            </w:r>
          </w:p>
          <w:p w:rsidR="008D2A4F" w:rsidRPr="007919E5" w:rsidRDefault="008D2A4F" w:rsidP="00556801">
            <w:pPr>
              <w:jc w:val="right"/>
              <w:rPr>
                <w:rFonts w:eastAsia="Times New Roman" w:cs="Arial"/>
                <w:b/>
                <w:bCs/>
                <w:color w:val="000000"/>
                <w:sz w:val="18"/>
                <w:szCs w:val="18"/>
              </w:rPr>
            </w:pPr>
            <w:r w:rsidRPr="007919E5">
              <w:rPr>
                <w:rFonts w:eastAsia="Times New Roman" w:cs="Arial"/>
                <w:b/>
                <w:bCs/>
                <w:color w:val="000000"/>
                <w:sz w:val="18"/>
                <w:szCs w:val="18"/>
              </w:rPr>
              <w:t xml:space="preserve"> $ 224,782,425 </w:t>
            </w:r>
          </w:p>
        </w:tc>
      </w:tr>
    </w:tbl>
    <w:p w:rsidR="008D2A4F" w:rsidRDefault="008D2A4F" w:rsidP="000525A8">
      <w:pPr>
        <w:pStyle w:val="NoSpacing"/>
      </w:pPr>
    </w:p>
    <w:p w:rsidR="008D2A4F" w:rsidRPr="007919E5" w:rsidRDefault="008D2A4F" w:rsidP="000525A8">
      <w:pPr>
        <w:pStyle w:val="NoSpacing"/>
      </w:pPr>
    </w:p>
    <w:p w:rsidR="002D371B" w:rsidRPr="007919E5" w:rsidRDefault="00B55D88" w:rsidP="002D371B">
      <w:pPr>
        <w:pStyle w:val="Heading2"/>
        <w:tabs>
          <w:tab w:val="left" w:pos="1080"/>
        </w:tabs>
        <w:ind w:left="360"/>
      </w:pPr>
      <w:bookmarkStart w:id="35" w:name="_Toc433886730"/>
      <w:r w:rsidRPr="007919E5">
        <w:t>IC# 8</w:t>
      </w:r>
      <w:r w:rsidR="002D371B" w:rsidRPr="007919E5">
        <w:t xml:space="preserve">: </w:t>
      </w:r>
      <w:r w:rsidR="002D371B" w:rsidRPr="007919E5">
        <w:rPr>
          <w:rFonts w:eastAsia="Times New Roman" w:cs="Arial"/>
          <w:color w:val="000000"/>
          <w:sz w:val="22"/>
        </w:rPr>
        <w:t>Government-employed RRP professional certification activities, distribution of lead hazard information pamphlet</w:t>
      </w:r>
      <w:r w:rsidR="00C0354B" w:rsidRPr="007919E5">
        <w:rPr>
          <w:rFonts w:eastAsia="Times New Roman" w:cs="Arial"/>
          <w:color w:val="000000"/>
          <w:sz w:val="22"/>
        </w:rPr>
        <w:t xml:space="preserve"> prior to renovation activities,</w:t>
      </w:r>
      <w:r w:rsidR="002D371B" w:rsidRPr="007919E5">
        <w:rPr>
          <w:rFonts w:eastAsia="Times New Roman" w:cs="Arial"/>
          <w:color w:val="000000"/>
          <w:sz w:val="22"/>
        </w:rPr>
        <w:t xml:space="preserve"> post-renovation checklists documenting lead-safe work practices, and recordkeeping</w:t>
      </w:r>
      <w:bookmarkEnd w:id="35"/>
    </w:p>
    <w:p w:rsidR="002D371B" w:rsidRPr="007919E5" w:rsidRDefault="002D371B" w:rsidP="00541D82">
      <w:pPr>
        <w:rPr>
          <w:u w:val="single"/>
        </w:rPr>
      </w:pPr>
      <w:r w:rsidRPr="007919E5">
        <w:rPr>
          <w:u w:val="single"/>
        </w:rPr>
        <w:t>Respondents NAICS Codes</w:t>
      </w:r>
    </w:p>
    <w:p w:rsidR="00334223" w:rsidRPr="007919E5" w:rsidRDefault="00334223" w:rsidP="00334223">
      <w:pPr>
        <w:pStyle w:val="NoSpacing"/>
      </w:pPr>
    </w:p>
    <w:p w:rsidR="000F0C52" w:rsidRPr="007919E5" w:rsidRDefault="000F0C52" w:rsidP="00541D82">
      <w:r w:rsidRPr="007919E5">
        <w:t>611110</w:t>
      </w:r>
      <w:r w:rsidRPr="007919E5">
        <w:tab/>
        <w:t>E</w:t>
      </w:r>
      <w:r w:rsidR="00847766" w:rsidRPr="007919E5">
        <w:t>lementary and Secondary Schools</w:t>
      </w:r>
    </w:p>
    <w:p w:rsidR="000F0C52" w:rsidRPr="007919E5" w:rsidRDefault="000F0C52" w:rsidP="00541D82">
      <w:r w:rsidRPr="007919E5">
        <w:t>611699</w:t>
      </w:r>
      <w:r w:rsidRPr="007919E5">
        <w:tab/>
        <w:t>All Other Miscellaneous Schools and Instruction</w:t>
      </w:r>
    </w:p>
    <w:p w:rsidR="000F0C52" w:rsidRPr="007919E5" w:rsidRDefault="000F0C52" w:rsidP="00541D82">
      <w:r w:rsidRPr="007919E5">
        <w:t>923120</w:t>
      </w:r>
      <w:r w:rsidRPr="007919E5">
        <w:tab/>
        <w:t>Administration of Public Health Programs</w:t>
      </w:r>
    </w:p>
    <w:p w:rsidR="000F0C52" w:rsidRPr="007919E5" w:rsidRDefault="000F0C52" w:rsidP="00541D82">
      <w:pPr>
        <w:ind w:left="1440" w:hanging="1440"/>
      </w:pPr>
      <w:r w:rsidRPr="007919E5">
        <w:t>924110</w:t>
      </w:r>
      <w:r w:rsidRPr="007919E5">
        <w:tab/>
        <w:t>Administration of Air and Water Resource and Solid Waste Management Programs</w:t>
      </w:r>
    </w:p>
    <w:p w:rsidR="002D371B" w:rsidRPr="007919E5" w:rsidRDefault="000F0C52" w:rsidP="00541D82">
      <w:r w:rsidRPr="007919E5">
        <w:t>925110</w:t>
      </w:r>
      <w:r w:rsidRPr="007919E5">
        <w:tab/>
        <w:t>Administration of Housing Programs</w:t>
      </w:r>
    </w:p>
    <w:p w:rsidR="00334223" w:rsidRPr="007919E5" w:rsidRDefault="00334223" w:rsidP="00334223">
      <w:pPr>
        <w:ind w:firstLine="360"/>
        <w:rPr>
          <w:u w:val="single"/>
        </w:rPr>
      </w:pPr>
    </w:p>
    <w:p w:rsidR="002D371B" w:rsidRPr="007919E5" w:rsidRDefault="00334223" w:rsidP="00541D82">
      <w:pPr>
        <w:rPr>
          <w:u w:val="single"/>
        </w:rPr>
      </w:pPr>
      <w:r w:rsidRPr="007919E5">
        <w:rPr>
          <w:u w:val="single"/>
        </w:rPr>
        <w:t>I</w:t>
      </w:r>
      <w:r w:rsidR="002D371B" w:rsidRPr="007919E5">
        <w:rPr>
          <w:u w:val="single"/>
        </w:rPr>
        <w:t>nformation Collection Activities</w:t>
      </w:r>
    </w:p>
    <w:p w:rsidR="00334223" w:rsidRPr="007919E5" w:rsidRDefault="00334223" w:rsidP="00334223">
      <w:pPr>
        <w:numPr>
          <w:ilvl w:val="12"/>
          <w:numId w:val="0"/>
        </w:numPr>
      </w:pPr>
    </w:p>
    <w:p w:rsidR="00532AEF" w:rsidRPr="007919E5" w:rsidRDefault="00532AEF" w:rsidP="00532AEF">
      <w:pPr>
        <w:numPr>
          <w:ilvl w:val="12"/>
          <w:numId w:val="0"/>
        </w:numPr>
      </w:pPr>
      <w:r w:rsidRPr="007919E5">
        <w:t xml:space="preserve">No more than 60 days before beginning renovation activities in any residential dwelling unit of target housing or COF, the government entity performing renovations must provide the owner and or occupant(s) of the building with the pre-renovation lead hazard information pamphlet and comply with recordkeeping procedures. If the owner does not occupy the dwelling unit, the government entity performing renovations must provide an adult occupant of the unit with the pamphlet. The government entity must keep documentation providing proof that the pamphlet was provided to the owner and occupant or that an attempt was made to provide the pamphlet </w:t>
      </w:r>
      <w:r w:rsidRPr="007919E5">
        <w:lastRenderedPageBreak/>
        <w:t>to the owner and occupant of the target housing (e.g., collect signed acknowledgment form, provide self-certification for failed deliveries, and document mailing the information). No more than 60 days before beginning renovation activities in common areas, the government entity must provide the owner of the multi-unit housing or COF with a lead hazard information pamphlet, and comply with recordkeeping procedures. In addition, the government entity performing renovations must notify in writing, or ensure written notification of, each affected unit and make the pamphlet available upon request prior to the start of the renovation. Finally, the government entity performing renovations must prepare, sign, and date a statement describing the steps performed to notify all occupants of the intended renovation activities and to provide the pamphlet.</w:t>
      </w:r>
    </w:p>
    <w:p w:rsidR="00532AEF" w:rsidRPr="007919E5" w:rsidRDefault="00532AEF" w:rsidP="00532AEF">
      <w:pPr>
        <w:pStyle w:val="NoSpacing"/>
      </w:pPr>
    </w:p>
    <w:p w:rsidR="00930BD3" w:rsidRPr="007919E5" w:rsidRDefault="00532AEF" w:rsidP="00930BD3">
      <w:pPr>
        <w:numPr>
          <w:ilvl w:val="12"/>
          <w:numId w:val="0"/>
        </w:numPr>
      </w:pPr>
      <w:r w:rsidRPr="007919E5">
        <w:t>Government entitie</w:t>
      </w:r>
      <w:r w:rsidR="00334223" w:rsidRPr="007919E5">
        <w:t>s performing renovations must retain and, if requested, make available to EPA all records necessary to demonstrate compliance with the requirements of 40 CFR part 745, subpart E, for a period of three years following completion of the renovation activities in target housing. These requirements include the retention of the acknowledgement of receipt of the lead hazard information pamphlet, certifications of attempted delivery, and certifications of mailing.</w:t>
      </w:r>
    </w:p>
    <w:p w:rsidR="00930BD3" w:rsidRPr="007919E5" w:rsidRDefault="00930BD3" w:rsidP="00930BD3">
      <w:pPr>
        <w:pStyle w:val="NoSpacing"/>
      </w:pPr>
    </w:p>
    <w:p w:rsidR="00334223" w:rsidRDefault="00532AEF" w:rsidP="00930BD3">
      <w:pPr>
        <w:pStyle w:val="NoSpacing"/>
      </w:pPr>
      <w:r w:rsidRPr="007919E5">
        <w:t>Government entities</w:t>
      </w:r>
      <w:r w:rsidR="00930BD3" w:rsidRPr="007919E5">
        <w:t xml:space="preserve"> that wish to engage in renovations in target housing or child-occupied facilities must obtain certification from </w:t>
      </w:r>
      <w:r w:rsidR="002A22F0">
        <w:t>the EPA/s</w:t>
      </w:r>
      <w:r w:rsidR="00930BD3" w:rsidRPr="007919E5">
        <w:t>tate</w:t>
      </w:r>
      <w:r w:rsidR="002A22F0">
        <w:t>s</w:t>
      </w:r>
      <w:r w:rsidR="00930BD3" w:rsidRPr="007919E5">
        <w:t>.</w:t>
      </w:r>
      <w:r w:rsidR="00FE7F37" w:rsidRPr="007919E5">
        <w:t xml:space="preserve"> </w:t>
      </w:r>
      <w:r w:rsidR="00930BD3" w:rsidRPr="007919E5">
        <w:t xml:space="preserve">This includes </w:t>
      </w:r>
      <w:r w:rsidRPr="007919E5">
        <w:t xml:space="preserve">government </w:t>
      </w:r>
      <w:r w:rsidR="00A20CE9" w:rsidRPr="007919E5">
        <w:t>entities</w:t>
      </w:r>
      <w:r w:rsidR="00930BD3" w:rsidRPr="007919E5">
        <w:t xml:space="preserve"> consisting only of one self-employed individual.</w:t>
      </w:r>
      <w:r w:rsidR="00FE7F37" w:rsidRPr="007919E5">
        <w:t xml:space="preserve"> </w:t>
      </w:r>
      <w:r w:rsidR="00930BD3" w:rsidRPr="007919E5">
        <w:t xml:space="preserve">To receive certification, a </w:t>
      </w:r>
      <w:r w:rsidRPr="007919E5">
        <w:t>government entity</w:t>
      </w:r>
      <w:r w:rsidR="00930BD3" w:rsidRPr="007919E5">
        <w:t xml:space="preserve"> must submit a</w:t>
      </w:r>
      <w:r w:rsidR="009779DE">
        <w:t xml:space="preserve">n application </w:t>
      </w:r>
      <w:r w:rsidR="00930BD3" w:rsidRPr="007919E5">
        <w:t xml:space="preserve">to </w:t>
      </w:r>
      <w:r w:rsidR="002A22F0">
        <w:t>the EPA/s</w:t>
      </w:r>
      <w:r w:rsidR="00930BD3" w:rsidRPr="007919E5">
        <w:t xml:space="preserve">tates </w:t>
      </w:r>
      <w:r w:rsidR="009779DE">
        <w:t xml:space="preserve">and </w:t>
      </w:r>
      <w:r w:rsidR="00975B75" w:rsidRPr="007919E5">
        <w:t xml:space="preserve">re-certify every five years. </w:t>
      </w:r>
      <w:r w:rsidR="00930BD3" w:rsidRPr="007919E5">
        <w:t xml:space="preserve">The rule also requires </w:t>
      </w:r>
      <w:r w:rsidRPr="007919E5">
        <w:t xml:space="preserve">government </w:t>
      </w:r>
      <w:r w:rsidR="00A20CE9" w:rsidRPr="007919E5">
        <w:t>entities</w:t>
      </w:r>
      <w:r w:rsidR="00930BD3" w:rsidRPr="007919E5">
        <w:t xml:space="preserve"> to develop and retain records of the renovation activities they undertake to demonstrate compliance with standards and provide a written record for future reference.</w:t>
      </w:r>
      <w:r w:rsidR="00FE7F37" w:rsidRPr="007919E5">
        <w:t xml:space="preserve"> </w:t>
      </w:r>
    </w:p>
    <w:tbl>
      <w:tblPr>
        <w:tblpPr w:leftFromText="180" w:rightFromText="180" w:vertAnchor="page" w:horzAnchor="margin" w:tblpY="1216"/>
        <w:tblW w:w="9834" w:type="dxa"/>
        <w:tblLook w:val="04A0" w:firstRow="1" w:lastRow="0" w:firstColumn="1" w:lastColumn="0" w:noHBand="0" w:noVBand="1"/>
      </w:tblPr>
      <w:tblGrid>
        <w:gridCol w:w="4967"/>
        <w:gridCol w:w="1243"/>
        <w:gridCol w:w="1350"/>
        <w:gridCol w:w="990"/>
        <w:gridCol w:w="1284"/>
      </w:tblGrid>
      <w:tr w:rsidR="007F5223" w:rsidRPr="007919E5" w:rsidTr="007F5223">
        <w:trPr>
          <w:trHeight w:val="1083"/>
        </w:trPr>
        <w:tc>
          <w:tcPr>
            <w:tcW w:w="9834" w:type="dxa"/>
            <w:gridSpan w:val="5"/>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F5223" w:rsidRPr="007919E5" w:rsidRDefault="007F5223" w:rsidP="007F5223">
            <w:pPr>
              <w:jc w:val="center"/>
              <w:rPr>
                <w:rFonts w:eastAsia="Times New Roman" w:cs="Arial"/>
                <w:b/>
                <w:bCs/>
                <w:color w:val="000000"/>
                <w:sz w:val="22"/>
              </w:rPr>
            </w:pPr>
            <w:r w:rsidRPr="007919E5">
              <w:rPr>
                <w:rFonts w:eastAsia="Times New Roman" w:cs="Arial"/>
                <w:b/>
                <w:bCs/>
                <w:color w:val="000000"/>
                <w:sz w:val="22"/>
              </w:rPr>
              <w:t>IC# 8. Government-employed RRP professional certification activities, distribution of lead hazard information pamphlet prior to renovation activities, post-renovation checklists documenting lead-safe work practices, and recordkeeping</w:t>
            </w:r>
          </w:p>
        </w:tc>
      </w:tr>
      <w:tr w:rsidR="007F5223" w:rsidRPr="007919E5" w:rsidTr="007F5223">
        <w:trPr>
          <w:trHeight w:val="270"/>
        </w:trPr>
        <w:tc>
          <w:tcPr>
            <w:tcW w:w="9834" w:type="dxa"/>
            <w:gridSpan w:val="5"/>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F5223" w:rsidRPr="007919E5" w:rsidRDefault="007F5223" w:rsidP="007F5223">
            <w:pPr>
              <w:rPr>
                <w:rFonts w:eastAsia="Times New Roman" w:cs="Arial"/>
                <w:b/>
                <w:bCs/>
                <w:color w:val="000000"/>
                <w:sz w:val="22"/>
              </w:rPr>
            </w:pPr>
          </w:p>
        </w:tc>
      </w:tr>
      <w:tr w:rsidR="007F5223" w:rsidRPr="007919E5" w:rsidTr="007F5223">
        <w:trPr>
          <w:trHeight w:val="270"/>
        </w:trPr>
        <w:tc>
          <w:tcPr>
            <w:tcW w:w="983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F5223" w:rsidRPr="007919E5" w:rsidRDefault="007F5223" w:rsidP="007F5223">
            <w:pPr>
              <w:jc w:val="center"/>
              <w:rPr>
                <w:rFonts w:eastAsia="Times New Roman" w:cs="Arial"/>
                <w:b/>
                <w:bCs/>
                <w:color w:val="000000"/>
                <w:sz w:val="22"/>
              </w:rPr>
            </w:pPr>
            <w:r w:rsidRPr="007919E5">
              <w:rPr>
                <w:rFonts w:eastAsia="Times New Roman" w:cs="Arial"/>
                <w:b/>
                <w:bCs/>
                <w:color w:val="000000"/>
                <w:sz w:val="22"/>
              </w:rPr>
              <w:t>Citation: 40 CFR 745 subpart E</w:t>
            </w:r>
          </w:p>
        </w:tc>
      </w:tr>
      <w:tr w:rsidR="007F5223" w:rsidRPr="007919E5" w:rsidTr="007F5223">
        <w:trPr>
          <w:trHeight w:val="284"/>
        </w:trPr>
        <w:tc>
          <w:tcPr>
            <w:tcW w:w="4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F5223" w:rsidRPr="007919E5" w:rsidRDefault="007F5223" w:rsidP="007F5223">
            <w:pPr>
              <w:rPr>
                <w:rFonts w:eastAsia="Times New Roman" w:cs="Arial"/>
                <w:b/>
                <w:bCs/>
                <w:sz w:val="18"/>
                <w:szCs w:val="18"/>
              </w:rPr>
            </w:pPr>
            <w:r w:rsidRPr="007919E5">
              <w:rPr>
                <w:rFonts w:eastAsia="Times New Roman" w:cs="Arial"/>
                <w:b/>
                <w:bCs/>
                <w:sz w:val="18"/>
                <w:szCs w:val="18"/>
              </w:rPr>
              <w:t>Data Element (w/ hyperlinks)</w:t>
            </w:r>
          </w:p>
        </w:tc>
        <w:tc>
          <w:tcPr>
            <w:tcW w:w="12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F5223" w:rsidRPr="007919E5" w:rsidRDefault="007F5223" w:rsidP="007F5223">
            <w:pPr>
              <w:rPr>
                <w:rFonts w:eastAsia="Times New Roman" w:cs="Arial"/>
                <w:b/>
                <w:bCs/>
                <w:sz w:val="18"/>
                <w:szCs w:val="18"/>
              </w:rPr>
            </w:pPr>
            <w:r w:rsidRPr="007919E5">
              <w:rPr>
                <w:rFonts w:eastAsia="Times New Roman" w:cs="Arial"/>
                <w:b/>
                <w:bCs/>
                <w:sz w:val="18"/>
                <w:szCs w:val="18"/>
              </w:rPr>
              <w:t>Form</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F5223" w:rsidRPr="007919E5" w:rsidRDefault="007F5223" w:rsidP="007F5223">
            <w:pPr>
              <w:rPr>
                <w:rFonts w:eastAsia="Times New Roman" w:cs="Arial"/>
                <w:b/>
                <w:bCs/>
                <w:sz w:val="18"/>
                <w:szCs w:val="18"/>
              </w:rPr>
            </w:pPr>
            <w:r w:rsidRPr="007919E5">
              <w:rPr>
                <w:rFonts w:eastAsia="Times New Roman" w:cs="Arial"/>
                <w:b/>
                <w:bCs/>
                <w:sz w:val="18"/>
                <w:szCs w:val="18"/>
              </w:rPr>
              <w:t>Responses</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F5223" w:rsidRPr="007919E5" w:rsidRDefault="007F5223" w:rsidP="007F5223">
            <w:pPr>
              <w:rPr>
                <w:rFonts w:eastAsia="Times New Roman" w:cs="Arial"/>
                <w:b/>
                <w:bCs/>
                <w:sz w:val="18"/>
                <w:szCs w:val="18"/>
              </w:rPr>
            </w:pPr>
            <w:r w:rsidRPr="007919E5">
              <w:rPr>
                <w:rFonts w:eastAsia="Times New Roman" w:cs="Arial"/>
                <w:b/>
                <w:bCs/>
                <w:sz w:val="18"/>
                <w:szCs w:val="18"/>
              </w:rPr>
              <w:t>Burden</w:t>
            </w:r>
            <w:r>
              <w:rPr>
                <w:rFonts w:eastAsia="Times New Roman" w:cs="Arial"/>
                <w:b/>
                <w:bCs/>
                <w:sz w:val="18"/>
                <w:szCs w:val="18"/>
              </w:rPr>
              <w:t xml:space="preserve"> (hours)</w:t>
            </w:r>
          </w:p>
        </w:tc>
        <w:tc>
          <w:tcPr>
            <w:tcW w:w="1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F5223" w:rsidRPr="007919E5" w:rsidRDefault="007F5223" w:rsidP="007F5223">
            <w:pPr>
              <w:rPr>
                <w:rFonts w:eastAsia="Times New Roman" w:cs="Arial"/>
                <w:b/>
                <w:bCs/>
                <w:sz w:val="18"/>
                <w:szCs w:val="18"/>
              </w:rPr>
            </w:pPr>
            <w:r w:rsidRPr="007919E5">
              <w:rPr>
                <w:rFonts w:eastAsia="Times New Roman" w:cs="Arial"/>
                <w:b/>
                <w:bCs/>
                <w:sz w:val="18"/>
                <w:szCs w:val="18"/>
              </w:rPr>
              <w:t>Cost</w:t>
            </w:r>
          </w:p>
        </w:tc>
      </w:tr>
      <w:tr w:rsidR="007F5223" w:rsidRPr="007919E5" w:rsidTr="007F5223">
        <w:trPr>
          <w:trHeight w:val="284"/>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rPr>
                <w:rFonts w:eastAsia="Times New Roman" w:cs="Arial"/>
                <w:b/>
                <w:bCs/>
                <w:i/>
                <w:iCs/>
                <w:color w:val="2E2E2E"/>
                <w:sz w:val="18"/>
                <w:szCs w:val="18"/>
              </w:rPr>
            </w:pPr>
            <w:r w:rsidRPr="007919E5">
              <w:rPr>
                <w:rFonts w:eastAsia="Times New Roman" w:cs="Arial"/>
                <w:b/>
                <w:bCs/>
                <w:i/>
                <w:iCs/>
                <w:color w:val="2E2E2E"/>
                <w:sz w:val="18"/>
                <w:szCs w:val="18"/>
              </w:rPr>
              <w:t>Initial Certification</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rPr>
                <w:rFonts w:eastAsia="Times New Roman" w:cs="Arial"/>
                <w:color w:val="000000"/>
                <w:sz w:val="18"/>
                <w:szCs w:val="18"/>
              </w:rPr>
            </w:pPr>
            <w:r w:rsidRPr="007919E5">
              <w:rPr>
                <w:rFonts w:eastAsia="Times New Roman" w:cs="Arial"/>
                <w:color w:val="000000"/>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1,389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4,862 </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261,354 </w:t>
            </w:r>
          </w:p>
        </w:tc>
      </w:tr>
      <w:tr w:rsidR="007F5223" w:rsidRPr="007919E5" w:rsidTr="007F5223">
        <w:trPr>
          <w:trHeight w:val="284"/>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rPr>
                <w:rFonts w:eastAsia="Times New Roman" w:cs="Arial"/>
                <w:b/>
                <w:bCs/>
                <w:i/>
                <w:iCs/>
                <w:color w:val="2E2E2E"/>
                <w:sz w:val="18"/>
                <w:szCs w:val="18"/>
              </w:rPr>
            </w:pPr>
            <w:r w:rsidRPr="007919E5">
              <w:rPr>
                <w:rFonts w:eastAsia="Times New Roman" w:cs="Arial"/>
                <w:b/>
                <w:bCs/>
                <w:i/>
                <w:iCs/>
                <w:color w:val="2E2E2E"/>
                <w:sz w:val="18"/>
                <w:szCs w:val="18"/>
              </w:rPr>
              <w:t>Renewal Certification</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rPr>
                <w:rFonts w:eastAsia="Times New Roman" w:cs="Arial"/>
                <w:color w:val="000000"/>
                <w:sz w:val="18"/>
                <w:szCs w:val="18"/>
              </w:rPr>
            </w:pPr>
            <w:r w:rsidRPr="007919E5">
              <w:rPr>
                <w:rFonts w:eastAsia="Times New Roman" w:cs="Arial"/>
                <w:color w:val="000000"/>
                <w:sz w:val="18"/>
                <w:szCs w:val="18"/>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1,597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8,624 </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463,069 </w:t>
            </w:r>
          </w:p>
        </w:tc>
      </w:tr>
      <w:tr w:rsidR="007F5223" w:rsidRPr="007919E5" w:rsidTr="007F5223">
        <w:trPr>
          <w:trHeight w:val="5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3857D8" w:rsidP="007F5223">
            <w:pPr>
              <w:rPr>
                <w:rFonts w:ascii="Calibri" w:eastAsia="Times New Roman" w:hAnsi="Calibri" w:cs="Calibri"/>
                <w:color w:val="0563C1"/>
                <w:sz w:val="22"/>
                <w:u w:val="single"/>
              </w:rPr>
            </w:pPr>
            <w:hyperlink r:id="rId47" w:history="1">
              <w:r w:rsidR="007F5223" w:rsidRPr="007919E5">
                <w:rPr>
                  <w:rFonts w:ascii="Calibri" w:eastAsia="Times New Roman" w:hAnsi="Calibri" w:cs="Calibri"/>
                  <w:color w:val="0563C1"/>
                  <w:sz w:val="22"/>
                  <w:u w:val="single"/>
                </w:rPr>
                <w:t>Government entities / recordkeeping</w:t>
              </w:r>
            </w:hyperlink>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rPr>
                <w:rFonts w:eastAsia="Times New Roman" w:cs="Arial"/>
                <w:color w:val="000000"/>
                <w:sz w:val="18"/>
                <w:szCs w:val="18"/>
              </w:rPr>
            </w:pPr>
            <w:r w:rsidRPr="007919E5">
              <w:rPr>
                <w:rFonts w:eastAsia="Times New Roman" w:cs="Arial"/>
                <w:color w:val="000000"/>
                <w:sz w:val="18"/>
                <w:szCs w:val="18"/>
              </w:rPr>
              <w:t>None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6,670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32,016 </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2,106,012 </w:t>
            </w:r>
          </w:p>
        </w:tc>
      </w:tr>
      <w:tr w:rsidR="007F5223" w:rsidRPr="007919E5" w:rsidTr="007F5223">
        <w:trPr>
          <w:trHeight w:val="82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3857D8" w:rsidP="007F5223">
            <w:pPr>
              <w:rPr>
                <w:rFonts w:ascii="Calibri" w:eastAsia="Times New Roman" w:hAnsi="Calibri" w:cs="Calibri"/>
                <w:color w:val="0563C1"/>
                <w:sz w:val="22"/>
                <w:u w:val="single"/>
              </w:rPr>
            </w:pPr>
            <w:hyperlink r:id="rId48" w:history="1">
              <w:r w:rsidR="007F5223" w:rsidRPr="007919E5">
                <w:rPr>
                  <w:rFonts w:ascii="Calibri" w:eastAsia="Times New Roman" w:hAnsi="Calibri" w:cs="Calibri"/>
                  <w:color w:val="0563C1"/>
                  <w:sz w:val="22"/>
                  <w:u w:val="single"/>
                </w:rPr>
                <w:t>Government entities / in-house or landlord / third party disclosure</w:t>
              </w:r>
            </w:hyperlink>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rPr>
                <w:rFonts w:eastAsia="Times New Roman" w:cs="Arial"/>
                <w:color w:val="000000"/>
                <w:sz w:val="18"/>
                <w:szCs w:val="18"/>
              </w:rPr>
            </w:pPr>
            <w:r w:rsidRPr="007919E5">
              <w:rPr>
                <w:rFonts w:eastAsia="Times New Roman" w:cs="Arial"/>
                <w:color w:val="000000"/>
                <w:sz w:val="18"/>
                <w:szCs w:val="18"/>
              </w:rPr>
              <w:t>None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53,360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2,668 </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212,319 </w:t>
            </w:r>
          </w:p>
        </w:tc>
      </w:tr>
      <w:tr w:rsidR="007F5223" w:rsidRPr="007919E5" w:rsidTr="007F5223">
        <w:trPr>
          <w:trHeight w:val="4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3857D8" w:rsidP="007F5223">
            <w:pPr>
              <w:rPr>
                <w:rFonts w:ascii="Calibri" w:eastAsia="Times New Roman" w:hAnsi="Calibri" w:cs="Calibri"/>
                <w:color w:val="0563C1"/>
                <w:sz w:val="22"/>
                <w:u w:val="single"/>
              </w:rPr>
            </w:pPr>
            <w:hyperlink r:id="rId49" w:history="1">
              <w:r w:rsidR="007F5223" w:rsidRPr="007919E5">
                <w:rPr>
                  <w:rFonts w:ascii="Calibri" w:eastAsia="Times New Roman" w:hAnsi="Calibri" w:cs="Calibri"/>
                  <w:color w:val="0563C1"/>
                  <w:sz w:val="22"/>
                  <w:u w:val="single"/>
                </w:rPr>
                <w:t>Pre-Renovation Information Dissemination by Schools for In-House Renovation Activities</w:t>
              </w:r>
            </w:hyperlink>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rPr>
                <w:rFonts w:eastAsia="Times New Roman" w:cs="Arial"/>
                <w:color w:val="000000"/>
                <w:sz w:val="18"/>
                <w:szCs w:val="18"/>
              </w:rPr>
            </w:pPr>
            <w:r w:rsidRPr="007919E5">
              <w:rPr>
                <w:rFonts w:eastAsia="Times New Roman" w:cs="Arial"/>
                <w:color w:val="000000"/>
                <w:sz w:val="18"/>
                <w:szCs w:val="18"/>
              </w:rPr>
              <w:t>None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36,275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7,255 </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223" w:rsidRPr="007919E5" w:rsidRDefault="007F5223" w:rsidP="007F5223">
            <w:pPr>
              <w:jc w:val="right"/>
              <w:rPr>
                <w:rFonts w:eastAsia="Times New Roman" w:cs="Arial"/>
                <w:color w:val="000000"/>
                <w:sz w:val="18"/>
                <w:szCs w:val="18"/>
              </w:rPr>
            </w:pPr>
            <w:r w:rsidRPr="007919E5">
              <w:rPr>
                <w:rFonts w:eastAsia="Times New Roman" w:cs="Arial"/>
                <w:color w:val="000000"/>
                <w:sz w:val="18"/>
                <w:szCs w:val="18"/>
              </w:rPr>
              <w:t xml:space="preserve">       435,876 </w:t>
            </w:r>
          </w:p>
        </w:tc>
      </w:tr>
      <w:tr w:rsidR="007F5223" w:rsidRPr="007919E5" w:rsidTr="007F5223">
        <w:trPr>
          <w:trHeight w:val="284"/>
        </w:trPr>
        <w:tc>
          <w:tcPr>
            <w:tcW w:w="62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F5223" w:rsidRPr="007919E5" w:rsidRDefault="007F5223" w:rsidP="007F5223">
            <w:pPr>
              <w:jc w:val="right"/>
              <w:rPr>
                <w:rFonts w:eastAsia="Times New Roman" w:cs="Arial"/>
                <w:b/>
                <w:bCs/>
                <w:color w:val="000000"/>
                <w:sz w:val="18"/>
                <w:szCs w:val="18"/>
              </w:rPr>
            </w:pPr>
            <w:r w:rsidRPr="007919E5">
              <w:rPr>
                <w:rFonts w:eastAsia="Times New Roman" w:cs="Arial"/>
                <w:b/>
                <w:bCs/>
                <w:color w:val="000000"/>
                <w:sz w:val="18"/>
                <w:szCs w:val="18"/>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5223" w:rsidRPr="007919E5" w:rsidRDefault="007F5223" w:rsidP="007F5223">
            <w:pPr>
              <w:jc w:val="right"/>
              <w:rPr>
                <w:rFonts w:eastAsia="Times New Roman" w:cs="Arial"/>
                <w:b/>
                <w:bCs/>
                <w:color w:val="000000"/>
                <w:sz w:val="18"/>
                <w:szCs w:val="18"/>
              </w:rPr>
            </w:pPr>
            <w:r w:rsidRPr="007919E5">
              <w:rPr>
                <w:rFonts w:eastAsia="Times New Roman" w:cs="Arial"/>
                <w:b/>
                <w:bCs/>
                <w:color w:val="000000"/>
                <w:sz w:val="18"/>
                <w:szCs w:val="18"/>
              </w:rPr>
              <w:t xml:space="preserve">           99,291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5223" w:rsidRPr="007919E5" w:rsidRDefault="007F5223" w:rsidP="007F5223">
            <w:pPr>
              <w:jc w:val="right"/>
              <w:rPr>
                <w:rFonts w:eastAsia="Times New Roman" w:cs="Arial"/>
                <w:b/>
                <w:bCs/>
                <w:color w:val="000000"/>
                <w:sz w:val="18"/>
                <w:szCs w:val="18"/>
              </w:rPr>
            </w:pPr>
            <w:r w:rsidRPr="007919E5">
              <w:rPr>
                <w:rFonts w:eastAsia="Times New Roman" w:cs="Arial"/>
                <w:b/>
                <w:bCs/>
                <w:color w:val="000000"/>
                <w:sz w:val="18"/>
                <w:szCs w:val="18"/>
              </w:rPr>
              <w:t xml:space="preserve">       55,424 </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5223" w:rsidRPr="007919E5" w:rsidRDefault="007F5223" w:rsidP="007F5223">
            <w:pPr>
              <w:jc w:val="right"/>
              <w:rPr>
                <w:rFonts w:eastAsia="Times New Roman" w:cs="Arial"/>
                <w:b/>
                <w:bCs/>
                <w:color w:val="000000"/>
                <w:sz w:val="18"/>
                <w:szCs w:val="18"/>
              </w:rPr>
            </w:pPr>
            <w:r w:rsidRPr="007919E5">
              <w:rPr>
                <w:rFonts w:eastAsia="Times New Roman" w:cs="Arial"/>
                <w:b/>
                <w:bCs/>
                <w:color w:val="000000"/>
                <w:sz w:val="18"/>
                <w:szCs w:val="18"/>
              </w:rPr>
              <w:t xml:space="preserve">     $3,478,631 </w:t>
            </w:r>
          </w:p>
        </w:tc>
      </w:tr>
    </w:tbl>
    <w:p w:rsidR="0048229D" w:rsidRDefault="0048229D" w:rsidP="000525A8">
      <w:pPr>
        <w:pStyle w:val="NoSpacing"/>
      </w:pPr>
    </w:p>
    <w:p w:rsidR="00C85ED0" w:rsidRPr="007919E5" w:rsidRDefault="00C85ED0" w:rsidP="00C85ED0">
      <w:pPr>
        <w:pStyle w:val="Heading2"/>
        <w:tabs>
          <w:tab w:val="left" w:pos="1080"/>
        </w:tabs>
        <w:ind w:left="360"/>
      </w:pPr>
      <w:bookmarkStart w:id="36" w:name="_Toc433886731"/>
      <w:r w:rsidRPr="007919E5">
        <w:lastRenderedPageBreak/>
        <w:t xml:space="preserve">IC# </w:t>
      </w:r>
      <w:r>
        <w:t>9</w:t>
      </w:r>
      <w:r w:rsidRPr="007919E5">
        <w:t xml:space="preserve">: </w:t>
      </w:r>
      <w:r>
        <w:rPr>
          <w:rFonts w:eastAsia="Times New Roman" w:cs="Arial"/>
          <w:color w:val="000000"/>
          <w:sz w:val="22"/>
        </w:rPr>
        <w:t>RRP and LBP professionals classroom training time related to recordkeeping compliance</w:t>
      </w:r>
      <w:bookmarkEnd w:id="36"/>
    </w:p>
    <w:p w:rsidR="00C85ED0" w:rsidRPr="007919E5" w:rsidRDefault="00C85ED0" w:rsidP="00C85ED0">
      <w:pPr>
        <w:rPr>
          <w:u w:val="single"/>
        </w:rPr>
      </w:pPr>
      <w:r w:rsidRPr="007919E5">
        <w:rPr>
          <w:u w:val="single"/>
        </w:rPr>
        <w:t>Respondents NAICS Codes</w:t>
      </w:r>
    </w:p>
    <w:p w:rsidR="00C85ED0" w:rsidRPr="007919E5" w:rsidRDefault="00C85ED0" w:rsidP="00C85ED0">
      <w:pPr>
        <w:pStyle w:val="NoSpacing"/>
      </w:pPr>
    </w:p>
    <w:p w:rsidR="00C85ED0" w:rsidRPr="007919E5" w:rsidRDefault="00C85ED0" w:rsidP="00C85ED0">
      <w:pPr>
        <w:pStyle w:val="NoSpacing"/>
      </w:pPr>
      <w:r w:rsidRPr="007919E5">
        <w:t>236115</w:t>
      </w:r>
      <w:r w:rsidRPr="007919E5">
        <w:tab/>
        <w:t>Single Family Housing Construction</w:t>
      </w:r>
    </w:p>
    <w:p w:rsidR="00C85ED0" w:rsidRPr="007919E5" w:rsidRDefault="00C85ED0" w:rsidP="00C85ED0">
      <w:pPr>
        <w:pStyle w:val="NoSpacing"/>
      </w:pPr>
      <w:r w:rsidRPr="007919E5">
        <w:t>236116</w:t>
      </w:r>
      <w:r w:rsidRPr="007919E5">
        <w:tab/>
        <w:t>Multifamily Housing Construction</w:t>
      </w:r>
    </w:p>
    <w:p w:rsidR="00C85ED0" w:rsidRPr="007919E5" w:rsidRDefault="00C85ED0" w:rsidP="00C85ED0">
      <w:pPr>
        <w:pStyle w:val="NoSpacing"/>
      </w:pPr>
      <w:r w:rsidRPr="007919E5">
        <w:t>236210</w:t>
      </w:r>
      <w:r w:rsidRPr="007919E5">
        <w:tab/>
        <w:t>Manufacturing and Industrial Building Construction</w:t>
      </w:r>
    </w:p>
    <w:p w:rsidR="00C85ED0" w:rsidRPr="007919E5" w:rsidRDefault="00C85ED0" w:rsidP="00C85ED0">
      <w:pPr>
        <w:pStyle w:val="NoSpacing"/>
      </w:pPr>
      <w:r w:rsidRPr="007919E5">
        <w:t>236220</w:t>
      </w:r>
      <w:r w:rsidRPr="007919E5">
        <w:tab/>
        <w:t>Commercial and Institutional Building Construction</w:t>
      </w:r>
    </w:p>
    <w:p w:rsidR="00C85ED0" w:rsidRPr="007919E5" w:rsidRDefault="00C85ED0" w:rsidP="00C85ED0">
      <w:pPr>
        <w:pStyle w:val="NoSpacing"/>
      </w:pPr>
      <w:r w:rsidRPr="007919E5">
        <w:t>238220</w:t>
      </w:r>
      <w:r w:rsidRPr="007919E5">
        <w:tab/>
        <w:t>Plumbing, Heating, and Air-Conditioning Contractors</w:t>
      </w:r>
    </w:p>
    <w:p w:rsidR="00C85ED0" w:rsidRPr="007919E5" w:rsidRDefault="00C85ED0" w:rsidP="00C85ED0">
      <w:pPr>
        <w:pStyle w:val="NoSpacing"/>
      </w:pPr>
      <w:r w:rsidRPr="007919E5">
        <w:t>238320</w:t>
      </w:r>
      <w:r w:rsidRPr="007919E5">
        <w:tab/>
        <w:t xml:space="preserve">Painting and </w:t>
      </w:r>
      <w:r>
        <w:t>W</w:t>
      </w:r>
      <w:r w:rsidRPr="007919E5">
        <w:t>allpapering</w:t>
      </w:r>
    </w:p>
    <w:p w:rsidR="00C85ED0" w:rsidRPr="007919E5" w:rsidRDefault="00C85ED0" w:rsidP="00C85ED0">
      <w:pPr>
        <w:pStyle w:val="NoSpacing"/>
      </w:pPr>
      <w:r w:rsidRPr="007919E5">
        <w:t>238210</w:t>
      </w:r>
      <w:r w:rsidRPr="007919E5">
        <w:tab/>
        <w:t>Electrical Contractors</w:t>
      </w:r>
    </w:p>
    <w:p w:rsidR="00C85ED0" w:rsidRPr="007919E5" w:rsidRDefault="00C85ED0" w:rsidP="00C85ED0">
      <w:pPr>
        <w:pStyle w:val="NoSpacing"/>
      </w:pPr>
      <w:r w:rsidRPr="007919E5">
        <w:t>238140</w:t>
      </w:r>
      <w:r w:rsidRPr="007919E5">
        <w:tab/>
        <w:t>Masonry and Stone Contractors</w:t>
      </w:r>
    </w:p>
    <w:p w:rsidR="00C85ED0" w:rsidRPr="007919E5" w:rsidRDefault="00C85ED0" w:rsidP="00C85ED0">
      <w:pPr>
        <w:pStyle w:val="NoSpacing"/>
      </w:pPr>
      <w:r w:rsidRPr="007919E5">
        <w:t>238310</w:t>
      </w:r>
      <w:r w:rsidRPr="007919E5">
        <w:tab/>
        <w:t>Drywall, Plastering, Acoustical, and Insulation Contractors</w:t>
      </w:r>
    </w:p>
    <w:p w:rsidR="00C85ED0" w:rsidRPr="007919E5" w:rsidRDefault="00C85ED0" w:rsidP="00C85ED0">
      <w:pPr>
        <w:pStyle w:val="NoSpacing"/>
      </w:pPr>
      <w:r w:rsidRPr="007919E5">
        <w:t>238340</w:t>
      </w:r>
      <w:r w:rsidRPr="007919E5">
        <w:tab/>
        <w:t xml:space="preserve">Tile (except resilient) </w:t>
      </w:r>
      <w:r>
        <w:t>C</w:t>
      </w:r>
      <w:r w:rsidRPr="007919E5">
        <w:t>ontractors</w:t>
      </w:r>
    </w:p>
    <w:p w:rsidR="00C85ED0" w:rsidRPr="007919E5" w:rsidRDefault="00C85ED0" w:rsidP="00C85ED0">
      <w:pPr>
        <w:pStyle w:val="NoSpacing"/>
      </w:pPr>
      <w:r w:rsidRPr="007919E5">
        <w:t>238350</w:t>
      </w:r>
      <w:r w:rsidRPr="007919E5">
        <w:tab/>
        <w:t>Carpentry Contractors</w:t>
      </w:r>
    </w:p>
    <w:p w:rsidR="00C85ED0" w:rsidRPr="007919E5" w:rsidRDefault="00C85ED0" w:rsidP="00C85ED0">
      <w:pPr>
        <w:pStyle w:val="NoSpacing"/>
      </w:pPr>
      <w:r w:rsidRPr="007919E5">
        <w:t>238330</w:t>
      </w:r>
      <w:r w:rsidRPr="007919E5">
        <w:tab/>
        <w:t>Floor Laying and Other Floor Contractors</w:t>
      </w:r>
    </w:p>
    <w:p w:rsidR="00C85ED0" w:rsidRPr="007919E5" w:rsidRDefault="00C85ED0" w:rsidP="00C85ED0">
      <w:pPr>
        <w:pStyle w:val="NoSpacing"/>
      </w:pPr>
      <w:r w:rsidRPr="007919E5">
        <w:t>238160</w:t>
      </w:r>
      <w:r w:rsidRPr="007919E5">
        <w:tab/>
        <w:t>Roofing, Siding, and Sheet Metal Contractors</w:t>
      </w:r>
    </w:p>
    <w:p w:rsidR="00C85ED0" w:rsidRPr="007919E5" w:rsidRDefault="00C85ED0" w:rsidP="00C85ED0">
      <w:pPr>
        <w:pStyle w:val="NoSpacing"/>
      </w:pPr>
      <w:r w:rsidRPr="007919E5">
        <w:t>238110</w:t>
      </w:r>
      <w:r w:rsidRPr="007919E5">
        <w:tab/>
        <w:t>Concrete Contractors</w:t>
      </w:r>
    </w:p>
    <w:p w:rsidR="00C85ED0" w:rsidRPr="007919E5" w:rsidRDefault="00C85ED0" w:rsidP="00C85ED0">
      <w:pPr>
        <w:pStyle w:val="NoSpacing"/>
      </w:pPr>
      <w:r w:rsidRPr="007919E5">
        <w:t>213111</w:t>
      </w:r>
      <w:r w:rsidRPr="007919E5">
        <w:tab/>
        <w:t>Water Well Drilling Contractors</w:t>
      </w:r>
    </w:p>
    <w:p w:rsidR="00C85ED0" w:rsidRPr="007919E5" w:rsidRDefault="00C85ED0" w:rsidP="00C85ED0">
      <w:pPr>
        <w:pStyle w:val="NoSpacing"/>
      </w:pPr>
      <w:r w:rsidRPr="007919E5">
        <w:t>238120</w:t>
      </w:r>
      <w:r w:rsidRPr="007919E5">
        <w:tab/>
        <w:t>Structural Steel Erection Contractors</w:t>
      </w:r>
    </w:p>
    <w:p w:rsidR="00C85ED0" w:rsidRPr="007919E5" w:rsidRDefault="00C85ED0" w:rsidP="00C85ED0">
      <w:pPr>
        <w:pStyle w:val="NoSpacing"/>
      </w:pPr>
      <w:r w:rsidRPr="007919E5">
        <w:t>238210</w:t>
      </w:r>
      <w:r w:rsidRPr="007919E5">
        <w:tab/>
        <w:t>Electrical Contractors and Other Wiring Installation Contractors</w:t>
      </w:r>
    </w:p>
    <w:p w:rsidR="00C85ED0" w:rsidRPr="007919E5" w:rsidRDefault="00C85ED0" w:rsidP="00C85ED0">
      <w:pPr>
        <w:pStyle w:val="NoSpacing"/>
      </w:pPr>
      <w:r w:rsidRPr="007919E5">
        <w:t>238910</w:t>
      </w:r>
      <w:r w:rsidRPr="007919E5">
        <w:tab/>
        <w:t>Excavation Contractors</w:t>
      </w:r>
    </w:p>
    <w:p w:rsidR="00C85ED0" w:rsidRPr="007919E5" w:rsidRDefault="00C85ED0" w:rsidP="00C85ED0">
      <w:pPr>
        <w:pStyle w:val="NoSpacing"/>
      </w:pPr>
      <w:r w:rsidRPr="007919E5">
        <w:t>238910</w:t>
      </w:r>
      <w:r w:rsidRPr="007919E5">
        <w:tab/>
        <w:t>Wrecking and Demolition Contractors</w:t>
      </w:r>
    </w:p>
    <w:p w:rsidR="00C85ED0" w:rsidRPr="007919E5" w:rsidRDefault="00C85ED0" w:rsidP="00C85ED0">
      <w:pPr>
        <w:pStyle w:val="NoSpacing"/>
      </w:pPr>
      <w:r w:rsidRPr="007919E5">
        <w:t>238290</w:t>
      </w:r>
      <w:r w:rsidRPr="007919E5">
        <w:tab/>
        <w:t>Other Building Equipment Contractors</w:t>
      </w:r>
    </w:p>
    <w:p w:rsidR="00C85ED0" w:rsidRPr="007919E5" w:rsidRDefault="00C85ED0" w:rsidP="00C85ED0">
      <w:pPr>
        <w:pStyle w:val="NoSpacing"/>
      </w:pPr>
      <w:r w:rsidRPr="007919E5">
        <w:t>238390</w:t>
      </w:r>
      <w:r w:rsidRPr="007919E5">
        <w:tab/>
        <w:t xml:space="preserve">Building </w:t>
      </w:r>
      <w:r>
        <w:t>F</w:t>
      </w:r>
      <w:r w:rsidRPr="007919E5">
        <w:t xml:space="preserve">ixture and </w:t>
      </w:r>
      <w:r>
        <w:t>F</w:t>
      </w:r>
      <w:r w:rsidRPr="007919E5">
        <w:t>itting (except mechanical equipment) installation</w:t>
      </w:r>
    </w:p>
    <w:p w:rsidR="00C85ED0" w:rsidRPr="007919E5" w:rsidRDefault="00C85ED0" w:rsidP="00C85ED0">
      <w:pPr>
        <w:pStyle w:val="NoSpacing"/>
      </w:pPr>
      <w:r w:rsidRPr="007919E5">
        <w:t>236118</w:t>
      </w:r>
      <w:r w:rsidRPr="007919E5">
        <w:tab/>
        <w:t>Residential Remodelers</w:t>
      </w:r>
    </w:p>
    <w:p w:rsidR="00C85ED0" w:rsidRPr="007919E5" w:rsidRDefault="00C85ED0" w:rsidP="00C85ED0">
      <w:pPr>
        <w:pStyle w:val="NoSpacing"/>
      </w:pPr>
      <w:r w:rsidRPr="007919E5">
        <w:t>238150</w:t>
      </w:r>
      <w:r w:rsidRPr="007919E5">
        <w:tab/>
        <w:t>Glass and Glazing Contractors</w:t>
      </w:r>
    </w:p>
    <w:p w:rsidR="00C85ED0" w:rsidRPr="007919E5" w:rsidRDefault="00C85ED0" w:rsidP="00C85ED0">
      <w:pPr>
        <w:pStyle w:val="NoSpacing"/>
      </w:pPr>
      <w:r w:rsidRPr="007919E5">
        <w:t>238170</w:t>
      </w:r>
      <w:r w:rsidRPr="007919E5">
        <w:tab/>
        <w:t>Siding Contractors</w:t>
      </w:r>
    </w:p>
    <w:p w:rsidR="00C85ED0" w:rsidRPr="007919E5" w:rsidRDefault="00C85ED0" w:rsidP="00C85ED0">
      <w:pPr>
        <w:pStyle w:val="NoSpacing"/>
      </w:pPr>
      <w:r w:rsidRPr="007919E5">
        <w:t>238210</w:t>
      </w:r>
      <w:r w:rsidRPr="007919E5">
        <w:tab/>
        <w:t>Electrical Contractors</w:t>
      </w:r>
    </w:p>
    <w:p w:rsidR="00C85ED0" w:rsidRPr="007919E5" w:rsidRDefault="00C85ED0" w:rsidP="00C85ED0">
      <w:pPr>
        <w:pStyle w:val="NoSpacing"/>
      </w:pPr>
      <w:r w:rsidRPr="007919E5">
        <w:t>238220</w:t>
      </w:r>
      <w:r w:rsidRPr="007919E5">
        <w:tab/>
        <w:t>Plumbing, Heating, and Air-Conditioning Contractors</w:t>
      </w:r>
    </w:p>
    <w:p w:rsidR="00C85ED0" w:rsidRPr="007919E5" w:rsidRDefault="00C85ED0" w:rsidP="00C85ED0">
      <w:pPr>
        <w:pStyle w:val="NoSpacing"/>
      </w:pPr>
      <w:r w:rsidRPr="007919E5">
        <w:t>238290</w:t>
      </w:r>
      <w:r w:rsidRPr="007919E5">
        <w:tab/>
        <w:t>Other Building Equipment Contractors</w:t>
      </w:r>
    </w:p>
    <w:p w:rsidR="00C85ED0" w:rsidRPr="007919E5" w:rsidRDefault="00C85ED0" w:rsidP="00C85ED0">
      <w:pPr>
        <w:pStyle w:val="NoSpacing"/>
      </w:pPr>
      <w:r w:rsidRPr="007919E5">
        <w:t>238310</w:t>
      </w:r>
      <w:r w:rsidRPr="007919E5">
        <w:tab/>
        <w:t>Drywall and Insulation Contractors</w:t>
      </w:r>
    </w:p>
    <w:p w:rsidR="00C85ED0" w:rsidRPr="007919E5" w:rsidRDefault="00C85ED0" w:rsidP="00C85ED0">
      <w:pPr>
        <w:pStyle w:val="NoSpacing"/>
      </w:pPr>
      <w:r w:rsidRPr="007919E5">
        <w:t>238340</w:t>
      </w:r>
      <w:r w:rsidRPr="007919E5">
        <w:tab/>
        <w:t>Tile and Terrazzo Contractors</w:t>
      </w:r>
    </w:p>
    <w:p w:rsidR="00C85ED0" w:rsidRPr="007919E5" w:rsidRDefault="00C85ED0" w:rsidP="00C85ED0">
      <w:pPr>
        <w:pStyle w:val="NoSpacing"/>
      </w:pPr>
      <w:r w:rsidRPr="007919E5">
        <w:t>238350</w:t>
      </w:r>
      <w:r w:rsidRPr="007919E5">
        <w:tab/>
        <w:t>Finish Carpentry Contractors</w:t>
      </w:r>
    </w:p>
    <w:p w:rsidR="00C85ED0" w:rsidRPr="007919E5" w:rsidRDefault="00C85ED0" w:rsidP="00C85ED0">
      <w:pPr>
        <w:pStyle w:val="NoSpacing"/>
      </w:pPr>
      <w:r w:rsidRPr="007919E5">
        <w:t>238390</w:t>
      </w:r>
      <w:r w:rsidRPr="007919E5">
        <w:tab/>
        <w:t>Other Building Finishing Contractors</w:t>
      </w:r>
    </w:p>
    <w:p w:rsidR="00C85ED0" w:rsidRPr="007919E5" w:rsidRDefault="00C85ED0" w:rsidP="00C85ED0">
      <w:pPr>
        <w:pStyle w:val="NoSpacing"/>
      </w:pPr>
      <w:r w:rsidRPr="007919E5">
        <w:t>531110</w:t>
      </w:r>
      <w:r w:rsidRPr="007919E5">
        <w:tab/>
        <w:t>Lessors of Residential Buildings and Dwellings</w:t>
      </w:r>
    </w:p>
    <w:p w:rsidR="00C85ED0" w:rsidRPr="007919E5" w:rsidRDefault="00C85ED0" w:rsidP="00C85ED0">
      <w:pPr>
        <w:pStyle w:val="NoSpacing"/>
      </w:pPr>
      <w:r w:rsidRPr="007919E5">
        <w:t>531190</w:t>
      </w:r>
      <w:r w:rsidRPr="007919E5">
        <w:tab/>
        <w:t>Lessors of Other Real Estate Property</w:t>
      </w:r>
    </w:p>
    <w:p w:rsidR="00C85ED0" w:rsidRPr="007919E5" w:rsidRDefault="00C85ED0" w:rsidP="00C85ED0">
      <w:pPr>
        <w:pStyle w:val="NoSpacing"/>
      </w:pPr>
      <w:r w:rsidRPr="007919E5">
        <w:t>531210</w:t>
      </w:r>
      <w:r w:rsidRPr="007919E5">
        <w:tab/>
        <w:t>Offices of Real Estate Agents and Brokers</w:t>
      </w:r>
    </w:p>
    <w:p w:rsidR="00C85ED0" w:rsidRPr="007919E5" w:rsidRDefault="00C85ED0" w:rsidP="00C85ED0">
      <w:pPr>
        <w:pStyle w:val="NoSpacing"/>
      </w:pPr>
      <w:r w:rsidRPr="007919E5">
        <w:t>531311</w:t>
      </w:r>
      <w:r w:rsidRPr="007919E5">
        <w:tab/>
        <w:t>Residential Property Managers</w:t>
      </w:r>
    </w:p>
    <w:p w:rsidR="00C85ED0" w:rsidRPr="007919E5" w:rsidRDefault="00C85ED0" w:rsidP="00C85ED0">
      <w:pPr>
        <w:pStyle w:val="NoSpacing"/>
      </w:pPr>
      <w:r w:rsidRPr="007919E5">
        <w:t>531320</w:t>
      </w:r>
      <w:r w:rsidRPr="007919E5">
        <w:tab/>
        <w:t>Offices of Real Estate Appraisers</w:t>
      </w:r>
    </w:p>
    <w:p w:rsidR="00C85ED0" w:rsidRPr="007919E5" w:rsidRDefault="00C85ED0" w:rsidP="00C85ED0">
      <w:pPr>
        <w:pStyle w:val="NoSpacing"/>
      </w:pPr>
      <w:r w:rsidRPr="007919E5">
        <w:t>531390</w:t>
      </w:r>
      <w:r w:rsidRPr="007919E5">
        <w:tab/>
        <w:t>Other Activities Related to Real Estate</w:t>
      </w:r>
    </w:p>
    <w:p w:rsidR="00C85ED0" w:rsidRPr="007919E5" w:rsidRDefault="00C85ED0" w:rsidP="00C85ED0">
      <w:pPr>
        <w:pStyle w:val="NoSpacing"/>
      </w:pPr>
      <w:r w:rsidRPr="007919E5">
        <w:t>541330</w:t>
      </w:r>
      <w:r w:rsidRPr="007919E5">
        <w:tab/>
        <w:t>Engineering Services</w:t>
      </w:r>
    </w:p>
    <w:p w:rsidR="00C85ED0" w:rsidRPr="007919E5" w:rsidRDefault="00C85ED0" w:rsidP="00C85ED0">
      <w:pPr>
        <w:pStyle w:val="NoSpacing"/>
      </w:pPr>
      <w:r w:rsidRPr="007919E5">
        <w:t>541350</w:t>
      </w:r>
      <w:r w:rsidRPr="007919E5">
        <w:tab/>
        <w:t>Building Inspection Services</w:t>
      </w:r>
    </w:p>
    <w:p w:rsidR="00C85ED0" w:rsidRPr="007919E5" w:rsidRDefault="00C85ED0" w:rsidP="00C85ED0">
      <w:pPr>
        <w:pStyle w:val="NoSpacing"/>
      </w:pPr>
      <w:r w:rsidRPr="007919E5">
        <w:t>562910</w:t>
      </w:r>
      <w:r w:rsidRPr="007919E5">
        <w:tab/>
        <w:t>Remediation Services</w:t>
      </w:r>
    </w:p>
    <w:p w:rsidR="00C85ED0" w:rsidRPr="007919E5" w:rsidRDefault="00C85ED0" w:rsidP="00C85ED0">
      <w:pPr>
        <w:ind w:firstLine="360"/>
        <w:rPr>
          <w:u w:val="single"/>
        </w:rPr>
      </w:pPr>
    </w:p>
    <w:p w:rsidR="00C85ED0" w:rsidRPr="007919E5" w:rsidRDefault="00C85ED0" w:rsidP="00C85ED0">
      <w:pPr>
        <w:rPr>
          <w:u w:val="single"/>
        </w:rPr>
      </w:pPr>
      <w:r w:rsidRPr="007919E5">
        <w:rPr>
          <w:u w:val="single"/>
        </w:rPr>
        <w:t>Information Collection Activities</w:t>
      </w:r>
    </w:p>
    <w:p w:rsidR="00C85ED0" w:rsidRPr="007919E5" w:rsidRDefault="00C85ED0" w:rsidP="00C85ED0">
      <w:pPr>
        <w:numPr>
          <w:ilvl w:val="12"/>
          <w:numId w:val="0"/>
        </w:numPr>
      </w:pPr>
    </w:p>
    <w:p w:rsidR="00C85ED0" w:rsidRDefault="00C85ED0" w:rsidP="00C85ED0">
      <w:pPr>
        <w:pStyle w:val="NoSpacing"/>
      </w:pPr>
      <w:r>
        <w:t xml:space="preserve">RRP and LBP professionals are required to take initial or renewal training courses as part of obtaining or maintaining their certifications. </w:t>
      </w:r>
      <w:r w:rsidR="003857D8">
        <w:t>The entire class time for each initial and renewal training class is included in the table for IC #9. Average round trip travel time to the training class of 1.8 hours is included in the burden hours.</w:t>
      </w:r>
    </w:p>
    <w:p w:rsidR="00C85ED0" w:rsidRDefault="00C85ED0" w:rsidP="00C85ED0">
      <w:pPr>
        <w:pStyle w:val="NoSpacing"/>
      </w:pPr>
    </w:p>
    <w:p w:rsidR="00C85ED0" w:rsidRDefault="00C85ED0" w:rsidP="00C85ED0">
      <w:pPr>
        <w:pStyle w:val="NoSpacing"/>
      </w:pPr>
      <w:r>
        <w:t xml:space="preserve">EPA maintains a database containing the number of students per class and the number of </w:t>
      </w:r>
      <w:r w:rsidR="00662811">
        <w:t xml:space="preserve">times </w:t>
      </w:r>
      <w:r>
        <w:t xml:space="preserve">each class </w:t>
      </w:r>
      <w:r w:rsidR="00662811">
        <w:t xml:space="preserve">is taught </w:t>
      </w:r>
      <w:r>
        <w:t>per year.</w:t>
      </w:r>
    </w:p>
    <w:p w:rsidR="00C85ED0" w:rsidRDefault="00C85ED0" w:rsidP="00C85ED0">
      <w:pPr>
        <w:pStyle w:val="NoSpacing"/>
      </w:pPr>
    </w:p>
    <w:tbl>
      <w:tblPr>
        <w:tblW w:w="9240" w:type="dxa"/>
        <w:tblLook w:val="04A0" w:firstRow="1" w:lastRow="0" w:firstColumn="1" w:lastColumn="0" w:noHBand="0" w:noVBand="1"/>
      </w:tblPr>
      <w:tblGrid>
        <w:gridCol w:w="3160"/>
        <w:gridCol w:w="1640"/>
        <w:gridCol w:w="1720"/>
        <w:gridCol w:w="1320"/>
        <w:gridCol w:w="1400"/>
      </w:tblGrid>
      <w:tr w:rsidR="00C85ED0" w:rsidRPr="002A13C4" w:rsidTr="00070BCF">
        <w:trPr>
          <w:trHeight w:val="300"/>
        </w:trPr>
        <w:tc>
          <w:tcPr>
            <w:tcW w:w="9240" w:type="dxa"/>
            <w:gridSpan w:val="5"/>
            <w:vMerge w:val="restart"/>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C85ED0" w:rsidRPr="009B6B48" w:rsidRDefault="00C85ED0" w:rsidP="00070BCF">
            <w:pPr>
              <w:jc w:val="center"/>
              <w:rPr>
                <w:rFonts w:eastAsia="Times New Roman" w:cs="Arial"/>
                <w:b/>
                <w:bCs/>
                <w:sz w:val="22"/>
              </w:rPr>
            </w:pPr>
            <w:r w:rsidRPr="009B6B48">
              <w:rPr>
                <w:rFonts w:eastAsia="Times New Roman" w:cs="Arial"/>
                <w:b/>
                <w:bCs/>
                <w:sz w:val="22"/>
              </w:rPr>
              <w:t>IC# 9. RRP &amp; LBP training course time dedicated to recordkeeping</w:t>
            </w:r>
          </w:p>
        </w:tc>
      </w:tr>
      <w:tr w:rsidR="00C85ED0" w:rsidRPr="002A13C4" w:rsidTr="00070BCF">
        <w:trPr>
          <w:trHeight w:val="300"/>
        </w:trPr>
        <w:tc>
          <w:tcPr>
            <w:tcW w:w="9240" w:type="dxa"/>
            <w:gridSpan w:val="5"/>
            <w:vMerge/>
            <w:tcBorders>
              <w:top w:val="nil"/>
              <w:left w:val="single" w:sz="4" w:space="0" w:color="auto"/>
              <w:bottom w:val="nil"/>
              <w:right w:val="single" w:sz="4" w:space="0" w:color="auto"/>
            </w:tcBorders>
            <w:shd w:val="clear" w:color="auto" w:fill="BFBFBF" w:themeFill="background1" w:themeFillShade="BF"/>
            <w:vAlign w:val="center"/>
            <w:hideMark/>
          </w:tcPr>
          <w:p w:rsidR="00C85ED0" w:rsidRPr="009B6B48" w:rsidRDefault="00C85ED0" w:rsidP="00070BCF">
            <w:pPr>
              <w:rPr>
                <w:rFonts w:eastAsia="Times New Roman" w:cs="Arial"/>
                <w:b/>
                <w:bCs/>
                <w:sz w:val="22"/>
              </w:rPr>
            </w:pPr>
          </w:p>
        </w:tc>
      </w:tr>
      <w:tr w:rsidR="00C85ED0" w:rsidRPr="002A13C4" w:rsidTr="00070BCF">
        <w:trPr>
          <w:trHeight w:val="300"/>
        </w:trPr>
        <w:tc>
          <w:tcPr>
            <w:tcW w:w="9240" w:type="dxa"/>
            <w:gridSpan w:val="5"/>
            <w:tcBorders>
              <w:top w:val="nil"/>
              <w:left w:val="single" w:sz="4" w:space="0" w:color="auto"/>
              <w:bottom w:val="nil"/>
              <w:right w:val="single" w:sz="4" w:space="0" w:color="auto"/>
            </w:tcBorders>
            <w:shd w:val="clear" w:color="auto" w:fill="BFBFBF" w:themeFill="background1" w:themeFillShade="BF"/>
            <w:vAlign w:val="center"/>
            <w:hideMark/>
          </w:tcPr>
          <w:p w:rsidR="00C85ED0" w:rsidRPr="009B6B48" w:rsidRDefault="00C85ED0" w:rsidP="00070BCF">
            <w:pPr>
              <w:jc w:val="center"/>
              <w:rPr>
                <w:rFonts w:eastAsia="Times New Roman" w:cs="Arial"/>
                <w:b/>
                <w:bCs/>
                <w:sz w:val="22"/>
              </w:rPr>
            </w:pPr>
            <w:r w:rsidRPr="009B6B48">
              <w:rPr>
                <w:rFonts w:eastAsia="Times New Roman" w:cs="Arial"/>
                <w:b/>
                <w:bCs/>
                <w:sz w:val="22"/>
              </w:rPr>
              <w:t>Citation: 40 CFR 745, subpart L and subpart E </w:t>
            </w:r>
          </w:p>
        </w:tc>
      </w:tr>
      <w:tr w:rsidR="00C85ED0" w:rsidRPr="002A13C4" w:rsidTr="00070BCF">
        <w:trPr>
          <w:trHeight w:val="315"/>
        </w:trPr>
        <w:tc>
          <w:tcPr>
            <w:tcW w:w="3160"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C85ED0" w:rsidRPr="009B6B48" w:rsidRDefault="00C85ED0" w:rsidP="00070BCF">
            <w:pPr>
              <w:rPr>
                <w:rFonts w:eastAsia="Times New Roman" w:cs="Arial"/>
                <w:b/>
                <w:bCs/>
                <w:sz w:val="18"/>
                <w:szCs w:val="18"/>
              </w:rPr>
            </w:pPr>
            <w:r w:rsidRPr="009B6B48">
              <w:rPr>
                <w:rFonts w:eastAsia="Times New Roman" w:cs="Arial"/>
                <w:b/>
                <w:bCs/>
                <w:sz w:val="18"/>
                <w:szCs w:val="18"/>
              </w:rPr>
              <w:t xml:space="preserve">Data Element </w:t>
            </w:r>
          </w:p>
        </w:tc>
        <w:tc>
          <w:tcPr>
            <w:tcW w:w="164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C85ED0" w:rsidRPr="009B6B48" w:rsidRDefault="00C85ED0" w:rsidP="00070BCF">
            <w:pPr>
              <w:rPr>
                <w:rFonts w:eastAsia="Times New Roman" w:cs="Arial"/>
                <w:b/>
                <w:bCs/>
                <w:sz w:val="18"/>
                <w:szCs w:val="18"/>
              </w:rPr>
            </w:pPr>
            <w:r w:rsidRPr="009B6B48">
              <w:rPr>
                <w:rFonts w:eastAsia="Times New Roman" w:cs="Arial"/>
                <w:b/>
                <w:bCs/>
                <w:sz w:val="18"/>
                <w:szCs w:val="18"/>
              </w:rPr>
              <w:t>Form</w:t>
            </w:r>
          </w:p>
        </w:tc>
        <w:tc>
          <w:tcPr>
            <w:tcW w:w="17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C85ED0" w:rsidRPr="009B6B48" w:rsidRDefault="00C85ED0" w:rsidP="00070BCF">
            <w:pPr>
              <w:rPr>
                <w:rFonts w:eastAsia="Times New Roman" w:cs="Arial"/>
                <w:b/>
                <w:bCs/>
                <w:sz w:val="18"/>
                <w:szCs w:val="18"/>
              </w:rPr>
            </w:pPr>
            <w:r w:rsidRPr="009B6B48">
              <w:rPr>
                <w:rFonts w:eastAsia="Times New Roman" w:cs="Arial"/>
                <w:b/>
                <w:bCs/>
                <w:sz w:val="18"/>
                <w:szCs w:val="18"/>
              </w:rPr>
              <w:t>Responses</w:t>
            </w:r>
          </w:p>
        </w:tc>
        <w:tc>
          <w:tcPr>
            <w:tcW w:w="13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C85ED0" w:rsidRPr="009B6B48" w:rsidRDefault="00C85ED0" w:rsidP="00070BCF">
            <w:pPr>
              <w:rPr>
                <w:rFonts w:eastAsia="Times New Roman" w:cs="Arial"/>
                <w:b/>
                <w:bCs/>
                <w:sz w:val="18"/>
                <w:szCs w:val="18"/>
              </w:rPr>
            </w:pPr>
            <w:r w:rsidRPr="009B6B48">
              <w:rPr>
                <w:rFonts w:eastAsia="Times New Roman" w:cs="Arial"/>
                <w:b/>
                <w:bCs/>
                <w:sz w:val="18"/>
                <w:szCs w:val="18"/>
              </w:rPr>
              <w:t>Burden</w:t>
            </w:r>
            <w:r>
              <w:rPr>
                <w:rFonts w:eastAsia="Times New Roman" w:cs="Arial"/>
                <w:b/>
                <w:bCs/>
                <w:sz w:val="18"/>
                <w:szCs w:val="18"/>
              </w:rPr>
              <w:t xml:space="preserve"> (hours)</w:t>
            </w:r>
          </w:p>
        </w:tc>
        <w:tc>
          <w:tcPr>
            <w:tcW w:w="140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C85ED0" w:rsidRPr="009B6B48" w:rsidRDefault="00C85ED0" w:rsidP="00070BCF">
            <w:pPr>
              <w:rPr>
                <w:rFonts w:eastAsia="Times New Roman" w:cs="Arial"/>
                <w:b/>
                <w:bCs/>
                <w:sz w:val="18"/>
                <w:szCs w:val="18"/>
              </w:rPr>
            </w:pPr>
            <w:r w:rsidRPr="009B6B48">
              <w:rPr>
                <w:rFonts w:eastAsia="Times New Roman" w:cs="Arial"/>
                <w:b/>
                <w:bCs/>
                <w:sz w:val="18"/>
                <w:szCs w:val="18"/>
              </w:rPr>
              <w:t>Cost</w:t>
            </w:r>
          </w:p>
        </w:tc>
      </w:tr>
      <w:tr w:rsidR="00C85ED0" w:rsidRPr="002A13C4" w:rsidTr="00070BCF">
        <w:trPr>
          <w:trHeight w:val="3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C85ED0" w:rsidRPr="002A13C4" w:rsidRDefault="00C85ED0" w:rsidP="00070BCF">
            <w:pPr>
              <w:rPr>
                <w:rFonts w:ascii="Calibri" w:eastAsia="Times New Roman" w:hAnsi="Calibri" w:cs="Calibri"/>
                <w:sz w:val="22"/>
              </w:rPr>
            </w:pPr>
            <w:r w:rsidRPr="002A13C4">
              <w:rPr>
                <w:rFonts w:ascii="Calibri" w:eastAsia="Times New Roman" w:hAnsi="Calibri" w:cs="Calibri"/>
                <w:sz w:val="22"/>
              </w:rPr>
              <w:t>RRP Training</w:t>
            </w:r>
          </w:p>
        </w:tc>
        <w:tc>
          <w:tcPr>
            <w:tcW w:w="164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 xml:space="preserve">                      30,002 </w:t>
            </w:r>
          </w:p>
        </w:tc>
        <w:tc>
          <w:tcPr>
            <w:tcW w:w="13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294,020</w:t>
            </w:r>
          </w:p>
        </w:tc>
        <w:tc>
          <w:tcPr>
            <w:tcW w:w="1400" w:type="dxa"/>
            <w:tcBorders>
              <w:top w:val="nil"/>
              <w:left w:val="nil"/>
              <w:bottom w:val="single" w:sz="8" w:space="0" w:color="auto"/>
              <w:right w:val="single" w:sz="4"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13,274,985</w:t>
            </w:r>
            <w:r w:rsidRPr="002A13C4">
              <w:rPr>
                <w:rFonts w:eastAsia="Times New Roman" w:cs="Arial"/>
                <w:color w:val="000000"/>
                <w:sz w:val="18"/>
                <w:szCs w:val="18"/>
              </w:rPr>
              <w:t xml:space="preserve"> </w:t>
            </w:r>
          </w:p>
        </w:tc>
      </w:tr>
      <w:tr w:rsidR="00C85ED0" w:rsidRPr="002A13C4" w:rsidTr="00070BCF">
        <w:trPr>
          <w:trHeight w:val="3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C85ED0" w:rsidRPr="002A13C4" w:rsidRDefault="00C85ED0" w:rsidP="00070BCF">
            <w:pPr>
              <w:rPr>
                <w:rFonts w:ascii="Calibri" w:eastAsia="Times New Roman" w:hAnsi="Calibri" w:cs="Calibri"/>
                <w:sz w:val="22"/>
              </w:rPr>
            </w:pPr>
            <w:r w:rsidRPr="002A13C4">
              <w:rPr>
                <w:rFonts w:ascii="Calibri" w:eastAsia="Times New Roman" w:hAnsi="Calibri" w:cs="Calibri"/>
                <w:sz w:val="22"/>
              </w:rPr>
              <w:t xml:space="preserve">LBP Abatement Worker </w:t>
            </w:r>
          </w:p>
        </w:tc>
        <w:tc>
          <w:tcPr>
            <w:tcW w:w="164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 xml:space="preserve">                            824 </w:t>
            </w:r>
          </w:p>
        </w:tc>
        <w:tc>
          <w:tcPr>
            <w:tcW w:w="13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21,259</w:t>
            </w:r>
          </w:p>
        </w:tc>
        <w:tc>
          <w:tcPr>
            <w:tcW w:w="1400" w:type="dxa"/>
            <w:tcBorders>
              <w:top w:val="nil"/>
              <w:left w:val="nil"/>
              <w:bottom w:val="single" w:sz="8" w:space="0" w:color="auto"/>
              <w:right w:val="single" w:sz="4"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692,412</w:t>
            </w:r>
            <w:r w:rsidRPr="002A13C4">
              <w:rPr>
                <w:rFonts w:eastAsia="Times New Roman" w:cs="Arial"/>
                <w:color w:val="000000"/>
                <w:sz w:val="18"/>
                <w:szCs w:val="18"/>
              </w:rPr>
              <w:t xml:space="preserve"> </w:t>
            </w:r>
          </w:p>
        </w:tc>
      </w:tr>
      <w:tr w:rsidR="00C85ED0" w:rsidRPr="002A13C4" w:rsidTr="00070BCF">
        <w:trPr>
          <w:trHeight w:val="3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C85ED0" w:rsidRPr="002A13C4" w:rsidRDefault="00C85ED0" w:rsidP="00070BCF">
            <w:pPr>
              <w:rPr>
                <w:rFonts w:ascii="Calibri" w:eastAsia="Times New Roman" w:hAnsi="Calibri" w:cs="Calibri"/>
                <w:sz w:val="22"/>
              </w:rPr>
            </w:pPr>
            <w:r w:rsidRPr="002A13C4">
              <w:rPr>
                <w:rFonts w:ascii="Calibri" w:eastAsia="Times New Roman" w:hAnsi="Calibri" w:cs="Calibri"/>
                <w:sz w:val="22"/>
              </w:rPr>
              <w:t>LBP Abatement Supervisor</w:t>
            </w:r>
          </w:p>
        </w:tc>
        <w:tc>
          <w:tcPr>
            <w:tcW w:w="164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 xml:space="preserve">                            288 </w:t>
            </w:r>
          </w:p>
        </w:tc>
        <w:tc>
          <w:tcPr>
            <w:tcW w:w="13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9,734</w:t>
            </w:r>
          </w:p>
        </w:tc>
        <w:tc>
          <w:tcPr>
            <w:tcW w:w="1400" w:type="dxa"/>
            <w:tcBorders>
              <w:top w:val="nil"/>
              <w:left w:val="nil"/>
              <w:bottom w:val="single" w:sz="8" w:space="0" w:color="auto"/>
              <w:right w:val="single" w:sz="4"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439,508</w:t>
            </w:r>
            <w:r w:rsidRPr="002A13C4">
              <w:rPr>
                <w:rFonts w:eastAsia="Times New Roman" w:cs="Arial"/>
                <w:color w:val="000000"/>
                <w:sz w:val="18"/>
                <w:szCs w:val="18"/>
              </w:rPr>
              <w:t xml:space="preserve"> </w:t>
            </w:r>
          </w:p>
        </w:tc>
      </w:tr>
      <w:tr w:rsidR="00C85ED0" w:rsidRPr="002A13C4" w:rsidTr="00070BCF">
        <w:trPr>
          <w:trHeight w:val="3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C85ED0" w:rsidRPr="002A13C4" w:rsidRDefault="00C85ED0" w:rsidP="00070BCF">
            <w:pPr>
              <w:rPr>
                <w:rFonts w:ascii="Calibri" w:eastAsia="Times New Roman" w:hAnsi="Calibri" w:cs="Calibri"/>
                <w:sz w:val="22"/>
              </w:rPr>
            </w:pPr>
            <w:r w:rsidRPr="002A13C4">
              <w:rPr>
                <w:rFonts w:ascii="Calibri" w:eastAsia="Times New Roman" w:hAnsi="Calibri" w:cs="Calibri"/>
                <w:sz w:val="22"/>
              </w:rPr>
              <w:t>LBP Project Designer</w:t>
            </w:r>
          </w:p>
        </w:tc>
        <w:tc>
          <w:tcPr>
            <w:tcW w:w="164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 xml:space="preserve">                              16 </w:t>
            </w:r>
          </w:p>
        </w:tc>
        <w:tc>
          <w:tcPr>
            <w:tcW w:w="13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157</w:t>
            </w:r>
          </w:p>
        </w:tc>
        <w:tc>
          <w:tcPr>
            <w:tcW w:w="1400" w:type="dxa"/>
            <w:tcBorders>
              <w:top w:val="nil"/>
              <w:left w:val="nil"/>
              <w:bottom w:val="single" w:sz="8" w:space="0" w:color="auto"/>
              <w:right w:val="single" w:sz="4"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8,950</w:t>
            </w:r>
            <w:r w:rsidR="003857D8" w:rsidRPr="002A13C4">
              <w:rPr>
                <w:rFonts w:eastAsia="Times New Roman" w:cs="Arial"/>
                <w:color w:val="000000"/>
                <w:sz w:val="18"/>
                <w:szCs w:val="18"/>
              </w:rPr>
              <w:t xml:space="preserve"> </w:t>
            </w:r>
          </w:p>
        </w:tc>
      </w:tr>
      <w:tr w:rsidR="00C85ED0" w:rsidRPr="002A13C4" w:rsidTr="00070BCF">
        <w:trPr>
          <w:trHeight w:val="3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C85ED0" w:rsidRPr="002A13C4" w:rsidRDefault="00C85ED0" w:rsidP="00070BCF">
            <w:pPr>
              <w:rPr>
                <w:rFonts w:ascii="Calibri" w:eastAsia="Times New Roman" w:hAnsi="Calibri" w:cs="Calibri"/>
                <w:sz w:val="22"/>
              </w:rPr>
            </w:pPr>
            <w:r w:rsidRPr="002A13C4">
              <w:rPr>
                <w:rFonts w:ascii="Calibri" w:eastAsia="Times New Roman" w:hAnsi="Calibri" w:cs="Calibri"/>
                <w:sz w:val="22"/>
              </w:rPr>
              <w:t>LBP Risk Assessor</w:t>
            </w:r>
          </w:p>
        </w:tc>
        <w:tc>
          <w:tcPr>
            <w:tcW w:w="164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 xml:space="preserve">                            240 </w:t>
            </w:r>
          </w:p>
        </w:tc>
        <w:tc>
          <w:tcPr>
            <w:tcW w:w="13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4,272</w:t>
            </w:r>
          </w:p>
        </w:tc>
        <w:tc>
          <w:tcPr>
            <w:tcW w:w="1400" w:type="dxa"/>
            <w:tcBorders>
              <w:top w:val="nil"/>
              <w:left w:val="nil"/>
              <w:bottom w:val="single" w:sz="8" w:space="0" w:color="auto"/>
              <w:right w:val="single" w:sz="4"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192,881</w:t>
            </w:r>
            <w:r w:rsidRPr="002A13C4">
              <w:rPr>
                <w:rFonts w:eastAsia="Times New Roman" w:cs="Arial"/>
                <w:color w:val="000000"/>
                <w:sz w:val="18"/>
                <w:szCs w:val="18"/>
              </w:rPr>
              <w:t xml:space="preserve"> </w:t>
            </w:r>
          </w:p>
        </w:tc>
      </w:tr>
      <w:tr w:rsidR="00C85ED0" w:rsidRPr="002A13C4" w:rsidTr="00070BCF">
        <w:trPr>
          <w:trHeight w:val="3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C85ED0" w:rsidRPr="002A13C4" w:rsidRDefault="00C85ED0" w:rsidP="00070BCF">
            <w:pPr>
              <w:rPr>
                <w:rFonts w:ascii="Calibri" w:eastAsia="Times New Roman" w:hAnsi="Calibri" w:cs="Calibri"/>
                <w:sz w:val="22"/>
              </w:rPr>
            </w:pPr>
            <w:r w:rsidRPr="002A13C4">
              <w:rPr>
                <w:rFonts w:ascii="Calibri" w:eastAsia="Times New Roman" w:hAnsi="Calibri" w:cs="Calibri"/>
                <w:sz w:val="22"/>
              </w:rPr>
              <w:t>LBP Inspector</w:t>
            </w:r>
          </w:p>
        </w:tc>
        <w:tc>
          <w:tcPr>
            <w:tcW w:w="164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 xml:space="preserve">                            304 </w:t>
            </w:r>
          </w:p>
        </w:tc>
        <w:tc>
          <w:tcPr>
            <w:tcW w:w="13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7,843</w:t>
            </w:r>
          </w:p>
        </w:tc>
        <w:tc>
          <w:tcPr>
            <w:tcW w:w="1400" w:type="dxa"/>
            <w:tcBorders>
              <w:top w:val="nil"/>
              <w:left w:val="nil"/>
              <w:bottom w:val="single" w:sz="8" w:space="0" w:color="auto"/>
              <w:right w:val="single" w:sz="4"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268,316</w:t>
            </w:r>
            <w:r w:rsidRPr="002A13C4">
              <w:rPr>
                <w:rFonts w:eastAsia="Times New Roman" w:cs="Arial"/>
                <w:color w:val="000000"/>
                <w:sz w:val="18"/>
                <w:szCs w:val="18"/>
              </w:rPr>
              <w:t xml:space="preserve"> </w:t>
            </w:r>
          </w:p>
        </w:tc>
      </w:tr>
      <w:tr w:rsidR="00C85ED0" w:rsidRPr="002A13C4" w:rsidTr="00070BCF">
        <w:trPr>
          <w:trHeight w:val="3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C85ED0" w:rsidRPr="002A13C4" w:rsidRDefault="00C85ED0" w:rsidP="00070BCF">
            <w:pPr>
              <w:rPr>
                <w:rFonts w:ascii="Calibri" w:eastAsia="Times New Roman" w:hAnsi="Calibri" w:cs="Calibri"/>
                <w:sz w:val="22"/>
              </w:rPr>
            </w:pPr>
            <w:r w:rsidRPr="002A13C4">
              <w:rPr>
                <w:rFonts w:ascii="Calibri" w:eastAsia="Times New Roman" w:hAnsi="Calibri" w:cs="Calibri"/>
                <w:sz w:val="22"/>
              </w:rPr>
              <w:t>RRP Training Refresher</w:t>
            </w:r>
          </w:p>
        </w:tc>
        <w:tc>
          <w:tcPr>
            <w:tcW w:w="164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 xml:space="preserve">                      70,000 </w:t>
            </w:r>
          </w:p>
        </w:tc>
        <w:tc>
          <w:tcPr>
            <w:tcW w:w="13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406,000</w:t>
            </w:r>
            <w:r w:rsidRPr="002A13C4">
              <w:rPr>
                <w:rFonts w:eastAsia="Times New Roman" w:cs="Arial"/>
                <w:color w:val="000000"/>
                <w:sz w:val="18"/>
                <w:szCs w:val="18"/>
              </w:rPr>
              <w:t xml:space="preserve"> </w:t>
            </w:r>
          </w:p>
        </w:tc>
        <w:tc>
          <w:tcPr>
            <w:tcW w:w="1400" w:type="dxa"/>
            <w:tcBorders>
              <w:top w:val="nil"/>
              <w:left w:val="nil"/>
              <w:bottom w:val="single" w:sz="8" w:space="0" w:color="auto"/>
              <w:right w:val="single" w:sz="4"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18,330,900</w:t>
            </w:r>
            <w:r w:rsidRPr="002A13C4">
              <w:rPr>
                <w:rFonts w:eastAsia="Times New Roman" w:cs="Arial"/>
                <w:color w:val="000000"/>
                <w:sz w:val="18"/>
                <w:szCs w:val="18"/>
              </w:rPr>
              <w:t xml:space="preserve"> </w:t>
            </w:r>
          </w:p>
        </w:tc>
      </w:tr>
      <w:tr w:rsidR="00C85ED0" w:rsidRPr="002A13C4" w:rsidTr="00070BCF">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C85ED0" w:rsidRPr="002A13C4" w:rsidRDefault="00C85ED0" w:rsidP="00070BCF">
            <w:pPr>
              <w:rPr>
                <w:rFonts w:ascii="Calibri" w:eastAsia="Times New Roman" w:hAnsi="Calibri" w:cs="Calibri"/>
                <w:sz w:val="22"/>
              </w:rPr>
            </w:pPr>
            <w:r w:rsidRPr="002A13C4">
              <w:rPr>
                <w:rFonts w:ascii="Calibri" w:eastAsia="Times New Roman" w:hAnsi="Calibri" w:cs="Calibri"/>
                <w:sz w:val="22"/>
              </w:rPr>
              <w:t>LBP Abatement Worker Refresher</w:t>
            </w:r>
          </w:p>
        </w:tc>
        <w:tc>
          <w:tcPr>
            <w:tcW w:w="164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 xml:space="preserve">                            265 </w:t>
            </w:r>
          </w:p>
        </w:tc>
        <w:tc>
          <w:tcPr>
            <w:tcW w:w="13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2,597</w:t>
            </w:r>
          </w:p>
        </w:tc>
        <w:tc>
          <w:tcPr>
            <w:tcW w:w="1400" w:type="dxa"/>
            <w:tcBorders>
              <w:top w:val="nil"/>
              <w:left w:val="nil"/>
              <w:bottom w:val="single" w:sz="8" w:space="0" w:color="auto"/>
              <w:right w:val="single" w:sz="4"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84,584</w:t>
            </w:r>
            <w:r w:rsidRPr="002A13C4">
              <w:rPr>
                <w:rFonts w:eastAsia="Times New Roman" w:cs="Arial"/>
                <w:color w:val="000000"/>
                <w:sz w:val="18"/>
                <w:szCs w:val="18"/>
              </w:rPr>
              <w:t xml:space="preserve"> </w:t>
            </w:r>
          </w:p>
        </w:tc>
      </w:tr>
      <w:tr w:rsidR="00C85ED0" w:rsidRPr="002A13C4" w:rsidTr="00070BCF">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C85ED0" w:rsidRPr="002A13C4" w:rsidRDefault="00C85ED0" w:rsidP="00070BCF">
            <w:pPr>
              <w:rPr>
                <w:rFonts w:ascii="Calibri" w:eastAsia="Times New Roman" w:hAnsi="Calibri" w:cs="Calibri"/>
                <w:sz w:val="22"/>
              </w:rPr>
            </w:pPr>
            <w:r w:rsidRPr="002A13C4">
              <w:rPr>
                <w:rFonts w:ascii="Calibri" w:eastAsia="Times New Roman" w:hAnsi="Calibri" w:cs="Calibri"/>
                <w:sz w:val="22"/>
              </w:rPr>
              <w:t>LBP Abatement Supervisor Refresher</w:t>
            </w:r>
          </w:p>
        </w:tc>
        <w:tc>
          <w:tcPr>
            <w:tcW w:w="164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 xml:space="preserve">                            305 </w:t>
            </w:r>
          </w:p>
        </w:tc>
        <w:tc>
          <w:tcPr>
            <w:tcW w:w="13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2,989</w:t>
            </w:r>
            <w:r w:rsidR="003857D8" w:rsidRPr="002A13C4">
              <w:rPr>
                <w:rFonts w:eastAsia="Times New Roman" w:cs="Arial"/>
                <w:color w:val="000000"/>
                <w:sz w:val="18"/>
                <w:szCs w:val="18"/>
              </w:rPr>
              <w:t xml:space="preserve"> </w:t>
            </w:r>
          </w:p>
        </w:tc>
        <w:tc>
          <w:tcPr>
            <w:tcW w:w="1400" w:type="dxa"/>
            <w:tcBorders>
              <w:top w:val="nil"/>
              <w:left w:val="nil"/>
              <w:bottom w:val="single" w:sz="8" w:space="0" w:color="auto"/>
              <w:right w:val="single" w:sz="4"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134,953</w:t>
            </w:r>
            <w:r w:rsidRPr="002A13C4">
              <w:rPr>
                <w:rFonts w:eastAsia="Times New Roman" w:cs="Arial"/>
                <w:color w:val="000000"/>
                <w:sz w:val="18"/>
                <w:szCs w:val="18"/>
              </w:rPr>
              <w:t xml:space="preserve"> </w:t>
            </w:r>
          </w:p>
        </w:tc>
      </w:tr>
      <w:tr w:rsidR="00C85ED0" w:rsidRPr="002A13C4" w:rsidTr="00070BCF">
        <w:trPr>
          <w:trHeight w:val="3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C85ED0" w:rsidRPr="002A13C4" w:rsidRDefault="00C85ED0" w:rsidP="00070BCF">
            <w:pPr>
              <w:rPr>
                <w:rFonts w:ascii="Calibri" w:eastAsia="Times New Roman" w:hAnsi="Calibri" w:cs="Calibri"/>
                <w:sz w:val="22"/>
              </w:rPr>
            </w:pPr>
            <w:r w:rsidRPr="002A13C4">
              <w:rPr>
                <w:rFonts w:ascii="Calibri" w:eastAsia="Times New Roman" w:hAnsi="Calibri" w:cs="Calibri"/>
                <w:sz w:val="22"/>
              </w:rPr>
              <w:t>LBP Project Designer Refresher</w:t>
            </w:r>
          </w:p>
        </w:tc>
        <w:tc>
          <w:tcPr>
            <w:tcW w:w="164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 xml:space="preserve">                              20 </w:t>
            </w:r>
          </w:p>
        </w:tc>
        <w:tc>
          <w:tcPr>
            <w:tcW w:w="13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196</w:t>
            </w:r>
          </w:p>
        </w:tc>
        <w:tc>
          <w:tcPr>
            <w:tcW w:w="1400" w:type="dxa"/>
            <w:tcBorders>
              <w:top w:val="nil"/>
              <w:left w:val="nil"/>
              <w:bottom w:val="single" w:sz="8" w:space="0" w:color="auto"/>
              <w:right w:val="single" w:sz="4"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11,188</w:t>
            </w:r>
            <w:r w:rsidR="003857D8" w:rsidRPr="002A13C4">
              <w:rPr>
                <w:rFonts w:eastAsia="Times New Roman" w:cs="Arial"/>
                <w:color w:val="000000"/>
                <w:sz w:val="18"/>
                <w:szCs w:val="18"/>
              </w:rPr>
              <w:t xml:space="preserve"> </w:t>
            </w:r>
          </w:p>
        </w:tc>
      </w:tr>
      <w:tr w:rsidR="00C85ED0" w:rsidRPr="002A13C4" w:rsidTr="00070BCF">
        <w:trPr>
          <w:trHeight w:val="3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C85ED0" w:rsidRPr="002A13C4" w:rsidRDefault="00C85ED0" w:rsidP="00070BCF">
            <w:pPr>
              <w:rPr>
                <w:rFonts w:ascii="Calibri" w:eastAsia="Times New Roman" w:hAnsi="Calibri" w:cs="Calibri"/>
                <w:sz w:val="22"/>
              </w:rPr>
            </w:pPr>
            <w:r w:rsidRPr="002A13C4">
              <w:rPr>
                <w:rFonts w:ascii="Calibri" w:eastAsia="Times New Roman" w:hAnsi="Calibri" w:cs="Calibri"/>
                <w:sz w:val="22"/>
              </w:rPr>
              <w:t>LBP Risk Assessor Refresher</w:t>
            </w:r>
          </w:p>
        </w:tc>
        <w:tc>
          <w:tcPr>
            <w:tcW w:w="164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 xml:space="preserve">                            280 </w:t>
            </w:r>
          </w:p>
        </w:tc>
        <w:tc>
          <w:tcPr>
            <w:tcW w:w="13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2,744</w:t>
            </w:r>
          </w:p>
        </w:tc>
        <w:tc>
          <w:tcPr>
            <w:tcW w:w="1400" w:type="dxa"/>
            <w:tcBorders>
              <w:top w:val="nil"/>
              <w:left w:val="nil"/>
              <w:bottom w:val="single" w:sz="8" w:space="0" w:color="auto"/>
              <w:right w:val="single" w:sz="4"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123,892</w:t>
            </w:r>
            <w:r w:rsidRPr="002A13C4">
              <w:rPr>
                <w:rFonts w:eastAsia="Times New Roman" w:cs="Arial"/>
                <w:color w:val="000000"/>
                <w:sz w:val="18"/>
                <w:szCs w:val="18"/>
              </w:rPr>
              <w:t xml:space="preserve"> </w:t>
            </w:r>
          </w:p>
        </w:tc>
      </w:tr>
      <w:tr w:rsidR="00C85ED0" w:rsidRPr="002A13C4" w:rsidTr="00070BCF">
        <w:trPr>
          <w:trHeight w:val="315"/>
        </w:trPr>
        <w:tc>
          <w:tcPr>
            <w:tcW w:w="3160" w:type="dxa"/>
            <w:tcBorders>
              <w:top w:val="nil"/>
              <w:left w:val="single" w:sz="4" w:space="0" w:color="auto"/>
              <w:bottom w:val="single" w:sz="8" w:space="0" w:color="auto"/>
              <w:right w:val="single" w:sz="8" w:space="0" w:color="auto"/>
            </w:tcBorders>
            <w:shd w:val="clear" w:color="auto" w:fill="auto"/>
            <w:vAlign w:val="center"/>
            <w:hideMark/>
          </w:tcPr>
          <w:p w:rsidR="00C85ED0" w:rsidRPr="002A13C4" w:rsidRDefault="00C85ED0" w:rsidP="00070BCF">
            <w:pPr>
              <w:rPr>
                <w:rFonts w:ascii="Calibri" w:eastAsia="Times New Roman" w:hAnsi="Calibri" w:cs="Calibri"/>
                <w:sz w:val="22"/>
              </w:rPr>
            </w:pPr>
            <w:r w:rsidRPr="002A13C4">
              <w:rPr>
                <w:rFonts w:ascii="Calibri" w:eastAsia="Times New Roman" w:hAnsi="Calibri" w:cs="Calibri"/>
                <w:sz w:val="22"/>
              </w:rPr>
              <w:t>LBP Inspector Refresher</w:t>
            </w:r>
          </w:p>
        </w:tc>
        <w:tc>
          <w:tcPr>
            <w:tcW w:w="164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None</w:t>
            </w:r>
          </w:p>
        </w:tc>
        <w:tc>
          <w:tcPr>
            <w:tcW w:w="17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070BCF">
            <w:pPr>
              <w:rPr>
                <w:rFonts w:eastAsia="Times New Roman" w:cs="Arial"/>
                <w:color w:val="000000"/>
                <w:sz w:val="18"/>
                <w:szCs w:val="18"/>
              </w:rPr>
            </w:pPr>
            <w:r w:rsidRPr="002A13C4">
              <w:rPr>
                <w:rFonts w:eastAsia="Times New Roman" w:cs="Arial"/>
                <w:color w:val="000000"/>
                <w:sz w:val="18"/>
                <w:szCs w:val="18"/>
              </w:rPr>
              <w:t xml:space="preserve">                            175 </w:t>
            </w:r>
          </w:p>
        </w:tc>
        <w:tc>
          <w:tcPr>
            <w:tcW w:w="1320" w:type="dxa"/>
            <w:tcBorders>
              <w:top w:val="nil"/>
              <w:left w:val="nil"/>
              <w:bottom w:val="single" w:sz="8" w:space="0" w:color="auto"/>
              <w:right w:val="single" w:sz="8"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1,715</w:t>
            </w:r>
            <w:r w:rsidR="003857D8" w:rsidRPr="002A13C4">
              <w:rPr>
                <w:rFonts w:eastAsia="Times New Roman" w:cs="Arial"/>
                <w:color w:val="000000"/>
                <w:sz w:val="18"/>
                <w:szCs w:val="18"/>
              </w:rPr>
              <w:t xml:space="preserve"> </w:t>
            </w:r>
          </w:p>
        </w:tc>
        <w:tc>
          <w:tcPr>
            <w:tcW w:w="1400" w:type="dxa"/>
            <w:tcBorders>
              <w:top w:val="nil"/>
              <w:left w:val="nil"/>
              <w:bottom w:val="single" w:sz="8" w:space="0" w:color="auto"/>
              <w:right w:val="single" w:sz="4" w:space="0" w:color="auto"/>
            </w:tcBorders>
            <w:shd w:val="clear" w:color="auto" w:fill="auto"/>
            <w:vAlign w:val="center"/>
            <w:hideMark/>
          </w:tcPr>
          <w:p w:rsidR="00C85ED0" w:rsidRPr="002A13C4" w:rsidRDefault="00C85ED0" w:rsidP="003857D8">
            <w:pPr>
              <w:rPr>
                <w:rFonts w:eastAsia="Times New Roman" w:cs="Arial"/>
                <w:color w:val="000000"/>
                <w:sz w:val="18"/>
                <w:szCs w:val="18"/>
              </w:rPr>
            </w:pPr>
            <w:r w:rsidRPr="002A13C4">
              <w:rPr>
                <w:rFonts w:eastAsia="Times New Roman" w:cs="Arial"/>
                <w:color w:val="000000"/>
                <w:sz w:val="18"/>
                <w:szCs w:val="18"/>
              </w:rPr>
              <w:t xml:space="preserve">                  </w:t>
            </w:r>
            <w:r w:rsidR="003857D8">
              <w:rPr>
                <w:rFonts w:eastAsia="Times New Roman" w:cs="Arial"/>
                <w:color w:val="000000"/>
                <w:sz w:val="18"/>
                <w:szCs w:val="18"/>
              </w:rPr>
              <w:t>58,670</w:t>
            </w:r>
            <w:r w:rsidRPr="002A13C4">
              <w:rPr>
                <w:rFonts w:eastAsia="Times New Roman" w:cs="Arial"/>
                <w:color w:val="000000"/>
                <w:sz w:val="18"/>
                <w:szCs w:val="18"/>
              </w:rPr>
              <w:t xml:space="preserve"> </w:t>
            </w:r>
          </w:p>
        </w:tc>
      </w:tr>
      <w:tr w:rsidR="00C85ED0" w:rsidRPr="002A13C4" w:rsidTr="00070BCF">
        <w:trPr>
          <w:trHeight w:val="315"/>
        </w:trPr>
        <w:tc>
          <w:tcPr>
            <w:tcW w:w="4800" w:type="dxa"/>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rsidR="00C85ED0" w:rsidRPr="002A13C4" w:rsidRDefault="00C85ED0" w:rsidP="00070BCF">
            <w:pPr>
              <w:jc w:val="right"/>
              <w:rPr>
                <w:rFonts w:eastAsia="Times New Roman" w:cs="Arial"/>
                <w:b/>
                <w:bCs/>
                <w:color w:val="000000"/>
                <w:sz w:val="18"/>
                <w:szCs w:val="18"/>
              </w:rPr>
            </w:pPr>
            <w:r w:rsidRPr="002A13C4">
              <w:rPr>
                <w:rFonts w:eastAsia="Times New Roman" w:cs="Arial"/>
                <w:b/>
                <w:bCs/>
                <w:color w:val="000000"/>
                <w:sz w:val="18"/>
                <w:szCs w:val="18"/>
              </w:rPr>
              <w:t>Total</w:t>
            </w:r>
          </w:p>
        </w:tc>
        <w:tc>
          <w:tcPr>
            <w:tcW w:w="1720" w:type="dxa"/>
            <w:tcBorders>
              <w:top w:val="nil"/>
              <w:left w:val="nil"/>
              <w:bottom w:val="single" w:sz="4" w:space="0" w:color="auto"/>
              <w:right w:val="single" w:sz="8" w:space="0" w:color="auto"/>
            </w:tcBorders>
            <w:shd w:val="clear" w:color="auto" w:fill="auto"/>
            <w:vAlign w:val="center"/>
            <w:hideMark/>
          </w:tcPr>
          <w:p w:rsidR="00C85ED0" w:rsidRPr="002A13C4" w:rsidRDefault="00C85ED0" w:rsidP="00070BCF">
            <w:pPr>
              <w:jc w:val="right"/>
              <w:rPr>
                <w:rFonts w:eastAsia="Times New Roman" w:cs="Arial"/>
                <w:b/>
                <w:bCs/>
                <w:color w:val="000000"/>
                <w:sz w:val="18"/>
                <w:szCs w:val="18"/>
              </w:rPr>
            </w:pPr>
            <w:r w:rsidRPr="002A13C4">
              <w:rPr>
                <w:rFonts w:eastAsia="Times New Roman" w:cs="Arial"/>
                <w:b/>
                <w:bCs/>
                <w:color w:val="000000"/>
                <w:sz w:val="18"/>
                <w:szCs w:val="18"/>
              </w:rPr>
              <w:t xml:space="preserve">                    102,719 </w:t>
            </w:r>
          </w:p>
        </w:tc>
        <w:tc>
          <w:tcPr>
            <w:tcW w:w="1320" w:type="dxa"/>
            <w:tcBorders>
              <w:top w:val="nil"/>
              <w:left w:val="nil"/>
              <w:bottom w:val="single" w:sz="4" w:space="0" w:color="auto"/>
              <w:right w:val="single" w:sz="8" w:space="0" w:color="auto"/>
            </w:tcBorders>
            <w:shd w:val="clear" w:color="auto" w:fill="auto"/>
            <w:vAlign w:val="center"/>
            <w:hideMark/>
          </w:tcPr>
          <w:p w:rsidR="00C85ED0" w:rsidRPr="002A13C4" w:rsidRDefault="00C85ED0" w:rsidP="003857D8">
            <w:pPr>
              <w:jc w:val="right"/>
              <w:rPr>
                <w:rFonts w:eastAsia="Times New Roman" w:cs="Arial"/>
                <w:b/>
                <w:bCs/>
                <w:color w:val="000000"/>
                <w:sz w:val="18"/>
                <w:szCs w:val="18"/>
              </w:rPr>
            </w:pPr>
            <w:r w:rsidRPr="002A13C4">
              <w:rPr>
                <w:rFonts w:eastAsia="Times New Roman" w:cs="Arial"/>
                <w:b/>
                <w:bCs/>
                <w:color w:val="000000"/>
                <w:sz w:val="18"/>
                <w:szCs w:val="18"/>
              </w:rPr>
              <w:t xml:space="preserve">              </w:t>
            </w:r>
            <w:r w:rsidR="003857D8">
              <w:rPr>
                <w:rFonts w:eastAsia="Times New Roman" w:cs="Arial"/>
                <w:b/>
                <w:bCs/>
                <w:color w:val="000000"/>
                <w:sz w:val="18"/>
                <w:szCs w:val="18"/>
              </w:rPr>
              <w:t>753,526</w:t>
            </w:r>
            <w:r w:rsidRPr="002A13C4">
              <w:rPr>
                <w:rFonts w:eastAsia="Times New Roman" w:cs="Arial"/>
                <w:b/>
                <w:bCs/>
                <w:color w:val="000000"/>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C85ED0" w:rsidRPr="002A13C4" w:rsidRDefault="00C85ED0" w:rsidP="003857D8">
            <w:pPr>
              <w:jc w:val="right"/>
              <w:rPr>
                <w:rFonts w:eastAsia="Times New Roman" w:cs="Arial"/>
                <w:b/>
                <w:bCs/>
                <w:color w:val="000000"/>
                <w:sz w:val="18"/>
                <w:szCs w:val="18"/>
              </w:rPr>
            </w:pPr>
            <w:r w:rsidRPr="002A13C4">
              <w:rPr>
                <w:rFonts w:eastAsia="Times New Roman" w:cs="Arial"/>
                <w:b/>
                <w:bCs/>
                <w:color w:val="000000"/>
                <w:sz w:val="18"/>
                <w:szCs w:val="18"/>
              </w:rPr>
              <w:t xml:space="preserve">          </w:t>
            </w:r>
            <w:r>
              <w:rPr>
                <w:rFonts w:eastAsia="Times New Roman" w:cs="Arial"/>
                <w:b/>
                <w:bCs/>
                <w:color w:val="000000"/>
                <w:sz w:val="18"/>
                <w:szCs w:val="18"/>
              </w:rPr>
              <w:t>$</w:t>
            </w:r>
            <w:r w:rsidR="003857D8">
              <w:rPr>
                <w:rFonts w:eastAsia="Times New Roman" w:cs="Arial"/>
                <w:b/>
                <w:bCs/>
                <w:color w:val="000000"/>
                <w:sz w:val="18"/>
                <w:szCs w:val="18"/>
              </w:rPr>
              <w:t>33,621,239</w:t>
            </w:r>
            <w:r w:rsidRPr="002A13C4">
              <w:rPr>
                <w:rFonts w:eastAsia="Times New Roman" w:cs="Arial"/>
                <w:b/>
                <w:bCs/>
                <w:color w:val="000000"/>
                <w:sz w:val="18"/>
                <w:szCs w:val="18"/>
              </w:rPr>
              <w:t xml:space="preserve"> </w:t>
            </w:r>
          </w:p>
        </w:tc>
      </w:tr>
    </w:tbl>
    <w:p w:rsidR="00C85ED0" w:rsidRDefault="00C85ED0" w:rsidP="00C85ED0">
      <w:pPr>
        <w:pStyle w:val="Heading2"/>
        <w:tabs>
          <w:tab w:val="left" w:pos="1080"/>
        </w:tabs>
        <w:ind w:left="360"/>
        <w:rPr>
          <w:lang w:bidi="en-US"/>
        </w:rPr>
      </w:pPr>
    </w:p>
    <w:p w:rsidR="00DB7F57" w:rsidRPr="007919E5" w:rsidRDefault="00DB7F57" w:rsidP="00660CEA">
      <w:pPr>
        <w:pStyle w:val="Heading2"/>
        <w:numPr>
          <w:ilvl w:val="1"/>
          <w:numId w:val="3"/>
        </w:numPr>
        <w:tabs>
          <w:tab w:val="left" w:pos="1080"/>
        </w:tabs>
        <w:rPr>
          <w:lang w:bidi="en-US"/>
        </w:rPr>
      </w:pPr>
      <w:bookmarkStart w:id="37" w:name="_Toc433886732"/>
      <w:r w:rsidRPr="007919E5">
        <w:t>Total Estimated Respondent Burden and Costs</w:t>
      </w:r>
      <w:bookmarkEnd w:id="37"/>
    </w:p>
    <w:tbl>
      <w:tblPr>
        <w:tblW w:w="9056" w:type="dxa"/>
        <w:tblLook w:val="04A0" w:firstRow="1" w:lastRow="0" w:firstColumn="1" w:lastColumn="0" w:noHBand="0" w:noVBand="1"/>
      </w:tblPr>
      <w:tblGrid>
        <w:gridCol w:w="3650"/>
        <w:gridCol w:w="1894"/>
        <w:gridCol w:w="1986"/>
        <w:gridCol w:w="1526"/>
      </w:tblGrid>
      <w:tr w:rsidR="00544CF7" w:rsidRPr="00544CF7" w:rsidTr="009B6B48">
        <w:trPr>
          <w:trHeight w:val="298"/>
        </w:trPr>
        <w:tc>
          <w:tcPr>
            <w:tcW w:w="9056" w:type="dxa"/>
            <w:gridSpan w:val="4"/>
            <w:tcBorders>
              <w:top w:val="single" w:sz="8" w:space="0" w:color="auto"/>
              <w:left w:val="single" w:sz="8" w:space="0" w:color="auto"/>
              <w:bottom w:val="single" w:sz="4" w:space="0" w:color="auto"/>
              <w:right w:val="single" w:sz="8" w:space="0" w:color="000000"/>
            </w:tcBorders>
            <w:shd w:val="clear" w:color="auto" w:fill="BFBFBF" w:themeFill="background1" w:themeFillShade="BF"/>
            <w:vAlign w:val="center"/>
            <w:hideMark/>
          </w:tcPr>
          <w:p w:rsidR="00544CF7" w:rsidRPr="009B6B48" w:rsidRDefault="00544CF7" w:rsidP="00544CF7">
            <w:pPr>
              <w:jc w:val="center"/>
              <w:rPr>
                <w:rFonts w:eastAsia="Times New Roman" w:cs="Arial"/>
                <w:b/>
                <w:bCs/>
                <w:sz w:val="22"/>
              </w:rPr>
            </w:pPr>
            <w:r w:rsidRPr="009B6B48">
              <w:rPr>
                <w:rFonts w:eastAsia="Times New Roman" w:cs="Arial"/>
                <w:b/>
                <w:bCs/>
                <w:sz w:val="22"/>
              </w:rPr>
              <w:t>IC Summary Table</w:t>
            </w:r>
          </w:p>
        </w:tc>
      </w:tr>
      <w:tr w:rsidR="00544CF7" w:rsidRPr="00544CF7" w:rsidTr="009B6B48">
        <w:trPr>
          <w:trHeight w:val="313"/>
        </w:trPr>
        <w:tc>
          <w:tcPr>
            <w:tcW w:w="365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544CF7" w:rsidRPr="009B6B48" w:rsidRDefault="00544CF7" w:rsidP="00544CF7">
            <w:pPr>
              <w:rPr>
                <w:rFonts w:eastAsia="Times New Roman" w:cs="Arial"/>
                <w:b/>
                <w:bCs/>
                <w:sz w:val="18"/>
                <w:szCs w:val="18"/>
              </w:rPr>
            </w:pPr>
            <w:r w:rsidRPr="009B6B48">
              <w:rPr>
                <w:rFonts w:eastAsia="Times New Roman" w:cs="Arial"/>
                <w:b/>
                <w:bCs/>
                <w:sz w:val="18"/>
                <w:szCs w:val="18"/>
              </w:rPr>
              <w:t>IC Category</w:t>
            </w:r>
          </w:p>
        </w:tc>
        <w:tc>
          <w:tcPr>
            <w:tcW w:w="1894" w:type="dxa"/>
            <w:tcBorders>
              <w:top w:val="nil"/>
              <w:left w:val="nil"/>
              <w:bottom w:val="single" w:sz="8" w:space="0" w:color="auto"/>
              <w:right w:val="single" w:sz="8" w:space="0" w:color="auto"/>
            </w:tcBorders>
            <w:shd w:val="clear" w:color="auto" w:fill="BFBFBF" w:themeFill="background1" w:themeFillShade="BF"/>
            <w:vAlign w:val="center"/>
            <w:hideMark/>
          </w:tcPr>
          <w:p w:rsidR="00544CF7" w:rsidRPr="009B6B48" w:rsidRDefault="00544CF7" w:rsidP="00544CF7">
            <w:pPr>
              <w:rPr>
                <w:rFonts w:eastAsia="Times New Roman" w:cs="Arial"/>
                <w:b/>
                <w:bCs/>
                <w:sz w:val="18"/>
                <w:szCs w:val="18"/>
              </w:rPr>
            </w:pPr>
            <w:r w:rsidRPr="009B6B48">
              <w:rPr>
                <w:rFonts w:eastAsia="Times New Roman" w:cs="Arial"/>
                <w:b/>
                <w:bCs/>
                <w:sz w:val="18"/>
                <w:szCs w:val="18"/>
              </w:rPr>
              <w:t>Responses</w:t>
            </w:r>
          </w:p>
        </w:tc>
        <w:tc>
          <w:tcPr>
            <w:tcW w:w="1986" w:type="dxa"/>
            <w:tcBorders>
              <w:top w:val="nil"/>
              <w:left w:val="nil"/>
              <w:bottom w:val="single" w:sz="8" w:space="0" w:color="auto"/>
              <w:right w:val="single" w:sz="8" w:space="0" w:color="auto"/>
            </w:tcBorders>
            <w:shd w:val="clear" w:color="auto" w:fill="BFBFBF" w:themeFill="background1" w:themeFillShade="BF"/>
            <w:vAlign w:val="center"/>
            <w:hideMark/>
          </w:tcPr>
          <w:p w:rsidR="00544CF7" w:rsidRPr="009B6B48" w:rsidRDefault="00544CF7" w:rsidP="00544CF7">
            <w:pPr>
              <w:rPr>
                <w:rFonts w:eastAsia="Times New Roman" w:cs="Arial"/>
                <w:b/>
                <w:bCs/>
                <w:sz w:val="18"/>
                <w:szCs w:val="18"/>
              </w:rPr>
            </w:pPr>
            <w:r w:rsidRPr="009B6B48">
              <w:rPr>
                <w:rFonts w:eastAsia="Times New Roman" w:cs="Arial"/>
                <w:b/>
                <w:bCs/>
                <w:sz w:val="18"/>
                <w:szCs w:val="18"/>
              </w:rPr>
              <w:t>Burden</w:t>
            </w:r>
            <w:r w:rsidR="00165581">
              <w:rPr>
                <w:rFonts w:eastAsia="Times New Roman" w:cs="Arial"/>
                <w:b/>
                <w:bCs/>
                <w:sz w:val="18"/>
                <w:szCs w:val="18"/>
              </w:rPr>
              <w:t xml:space="preserve"> (hours)</w:t>
            </w:r>
          </w:p>
        </w:tc>
        <w:tc>
          <w:tcPr>
            <w:tcW w:w="1524" w:type="dxa"/>
            <w:tcBorders>
              <w:top w:val="nil"/>
              <w:left w:val="nil"/>
              <w:bottom w:val="single" w:sz="8" w:space="0" w:color="auto"/>
              <w:right w:val="single" w:sz="8" w:space="0" w:color="auto"/>
            </w:tcBorders>
            <w:shd w:val="clear" w:color="auto" w:fill="BFBFBF" w:themeFill="background1" w:themeFillShade="BF"/>
            <w:vAlign w:val="center"/>
            <w:hideMark/>
          </w:tcPr>
          <w:p w:rsidR="00544CF7" w:rsidRPr="009B6B48" w:rsidRDefault="00544CF7" w:rsidP="00544CF7">
            <w:pPr>
              <w:rPr>
                <w:rFonts w:eastAsia="Times New Roman" w:cs="Arial"/>
                <w:b/>
                <w:bCs/>
                <w:sz w:val="18"/>
                <w:szCs w:val="18"/>
              </w:rPr>
            </w:pPr>
            <w:r w:rsidRPr="009B6B48">
              <w:rPr>
                <w:rFonts w:eastAsia="Times New Roman" w:cs="Arial"/>
                <w:b/>
                <w:bCs/>
                <w:sz w:val="18"/>
                <w:szCs w:val="18"/>
              </w:rPr>
              <w:t>Cost</w:t>
            </w:r>
          </w:p>
        </w:tc>
      </w:tr>
      <w:tr w:rsidR="00544CF7" w:rsidRPr="00544CF7" w:rsidTr="009B6B48">
        <w:trPr>
          <w:trHeight w:val="313"/>
        </w:trPr>
        <w:tc>
          <w:tcPr>
            <w:tcW w:w="3650" w:type="dxa"/>
            <w:tcBorders>
              <w:top w:val="nil"/>
              <w:left w:val="single" w:sz="8" w:space="0" w:color="auto"/>
              <w:bottom w:val="single" w:sz="8" w:space="0" w:color="auto"/>
              <w:right w:val="single" w:sz="8" w:space="0" w:color="auto"/>
            </w:tcBorders>
            <w:shd w:val="clear" w:color="auto" w:fill="auto"/>
            <w:vAlign w:val="center"/>
            <w:hideMark/>
          </w:tcPr>
          <w:p w:rsidR="00544CF7" w:rsidRPr="00544CF7" w:rsidRDefault="00544CF7" w:rsidP="00544CF7">
            <w:pPr>
              <w:rPr>
                <w:rFonts w:ascii="Calibri" w:eastAsia="Times New Roman" w:hAnsi="Calibri" w:cs="Calibri"/>
                <w:sz w:val="22"/>
              </w:rPr>
            </w:pPr>
            <w:r w:rsidRPr="00544CF7">
              <w:rPr>
                <w:rFonts w:ascii="Calibri" w:eastAsia="Times New Roman" w:hAnsi="Calibri" w:cs="Calibri"/>
                <w:sz w:val="22"/>
              </w:rPr>
              <w:t>IC 1: LBP Training Providers</w:t>
            </w:r>
          </w:p>
        </w:tc>
        <w:tc>
          <w:tcPr>
            <w:tcW w:w="189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4,439 </w:t>
            </w:r>
          </w:p>
        </w:tc>
        <w:tc>
          <w:tcPr>
            <w:tcW w:w="1986"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4,319 </w:t>
            </w:r>
          </w:p>
        </w:tc>
        <w:tc>
          <w:tcPr>
            <w:tcW w:w="152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215,654 </w:t>
            </w:r>
          </w:p>
        </w:tc>
      </w:tr>
      <w:tr w:rsidR="00544CF7" w:rsidRPr="00544CF7" w:rsidTr="009B6B48">
        <w:trPr>
          <w:trHeight w:val="313"/>
        </w:trPr>
        <w:tc>
          <w:tcPr>
            <w:tcW w:w="3650" w:type="dxa"/>
            <w:tcBorders>
              <w:top w:val="nil"/>
              <w:left w:val="single" w:sz="8" w:space="0" w:color="auto"/>
              <w:bottom w:val="single" w:sz="8" w:space="0" w:color="auto"/>
              <w:right w:val="single" w:sz="8" w:space="0" w:color="auto"/>
            </w:tcBorders>
            <w:shd w:val="clear" w:color="auto" w:fill="auto"/>
            <w:vAlign w:val="center"/>
            <w:hideMark/>
          </w:tcPr>
          <w:p w:rsidR="00544CF7" w:rsidRPr="00544CF7" w:rsidRDefault="00544CF7" w:rsidP="00544CF7">
            <w:pPr>
              <w:rPr>
                <w:rFonts w:ascii="Calibri" w:eastAsia="Times New Roman" w:hAnsi="Calibri" w:cs="Calibri"/>
                <w:sz w:val="22"/>
              </w:rPr>
            </w:pPr>
            <w:r w:rsidRPr="00544CF7">
              <w:rPr>
                <w:rFonts w:ascii="Calibri" w:eastAsia="Times New Roman" w:hAnsi="Calibri" w:cs="Calibri"/>
                <w:sz w:val="22"/>
              </w:rPr>
              <w:t>IC 2: LBP firm activities</w:t>
            </w:r>
          </w:p>
        </w:tc>
        <w:tc>
          <w:tcPr>
            <w:tcW w:w="189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24,771 </w:t>
            </w:r>
          </w:p>
        </w:tc>
        <w:tc>
          <w:tcPr>
            <w:tcW w:w="1986"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55,519 </w:t>
            </w:r>
          </w:p>
        </w:tc>
        <w:tc>
          <w:tcPr>
            <w:tcW w:w="152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2,937,425 </w:t>
            </w:r>
          </w:p>
        </w:tc>
      </w:tr>
      <w:tr w:rsidR="00544CF7" w:rsidRPr="00544CF7" w:rsidTr="009B6B48">
        <w:trPr>
          <w:trHeight w:val="313"/>
        </w:trPr>
        <w:tc>
          <w:tcPr>
            <w:tcW w:w="3650" w:type="dxa"/>
            <w:tcBorders>
              <w:top w:val="nil"/>
              <w:left w:val="single" w:sz="8" w:space="0" w:color="auto"/>
              <w:bottom w:val="single" w:sz="8" w:space="0" w:color="auto"/>
              <w:right w:val="single" w:sz="8" w:space="0" w:color="auto"/>
            </w:tcBorders>
            <w:shd w:val="clear" w:color="auto" w:fill="auto"/>
            <w:vAlign w:val="center"/>
            <w:hideMark/>
          </w:tcPr>
          <w:p w:rsidR="00544CF7" w:rsidRPr="00544CF7" w:rsidRDefault="00544CF7" w:rsidP="00544CF7">
            <w:pPr>
              <w:rPr>
                <w:rFonts w:ascii="Calibri" w:eastAsia="Times New Roman" w:hAnsi="Calibri" w:cs="Calibri"/>
                <w:sz w:val="22"/>
              </w:rPr>
            </w:pPr>
            <w:r w:rsidRPr="00544CF7">
              <w:rPr>
                <w:rFonts w:ascii="Calibri" w:eastAsia="Times New Roman" w:hAnsi="Calibri" w:cs="Calibri"/>
                <w:sz w:val="22"/>
              </w:rPr>
              <w:t>IC 3: LBP individual activities</w:t>
            </w:r>
          </w:p>
        </w:tc>
        <w:tc>
          <w:tcPr>
            <w:tcW w:w="189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11,781 </w:t>
            </w:r>
          </w:p>
        </w:tc>
        <w:tc>
          <w:tcPr>
            <w:tcW w:w="1986"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31,691 </w:t>
            </w:r>
          </w:p>
        </w:tc>
        <w:tc>
          <w:tcPr>
            <w:tcW w:w="152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1,366,916 </w:t>
            </w:r>
          </w:p>
        </w:tc>
      </w:tr>
      <w:tr w:rsidR="00544CF7" w:rsidRPr="00544CF7" w:rsidTr="009B6B48">
        <w:trPr>
          <w:trHeight w:val="641"/>
        </w:trPr>
        <w:tc>
          <w:tcPr>
            <w:tcW w:w="3650" w:type="dxa"/>
            <w:tcBorders>
              <w:top w:val="nil"/>
              <w:left w:val="single" w:sz="8" w:space="0" w:color="auto"/>
              <w:bottom w:val="single" w:sz="8" w:space="0" w:color="auto"/>
              <w:right w:val="single" w:sz="8" w:space="0" w:color="auto"/>
            </w:tcBorders>
            <w:shd w:val="clear" w:color="auto" w:fill="auto"/>
            <w:vAlign w:val="center"/>
            <w:hideMark/>
          </w:tcPr>
          <w:p w:rsidR="00544CF7" w:rsidRPr="00544CF7" w:rsidRDefault="00544CF7" w:rsidP="00544CF7">
            <w:pPr>
              <w:rPr>
                <w:rFonts w:ascii="Calibri" w:eastAsia="Times New Roman" w:hAnsi="Calibri" w:cs="Calibri"/>
                <w:sz w:val="22"/>
              </w:rPr>
            </w:pPr>
            <w:r w:rsidRPr="00544CF7">
              <w:rPr>
                <w:rFonts w:ascii="Calibri" w:eastAsia="Times New Roman" w:hAnsi="Calibri" w:cs="Calibri"/>
                <w:sz w:val="22"/>
              </w:rPr>
              <w:lastRenderedPageBreak/>
              <w:t>IC 4: LBP Reports, Plans, Notifications and Recordkeeping</w:t>
            </w:r>
          </w:p>
        </w:tc>
        <w:tc>
          <w:tcPr>
            <w:tcW w:w="189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347,494 </w:t>
            </w:r>
          </w:p>
        </w:tc>
        <w:tc>
          <w:tcPr>
            <w:tcW w:w="1986"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296,465 </w:t>
            </w:r>
          </w:p>
        </w:tc>
        <w:tc>
          <w:tcPr>
            <w:tcW w:w="152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15,845,065 </w:t>
            </w:r>
          </w:p>
        </w:tc>
      </w:tr>
      <w:tr w:rsidR="00544CF7" w:rsidRPr="00544CF7" w:rsidTr="009B6B48">
        <w:trPr>
          <w:trHeight w:val="313"/>
        </w:trPr>
        <w:tc>
          <w:tcPr>
            <w:tcW w:w="3650" w:type="dxa"/>
            <w:tcBorders>
              <w:top w:val="nil"/>
              <w:left w:val="single" w:sz="8" w:space="0" w:color="auto"/>
              <w:bottom w:val="single" w:sz="8" w:space="0" w:color="auto"/>
              <w:right w:val="single" w:sz="8" w:space="0" w:color="auto"/>
            </w:tcBorders>
            <w:shd w:val="clear" w:color="auto" w:fill="auto"/>
            <w:vAlign w:val="center"/>
            <w:hideMark/>
          </w:tcPr>
          <w:p w:rsidR="00544CF7" w:rsidRPr="00544CF7" w:rsidRDefault="00544CF7" w:rsidP="00544CF7">
            <w:pPr>
              <w:rPr>
                <w:rFonts w:ascii="Calibri" w:eastAsia="Times New Roman" w:hAnsi="Calibri" w:cs="Calibri"/>
                <w:sz w:val="22"/>
              </w:rPr>
            </w:pPr>
            <w:r w:rsidRPr="00544CF7">
              <w:rPr>
                <w:rFonts w:ascii="Calibri" w:eastAsia="Times New Roman" w:hAnsi="Calibri" w:cs="Calibri"/>
                <w:sz w:val="22"/>
              </w:rPr>
              <w:t>IC 5: RRP Training Providers</w:t>
            </w:r>
          </w:p>
        </w:tc>
        <w:tc>
          <w:tcPr>
            <w:tcW w:w="189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18,310 </w:t>
            </w:r>
          </w:p>
        </w:tc>
        <w:tc>
          <w:tcPr>
            <w:tcW w:w="1986"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14,942 </w:t>
            </w:r>
          </w:p>
        </w:tc>
        <w:tc>
          <w:tcPr>
            <w:tcW w:w="152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764,742 </w:t>
            </w:r>
          </w:p>
        </w:tc>
      </w:tr>
      <w:tr w:rsidR="00544CF7" w:rsidRPr="00544CF7" w:rsidTr="009B6B48">
        <w:trPr>
          <w:trHeight w:val="313"/>
        </w:trPr>
        <w:tc>
          <w:tcPr>
            <w:tcW w:w="3650" w:type="dxa"/>
            <w:tcBorders>
              <w:top w:val="nil"/>
              <w:left w:val="single" w:sz="8" w:space="0" w:color="auto"/>
              <w:bottom w:val="single" w:sz="8" w:space="0" w:color="auto"/>
              <w:right w:val="single" w:sz="8" w:space="0" w:color="auto"/>
            </w:tcBorders>
            <w:shd w:val="clear" w:color="auto" w:fill="auto"/>
            <w:vAlign w:val="center"/>
            <w:hideMark/>
          </w:tcPr>
          <w:p w:rsidR="00544CF7" w:rsidRPr="00544CF7" w:rsidRDefault="00544CF7" w:rsidP="00544CF7">
            <w:pPr>
              <w:rPr>
                <w:rFonts w:ascii="Calibri" w:eastAsia="Times New Roman" w:hAnsi="Calibri" w:cs="Calibri"/>
                <w:sz w:val="22"/>
              </w:rPr>
            </w:pPr>
            <w:r>
              <w:rPr>
                <w:rFonts w:ascii="Calibri" w:eastAsia="Times New Roman" w:hAnsi="Calibri" w:cs="Calibri"/>
                <w:sz w:val="22"/>
              </w:rPr>
              <w:t>IC 6: RRP Fir</w:t>
            </w:r>
            <w:r w:rsidRPr="00544CF7">
              <w:rPr>
                <w:rFonts w:ascii="Calibri" w:eastAsia="Times New Roman" w:hAnsi="Calibri" w:cs="Calibri"/>
                <w:sz w:val="22"/>
              </w:rPr>
              <w:t>m Activities</w:t>
            </w:r>
          </w:p>
        </w:tc>
        <w:tc>
          <w:tcPr>
            <w:tcW w:w="189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484,000 </w:t>
            </w:r>
          </w:p>
        </w:tc>
        <w:tc>
          <w:tcPr>
            <w:tcW w:w="1986"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656,000 </w:t>
            </w:r>
          </w:p>
        </w:tc>
        <w:tc>
          <w:tcPr>
            <w:tcW w:w="152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32,167,900 </w:t>
            </w:r>
          </w:p>
        </w:tc>
      </w:tr>
      <w:tr w:rsidR="00544CF7" w:rsidRPr="00544CF7" w:rsidTr="009B6B48">
        <w:trPr>
          <w:trHeight w:val="611"/>
        </w:trPr>
        <w:tc>
          <w:tcPr>
            <w:tcW w:w="3650" w:type="dxa"/>
            <w:tcBorders>
              <w:top w:val="nil"/>
              <w:left w:val="single" w:sz="8" w:space="0" w:color="auto"/>
              <w:bottom w:val="single" w:sz="8" w:space="0" w:color="auto"/>
              <w:right w:val="single" w:sz="8" w:space="0" w:color="auto"/>
            </w:tcBorders>
            <w:shd w:val="clear" w:color="auto" w:fill="auto"/>
            <w:vAlign w:val="center"/>
            <w:hideMark/>
          </w:tcPr>
          <w:p w:rsidR="00544CF7" w:rsidRPr="00544CF7" w:rsidRDefault="00544CF7" w:rsidP="00544CF7">
            <w:pPr>
              <w:rPr>
                <w:rFonts w:ascii="Calibri" w:eastAsia="Times New Roman" w:hAnsi="Calibri" w:cs="Calibri"/>
                <w:sz w:val="22"/>
              </w:rPr>
            </w:pPr>
            <w:r w:rsidRPr="00544CF7">
              <w:rPr>
                <w:rFonts w:ascii="Calibri" w:eastAsia="Times New Roman" w:hAnsi="Calibri" w:cs="Calibri"/>
                <w:sz w:val="22"/>
              </w:rPr>
              <w:t>IC 7: RRP Pamphlet and Checklists</w:t>
            </w:r>
          </w:p>
        </w:tc>
        <w:tc>
          <w:tcPr>
            <w:tcW w:w="189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26,341,033 </w:t>
            </w:r>
          </w:p>
        </w:tc>
        <w:tc>
          <w:tcPr>
            <w:tcW w:w="1986"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4,595,411 </w:t>
            </w:r>
          </w:p>
        </w:tc>
        <w:tc>
          <w:tcPr>
            <w:tcW w:w="152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224,782,425 </w:t>
            </w:r>
          </w:p>
        </w:tc>
      </w:tr>
      <w:tr w:rsidR="00544CF7" w:rsidRPr="00544CF7" w:rsidTr="009B6B48">
        <w:trPr>
          <w:trHeight w:val="313"/>
        </w:trPr>
        <w:tc>
          <w:tcPr>
            <w:tcW w:w="3650" w:type="dxa"/>
            <w:tcBorders>
              <w:top w:val="nil"/>
              <w:left w:val="single" w:sz="8" w:space="0" w:color="auto"/>
              <w:bottom w:val="single" w:sz="8" w:space="0" w:color="auto"/>
              <w:right w:val="single" w:sz="8" w:space="0" w:color="auto"/>
            </w:tcBorders>
            <w:shd w:val="clear" w:color="auto" w:fill="auto"/>
            <w:vAlign w:val="center"/>
            <w:hideMark/>
          </w:tcPr>
          <w:p w:rsidR="00544CF7" w:rsidRPr="00544CF7" w:rsidRDefault="00544CF7" w:rsidP="00544CF7">
            <w:pPr>
              <w:rPr>
                <w:rFonts w:ascii="Calibri" w:eastAsia="Times New Roman" w:hAnsi="Calibri" w:cs="Calibri"/>
                <w:sz w:val="22"/>
              </w:rPr>
            </w:pPr>
            <w:r w:rsidRPr="00544CF7">
              <w:rPr>
                <w:rFonts w:ascii="Calibri" w:eastAsia="Times New Roman" w:hAnsi="Calibri" w:cs="Calibri"/>
                <w:sz w:val="22"/>
              </w:rPr>
              <w:t>IC 8: RRP Government Firms</w:t>
            </w:r>
          </w:p>
        </w:tc>
        <w:tc>
          <w:tcPr>
            <w:tcW w:w="189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99,291 </w:t>
            </w:r>
          </w:p>
        </w:tc>
        <w:tc>
          <w:tcPr>
            <w:tcW w:w="1986"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55,424 </w:t>
            </w:r>
          </w:p>
        </w:tc>
        <w:tc>
          <w:tcPr>
            <w:tcW w:w="152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3,478,631 </w:t>
            </w:r>
          </w:p>
        </w:tc>
      </w:tr>
      <w:tr w:rsidR="00544CF7" w:rsidRPr="00544CF7" w:rsidTr="009B6B48">
        <w:trPr>
          <w:trHeight w:val="611"/>
        </w:trPr>
        <w:tc>
          <w:tcPr>
            <w:tcW w:w="3650" w:type="dxa"/>
            <w:tcBorders>
              <w:top w:val="nil"/>
              <w:left w:val="single" w:sz="8" w:space="0" w:color="auto"/>
              <w:bottom w:val="single" w:sz="8" w:space="0" w:color="auto"/>
              <w:right w:val="single" w:sz="8" w:space="0" w:color="auto"/>
            </w:tcBorders>
            <w:shd w:val="clear" w:color="auto" w:fill="auto"/>
            <w:vAlign w:val="center"/>
            <w:hideMark/>
          </w:tcPr>
          <w:p w:rsidR="00544CF7" w:rsidRPr="00544CF7" w:rsidRDefault="00544CF7" w:rsidP="00544CF7">
            <w:pPr>
              <w:rPr>
                <w:rFonts w:ascii="Calibri" w:eastAsia="Times New Roman" w:hAnsi="Calibri" w:cs="Calibri"/>
                <w:sz w:val="22"/>
              </w:rPr>
            </w:pPr>
            <w:r w:rsidRPr="00544CF7">
              <w:rPr>
                <w:rFonts w:ascii="Calibri" w:eastAsia="Times New Roman" w:hAnsi="Calibri" w:cs="Calibri"/>
                <w:sz w:val="22"/>
              </w:rPr>
              <w:t>IC 9: RRP &amp; LBP Training Class time</w:t>
            </w:r>
          </w:p>
        </w:tc>
        <w:tc>
          <w:tcPr>
            <w:tcW w:w="189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544CF7">
            <w:pPr>
              <w:rPr>
                <w:rFonts w:eastAsia="Times New Roman" w:cs="Arial"/>
                <w:color w:val="000000"/>
                <w:sz w:val="18"/>
                <w:szCs w:val="18"/>
              </w:rPr>
            </w:pPr>
            <w:r w:rsidRPr="00544CF7">
              <w:rPr>
                <w:rFonts w:eastAsia="Times New Roman" w:cs="Arial"/>
                <w:color w:val="000000"/>
                <w:sz w:val="18"/>
                <w:szCs w:val="18"/>
              </w:rPr>
              <w:t xml:space="preserve">                  102,719 </w:t>
            </w:r>
          </w:p>
        </w:tc>
        <w:tc>
          <w:tcPr>
            <w:tcW w:w="1986"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6A29BC">
            <w:pPr>
              <w:rPr>
                <w:rFonts w:eastAsia="Times New Roman" w:cs="Arial"/>
                <w:color w:val="000000"/>
                <w:sz w:val="18"/>
                <w:szCs w:val="18"/>
              </w:rPr>
            </w:pPr>
            <w:r w:rsidRPr="00544CF7">
              <w:rPr>
                <w:rFonts w:eastAsia="Times New Roman" w:cs="Arial"/>
                <w:color w:val="000000"/>
                <w:sz w:val="18"/>
                <w:szCs w:val="18"/>
              </w:rPr>
              <w:t xml:space="preserve">                      </w:t>
            </w:r>
            <w:r w:rsidR="006A29BC">
              <w:rPr>
                <w:rFonts w:eastAsia="Times New Roman" w:cs="Arial"/>
                <w:color w:val="000000"/>
                <w:sz w:val="18"/>
                <w:szCs w:val="18"/>
              </w:rPr>
              <w:t>753,526</w:t>
            </w:r>
            <w:r w:rsidRPr="00544CF7">
              <w:rPr>
                <w:rFonts w:eastAsia="Times New Roman" w:cs="Arial"/>
                <w:color w:val="000000"/>
                <w:sz w:val="18"/>
                <w:szCs w:val="18"/>
              </w:rPr>
              <w:t xml:space="preserve"> </w:t>
            </w:r>
          </w:p>
        </w:tc>
        <w:tc>
          <w:tcPr>
            <w:tcW w:w="152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6A29BC">
            <w:pPr>
              <w:rPr>
                <w:rFonts w:eastAsia="Times New Roman" w:cs="Arial"/>
                <w:color w:val="000000"/>
                <w:sz w:val="18"/>
                <w:szCs w:val="18"/>
              </w:rPr>
            </w:pPr>
            <w:r w:rsidRPr="00544CF7">
              <w:rPr>
                <w:rFonts w:eastAsia="Times New Roman" w:cs="Arial"/>
                <w:color w:val="000000"/>
                <w:sz w:val="18"/>
                <w:szCs w:val="18"/>
              </w:rPr>
              <w:t xml:space="preserve">        </w:t>
            </w:r>
            <w:r w:rsidR="006A29BC">
              <w:rPr>
                <w:rFonts w:eastAsia="Times New Roman" w:cs="Arial"/>
                <w:color w:val="000000"/>
                <w:sz w:val="18"/>
                <w:szCs w:val="18"/>
              </w:rPr>
              <w:t>3,621,239</w:t>
            </w:r>
            <w:r w:rsidRPr="00544CF7">
              <w:rPr>
                <w:rFonts w:eastAsia="Times New Roman" w:cs="Arial"/>
                <w:color w:val="000000"/>
                <w:sz w:val="18"/>
                <w:szCs w:val="18"/>
              </w:rPr>
              <w:t xml:space="preserve"> </w:t>
            </w:r>
          </w:p>
        </w:tc>
      </w:tr>
      <w:tr w:rsidR="00544CF7" w:rsidRPr="00544CF7" w:rsidTr="009B6B48">
        <w:trPr>
          <w:trHeight w:val="313"/>
        </w:trPr>
        <w:tc>
          <w:tcPr>
            <w:tcW w:w="3650" w:type="dxa"/>
            <w:tcBorders>
              <w:top w:val="nil"/>
              <w:left w:val="single" w:sz="8" w:space="0" w:color="auto"/>
              <w:bottom w:val="single" w:sz="8" w:space="0" w:color="auto"/>
              <w:right w:val="nil"/>
            </w:tcBorders>
            <w:shd w:val="clear" w:color="auto" w:fill="auto"/>
            <w:vAlign w:val="center"/>
            <w:hideMark/>
          </w:tcPr>
          <w:p w:rsidR="00544CF7" w:rsidRPr="00544CF7" w:rsidRDefault="00544CF7" w:rsidP="00544CF7">
            <w:pPr>
              <w:rPr>
                <w:rFonts w:eastAsia="Times New Roman" w:cs="Arial"/>
                <w:b/>
                <w:bCs/>
                <w:color w:val="000000"/>
                <w:sz w:val="18"/>
                <w:szCs w:val="18"/>
              </w:rPr>
            </w:pPr>
            <w:r w:rsidRPr="00544CF7">
              <w:rPr>
                <w:rFonts w:eastAsia="Times New Roman" w:cs="Arial"/>
                <w:b/>
                <w:bCs/>
                <w:color w:val="000000"/>
                <w:sz w:val="18"/>
                <w:szCs w:val="18"/>
              </w:rPr>
              <w:t>Total</w:t>
            </w:r>
          </w:p>
        </w:tc>
        <w:tc>
          <w:tcPr>
            <w:tcW w:w="1894" w:type="dxa"/>
            <w:tcBorders>
              <w:top w:val="nil"/>
              <w:left w:val="single" w:sz="8" w:space="0" w:color="auto"/>
              <w:bottom w:val="single" w:sz="8" w:space="0" w:color="auto"/>
              <w:right w:val="single" w:sz="8" w:space="0" w:color="auto"/>
            </w:tcBorders>
            <w:shd w:val="clear" w:color="auto" w:fill="auto"/>
            <w:vAlign w:val="center"/>
            <w:hideMark/>
          </w:tcPr>
          <w:p w:rsidR="00544CF7" w:rsidRPr="00544CF7" w:rsidRDefault="00544CF7" w:rsidP="00544CF7">
            <w:pPr>
              <w:jc w:val="right"/>
              <w:rPr>
                <w:rFonts w:eastAsia="Times New Roman" w:cs="Arial"/>
                <w:b/>
                <w:bCs/>
                <w:color w:val="000000"/>
                <w:sz w:val="18"/>
                <w:szCs w:val="18"/>
              </w:rPr>
            </w:pPr>
            <w:r w:rsidRPr="00544CF7">
              <w:rPr>
                <w:rFonts w:eastAsia="Times New Roman" w:cs="Arial"/>
                <w:b/>
                <w:bCs/>
                <w:color w:val="000000"/>
                <w:sz w:val="18"/>
                <w:szCs w:val="18"/>
              </w:rPr>
              <w:t xml:space="preserve">             27,433,838 </w:t>
            </w:r>
          </w:p>
        </w:tc>
        <w:tc>
          <w:tcPr>
            <w:tcW w:w="1986" w:type="dxa"/>
            <w:tcBorders>
              <w:top w:val="nil"/>
              <w:left w:val="nil"/>
              <w:bottom w:val="single" w:sz="8" w:space="0" w:color="auto"/>
              <w:right w:val="single" w:sz="8" w:space="0" w:color="auto"/>
            </w:tcBorders>
            <w:shd w:val="clear" w:color="auto" w:fill="auto"/>
            <w:vAlign w:val="center"/>
            <w:hideMark/>
          </w:tcPr>
          <w:p w:rsidR="00544CF7" w:rsidRPr="00544CF7" w:rsidRDefault="006A29BC" w:rsidP="00544CF7">
            <w:pPr>
              <w:jc w:val="right"/>
              <w:rPr>
                <w:rFonts w:eastAsia="Times New Roman" w:cs="Arial"/>
                <w:b/>
                <w:bCs/>
                <w:color w:val="000000"/>
                <w:sz w:val="18"/>
                <w:szCs w:val="18"/>
              </w:rPr>
            </w:pPr>
            <w:r>
              <w:rPr>
                <w:rFonts w:eastAsia="Times New Roman" w:cs="Arial"/>
                <w:b/>
                <w:bCs/>
                <w:color w:val="000000"/>
                <w:sz w:val="18"/>
                <w:szCs w:val="18"/>
              </w:rPr>
              <w:t>6,463,297</w:t>
            </w:r>
            <w:r w:rsidR="00544CF7" w:rsidRPr="00544CF7">
              <w:rPr>
                <w:rFonts w:eastAsia="Times New Roman" w:cs="Arial"/>
                <w:b/>
                <w:bCs/>
                <w:color w:val="000000"/>
                <w:sz w:val="18"/>
                <w:szCs w:val="18"/>
              </w:rPr>
              <w:t xml:space="preserve"> </w:t>
            </w:r>
          </w:p>
        </w:tc>
        <w:tc>
          <w:tcPr>
            <w:tcW w:w="1524" w:type="dxa"/>
            <w:tcBorders>
              <w:top w:val="nil"/>
              <w:left w:val="nil"/>
              <w:bottom w:val="single" w:sz="8" w:space="0" w:color="auto"/>
              <w:right w:val="single" w:sz="8" w:space="0" w:color="auto"/>
            </w:tcBorders>
            <w:shd w:val="clear" w:color="auto" w:fill="auto"/>
            <w:vAlign w:val="center"/>
            <w:hideMark/>
          </w:tcPr>
          <w:p w:rsidR="00544CF7" w:rsidRPr="00544CF7" w:rsidRDefault="00544CF7" w:rsidP="006A29BC">
            <w:pPr>
              <w:jc w:val="right"/>
              <w:rPr>
                <w:rFonts w:eastAsia="Times New Roman" w:cs="Arial"/>
                <w:b/>
                <w:bCs/>
                <w:color w:val="000000"/>
                <w:sz w:val="18"/>
                <w:szCs w:val="18"/>
              </w:rPr>
            </w:pPr>
            <w:r w:rsidRPr="00544CF7">
              <w:rPr>
                <w:rFonts w:eastAsia="Times New Roman" w:cs="Arial"/>
                <w:b/>
                <w:bCs/>
                <w:color w:val="000000"/>
                <w:sz w:val="18"/>
                <w:szCs w:val="18"/>
              </w:rPr>
              <w:t xml:space="preserve">   </w:t>
            </w:r>
            <w:r w:rsidR="009B6B48">
              <w:rPr>
                <w:rFonts w:eastAsia="Times New Roman" w:cs="Arial"/>
                <w:b/>
                <w:bCs/>
                <w:color w:val="000000"/>
                <w:sz w:val="18"/>
                <w:szCs w:val="18"/>
              </w:rPr>
              <w:t xml:space="preserve">$ </w:t>
            </w:r>
            <w:r w:rsidR="006A29BC">
              <w:rPr>
                <w:rFonts w:eastAsia="Times New Roman" w:cs="Arial"/>
                <w:b/>
                <w:bCs/>
                <w:color w:val="000000"/>
                <w:sz w:val="18"/>
                <w:szCs w:val="18"/>
              </w:rPr>
              <w:t>315,179,997</w:t>
            </w:r>
            <w:r w:rsidRPr="00544CF7">
              <w:rPr>
                <w:rFonts w:eastAsia="Times New Roman" w:cs="Arial"/>
                <w:b/>
                <w:bCs/>
                <w:color w:val="000000"/>
                <w:sz w:val="18"/>
                <w:szCs w:val="18"/>
              </w:rPr>
              <w:t xml:space="preserve"> </w:t>
            </w:r>
          </w:p>
        </w:tc>
      </w:tr>
    </w:tbl>
    <w:p w:rsidR="00DB7F57" w:rsidRPr="007919E5" w:rsidRDefault="00DB7F57" w:rsidP="00DB7F57">
      <w:pPr>
        <w:pStyle w:val="ListParagraph"/>
        <w:ind w:left="0"/>
      </w:pPr>
    </w:p>
    <w:p w:rsidR="00F44411" w:rsidRPr="007919E5" w:rsidRDefault="00EC3C02" w:rsidP="00660CEA">
      <w:pPr>
        <w:pStyle w:val="Heading1"/>
        <w:numPr>
          <w:ilvl w:val="0"/>
          <w:numId w:val="3"/>
        </w:numPr>
      </w:pPr>
      <w:bookmarkStart w:id="38" w:name="_Toc433886733"/>
      <w:r>
        <w:t>PRA Burden Statement</w:t>
      </w:r>
      <w:bookmarkEnd w:id="38"/>
    </w:p>
    <w:p w:rsidR="00EC3C02" w:rsidRPr="007919E5" w:rsidRDefault="00EC3C02" w:rsidP="002C66D1">
      <w:pPr>
        <w:pStyle w:val="NoSpacing"/>
        <w:rPr>
          <w:lang w:bidi="en-US"/>
        </w:rPr>
      </w:pPr>
      <w:r w:rsidRPr="007919E5">
        <w:t>Under the PRA, b</w:t>
      </w:r>
      <w:r w:rsidRPr="007919E5">
        <w:rPr>
          <w:lang w:bidi="en-US"/>
        </w:rPr>
        <w:t xml:space="preserve">urden is defined at </w:t>
      </w:r>
      <w:hyperlink r:id="rId50" w:anchor="5:3.0.2.3.9.0.48.3" w:history="1">
        <w:r w:rsidRPr="007919E5">
          <w:rPr>
            <w:rStyle w:val="Hyperlink"/>
            <w:lang w:bidi="en-US"/>
          </w:rPr>
          <w:t>5 CFR 1320.3(b)</w:t>
        </w:r>
      </w:hyperlink>
      <w:r w:rsidRPr="007919E5">
        <w:rPr>
          <w:lang w:bidi="en-US"/>
        </w:rPr>
        <w:t>.</w:t>
      </w:r>
    </w:p>
    <w:p w:rsidR="00EC3C02" w:rsidRDefault="00EC3C02" w:rsidP="00902078">
      <w:pPr>
        <w:rPr>
          <w:color w:val="000000" w:themeColor="text1"/>
        </w:rPr>
      </w:pPr>
    </w:p>
    <w:p w:rsidR="00902078" w:rsidRPr="007919E5" w:rsidRDefault="00902078" w:rsidP="00902078">
      <w:pPr>
        <w:rPr>
          <w:color w:val="000000" w:themeColor="text1"/>
        </w:rPr>
      </w:pPr>
      <w:r w:rsidRPr="007919E5">
        <w:rPr>
          <w:color w:val="000000" w:themeColor="text1"/>
        </w:rPr>
        <w:t>This information collection combines the burdens from three previously approved ICRs</w:t>
      </w:r>
      <w:r w:rsidR="00C679EB">
        <w:rPr>
          <w:color w:val="000000" w:themeColor="text1"/>
        </w:rPr>
        <w:t>, EPA ICR No. 2381.03</w:t>
      </w:r>
      <w:r w:rsidR="00EC3C02">
        <w:rPr>
          <w:color w:val="000000" w:themeColor="text1"/>
        </w:rPr>
        <w:t xml:space="preserve"> (OMB Control No. 2070-0181)</w:t>
      </w:r>
      <w:r w:rsidRPr="007919E5">
        <w:rPr>
          <w:color w:val="000000" w:themeColor="text1"/>
        </w:rPr>
        <w:t>, EPA ICR No. 1669.0</w:t>
      </w:r>
      <w:r w:rsidR="00C679EB">
        <w:rPr>
          <w:color w:val="000000" w:themeColor="text1"/>
        </w:rPr>
        <w:t>7</w:t>
      </w:r>
      <w:r w:rsidR="00EC3C02">
        <w:rPr>
          <w:color w:val="000000" w:themeColor="text1"/>
        </w:rPr>
        <w:t xml:space="preserve"> (OMB Control No. 2070-0158)</w:t>
      </w:r>
      <w:r w:rsidR="00C679EB">
        <w:rPr>
          <w:color w:val="000000" w:themeColor="text1"/>
        </w:rPr>
        <w:t>, and EPA ICR No. 1715.14</w:t>
      </w:r>
      <w:r w:rsidR="00EC3C02">
        <w:rPr>
          <w:color w:val="000000" w:themeColor="text1"/>
        </w:rPr>
        <w:t xml:space="preserve"> (OMB Control No. 2070-0155)</w:t>
      </w:r>
      <w:r w:rsidRPr="007919E5">
        <w:rPr>
          <w:color w:val="000000" w:themeColor="text1"/>
        </w:rPr>
        <w:t>.</w:t>
      </w:r>
      <w:r w:rsidR="00FE7F37" w:rsidRPr="007919E5">
        <w:rPr>
          <w:color w:val="000000" w:themeColor="text1"/>
        </w:rPr>
        <w:t xml:space="preserve"> </w:t>
      </w:r>
      <w:r w:rsidRPr="007919E5">
        <w:rPr>
          <w:color w:val="000000" w:themeColor="text1"/>
        </w:rPr>
        <w:t>The total combined burden from these three previously approved ICRs was 6,029,302 hours.</w:t>
      </w:r>
      <w:r w:rsidR="00FE7F37" w:rsidRPr="007919E5">
        <w:rPr>
          <w:color w:val="000000" w:themeColor="text1"/>
        </w:rPr>
        <w:t xml:space="preserve"> </w:t>
      </w:r>
      <w:r w:rsidRPr="007919E5">
        <w:rPr>
          <w:color w:val="000000" w:themeColor="text1"/>
        </w:rPr>
        <w:t xml:space="preserve">The total burden requested for this ICR is </w:t>
      </w:r>
      <w:r w:rsidR="006A29BC">
        <w:rPr>
          <w:color w:val="000000" w:themeColor="text1"/>
        </w:rPr>
        <w:t>6,463,297</w:t>
      </w:r>
      <w:r w:rsidRPr="007919E5">
        <w:rPr>
          <w:color w:val="000000" w:themeColor="text1"/>
        </w:rPr>
        <w:t xml:space="preserve"> hours, or </w:t>
      </w:r>
      <w:r w:rsidR="006A29BC">
        <w:rPr>
          <w:color w:val="000000" w:themeColor="text1"/>
        </w:rPr>
        <w:t>an increase</w:t>
      </w:r>
      <w:r w:rsidRPr="007919E5">
        <w:rPr>
          <w:color w:val="000000" w:themeColor="text1"/>
        </w:rPr>
        <w:t xml:space="preserve"> of </w:t>
      </w:r>
      <w:r w:rsidR="006A29BC">
        <w:rPr>
          <w:color w:val="000000" w:themeColor="text1"/>
          <w:lang w:val="en-CA"/>
        </w:rPr>
        <w:t>433,995</w:t>
      </w:r>
      <w:r w:rsidRPr="007919E5">
        <w:rPr>
          <w:color w:val="000000" w:themeColor="text1"/>
          <w:lang w:val="en-CA"/>
        </w:rPr>
        <w:t xml:space="preserve"> hours from the previous total burden</w:t>
      </w:r>
      <w:r w:rsidRPr="007919E5">
        <w:rPr>
          <w:color w:val="000000" w:themeColor="text1"/>
        </w:rPr>
        <w:t>. The difference between the current burden request and the previously approved requests are due to adjustments in EPA’s estimates of the burden.</w:t>
      </w:r>
      <w:r w:rsidR="00FE7F37" w:rsidRPr="007919E5">
        <w:rPr>
          <w:color w:val="000000" w:themeColor="text1"/>
        </w:rPr>
        <w:t xml:space="preserve"> </w:t>
      </w:r>
      <w:r w:rsidRPr="007919E5">
        <w:rPr>
          <w:color w:val="000000" w:themeColor="text1"/>
        </w:rPr>
        <w:t>Several adjustments to the estimates were made, including:</w:t>
      </w:r>
    </w:p>
    <w:p w:rsidR="00902078" w:rsidRPr="007919E5" w:rsidRDefault="00902078" w:rsidP="00902078">
      <w:pPr>
        <w:ind w:firstLine="720"/>
        <w:rPr>
          <w:color w:val="000000" w:themeColor="text1"/>
        </w:rPr>
      </w:pPr>
    </w:p>
    <w:p w:rsidR="00902078" w:rsidRPr="00B75F79" w:rsidRDefault="00902078" w:rsidP="00B75F79">
      <w:pPr>
        <w:numPr>
          <w:ilvl w:val="0"/>
          <w:numId w:val="6"/>
        </w:numPr>
        <w:rPr>
          <w:color w:val="000000" w:themeColor="text1"/>
        </w:rPr>
      </w:pPr>
      <w:r w:rsidRPr="007919E5">
        <w:rPr>
          <w:color w:val="000000" w:themeColor="text1"/>
        </w:rPr>
        <w:t>Revisions to the estimated number of respondents based on the number of respondents reporting to EPA for t</w:t>
      </w:r>
      <w:r w:rsidR="00B75F79">
        <w:rPr>
          <w:color w:val="000000" w:themeColor="text1"/>
        </w:rPr>
        <w:t xml:space="preserve">he prior information collection. </w:t>
      </w:r>
      <w:r w:rsidR="00B75F79" w:rsidRPr="007919E5">
        <w:rPr>
          <w:color w:val="000000" w:themeColor="text1"/>
        </w:rPr>
        <w:t xml:space="preserve">The 2008 RRP Rule and the 2010 Opt-Rule have been in place for a </w:t>
      </w:r>
      <w:r w:rsidR="00FD5AA7">
        <w:rPr>
          <w:color w:val="000000" w:themeColor="text1"/>
        </w:rPr>
        <w:t>few years and the ICR estimates</w:t>
      </w:r>
      <w:r w:rsidR="00B75F79" w:rsidRPr="007919E5">
        <w:rPr>
          <w:color w:val="000000" w:themeColor="text1"/>
        </w:rPr>
        <w:t xml:space="preserve"> use actual certification data instead of having to make broader assumptions about industr</w:t>
      </w:r>
      <w:r w:rsidR="00B75F79">
        <w:rPr>
          <w:color w:val="000000" w:themeColor="text1"/>
        </w:rPr>
        <w:t>y behavior and compliance rates; and</w:t>
      </w:r>
    </w:p>
    <w:p w:rsidR="00696F15" w:rsidRDefault="00B75F79" w:rsidP="00696F15">
      <w:pPr>
        <w:numPr>
          <w:ilvl w:val="0"/>
          <w:numId w:val="6"/>
        </w:numPr>
        <w:rPr>
          <w:color w:val="000000" w:themeColor="text1"/>
        </w:rPr>
      </w:pPr>
      <w:r>
        <w:rPr>
          <w:color w:val="000000" w:themeColor="text1"/>
        </w:rPr>
        <w:t xml:space="preserve">Revisions based on market factors.  </w:t>
      </w:r>
      <w:r w:rsidR="00902078" w:rsidRPr="007919E5">
        <w:rPr>
          <w:color w:val="000000" w:themeColor="text1"/>
        </w:rPr>
        <w:t>The housing market and related industries including</w:t>
      </w:r>
      <w:r w:rsidR="008F3DD7">
        <w:rPr>
          <w:color w:val="000000" w:themeColor="text1"/>
        </w:rPr>
        <w:t xml:space="preserve"> the housing rental, property management</w:t>
      </w:r>
      <w:r w:rsidR="00902078" w:rsidRPr="007919E5">
        <w:rPr>
          <w:color w:val="000000" w:themeColor="text1"/>
        </w:rPr>
        <w:t xml:space="preserve"> and the building renovation industry have yet to recover </w:t>
      </w:r>
      <w:r w:rsidR="009B6B48">
        <w:rPr>
          <w:color w:val="000000" w:themeColor="text1"/>
        </w:rPr>
        <w:t xml:space="preserve">fully </w:t>
      </w:r>
      <w:r w:rsidR="00902078" w:rsidRPr="007919E5">
        <w:rPr>
          <w:color w:val="000000" w:themeColor="text1"/>
        </w:rPr>
        <w:t>from the</w:t>
      </w:r>
      <w:r>
        <w:rPr>
          <w:color w:val="000000" w:themeColor="text1"/>
        </w:rPr>
        <w:t xml:space="preserve"> drop in the housing market.</w:t>
      </w:r>
    </w:p>
    <w:p w:rsidR="006A29BC" w:rsidRPr="00696F15" w:rsidRDefault="006A29BC" w:rsidP="00696F15">
      <w:pPr>
        <w:numPr>
          <w:ilvl w:val="0"/>
          <w:numId w:val="6"/>
        </w:numPr>
        <w:rPr>
          <w:color w:val="000000" w:themeColor="text1"/>
        </w:rPr>
      </w:pPr>
      <w:r>
        <w:t>Adding an additional IC to account for training class time for RRP and LBP Abatement initial and refresher training classes. Travel time to and from the training class is included in these burden estimates.</w:t>
      </w:r>
    </w:p>
    <w:p w:rsidR="00902078" w:rsidRPr="007919E5" w:rsidRDefault="00902078" w:rsidP="00902078">
      <w:pPr>
        <w:ind w:left="720"/>
        <w:rPr>
          <w:color w:val="000000" w:themeColor="text1"/>
        </w:rPr>
      </w:pPr>
    </w:p>
    <w:p w:rsidR="00EA7743" w:rsidRPr="007919E5" w:rsidRDefault="00902078" w:rsidP="00902078">
      <w:pPr>
        <w:rPr>
          <w:color w:val="000000" w:themeColor="text1"/>
        </w:rPr>
      </w:pPr>
      <w:r w:rsidRPr="007919E5">
        <w:rPr>
          <w:color w:val="000000" w:themeColor="text1"/>
        </w:rPr>
        <w:t>The total combined cost burden from these three previously approved ICRs was $291,575,709.</w:t>
      </w:r>
      <w:r w:rsidR="00FE7F37" w:rsidRPr="007919E5">
        <w:rPr>
          <w:color w:val="000000" w:themeColor="text1"/>
        </w:rPr>
        <w:t xml:space="preserve"> </w:t>
      </w:r>
      <w:r w:rsidRPr="007919E5">
        <w:rPr>
          <w:color w:val="000000" w:themeColor="text1"/>
        </w:rPr>
        <w:t>The total cost burden requested for this ICR is $</w:t>
      </w:r>
      <w:r w:rsidR="0033644F">
        <w:rPr>
          <w:color w:val="000000" w:themeColor="text1"/>
        </w:rPr>
        <w:t>315,179,997</w:t>
      </w:r>
      <w:r w:rsidRPr="007919E5">
        <w:rPr>
          <w:color w:val="000000" w:themeColor="text1"/>
        </w:rPr>
        <w:t>.</w:t>
      </w:r>
      <w:r w:rsidR="00FE7F37" w:rsidRPr="007919E5">
        <w:rPr>
          <w:color w:val="000000" w:themeColor="text1"/>
        </w:rPr>
        <w:t xml:space="preserve"> </w:t>
      </w:r>
      <w:r w:rsidRPr="007919E5">
        <w:rPr>
          <w:color w:val="000000" w:themeColor="text1"/>
        </w:rPr>
        <w:t>The difference between the current cost burden request and the previously approved requests are due only to adjustments in EPA’s estimates of the burden.</w:t>
      </w:r>
      <w:r w:rsidR="00FE7F37" w:rsidRPr="007919E5">
        <w:rPr>
          <w:color w:val="000000" w:themeColor="text1"/>
        </w:rPr>
        <w:t xml:space="preserve"> </w:t>
      </w:r>
      <w:r w:rsidRPr="007919E5">
        <w:rPr>
          <w:color w:val="000000" w:themeColor="text1"/>
        </w:rPr>
        <w:t>In addition to the adjustments listed above, the wage rates and material costs were revised to reflect 2013 dollars for this information collection request.</w:t>
      </w:r>
      <w:r w:rsidR="00FE7F37" w:rsidRPr="007919E5">
        <w:rPr>
          <w:color w:val="000000" w:themeColor="text1"/>
        </w:rPr>
        <w:t xml:space="preserve"> </w:t>
      </w:r>
      <w:r w:rsidRPr="007919E5">
        <w:rPr>
          <w:color w:val="000000" w:themeColor="text1"/>
        </w:rPr>
        <w:t xml:space="preserve">In certain disciplines, wage rates have actually decreased, likely due to the depressed housing market and overall economy. </w:t>
      </w:r>
      <w:r w:rsidR="0033644F">
        <w:rPr>
          <w:color w:val="000000" w:themeColor="text1"/>
        </w:rPr>
        <w:t>However, it was the addition of a new IC category to account for training class time and travel which resulted in an estimated cost burden increase of $23,604,288</w:t>
      </w:r>
      <w:r w:rsidRPr="007919E5">
        <w:rPr>
          <w:color w:val="000000" w:themeColor="text1"/>
        </w:rPr>
        <w:t>.</w:t>
      </w:r>
    </w:p>
    <w:p w:rsidR="00EA7743" w:rsidRPr="007919E5" w:rsidRDefault="00EA7743" w:rsidP="00EA7743">
      <w:pPr>
        <w:pStyle w:val="NoSpacing"/>
        <w:rPr>
          <w:lang w:bidi="en-US"/>
        </w:rPr>
      </w:pPr>
    </w:p>
    <w:p w:rsidR="002B34A0" w:rsidRPr="007919E5" w:rsidRDefault="002B34A0" w:rsidP="002B34A0">
      <w:pPr>
        <w:rPr>
          <w:lang w:bidi="en-US"/>
        </w:rPr>
      </w:pPr>
    </w:p>
    <w:p w:rsidR="002B34A0" w:rsidRPr="007919E5" w:rsidRDefault="002B34A0" w:rsidP="00660CEA">
      <w:pPr>
        <w:pStyle w:val="Heading1"/>
        <w:numPr>
          <w:ilvl w:val="0"/>
          <w:numId w:val="3"/>
        </w:numPr>
        <w:rPr>
          <w:lang w:bidi="en-US"/>
        </w:rPr>
      </w:pPr>
      <w:bookmarkStart w:id="39" w:name="_Toc433886734"/>
      <w:r w:rsidRPr="007919E5">
        <w:rPr>
          <w:lang w:bidi="en-US"/>
        </w:rPr>
        <w:t>ATTACHMENTS TO THE SUPPORTING STATEMENT</w:t>
      </w:r>
      <w:bookmarkEnd w:id="39"/>
    </w:p>
    <w:p w:rsidR="002B34A0" w:rsidRPr="007919E5" w:rsidRDefault="002B34A0" w:rsidP="002B34A0">
      <w:pPr>
        <w:rPr>
          <w:lang w:bidi="en-US"/>
        </w:rPr>
      </w:pPr>
      <w:r w:rsidRPr="007919E5">
        <w:rPr>
          <w:lang w:bidi="en-US"/>
        </w:rPr>
        <w:t xml:space="preserve">Attachments to the supporting statement are available in the public docket established for this ICR under docket identification number </w:t>
      </w:r>
      <w:r w:rsidRPr="007919E5">
        <w:rPr>
          <w:b/>
          <w:lang w:bidi="en-US"/>
        </w:rPr>
        <w:t>EPA-HQ-OPP</w:t>
      </w:r>
      <w:r w:rsidR="00A468E2" w:rsidRPr="007919E5">
        <w:rPr>
          <w:b/>
          <w:lang w:bidi="en-US"/>
        </w:rPr>
        <w:t>T</w:t>
      </w:r>
      <w:r w:rsidRPr="007919E5">
        <w:rPr>
          <w:b/>
          <w:lang w:bidi="en-US"/>
        </w:rPr>
        <w:t>-201</w:t>
      </w:r>
      <w:r w:rsidR="00A468E2" w:rsidRPr="007919E5">
        <w:rPr>
          <w:b/>
          <w:lang w:bidi="en-US"/>
        </w:rPr>
        <w:t>4</w:t>
      </w:r>
      <w:r w:rsidRPr="007919E5">
        <w:rPr>
          <w:b/>
          <w:lang w:bidi="en-US"/>
        </w:rPr>
        <w:t>-</w:t>
      </w:r>
      <w:r w:rsidR="00A468E2" w:rsidRPr="007919E5">
        <w:rPr>
          <w:b/>
          <w:lang w:bidi="en-US"/>
        </w:rPr>
        <w:t>0486</w:t>
      </w:r>
      <w:r w:rsidRPr="007919E5">
        <w:rPr>
          <w:b/>
          <w:lang w:bidi="en-US"/>
        </w:rPr>
        <w:t>.</w:t>
      </w:r>
      <w:r w:rsidR="00FE7F37" w:rsidRPr="007919E5">
        <w:rPr>
          <w:b/>
          <w:lang w:bidi="en-US"/>
        </w:rPr>
        <w:t xml:space="preserve"> </w:t>
      </w:r>
      <w:r w:rsidRPr="007919E5">
        <w:rPr>
          <w:lang w:bidi="en-US"/>
        </w:rPr>
        <w:t xml:space="preserve">These attachments are available for online viewing at </w:t>
      </w:r>
      <w:hyperlink r:id="rId51" w:history="1">
        <w:r w:rsidRPr="007919E5">
          <w:rPr>
            <w:rStyle w:val="Hyperlink"/>
            <w:lang w:bidi="en-US"/>
          </w:rPr>
          <w:t>www.regulations.gov</w:t>
        </w:r>
      </w:hyperlink>
      <w:r w:rsidRPr="007919E5">
        <w:rPr>
          <w:lang w:bidi="en-US"/>
        </w:rPr>
        <w:t xml:space="preserve"> or otherwise accessed as described in th</w:t>
      </w:r>
      <w:r w:rsidR="00A468E2" w:rsidRPr="007919E5">
        <w:rPr>
          <w:lang w:bidi="en-US"/>
        </w:rPr>
        <w:t xml:space="preserve">e following listing. </w:t>
      </w:r>
    </w:p>
    <w:p w:rsidR="002B34A0" w:rsidRPr="007919E5" w:rsidRDefault="002B34A0" w:rsidP="002B34A0">
      <w:pPr>
        <w:rPr>
          <w:b/>
          <w:lang w:bidi="en-US"/>
        </w:rPr>
      </w:pPr>
    </w:p>
    <w:tbl>
      <w:tblPr>
        <w:tblW w:w="9752" w:type="dxa"/>
        <w:tblLayout w:type="fixed"/>
        <w:tblLook w:val="01E0" w:firstRow="1" w:lastRow="1" w:firstColumn="1" w:lastColumn="1" w:noHBand="0" w:noVBand="0"/>
      </w:tblPr>
      <w:tblGrid>
        <w:gridCol w:w="2084"/>
        <w:gridCol w:w="7668"/>
      </w:tblGrid>
      <w:tr w:rsidR="00C656B4" w:rsidRPr="007919E5" w:rsidTr="00767352">
        <w:tc>
          <w:tcPr>
            <w:tcW w:w="2084" w:type="dxa"/>
          </w:tcPr>
          <w:p w:rsidR="00C656B4" w:rsidRPr="007919E5" w:rsidRDefault="00C656B4" w:rsidP="00A468E2">
            <w:pPr>
              <w:rPr>
                <w:b/>
                <w:bCs/>
                <w:lang w:bidi="en-US"/>
              </w:rPr>
            </w:pPr>
            <w:r w:rsidRPr="007919E5">
              <w:rPr>
                <w:b/>
                <w:bCs/>
                <w:lang w:bidi="en-US"/>
              </w:rPr>
              <w:t xml:space="preserve">Attachment </w:t>
            </w:r>
            <w:r w:rsidR="00A468E2" w:rsidRPr="007919E5">
              <w:rPr>
                <w:b/>
                <w:bCs/>
                <w:lang w:bidi="en-US"/>
              </w:rPr>
              <w:t>1</w:t>
            </w:r>
            <w:r w:rsidRPr="007919E5">
              <w:rPr>
                <w:b/>
                <w:bCs/>
                <w:lang w:bidi="en-US"/>
              </w:rPr>
              <w:t>:</w:t>
            </w:r>
          </w:p>
        </w:tc>
        <w:tc>
          <w:tcPr>
            <w:tcW w:w="7668" w:type="dxa"/>
          </w:tcPr>
          <w:p w:rsidR="00C656B4" w:rsidRPr="007919E5" w:rsidRDefault="00A468E2" w:rsidP="000530F2">
            <w:pPr>
              <w:spacing w:after="120"/>
              <w:rPr>
                <w:bCs/>
                <w:lang w:bidi="en-US"/>
              </w:rPr>
            </w:pPr>
            <w:r w:rsidRPr="007919E5">
              <w:rPr>
                <w:lang w:bidi="en-US"/>
              </w:rPr>
              <w:t>Toxic Substances Control Act (TSCA), 15 U.S.C. 2601 et seq.</w:t>
            </w:r>
          </w:p>
        </w:tc>
      </w:tr>
      <w:tr w:rsidR="00C656B4" w:rsidRPr="007919E5" w:rsidTr="00767352">
        <w:tc>
          <w:tcPr>
            <w:tcW w:w="2084" w:type="dxa"/>
          </w:tcPr>
          <w:p w:rsidR="00C656B4" w:rsidRPr="007919E5" w:rsidRDefault="00C656B4" w:rsidP="00A468E2">
            <w:pPr>
              <w:rPr>
                <w:b/>
                <w:bCs/>
                <w:lang w:bidi="en-US"/>
              </w:rPr>
            </w:pPr>
            <w:r w:rsidRPr="007919E5">
              <w:rPr>
                <w:b/>
                <w:bCs/>
                <w:lang w:bidi="en-US"/>
              </w:rPr>
              <w:t xml:space="preserve">Attachment </w:t>
            </w:r>
            <w:r w:rsidR="00A468E2" w:rsidRPr="007919E5">
              <w:rPr>
                <w:b/>
                <w:bCs/>
                <w:lang w:bidi="en-US"/>
              </w:rPr>
              <w:t>2</w:t>
            </w:r>
            <w:r w:rsidRPr="007919E5">
              <w:rPr>
                <w:b/>
                <w:bCs/>
                <w:lang w:bidi="en-US"/>
              </w:rPr>
              <w:t>:</w:t>
            </w:r>
          </w:p>
        </w:tc>
        <w:tc>
          <w:tcPr>
            <w:tcW w:w="7668" w:type="dxa"/>
          </w:tcPr>
          <w:p w:rsidR="00C656B4" w:rsidRPr="007919E5" w:rsidRDefault="006D33FB" w:rsidP="00EA7743">
            <w:pPr>
              <w:spacing w:after="120"/>
              <w:rPr>
                <w:bCs/>
                <w:lang w:bidi="en-US"/>
              </w:rPr>
            </w:pPr>
            <w:r w:rsidRPr="007919E5">
              <w:t>40 CFR 745, Subparts E, L and Q</w:t>
            </w:r>
          </w:p>
        </w:tc>
      </w:tr>
      <w:tr w:rsidR="00C656B4" w:rsidRPr="007919E5" w:rsidTr="00767352">
        <w:tc>
          <w:tcPr>
            <w:tcW w:w="2084" w:type="dxa"/>
          </w:tcPr>
          <w:p w:rsidR="00C656B4" w:rsidRPr="007919E5" w:rsidRDefault="00C656B4" w:rsidP="00A468E2">
            <w:pPr>
              <w:rPr>
                <w:b/>
                <w:bCs/>
                <w:lang w:bidi="en-US"/>
              </w:rPr>
            </w:pPr>
            <w:r w:rsidRPr="007919E5">
              <w:rPr>
                <w:b/>
                <w:bCs/>
                <w:lang w:bidi="en-US"/>
              </w:rPr>
              <w:t xml:space="preserve">Attachment </w:t>
            </w:r>
            <w:r w:rsidR="00A468E2" w:rsidRPr="007919E5">
              <w:rPr>
                <w:b/>
                <w:bCs/>
                <w:lang w:bidi="en-US"/>
              </w:rPr>
              <w:t>3</w:t>
            </w:r>
            <w:r w:rsidRPr="007919E5">
              <w:rPr>
                <w:b/>
                <w:bCs/>
                <w:lang w:bidi="en-US"/>
              </w:rPr>
              <w:t>:</w:t>
            </w:r>
          </w:p>
        </w:tc>
        <w:tc>
          <w:tcPr>
            <w:tcW w:w="7668" w:type="dxa"/>
          </w:tcPr>
          <w:p w:rsidR="00C656B4" w:rsidRPr="007919E5" w:rsidRDefault="006D33FB" w:rsidP="00EA7743">
            <w:pPr>
              <w:spacing w:after="120"/>
              <w:rPr>
                <w:bCs/>
                <w:lang w:bidi="en-US"/>
              </w:rPr>
            </w:pPr>
            <w:r w:rsidRPr="007919E5">
              <w:rPr>
                <w:lang w:bidi="en-US"/>
              </w:rPr>
              <w:t>E</w:t>
            </w:r>
            <w:r w:rsidR="00BA1CD4">
              <w:rPr>
                <w:lang w:bidi="en-US"/>
              </w:rPr>
              <w:t>PA Form 8500-25</w:t>
            </w:r>
            <w:r w:rsidRPr="007919E5">
              <w:rPr>
                <w:lang w:bidi="en-US"/>
              </w:rPr>
              <w:t>: Application and Instructions for Training Providers Applying for Accreditation of Lead-Based Paint Activity and Renovation Training Programs</w:t>
            </w:r>
          </w:p>
        </w:tc>
      </w:tr>
      <w:tr w:rsidR="00C656B4" w:rsidRPr="007919E5" w:rsidTr="00767352">
        <w:tc>
          <w:tcPr>
            <w:tcW w:w="2084" w:type="dxa"/>
          </w:tcPr>
          <w:p w:rsidR="00C656B4" w:rsidRPr="007919E5" w:rsidRDefault="00C656B4" w:rsidP="00A468E2">
            <w:pPr>
              <w:rPr>
                <w:b/>
                <w:bCs/>
                <w:lang w:bidi="en-US"/>
              </w:rPr>
            </w:pPr>
            <w:r w:rsidRPr="007919E5">
              <w:rPr>
                <w:b/>
                <w:bCs/>
                <w:lang w:bidi="en-US"/>
              </w:rPr>
              <w:t xml:space="preserve">Attachment </w:t>
            </w:r>
            <w:r w:rsidR="00A468E2" w:rsidRPr="007919E5">
              <w:rPr>
                <w:b/>
                <w:bCs/>
                <w:lang w:bidi="en-US"/>
              </w:rPr>
              <w:t>4</w:t>
            </w:r>
            <w:r w:rsidRPr="007919E5">
              <w:rPr>
                <w:b/>
                <w:bCs/>
                <w:lang w:bidi="en-US"/>
              </w:rPr>
              <w:t xml:space="preserve">: </w:t>
            </w:r>
          </w:p>
        </w:tc>
        <w:tc>
          <w:tcPr>
            <w:tcW w:w="7668" w:type="dxa"/>
          </w:tcPr>
          <w:p w:rsidR="00C656B4" w:rsidRPr="007919E5" w:rsidRDefault="00FA3C69" w:rsidP="007D36AF">
            <w:pPr>
              <w:spacing w:after="120"/>
              <w:rPr>
                <w:lang w:bidi="en-US"/>
              </w:rPr>
            </w:pPr>
            <w:r w:rsidRPr="007919E5">
              <w:rPr>
                <w:lang w:bidi="en-US"/>
              </w:rPr>
              <w:t>EPA Form 8500-27: Application and</w:t>
            </w:r>
            <w:r w:rsidR="007D36AF" w:rsidRPr="007919E5">
              <w:rPr>
                <w:lang w:bidi="en-US"/>
              </w:rPr>
              <w:t xml:space="preserve"> </w:t>
            </w:r>
            <w:r w:rsidRPr="007919E5">
              <w:rPr>
                <w:lang w:bidi="en-US"/>
              </w:rPr>
              <w:t>Instructions for Firms</w:t>
            </w:r>
            <w:r w:rsidR="007D36AF" w:rsidRPr="007919E5">
              <w:rPr>
                <w:lang w:bidi="en-US"/>
              </w:rPr>
              <w:t xml:space="preserve"> </w:t>
            </w:r>
            <w:r w:rsidRPr="007919E5">
              <w:rPr>
                <w:lang w:bidi="en-US"/>
              </w:rPr>
              <w:t>Applying for Certification to Conduct Lead-Based</w:t>
            </w:r>
            <w:r w:rsidR="007D36AF" w:rsidRPr="007919E5">
              <w:rPr>
                <w:lang w:bidi="en-US"/>
              </w:rPr>
              <w:t xml:space="preserve"> </w:t>
            </w:r>
            <w:r w:rsidRPr="007919E5">
              <w:rPr>
                <w:lang w:bidi="en-US"/>
              </w:rPr>
              <w:t>Paint Activities and/or</w:t>
            </w:r>
            <w:r w:rsidR="007D36AF" w:rsidRPr="007919E5">
              <w:rPr>
                <w:lang w:bidi="en-US"/>
              </w:rPr>
              <w:t xml:space="preserve"> </w:t>
            </w:r>
            <w:r w:rsidRPr="007919E5">
              <w:rPr>
                <w:lang w:bidi="en-US"/>
              </w:rPr>
              <w:t>Renovations</w:t>
            </w:r>
          </w:p>
        </w:tc>
      </w:tr>
      <w:tr w:rsidR="005A31BA" w:rsidRPr="007919E5" w:rsidTr="00767352">
        <w:tc>
          <w:tcPr>
            <w:tcW w:w="2084" w:type="dxa"/>
          </w:tcPr>
          <w:p w:rsidR="005A31BA" w:rsidRPr="007919E5" w:rsidRDefault="005A31BA" w:rsidP="00A468E2">
            <w:pPr>
              <w:rPr>
                <w:b/>
                <w:bCs/>
                <w:lang w:bidi="en-US"/>
              </w:rPr>
            </w:pPr>
            <w:r w:rsidRPr="007919E5">
              <w:rPr>
                <w:b/>
                <w:bCs/>
                <w:lang w:bidi="en-US"/>
              </w:rPr>
              <w:t xml:space="preserve">Attachment </w:t>
            </w:r>
            <w:r w:rsidR="00A468E2" w:rsidRPr="007919E5">
              <w:rPr>
                <w:b/>
                <w:bCs/>
                <w:lang w:bidi="en-US"/>
              </w:rPr>
              <w:t>5</w:t>
            </w:r>
            <w:r w:rsidRPr="007919E5">
              <w:rPr>
                <w:b/>
                <w:bCs/>
                <w:lang w:bidi="en-US"/>
              </w:rPr>
              <w:t>:</w:t>
            </w:r>
          </w:p>
        </w:tc>
        <w:tc>
          <w:tcPr>
            <w:tcW w:w="7668" w:type="dxa"/>
          </w:tcPr>
          <w:p w:rsidR="005A31BA" w:rsidRPr="007919E5" w:rsidRDefault="009F5C14" w:rsidP="00EA7743">
            <w:pPr>
              <w:spacing w:after="120"/>
              <w:rPr>
                <w:bCs/>
                <w:lang w:bidi="en-US"/>
              </w:rPr>
            </w:pPr>
            <w:r w:rsidRPr="007919E5">
              <w:rPr>
                <w:lang w:bidi="en-US"/>
              </w:rPr>
              <w:t>EPA Form 747-B-99-002: Application and Instructions for Individuals Applying for Certification to Conduct Lead-Based Paint Activities</w:t>
            </w:r>
          </w:p>
        </w:tc>
      </w:tr>
      <w:tr w:rsidR="00C656B4" w:rsidRPr="007919E5" w:rsidTr="00767352">
        <w:tc>
          <w:tcPr>
            <w:tcW w:w="2084" w:type="dxa"/>
          </w:tcPr>
          <w:p w:rsidR="00FA3C69" w:rsidRPr="007919E5" w:rsidRDefault="00C656B4" w:rsidP="0032236E">
            <w:pPr>
              <w:rPr>
                <w:b/>
                <w:bCs/>
                <w:lang w:bidi="en-US"/>
              </w:rPr>
            </w:pPr>
            <w:r w:rsidRPr="007919E5">
              <w:rPr>
                <w:b/>
                <w:bCs/>
                <w:lang w:bidi="en-US"/>
              </w:rPr>
              <w:t xml:space="preserve">Attachment </w:t>
            </w:r>
            <w:r w:rsidR="00A468E2" w:rsidRPr="007919E5">
              <w:rPr>
                <w:b/>
                <w:bCs/>
                <w:lang w:bidi="en-US"/>
              </w:rPr>
              <w:t>6</w:t>
            </w:r>
            <w:r w:rsidRPr="007919E5">
              <w:rPr>
                <w:b/>
                <w:bCs/>
                <w:lang w:bidi="en-US"/>
              </w:rPr>
              <w:t>:</w:t>
            </w:r>
          </w:p>
        </w:tc>
        <w:tc>
          <w:tcPr>
            <w:tcW w:w="7668" w:type="dxa"/>
          </w:tcPr>
          <w:p w:rsidR="00C656B4" w:rsidRPr="007919E5" w:rsidRDefault="0032236E" w:rsidP="0032236E">
            <w:pPr>
              <w:spacing w:after="120"/>
              <w:rPr>
                <w:lang w:bidi="en-US"/>
              </w:rPr>
            </w:pPr>
            <w:r w:rsidRPr="007919E5">
              <w:rPr>
                <w:bCs/>
                <w:lang w:bidi="en-US"/>
              </w:rPr>
              <w:t xml:space="preserve">Lead-Based Paint Activities and Renovation </w:t>
            </w:r>
            <w:r w:rsidR="006B6ABE">
              <w:rPr>
                <w:bCs/>
                <w:lang w:bidi="en-US"/>
              </w:rPr>
              <w:t>Pre-</w:t>
            </w:r>
            <w:r w:rsidRPr="007919E5">
              <w:rPr>
                <w:bCs/>
                <w:lang w:bidi="en-US"/>
              </w:rPr>
              <w:t>Training Notification</w:t>
            </w:r>
          </w:p>
        </w:tc>
      </w:tr>
      <w:tr w:rsidR="0032236E" w:rsidRPr="007919E5" w:rsidTr="00767352">
        <w:tc>
          <w:tcPr>
            <w:tcW w:w="2084" w:type="dxa"/>
          </w:tcPr>
          <w:p w:rsidR="0032236E" w:rsidRPr="007919E5" w:rsidRDefault="0032236E" w:rsidP="0032236E">
            <w:pPr>
              <w:pStyle w:val="NoSpacing"/>
              <w:rPr>
                <w:b/>
                <w:bCs/>
                <w:lang w:bidi="en-US"/>
              </w:rPr>
            </w:pPr>
            <w:r w:rsidRPr="007919E5">
              <w:rPr>
                <w:b/>
                <w:bCs/>
                <w:lang w:bidi="en-US"/>
              </w:rPr>
              <w:t>Attachment 7:</w:t>
            </w:r>
          </w:p>
        </w:tc>
        <w:tc>
          <w:tcPr>
            <w:tcW w:w="7668" w:type="dxa"/>
          </w:tcPr>
          <w:p w:rsidR="0032236E" w:rsidRPr="007919E5" w:rsidRDefault="0032236E" w:rsidP="00ED4B4E">
            <w:pPr>
              <w:spacing w:after="120"/>
              <w:rPr>
                <w:bCs/>
                <w:lang w:bidi="en-US"/>
              </w:rPr>
            </w:pPr>
            <w:r w:rsidRPr="007919E5">
              <w:rPr>
                <w:bCs/>
                <w:lang w:bidi="en-US"/>
              </w:rPr>
              <w:t>Lead-Based Paint Activities and Renovation Post-Training Notification</w:t>
            </w:r>
          </w:p>
        </w:tc>
      </w:tr>
      <w:tr w:rsidR="0032236E" w:rsidRPr="007919E5" w:rsidTr="00767352">
        <w:tc>
          <w:tcPr>
            <w:tcW w:w="2084" w:type="dxa"/>
          </w:tcPr>
          <w:p w:rsidR="0032236E" w:rsidRPr="007919E5" w:rsidRDefault="0032236E" w:rsidP="0032236E">
            <w:pPr>
              <w:pStyle w:val="NoSpacing"/>
              <w:rPr>
                <w:b/>
                <w:bCs/>
                <w:lang w:bidi="en-US"/>
              </w:rPr>
            </w:pPr>
            <w:r w:rsidRPr="007919E5">
              <w:rPr>
                <w:b/>
                <w:bCs/>
                <w:lang w:bidi="en-US"/>
              </w:rPr>
              <w:t>Attachment 8:</w:t>
            </w:r>
          </w:p>
        </w:tc>
        <w:tc>
          <w:tcPr>
            <w:tcW w:w="7668" w:type="dxa"/>
          </w:tcPr>
          <w:p w:rsidR="0032236E" w:rsidRPr="007919E5" w:rsidRDefault="002C5DC6" w:rsidP="00ED4B4E">
            <w:pPr>
              <w:spacing w:after="120"/>
              <w:rPr>
                <w:bCs/>
                <w:lang w:bidi="en-US"/>
              </w:rPr>
            </w:pPr>
            <w:r w:rsidRPr="007919E5">
              <w:rPr>
                <w:bCs/>
                <w:lang w:bidi="en-US"/>
              </w:rPr>
              <w:t>Notification of Lead-Based Paint Abatement Activities</w:t>
            </w:r>
          </w:p>
        </w:tc>
      </w:tr>
      <w:tr w:rsidR="0032236E" w:rsidRPr="007919E5" w:rsidTr="00767352">
        <w:tc>
          <w:tcPr>
            <w:tcW w:w="2084" w:type="dxa"/>
          </w:tcPr>
          <w:p w:rsidR="0032236E" w:rsidRPr="007919E5" w:rsidRDefault="0032236E" w:rsidP="0032236E">
            <w:pPr>
              <w:pStyle w:val="NoSpacing"/>
              <w:rPr>
                <w:b/>
                <w:bCs/>
                <w:lang w:bidi="en-US"/>
              </w:rPr>
            </w:pPr>
            <w:r w:rsidRPr="007919E5">
              <w:rPr>
                <w:b/>
                <w:bCs/>
                <w:lang w:bidi="en-US"/>
              </w:rPr>
              <w:t>Attachment 9:</w:t>
            </w:r>
          </w:p>
        </w:tc>
        <w:tc>
          <w:tcPr>
            <w:tcW w:w="7668" w:type="dxa"/>
          </w:tcPr>
          <w:p w:rsidR="0032236E" w:rsidRPr="007919E5" w:rsidRDefault="002C5DC6" w:rsidP="00ED4B4E">
            <w:pPr>
              <w:spacing w:after="120"/>
              <w:rPr>
                <w:bCs/>
                <w:lang w:bidi="en-US"/>
              </w:rPr>
            </w:pPr>
            <w:r w:rsidRPr="007919E5">
              <w:rPr>
                <w:bCs/>
                <w:lang w:bidi="en-US"/>
              </w:rPr>
              <w:t>Sample Renovation Recordkeeping Checklist</w:t>
            </w:r>
          </w:p>
        </w:tc>
      </w:tr>
      <w:tr w:rsidR="0032236E" w:rsidRPr="002B34A0" w:rsidTr="00767352">
        <w:tc>
          <w:tcPr>
            <w:tcW w:w="2084" w:type="dxa"/>
          </w:tcPr>
          <w:p w:rsidR="0032236E" w:rsidRPr="007919E5" w:rsidRDefault="0032236E" w:rsidP="00A468E2">
            <w:pPr>
              <w:rPr>
                <w:b/>
                <w:bCs/>
                <w:lang w:bidi="en-US"/>
              </w:rPr>
            </w:pPr>
            <w:r w:rsidRPr="007919E5">
              <w:rPr>
                <w:b/>
                <w:bCs/>
                <w:lang w:bidi="en-US"/>
              </w:rPr>
              <w:t>Attachment 10:</w:t>
            </w:r>
          </w:p>
        </w:tc>
        <w:tc>
          <w:tcPr>
            <w:tcW w:w="7668" w:type="dxa"/>
          </w:tcPr>
          <w:p w:rsidR="0032236E" w:rsidRPr="0032236E" w:rsidRDefault="002C5DC6" w:rsidP="00ED4B4E">
            <w:pPr>
              <w:spacing w:after="120"/>
              <w:rPr>
                <w:bCs/>
                <w:lang w:bidi="en-US"/>
              </w:rPr>
            </w:pPr>
            <w:r w:rsidRPr="007919E5">
              <w:rPr>
                <w:bCs/>
                <w:lang w:bidi="en-US"/>
              </w:rPr>
              <w:t>The Lead-Safe Certified Guide to Renovate Right</w:t>
            </w:r>
          </w:p>
        </w:tc>
      </w:tr>
    </w:tbl>
    <w:p w:rsidR="00FA3C69" w:rsidRPr="00FA3C69" w:rsidRDefault="00FA3C69" w:rsidP="00FA3C69">
      <w:pPr>
        <w:pStyle w:val="NoSpacing"/>
        <w:rPr>
          <w:lang w:bidi="en-US"/>
        </w:rPr>
      </w:pPr>
    </w:p>
    <w:sectPr w:rsidR="00FA3C69" w:rsidRPr="00FA3C69" w:rsidSect="002B34A0">
      <w:headerReference w:type="default" r:id="rId52"/>
      <w:footerReference w:type="default" r:id="rId5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7D8" w:rsidRDefault="003857D8" w:rsidP="002B34A0">
      <w:r>
        <w:separator/>
      </w:r>
    </w:p>
  </w:endnote>
  <w:endnote w:type="continuationSeparator" w:id="0">
    <w:p w:rsidR="003857D8" w:rsidRDefault="003857D8" w:rsidP="002B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2879"/>
      <w:docPartObj>
        <w:docPartGallery w:val="Page Numbers (Bottom of Page)"/>
        <w:docPartUnique/>
      </w:docPartObj>
    </w:sdtPr>
    <w:sdtContent>
      <w:sdt>
        <w:sdtPr>
          <w:id w:val="565050477"/>
          <w:docPartObj>
            <w:docPartGallery w:val="Page Numbers (Top of Page)"/>
            <w:docPartUnique/>
          </w:docPartObj>
        </w:sdtPr>
        <w:sdtContent>
          <w:p w:rsidR="003857D8" w:rsidRDefault="003857D8" w:rsidP="002B34A0">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sidR="00AA73A3">
              <w:rPr>
                <w:noProof/>
                <w:sz w:val="20"/>
                <w:szCs w:val="20"/>
              </w:rPr>
              <w:t>2</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sidR="00AA73A3">
              <w:rPr>
                <w:noProof/>
                <w:sz w:val="20"/>
                <w:szCs w:val="20"/>
              </w:rPr>
              <w:t>30</w:t>
            </w:r>
            <w:r w:rsidRPr="002B34A0">
              <w:rPr>
                <w:sz w:val="20"/>
                <w:szCs w:val="20"/>
              </w:rPr>
              <w:fldChar w:fldCharType="end"/>
            </w:r>
          </w:p>
        </w:sdtContent>
      </w:sdt>
    </w:sdtContent>
  </w:sdt>
  <w:p w:rsidR="003857D8" w:rsidRDefault="003857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7D8" w:rsidRDefault="003857D8" w:rsidP="002B34A0">
      <w:r>
        <w:separator/>
      </w:r>
    </w:p>
  </w:footnote>
  <w:footnote w:type="continuationSeparator" w:id="0">
    <w:p w:rsidR="003857D8" w:rsidRDefault="003857D8" w:rsidP="002B34A0">
      <w:r>
        <w:continuationSeparator/>
      </w:r>
    </w:p>
  </w:footnote>
  <w:footnote w:id="1">
    <w:p w:rsidR="003857D8" w:rsidRPr="00AA7F62" w:rsidRDefault="003857D8" w:rsidP="00176685">
      <w:pPr>
        <w:pStyle w:val="FootnoteText"/>
        <w:rPr>
          <w:sz w:val="18"/>
          <w:szCs w:val="18"/>
        </w:rPr>
      </w:pPr>
      <w:r>
        <w:rPr>
          <w:rStyle w:val="FootnoteReference"/>
        </w:rPr>
        <w:footnoteRef/>
      </w:r>
      <w:r>
        <w:t xml:space="preserve"> </w:t>
      </w:r>
      <w:r w:rsidRPr="00AA7F62">
        <w:t>Burdens were rounded to the nearest significant two digits and burdens less than 0.01 were rounded up to 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7D8" w:rsidRPr="002B34A0" w:rsidRDefault="003857D8" w:rsidP="00CD5437">
    <w:pPr>
      <w:pStyle w:val="Header"/>
      <w:jc w:val="right"/>
      <w:rPr>
        <w:sz w:val="20"/>
        <w:szCs w:val="20"/>
      </w:rPr>
    </w:pPr>
    <w:sdt>
      <w:sdtPr>
        <w:rPr>
          <w:sz w:val="20"/>
          <w:szCs w:val="20"/>
        </w:rPr>
        <w:alias w:val="Date Last Edited"/>
        <w:tag w:val="Date Last Edited"/>
        <w:id w:val="2073694421"/>
        <w:placeholder>
          <w:docPart w:val="DefaultPlaceholder_1081868576"/>
        </w:placeholder>
        <w:date w:fullDate="2015-12-31T00:00:00Z">
          <w:dateFormat w:val="MMMM d, yyyy"/>
          <w:lid w:val="en-US"/>
          <w:storeMappedDataAs w:val="dateTime"/>
          <w:calendar w:val="gregorian"/>
        </w:date>
      </w:sdtPr>
      <w:sdtContent>
        <w:r w:rsidR="004965C5">
          <w:rPr>
            <w:sz w:val="20"/>
            <w:szCs w:val="20"/>
          </w:rPr>
          <w:t>December 31, 2015</w:t>
        </w:r>
      </w:sdtContent>
    </w:sdt>
  </w:p>
  <w:p w:rsidR="003857D8" w:rsidRDefault="003857D8">
    <w:pPr>
      <w:pStyle w:val="Header"/>
    </w:pPr>
  </w:p>
  <w:p w:rsidR="003857D8" w:rsidRDefault="003857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7"/>
  </w:num>
  <w:num w:numId="4">
    <w:abstractNumId w:val="16"/>
  </w:num>
  <w:num w:numId="5">
    <w:abstractNumId w:val="18"/>
  </w:num>
  <w:num w:numId="6">
    <w:abstractNumId w:val="14"/>
  </w:num>
  <w:num w:numId="7">
    <w:abstractNumId w:val="20"/>
  </w:num>
  <w:num w:numId="8">
    <w:abstractNumId w:val="13"/>
  </w:num>
  <w:num w:numId="9">
    <w:abstractNumId w:val="21"/>
  </w:num>
  <w:num w:numId="10">
    <w:abstractNumId w:val="9"/>
  </w:num>
  <w:num w:numId="11">
    <w:abstractNumId w:val="8"/>
  </w:num>
  <w:num w:numId="12">
    <w:abstractNumId w:val="6"/>
  </w:num>
  <w:num w:numId="13">
    <w:abstractNumId w:val="10"/>
  </w:num>
  <w:num w:numId="14">
    <w:abstractNumId w:val="19"/>
  </w:num>
  <w:num w:numId="15">
    <w:abstractNumId w:val="12"/>
  </w:num>
  <w:num w:numId="16">
    <w:abstractNumId w:val="15"/>
  </w:num>
  <w:num w:numId="17">
    <w:abstractNumId w:val="11"/>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A0"/>
    <w:rsid w:val="00003C59"/>
    <w:rsid w:val="00003EFE"/>
    <w:rsid w:val="00005662"/>
    <w:rsid w:val="000069E3"/>
    <w:rsid w:val="00012C7C"/>
    <w:rsid w:val="0001558A"/>
    <w:rsid w:val="0002070E"/>
    <w:rsid w:val="0002255B"/>
    <w:rsid w:val="000244E2"/>
    <w:rsid w:val="00025468"/>
    <w:rsid w:val="00032FBE"/>
    <w:rsid w:val="00035C5E"/>
    <w:rsid w:val="000441D5"/>
    <w:rsid w:val="000525A8"/>
    <w:rsid w:val="000530F2"/>
    <w:rsid w:val="00053361"/>
    <w:rsid w:val="00053D9D"/>
    <w:rsid w:val="00055451"/>
    <w:rsid w:val="00070ACE"/>
    <w:rsid w:val="00070BCF"/>
    <w:rsid w:val="00071069"/>
    <w:rsid w:val="00071571"/>
    <w:rsid w:val="00077910"/>
    <w:rsid w:val="0008007A"/>
    <w:rsid w:val="00080514"/>
    <w:rsid w:val="000812A8"/>
    <w:rsid w:val="000836DB"/>
    <w:rsid w:val="00086F52"/>
    <w:rsid w:val="00096E80"/>
    <w:rsid w:val="00097B26"/>
    <w:rsid w:val="000A02BA"/>
    <w:rsid w:val="000A185F"/>
    <w:rsid w:val="000A22C8"/>
    <w:rsid w:val="000A2F92"/>
    <w:rsid w:val="000A409C"/>
    <w:rsid w:val="000A522E"/>
    <w:rsid w:val="000B24B3"/>
    <w:rsid w:val="000B424E"/>
    <w:rsid w:val="000C42F1"/>
    <w:rsid w:val="000D0374"/>
    <w:rsid w:val="000D1990"/>
    <w:rsid w:val="000D3066"/>
    <w:rsid w:val="000D5722"/>
    <w:rsid w:val="000E19FB"/>
    <w:rsid w:val="000E1C35"/>
    <w:rsid w:val="000E7B38"/>
    <w:rsid w:val="000F0C52"/>
    <w:rsid w:val="00102480"/>
    <w:rsid w:val="00103F89"/>
    <w:rsid w:val="00105F59"/>
    <w:rsid w:val="00110EB7"/>
    <w:rsid w:val="0011790C"/>
    <w:rsid w:val="001203BA"/>
    <w:rsid w:val="00121CD3"/>
    <w:rsid w:val="00125B5B"/>
    <w:rsid w:val="00126EAC"/>
    <w:rsid w:val="00136D8F"/>
    <w:rsid w:val="001417FF"/>
    <w:rsid w:val="001462BA"/>
    <w:rsid w:val="0015601E"/>
    <w:rsid w:val="001606AF"/>
    <w:rsid w:val="001635AE"/>
    <w:rsid w:val="00165581"/>
    <w:rsid w:val="0016777D"/>
    <w:rsid w:val="00171D01"/>
    <w:rsid w:val="0017447C"/>
    <w:rsid w:val="00176015"/>
    <w:rsid w:val="00176685"/>
    <w:rsid w:val="0018203B"/>
    <w:rsid w:val="0018440A"/>
    <w:rsid w:val="00185866"/>
    <w:rsid w:val="00191899"/>
    <w:rsid w:val="0019305C"/>
    <w:rsid w:val="0019470B"/>
    <w:rsid w:val="001A11AE"/>
    <w:rsid w:val="001A2515"/>
    <w:rsid w:val="001A42FB"/>
    <w:rsid w:val="001B2877"/>
    <w:rsid w:val="001C3BC2"/>
    <w:rsid w:val="001C4A80"/>
    <w:rsid w:val="001D3125"/>
    <w:rsid w:val="001D3543"/>
    <w:rsid w:val="001D41E1"/>
    <w:rsid w:val="001E01CF"/>
    <w:rsid w:val="001E06E3"/>
    <w:rsid w:val="001E28DD"/>
    <w:rsid w:val="001E6980"/>
    <w:rsid w:val="001E7129"/>
    <w:rsid w:val="00200219"/>
    <w:rsid w:val="002011E3"/>
    <w:rsid w:val="00204C29"/>
    <w:rsid w:val="002132E5"/>
    <w:rsid w:val="00215F6B"/>
    <w:rsid w:val="0022191B"/>
    <w:rsid w:val="002321AA"/>
    <w:rsid w:val="002406C5"/>
    <w:rsid w:val="00247F31"/>
    <w:rsid w:val="00250322"/>
    <w:rsid w:val="002529E5"/>
    <w:rsid w:val="00260275"/>
    <w:rsid w:val="00270944"/>
    <w:rsid w:val="00280301"/>
    <w:rsid w:val="00282443"/>
    <w:rsid w:val="002840C6"/>
    <w:rsid w:val="00284B0F"/>
    <w:rsid w:val="00286682"/>
    <w:rsid w:val="00294C0D"/>
    <w:rsid w:val="002951E5"/>
    <w:rsid w:val="00295A23"/>
    <w:rsid w:val="00296D25"/>
    <w:rsid w:val="002A0BEE"/>
    <w:rsid w:val="002A13C4"/>
    <w:rsid w:val="002A22F0"/>
    <w:rsid w:val="002B34A0"/>
    <w:rsid w:val="002C395B"/>
    <w:rsid w:val="002C5DC6"/>
    <w:rsid w:val="002C66D1"/>
    <w:rsid w:val="002D00BA"/>
    <w:rsid w:val="002D04A7"/>
    <w:rsid w:val="002D0FCC"/>
    <w:rsid w:val="002D2665"/>
    <w:rsid w:val="002D3008"/>
    <w:rsid w:val="002D371B"/>
    <w:rsid w:val="002E0400"/>
    <w:rsid w:val="002E3969"/>
    <w:rsid w:val="002E51C6"/>
    <w:rsid w:val="002E58DE"/>
    <w:rsid w:val="002F01B9"/>
    <w:rsid w:val="002F5C6B"/>
    <w:rsid w:val="00300831"/>
    <w:rsid w:val="00301205"/>
    <w:rsid w:val="00304F9B"/>
    <w:rsid w:val="00310CD3"/>
    <w:rsid w:val="0032236E"/>
    <w:rsid w:val="0032425B"/>
    <w:rsid w:val="003269AC"/>
    <w:rsid w:val="00326BA2"/>
    <w:rsid w:val="00327C9E"/>
    <w:rsid w:val="00327CF3"/>
    <w:rsid w:val="00330422"/>
    <w:rsid w:val="00334223"/>
    <w:rsid w:val="00334380"/>
    <w:rsid w:val="0033540C"/>
    <w:rsid w:val="0033644F"/>
    <w:rsid w:val="0033668C"/>
    <w:rsid w:val="0034411C"/>
    <w:rsid w:val="0034717C"/>
    <w:rsid w:val="00352760"/>
    <w:rsid w:val="0035280E"/>
    <w:rsid w:val="003552E0"/>
    <w:rsid w:val="00355DA6"/>
    <w:rsid w:val="00356731"/>
    <w:rsid w:val="00360250"/>
    <w:rsid w:val="0036061B"/>
    <w:rsid w:val="00360761"/>
    <w:rsid w:val="0036340C"/>
    <w:rsid w:val="0036430D"/>
    <w:rsid w:val="00364D69"/>
    <w:rsid w:val="00371C40"/>
    <w:rsid w:val="003750C6"/>
    <w:rsid w:val="0038462B"/>
    <w:rsid w:val="003857D8"/>
    <w:rsid w:val="00387F20"/>
    <w:rsid w:val="00396F7B"/>
    <w:rsid w:val="003A1E25"/>
    <w:rsid w:val="003A268B"/>
    <w:rsid w:val="003A2D1D"/>
    <w:rsid w:val="003A5E99"/>
    <w:rsid w:val="003A7FD9"/>
    <w:rsid w:val="003B1154"/>
    <w:rsid w:val="003C148D"/>
    <w:rsid w:val="003C26C1"/>
    <w:rsid w:val="003C30C1"/>
    <w:rsid w:val="003C76C7"/>
    <w:rsid w:val="003D08A0"/>
    <w:rsid w:val="003D180B"/>
    <w:rsid w:val="003D2F08"/>
    <w:rsid w:val="003E14CD"/>
    <w:rsid w:val="003E39A7"/>
    <w:rsid w:val="003E530C"/>
    <w:rsid w:val="003E6143"/>
    <w:rsid w:val="003E75A8"/>
    <w:rsid w:val="003F1086"/>
    <w:rsid w:val="00403F39"/>
    <w:rsid w:val="00406130"/>
    <w:rsid w:val="004124F7"/>
    <w:rsid w:val="00412D81"/>
    <w:rsid w:val="00413204"/>
    <w:rsid w:val="00416D2C"/>
    <w:rsid w:val="00423275"/>
    <w:rsid w:val="004236AE"/>
    <w:rsid w:val="00423A88"/>
    <w:rsid w:val="00430D9C"/>
    <w:rsid w:val="0043426C"/>
    <w:rsid w:val="00437482"/>
    <w:rsid w:val="00441F7E"/>
    <w:rsid w:val="00446301"/>
    <w:rsid w:val="0046257F"/>
    <w:rsid w:val="00476F7F"/>
    <w:rsid w:val="0047703D"/>
    <w:rsid w:val="0048229D"/>
    <w:rsid w:val="004842E9"/>
    <w:rsid w:val="00484B2B"/>
    <w:rsid w:val="004965C5"/>
    <w:rsid w:val="004A239F"/>
    <w:rsid w:val="004A492D"/>
    <w:rsid w:val="004B3889"/>
    <w:rsid w:val="004B7815"/>
    <w:rsid w:val="004C096D"/>
    <w:rsid w:val="004C7770"/>
    <w:rsid w:val="004E1DF2"/>
    <w:rsid w:val="004E33E1"/>
    <w:rsid w:val="004E341A"/>
    <w:rsid w:val="004E3826"/>
    <w:rsid w:val="004E4981"/>
    <w:rsid w:val="004E61F0"/>
    <w:rsid w:val="004E7767"/>
    <w:rsid w:val="004F4446"/>
    <w:rsid w:val="005017EF"/>
    <w:rsid w:val="00501DF2"/>
    <w:rsid w:val="00503C49"/>
    <w:rsid w:val="0050524A"/>
    <w:rsid w:val="0051135E"/>
    <w:rsid w:val="0051161C"/>
    <w:rsid w:val="00512823"/>
    <w:rsid w:val="0053065B"/>
    <w:rsid w:val="00532AEF"/>
    <w:rsid w:val="00532B03"/>
    <w:rsid w:val="005357E6"/>
    <w:rsid w:val="00536EBE"/>
    <w:rsid w:val="00537DD1"/>
    <w:rsid w:val="00541D82"/>
    <w:rsid w:val="00544CF7"/>
    <w:rsid w:val="005508AE"/>
    <w:rsid w:val="00551F16"/>
    <w:rsid w:val="00556801"/>
    <w:rsid w:val="00556CC3"/>
    <w:rsid w:val="005666FA"/>
    <w:rsid w:val="00570FC3"/>
    <w:rsid w:val="00574388"/>
    <w:rsid w:val="00574A56"/>
    <w:rsid w:val="00575F41"/>
    <w:rsid w:val="005914B3"/>
    <w:rsid w:val="005A1E50"/>
    <w:rsid w:val="005A30AA"/>
    <w:rsid w:val="005A31BA"/>
    <w:rsid w:val="005A411B"/>
    <w:rsid w:val="005A566C"/>
    <w:rsid w:val="005A7AEA"/>
    <w:rsid w:val="005B0214"/>
    <w:rsid w:val="005B0C89"/>
    <w:rsid w:val="005B1BE2"/>
    <w:rsid w:val="005B4F77"/>
    <w:rsid w:val="005C72EA"/>
    <w:rsid w:val="005D283C"/>
    <w:rsid w:val="005D3611"/>
    <w:rsid w:val="005D7BD1"/>
    <w:rsid w:val="005E7D3F"/>
    <w:rsid w:val="005F7651"/>
    <w:rsid w:val="00605066"/>
    <w:rsid w:val="00605607"/>
    <w:rsid w:val="0061240D"/>
    <w:rsid w:val="00624051"/>
    <w:rsid w:val="006253F1"/>
    <w:rsid w:val="00637AAC"/>
    <w:rsid w:val="006407F8"/>
    <w:rsid w:val="00640E29"/>
    <w:rsid w:val="00641732"/>
    <w:rsid w:val="0064488E"/>
    <w:rsid w:val="0064799A"/>
    <w:rsid w:val="00654445"/>
    <w:rsid w:val="00654E8E"/>
    <w:rsid w:val="00660CEA"/>
    <w:rsid w:val="00662811"/>
    <w:rsid w:val="00667805"/>
    <w:rsid w:val="00672040"/>
    <w:rsid w:val="00673434"/>
    <w:rsid w:val="00675BAE"/>
    <w:rsid w:val="00680F94"/>
    <w:rsid w:val="0068224E"/>
    <w:rsid w:val="00690CBF"/>
    <w:rsid w:val="0069338C"/>
    <w:rsid w:val="00694FCA"/>
    <w:rsid w:val="00696C3C"/>
    <w:rsid w:val="00696F15"/>
    <w:rsid w:val="006A29BC"/>
    <w:rsid w:val="006A3133"/>
    <w:rsid w:val="006A4CF9"/>
    <w:rsid w:val="006A6E98"/>
    <w:rsid w:val="006B0CC4"/>
    <w:rsid w:val="006B4509"/>
    <w:rsid w:val="006B51CE"/>
    <w:rsid w:val="006B6ABE"/>
    <w:rsid w:val="006C41FB"/>
    <w:rsid w:val="006C7C07"/>
    <w:rsid w:val="006D33FB"/>
    <w:rsid w:val="006D7B41"/>
    <w:rsid w:val="006E10DE"/>
    <w:rsid w:val="006F0D6F"/>
    <w:rsid w:val="00702929"/>
    <w:rsid w:val="00707599"/>
    <w:rsid w:val="00721F73"/>
    <w:rsid w:val="00722434"/>
    <w:rsid w:val="00724348"/>
    <w:rsid w:val="00727AD1"/>
    <w:rsid w:val="00731F56"/>
    <w:rsid w:val="00733163"/>
    <w:rsid w:val="00735492"/>
    <w:rsid w:val="00735A14"/>
    <w:rsid w:val="007363B2"/>
    <w:rsid w:val="00736998"/>
    <w:rsid w:val="0075081D"/>
    <w:rsid w:val="00761599"/>
    <w:rsid w:val="0076331C"/>
    <w:rsid w:val="00767352"/>
    <w:rsid w:val="00774041"/>
    <w:rsid w:val="007756F8"/>
    <w:rsid w:val="00776AFC"/>
    <w:rsid w:val="007919E5"/>
    <w:rsid w:val="00792DDB"/>
    <w:rsid w:val="00793390"/>
    <w:rsid w:val="00796AA3"/>
    <w:rsid w:val="007A7EB2"/>
    <w:rsid w:val="007B075C"/>
    <w:rsid w:val="007B08F5"/>
    <w:rsid w:val="007B621D"/>
    <w:rsid w:val="007C12EF"/>
    <w:rsid w:val="007D36AF"/>
    <w:rsid w:val="007E3DA7"/>
    <w:rsid w:val="007E6CD9"/>
    <w:rsid w:val="007F3A74"/>
    <w:rsid w:val="007F4564"/>
    <w:rsid w:val="007F50C4"/>
    <w:rsid w:val="007F5223"/>
    <w:rsid w:val="007F773B"/>
    <w:rsid w:val="0080337B"/>
    <w:rsid w:val="008226B6"/>
    <w:rsid w:val="00822D03"/>
    <w:rsid w:val="00835A3D"/>
    <w:rsid w:val="008410E7"/>
    <w:rsid w:val="008427A3"/>
    <w:rsid w:val="00842AA6"/>
    <w:rsid w:val="00842C8C"/>
    <w:rsid w:val="00843F2F"/>
    <w:rsid w:val="008444CB"/>
    <w:rsid w:val="00844D1C"/>
    <w:rsid w:val="00847766"/>
    <w:rsid w:val="008569D9"/>
    <w:rsid w:val="00857C49"/>
    <w:rsid w:val="008648B5"/>
    <w:rsid w:val="00865AE8"/>
    <w:rsid w:val="008660C5"/>
    <w:rsid w:val="008675BB"/>
    <w:rsid w:val="00874232"/>
    <w:rsid w:val="0087637A"/>
    <w:rsid w:val="008763E7"/>
    <w:rsid w:val="008766FD"/>
    <w:rsid w:val="00880280"/>
    <w:rsid w:val="00884766"/>
    <w:rsid w:val="0088633C"/>
    <w:rsid w:val="0089356F"/>
    <w:rsid w:val="008B2652"/>
    <w:rsid w:val="008B4785"/>
    <w:rsid w:val="008B7176"/>
    <w:rsid w:val="008D26A9"/>
    <w:rsid w:val="008D2A4F"/>
    <w:rsid w:val="008D7033"/>
    <w:rsid w:val="008E2771"/>
    <w:rsid w:val="008E3649"/>
    <w:rsid w:val="008E3797"/>
    <w:rsid w:val="008E4D1D"/>
    <w:rsid w:val="008E63B5"/>
    <w:rsid w:val="008E6C60"/>
    <w:rsid w:val="008F3996"/>
    <w:rsid w:val="008F3DD7"/>
    <w:rsid w:val="008F4003"/>
    <w:rsid w:val="00901041"/>
    <w:rsid w:val="00902078"/>
    <w:rsid w:val="00904514"/>
    <w:rsid w:val="009103F9"/>
    <w:rsid w:val="0091244B"/>
    <w:rsid w:val="00914485"/>
    <w:rsid w:val="00915CA6"/>
    <w:rsid w:val="00916BA4"/>
    <w:rsid w:val="0091773D"/>
    <w:rsid w:val="00930BD3"/>
    <w:rsid w:val="00930FCC"/>
    <w:rsid w:val="0093149D"/>
    <w:rsid w:val="009377D8"/>
    <w:rsid w:val="00941034"/>
    <w:rsid w:val="00942BAB"/>
    <w:rsid w:val="00943756"/>
    <w:rsid w:val="00944D8B"/>
    <w:rsid w:val="00952831"/>
    <w:rsid w:val="00953144"/>
    <w:rsid w:val="00956FF7"/>
    <w:rsid w:val="0095717E"/>
    <w:rsid w:val="00957E5C"/>
    <w:rsid w:val="00961018"/>
    <w:rsid w:val="00963C71"/>
    <w:rsid w:val="0096786C"/>
    <w:rsid w:val="009746B0"/>
    <w:rsid w:val="00975B75"/>
    <w:rsid w:val="009779DE"/>
    <w:rsid w:val="009837C4"/>
    <w:rsid w:val="00984C87"/>
    <w:rsid w:val="0098584B"/>
    <w:rsid w:val="00990D16"/>
    <w:rsid w:val="009920C4"/>
    <w:rsid w:val="009A7344"/>
    <w:rsid w:val="009B060F"/>
    <w:rsid w:val="009B24C2"/>
    <w:rsid w:val="009B6B48"/>
    <w:rsid w:val="009C196B"/>
    <w:rsid w:val="009C4CAC"/>
    <w:rsid w:val="009C6F48"/>
    <w:rsid w:val="009D1478"/>
    <w:rsid w:val="009D16EA"/>
    <w:rsid w:val="009D3FC5"/>
    <w:rsid w:val="009D497D"/>
    <w:rsid w:val="009D77E6"/>
    <w:rsid w:val="009F5C14"/>
    <w:rsid w:val="00A05BD4"/>
    <w:rsid w:val="00A07236"/>
    <w:rsid w:val="00A12976"/>
    <w:rsid w:val="00A131BF"/>
    <w:rsid w:val="00A1513C"/>
    <w:rsid w:val="00A20CE9"/>
    <w:rsid w:val="00A322C3"/>
    <w:rsid w:val="00A328FD"/>
    <w:rsid w:val="00A412C0"/>
    <w:rsid w:val="00A4169D"/>
    <w:rsid w:val="00A446D1"/>
    <w:rsid w:val="00A46202"/>
    <w:rsid w:val="00A468E2"/>
    <w:rsid w:val="00A5122C"/>
    <w:rsid w:val="00A5188E"/>
    <w:rsid w:val="00A5495D"/>
    <w:rsid w:val="00A57D08"/>
    <w:rsid w:val="00A63AA3"/>
    <w:rsid w:val="00A66927"/>
    <w:rsid w:val="00A82C34"/>
    <w:rsid w:val="00A84026"/>
    <w:rsid w:val="00A93298"/>
    <w:rsid w:val="00AA6F17"/>
    <w:rsid w:val="00AA73A3"/>
    <w:rsid w:val="00AA777E"/>
    <w:rsid w:val="00AB0AA4"/>
    <w:rsid w:val="00AB1434"/>
    <w:rsid w:val="00AB22ED"/>
    <w:rsid w:val="00AB5C53"/>
    <w:rsid w:val="00AC0031"/>
    <w:rsid w:val="00AC2D0F"/>
    <w:rsid w:val="00AC71EB"/>
    <w:rsid w:val="00AD70A9"/>
    <w:rsid w:val="00AE3BE9"/>
    <w:rsid w:val="00AE4E19"/>
    <w:rsid w:val="00AE5001"/>
    <w:rsid w:val="00AE5D54"/>
    <w:rsid w:val="00AF4CFB"/>
    <w:rsid w:val="00B0057B"/>
    <w:rsid w:val="00B025D6"/>
    <w:rsid w:val="00B12414"/>
    <w:rsid w:val="00B1466B"/>
    <w:rsid w:val="00B2037A"/>
    <w:rsid w:val="00B26B2F"/>
    <w:rsid w:val="00B302C6"/>
    <w:rsid w:val="00B35FC9"/>
    <w:rsid w:val="00B40059"/>
    <w:rsid w:val="00B4755C"/>
    <w:rsid w:val="00B55D88"/>
    <w:rsid w:val="00B628D9"/>
    <w:rsid w:val="00B63384"/>
    <w:rsid w:val="00B6613E"/>
    <w:rsid w:val="00B71800"/>
    <w:rsid w:val="00B7315B"/>
    <w:rsid w:val="00B737CA"/>
    <w:rsid w:val="00B7437D"/>
    <w:rsid w:val="00B75F79"/>
    <w:rsid w:val="00B80F41"/>
    <w:rsid w:val="00BA0426"/>
    <w:rsid w:val="00BA1CD4"/>
    <w:rsid w:val="00BA318E"/>
    <w:rsid w:val="00BB41F6"/>
    <w:rsid w:val="00BC2963"/>
    <w:rsid w:val="00BC4C5F"/>
    <w:rsid w:val="00BD0085"/>
    <w:rsid w:val="00BD1D8D"/>
    <w:rsid w:val="00BD46DF"/>
    <w:rsid w:val="00BD5CAA"/>
    <w:rsid w:val="00BD6CBA"/>
    <w:rsid w:val="00BD757F"/>
    <w:rsid w:val="00BE066E"/>
    <w:rsid w:val="00BE3201"/>
    <w:rsid w:val="00BE5369"/>
    <w:rsid w:val="00BE5F80"/>
    <w:rsid w:val="00BE64E0"/>
    <w:rsid w:val="00BF03AD"/>
    <w:rsid w:val="00BF1A35"/>
    <w:rsid w:val="00C001AC"/>
    <w:rsid w:val="00C0354B"/>
    <w:rsid w:val="00C06E7A"/>
    <w:rsid w:val="00C11E60"/>
    <w:rsid w:val="00C2660B"/>
    <w:rsid w:val="00C267CB"/>
    <w:rsid w:val="00C31803"/>
    <w:rsid w:val="00C32E01"/>
    <w:rsid w:val="00C35E29"/>
    <w:rsid w:val="00C54579"/>
    <w:rsid w:val="00C622B8"/>
    <w:rsid w:val="00C62F93"/>
    <w:rsid w:val="00C63425"/>
    <w:rsid w:val="00C656B4"/>
    <w:rsid w:val="00C6615B"/>
    <w:rsid w:val="00C662CD"/>
    <w:rsid w:val="00C679EB"/>
    <w:rsid w:val="00C74E75"/>
    <w:rsid w:val="00C76F17"/>
    <w:rsid w:val="00C85ED0"/>
    <w:rsid w:val="00C85F64"/>
    <w:rsid w:val="00C87678"/>
    <w:rsid w:val="00C8772F"/>
    <w:rsid w:val="00C944E8"/>
    <w:rsid w:val="00CA4D5A"/>
    <w:rsid w:val="00CB4A57"/>
    <w:rsid w:val="00CC11EF"/>
    <w:rsid w:val="00CC2874"/>
    <w:rsid w:val="00CD1CF1"/>
    <w:rsid w:val="00CD5437"/>
    <w:rsid w:val="00CD5980"/>
    <w:rsid w:val="00CD5A48"/>
    <w:rsid w:val="00CE12C8"/>
    <w:rsid w:val="00CE293D"/>
    <w:rsid w:val="00CF1F3F"/>
    <w:rsid w:val="00CF4847"/>
    <w:rsid w:val="00D049C2"/>
    <w:rsid w:val="00D21819"/>
    <w:rsid w:val="00D24E7A"/>
    <w:rsid w:val="00D2572E"/>
    <w:rsid w:val="00D33DD6"/>
    <w:rsid w:val="00D358D9"/>
    <w:rsid w:val="00D3733D"/>
    <w:rsid w:val="00D421B9"/>
    <w:rsid w:val="00D4574B"/>
    <w:rsid w:val="00D4779C"/>
    <w:rsid w:val="00D5015E"/>
    <w:rsid w:val="00D63126"/>
    <w:rsid w:val="00D651D2"/>
    <w:rsid w:val="00D672FE"/>
    <w:rsid w:val="00D70814"/>
    <w:rsid w:val="00D71846"/>
    <w:rsid w:val="00D74614"/>
    <w:rsid w:val="00D83F2E"/>
    <w:rsid w:val="00D8631D"/>
    <w:rsid w:val="00D86DF5"/>
    <w:rsid w:val="00D95B40"/>
    <w:rsid w:val="00DA1962"/>
    <w:rsid w:val="00DA47BE"/>
    <w:rsid w:val="00DA4D51"/>
    <w:rsid w:val="00DB17AB"/>
    <w:rsid w:val="00DB65B3"/>
    <w:rsid w:val="00DB7F57"/>
    <w:rsid w:val="00DC2121"/>
    <w:rsid w:val="00DC2E81"/>
    <w:rsid w:val="00DC68F6"/>
    <w:rsid w:val="00DD5D7D"/>
    <w:rsid w:val="00DD66CB"/>
    <w:rsid w:val="00DE3EB7"/>
    <w:rsid w:val="00DF1387"/>
    <w:rsid w:val="00E01C78"/>
    <w:rsid w:val="00E07EAA"/>
    <w:rsid w:val="00E1095D"/>
    <w:rsid w:val="00E24AB5"/>
    <w:rsid w:val="00E25D46"/>
    <w:rsid w:val="00E33A13"/>
    <w:rsid w:val="00E40B93"/>
    <w:rsid w:val="00E422FE"/>
    <w:rsid w:val="00E50CF3"/>
    <w:rsid w:val="00E51904"/>
    <w:rsid w:val="00E62F2E"/>
    <w:rsid w:val="00E643DA"/>
    <w:rsid w:val="00E650C2"/>
    <w:rsid w:val="00E65DB2"/>
    <w:rsid w:val="00E67053"/>
    <w:rsid w:val="00E67B3B"/>
    <w:rsid w:val="00E706C3"/>
    <w:rsid w:val="00E73CDA"/>
    <w:rsid w:val="00E7591A"/>
    <w:rsid w:val="00E8306D"/>
    <w:rsid w:val="00E8468E"/>
    <w:rsid w:val="00E94DDB"/>
    <w:rsid w:val="00E971AF"/>
    <w:rsid w:val="00E97E4F"/>
    <w:rsid w:val="00EA260A"/>
    <w:rsid w:val="00EA2C44"/>
    <w:rsid w:val="00EA7743"/>
    <w:rsid w:val="00EB3B66"/>
    <w:rsid w:val="00EB62F7"/>
    <w:rsid w:val="00EB6901"/>
    <w:rsid w:val="00EC0D20"/>
    <w:rsid w:val="00EC2628"/>
    <w:rsid w:val="00EC3C02"/>
    <w:rsid w:val="00EC5C0D"/>
    <w:rsid w:val="00ED23D1"/>
    <w:rsid w:val="00ED38D8"/>
    <w:rsid w:val="00ED48B9"/>
    <w:rsid w:val="00ED4B4E"/>
    <w:rsid w:val="00EE6696"/>
    <w:rsid w:val="00EF0B41"/>
    <w:rsid w:val="00EF45B5"/>
    <w:rsid w:val="00F0035E"/>
    <w:rsid w:val="00F03904"/>
    <w:rsid w:val="00F06B4C"/>
    <w:rsid w:val="00F07228"/>
    <w:rsid w:val="00F11847"/>
    <w:rsid w:val="00F1407C"/>
    <w:rsid w:val="00F1637F"/>
    <w:rsid w:val="00F20628"/>
    <w:rsid w:val="00F22AFD"/>
    <w:rsid w:val="00F24D66"/>
    <w:rsid w:val="00F31976"/>
    <w:rsid w:val="00F31B27"/>
    <w:rsid w:val="00F3647A"/>
    <w:rsid w:val="00F40219"/>
    <w:rsid w:val="00F41FE8"/>
    <w:rsid w:val="00F44411"/>
    <w:rsid w:val="00F4454E"/>
    <w:rsid w:val="00F5691D"/>
    <w:rsid w:val="00F65E1C"/>
    <w:rsid w:val="00F748A8"/>
    <w:rsid w:val="00F854A7"/>
    <w:rsid w:val="00F90D38"/>
    <w:rsid w:val="00F93707"/>
    <w:rsid w:val="00FA3C69"/>
    <w:rsid w:val="00FA6BBA"/>
    <w:rsid w:val="00FB077A"/>
    <w:rsid w:val="00FB0FC4"/>
    <w:rsid w:val="00FB1C04"/>
    <w:rsid w:val="00FC6D19"/>
    <w:rsid w:val="00FD5AA7"/>
    <w:rsid w:val="00FE1363"/>
    <w:rsid w:val="00FE6240"/>
    <w:rsid w:val="00FE7F37"/>
    <w:rsid w:val="00FF362D"/>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4097"/>
    <o:shapelayout v:ext="edit">
      <o:idmap v:ext="edit" data="1"/>
    </o:shapelayout>
  </w:shapeDefaults>
  <w:decimalSymbol w:val="."/>
  <w:listSeparator w:val=","/>
  <w15:docId w15:val="{DC3C9181-3FD2-44C5-BEF8-785CCB88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semiHidden/>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semiHidden/>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ginfo.gov/public/do/PRAViewIC?ref_nbr=201109-2070-002&amp;icID=183824" TargetMode="External"/><Relationship Id="rId18" Type="http://schemas.openxmlformats.org/officeDocument/2006/relationships/hyperlink" Target="http://www.reginfo.gov/public/do/PRAViewIC?ref_nbr=201109-2070-002&amp;icID=184291" TargetMode="External"/><Relationship Id="rId26" Type="http://schemas.openxmlformats.org/officeDocument/2006/relationships/hyperlink" Target="http://www.reginfo.gov/public/do/PRAViewIC?ref_nbr=201109-2070-002&amp;icID=192742" TargetMode="External"/><Relationship Id="rId39" Type="http://schemas.openxmlformats.org/officeDocument/2006/relationships/hyperlink" Target="http://www.reginfo.gov/public/do/PRAViewIC?ref_nbr=201108-2070-003&amp;icID=198858" TargetMode="External"/><Relationship Id="rId21" Type="http://schemas.openxmlformats.org/officeDocument/2006/relationships/hyperlink" Target="http://www.reginfo.gov/public/do/PRAViewIC?ref_nbr=201109-2070-002&amp;icID=24990" TargetMode="External"/><Relationship Id="rId34" Type="http://schemas.openxmlformats.org/officeDocument/2006/relationships/hyperlink" Target="http://www.reginfo.gov/public/do/PRAViewIC?ref_nbr=201109-2070-002&amp;icID=184298" TargetMode="External"/><Relationship Id="rId42" Type="http://schemas.openxmlformats.org/officeDocument/2006/relationships/hyperlink" Target="http://www.reginfo.gov/public/do/PRAViewIC?ref_nbr=201109-2070-002&amp;icID=199382" TargetMode="External"/><Relationship Id="rId47" Type="http://schemas.openxmlformats.org/officeDocument/2006/relationships/hyperlink" Target="http://www.reginfo.gov/public/do/PRAViewIC?ref_nbr=201109-2070-002&amp;icID=199387" TargetMode="External"/><Relationship Id="rId50" Type="http://schemas.openxmlformats.org/officeDocument/2006/relationships/hyperlink" Target="http://www.ecfr.gov/cgi-bin/retrieveECFR?gp=1&amp;SID=67b7f8b06cce47cf338b3b52057016a4&amp;ty=HTML&amp;h=L&amp;n=5y3.0.2.3.9&amp;r=PART" TargetMode="External"/><Relationship Id="rId55"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reginfo.gov/public/do/PRAViewIC?ref_nbr=201109-2070-002&amp;icID=183823" TargetMode="External"/><Relationship Id="rId17" Type="http://schemas.openxmlformats.org/officeDocument/2006/relationships/hyperlink" Target="http://www.reginfo.gov/public/do/PRAViewIC?ref_nbr=201109-2070-002&amp;icID=184299" TargetMode="External"/><Relationship Id="rId25" Type="http://schemas.openxmlformats.org/officeDocument/2006/relationships/hyperlink" Target="http://www.reginfo.gov/public/do/PRAViewIC?ref_nbr=201109-2070-002&amp;icID=184294" TargetMode="External"/><Relationship Id="rId33" Type="http://schemas.openxmlformats.org/officeDocument/2006/relationships/hyperlink" Target="http://www.reginfo.gov/public/do/PRAViewIC?ref_nbr=201109-2070-002&amp;icID=184300" TargetMode="External"/><Relationship Id="rId38" Type="http://schemas.openxmlformats.org/officeDocument/2006/relationships/hyperlink" Target="http://www.reginfo.gov/public/do/PRAViewIC?ref_nbr=201108-2070-003&amp;icID=198857" TargetMode="External"/><Relationship Id="rId46" Type="http://schemas.openxmlformats.org/officeDocument/2006/relationships/hyperlink" Target="http://www.reginfo.gov/public/do/PRAViewIC?ref_nbr=201109-2070-002&amp;icID=192744" TargetMode="External"/><Relationship Id="rId2" Type="http://schemas.openxmlformats.org/officeDocument/2006/relationships/numbering" Target="numbering.xml"/><Relationship Id="rId16" Type="http://schemas.openxmlformats.org/officeDocument/2006/relationships/hyperlink" Target="http://www.reginfo.gov/public/do/PRAViewIC?ref_nbr=201109-2070-002&amp;icID=183827" TargetMode="External"/><Relationship Id="rId20" Type="http://schemas.openxmlformats.org/officeDocument/2006/relationships/hyperlink" Target="http://www.reginfo.gov/public/do/PRAViewIC?ref_nbr=201109-2070-002&amp;icID=184301" TargetMode="External"/><Relationship Id="rId29" Type="http://schemas.openxmlformats.org/officeDocument/2006/relationships/hyperlink" Target="http://www.reginfo.gov/public/do/PRAViewIC?ref_nbr=201109-2070-002&amp;icID=183828" TargetMode="External"/><Relationship Id="rId41" Type="http://schemas.openxmlformats.org/officeDocument/2006/relationships/hyperlink" Target="http://www.reginfo.gov/public/do/PRAViewIC?ref_nbr=201109-2070-002&amp;icID=19938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24" Type="http://schemas.openxmlformats.org/officeDocument/2006/relationships/hyperlink" Target="http://www.reginfo.gov/public/do/PRAViewIC?ref_nbr=201109-2070-002&amp;icID=184296" TargetMode="External"/><Relationship Id="rId32" Type="http://schemas.openxmlformats.org/officeDocument/2006/relationships/hyperlink" Target="http://www.reginfo.gov/public/do/PRAViewIC?ref_nbr=201109-2070-002&amp;icID=184289" TargetMode="External"/><Relationship Id="rId37" Type="http://schemas.openxmlformats.org/officeDocument/2006/relationships/hyperlink" Target="http://www.reginfo.gov/public/do/PRAViewIC?ref_nbr=201108-2070-003&amp;icID=198856" TargetMode="External"/><Relationship Id="rId40" Type="http://schemas.openxmlformats.org/officeDocument/2006/relationships/hyperlink" Target="http://www.reginfo.gov/public/do/PRAViewIC?ref_nbr=201108-2070-003&amp;icID=198859" TargetMode="External"/><Relationship Id="rId45" Type="http://schemas.openxmlformats.org/officeDocument/2006/relationships/hyperlink" Target="http://www.reginfo.gov/public/do/PRAViewIC?ref_nbr=201109-2070-002&amp;icID=199385"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eginfo.gov/public/do/PRAViewIC?ref_nbr=201109-2070-002&amp;icID=183826" TargetMode="External"/><Relationship Id="rId23" Type="http://schemas.openxmlformats.org/officeDocument/2006/relationships/hyperlink" Target="http://www.reginfo.gov/public/do/PRAViewIC?ref_nbr=201109-2070-002&amp;icID=184297" TargetMode="External"/><Relationship Id="rId28" Type="http://schemas.openxmlformats.org/officeDocument/2006/relationships/hyperlink" Target="http://www.reginfo.gov/public/do/PRAViewIC?ref_nbr=201109-2070-002&amp;icID=192743" TargetMode="External"/><Relationship Id="rId36" Type="http://schemas.openxmlformats.org/officeDocument/2006/relationships/hyperlink" Target="http://www.reginfo.gov/public/do/PRAViewIC?ref_nbr=201108-2070-003&amp;icID=24998" TargetMode="External"/><Relationship Id="rId49" Type="http://schemas.openxmlformats.org/officeDocument/2006/relationships/hyperlink" Target="http://www.reginfo.gov/public/do/PRAViewIC?ref_nbr=201108-2070-003&amp;icID=198860" TargetMode="External"/><Relationship Id="rId10" Type="http://schemas.openxmlformats.org/officeDocument/2006/relationships/hyperlink" Target="http://www.ecfr.gov/cgi-bin/retrieveECFR?gp=1&amp;SID=67b7f8b06cce47cf338b3b52057016a4&amp;ty=HTML&amp;h=L&amp;n=5y3.0.2.3.9&amp;r=PART" TargetMode="External"/><Relationship Id="rId19" Type="http://schemas.openxmlformats.org/officeDocument/2006/relationships/hyperlink" Target="http://www.reginfo.gov/public/do/PRAViewIC?ref_nbr=201109-2070-002&amp;icID=184292" TargetMode="External"/><Relationship Id="rId31" Type="http://schemas.openxmlformats.org/officeDocument/2006/relationships/hyperlink" Target="http://www.reginfo.gov/public/do/PRAViewIC?ref_nbr=201109-2070-002&amp;icID=184288" TargetMode="External"/><Relationship Id="rId44" Type="http://schemas.openxmlformats.org/officeDocument/2006/relationships/hyperlink" Target="http://www.reginfo.gov/public/do/PRAViewIC?ref_nbr=201109-2070-002&amp;icID=199384"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fr.gov/cgi-bin/retrieveECFR?gp=1&amp;SID=67b7f8b06cce47cf338b3b52057016a4&amp;ty=HTML&amp;h=L&amp;n=5y3.0.2.3.9&amp;r=PART" TargetMode="External"/><Relationship Id="rId14" Type="http://schemas.openxmlformats.org/officeDocument/2006/relationships/hyperlink" Target="http://www.reginfo.gov/public/do/PRAViewIC?ref_nbr=201109-2070-002&amp;icID=183825" TargetMode="External"/><Relationship Id="rId22" Type="http://schemas.openxmlformats.org/officeDocument/2006/relationships/hyperlink" Target="http://www.reginfo.gov/public/do/PRAViewIC?ref_nbr=201109-2070-002&amp;icID=184293" TargetMode="External"/><Relationship Id="rId27" Type="http://schemas.openxmlformats.org/officeDocument/2006/relationships/hyperlink" Target="http://www.reginfo.gov/public/do/PRAViewIC?ref_nbr=201109-2070-002&amp;icID=184295" TargetMode="External"/><Relationship Id="rId30" Type="http://schemas.openxmlformats.org/officeDocument/2006/relationships/hyperlink" Target="http://www.reginfo.gov/public/do/PRAViewIC?ref_nbr=201109-2070-002&amp;icID=184287" TargetMode="External"/><Relationship Id="rId35" Type="http://schemas.openxmlformats.org/officeDocument/2006/relationships/hyperlink" Target="http://www.reginfo.gov/public/do/PRAViewIC?ref_nbr=201108-2070-003&amp;icID=183804" TargetMode="External"/><Relationship Id="rId43" Type="http://schemas.openxmlformats.org/officeDocument/2006/relationships/hyperlink" Target="http://www.reginfo.gov/public/do/PRAViewIC?ref_nbr=201109-2070-002&amp;icID=199383" TargetMode="External"/><Relationship Id="rId48" Type="http://schemas.openxmlformats.org/officeDocument/2006/relationships/hyperlink" Target="http://www.reginfo.gov/public/do/PRAViewIC?ref_nbr=201109-2070-002&amp;icID=199388" TargetMode="External"/><Relationship Id="rId56" Type="http://schemas.openxmlformats.org/officeDocument/2006/relationships/theme" Target="theme/theme1.xml"/><Relationship Id="rId8" Type="http://schemas.openxmlformats.org/officeDocument/2006/relationships/hyperlink" Target="http://www.epa.gov/dockets" TargetMode="External"/><Relationship Id="rId51" Type="http://schemas.openxmlformats.org/officeDocument/2006/relationships/hyperlink" Target="http://www.regulations.gov/"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93DF2140-E196-4ACB-80F4-3530FCB70114}"/>
      </w:docPartPr>
      <w:docPartBody>
        <w:p w:rsidR="000D055E" w:rsidRDefault="000D055E">
          <w:r w:rsidRPr="002E742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5E"/>
    <w:rsid w:val="00074A4E"/>
    <w:rsid w:val="000D055E"/>
    <w:rsid w:val="0010484B"/>
    <w:rsid w:val="00174F22"/>
    <w:rsid w:val="001B777A"/>
    <w:rsid w:val="00331F50"/>
    <w:rsid w:val="003B01BC"/>
    <w:rsid w:val="00450549"/>
    <w:rsid w:val="00454B77"/>
    <w:rsid w:val="00506ECA"/>
    <w:rsid w:val="00520CCA"/>
    <w:rsid w:val="00520D0A"/>
    <w:rsid w:val="007B3A59"/>
    <w:rsid w:val="007F11A1"/>
    <w:rsid w:val="008458CE"/>
    <w:rsid w:val="00862676"/>
    <w:rsid w:val="008700FF"/>
    <w:rsid w:val="00935264"/>
    <w:rsid w:val="009F42BE"/>
    <w:rsid w:val="00AC29C6"/>
    <w:rsid w:val="00AF15DA"/>
    <w:rsid w:val="00B0410B"/>
    <w:rsid w:val="00B252E6"/>
    <w:rsid w:val="00BC1CAA"/>
    <w:rsid w:val="00C04C44"/>
    <w:rsid w:val="00D65217"/>
    <w:rsid w:val="00D84AB5"/>
    <w:rsid w:val="00DB78BA"/>
    <w:rsid w:val="00DD3951"/>
    <w:rsid w:val="00E33B39"/>
    <w:rsid w:val="00EE2740"/>
    <w:rsid w:val="00EF3C5C"/>
    <w:rsid w:val="00FD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5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EFE23-8D4C-44B5-9512-E0BD5627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11862</Words>
  <Characters>67615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79319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OCSPP</cp:lastModifiedBy>
  <cp:revision>4</cp:revision>
  <cp:lastPrinted>2015-10-30T20:29:00Z</cp:lastPrinted>
  <dcterms:created xsi:type="dcterms:W3CDTF">2015-12-31T18:55:00Z</dcterms:created>
  <dcterms:modified xsi:type="dcterms:W3CDTF">2015-12-31T18:59:00Z</dcterms:modified>
</cp:coreProperties>
</file>