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D22907" w14:textId="77777777" w:rsidR="005164F9" w:rsidRPr="00DE04E4" w:rsidRDefault="005164F9">
      <w:pPr>
        <w:jc w:val="center"/>
        <w:rPr>
          <w:rFonts w:asciiTheme="minorHAnsi" w:hAnsiTheme="minorHAnsi" w:cs="Calibri"/>
          <w:b/>
          <w:sz w:val="22"/>
          <w:szCs w:val="22"/>
        </w:rPr>
      </w:pPr>
      <w:bookmarkStart w:id="0" w:name="_GoBack"/>
      <w:bookmarkEnd w:id="0"/>
      <w:r w:rsidRPr="00DE04E4">
        <w:rPr>
          <w:rFonts w:asciiTheme="minorHAnsi" w:hAnsiTheme="minorHAnsi" w:cs="Calibri"/>
          <w:b/>
          <w:sz w:val="22"/>
          <w:szCs w:val="22"/>
        </w:rPr>
        <w:t>SUPPORTING STATEMENT</w:t>
      </w:r>
    </w:p>
    <w:p w14:paraId="607CD99E" w14:textId="41F38A35" w:rsidR="005164F9" w:rsidRPr="00DE04E4" w:rsidRDefault="005164F9" w:rsidP="00CE2BEB">
      <w:pPr>
        <w:jc w:val="center"/>
        <w:rPr>
          <w:rFonts w:asciiTheme="minorHAnsi" w:hAnsiTheme="minorHAnsi" w:cs="Calibri"/>
          <w:b/>
          <w:sz w:val="22"/>
          <w:szCs w:val="22"/>
        </w:rPr>
      </w:pPr>
      <w:r w:rsidRPr="00DE04E4">
        <w:rPr>
          <w:rFonts w:asciiTheme="minorHAnsi" w:hAnsiTheme="minorHAnsi" w:cs="Calibri"/>
          <w:b/>
          <w:sz w:val="22"/>
          <w:szCs w:val="22"/>
        </w:rPr>
        <w:t xml:space="preserve">Estimating the Benefits of </w:t>
      </w:r>
      <w:r w:rsidR="00C61459" w:rsidRPr="00DE04E4">
        <w:rPr>
          <w:rFonts w:asciiTheme="minorHAnsi" w:hAnsiTheme="minorHAnsi" w:cs="Calibri"/>
          <w:b/>
          <w:sz w:val="22"/>
          <w:szCs w:val="22"/>
        </w:rPr>
        <w:t xml:space="preserve">Reduced Risks to Health </w:t>
      </w:r>
    </w:p>
    <w:p w14:paraId="30B567C7" w14:textId="7BDEE6E8" w:rsidR="005164F9" w:rsidRPr="00DE04E4" w:rsidRDefault="005164F9" w:rsidP="00CE2BEB">
      <w:pPr>
        <w:jc w:val="center"/>
        <w:rPr>
          <w:rFonts w:asciiTheme="minorHAnsi" w:hAnsiTheme="minorHAnsi" w:cs="Calibri"/>
          <w:b/>
          <w:sz w:val="22"/>
          <w:szCs w:val="22"/>
        </w:rPr>
      </w:pPr>
      <w:r w:rsidRPr="00DE04E4">
        <w:rPr>
          <w:rFonts w:asciiTheme="minorHAnsi" w:hAnsiTheme="minorHAnsi" w:cs="Calibri"/>
          <w:b/>
          <w:sz w:val="22"/>
          <w:szCs w:val="22"/>
        </w:rPr>
        <w:t>Focus Groups</w:t>
      </w:r>
    </w:p>
    <w:p w14:paraId="3A5B0DEB" w14:textId="67486072" w:rsidR="005164F9" w:rsidRPr="00DE04E4" w:rsidRDefault="003365C2" w:rsidP="00CE2BEB">
      <w:pPr>
        <w:jc w:val="center"/>
        <w:rPr>
          <w:rFonts w:asciiTheme="minorHAnsi" w:hAnsiTheme="minorHAnsi" w:cs="Calibri"/>
          <w:b/>
          <w:sz w:val="22"/>
          <w:szCs w:val="22"/>
        </w:rPr>
      </w:pPr>
      <w:r>
        <w:rPr>
          <w:rFonts w:asciiTheme="minorHAnsi" w:hAnsiTheme="minorHAnsi" w:cs="Calibri"/>
          <w:b/>
          <w:sz w:val="22"/>
          <w:szCs w:val="22"/>
        </w:rPr>
        <w:t>September</w:t>
      </w:r>
      <w:r w:rsidR="00C505AC">
        <w:rPr>
          <w:rFonts w:asciiTheme="minorHAnsi" w:hAnsiTheme="minorHAnsi" w:cs="Calibri"/>
          <w:b/>
          <w:sz w:val="22"/>
          <w:szCs w:val="22"/>
        </w:rPr>
        <w:t xml:space="preserve"> 2016</w:t>
      </w:r>
    </w:p>
    <w:p w14:paraId="5231B4EE" w14:textId="77777777" w:rsidR="005164F9" w:rsidRPr="00DE04E4" w:rsidRDefault="005164F9">
      <w:pPr>
        <w:rPr>
          <w:rFonts w:asciiTheme="minorHAnsi" w:hAnsiTheme="minorHAnsi" w:cs="Calibri"/>
          <w:sz w:val="22"/>
          <w:szCs w:val="22"/>
        </w:rPr>
      </w:pPr>
    </w:p>
    <w:p w14:paraId="57F6F004" w14:textId="77777777" w:rsidR="005164F9" w:rsidRPr="00DE04E4" w:rsidRDefault="005164F9">
      <w:pPr>
        <w:rPr>
          <w:rFonts w:asciiTheme="minorHAnsi" w:hAnsiTheme="minorHAnsi" w:cs="Calibri"/>
          <w:b/>
          <w:sz w:val="22"/>
          <w:szCs w:val="22"/>
        </w:rPr>
      </w:pPr>
      <w:r w:rsidRPr="00DE04E4">
        <w:rPr>
          <w:rFonts w:asciiTheme="minorHAnsi" w:hAnsiTheme="minorHAnsi" w:cs="Calibri"/>
          <w:b/>
          <w:sz w:val="22"/>
          <w:szCs w:val="22"/>
        </w:rPr>
        <w:t>(1)  Title of the Information Collection</w:t>
      </w:r>
    </w:p>
    <w:p w14:paraId="3762B653" w14:textId="77777777" w:rsidR="005164F9" w:rsidRPr="00DE04E4" w:rsidRDefault="005164F9">
      <w:pPr>
        <w:rPr>
          <w:rFonts w:asciiTheme="minorHAnsi" w:hAnsiTheme="minorHAnsi" w:cs="Calibri"/>
          <w:sz w:val="22"/>
          <w:szCs w:val="22"/>
        </w:rPr>
      </w:pPr>
    </w:p>
    <w:p w14:paraId="60F96511" w14:textId="091D0113" w:rsidR="005164F9" w:rsidRPr="00DE04E4" w:rsidRDefault="005164F9" w:rsidP="00ED046F">
      <w:pPr>
        <w:rPr>
          <w:rFonts w:asciiTheme="minorHAnsi" w:hAnsiTheme="minorHAnsi" w:cs="Calibri"/>
          <w:sz w:val="22"/>
          <w:szCs w:val="22"/>
        </w:rPr>
      </w:pPr>
      <w:r w:rsidRPr="00DE04E4">
        <w:rPr>
          <w:rFonts w:asciiTheme="minorHAnsi" w:hAnsiTheme="minorHAnsi" w:cs="Calibri"/>
          <w:sz w:val="22"/>
          <w:szCs w:val="22"/>
        </w:rPr>
        <w:t xml:space="preserve">Estimating the Benefits of </w:t>
      </w:r>
      <w:r w:rsidR="00C61459" w:rsidRPr="00DE04E4">
        <w:rPr>
          <w:rFonts w:asciiTheme="minorHAnsi" w:hAnsiTheme="minorHAnsi" w:cs="Calibri"/>
          <w:sz w:val="22"/>
          <w:szCs w:val="22"/>
        </w:rPr>
        <w:t xml:space="preserve">Reduced Risks </w:t>
      </w:r>
      <w:r w:rsidR="009A126E">
        <w:rPr>
          <w:rFonts w:asciiTheme="minorHAnsi" w:hAnsiTheme="minorHAnsi" w:cs="Calibri"/>
          <w:sz w:val="22"/>
          <w:szCs w:val="22"/>
        </w:rPr>
        <w:t xml:space="preserve">of Adverse Birth </w:t>
      </w:r>
      <w:r w:rsidR="000F7C91">
        <w:rPr>
          <w:rFonts w:asciiTheme="minorHAnsi" w:hAnsiTheme="minorHAnsi" w:cs="Calibri"/>
          <w:sz w:val="22"/>
          <w:szCs w:val="22"/>
        </w:rPr>
        <w:t xml:space="preserve">and Early Life Stage </w:t>
      </w:r>
      <w:r w:rsidR="009A126E">
        <w:rPr>
          <w:rFonts w:asciiTheme="minorHAnsi" w:hAnsiTheme="minorHAnsi" w:cs="Calibri"/>
          <w:sz w:val="22"/>
          <w:szCs w:val="22"/>
        </w:rPr>
        <w:t>Outcomes</w:t>
      </w:r>
    </w:p>
    <w:p w14:paraId="5AA731FD" w14:textId="77777777" w:rsidR="005164F9" w:rsidRPr="00DE04E4" w:rsidRDefault="005164F9">
      <w:pPr>
        <w:rPr>
          <w:rFonts w:asciiTheme="minorHAnsi" w:hAnsiTheme="minorHAnsi" w:cs="Calibri"/>
          <w:sz w:val="22"/>
          <w:szCs w:val="22"/>
        </w:rPr>
      </w:pPr>
    </w:p>
    <w:p w14:paraId="5B359791" w14:textId="77777777" w:rsidR="005164F9" w:rsidRPr="00DE04E4" w:rsidRDefault="005164F9">
      <w:pPr>
        <w:rPr>
          <w:rFonts w:asciiTheme="minorHAnsi" w:hAnsiTheme="minorHAnsi" w:cs="Calibri"/>
          <w:b/>
          <w:sz w:val="22"/>
          <w:szCs w:val="22"/>
        </w:rPr>
      </w:pPr>
      <w:r w:rsidRPr="00DE04E4">
        <w:rPr>
          <w:rFonts w:asciiTheme="minorHAnsi" w:hAnsiTheme="minorHAnsi" w:cs="Calibri"/>
          <w:b/>
          <w:sz w:val="22"/>
          <w:szCs w:val="22"/>
        </w:rPr>
        <w:t>(2)  Short Characterization/Abstract</w:t>
      </w:r>
    </w:p>
    <w:p w14:paraId="32047BA8" w14:textId="77777777" w:rsidR="005164F9" w:rsidRPr="00DE04E4" w:rsidRDefault="005164F9">
      <w:pPr>
        <w:rPr>
          <w:rFonts w:asciiTheme="minorHAnsi" w:hAnsiTheme="minorHAnsi" w:cs="Calibri"/>
          <w:sz w:val="22"/>
          <w:szCs w:val="22"/>
        </w:rPr>
      </w:pPr>
    </w:p>
    <w:p w14:paraId="710897AC" w14:textId="6BF5FB78" w:rsidR="00A84B98" w:rsidRPr="00DE04E4" w:rsidRDefault="00B4064A" w:rsidP="00B4064A">
      <w:pPr>
        <w:rPr>
          <w:rFonts w:asciiTheme="minorHAnsi" w:hAnsiTheme="minorHAnsi" w:cs="Calibri"/>
          <w:sz w:val="22"/>
          <w:szCs w:val="22"/>
        </w:rPr>
      </w:pPr>
      <w:r w:rsidRPr="00DE04E4">
        <w:rPr>
          <w:rFonts w:asciiTheme="minorHAnsi" w:hAnsiTheme="minorHAnsi"/>
          <w:sz w:val="22"/>
          <w:szCs w:val="22"/>
        </w:rPr>
        <w:t xml:space="preserve">EPA is required, by statute </w:t>
      </w:r>
      <w:r w:rsidR="00DE04E4">
        <w:rPr>
          <w:rFonts w:asciiTheme="minorHAnsi" w:hAnsiTheme="minorHAnsi"/>
          <w:sz w:val="22"/>
          <w:szCs w:val="22"/>
        </w:rPr>
        <w:t>and/</w:t>
      </w:r>
      <w:r w:rsidRPr="00DE04E4">
        <w:rPr>
          <w:rFonts w:asciiTheme="minorHAnsi" w:hAnsiTheme="minorHAnsi"/>
          <w:sz w:val="22"/>
          <w:szCs w:val="22"/>
        </w:rPr>
        <w:t xml:space="preserve">or executive order, to perform </w:t>
      </w:r>
      <w:r w:rsidR="00DE04E4">
        <w:rPr>
          <w:rFonts w:asciiTheme="minorHAnsi" w:hAnsiTheme="minorHAnsi"/>
          <w:sz w:val="22"/>
          <w:szCs w:val="22"/>
        </w:rPr>
        <w:t xml:space="preserve">benefit-cost analysis </w:t>
      </w:r>
      <w:r w:rsidRPr="00DE04E4">
        <w:rPr>
          <w:rFonts w:asciiTheme="minorHAnsi" w:hAnsiTheme="minorHAnsi"/>
          <w:sz w:val="22"/>
          <w:szCs w:val="22"/>
        </w:rPr>
        <w:t>of rulemakings.  For impacts on human health</w:t>
      </w:r>
      <w:r w:rsidR="00394861" w:rsidRPr="00DE04E4">
        <w:rPr>
          <w:rFonts w:asciiTheme="minorHAnsi" w:hAnsiTheme="minorHAnsi"/>
          <w:sz w:val="22"/>
          <w:szCs w:val="22"/>
        </w:rPr>
        <w:t>,</w:t>
      </w:r>
      <w:r w:rsidRPr="00DE04E4">
        <w:rPr>
          <w:rFonts w:asciiTheme="minorHAnsi" w:hAnsiTheme="minorHAnsi"/>
          <w:sz w:val="22"/>
          <w:szCs w:val="22"/>
        </w:rPr>
        <w:t xml:space="preserve"> a key challenge is to estimate the expected health benefits in dollar terms, largely because willingness to pay (WTP) or cost-of-illness estimates are not</w:t>
      </w:r>
      <w:r w:rsidR="00DE04E4">
        <w:rPr>
          <w:rFonts w:asciiTheme="minorHAnsi" w:hAnsiTheme="minorHAnsi"/>
          <w:sz w:val="22"/>
          <w:szCs w:val="22"/>
        </w:rPr>
        <w:t xml:space="preserve"> always</w:t>
      </w:r>
      <w:r w:rsidRPr="00DE04E4">
        <w:rPr>
          <w:rFonts w:asciiTheme="minorHAnsi" w:hAnsiTheme="minorHAnsi"/>
          <w:sz w:val="22"/>
          <w:szCs w:val="22"/>
        </w:rPr>
        <w:t xml:space="preserve"> available for the health effects associated with </w:t>
      </w:r>
      <w:r w:rsidR="00DE04E4">
        <w:rPr>
          <w:rFonts w:asciiTheme="minorHAnsi" w:hAnsiTheme="minorHAnsi"/>
          <w:sz w:val="22"/>
          <w:szCs w:val="22"/>
        </w:rPr>
        <w:t>different rules</w:t>
      </w:r>
      <w:r w:rsidRPr="00DE04E4">
        <w:rPr>
          <w:rFonts w:asciiTheme="minorHAnsi" w:hAnsiTheme="minorHAnsi"/>
          <w:sz w:val="22"/>
          <w:szCs w:val="22"/>
        </w:rPr>
        <w:t xml:space="preserve">.  </w:t>
      </w:r>
      <w:r w:rsidR="00A84B98" w:rsidRPr="00DE04E4">
        <w:rPr>
          <w:rFonts w:asciiTheme="minorHAnsi" w:hAnsiTheme="minorHAnsi"/>
          <w:sz w:val="22"/>
          <w:szCs w:val="22"/>
        </w:rPr>
        <w:t xml:space="preserve">In order </w:t>
      </w:r>
      <w:r w:rsidR="00DE04E4">
        <w:rPr>
          <w:rFonts w:asciiTheme="minorHAnsi" w:hAnsiTheme="minorHAnsi"/>
          <w:sz w:val="22"/>
          <w:szCs w:val="22"/>
        </w:rPr>
        <w:t>to provide a more comprehensive assessment of the benefits associated with rules that reduce health risks</w:t>
      </w:r>
      <w:r w:rsidR="00A84B98" w:rsidRPr="00DE04E4">
        <w:rPr>
          <w:rFonts w:asciiTheme="minorHAnsi" w:hAnsiTheme="minorHAnsi"/>
          <w:sz w:val="22"/>
          <w:szCs w:val="22"/>
        </w:rPr>
        <w:t xml:space="preserve">, analysts </w:t>
      </w:r>
      <w:r w:rsidR="00DE04E4">
        <w:rPr>
          <w:rFonts w:asciiTheme="minorHAnsi" w:hAnsiTheme="minorHAnsi"/>
          <w:sz w:val="22"/>
          <w:szCs w:val="22"/>
        </w:rPr>
        <w:t>need WTP estimates for different health endpoints affected by rules.  For many health endpoints</w:t>
      </w:r>
      <w:r w:rsidR="00A84B98" w:rsidRPr="00DE04E4">
        <w:rPr>
          <w:rFonts w:asciiTheme="minorHAnsi" w:hAnsiTheme="minorHAnsi"/>
          <w:sz w:val="22"/>
          <w:szCs w:val="22"/>
        </w:rPr>
        <w:t xml:space="preserve">, stated preference (SP) methods are a valuable </w:t>
      </w:r>
      <w:r w:rsidR="00DE04E4">
        <w:rPr>
          <w:rFonts w:asciiTheme="minorHAnsi" w:hAnsiTheme="minorHAnsi"/>
          <w:sz w:val="22"/>
          <w:szCs w:val="22"/>
        </w:rPr>
        <w:t xml:space="preserve">method </w:t>
      </w:r>
      <w:r w:rsidR="00A84B98" w:rsidRPr="00DE04E4">
        <w:rPr>
          <w:rFonts w:asciiTheme="minorHAnsi" w:hAnsiTheme="minorHAnsi"/>
          <w:sz w:val="22"/>
          <w:szCs w:val="22"/>
        </w:rPr>
        <w:t xml:space="preserve">to elicit the WTP </w:t>
      </w:r>
      <w:r w:rsidR="00DE04E4">
        <w:rPr>
          <w:rFonts w:asciiTheme="minorHAnsi" w:hAnsiTheme="minorHAnsi"/>
          <w:sz w:val="22"/>
          <w:szCs w:val="22"/>
        </w:rPr>
        <w:t>estimates</w:t>
      </w:r>
      <w:r w:rsidR="00A84B98" w:rsidRPr="00DE04E4">
        <w:rPr>
          <w:rFonts w:asciiTheme="minorHAnsi" w:hAnsiTheme="minorHAnsi"/>
          <w:sz w:val="22"/>
          <w:szCs w:val="22"/>
        </w:rPr>
        <w:t xml:space="preserve"> needed for more complete benefits analysis.</w:t>
      </w:r>
    </w:p>
    <w:p w14:paraId="71AF91CD" w14:textId="77777777" w:rsidR="00A84B98" w:rsidRPr="00DE04E4" w:rsidRDefault="00A84B98" w:rsidP="00B4064A">
      <w:pPr>
        <w:rPr>
          <w:rFonts w:asciiTheme="minorHAnsi" w:hAnsiTheme="minorHAnsi" w:cs="Calibri"/>
          <w:sz w:val="22"/>
          <w:szCs w:val="22"/>
        </w:rPr>
      </w:pPr>
    </w:p>
    <w:p w14:paraId="5A324349" w14:textId="7D965C22" w:rsidR="007E6A3F" w:rsidRPr="00DE04E4" w:rsidRDefault="007E6A3F" w:rsidP="00353382">
      <w:pPr>
        <w:autoSpaceDE w:val="0"/>
        <w:autoSpaceDN w:val="0"/>
        <w:adjustRightInd w:val="0"/>
        <w:rPr>
          <w:rFonts w:asciiTheme="minorHAnsi" w:hAnsiTheme="minorHAnsi"/>
          <w:sz w:val="22"/>
          <w:szCs w:val="22"/>
        </w:rPr>
      </w:pPr>
      <w:r w:rsidRPr="00DE04E4">
        <w:rPr>
          <w:rFonts w:asciiTheme="minorHAnsi" w:hAnsiTheme="minorHAnsi"/>
          <w:sz w:val="22"/>
          <w:szCs w:val="22"/>
        </w:rPr>
        <w:t xml:space="preserve">While </w:t>
      </w:r>
      <w:r w:rsidR="00DE04E4">
        <w:rPr>
          <w:rFonts w:asciiTheme="minorHAnsi" w:hAnsiTheme="minorHAnsi"/>
          <w:sz w:val="22"/>
          <w:szCs w:val="22"/>
        </w:rPr>
        <w:t xml:space="preserve">the literature contains many valuation </w:t>
      </w:r>
      <w:r w:rsidRPr="00DE04E4">
        <w:rPr>
          <w:rFonts w:asciiTheme="minorHAnsi" w:hAnsiTheme="minorHAnsi"/>
          <w:sz w:val="22"/>
          <w:szCs w:val="22"/>
        </w:rPr>
        <w:t xml:space="preserve">estimates </w:t>
      </w:r>
      <w:r w:rsidR="00DE04E4">
        <w:rPr>
          <w:rFonts w:asciiTheme="minorHAnsi" w:hAnsiTheme="minorHAnsi"/>
          <w:sz w:val="22"/>
          <w:szCs w:val="22"/>
        </w:rPr>
        <w:t>associated with</w:t>
      </w:r>
      <w:r w:rsidRPr="00DE04E4">
        <w:rPr>
          <w:rFonts w:asciiTheme="minorHAnsi" w:hAnsiTheme="minorHAnsi"/>
          <w:sz w:val="22"/>
          <w:szCs w:val="22"/>
        </w:rPr>
        <w:t xml:space="preserve"> occupational fatalities, </w:t>
      </w:r>
      <w:r w:rsidR="00DE04E4">
        <w:rPr>
          <w:rFonts w:asciiTheme="minorHAnsi" w:hAnsiTheme="minorHAnsi"/>
          <w:sz w:val="22"/>
          <w:szCs w:val="22"/>
        </w:rPr>
        <w:t xml:space="preserve">there are fewer estimates available for </w:t>
      </w:r>
      <w:r w:rsidR="00A84B98" w:rsidRPr="00DE04E4">
        <w:rPr>
          <w:rFonts w:asciiTheme="minorHAnsi" w:hAnsiTheme="minorHAnsi"/>
          <w:sz w:val="22"/>
          <w:szCs w:val="22"/>
        </w:rPr>
        <w:t xml:space="preserve">a number of potentially important health </w:t>
      </w:r>
      <w:r w:rsidR="00DE04E4">
        <w:rPr>
          <w:rFonts w:asciiTheme="minorHAnsi" w:hAnsiTheme="minorHAnsi"/>
          <w:sz w:val="22"/>
          <w:szCs w:val="22"/>
        </w:rPr>
        <w:t xml:space="preserve">endpoints affected by </w:t>
      </w:r>
      <w:r w:rsidRPr="00DE04E4">
        <w:rPr>
          <w:rFonts w:asciiTheme="minorHAnsi" w:hAnsiTheme="minorHAnsi"/>
          <w:sz w:val="22"/>
          <w:szCs w:val="22"/>
        </w:rPr>
        <w:t>environmental polic</w:t>
      </w:r>
      <w:r w:rsidR="00DE04E4">
        <w:rPr>
          <w:rFonts w:asciiTheme="minorHAnsi" w:hAnsiTheme="minorHAnsi"/>
          <w:sz w:val="22"/>
          <w:szCs w:val="22"/>
        </w:rPr>
        <w:t>y</w:t>
      </w:r>
      <w:r w:rsidR="009755B7">
        <w:rPr>
          <w:rFonts w:asciiTheme="minorHAnsi" w:hAnsiTheme="minorHAnsi"/>
          <w:sz w:val="22"/>
          <w:szCs w:val="22"/>
        </w:rPr>
        <w:t xml:space="preserve">.  These include risk of fatal and non-fatal cancer of many types, cardiovascular outcomes such as stroke and hypertension, </w:t>
      </w:r>
      <w:r w:rsidR="00B35BD6">
        <w:rPr>
          <w:rFonts w:asciiTheme="minorHAnsi" w:hAnsiTheme="minorHAnsi"/>
          <w:sz w:val="22"/>
          <w:szCs w:val="22"/>
        </w:rPr>
        <w:t xml:space="preserve">and </w:t>
      </w:r>
      <w:r w:rsidR="009755B7">
        <w:rPr>
          <w:rFonts w:asciiTheme="minorHAnsi" w:hAnsiTheme="minorHAnsi"/>
          <w:sz w:val="22"/>
          <w:szCs w:val="22"/>
        </w:rPr>
        <w:t>cognitive effects (e.g., Alzheimer’</w:t>
      </w:r>
      <w:r w:rsidR="005D37DB">
        <w:rPr>
          <w:rFonts w:asciiTheme="minorHAnsi" w:hAnsiTheme="minorHAnsi"/>
          <w:sz w:val="22"/>
          <w:szCs w:val="22"/>
        </w:rPr>
        <w:t>s).  A key set of health effects with limited valuation data are</w:t>
      </w:r>
      <w:r w:rsidR="009755B7">
        <w:rPr>
          <w:rFonts w:asciiTheme="minorHAnsi" w:hAnsiTheme="minorHAnsi"/>
          <w:sz w:val="22"/>
          <w:szCs w:val="22"/>
        </w:rPr>
        <w:t xml:space="preserve"> birth</w:t>
      </w:r>
      <w:r w:rsidR="000F7C91">
        <w:rPr>
          <w:rFonts w:asciiTheme="minorHAnsi" w:hAnsiTheme="minorHAnsi"/>
          <w:sz w:val="22"/>
          <w:szCs w:val="22"/>
        </w:rPr>
        <w:t xml:space="preserve"> and early life stage</w:t>
      </w:r>
      <w:r w:rsidR="009755B7">
        <w:rPr>
          <w:rFonts w:asciiTheme="minorHAnsi" w:hAnsiTheme="minorHAnsi"/>
          <w:sz w:val="22"/>
          <w:szCs w:val="22"/>
        </w:rPr>
        <w:t xml:space="preserve"> outcomes, which are associated with a wide array of environmental contaminants</w:t>
      </w:r>
      <w:r w:rsidR="005D37DB">
        <w:rPr>
          <w:rFonts w:asciiTheme="minorHAnsi" w:hAnsiTheme="minorHAnsi"/>
          <w:sz w:val="22"/>
          <w:szCs w:val="22"/>
        </w:rPr>
        <w:t xml:space="preserve"> including lead, arsenic, mercury, and many other chemicals</w:t>
      </w:r>
      <w:r w:rsidR="009755B7">
        <w:rPr>
          <w:rFonts w:asciiTheme="minorHAnsi" w:hAnsiTheme="minorHAnsi"/>
          <w:sz w:val="22"/>
          <w:szCs w:val="22"/>
        </w:rPr>
        <w:t xml:space="preserve">. </w:t>
      </w:r>
      <w:r w:rsidR="005164F9" w:rsidRPr="00DE04E4">
        <w:rPr>
          <w:rFonts w:asciiTheme="minorHAnsi" w:hAnsiTheme="minorHAnsi"/>
          <w:sz w:val="22"/>
          <w:szCs w:val="22"/>
        </w:rPr>
        <w:t xml:space="preserve">The goal of the current project is to </w:t>
      </w:r>
      <w:r w:rsidR="009755B7">
        <w:rPr>
          <w:rFonts w:asciiTheme="minorHAnsi" w:hAnsiTheme="minorHAnsi"/>
          <w:sz w:val="22"/>
          <w:szCs w:val="22"/>
        </w:rPr>
        <w:t xml:space="preserve">fill this gap by </w:t>
      </w:r>
      <w:r w:rsidR="005164F9" w:rsidRPr="00DE04E4">
        <w:rPr>
          <w:rFonts w:asciiTheme="minorHAnsi" w:hAnsiTheme="minorHAnsi"/>
          <w:sz w:val="22"/>
          <w:szCs w:val="22"/>
        </w:rPr>
        <w:t>develop</w:t>
      </w:r>
      <w:r w:rsidR="009755B7">
        <w:rPr>
          <w:rFonts w:asciiTheme="minorHAnsi" w:hAnsiTheme="minorHAnsi"/>
          <w:sz w:val="22"/>
          <w:szCs w:val="22"/>
        </w:rPr>
        <w:t>ing</w:t>
      </w:r>
      <w:r w:rsidR="005164F9" w:rsidRPr="00DE04E4">
        <w:rPr>
          <w:rFonts w:asciiTheme="minorHAnsi" w:hAnsiTheme="minorHAnsi"/>
          <w:sz w:val="22"/>
          <w:szCs w:val="22"/>
        </w:rPr>
        <w:t xml:space="preserve"> a </w:t>
      </w:r>
      <w:r w:rsidR="001A22E3">
        <w:rPr>
          <w:rFonts w:asciiTheme="minorHAnsi" w:hAnsiTheme="minorHAnsi"/>
          <w:sz w:val="22"/>
          <w:szCs w:val="22"/>
        </w:rPr>
        <w:t xml:space="preserve">stated preference </w:t>
      </w:r>
      <w:r w:rsidR="005164F9" w:rsidRPr="00DE04E4">
        <w:rPr>
          <w:rFonts w:asciiTheme="minorHAnsi" w:hAnsiTheme="minorHAnsi"/>
          <w:sz w:val="22"/>
          <w:szCs w:val="22"/>
        </w:rPr>
        <w:t>survey instrument t</w:t>
      </w:r>
      <w:r w:rsidR="001A22E3">
        <w:rPr>
          <w:rFonts w:asciiTheme="minorHAnsi" w:hAnsiTheme="minorHAnsi"/>
          <w:sz w:val="22"/>
          <w:szCs w:val="22"/>
        </w:rPr>
        <w:t>o</w:t>
      </w:r>
      <w:r w:rsidR="005164F9" w:rsidRPr="00DE04E4">
        <w:rPr>
          <w:rFonts w:asciiTheme="minorHAnsi" w:hAnsiTheme="minorHAnsi"/>
          <w:sz w:val="22"/>
          <w:szCs w:val="22"/>
        </w:rPr>
        <w:t xml:space="preserve"> elicit individuals’ </w:t>
      </w:r>
      <w:r w:rsidR="00D92719" w:rsidRPr="00DE04E4">
        <w:rPr>
          <w:rFonts w:asciiTheme="minorHAnsi" w:hAnsiTheme="minorHAnsi"/>
          <w:sz w:val="22"/>
          <w:szCs w:val="22"/>
        </w:rPr>
        <w:t>willingness to pay (</w:t>
      </w:r>
      <w:r w:rsidR="005164F9" w:rsidRPr="00DE04E4">
        <w:rPr>
          <w:rFonts w:asciiTheme="minorHAnsi" w:hAnsiTheme="minorHAnsi"/>
          <w:sz w:val="22"/>
          <w:szCs w:val="22"/>
        </w:rPr>
        <w:t>WTP</w:t>
      </w:r>
      <w:r w:rsidR="00D92719" w:rsidRPr="00DE04E4">
        <w:rPr>
          <w:rFonts w:asciiTheme="minorHAnsi" w:hAnsiTheme="minorHAnsi"/>
          <w:sz w:val="22"/>
          <w:szCs w:val="22"/>
        </w:rPr>
        <w:t>)</w:t>
      </w:r>
      <w:r w:rsidR="005164F9" w:rsidRPr="00DE04E4">
        <w:rPr>
          <w:rFonts w:asciiTheme="minorHAnsi" w:hAnsiTheme="minorHAnsi"/>
          <w:sz w:val="22"/>
          <w:szCs w:val="22"/>
        </w:rPr>
        <w:t xml:space="preserve"> for </w:t>
      </w:r>
      <w:r w:rsidRPr="00DE04E4">
        <w:rPr>
          <w:rFonts w:asciiTheme="minorHAnsi" w:hAnsiTheme="minorHAnsi"/>
          <w:sz w:val="22"/>
          <w:szCs w:val="22"/>
        </w:rPr>
        <w:t>reduced risk</w:t>
      </w:r>
      <w:r w:rsidR="009755B7">
        <w:rPr>
          <w:rFonts w:asciiTheme="minorHAnsi" w:hAnsiTheme="minorHAnsi"/>
          <w:sz w:val="22"/>
          <w:szCs w:val="22"/>
        </w:rPr>
        <w:t xml:space="preserve">s of outcomes </w:t>
      </w:r>
      <w:r w:rsidR="000F7C91">
        <w:rPr>
          <w:rFonts w:asciiTheme="minorHAnsi" w:hAnsiTheme="minorHAnsi"/>
          <w:sz w:val="22"/>
          <w:szCs w:val="22"/>
        </w:rPr>
        <w:t xml:space="preserve">that result from exposures in utero and during early life stages, </w:t>
      </w:r>
      <w:r w:rsidR="009755B7">
        <w:rPr>
          <w:rFonts w:asciiTheme="minorHAnsi" w:hAnsiTheme="minorHAnsi"/>
          <w:sz w:val="22"/>
          <w:szCs w:val="22"/>
        </w:rPr>
        <w:t xml:space="preserve">such as </w:t>
      </w:r>
      <w:r w:rsidR="00990EE1">
        <w:rPr>
          <w:rFonts w:asciiTheme="minorHAnsi" w:hAnsiTheme="minorHAnsi"/>
          <w:sz w:val="22"/>
          <w:szCs w:val="22"/>
        </w:rPr>
        <w:t xml:space="preserve">low </w:t>
      </w:r>
      <w:r w:rsidR="009755B7">
        <w:rPr>
          <w:rFonts w:asciiTheme="minorHAnsi" w:hAnsiTheme="minorHAnsi"/>
          <w:sz w:val="22"/>
          <w:szCs w:val="22"/>
        </w:rPr>
        <w:t>birthweight, preterm birth, and neurodevelopmental effects</w:t>
      </w:r>
      <w:r w:rsidR="00C752C1">
        <w:rPr>
          <w:rFonts w:asciiTheme="minorHAnsi" w:hAnsiTheme="minorHAnsi"/>
          <w:sz w:val="22"/>
          <w:szCs w:val="22"/>
        </w:rPr>
        <w:t>.</w:t>
      </w:r>
      <w:r w:rsidR="005164F9" w:rsidRPr="00DE04E4">
        <w:rPr>
          <w:rFonts w:asciiTheme="minorHAnsi" w:hAnsiTheme="minorHAnsi"/>
          <w:sz w:val="22"/>
          <w:szCs w:val="22"/>
        </w:rPr>
        <w:t xml:space="preserve">  </w:t>
      </w:r>
    </w:p>
    <w:p w14:paraId="554C3BF5" w14:textId="77777777" w:rsidR="007E6A3F" w:rsidRPr="00DE04E4" w:rsidRDefault="007E6A3F" w:rsidP="00353382">
      <w:pPr>
        <w:autoSpaceDE w:val="0"/>
        <w:autoSpaceDN w:val="0"/>
        <w:adjustRightInd w:val="0"/>
        <w:rPr>
          <w:rFonts w:asciiTheme="minorHAnsi" w:hAnsiTheme="minorHAnsi"/>
          <w:sz w:val="22"/>
          <w:szCs w:val="22"/>
        </w:rPr>
      </w:pPr>
    </w:p>
    <w:p w14:paraId="2D554BB0" w14:textId="44A2E1EB" w:rsidR="00990EE1" w:rsidRDefault="009503CC" w:rsidP="00353382">
      <w:pPr>
        <w:autoSpaceDE w:val="0"/>
        <w:autoSpaceDN w:val="0"/>
        <w:adjustRightInd w:val="0"/>
        <w:rPr>
          <w:rFonts w:asciiTheme="minorHAnsi" w:hAnsiTheme="minorHAnsi"/>
          <w:bCs/>
          <w:sz w:val="22"/>
          <w:szCs w:val="22"/>
        </w:rPr>
      </w:pPr>
      <w:r>
        <w:rPr>
          <w:rFonts w:asciiTheme="minorHAnsi" w:hAnsiTheme="minorHAnsi"/>
          <w:bCs/>
          <w:sz w:val="22"/>
          <w:szCs w:val="22"/>
        </w:rPr>
        <w:t xml:space="preserve">EPA is particularly interested in developing willingness to pay estimates for these in utero and early life exposures for several reasons.  </w:t>
      </w:r>
      <w:r w:rsidR="008378F1">
        <w:rPr>
          <w:rFonts w:asciiTheme="minorHAnsi" w:hAnsiTheme="minorHAnsi"/>
          <w:bCs/>
          <w:sz w:val="22"/>
          <w:szCs w:val="22"/>
        </w:rPr>
        <w:t>E</w:t>
      </w:r>
      <w:r>
        <w:rPr>
          <w:rFonts w:asciiTheme="minorHAnsi" w:hAnsiTheme="minorHAnsi"/>
          <w:bCs/>
          <w:sz w:val="22"/>
          <w:szCs w:val="22"/>
        </w:rPr>
        <w:t>ndpoints</w:t>
      </w:r>
      <w:r w:rsidR="008378F1">
        <w:rPr>
          <w:rFonts w:asciiTheme="minorHAnsi" w:hAnsiTheme="minorHAnsi"/>
          <w:bCs/>
          <w:sz w:val="22"/>
          <w:szCs w:val="22"/>
        </w:rPr>
        <w:t xml:space="preserve"> associated with these exposures</w:t>
      </w:r>
      <w:r>
        <w:rPr>
          <w:rFonts w:asciiTheme="minorHAnsi" w:hAnsiTheme="minorHAnsi"/>
          <w:bCs/>
          <w:sz w:val="22"/>
          <w:szCs w:val="22"/>
        </w:rPr>
        <w:t xml:space="preserve"> </w:t>
      </w:r>
      <w:r w:rsidR="00990EE1">
        <w:rPr>
          <w:rFonts w:asciiTheme="minorHAnsi" w:hAnsiTheme="minorHAnsi"/>
          <w:bCs/>
          <w:sz w:val="22"/>
          <w:szCs w:val="22"/>
        </w:rPr>
        <w:t xml:space="preserve">have been identified as being particularly salient to EPA program offices because (1) they often lack valuation information; (2) they are associated with many contaminants of concern; and (3) they are likely to be encountered in one or more future rulemakings. </w:t>
      </w:r>
    </w:p>
    <w:p w14:paraId="4C99A59B" w14:textId="77777777" w:rsidR="00990EE1" w:rsidRDefault="00990EE1" w:rsidP="00353382">
      <w:pPr>
        <w:autoSpaceDE w:val="0"/>
        <w:autoSpaceDN w:val="0"/>
        <w:adjustRightInd w:val="0"/>
        <w:rPr>
          <w:rFonts w:asciiTheme="minorHAnsi" w:hAnsiTheme="minorHAnsi"/>
          <w:bCs/>
          <w:sz w:val="22"/>
          <w:szCs w:val="22"/>
        </w:rPr>
      </w:pPr>
    </w:p>
    <w:p w14:paraId="71D59660" w14:textId="3CFE85AB" w:rsidR="00A766F6" w:rsidRDefault="00815D60" w:rsidP="00353382">
      <w:pPr>
        <w:autoSpaceDE w:val="0"/>
        <w:autoSpaceDN w:val="0"/>
        <w:adjustRightInd w:val="0"/>
        <w:rPr>
          <w:rFonts w:asciiTheme="minorHAnsi" w:hAnsiTheme="minorHAnsi"/>
          <w:bCs/>
          <w:sz w:val="22"/>
          <w:szCs w:val="22"/>
        </w:rPr>
      </w:pPr>
      <w:r>
        <w:rPr>
          <w:rFonts w:asciiTheme="minorHAnsi" w:hAnsiTheme="minorHAnsi"/>
          <w:bCs/>
          <w:sz w:val="22"/>
          <w:szCs w:val="22"/>
        </w:rPr>
        <w:t xml:space="preserve">While the existing </w:t>
      </w:r>
      <w:r w:rsidR="00990EE1">
        <w:rPr>
          <w:rFonts w:asciiTheme="minorHAnsi" w:hAnsiTheme="minorHAnsi"/>
          <w:bCs/>
          <w:sz w:val="22"/>
          <w:szCs w:val="22"/>
        </w:rPr>
        <w:t xml:space="preserve">scientific </w:t>
      </w:r>
      <w:r>
        <w:rPr>
          <w:rFonts w:asciiTheme="minorHAnsi" w:hAnsiTheme="minorHAnsi"/>
          <w:bCs/>
          <w:sz w:val="22"/>
          <w:szCs w:val="22"/>
        </w:rPr>
        <w:t xml:space="preserve">literature is </w:t>
      </w:r>
      <w:r w:rsidR="00990EE1">
        <w:rPr>
          <w:rFonts w:asciiTheme="minorHAnsi" w:hAnsiTheme="minorHAnsi"/>
          <w:bCs/>
          <w:sz w:val="22"/>
          <w:szCs w:val="22"/>
        </w:rPr>
        <w:t>still developing</w:t>
      </w:r>
      <w:r>
        <w:rPr>
          <w:rFonts w:asciiTheme="minorHAnsi" w:hAnsiTheme="minorHAnsi"/>
          <w:bCs/>
          <w:sz w:val="22"/>
          <w:szCs w:val="22"/>
        </w:rPr>
        <w:t>, th</w:t>
      </w:r>
      <w:r w:rsidR="00990EE1">
        <w:rPr>
          <w:rFonts w:asciiTheme="minorHAnsi" w:hAnsiTheme="minorHAnsi"/>
          <w:bCs/>
          <w:sz w:val="22"/>
          <w:szCs w:val="22"/>
        </w:rPr>
        <w:t>ese endpoints represent</w:t>
      </w:r>
      <w:r>
        <w:rPr>
          <w:rFonts w:asciiTheme="minorHAnsi" w:hAnsiTheme="minorHAnsi"/>
          <w:bCs/>
          <w:sz w:val="22"/>
          <w:szCs w:val="22"/>
        </w:rPr>
        <w:t xml:space="preserve"> an emerging area for which EPA would like to be situated to provide valuation estimates when the science is available.  EPA anticipates it will take several years for the results of a stated preference study to be fully available – factoring in the time for focus groups, survey development, administration, and peer review.  </w:t>
      </w:r>
    </w:p>
    <w:p w14:paraId="29BEE6DE" w14:textId="77777777" w:rsidR="00990EE1" w:rsidRDefault="00990EE1" w:rsidP="00353382">
      <w:pPr>
        <w:autoSpaceDE w:val="0"/>
        <w:autoSpaceDN w:val="0"/>
        <w:adjustRightInd w:val="0"/>
        <w:rPr>
          <w:rFonts w:asciiTheme="minorHAnsi" w:hAnsiTheme="minorHAnsi"/>
          <w:bCs/>
          <w:sz w:val="22"/>
          <w:szCs w:val="22"/>
        </w:rPr>
      </w:pPr>
    </w:p>
    <w:p w14:paraId="1BAB88D3" w14:textId="5EA8DBD7" w:rsidR="00990EE1" w:rsidRDefault="00990EE1" w:rsidP="00353382">
      <w:pPr>
        <w:autoSpaceDE w:val="0"/>
        <w:autoSpaceDN w:val="0"/>
        <w:adjustRightInd w:val="0"/>
        <w:rPr>
          <w:rFonts w:asciiTheme="minorHAnsi" w:hAnsiTheme="minorHAnsi"/>
          <w:bCs/>
          <w:sz w:val="22"/>
          <w:szCs w:val="22"/>
        </w:rPr>
      </w:pPr>
      <w:r>
        <w:rPr>
          <w:rFonts w:asciiTheme="minorHAnsi" w:hAnsiTheme="minorHAnsi"/>
          <w:bCs/>
          <w:sz w:val="22"/>
          <w:szCs w:val="22"/>
        </w:rPr>
        <w:t xml:space="preserve">The focus groups that are the subject of this ICR will enable EPA to explore the feasibility of implementing a stated preference survey for one of these endpoints.  </w:t>
      </w:r>
      <w:r w:rsidR="008378F1">
        <w:rPr>
          <w:rFonts w:asciiTheme="minorHAnsi" w:hAnsiTheme="minorHAnsi"/>
          <w:bCs/>
          <w:sz w:val="22"/>
          <w:szCs w:val="22"/>
        </w:rPr>
        <w:t xml:space="preserve">While these </w:t>
      </w:r>
      <w:r>
        <w:rPr>
          <w:rFonts w:asciiTheme="minorHAnsi" w:hAnsiTheme="minorHAnsi"/>
          <w:bCs/>
          <w:sz w:val="22"/>
          <w:szCs w:val="22"/>
        </w:rPr>
        <w:t xml:space="preserve">endpoints show promise for </w:t>
      </w:r>
      <w:r w:rsidR="008378F1">
        <w:rPr>
          <w:rFonts w:asciiTheme="minorHAnsi" w:hAnsiTheme="minorHAnsi"/>
          <w:bCs/>
          <w:sz w:val="22"/>
          <w:szCs w:val="22"/>
        </w:rPr>
        <w:t xml:space="preserve">valuation through stated preference </w:t>
      </w:r>
      <w:r>
        <w:rPr>
          <w:rFonts w:asciiTheme="minorHAnsi" w:hAnsiTheme="minorHAnsi"/>
          <w:bCs/>
          <w:sz w:val="22"/>
          <w:szCs w:val="22"/>
        </w:rPr>
        <w:t>survey – both from the need for information as well as the emerging science –it is likely that EPA will only be able to develop a full survey for</w:t>
      </w:r>
      <w:r w:rsidR="008378F1">
        <w:rPr>
          <w:rFonts w:asciiTheme="minorHAnsi" w:hAnsiTheme="minorHAnsi"/>
          <w:bCs/>
          <w:sz w:val="22"/>
          <w:szCs w:val="22"/>
        </w:rPr>
        <w:t xml:space="preserve"> a limited subset of endpoints, and perhaps only</w:t>
      </w:r>
      <w:r>
        <w:rPr>
          <w:rFonts w:asciiTheme="minorHAnsi" w:hAnsiTheme="minorHAnsi"/>
          <w:bCs/>
          <w:sz w:val="22"/>
          <w:szCs w:val="22"/>
        </w:rPr>
        <w:t xml:space="preserve"> one.  The purpose of the focus </w:t>
      </w:r>
      <w:r>
        <w:rPr>
          <w:rFonts w:asciiTheme="minorHAnsi" w:hAnsiTheme="minorHAnsi"/>
          <w:bCs/>
          <w:sz w:val="22"/>
          <w:szCs w:val="22"/>
        </w:rPr>
        <w:lastRenderedPageBreak/>
        <w:t>groups is to determine which endpoint</w:t>
      </w:r>
      <w:r w:rsidR="008378F1">
        <w:rPr>
          <w:rFonts w:asciiTheme="minorHAnsi" w:hAnsiTheme="minorHAnsi"/>
          <w:bCs/>
          <w:sz w:val="22"/>
          <w:szCs w:val="22"/>
        </w:rPr>
        <w:t>(s)</w:t>
      </w:r>
      <w:r>
        <w:rPr>
          <w:rFonts w:asciiTheme="minorHAnsi" w:hAnsiTheme="minorHAnsi"/>
          <w:bCs/>
          <w:sz w:val="22"/>
          <w:szCs w:val="22"/>
        </w:rPr>
        <w:t xml:space="preserve"> will be </w:t>
      </w:r>
      <w:r w:rsidR="00F94477">
        <w:rPr>
          <w:rFonts w:asciiTheme="minorHAnsi" w:hAnsiTheme="minorHAnsi"/>
          <w:bCs/>
          <w:sz w:val="22"/>
          <w:szCs w:val="22"/>
        </w:rPr>
        <w:t xml:space="preserve">most appropriate for a stated preference survey.  </w:t>
      </w:r>
    </w:p>
    <w:p w14:paraId="2BB40FAA" w14:textId="77777777" w:rsidR="009503CC" w:rsidRDefault="009503CC" w:rsidP="00353382">
      <w:pPr>
        <w:autoSpaceDE w:val="0"/>
        <w:autoSpaceDN w:val="0"/>
        <w:adjustRightInd w:val="0"/>
        <w:rPr>
          <w:rFonts w:asciiTheme="minorHAnsi" w:hAnsiTheme="minorHAnsi"/>
          <w:bCs/>
          <w:sz w:val="22"/>
          <w:szCs w:val="22"/>
        </w:rPr>
      </w:pPr>
    </w:p>
    <w:p w14:paraId="5C60FA61" w14:textId="0E16C18B" w:rsidR="005164F9" w:rsidRPr="00DE04E4" w:rsidRDefault="005164F9" w:rsidP="00353382">
      <w:pPr>
        <w:autoSpaceDE w:val="0"/>
        <w:autoSpaceDN w:val="0"/>
        <w:adjustRightInd w:val="0"/>
        <w:rPr>
          <w:rFonts w:asciiTheme="minorHAnsi" w:hAnsiTheme="minorHAnsi" w:cs="Calibri"/>
          <w:bCs/>
          <w:sz w:val="22"/>
          <w:szCs w:val="22"/>
        </w:rPr>
      </w:pPr>
      <w:r w:rsidRPr="00DE04E4">
        <w:rPr>
          <w:rFonts w:asciiTheme="minorHAnsi" w:hAnsiTheme="minorHAnsi"/>
          <w:bCs/>
          <w:sz w:val="22"/>
          <w:szCs w:val="22"/>
        </w:rPr>
        <w:t xml:space="preserve">This Supporting Statement provides background material for a request to conduct </w:t>
      </w:r>
      <w:r w:rsidR="0081538C">
        <w:rPr>
          <w:rFonts w:asciiTheme="minorHAnsi" w:hAnsiTheme="minorHAnsi"/>
          <w:bCs/>
          <w:sz w:val="22"/>
          <w:szCs w:val="22"/>
        </w:rPr>
        <w:t>12</w:t>
      </w:r>
      <w:r w:rsidRPr="00DE04E4">
        <w:rPr>
          <w:rFonts w:asciiTheme="minorHAnsi" w:hAnsiTheme="minorHAnsi"/>
          <w:bCs/>
          <w:sz w:val="22"/>
          <w:szCs w:val="22"/>
        </w:rPr>
        <w:t xml:space="preserve"> focus groups and 2</w:t>
      </w:r>
      <w:r w:rsidR="0081538C">
        <w:rPr>
          <w:rFonts w:asciiTheme="minorHAnsi" w:hAnsiTheme="minorHAnsi"/>
          <w:bCs/>
          <w:sz w:val="22"/>
          <w:szCs w:val="22"/>
        </w:rPr>
        <w:t>4</w:t>
      </w:r>
      <w:r w:rsidRPr="00DE04E4">
        <w:rPr>
          <w:rFonts w:asciiTheme="minorHAnsi" w:hAnsiTheme="minorHAnsi"/>
          <w:bCs/>
          <w:sz w:val="22"/>
          <w:szCs w:val="22"/>
        </w:rPr>
        <w:t xml:space="preserve"> one-on-one interviews</w:t>
      </w:r>
      <w:r w:rsidR="007E6A3F" w:rsidRPr="00DE04E4">
        <w:rPr>
          <w:rFonts w:asciiTheme="minorHAnsi" w:hAnsiTheme="minorHAnsi"/>
          <w:bCs/>
          <w:sz w:val="22"/>
          <w:szCs w:val="22"/>
        </w:rPr>
        <w:t xml:space="preserve"> as part of the survey development process</w:t>
      </w:r>
      <w:r w:rsidRPr="00DE04E4">
        <w:rPr>
          <w:rFonts w:asciiTheme="minorHAnsi" w:hAnsiTheme="minorHAnsi"/>
          <w:bCs/>
          <w:sz w:val="22"/>
          <w:szCs w:val="22"/>
        </w:rPr>
        <w:t xml:space="preserve">.  The results from these activities will inform the design of a survey instrument.  This exercise will </w:t>
      </w:r>
      <w:r w:rsidRPr="00DE04E4">
        <w:rPr>
          <w:rFonts w:asciiTheme="minorHAnsi" w:hAnsiTheme="minorHAnsi"/>
          <w:bCs/>
          <w:sz w:val="22"/>
          <w:szCs w:val="22"/>
          <w:u w:val="single"/>
        </w:rPr>
        <w:t>not</w:t>
      </w:r>
      <w:r w:rsidRPr="00DE04E4">
        <w:rPr>
          <w:rFonts w:asciiTheme="minorHAnsi" w:hAnsiTheme="minorHAnsi"/>
          <w:bCs/>
          <w:sz w:val="22"/>
          <w:szCs w:val="22"/>
        </w:rPr>
        <w:t xml:space="preserve"> produce results that can be statistically analyzed to estimate willingness to pay for</w:t>
      </w:r>
      <w:r w:rsidR="007E6A3F" w:rsidRPr="00DE04E4">
        <w:rPr>
          <w:rFonts w:asciiTheme="minorHAnsi" w:hAnsiTheme="minorHAnsi"/>
          <w:bCs/>
          <w:sz w:val="22"/>
          <w:szCs w:val="22"/>
        </w:rPr>
        <w:t xml:space="preserve"> any outcome for</w:t>
      </w:r>
      <w:r w:rsidRPr="00DE04E4">
        <w:rPr>
          <w:rFonts w:asciiTheme="minorHAnsi" w:hAnsiTheme="minorHAnsi"/>
          <w:bCs/>
          <w:sz w:val="22"/>
          <w:szCs w:val="22"/>
        </w:rPr>
        <w:t xml:space="preserve"> any group or set of individuals.  It will produce, based on the results of these focus groups and </w:t>
      </w:r>
      <w:r w:rsidR="001A22E3">
        <w:rPr>
          <w:rFonts w:asciiTheme="minorHAnsi" w:hAnsiTheme="minorHAnsi"/>
          <w:bCs/>
          <w:sz w:val="22"/>
          <w:szCs w:val="22"/>
        </w:rPr>
        <w:t>interviews</w:t>
      </w:r>
      <w:r w:rsidRPr="00DE04E4">
        <w:rPr>
          <w:rFonts w:asciiTheme="minorHAnsi" w:hAnsiTheme="minorHAnsi"/>
          <w:bCs/>
          <w:sz w:val="22"/>
          <w:szCs w:val="22"/>
        </w:rPr>
        <w:t>, a</w:t>
      </w:r>
      <w:r w:rsidR="001A22E3">
        <w:rPr>
          <w:rFonts w:asciiTheme="minorHAnsi" w:hAnsiTheme="minorHAnsi"/>
          <w:bCs/>
          <w:sz w:val="22"/>
          <w:szCs w:val="22"/>
        </w:rPr>
        <w:t xml:space="preserve"> survey </w:t>
      </w:r>
      <w:r w:rsidRPr="00DE04E4">
        <w:rPr>
          <w:rFonts w:asciiTheme="minorHAnsi" w:hAnsiTheme="minorHAnsi"/>
          <w:bCs/>
          <w:sz w:val="22"/>
          <w:szCs w:val="22"/>
        </w:rPr>
        <w:t xml:space="preserve">instrument for a full-scale stated preference survey.  However, implementing such a survey is beyond the scope of this ICR; any request for implementing </w:t>
      </w:r>
      <w:r w:rsidR="001A22E3">
        <w:rPr>
          <w:rFonts w:asciiTheme="minorHAnsi" w:hAnsiTheme="minorHAnsi"/>
          <w:bCs/>
          <w:sz w:val="22"/>
          <w:szCs w:val="22"/>
        </w:rPr>
        <w:t>a full-scale</w:t>
      </w:r>
      <w:r w:rsidRPr="00DE04E4">
        <w:rPr>
          <w:rFonts w:asciiTheme="minorHAnsi" w:hAnsiTheme="minorHAnsi"/>
          <w:bCs/>
          <w:sz w:val="22"/>
          <w:szCs w:val="22"/>
        </w:rPr>
        <w:t xml:space="preserve"> survey will be </w:t>
      </w:r>
      <w:r w:rsidR="001A22E3">
        <w:rPr>
          <w:rFonts w:asciiTheme="minorHAnsi" w:hAnsiTheme="minorHAnsi"/>
          <w:bCs/>
          <w:sz w:val="22"/>
          <w:szCs w:val="22"/>
        </w:rPr>
        <w:t>made</w:t>
      </w:r>
      <w:r w:rsidRPr="00DE04E4">
        <w:rPr>
          <w:rFonts w:asciiTheme="minorHAnsi" w:hAnsiTheme="minorHAnsi"/>
          <w:bCs/>
          <w:sz w:val="22"/>
          <w:szCs w:val="22"/>
        </w:rPr>
        <w:t xml:space="preserve"> in a separate ICR. </w:t>
      </w:r>
    </w:p>
    <w:p w14:paraId="0F7236CE" w14:textId="77777777" w:rsidR="005164F9" w:rsidRPr="00DE04E4" w:rsidRDefault="005164F9">
      <w:pPr>
        <w:rPr>
          <w:rFonts w:asciiTheme="minorHAnsi" w:hAnsiTheme="minorHAnsi" w:cs="Calibri"/>
          <w:sz w:val="22"/>
          <w:szCs w:val="22"/>
        </w:rPr>
      </w:pPr>
      <w:r w:rsidRPr="00DE04E4">
        <w:rPr>
          <w:rFonts w:asciiTheme="minorHAnsi" w:hAnsiTheme="minorHAnsi" w:cs="Calibri"/>
          <w:sz w:val="22"/>
          <w:szCs w:val="22"/>
        </w:rPr>
        <w:t xml:space="preserve">  </w:t>
      </w:r>
    </w:p>
    <w:p w14:paraId="583719A7" w14:textId="77777777" w:rsidR="005164F9" w:rsidRPr="00DE04E4" w:rsidRDefault="005164F9">
      <w:pPr>
        <w:rPr>
          <w:rFonts w:asciiTheme="minorHAnsi" w:hAnsiTheme="minorHAnsi" w:cs="Calibri"/>
          <w:b/>
          <w:sz w:val="22"/>
          <w:szCs w:val="22"/>
        </w:rPr>
      </w:pPr>
      <w:r w:rsidRPr="00DE04E4">
        <w:rPr>
          <w:rFonts w:asciiTheme="minorHAnsi" w:hAnsiTheme="minorHAnsi" w:cs="Calibri"/>
          <w:b/>
          <w:sz w:val="22"/>
          <w:szCs w:val="22"/>
        </w:rPr>
        <w:t>(3)  Need for the Collection</w:t>
      </w:r>
    </w:p>
    <w:p w14:paraId="54E00983" w14:textId="77777777" w:rsidR="005164F9" w:rsidRPr="00DE04E4" w:rsidRDefault="005164F9" w:rsidP="005F6F32">
      <w:pPr>
        <w:rPr>
          <w:rFonts w:asciiTheme="minorHAnsi" w:hAnsiTheme="minorHAnsi" w:cs="Calibri"/>
          <w:sz w:val="22"/>
          <w:szCs w:val="22"/>
        </w:rPr>
      </w:pPr>
    </w:p>
    <w:p w14:paraId="0B5BBAC1" w14:textId="4DB5FFC1" w:rsidR="00B4064A" w:rsidRPr="00DE04E4" w:rsidRDefault="005164F9" w:rsidP="00B4064A">
      <w:pPr>
        <w:rPr>
          <w:rFonts w:asciiTheme="minorHAnsi" w:hAnsiTheme="minorHAnsi" w:cs="Calibri"/>
          <w:sz w:val="22"/>
          <w:szCs w:val="22"/>
        </w:rPr>
      </w:pPr>
      <w:r w:rsidRPr="00DE04E4">
        <w:rPr>
          <w:rFonts w:asciiTheme="minorHAnsi" w:hAnsiTheme="minorHAnsi" w:cs="Calibri"/>
          <w:bCs/>
          <w:sz w:val="22"/>
          <w:szCs w:val="22"/>
        </w:rPr>
        <w:t xml:space="preserve">The </w:t>
      </w:r>
      <w:r w:rsidR="00D91B9F">
        <w:rPr>
          <w:rFonts w:asciiTheme="minorHAnsi" w:hAnsiTheme="minorHAnsi" w:cs="Calibri"/>
          <w:bCs/>
          <w:sz w:val="22"/>
          <w:szCs w:val="22"/>
        </w:rPr>
        <w:t xml:space="preserve">developmental work being proposed under this ICR </w:t>
      </w:r>
      <w:r w:rsidR="0073151D">
        <w:rPr>
          <w:rFonts w:asciiTheme="minorHAnsi" w:hAnsiTheme="minorHAnsi" w:cs="Calibri"/>
          <w:bCs/>
          <w:sz w:val="22"/>
          <w:szCs w:val="22"/>
        </w:rPr>
        <w:t xml:space="preserve">is but one component of EPA’s broader initiative associated with </w:t>
      </w:r>
      <w:r w:rsidRPr="00DE04E4">
        <w:rPr>
          <w:rFonts w:asciiTheme="minorHAnsi" w:hAnsiTheme="minorHAnsi" w:cs="Calibri"/>
          <w:bCs/>
          <w:sz w:val="22"/>
          <w:szCs w:val="22"/>
        </w:rPr>
        <w:t>improv</w:t>
      </w:r>
      <w:r w:rsidR="0073151D">
        <w:rPr>
          <w:rFonts w:asciiTheme="minorHAnsi" w:hAnsiTheme="minorHAnsi" w:cs="Calibri"/>
          <w:bCs/>
          <w:sz w:val="22"/>
          <w:szCs w:val="22"/>
        </w:rPr>
        <w:t>ing its</w:t>
      </w:r>
      <w:r w:rsidRPr="00DE04E4">
        <w:rPr>
          <w:rFonts w:asciiTheme="minorHAnsi" w:hAnsiTheme="minorHAnsi" w:cs="Calibri"/>
          <w:bCs/>
          <w:sz w:val="22"/>
          <w:szCs w:val="22"/>
        </w:rPr>
        <w:t xml:space="preserve"> ability to </w:t>
      </w:r>
      <w:r w:rsidR="001A22E3">
        <w:rPr>
          <w:rFonts w:asciiTheme="minorHAnsi" w:hAnsiTheme="minorHAnsi" w:cs="Calibri"/>
          <w:bCs/>
          <w:sz w:val="22"/>
          <w:szCs w:val="22"/>
        </w:rPr>
        <w:t>monetize</w:t>
      </w:r>
      <w:r w:rsidRPr="00DE04E4">
        <w:rPr>
          <w:rFonts w:asciiTheme="minorHAnsi" w:hAnsiTheme="minorHAnsi" w:cs="Calibri"/>
          <w:bCs/>
          <w:sz w:val="22"/>
          <w:szCs w:val="22"/>
        </w:rPr>
        <w:t xml:space="preserve"> the</w:t>
      </w:r>
      <w:r w:rsidR="00B4064A" w:rsidRPr="00DE04E4">
        <w:rPr>
          <w:rFonts w:asciiTheme="minorHAnsi" w:hAnsiTheme="minorHAnsi" w:cs="Calibri"/>
          <w:bCs/>
          <w:sz w:val="22"/>
          <w:szCs w:val="22"/>
        </w:rPr>
        <w:t xml:space="preserve"> health</w:t>
      </w:r>
      <w:r w:rsidRPr="00DE04E4">
        <w:rPr>
          <w:rFonts w:asciiTheme="minorHAnsi" w:hAnsiTheme="minorHAnsi" w:cs="Calibri"/>
          <w:bCs/>
          <w:sz w:val="22"/>
          <w:szCs w:val="22"/>
        </w:rPr>
        <w:t xml:space="preserve"> benefits </w:t>
      </w:r>
      <w:r w:rsidR="001A22E3">
        <w:rPr>
          <w:rFonts w:asciiTheme="minorHAnsi" w:hAnsiTheme="minorHAnsi" w:cs="Calibri"/>
          <w:bCs/>
          <w:sz w:val="22"/>
          <w:szCs w:val="22"/>
        </w:rPr>
        <w:t>associated with</w:t>
      </w:r>
      <w:r w:rsidRPr="00DE04E4">
        <w:rPr>
          <w:rFonts w:asciiTheme="minorHAnsi" w:hAnsiTheme="minorHAnsi" w:cs="Calibri"/>
          <w:bCs/>
          <w:sz w:val="22"/>
          <w:szCs w:val="22"/>
        </w:rPr>
        <w:t xml:space="preserve"> </w:t>
      </w:r>
      <w:r w:rsidR="00B4064A" w:rsidRPr="00DE04E4">
        <w:rPr>
          <w:rFonts w:asciiTheme="minorHAnsi" w:hAnsiTheme="minorHAnsi" w:cs="Calibri"/>
          <w:bCs/>
          <w:sz w:val="22"/>
          <w:szCs w:val="22"/>
        </w:rPr>
        <w:t xml:space="preserve">EPA </w:t>
      </w:r>
      <w:r w:rsidR="001A22E3">
        <w:rPr>
          <w:rFonts w:asciiTheme="minorHAnsi" w:hAnsiTheme="minorHAnsi" w:cs="Calibri"/>
          <w:bCs/>
          <w:sz w:val="22"/>
          <w:szCs w:val="22"/>
        </w:rPr>
        <w:t>rules</w:t>
      </w:r>
      <w:r w:rsidR="00C07FDE">
        <w:rPr>
          <w:rFonts w:asciiTheme="minorHAnsi" w:hAnsiTheme="minorHAnsi" w:cs="Calibri"/>
          <w:bCs/>
          <w:sz w:val="22"/>
          <w:szCs w:val="22"/>
        </w:rPr>
        <w:t xml:space="preserve"> by directly providing estimates of the value of reductions in risk to specific health endpoints for which little to no information currently exists</w:t>
      </w:r>
      <w:r w:rsidRPr="00DE04E4">
        <w:rPr>
          <w:rFonts w:asciiTheme="minorHAnsi" w:hAnsiTheme="minorHAnsi" w:cs="Calibri"/>
          <w:bCs/>
          <w:sz w:val="22"/>
          <w:szCs w:val="22"/>
        </w:rPr>
        <w:t xml:space="preserve">.   </w:t>
      </w:r>
      <w:r w:rsidR="00B4064A" w:rsidRPr="00DE04E4">
        <w:rPr>
          <w:rFonts w:asciiTheme="minorHAnsi" w:hAnsiTheme="minorHAnsi" w:cs="Calibri"/>
          <w:sz w:val="22"/>
          <w:szCs w:val="22"/>
        </w:rPr>
        <w:t xml:space="preserve">While </w:t>
      </w:r>
      <w:r w:rsidR="001A22E3">
        <w:rPr>
          <w:rFonts w:asciiTheme="minorHAnsi" w:hAnsiTheme="minorHAnsi" w:cs="Calibri"/>
          <w:sz w:val="22"/>
          <w:szCs w:val="22"/>
        </w:rPr>
        <w:t xml:space="preserve">there are well-established estimates of benefits associated with </w:t>
      </w:r>
      <w:r w:rsidR="00B4064A" w:rsidRPr="00DE04E4">
        <w:rPr>
          <w:rFonts w:asciiTheme="minorHAnsi" w:hAnsiTheme="minorHAnsi" w:cs="Calibri"/>
          <w:sz w:val="22"/>
          <w:szCs w:val="22"/>
        </w:rPr>
        <w:t>some</w:t>
      </w:r>
      <w:r w:rsidR="001A22E3">
        <w:rPr>
          <w:rFonts w:asciiTheme="minorHAnsi" w:hAnsiTheme="minorHAnsi" w:cs="Calibri"/>
          <w:sz w:val="22"/>
          <w:szCs w:val="22"/>
        </w:rPr>
        <w:t xml:space="preserve"> environmental contaminant</w:t>
      </w:r>
      <w:r w:rsidR="0073151D">
        <w:rPr>
          <w:rFonts w:asciiTheme="minorHAnsi" w:hAnsiTheme="minorHAnsi" w:cs="Calibri"/>
          <w:sz w:val="22"/>
          <w:szCs w:val="22"/>
        </w:rPr>
        <w:t>-health effect relationships</w:t>
      </w:r>
      <w:r w:rsidR="001A22E3">
        <w:rPr>
          <w:rFonts w:asciiTheme="minorHAnsi" w:hAnsiTheme="minorHAnsi" w:cs="Calibri"/>
          <w:sz w:val="22"/>
          <w:szCs w:val="22"/>
        </w:rPr>
        <w:t xml:space="preserve"> (e.g.,</w:t>
      </w:r>
      <w:r w:rsidR="00B4064A" w:rsidRPr="00DE04E4">
        <w:rPr>
          <w:rFonts w:asciiTheme="minorHAnsi" w:hAnsiTheme="minorHAnsi" w:cs="Calibri"/>
          <w:sz w:val="22"/>
          <w:szCs w:val="22"/>
        </w:rPr>
        <w:t xml:space="preserve"> </w:t>
      </w:r>
      <w:r w:rsidR="00D91B9F">
        <w:rPr>
          <w:rFonts w:asciiTheme="minorHAnsi" w:hAnsiTheme="minorHAnsi" w:cs="Calibri"/>
          <w:sz w:val="22"/>
          <w:szCs w:val="22"/>
        </w:rPr>
        <w:t>premature mortality associated with particulate matter and ozone exposure</w:t>
      </w:r>
      <w:r w:rsidR="00B4064A" w:rsidRPr="00DE04E4">
        <w:rPr>
          <w:rFonts w:asciiTheme="minorHAnsi" w:hAnsiTheme="minorHAnsi" w:cs="Calibri"/>
          <w:sz w:val="22"/>
          <w:szCs w:val="22"/>
        </w:rPr>
        <w:t>)</w:t>
      </w:r>
      <w:r w:rsidR="00C07FDE">
        <w:rPr>
          <w:rFonts w:asciiTheme="minorHAnsi" w:hAnsiTheme="minorHAnsi" w:cs="Calibri"/>
          <w:sz w:val="22"/>
          <w:szCs w:val="22"/>
        </w:rPr>
        <w:t xml:space="preserve">, </w:t>
      </w:r>
      <w:r w:rsidR="00B4064A" w:rsidRPr="00DE04E4">
        <w:rPr>
          <w:rFonts w:asciiTheme="minorHAnsi" w:hAnsiTheme="minorHAnsi" w:cs="Calibri"/>
          <w:sz w:val="22"/>
          <w:szCs w:val="22"/>
        </w:rPr>
        <w:t>for m</w:t>
      </w:r>
      <w:r w:rsidR="001A22E3">
        <w:rPr>
          <w:rFonts w:asciiTheme="minorHAnsi" w:hAnsiTheme="minorHAnsi" w:cs="Calibri"/>
          <w:sz w:val="22"/>
          <w:szCs w:val="22"/>
        </w:rPr>
        <w:t>any</w:t>
      </w:r>
      <w:r w:rsidR="00B4064A" w:rsidRPr="00DE04E4">
        <w:rPr>
          <w:rFonts w:asciiTheme="minorHAnsi" w:hAnsiTheme="minorHAnsi" w:cs="Calibri"/>
          <w:sz w:val="22"/>
          <w:szCs w:val="22"/>
        </w:rPr>
        <w:t xml:space="preserve"> other contaminant</w:t>
      </w:r>
      <w:r w:rsidR="0073151D">
        <w:rPr>
          <w:rFonts w:asciiTheme="minorHAnsi" w:hAnsiTheme="minorHAnsi" w:cs="Calibri"/>
          <w:sz w:val="22"/>
          <w:szCs w:val="22"/>
        </w:rPr>
        <w:t>–health effect relationship</w:t>
      </w:r>
      <w:r w:rsidR="00B4064A" w:rsidRPr="00DE04E4">
        <w:rPr>
          <w:rFonts w:asciiTheme="minorHAnsi" w:hAnsiTheme="minorHAnsi" w:cs="Calibri"/>
          <w:sz w:val="22"/>
          <w:szCs w:val="22"/>
        </w:rPr>
        <w:t xml:space="preserve">s there are </w:t>
      </w:r>
      <w:r w:rsidR="0073151D">
        <w:rPr>
          <w:rFonts w:asciiTheme="minorHAnsi" w:hAnsiTheme="minorHAnsi" w:cs="Calibri"/>
          <w:sz w:val="22"/>
          <w:szCs w:val="22"/>
        </w:rPr>
        <w:t xml:space="preserve">only rudimentary approaches </w:t>
      </w:r>
      <w:r w:rsidR="00B4064A" w:rsidRPr="00DE04E4">
        <w:rPr>
          <w:rFonts w:asciiTheme="minorHAnsi" w:hAnsiTheme="minorHAnsi" w:cs="Calibri"/>
          <w:sz w:val="22"/>
          <w:szCs w:val="22"/>
        </w:rPr>
        <w:t>to evaluat</w:t>
      </w:r>
      <w:r w:rsidR="0073151D">
        <w:rPr>
          <w:rFonts w:asciiTheme="minorHAnsi" w:hAnsiTheme="minorHAnsi" w:cs="Calibri"/>
          <w:sz w:val="22"/>
          <w:szCs w:val="22"/>
        </w:rPr>
        <w:t>ing</w:t>
      </w:r>
      <w:r w:rsidR="00B4064A" w:rsidRPr="00DE04E4">
        <w:rPr>
          <w:rFonts w:asciiTheme="minorHAnsi" w:hAnsiTheme="minorHAnsi" w:cs="Calibri"/>
          <w:sz w:val="22"/>
          <w:szCs w:val="22"/>
        </w:rPr>
        <w:t xml:space="preserve"> the benefits of </w:t>
      </w:r>
      <w:r w:rsidR="00C07FDE">
        <w:rPr>
          <w:rFonts w:asciiTheme="minorHAnsi" w:hAnsiTheme="minorHAnsi" w:cs="Calibri"/>
          <w:sz w:val="22"/>
          <w:szCs w:val="22"/>
        </w:rPr>
        <w:t xml:space="preserve">health risk </w:t>
      </w:r>
      <w:r w:rsidR="00B4064A" w:rsidRPr="00DE04E4">
        <w:rPr>
          <w:rFonts w:asciiTheme="minorHAnsi" w:hAnsiTheme="minorHAnsi" w:cs="Calibri"/>
          <w:sz w:val="22"/>
          <w:szCs w:val="22"/>
        </w:rPr>
        <w:t>reductions.</w:t>
      </w:r>
      <w:r w:rsidR="00C07FDE">
        <w:rPr>
          <w:rFonts w:asciiTheme="minorHAnsi" w:hAnsiTheme="minorHAnsi" w:cs="Calibri"/>
          <w:sz w:val="22"/>
          <w:szCs w:val="22"/>
        </w:rPr>
        <w:t xml:space="preserve">  C</w:t>
      </w:r>
      <w:r w:rsidR="00504462" w:rsidRPr="00DE04E4">
        <w:rPr>
          <w:rFonts w:asciiTheme="minorHAnsi" w:hAnsiTheme="minorHAnsi" w:cs="Calibri"/>
          <w:sz w:val="22"/>
          <w:szCs w:val="22"/>
        </w:rPr>
        <w:t xml:space="preserve">ost-of-illness </w:t>
      </w:r>
      <w:r w:rsidR="00C07FDE">
        <w:rPr>
          <w:rFonts w:asciiTheme="minorHAnsi" w:hAnsiTheme="minorHAnsi" w:cs="Calibri"/>
          <w:sz w:val="22"/>
          <w:szCs w:val="22"/>
        </w:rPr>
        <w:t xml:space="preserve">(COI) </w:t>
      </w:r>
      <w:r w:rsidR="00504462" w:rsidRPr="00DE04E4">
        <w:rPr>
          <w:rFonts w:asciiTheme="minorHAnsi" w:hAnsiTheme="minorHAnsi" w:cs="Calibri"/>
          <w:sz w:val="22"/>
          <w:szCs w:val="22"/>
        </w:rPr>
        <w:t xml:space="preserve">measures </w:t>
      </w:r>
      <w:r w:rsidR="00C07FDE">
        <w:rPr>
          <w:rFonts w:asciiTheme="minorHAnsi" w:hAnsiTheme="minorHAnsi" w:cs="Calibri"/>
          <w:sz w:val="22"/>
          <w:szCs w:val="22"/>
        </w:rPr>
        <w:t>are</w:t>
      </w:r>
      <w:r w:rsidR="00504462" w:rsidRPr="00DE04E4">
        <w:rPr>
          <w:rFonts w:asciiTheme="minorHAnsi" w:hAnsiTheme="minorHAnsi" w:cs="Calibri"/>
          <w:sz w:val="22"/>
          <w:szCs w:val="22"/>
        </w:rPr>
        <w:t xml:space="preserve"> at times used as a proxy for willingness to pay estimates, </w:t>
      </w:r>
      <w:r w:rsidR="00C07FDE">
        <w:rPr>
          <w:rFonts w:asciiTheme="minorHAnsi" w:hAnsiTheme="minorHAnsi" w:cs="Calibri"/>
          <w:sz w:val="22"/>
          <w:szCs w:val="22"/>
        </w:rPr>
        <w:t xml:space="preserve">but they are </w:t>
      </w:r>
      <w:r w:rsidR="007E6A3F" w:rsidRPr="00DE04E4">
        <w:rPr>
          <w:rFonts w:asciiTheme="minorHAnsi" w:hAnsiTheme="minorHAnsi" w:cs="Calibri"/>
          <w:sz w:val="22"/>
          <w:szCs w:val="22"/>
        </w:rPr>
        <w:t xml:space="preserve">often thought to </w:t>
      </w:r>
      <w:r w:rsidR="00C07FDE">
        <w:rPr>
          <w:rFonts w:asciiTheme="minorHAnsi" w:hAnsiTheme="minorHAnsi" w:cs="Calibri"/>
          <w:sz w:val="22"/>
          <w:szCs w:val="22"/>
        </w:rPr>
        <w:t xml:space="preserve">provide a lower bound on the full value of a risk reduction because such estimates </w:t>
      </w:r>
      <w:r w:rsidR="007E6A3F" w:rsidRPr="00DE04E4">
        <w:rPr>
          <w:rFonts w:asciiTheme="minorHAnsi" w:hAnsiTheme="minorHAnsi" w:cs="Calibri"/>
          <w:sz w:val="22"/>
          <w:szCs w:val="22"/>
        </w:rPr>
        <w:t xml:space="preserve">typically do not </w:t>
      </w:r>
      <w:r w:rsidR="00622F31">
        <w:rPr>
          <w:rFonts w:asciiTheme="minorHAnsi" w:hAnsiTheme="minorHAnsi" w:cs="Calibri"/>
          <w:sz w:val="22"/>
          <w:szCs w:val="22"/>
        </w:rPr>
        <w:t xml:space="preserve">include </w:t>
      </w:r>
      <w:r w:rsidR="00C07FDE">
        <w:rPr>
          <w:rFonts w:asciiTheme="minorHAnsi" w:hAnsiTheme="minorHAnsi" w:cs="Calibri"/>
          <w:sz w:val="22"/>
          <w:szCs w:val="22"/>
        </w:rPr>
        <w:t>the value of any</w:t>
      </w:r>
      <w:r w:rsidR="007E6A3F" w:rsidRPr="00DE04E4">
        <w:rPr>
          <w:rFonts w:asciiTheme="minorHAnsi" w:hAnsiTheme="minorHAnsi" w:cs="Calibri"/>
          <w:sz w:val="22"/>
          <w:szCs w:val="22"/>
        </w:rPr>
        <w:t xml:space="preserve"> avoided pain</w:t>
      </w:r>
      <w:r w:rsidR="00C07FDE">
        <w:rPr>
          <w:rFonts w:asciiTheme="minorHAnsi" w:hAnsiTheme="minorHAnsi" w:cs="Calibri"/>
          <w:sz w:val="22"/>
          <w:szCs w:val="22"/>
        </w:rPr>
        <w:t xml:space="preserve">, </w:t>
      </w:r>
      <w:r w:rsidR="007E6A3F" w:rsidRPr="00DE04E4">
        <w:rPr>
          <w:rFonts w:asciiTheme="minorHAnsi" w:hAnsiTheme="minorHAnsi" w:cs="Calibri"/>
          <w:sz w:val="22"/>
          <w:szCs w:val="22"/>
        </w:rPr>
        <w:t>suffering and dread.  For other health outcomes, neither WTP nor COI estimates are available</w:t>
      </w:r>
      <w:r w:rsidR="00C07FDE">
        <w:rPr>
          <w:rFonts w:asciiTheme="minorHAnsi" w:hAnsiTheme="minorHAnsi" w:cs="Calibri"/>
          <w:sz w:val="22"/>
          <w:szCs w:val="22"/>
        </w:rPr>
        <w:t xml:space="preserve">, in which case the value of the risk reductions are not included in a given </w:t>
      </w:r>
      <w:r w:rsidR="007E6A3F" w:rsidRPr="00DE04E4">
        <w:rPr>
          <w:rFonts w:asciiTheme="minorHAnsi" w:hAnsiTheme="minorHAnsi" w:cs="Calibri"/>
          <w:sz w:val="22"/>
          <w:szCs w:val="22"/>
        </w:rPr>
        <w:t xml:space="preserve">policy </w:t>
      </w:r>
      <w:r w:rsidR="00C07FDE">
        <w:rPr>
          <w:rFonts w:asciiTheme="minorHAnsi" w:hAnsiTheme="minorHAnsi" w:cs="Calibri"/>
          <w:sz w:val="22"/>
          <w:szCs w:val="22"/>
        </w:rPr>
        <w:t>analysis</w:t>
      </w:r>
      <w:r w:rsidR="007E6A3F" w:rsidRPr="00DE04E4">
        <w:rPr>
          <w:rFonts w:asciiTheme="minorHAnsi" w:hAnsiTheme="minorHAnsi" w:cs="Calibri"/>
          <w:sz w:val="22"/>
          <w:szCs w:val="22"/>
        </w:rPr>
        <w:t>.</w:t>
      </w:r>
    </w:p>
    <w:p w14:paraId="59183D47" w14:textId="77777777" w:rsidR="00B4064A" w:rsidRPr="00DE04E4" w:rsidRDefault="00B4064A" w:rsidP="00B4064A">
      <w:pPr>
        <w:rPr>
          <w:rFonts w:asciiTheme="minorHAnsi" w:hAnsiTheme="minorHAnsi" w:cs="Calibri"/>
          <w:sz w:val="22"/>
          <w:szCs w:val="22"/>
        </w:rPr>
      </w:pPr>
    </w:p>
    <w:p w14:paraId="67F1174D" w14:textId="51172F8B" w:rsidR="00B70181" w:rsidRDefault="00B70181" w:rsidP="00B4064A">
      <w:pPr>
        <w:rPr>
          <w:rFonts w:asciiTheme="minorHAnsi" w:hAnsiTheme="minorHAnsi" w:cs="Calibri"/>
          <w:sz w:val="22"/>
          <w:szCs w:val="22"/>
        </w:rPr>
      </w:pPr>
      <w:r>
        <w:rPr>
          <w:rFonts w:asciiTheme="minorHAnsi" w:hAnsiTheme="minorHAnsi" w:cs="Calibri"/>
          <w:sz w:val="22"/>
          <w:szCs w:val="22"/>
        </w:rPr>
        <w:t xml:space="preserve">EPA has identified two general categories of health endpoints for which (1) </w:t>
      </w:r>
      <w:r w:rsidR="00F94477">
        <w:rPr>
          <w:rFonts w:asciiTheme="minorHAnsi" w:hAnsiTheme="minorHAnsi" w:cs="Calibri"/>
          <w:sz w:val="22"/>
          <w:szCs w:val="22"/>
        </w:rPr>
        <w:t>program offices have identified high priorities;</w:t>
      </w:r>
      <w:r>
        <w:rPr>
          <w:rFonts w:asciiTheme="minorHAnsi" w:hAnsiTheme="minorHAnsi" w:cs="Calibri"/>
          <w:sz w:val="22"/>
          <w:szCs w:val="22"/>
        </w:rPr>
        <w:t xml:space="preserve"> (2) near-term developments in the scie</w:t>
      </w:r>
      <w:r w:rsidR="000F7C0A">
        <w:rPr>
          <w:rFonts w:asciiTheme="minorHAnsi" w:hAnsiTheme="minorHAnsi" w:cs="Calibri"/>
          <w:sz w:val="22"/>
          <w:szCs w:val="22"/>
        </w:rPr>
        <w:t xml:space="preserve">nce are anticipated to identify a </w:t>
      </w:r>
      <w:r w:rsidR="00F94477">
        <w:rPr>
          <w:rFonts w:asciiTheme="minorHAnsi" w:hAnsiTheme="minorHAnsi" w:cs="Calibri"/>
          <w:sz w:val="22"/>
          <w:szCs w:val="22"/>
        </w:rPr>
        <w:t>concentration-response function;</w:t>
      </w:r>
      <w:r w:rsidR="000F7C0A">
        <w:rPr>
          <w:rFonts w:asciiTheme="minorHAnsi" w:hAnsiTheme="minorHAnsi" w:cs="Calibri"/>
          <w:sz w:val="22"/>
          <w:szCs w:val="22"/>
        </w:rPr>
        <w:t xml:space="preserve"> and (3) valuation information is lacking.  These two categories include </w:t>
      </w:r>
      <w:r w:rsidR="009760A3">
        <w:rPr>
          <w:rFonts w:asciiTheme="minorHAnsi" w:hAnsiTheme="minorHAnsi" w:cs="Calibri"/>
          <w:sz w:val="22"/>
          <w:szCs w:val="22"/>
        </w:rPr>
        <w:t xml:space="preserve">birth outcomes </w:t>
      </w:r>
      <w:r w:rsidR="001C3D56">
        <w:rPr>
          <w:rFonts w:asciiTheme="minorHAnsi" w:hAnsiTheme="minorHAnsi" w:cs="Calibri"/>
          <w:sz w:val="22"/>
          <w:szCs w:val="22"/>
        </w:rPr>
        <w:t>(e.g.,</w:t>
      </w:r>
      <w:r w:rsidR="009760A3">
        <w:rPr>
          <w:rFonts w:asciiTheme="minorHAnsi" w:hAnsiTheme="minorHAnsi" w:cs="Calibri"/>
          <w:sz w:val="22"/>
          <w:szCs w:val="22"/>
        </w:rPr>
        <w:t xml:space="preserve"> preterm birth and </w:t>
      </w:r>
      <w:r w:rsidR="000F7C0A">
        <w:rPr>
          <w:rFonts w:asciiTheme="minorHAnsi" w:hAnsiTheme="minorHAnsi" w:cs="Calibri"/>
          <w:sz w:val="22"/>
          <w:szCs w:val="22"/>
        </w:rPr>
        <w:t>low-birth weight</w:t>
      </w:r>
      <w:r w:rsidR="001C3D56">
        <w:rPr>
          <w:rFonts w:asciiTheme="minorHAnsi" w:hAnsiTheme="minorHAnsi" w:cs="Calibri"/>
          <w:sz w:val="22"/>
          <w:szCs w:val="22"/>
        </w:rPr>
        <w:t>)</w:t>
      </w:r>
      <w:r w:rsidR="000F7C0A">
        <w:rPr>
          <w:rFonts w:asciiTheme="minorHAnsi" w:hAnsiTheme="minorHAnsi" w:cs="Calibri"/>
          <w:sz w:val="22"/>
          <w:szCs w:val="22"/>
        </w:rPr>
        <w:t xml:space="preserve"> and neurodevelopmental outcomes</w:t>
      </w:r>
      <w:r w:rsidR="009760A3">
        <w:rPr>
          <w:rFonts w:asciiTheme="minorHAnsi" w:hAnsiTheme="minorHAnsi" w:cs="Calibri"/>
          <w:sz w:val="22"/>
          <w:szCs w:val="22"/>
        </w:rPr>
        <w:t xml:space="preserve"> </w:t>
      </w:r>
      <w:r w:rsidR="000F7C0A">
        <w:rPr>
          <w:rFonts w:asciiTheme="minorHAnsi" w:hAnsiTheme="minorHAnsi" w:cs="Calibri"/>
          <w:sz w:val="22"/>
          <w:szCs w:val="22"/>
        </w:rPr>
        <w:t>(</w:t>
      </w:r>
      <w:r w:rsidR="009760A3">
        <w:rPr>
          <w:rFonts w:asciiTheme="minorHAnsi" w:hAnsiTheme="minorHAnsi" w:cs="Calibri"/>
          <w:sz w:val="22"/>
          <w:szCs w:val="22"/>
        </w:rPr>
        <w:t xml:space="preserve">e.g., </w:t>
      </w:r>
      <w:r w:rsidR="000F7C0A">
        <w:rPr>
          <w:rFonts w:asciiTheme="minorHAnsi" w:hAnsiTheme="minorHAnsi" w:cs="Calibri"/>
          <w:sz w:val="22"/>
          <w:szCs w:val="22"/>
        </w:rPr>
        <w:t>ADHD</w:t>
      </w:r>
      <w:r w:rsidR="00711B4E">
        <w:rPr>
          <w:rFonts w:asciiTheme="minorHAnsi" w:hAnsiTheme="minorHAnsi" w:cs="Calibri"/>
          <w:sz w:val="22"/>
          <w:szCs w:val="22"/>
        </w:rPr>
        <w:t xml:space="preserve"> and conduct disorders</w:t>
      </w:r>
      <w:r w:rsidR="000F7C0A">
        <w:rPr>
          <w:rFonts w:asciiTheme="minorHAnsi" w:hAnsiTheme="minorHAnsi" w:cs="Calibri"/>
          <w:sz w:val="22"/>
          <w:szCs w:val="22"/>
        </w:rPr>
        <w:t xml:space="preserve">).  We briefly describe the science for these categories and then our plans for exploring the feasibility of conducting a stated preference study for </w:t>
      </w:r>
      <w:r w:rsidR="009760A3">
        <w:rPr>
          <w:rFonts w:asciiTheme="minorHAnsi" w:hAnsiTheme="minorHAnsi" w:cs="Calibri"/>
          <w:sz w:val="22"/>
          <w:szCs w:val="22"/>
        </w:rPr>
        <w:t xml:space="preserve">them, </w:t>
      </w:r>
      <w:r w:rsidR="000F7C0A">
        <w:rPr>
          <w:rFonts w:asciiTheme="minorHAnsi" w:hAnsiTheme="minorHAnsi" w:cs="Calibri"/>
          <w:sz w:val="22"/>
          <w:szCs w:val="22"/>
        </w:rPr>
        <w:t>beginning with the focus groups that are the subject of this ICR.</w:t>
      </w:r>
    </w:p>
    <w:p w14:paraId="5ED1540E" w14:textId="77777777" w:rsidR="000F7C0A" w:rsidRDefault="000F7C0A" w:rsidP="00B4064A">
      <w:pPr>
        <w:rPr>
          <w:rFonts w:asciiTheme="minorHAnsi" w:hAnsiTheme="minorHAnsi" w:cs="Calibri"/>
          <w:sz w:val="22"/>
          <w:szCs w:val="22"/>
        </w:rPr>
      </w:pPr>
    </w:p>
    <w:p w14:paraId="22A9CFA6" w14:textId="3C04086E" w:rsidR="000F7C0A" w:rsidRDefault="00C24E4F" w:rsidP="00B4064A">
      <w:pPr>
        <w:rPr>
          <w:rFonts w:asciiTheme="minorHAnsi" w:hAnsiTheme="minorHAnsi" w:cs="Calibri"/>
          <w:sz w:val="22"/>
          <w:szCs w:val="22"/>
        </w:rPr>
      </w:pPr>
      <w:r>
        <w:rPr>
          <w:rFonts w:asciiTheme="minorHAnsi" w:hAnsiTheme="minorHAnsi" w:cs="Calibri"/>
          <w:sz w:val="22"/>
          <w:szCs w:val="22"/>
        </w:rPr>
        <w:t xml:space="preserve">Adverse </w:t>
      </w:r>
      <w:r w:rsidR="00D31555">
        <w:rPr>
          <w:rFonts w:asciiTheme="minorHAnsi" w:hAnsiTheme="minorHAnsi" w:cs="Calibri"/>
          <w:sz w:val="22"/>
          <w:szCs w:val="22"/>
        </w:rPr>
        <w:t>Birth Outcomes</w:t>
      </w:r>
      <w:r w:rsidR="000F7C0A">
        <w:rPr>
          <w:rFonts w:asciiTheme="minorHAnsi" w:hAnsiTheme="minorHAnsi" w:cs="Calibri"/>
          <w:sz w:val="22"/>
          <w:szCs w:val="22"/>
        </w:rPr>
        <w:t xml:space="preserve">:  </w:t>
      </w:r>
    </w:p>
    <w:p w14:paraId="10F74A9E" w14:textId="77777777" w:rsidR="000F7C0A" w:rsidRDefault="000F7C0A" w:rsidP="00B4064A">
      <w:pPr>
        <w:rPr>
          <w:rFonts w:asciiTheme="minorHAnsi" w:hAnsiTheme="minorHAnsi" w:cs="Calibri"/>
          <w:sz w:val="22"/>
          <w:szCs w:val="22"/>
        </w:rPr>
      </w:pPr>
    </w:p>
    <w:p w14:paraId="612A74F1" w14:textId="4CBB969C" w:rsidR="00C24E4F" w:rsidRDefault="001C3D56" w:rsidP="00B4064A">
      <w:pPr>
        <w:rPr>
          <w:rFonts w:asciiTheme="minorHAnsi" w:hAnsiTheme="minorHAnsi" w:cs="Calibri"/>
          <w:sz w:val="22"/>
          <w:szCs w:val="22"/>
        </w:rPr>
      </w:pPr>
      <w:r>
        <w:rPr>
          <w:rFonts w:asciiTheme="minorHAnsi" w:hAnsiTheme="minorHAnsi" w:cs="Calibri"/>
          <w:sz w:val="22"/>
          <w:szCs w:val="22"/>
        </w:rPr>
        <w:t>“</w:t>
      </w:r>
      <w:r w:rsidR="00C24E4F">
        <w:rPr>
          <w:rFonts w:asciiTheme="minorHAnsi" w:hAnsiTheme="minorHAnsi" w:cs="Calibri"/>
          <w:sz w:val="22"/>
          <w:szCs w:val="22"/>
        </w:rPr>
        <w:t>Adverse birth outcomes</w:t>
      </w:r>
      <w:r>
        <w:rPr>
          <w:rFonts w:asciiTheme="minorHAnsi" w:hAnsiTheme="minorHAnsi" w:cs="Calibri"/>
          <w:sz w:val="22"/>
          <w:szCs w:val="22"/>
        </w:rPr>
        <w:t>”</w:t>
      </w:r>
      <w:r w:rsidR="00C24E4F">
        <w:rPr>
          <w:rFonts w:asciiTheme="minorHAnsi" w:hAnsiTheme="minorHAnsi" w:cs="Calibri"/>
          <w:sz w:val="22"/>
          <w:szCs w:val="22"/>
        </w:rPr>
        <w:t xml:space="preserve"> is </w:t>
      </w:r>
      <w:r w:rsidR="000B618E">
        <w:rPr>
          <w:rFonts w:asciiTheme="minorHAnsi" w:hAnsiTheme="minorHAnsi" w:cs="Calibri"/>
          <w:sz w:val="22"/>
          <w:szCs w:val="22"/>
        </w:rPr>
        <w:t xml:space="preserve">a term </w:t>
      </w:r>
      <w:r w:rsidR="00C24E4F">
        <w:rPr>
          <w:rFonts w:asciiTheme="minorHAnsi" w:hAnsiTheme="minorHAnsi" w:cs="Calibri"/>
          <w:sz w:val="22"/>
          <w:szCs w:val="22"/>
        </w:rPr>
        <w:t xml:space="preserve">used to describe conditions related to childbirth including birth defects, low birthweight (or reduced fetal growth), preterm birth, and fetal mortality.  </w:t>
      </w:r>
      <w:r w:rsidR="00CD18A5">
        <w:rPr>
          <w:rFonts w:asciiTheme="minorHAnsi" w:hAnsiTheme="minorHAnsi" w:cs="Calibri"/>
          <w:sz w:val="22"/>
          <w:szCs w:val="22"/>
        </w:rPr>
        <w:t>L</w:t>
      </w:r>
      <w:r w:rsidR="00C24E4F">
        <w:rPr>
          <w:rFonts w:asciiTheme="minorHAnsi" w:hAnsiTheme="minorHAnsi" w:cs="Calibri"/>
          <w:sz w:val="22"/>
          <w:szCs w:val="22"/>
        </w:rPr>
        <w:t xml:space="preserve">ow birthweight and preterm birth are associated not just with treatment and medical costs, but also with longer term effects </w:t>
      </w:r>
      <w:r w:rsidR="00C95469" w:rsidRPr="00C95469">
        <w:rPr>
          <w:rFonts w:asciiTheme="minorHAnsi" w:hAnsiTheme="minorHAnsi" w:cs="Calibri"/>
          <w:sz w:val="22"/>
          <w:szCs w:val="22"/>
        </w:rPr>
        <w:t>on brain development, cardiac and renal function, and adult health, including cardiovascular disease, obesity, and metabolic disorders</w:t>
      </w:r>
      <w:r w:rsidR="00C95469">
        <w:rPr>
          <w:rFonts w:asciiTheme="minorHAnsi" w:hAnsiTheme="minorHAnsi" w:cs="Calibri"/>
          <w:sz w:val="22"/>
          <w:szCs w:val="22"/>
        </w:rPr>
        <w:t xml:space="preserve"> </w:t>
      </w:r>
      <w:r w:rsidR="00C95469" w:rsidRPr="00C95469">
        <w:rPr>
          <w:rFonts w:asciiTheme="minorHAnsi" w:hAnsiTheme="minorHAnsi" w:cs="Calibri"/>
          <w:sz w:val="22"/>
          <w:szCs w:val="22"/>
        </w:rPr>
        <w:t>be (Cosmi, et al. 2011; Rinaud and Lamb, 2008).</w:t>
      </w:r>
      <w:r w:rsidR="00C24E4F">
        <w:rPr>
          <w:rFonts w:asciiTheme="minorHAnsi" w:hAnsiTheme="minorHAnsi" w:cs="Calibri"/>
          <w:sz w:val="22"/>
          <w:szCs w:val="22"/>
        </w:rPr>
        <w:t xml:space="preserve">  </w:t>
      </w:r>
      <w:r w:rsidR="00CD18A5">
        <w:rPr>
          <w:rFonts w:asciiTheme="minorHAnsi" w:hAnsiTheme="minorHAnsi" w:cs="Calibri"/>
          <w:sz w:val="22"/>
          <w:szCs w:val="22"/>
        </w:rPr>
        <w:t xml:space="preserve">Many of these </w:t>
      </w:r>
      <w:r w:rsidR="00C24E4F">
        <w:rPr>
          <w:rFonts w:asciiTheme="minorHAnsi" w:hAnsiTheme="minorHAnsi" w:cs="Calibri"/>
          <w:sz w:val="22"/>
          <w:szCs w:val="22"/>
        </w:rPr>
        <w:t xml:space="preserve">birth outcomes have been associated with environmental contaminants </w:t>
      </w:r>
      <w:r w:rsidR="00CD18A5">
        <w:rPr>
          <w:rFonts w:asciiTheme="minorHAnsi" w:hAnsiTheme="minorHAnsi" w:cs="Calibri"/>
          <w:sz w:val="22"/>
          <w:szCs w:val="22"/>
        </w:rPr>
        <w:t>such as</w:t>
      </w:r>
      <w:r w:rsidR="00C24E4F">
        <w:rPr>
          <w:rFonts w:asciiTheme="minorHAnsi" w:hAnsiTheme="minorHAnsi" w:cs="Calibri"/>
          <w:sz w:val="22"/>
          <w:szCs w:val="22"/>
        </w:rPr>
        <w:t xml:space="preserve"> arsenic, disinfection byproducts in drinking water, </w:t>
      </w:r>
      <w:r w:rsidR="00711B4E" w:rsidRPr="00711B4E">
        <w:rPr>
          <w:rFonts w:asciiTheme="minorHAnsi" w:hAnsiTheme="minorHAnsi" w:cs="Calibri"/>
          <w:sz w:val="22"/>
          <w:szCs w:val="22"/>
        </w:rPr>
        <w:t>N-Methylpyrrolidone (NMP)</w:t>
      </w:r>
      <w:r w:rsidR="00C24E4F">
        <w:rPr>
          <w:rFonts w:asciiTheme="minorHAnsi" w:hAnsiTheme="minorHAnsi" w:cs="Calibri"/>
          <w:sz w:val="22"/>
          <w:szCs w:val="22"/>
        </w:rPr>
        <w:t xml:space="preserve">, PM2.5, and lead.  Causal links between lead </w:t>
      </w:r>
      <w:r w:rsidR="002C6B45">
        <w:rPr>
          <w:rFonts w:asciiTheme="minorHAnsi" w:hAnsiTheme="minorHAnsi" w:cs="Calibri"/>
          <w:sz w:val="22"/>
          <w:szCs w:val="22"/>
        </w:rPr>
        <w:t xml:space="preserve">(Pb) </w:t>
      </w:r>
      <w:r w:rsidR="00C24E4F">
        <w:rPr>
          <w:rFonts w:asciiTheme="minorHAnsi" w:hAnsiTheme="minorHAnsi" w:cs="Calibri"/>
          <w:sz w:val="22"/>
          <w:szCs w:val="22"/>
        </w:rPr>
        <w:t xml:space="preserve">and adverse birth outcomes have been evaluated by EPA’s Integrated Science Assessment (ISA) and the National Toxicology Program (NTP) monograph through comprehensive literature reviews (U.S. EPA 2013 and NTP 2012).  The </w:t>
      </w:r>
      <w:r w:rsidR="00C24E4F">
        <w:rPr>
          <w:rFonts w:asciiTheme="minorHAnsi" w:hAnsiTheme="minorHAnsi" w:cs="Calibri"/>
          <w:sz w:val="22"/>
          <w:szCs w:val="22"/>
        </w:rPr>
        <w:lastRenderedPageBreak/>
        <w:t xml:space="preserve">EPA ISA reviewed studies published since the last review in 2006 of health outcomes associated with Pb exposure at all </w:t>
      </w:r>
      <w:r w:rsidR="002C6B45">
        <w:rPr>
          <w:rFonts w:asciiTheme="minorHAnsi" w:hAnsiTheme="minorHAnsi" w:cs="Calibri"/>
          <w:sz w:val="22"/>
          <w:szCs w:val="22"/>
        </w:rPr>
        <w:t xml:space="preserve">blood </w:t>
      </w:r>
      <w:r w:rsidR="00C24E4F">
        <w:rPr>
          <w:rFonts w:asciiTheme="minorHAnsi" w:hAnsiTheme="minorHAnsi" w:cs="Calibri"/>
          <w:sz w:val="22"/>
          <w:szCs w:val="22"/>
        </w:rPr>
        <w:t xml:space="preserve">levels, while the NTP Monograph reviewed available literature from all years for </w:t>
      </w:r>
      <w:r w:rsidR="00711B4E">
        <w:rPr>
          <w:rFonts w:asciiTheme="minorHAnsi" w:hAnsiTheme="minorHAnsi" w:cs="Calibri"/>
          <w:sz w:val="22"/>
          <w:szCs w:val="22"/>
        </w:rPr>
        <w:t xml:space="preserve">blood </w:t>
      </w:r>
      <w:r w:rsidR="00C24E4F">
        <w:rPr>
          <w:rFonts w:asciiTheme="minorHAnsi" w:hAnsiTheme="minorHAnsi" w:cs="Calibri"/>
          <w:sz w:val="22"/>
          <w:szCs w:val="22"/>
        </w:rPr>
        <w:t>Pb exposures</w:t>
      </w:r>
      <w:r w:rsidR="00711B4E">
        <w:rPr>
          <w:rFonts w:asciiTheme="minorHAnsi" w:hAnsiTheme="minorHAnsi" w:cs="Calibri"/>
          <w:sz w:val="22"/>
          <w:szCs w:val="22"/>
        </w:rPr>
        <w:t xml:space="preserve"> measured at</w:t>
      </w:r>
      <w:r w:rsidR="00C24E4F">
        <w:rPr>
          <w:rFonts w:asciiTheme="minorHAnsi" w:hAnsiTheme="minorHAnsi" w:cs="Calibri"/>
          <w:sz w:val="22"/>
          <w:szCs w:val="22"/>
        </w:rPr>
        <w:t xml:space="preserve"> &lt; 10mg/dL.  The ISA concluded that evidence was suggestive of a causal relationship between </w:t>
      </w:r>
      <w:r w:rsidR="000B618E">
        <w:rPr>
          <w:rFonts w:asciiTheme="minorHAnsi" w:hAnsiTheme="minorHAnsi" w:cs="Calibri"/>
          <w:sz w:val="22"/>
          <w:szCs w:val="22"/>
        </w:rPr>
        <w:t xml:space="preserve">Pb </w:t>
      </w:r>
      <w:r w:rsidR="00C24E4F">
        <w:rPr>
          <w:rFonts w:asciiTheme="minorHAnsi" w:hAnsiTheme="minorHAnsi" w:cs="Calibri"/>
          <w:sz w:val="22"/>
          <w:szCs w:val="22"/>
        </w:rPr>
        <w:t xml:space="preserve">exposure and adverse birth outcomes.  The NTP monograph found sufficient evidence that maternal exposures to </w:t>
      </w:r>
      <w:r w:rsidR="000B618E">
        <w:rPr>
          <w:rFonts w:asciiTheme="minorHAnsi" w:hAnsiTheme="minorHAnsi" w:cs="Calibri"/>
          <w:sz w:val="22"/>
          <w:szCs w:val="22"/>
        </w:rPr>
        <w:t xml:space="preserve">Pb </w:t>
      </w:r>
      <w:r w:rsidR="00C24E4F">
        <w:rPr>
          <w:rFonts w:asciiTheme="minorHAnsi" w:hAnsiTheme="minorHAnsi" w:cs="Calibri"/>
          <w:sz w:val="22"/>
          <w:szCs w:val="22"/>
        </w:rPr>
        <w:t xml:space="preserve">are associated with reduced fetal growth and lower birth weight.  </w:t>
      </w:r>
      <w:r w:rsidR="00BC1BC2">
        <w:rPr>
          <w:rFonts w:asciiTheme="minorHAnsi" w:hAnsiTheme="minorHAnsi" w:cs="Calibri"/>
          <w:sz w:val="22"/>
          <w:szCs w:val="22"/>
        </w:rPr>
        <w:t xml:space="preserve">Given epidemiologic evidence for </w:t>
      </w:r>
      <w:r w:rsidR="000B618E">
        <w:rPr>
          <w:rFonts w:asciiTheme="minorHAnsi" w:hAnsiTheme="minorHAnsi" w:cs="Calibri"/>
          <w:sz w:val="22"/>
          <w:szCs w:val="22"/>
        </w:rPr>
        <w:t xml:space="preserve">Pb </w:t>
      </w:r>
      <w:r w:rsidR="00BC1BC2">
        <w:rPr>
          <w:rFonts w:asciiTheme="minorHAnsi" w:hAnsiTheme="minorHAnsi" w:cs="Calibri"/>
          <w:sz w:val="22"/>
          <w:szCs w:val="22"/>
        </w:rPr>
        <w:t xml:space="preserve">and other contaminants, birth outcomes </w:t>
      </w:r>
      <w:r w:rsidR="000B618E">
        <w:rPr>
          <w:rFonts w:asciiTheme="minorHAnsi" w:hAnsiTheme="minorHAnsi" w:cs="Calibri"/>
          <w:sz w:val="22"/>
          <w:szCs w:val="22"/>
        </w:rPr>
        <w:t xml:space="preserve">are </w:t>
      </w:r>
      <w:r w:rsidR="00BC1BC2">
        <w:rPr>
          <w:rFonts w:asciiTheme="minorHAnsi" w:hAnsiTheme="minorHAnsi" w:cs="Calibri"/>
          <w:sz w:val="22"/>
          <w:szCs w:val="22"/>
        </w:rPr>
        <w:t>an important set of health effects to consider for EPA benefits analysis.</w:t>
      </w:r>
    </w:p>
    <w:p w14:paraId="021BE2AB" w14:textId="77777777" w:rsidR="00D31555" w:rsidRDefault="00D31555" w:rsidP="00B4064A">
      <w:pPr>
        <w:rPr>
          <w:rFonts w:asciiTheme="minorHAnsi" w:hAnsiTheme="minorHAnsi" w:cs="Calibri"/>
          <w:sz w:val="22"/>
          <w:szCs w:val="22"/>
        </w:rPr>
      </w:pPr>
    </w:p>
    <w:p w14:paraId="1E589ABE" w14:textId="2524C019" w:rsidR="000F7C0A" w:rsidRDefault="000F7C0A" w:rsidP="00B4064A">
      <w:pPr>
        <w:rPr>
          <w:rFonts w:asciiTheme="minorHAnsi" w:hAnsiTheme="minorHAnsi" w:cs="Calibri"/>
          <w:sz w:val="22"/>
          <w:szCs w:val="22"/>
        </w:rPr>
      </w:pPr>
      <w:r>
        <w:rPr>
          <w:rFonts w:asciiTheme="minorHAnsi" w:hAnsiTheme="minorHAnsi" w:cs="Calibri"/>
          <w:sz w:val="22"/>
          <w:szCs w:val="22"/>
        </w:rPr>
        <w:t xml:space="preserve">Neurodevelopmental Outcomes:  </w:t>
      </w:r>
    </w:p>
    <w:p w14:paraId="34578F96" w14:textId="77777777" w:rsidR="0032530A" w:rsidRDefault="0032530A" w:rsidP="00B4064A">
      <w:pPr>
        <w:rPr>
          <w:rFonts w:asciiTheme="minorHAnsi" w:hAnsiTheme="minorHAnsi" w:cs="Calibri"/>
          <w:sz w:val="22"/>
          <w:szCs w:val="22"/>
        </w:rPr>
      </w:pPr>
    </w:p>
    <w:p w14:paraId="124967EE" w14:textId="6EB750F6" w:rsidR="000F7C0A" w:rsidRDefault="000B618E" w:rsidP="00B4064A">
      <w:pPr>
        <w:rPr>
          <w:rFonts w:asciiTheme="minorHAnsi" w:hAnsiTheme="minorHAnsi" w:cs="Calibri"/>
          <w:sz w:val="22"/>
          <w:szCs w:val="22"/>
        </w:rPr>
      </w:pPr>
      <w:r>
        <w:rPr>
          <w:rFonts w:asciiTheme="minorHAnsi" w:hAnsiTheme="minorHAnsi" w:cs="Calibri"/>
          <w:sz w:val="22"/>
          <w:szCs w:val="22"/>
        </w:rPr>
        <w:t>“</w:t>
      </w:r>
      <w:r w:rsidR="000F7C0A">
        <w:rPr>
          <w:rFonts w:asciiTheme="minorHAnsi" w:hAnsiTheme="minorHAnsi" w:cs="Calibri"/>
          <w:sz w:val="22"/>
          <w:szCs w:val="22"/>
        </w:rPr>
        <w:t>Neurodevelopmental outcomes</w:t>
      </w:r>
      <w:r>
        <w:rPr>
          <w:rFonts w:asciiTheme="minorHAnsi" w:hAnsiTheme="minorHAnsi" w:cs="Calibri"/>
          <w:sz w:val="22"/>
          <w:szCs w:val="22"/>
        </w:rPr>
        <w:t>”</w:t>
      </w:r>
      <w:r w:rsidR="000F7C0A">
        <w:rPr>
          <w:rFonts w:asciiTheme="minorHAnsi" w:hAnsiTheme="minorHAnsi" w:cs="Calibri"/>
          <w:sz w:val="22"/>
          <w:szCs w:val="22"/>
        </w:rPr>
        <w:t xml:space="preserve"> </w:t>
      </w:r>
      <w:r w:rsidR="00F94477">
        <w:rPr>
          <w:rFonts w:asciiTheme="minorHAnsi" w:hAnsiTheme="minorHAnsi" w:cs="Calibri"/>
          <w:sz w:val="22"/>
          <w:szCs w:val="22"/>
        </w:rPr>
        <w:t xml:space="preserve">is a term used to </w:t>
      </w:r>
      <w:r w:rsidR="000F7C0A">
        <w:rPr>
          <w:rFonts w:asciiTheme="minorHAnsi" w:hAnsiTheme="minorHAnsi" w:cs="Calibri"/>
          <w:sz w:val="22"/>
          <w:szCs w:val="22"/>
        </w:rPr>
        <w:t xml:space="preserve">describe a broad suite of health endpoints to include IQ, ADHD, autism spectrum disorders, </w:t>
      </w:r>
      <w:r w:rsidR="001A7BB6">
        <w:rPr>
          <w:rFonts w:asciiTheme="minorHAnsi" w:hAnsiTheme="minorHAnsi" w:cs="Calibri"/>
          <w:sz w:val="22"/>
          <w:szCs w:val="22"/>
        </w:rPr>
        <w:t xml:space="preserve">conduct disorders, </w:t>
      </w:r>
      <w:r w:rsidR="000F7C0A">
        <w:rPr>
          <w:rFonts w:asciiTheme="minorHAnsi" w:hAnsiTheme="minorHAnsi" w:cs="Calibri"/>
          <w:sz w:val="22"/>
          <w:szCs w:val="22"/>
        </w:rPr>
        <w:t xml:space="preserve">anxiety, depression, and more.  We recognize that this is a broad set of outcomes which </w:t>
      </w:r>
      <w:r w:rsidR="009760A3">
        <w:rPr>
          <w:rFonts w:asciiTheme="minorHAnsi" w:hAnsiTheme="minorHAnsi" w:cs="Calibri"/>
          <w:sz w:val="22"/>
          <w:szCs w:val="22"/>
        </w:rPr>
        <w:t>cannot all be addressed in a single valuation study.  EPA’s ISA and the NTP monograph provide comprehensive literature reviews and weight-of-evidence assessments for adverse</w:t>
      </w:r>
      <w:r w:rsidR="00C24E4F">
        <w:rPr>
          <w:rFonts w:asciiTheme="minorHAnsi" w:hAnsiTheme="minorHAnsi" w:cs="Calibri"/>
          <w:sz w:val="22"/>
          <w:szCs w:val="22"/>
        </w:rPr>
        <w:t xml:space="preserve"> developmental</w:t>
      </w:r>
      <w:r w:rsidR="009760A3">
        <w:rPr>
          <w:rFonts w:asciiTheme="minorHAnsi" w:hAnsiTheme="minorHAnsi" w:cs="Calibri"/>
          <w:sz w:val="22"/>
          <w:szCs w:val="22"/>
        </w:rPr>
        <w:t xml:space="preserve"> health effects associated with Pb (U.S. EPA 2013 and NTP 2012).  Both documents assigned the strongest possible causal determination category to the association between childhood Pb exposures and attention-related problems</w:t>
      </w:r>
      <w:r w:rsidR="0073151D">
        <w:rPr>
          <w:rFonts w:asciiTheme="minorHAnsi" w:hAnsiTheme="minorHAnsi" w:cs="Calibri"/>
          <w:sz w:val="22"/>
          <w:szCs w:val="22"/>
        </w:rPr>
        <w:t>.</w:t>
      </w:r>
      <w:r w:rsidR="009760A3">
        <w:rPr>
          <w:rFonts w:asciiTheme="minorHAnsi" w:hAnsiTheme="minorHAnsi" w:cs="Calibri"/>
          <w:sz w:val="22"/>
          <w:szCs w:val="22"/>
        </w:rPr>
        <w:t xml:space="preserve">  Impacts on IQ are regularly quantified and included in EPA benefits analyses, but other effects are generally not.  Yet it appears that published literature can support quantification of some of these effects, including </w:t>
      </w:r>
      <w:r w:rsidR="000F7C0A">
        <w:rPr>
          <w:rFonts w:asciiTheme="minorHAnsi" w:hAnsiTheme="minorHAnsi" w:cs="Calibri"/>
          <w:sz w:val="22"/>
          <w:szCs w:val="22"/>
        </w:rPr>
        <w:t>the association between Pb exposures and attention-deficit/hyperactivity (ADHD) outcomes</w:t>
      </w:r>
      <w:r w:rsidR="009760A3">
        <w:rPr>
          <w:rFonts w:asciiTheme="minorHAnsi" w:hAnsiTheme="minorHAnsi" w:cs="Calibri"/>
          <w:sz w:val="22"/>
          <w:szCs w:val="22"/>
        </w:rPr>
        <w:t>.</w:t>
      </w:r>
      <w:r w:rsidR="009760A3" w:rsidDel="009760A3">
        <w:rPr>
          <w:rFonts w:asciiTheme="minorHAnsi" w:hAnsiTheme="minorHAnsi" w:cs="Calibri"/>
          <w:sz w:val="22"/>
          <w:szCs w:val="22"/>
        </w:rPr>
        <w:t xml:space="preserve"> </w:t>
      </w:r>
      <w:r w:rsidR="00E97869">
        <w:rPr>
          <w:rFonts w:asciiTheme="minorHAnsi" w:hAnsiTheme="minorHAnsi" w:cs="Calibri"/>
          <w:sz w:val="22"/>
          <w:szCs w:val="22"/>
        </w:rPr>
        <w:t xml:space="preserve">Based on these assessments and EPA’s review of the literature (U.S. EPA 2016) the agency believes there is sufficient information to explore the development of valuation estimates </w:t>
      </w:r>
      <w:r w:rsidR="00711A43">
        <w:rPr>
          <w:rFonts w:asciiTheme="minorHAnsi" w:hAnsiTheme="minorHAnsi" w:cs="Calibri"/>
          <w:sz w:val="22"/>
          <w:szCs w:val="22"/>
        </w:rPr>
        <w:t xml:space="preserve">for </w:t>
      </w:r>
      <w:r w:rsidR="00E97869">
        <w:rPr>
          <w:rFonts w:asciiTheme="minorHAnsi" w:hAnsiTheme="minorHAnsi" w:cs="Calibri"/>
          <w:sz w:val="22"/>
          <w:szCs w:val="22"/>
        </w:rPr>
        <w:t xml:space="preserve">use in future regulatory analyses.  </w:t>
      </w:r>
    </w:p>
    <w:p w14:paraId="684202A7" w14:textId="77777777" w:rsidR="00815D60" w:rsidRDefault="00815D60" w:rsidP="00B4064A">
      <w:pPr>
        <w:rPr>
          <w:rFonts w:asciiTheme="minorHAnsi" w:hAnsiTheme="minorHAnsi" w:cs="Calibri"/>
          <w:sz w:val="22"/>
          <w:szCs w:val="22"/>
        </w:rPr>
      </w:pPr>
    </w:p>
    <w:p w14:paraId="11F3AB5B" w14:textId="4F48C7B0" w:rsidR="00B4064A" w:rsidRPr="00DE04E4" w:rsidRDefault="00C07FDE" w:rsidP="00B4064A">
      <w:pPr>
        <w:rPr>
          <w:rFonts w:asciiTheme="minorHAnsi" w:hAnsiTheme="minorHAnsi" w:cs="Calibri"/>
          <w:sz w:val="22"/>
          <w:szCs w:val="22"/>
        </w:rPr>
      </w:pPr>
      <w:r>
        <w:rPr>
          <w:rFonts w:asciiTheme="minorHAnsi" w:hAnsiTheme="minorHAnsi" w:cs="Calibri"/>
          <w:sz w:val="22"/>
          <w:szCs w:val="22"/>
        </w:rPr>
        <w:t>The results of th</w:t>
      </w:r>
      <w:r w:rsidR="0073151D">
        <w:rPr>
          <w:rFonts w:asciiTheme="minorHAnsi" w:hAnsiTheme="minorHAnsi" w:cs="Calibri"/>
          <w:sz w:val="22"/>
          <w:szCs w:val="22"/>
        </w:rPr>
        <w:t xml:space="preserve">e developmental work in this ICR are but one of </w:t>
      </w:r>
      <w:r>
        <w:rPr>
          <w:rFonts w:asciiTheme="minorHAnsi" w:hAnsiTheme="minorHAnsi" w:cs="Calibri"/>
          <w:sz w:val="22"/>
          <w:szCs w:val="22"/>
        </w:rPr>
        <w:t>s</w:t>
      </w:r>
      <w:r w:rsidR="00720CD5" w:rsidRPr="00DE04E4">
        <w:rPr>
          <w:rFonts w:asciiTheme="minorHAnsi" w:hAnsiTheme="minorHAnsi" w:cs="Calibri"/>
          <w:sz w:val="22"/>
          <w:szCs w:val="22"/>
        </w:rPr>
        <w:t>everal initiatives</w:t>
      </w:r>
      <w:r w:rsidR="00B4064A" w:rsidRPr="00DE04E4">
        <w:rPr>
          <w:rFonts w:asciiTheme="minorHAnsi" w:hAnsiTheme="minorHAnsi" w:cs="Calibri"/>
          <w:sz w:val="22"/>
          <w:szCs w:val="22"/>
        </w:rPr>
        <w:t xml:space="preserve"> </w:t>
      </w:r>
      <w:r w:rsidR="0073151D">
        <w:rPr>
          <w:rFonts w:asciiTheme="minorHAnsi" w:hAnsiTheme="minorHAnsi" w:cs="Calibri"/>
          <w:sz w:val="22"/>
          <w:szCs w:val="22"/>
        </w:rPr>
        <w:t xml:space="preserve">that will eventually be used </w:t>
      </w:r>
      <w:r w:rsidR="00720CD5" w:rsidRPr="00DE04E4">
        <w:rPr>
          <w:rFonts w:asciiTheme="minorHAnsi" w:hAnsiTheme="minorHAnsi" w:cs="Calibri"/>
          <w:sz w:val="22"/>
          <w:szCs w:val="22"/>
        </w:rPr>
        <w:t xml:space="preserve">to improve </w:t>
      </w:r>
      <w:r w:rsidR="00371102">
        <w:rPr>
          <w:rFonts w:asciiTheme="minorHAnsi" w:hAnsiTheme="minorHAnsi" w:cs="Calibri"/>
          <w:sz w:val="22"/>
          <w:szCs w:val="22"/>
        </w:rPr>
        <w:t>assessment of the benefits associated with different environmental policies.  I</w:t>
      </w:r>
      <w:r w:rsidR="002203F2" w:rsidRPr="00DE04E4">
        <w:rPr>
          <w:rFonts w:asciiTheme="minorHAnsi" w:hAnsiTheme="minorHAnsi" w:cs="Calibri"/>
          <w:sz w:val="22"/>
          <w:szCs w:val="22"/>
        </w:rPr>
        <w:t xml:space="preserve">t is critical that EPA invest in </w:t>
      </w:r>
      <w:r w:rsidR="00371102">
        <w:rPr>
          <w:rFonts w:asciiTheme="minorHAnsi" w:hAnsiTheme="minorHAnsi" w:cs="Calibri"/>
          <w:sz w:val="22"/>
          <w:szCs w:val="22"/>
        </w:rPr>
        <w:t xml:space="preserve">developing estimates for reductions in risks that are heretofore assigned a zero value in order </w:t>
      </w:r>
      <w:r w:rsidR="002203F2" w:rsidRPr="00DE04E4">
        <w:rPr>
          <w:rFonts w:asciiTheme="minorHAnsi" w:hAnsiTheme="minorHAnsi" w:cs="Calibri"/>
          <w:sz w:val="22"/>
          <w:szCs w:val="22"/>
        </w:rPr>
        <w:t xml:space="preserve">to </w:t>
      </w:r>
      <w:r w:rsidR="00371102">
        <w:rPr>
          <w:rFonts w:asciiTheme="minorHAnsi" w:hAnsiTheme="minorHAnsi" w:cs="Calibri"/>
          <w:sz w:val="22"/>
          <w:szCs w:val="22"/>
        </w:rPr>
        <w:t>provide the most accurate and up-to-date information req</w:t>
      </w:r>
      <w:r w:rsidR="002203F2" w:rsidRPr="00DE04E4">
        <w:rPr>
          <w:rFonts w:asciiTheme="minorHAnsi" w:hAnsiTheme="minorHAnsi" w:cs="Calibri"/>
          <w:sz w:val="22"/>
          <w:szCs w:val="22"/>
        </w:rPr>
        <w:t xml:space="preserve">uired to make sound decisions </w:t>
      </w:r>
      <w:r w:rsidR="00371102">
        <w:rPr>
          <w:rFonts w:asciiTheme="minorHAnsi" w:hAnsiTheme="minorHAnsi" w:cs="Calibri"/>
          <w:sz w:val="22"/>
          <w:szCs w:val="22"/>
        </w:rPr>
        <w:t>in</w:t>
      </w:r>
      <w:r w:rsidR="002203F2" w:rsidRPr="00DE04E4">
        <w:rPr>
          <w:rFonts w:asciiTheme="minorHAnsi" w:hAnsiTheme="minorHAnsi" w:cs="Calibri"/>
          <w:sz w:val="22"/>
          <w:szCs w:val="22"/>
        </w:rPr>
        <w:t xml:space="preserve"> regulating contaminants. </w:t>
      </w:r>
      <w:r w:rsidR="00504462" w:rsidRPr="00DE04E4">
        <w:rPr>
          <w:rFonts w:asciiTheme="minorHAnsi" w:hAnsiTheme="minorHAnsi" w:cs="Calibri"/>
          <w:sz w:val="22"/>
          <w:szCs w:val="22"/>
        </w:rPr>
        <w:t xml:space="preserve">This survey development effort will fill </w:t>
      </w:r>
      <w:r w:rsidR="00371102">
        <w:rPr>
          <w:rFonts w:asciiTheme="minorHAnsi" w:hAnsiTheme="minorHAnsi" w:cs="Calibri"/>
          <w:sz w:val="22"/>
          <w:szCs w:val="22"/>
        </w:rPr>
        <w:t xml:space="preserve">an important </w:t>
      </w:r>
      <w:r w:rsidR="00504462" w:rsidRPr="00DE04E4">
        <w:rPr>
          <w:rFonts w:asciiTheme="minorHAnsi" w:hAnsiTheme="minorHAnsi" w:cs="Calibri"/>
          <w:sz w:val="22"/>
          <w:szCs w:val="22"/>
        </w:rPr>
        <w:t xml:space="preserve">gap </w:t>
      </w:r>
      <w:r w:rsidR="00371102">
        <w:rPr>
          <w:rFonts w:asciiTheme="minorHAnsi" w:hAnsiTheme="minorHAnsi" w:cs="Calibri"/>
          <w:sz w:val="22"/>
          <w:szCs w:val="22"/>
        </w:rPr>
        <w:t>i</w:t>
      </w:r>
      <w:r w:rsidR="00504462" w:rsidRPr="00DE04E4">
        <w:rPr>
          <w:rFonts w:asciiTheme="minorHAnsi" w:hAnsiTheme="minorHAnsi" w:cs="Calibri"/>
          <w:sz w:val="22"/>
          <w:szCs w:val="22"/>
        </w:rPr>
        <w:t xml:space="preserve">n the valuation </w:t>
      </w:r>
      <w:r w:rsidR="00371102">
        <w:rPr>
          <w:rFonts w:asciiTheme="minorHAnsi" w:hAnsiTheme="minorHAnsi" w:cs="Calibri"/>
          <w:sz w:val="22"/>
          <w:szCs w:val="22"/>
        </w:rPr>
        <w:t xml:space="preserve">of certain health endpoints.  </w:t>
      </w:r>
    </w:p>
    <w:p w14:paraId="4C017E60" w14:textId="77777777" w:rsidR="00B4064A" w:rsidRPr="00DE04E4" w:rsidRDefault="00B4064A" w:rsidP="00B4064A">
      <w:pPr>
        <w:rPr>
          <w:rFonts w:asciiTheme="minorHAnsi" w:hAnsiTheme="minorHAnsi" w:cs="Calibri"/>
          <w:sz w:val="22"/>
          <w:szCs w:val="22"/>
        </w:rPr>
      </w:pPr>
    </w:p>
    <w:p w14:paraId="471F8747" w14:textId="1E0D8A89" w:rsidR="005164F9" w:rsidRDefault="005164F9" w:rsidP="00B55BD6">
      <w:pPr>
        <w:rPr>
          <w:rFonts w:asciiTheme="minorHAnsi" w:hAnsiTheme="minorHAnsi" w:cs="Calibri"/>
          <w:bCs/>
          <w:sz w:val="22"/>
          <w:szCs w:val="22"/>
        </w:rPr>
      </w:pPr>
      <w:r w:rsidRPr="00DE04E4">
        <w:rPr>
          <w:rFonts w:asciiTheme="minorHAnsi" w:hAnsiTheme="minorHAnsi" w:cs="Calibri"/>
          <w:bCs/>
          <w:sz w:val="22"/>
          <w:szCs w:val="22"/>
        </w:rPr>
        <w:t xml:space="preserve">The focus groups and one-on-one interviews </w:t>
      </w:r>
      <w:r w:rsidR="00371102">
        <w:rPr>
          <w:rFonts w:asciiTheme="minorHAnsi" w:hAnsiTheme="minorHAnsi" w:cs="Calibri"/>
          <w:bCs/>
          <w:sz w:val="22"/>
          <w:szCs w:val="22"/>
        </w:rPr>
        <w:t xml:space="preserve">that are the subject of this ICR </w:t>
      </w:r>
      <w:r w:rsidRPr="00DE04E4">
        <w:rPr>
          <w:rFonts w:asciiTheme="minorHAnsi" w:hAnsiTheme="minorHAnsi" w:cs="Calibri"/>
          <w:bCs/>
          <w:sz w:val="22"/>
          <w:szCs w:val="22"/>
        </w:rPr>
        <w:t>are an important step in determining how to frame questions and design a survey instrument that can capture the value</w:t>
      </w:r>
      <w:r w:rsidR="00371102">
        <w:rPr>
          <w:rFonts w:asciiTheme="minorHAnsi" w:hAnsiTheme="minorHAnsi" w:cs="Calibri"/>
          <w:bCs/>
          <w:sz w:val="22"/>
          <w:szCs w:val="22"/>
        </w:rPr>
        <w:t xml:space="preserve"> </w:t>
      </w:r>
      <w:r w:rsidR="00B35BD6">
        <w:rPr>
          <w:rFonts w:asciiTheme="minorHAnsi" w:hAnsiTheme="minorHAnsi" w:cs="Calibri"/>
          <w:bCs/>
          <w:sz w:val="22"/>
          <w:szCs w:val="22"/>
        </w:rPr>
        <w:t xml:space="preserve">of </w:t>
      </w:r>
      <w:r w:rsidR="00EC639D">
        <w:rPr>
          <w:rFonts w:asciiTheme="minorHAnsi" w:hAnsiTheme="minorHAnsi" w:cs="Calibri"/>
          <w:bCs/>
          <w:sz w:val="22"/>
          <w:szCs w:val="22"/>
        </w:rPr>
        <w:t xml:space="preserve">reduced risk of birth </w:t>
      </w:r>
      <w:r w:rsidR="000F7C91">
        <w:rPr>
          <w:rFonts w:asciiTheme="minorHAnsi" w:hAnsiTheme="minorHAnsi" w:cs="Calibri"/>
          <w:bCs/>
          <w:sz w:val="22"/>
          <w:szCs w:val="22"/>
        </w:rPr>
        <w:t xml:space="preserve">and neurodevelopmental </w:t>
      </w:r>
      <w:r w:rsidR="00EC639D">
        <w:rPr>
          <w:rFonts w:asciiTheme="minorHAnsi" w:hAnsiTheme="minorHAnsi" w:cs="Calibri"/>
          <w:bCs/>
          <w:sz w:val="22"/>
          <w:szCs w:val="22"/>
        </w:rPr>
        <w:t xml:space="preserve">outcomes </w:t>
      </w:r>
      <w:r w:rsidR="00371102">
        <w:rPr>
          <w:rFonts w:asciiTheme="minorHAnsi" w:hAnsiTheme="minorHAnsi" w:cs="Calibri"/>
          <w:bCs/>
          <w:sz w:val="22"/>
          <w:szCs w:val="22"/>
        </w:rPr>
        <w:t>for use in</w:t>
      </w:r>
      <w:r w:rsidRPr="00DE04E4">
        <w:rPr>
          <w:rFonts w:asciiTheme="minorHAnsi" w:hAnsiTheme="minorHAnsi" w:cs="Calibri"/>
          <w:bCs/>
          <w:sz w:val="22"/>
          <w:szCs w:val="22"/>
        </w:rPr>
        <w:t xml:space="preserve"> benefit-cost analysis.  Specifically, th</w:t>
      </w:r>
      <w:r w:rsidR="00371102">
        <w:rPr>
          <w:rFonts w:asciiTheme="minorHAnsi" w:hAnsiTheme="minorHAnsi" w:cs="Calibri"/>
          <w:bCs/>
          <w:sz w:val="22"/>
          <w:szCs w:val="22"/>
        </w:rPr>
        <w:t>e</w:t>
      </w:r>
      <w:r w:rsidRPr="00DE04E4">
        <w:rPr>
          <w:rFonts w:asciiTheme="minorHAnsi" w:hAnsiTheme="minorHAnsi" w:cs="Calibri"/>
          <w:bCs/>
          <w:sz w:val="22"/>
          <w:szCs w:val="22"/>
        </w:rPr>
        <w:t xml:space="preserve"> </w:t>
      </w:r>
      <w:r w:rsidR="00371102">
        <w:rPr>
          <w:rFonts w:asciiTheme="minorHAnsi" w:hAnsiTheme="minorHAnsi" w:cs="Calibri"/>
          <w:bCs/>
          <w:sz w:val="22"/>
          <w:szCs w:val="22"/>
        </w:rPr>
        <w:t>focus groups and interviews pr</w:t>
      </w:r>
      <w:r w:rsidRPr="00DE04E4">
        <w:rPr>
          <w:rFonts w:asciiTheme="minorHAnsi" w:hAnsiTheme="minorHAnsi" w:cs="Calibri"/>
          <w:bCs/>
          <w:sz w:val="22"/>
          <w:szCs w:val="22"/>
        </w:rPr>
        <w:t xml:space="preserve">oposed under the generic ICR will help establish a viable survey instrument, which will later be used (under a separate ICR) to elicit and estimate the values </w:t>
      </w:r>
      <w:r w:rsidR="00371102">
        <w:rPr>
          <w:rFonts w:asciiTheme="minorHAnsi" w:hAnsiTheme="minorHAnsi" w:cs="Calibri"/>
          <w:bCs/>
          <w:sz w:val="22"/>
          <w:szCs w:val="22"/>
        </w:rPr>
        <w:t>individuals</w:t>
      </w:r>
      <w:r w:rsidRPr="00DE04E4">
        <w:rPr>
          <w:rFonts w:asciiTheme="minorHAnsi" w:hAnsiTheme="minorHAnsi" w:cs="Calibri"/>
          <w:bCs/>
          <w:sz w:val="22"/>
          <w:szCs w:val="22"/>
        </w:rPr>
        <w:t xml:space="preserve"> place on </w:t>
      </w:r>
      <w:r w:rsidR="00EC639D">
        <w:rPr>
          <w:rFonts w:asciiTheme="minorHAnsi" w:hAnsiTheme="minorHAnsi" w:cs="Calibri"/>
          <w:bCs/>
          <w:sz w:val="22"/>
          <w:szCs w:val="22"/>
        </w:rPr>
        <w:t>these reduced risks</w:t>
      </w:r>
      <w:r w:rsidR="00371102">
        <w:rPr>
          <w:rFonts w:asciiTheme="minorHAnsi" w:hAnsiTheme="minorHAnsi" w:cs="Calibri"/>
          <w:bCs/>
          <w:sz w:val="22"/>
          <w:szCs w:val="22"/>
        </w:rPr>
        <w:t xml:space="preserve"> </w:t>
      </w:r>
      <w:r w:rsidRPr="00DE04E4">
        <w:rPr>
          <w:rFonts w:asciiTheme="minorHAnsi" w:hAnsiTheme="minorHAnsi" w:cs="Calibri"/>
          <w:bCs/>
          <w:sz w:val="22"/>
          <w:szCs w:val="22"/>
        </w:rPr>
        <w:t xml:space="preserve">in ways </w:t>
      </w:r>
      <w:r w:rsidR="00371102">
        <w:rPr>
          <w:rFonts w:asciiTheme="minorHAnsi" w:hAnsiTheme="minorHAnsi" w:cs="Calibri"/>
          <w:bCs/>
          <w:sz w:val="22"/>
          <w:szCs w:val="22"/>
        </w:rPr>
        <w:t xml:space="preserve">that are </w:t>
      </w:r>
      <w:r w:rsidRPr="00DE04E4">
        <w:rPr>
          <w:rFonts w:asciiTheme="minorHAnsi" w:hAnsiTheme="minorHAnsi" w:cs="Calibri"/>
          <w:bCs/>
          <w:sz w:val="22"/>
          <w:szCs w:val="22"/>
        </w:rPr>
        <w:t xml:space="preserve">consistent with micro-economic theory and benefit-cost analysis. </w:t>
      </w:r>
      <w:r w:rsidR="00A57142">
        <w:rPr>
          <w:rFonts w:asciiTheme="minorHAnsi" w:hAnsiTheme="minorHAnsi" w:cs="Calibri"/>
          <w:bCs/>
          <w:sz w:val="22"/>
          <w:szCs w:val="22"/>
        </w:rPr>
        <w:t>The number</w:t>
      </w:r>
      <w:r w:rsidR="00EC639D">
        <w:rPr>
          <w:rFonts w:asciiTheme="minorHAnsi" w:hAnsiTheme="minorHAnsi" w:cs="Calibri"/>
          <w:bCs/>
          <w:sz w:val="22"/>
          <w:szCs w:val="22"/>
        </w:rPr>
        <w:t xml:space="preserve"> and types of </w:t>
      </w:r>
      <w:r w:rsidR="00A57142">
        <w:rPr>
          <w:rFonts w:asciiTheme="minorHAnsi" w:hAnsiTheme="minorHAnsi" w:cs="Calibri"/>
          <w:bCs/>
          <w:sz w:val="22"/>
          <w:szCs w:val="22"/>
        </w:rPr>
        <w:t>outcomes ultimately included in the survey instrument will be dependent on focus group results obtained through this effort.</w:t>
      </w:r>
      <w:r w:rsidR="00EC639D">
        <w:rPr>
          <w:rFonts w:asciiTheme="minorHAnsi" w:hAnsiTheme="minorHAnsi" w:cs="Calibri"/>
          <w:bCs/>
          <w:sz w:val="22"/>
          <w:szCs w:val="22"/>
        </w:rPr>
        <w:t xml:space="preserve"> Key considerations for determining these specific outcomes include how salient the</w:t>
      </w:r>
      <w:r w:rsidR="000F7C91">
        <w:rPr>
          <w:rFonts w:asciiTheme="minorHAnsi" w:hAnsiTheme="minorHAnsi" w:cs="Calibri"/>
          <w:bCs/>
          <w:sz w:val="22"/>
          <w:szCs w:val="22"/>
        </w:rPr>
        <w:t>y</w:t>
      </w:r>
      <w:r w:rsidR="00EC639D">
        <w:rPr>
          <w:rFonts w:asciiTheme="minorHAnsi" w:hAnsiTheme="minorHAnsi" w:cs="Calibri"/>
          <w:bCs/>
          <w:sz w:val="22"/>
          <w:szCs w:val="22"/>
        </w:rPr>
        <w:t xml:space="preserve"> are to respondents, how effectively the risks can be communicated, and the acceptance of delivery mechanisms for reducing these risks.  </w:t>
      </w:r>
    </w:p>
    <w:p w14:paraId="63BD0739" w14:textId="6FCB1241" w:rsidR="008354FB" w:rsidRDefault="008354FB" w:rsidP="00B55BD6">
      <w:pPr>
        <w:rPr>
          <w:rFonts w:asciiTheme="minorHAnsi" w:hAnsiTheme="minorHAnsi" w:cs="Calibri"/>
          <w:sz w:val="22"/>
          <w:szCs w:val="22"/>
        </w:rPr>
      </w:pPr>
    </w:p>
    <w:p w14:paraId="0C84F879" w14:textId="4533BBAE" w:rsidR="00AF2612" w:rsidRDefault="008354FB" w:rsidP="00B55BD6">
      <w:pPr>
        <w:rPr>
          <w:rFonts w:asciiTheme="minorHAnsi" w:hAnsiTheme="minorHAnsi" w:cs="Calibri"/>
          <w:sz w:val="22"/>
          <w:szCs w:val="22"/>
        </w:rPr>
      </w:pPr>
      <w:r>
        <w:rPr>
          <w:rFonts w:asciiTheme="minorHAnsi" w:hAnsiTheme="minorHAnsi" w:cs="Calibri"/>
          <w:sz w:val="22"/>
          <w:szCs w:val="22"/>
        </w:rPr>
        <w:t>While the scientific work associated with developing concentration-response functions</w:t>
      </w:r>
      <w:r w:rsidR="00AF2612">
        <w:rPr>
          <w:rFonts w:asciiTheme="minorHAnsi" w:hAnsiTheme="minorHAnsi" w:cs="Calibri"/>
          <w:sz w:val="22"/>
          <w:szCs w:val="22"/>
        </w:rPr>
        <w:t xml:space="preserve"> is ongoing</w:t>
      </w:r>
      <w:r>
        <w:rPr>
          <w:rFonts w:asciiTheme="minorHAnsi" w:hAnsiTheme="minorHAnsi" w:cs="Calibri"/>
          <w:sz w:val="22"/>
          <w:szCs w:val="22"/>
        </w:rPr>
        <w:t xml:space="preserve">, EPA believes there is sufficient evidence to explore the feasibility of conducting a stated preference study on these endpoints.  These two </w:t>
      </w:r>
      <w:r w:rsidR="00EE52A1">
        <w:rPr>
          <w:rFonts w:asciiTheme="minorHAnsi" w:hAnsiTheme="minorHAnsi" w:cs="Calibri"/>
          <w:sz w:val="22"/>
          <w:szCs w:val="22"/>
        </w:rPr>
        <w:t xml:space="preserve">categories of </w:t>
      </w:r>
      <w:r>
        <w:rPr>
          <w:rFonts w:asciiTheme="minorHAnsi" w:hAnsiTheme="minorHAnsi" w:cs="Calibri"/>
          <w:sz w:val="22"/>
          <w:szCs w:val="22"/>
        </w:rPr>
        <w:t xml:space="preserve">endpoints show the most </w:t>
      </w:r>
      <w:r>
        <w:rPr>
          <w:rFonts w:asciiTheme="minorHAnsi" w:hAnsiTheme="minorHAnsi" w:cs="Calibri"/>
          <w:sz w:val="22"/>
          <w:szCs w:val="22"/>
        </w:rPr>
        <w:lastRenderedPageBreak/>
        <w:t xml:space="preserve">promise for having ready scientific information in the next 1-2 years, as such they are the subject of these focus groups.  </w:t>
      </w:r>
    </w:p>
    <w:p w14:paraId="12D79132" w14:textId="77777777" w:rsidR="00AF2612" w:rsidRDefault="00AF2612" w:rsidP="00B55BD6">
      <w:pPr>
        <w:rPr>
          <w:rFonts w:asciiTheme="minorHAnsi" w:hAnsiTheme="minorHAnsi" w:cs="Calibri"/>
          <w:sz w:val="22"/>
          <w:szCs w:val="22"/>
        </w:rPr>
      </w:pPr>
    </w:p>
    <w:p w14:paraId="7E9330FB" w14:textId="71F61EC4" w:rsidR="008354FB" w:rsidRPr="00DE04E4" w:rsidRDefault="00AF2612" w:rsidP="00B55BD6">
      <w:pPr>
        <w:rPr>
          <w:rFonts w:asciiTheme="minorHAnsi" w:hAnsiTheme="minorHAnsi" w:cs="Calibri"/>
          <w:sz w:val="22"/>
          <w:szCs w:val="22"/>
        </w:rPr>
      </w:pPr>
      <w:r>
        <w:rPr>
          <w:rFonts w:asciiTheme="minorHAnsi" w:hAnsiTheme="minorHAnsi" w:cs="Calibri"/>
          <w:sz w:val="22"/>
          <w:szCs w:val="22"/>
        </w:rPr>
        <w:t>T</w:t>
      </w:r>
      <w:r w:rsidR="008354FB">
        <w:rPr>
          <w:rFonts w:asciiTheme="minorHAnsi" w:hAnsiTheme="minorHAnsi" w:cs="Calibri"/>
          <w:sz w:val="22"/>
          <w:szCs w:val="22"/>
        </w:rPr>
        <w:t>here is uncertainty regarding which endpoint</w:t>
      </w:r>
      <w:r>
        <w:rPr>
          <w:rFonts w:asciiTheme="minorHAnsi" w:hAnsiTheme="minorHAnsi" w:cs="Calibri"/>
          <w:sz w:val="22"/>
          <w:szCs w:val="22"/>
        </w:rPr>
        <w:t>(s)</w:t>
      </w:r>
      <w:r w:rsidR="008354FB">
        <w:rPr>
          <w:rFonts w:asciiTheme="minorHAnsi" w:hAnsiTheme="minorHAnsi" w:cs="Calibri"/>
          <w:sz w:val="22"/>
          <w:szCs w:val="22"/>
        </w:rPr>
        <w:t xml:space="preserve"> would be most feasible </w:t>
      </w:r>
      <w:r>
        <w:rPr>
          <w:rFonts w:asciiTheme="minorHAnsi" w:hAnsiTheme="minorHAnsi" w:cs="Calibri"/>
          <w:sz w:val="22"/>
          <w:szCs w:val="22"/>
        </w:rPr>
        <w:t>to value through stated preference methods.  Because of the lack of prior stated preference research on these endpoints</w:t>
      </w:r>
      <w:r w:rsidR="00874F77">
        <w:rPr>
          <w:rFonts w:asciiTheme="minorHAnsi" w:hAnsiTheme="minorHAnsi" w:cs="Calibri"/>
          <w:sz w:val="22"/>
          <w:szCs w:val="22"/>
        </w:rPr>
        <w:t>,</w:t>
      </w:r>
      <w:r>
        <w:rPr>
          <w:rFonts w:asciiTheme="minorHAnsi" w:hAnsiTheme="minorHAnsi" w:cs="Calibri"/>
          <w:sz w:val="22"/>
          <w:szCs w:val="22"/>
        </w:rPr>
        <w:t xml:space="preserve"> we have little understanding of which aspects are most salient and how </w:t>
      </w:r>
      <w:r w:rsidR="009A14B1">
        <w:rPr>
          <w:rFonts w:asciiTheme="minorHAnsi" w:hAnsiTheme="minorHAnsi" w:cs="Calibri"/>
          <w:sz w:val="22"/>
          <w:szCs w:val="22"/>
        </w:rPr>
        <w:t xml:space="preserve">individuals </w:t>
      </w:r>
      <w:r>
        <w:rPr>
          <w:rFonts w:asciiTheme="minorHAnsi" w:hAnsiTheme="minorHAnsi" w:cs="Calibri"/>
          <w:sz w:val="22"/>
          <w:szCs w:val="22"/>
        </w:rPr>
        <w:t xml:space="preserve">view and perceive related risk information. </w:t>
      </w:r>
      <w:r w:rsidR="008354FB">
        <w:rPr>
          <w:rFonts w:asciiTheme="minorHAnsi" w:hAnsiTheme="minorHAnsi" w:cs="Calibri"/>
          <w:sz w:val="22"/>
          <w:szCs w:val="22"/>
        </w:rPr>
        <w:t xml:space="preserve">EPA </w:t>
      </w:r>
      <w:r w:rsidR="00F94477">
        <w:rPr>
          <w:rFonts w:asciiTheme="minorHAnsi" w:hAnsiTheme="minorHAnsi" w:cs="Calibri"/>
          <w:sz w:val="22"/>
          <w:szCs w:val="22"/>
        </w:rPr>
        <w:t xml:space="preserve">will use </w:t>
      </w:r>
      <w:r w:rsidR="008354FB">
        <w:rPr>
          <w:rFonts w:asciiTheme="minorHAnsi" w:hAnsiTheme="minorHAnsi" w:cs="Calibri"/>
          <w:sz w:val="22"/>
          <w:szCs w:val="22"/>
        </w:rPr>
        <w:t xml:space="preserve">focus groups to explore </w:t>
      </w:r>
      <w:r>
        <w:rPr>
          <w:rFonts w:asciiTheme="minorHAnsi" w:hAnsiTheme="minorHAnsi" w:cs="Calibri"/>
          <w:sz w:val="22"/>
          <w:szCs w:val="22"/>
        </w:rPr>
        <w:t xml:space="preserve">how to effectively </w:t>
      </w:r>
      <w:r w:rsidR="008354FB">
        <w:rPr>
          <w:rFonts w:asciiTheme="minorHAnsi" w:hAnsiTheme="minorHAnsi" w:cs="Calibri"/>
          <w:sz w:val="22"/>
          <w:szCs w:val="22"/>
        </w:rPr>
        <w:t xml:space="preserve">(1) </w:t>
      </w:r>
      <w:r>
        <w:rPr>
          <w:rFonts w:asciiTheme="minorHAnsi" w:hAnsiTheme="minorHAnsi" w:cs="Calibri"/>
          <w:sz w:val="22"/>
          <w:szCs w:val="22"/>
        </w:rPr>
        <w:t xml:space="preserve">describe </w:t>
      </w:r>
      <w:r w:rsidR="008354FB">
        <w:rPr>
          <w:rFonts w:asciiTheme="minorHAnsi" w:hAnsiTheme="minorHAnsi" w:cs="Calibri"/>
          <w:sz w:val="22"/>
          <w:szCs w:val="22"/>
        </w:rPr>
        <w:t>scientific information regarding the endpoints</w:t>
      </w:r>
      <w:r>
        <w:rPr>
          <w:rFonts w:asciiTheme="minorHAnsi" w:hAnsiTheme="minorHAnsi" w:cs="Calibri"/>
          <w:sz w:val="22"/>
          <w:szCs w:val="22"/>
        </w:rPr>
        <w:t>,</w:t>
      </w:r>
      <w:r w:rsidR="008354FB">
        <w:rPr>
          <w:rFonts w:asciiTheme="minorHAnsi" w:hAnsiTheme="minorHAnsi" w:cs="Calibri"/>
          <w:sz w:val="22"/>
          <w:szCs w:val="22"/>
        </w:rPr>
        <w:t xml:space="preserve"> </w:t>
      </w:r>
      <w:r>
        <w:rPr>
          <w:rFonts w:asciiTheme="minorHAnsi" w:hAnsiTheme="minorHAnsi" w:cs="Calibri"/>
          <w:sz w:val="22"/>
          <w:szCs w:val="22"/>
        </w:rPr>
        <w:t xml:space="preserve">(2) communicate quantitative information regarding risks and risk changes, </w:t>
      </w:r>
      <w:r w:rsidR="008354FB">
        <w:rPr>
          <w:rFonts w:asciiTheme="minorHAnsi" w:hAnsiTheme="minorHAnsi" w:cs="Calibri"/>
          <w:sz w:val="22"/>
          <w:szCs w:val="22"/>
        </w:rPr>
        <w:t>and (</w:t>
      </w:r>
      <w:r>
        <w:rPr>
          <w:rFonts w:asciiTheme="minorHAnsi" w:hAnsiTheme="minorHAnsi" w:cs="Calibri"/>
          <w:sz w:val="22"/>
          <w:szCs w:val="22"/>
        </w:rPr>
        <w:t>3</w:t>
      </w:r>
      <w:r w:rsidR="008354FB">
        <w:rPr>
          <w:rFonts w:asciiTheme="minorHAnsi" w:hAnsiTheme="minorHAnsi" w:cs="Calibri"/>
          <w:sz w:val="22"/>
          <w:szCs w:val="22"/>
        </w:rPr>
        <w:t xml:space="preserve">) </w:t>
      </w:r>
      <w:r>
        <w:rPr>
          <w:rFonts w:asciiTheme="minorHAnsi" w:hAnsiTheme="minorHAnsi" w:cs="Calibri"/>
          <w:sz w:val="22"/>
          <w:szCs w:val="22"/>
        </w:rPr>
        <w:t xml:space="preserve">elicit </w:t>
      </w:r>
      <w:r w:rsidR="008354FB">
        <w:rPr>
          <w:rFonts w:asciiTheme="minorHAnsi" w:hAnsiTheme="minorHAnsi" w:cs="Calibri"/>
          <w:sz w:val="22"/>
          <w:szCs w:val="22"/>
        </w:rPr>
        <w:t xml:space="preserve">preferences for changes in risks associated with the endpoints in an unbiased manner.  The initial focus groups </w:t>
      </w:r>
      <w:r w:rsidR="009A14B1">
        <w:rPr>
          <w:rFonts w:asciiTheme="minorHAnsi" w:hAnsiTheme="minorHAnsi" w:cs="Calibri"/>
          <w:sz w:val="22"/>
          <w:szCs w:val="22"/>
        </w:rPr>
        <w:t xml:space="preserve">(2-4) </w:t>
      </w:r>
      <w:r w:rsidR="008354FB">
        <w:rPr>
          <w:rFonts w:asciiTheme="minorHAnsi" w:hAnsiTheme="minorHAnsi" w:cs="Calibri"/>
          <w:sz w:val="22"/>
          <w:szCs w:val="22"/>
        </w:rPr>
        <w:t xml:space="preserve">are exploratory in nature and will be used to inform both the choice of which endpoint is most feasible for use in a stated preference survey and the development of </w:t>
      </w:r>
      <w:r w:rsidR="009A14B1">
        <w:rPr>
          <w:rFonts w:asciiTheme="minorHAnsi" w:hAnsiTheme="minorHAnsi" w:cs="Calibri"/>
          <w:sz w:val="22"/>
          <w:szCs w:val="22"/>
        </w:rPr>
        <w:t xml:space="preserve">draft </w:t>
      </w:r>
      <w:r w:rsidR="008354FB">
        <w:rPr>
          <w:rFonts w:asciiTheme="minorHAnsi" w:hAnsiTheme="minorHAnsi" w:cs="Calibri"/>
          <w:sz w:val="22"/>
          <w:szCs w:val="22"/>
        </w:rPr>
        <w:t xml:space="preserve">survey questions for the selected endpoint.  </w:t>
      </w:r>
      <w:r w:rsidR="009A14B1">
        <w:rPr>
          <w:rFonts w:asciiTheme="minorHAnsi" w:hAnsiTheme="minorHAnsi" w:cs="Calibri"/>
          <w:sz w:val="22"/>
          <w:szCs w:val="22"/>
        </w:rPr>
        <w:t>Subsequent</w:t>
      </w:r>
      <w:r w:rsidR="008354FB">
        <w:rPr>
          <w:rFonts w:asciiTheme="minorHAnsi" w:hAnsiTheme="minorHAnsi" w:cs="Calibri"/>
          <w:sz w:val="22"/>
          <w:szCs w:val="22"/>
        </w:rPr>
        <w:t xml:space="preserve"> focus groups and cognitive interviews </w:t>
      </w:r>
      <w:r w:rsidR="009A14B1">
        <w:rPr>
          <w:rFonts w:asciiTheme="minorHAnsi" w:hAnsiTheme="minorHAnsi" w:cs="Calibri"/>
          <w:sz w:val="22"/>
          <w:szCs w:val="22"/>
        </w:rPr>
        <w:t xml:space="preserve">requested under this generic IC will inform question format, selection of visual aids to help convey risk changes, and information treatments allowing the survey development process to </w:t>
      </w:r>
      <w:r w:rsidR="008354FB">
        <w:rPr>
          <w:rFonts w:asciiTheme="minorHAnsi" w:hAnsiTheme="minorHAnsi" w:cs="Calibri"/>
          <w:sz w:val="22"/>
          <w:szCs w:val="22"/>
        </w:rPr>
        <w:t xml:space="preserve">evolve towards a draft stated preference survey that will </w:t>
      </w:r>
      <w:r w:rsidR="009A14B1">
        <w:rPr>
          <w:rFonts w:asciiTheme="minorHAnsi" w:hAnsiTheme="minorHAnsi" w:cs="Calibri"/>
          <w:sz w:val="22"/>
          <w:szCs w:val="22"/>
        </w:rPr>
        <w:t xml:space="preserve">ultimately </w:t>
      </w:r>
      <w:r w:rsidR="008354FB">
        <w:rPr>
          <w:rFonts w:asciiTheme="minorHAnsi" w:hAnsiTheme="minorHAnsi" w:cs="Calibri"/>
          <w:sz w:val="22"/>
          <w:szCs w:val="22"/>
        </w:rPr>
        <w:t xml:space="preserve">be subjected to rigorous peer review and </w:t>
      </w:r>
      <w:r w:rsidR="009A14B1">
        <w:rPr>
          <w:rFonts w:asciiTheme="minorHAnsi" w:hAnsiTheme="minorHAnsi" w:cs="Calibri"/>
          <w:sz w:val="22"/>
          <w:szCs w:val="22"/>
        </w:rPr>
        <w:t xml:space="preserve">submitted for approval under a </w:t>
      </w:r>
      <w:r w:rsidR="008354FB">
        <w:rPr>
          <w:rFonts w:asciiTheme="minorHAnsi" w:hAnsiTheme="minorHAnsi" w:cs="Calibri"/>
          <w:sz w:val="22"/>
          <w:szCs w:val="22"/>
        </w:rPr>
        <w:t xml:space="preserve">separate information collection request.  </w:t>
      </w:r>
    </w:p>
    <w:p w14:paraId="1F9587F6" w14:textId="77777777" w:rsidR="005164F9" w:rsidRDefault="005164F9">
      <w:pPr>
        <w:rPr>
          <w:rFonts w:asciiTheme="minorHAnsi" w:hAnsiTheme="minorHAnsi" w:cs="Calibri"/>
          <w:sz w:val="22"/>
          <w:szCs w:val="22"/>
        </w:rPr>
      </w:pPr>
    </w:p>
    <w:p w14:paraId="523C3E5C" w14:textId="7933AEDA" w:rsidR="00460D6A" w:rsidRDefault="00DC0B17">
      <w:pPr>
        <w:rPr>
          <w:rFonts w:asciiTheme="minorHAnsi" w:hAnsiTheme="minorHAnsi" w:cs="Calibri"/>
          <w:sz w:val="22"/>
          <w:szCs w:val="22"/>
        </w:rPr>
      </w:pPr>
      <w:r>
        <w:rPr>
          <w:rFonts w:asciiTheme="minorHAnsi" w:hAnsiTheme="minorHAnsi" w:cs="Calibri"/>
          <w:sz w:val="22"/>
          <w:szCs w:val="22"/>
        </w:rPr>
        <w:t>The set of focus groups</w:t>
      </w:r>
      <w:r w:rsidR="009A14B1">
        <w:rPr>
          <w:rFonts w:asciiTheme="minorHAnsi" w:hAnsiTheme="minorHAnsi" w:cs="Calibri"/>
          <w:sz w:val="22"/>
          <w:szCs w:val="22"/>
        </w:rPr>
        <w:t xml:space="preserve"> requested here</w:t>
      </w:r>
      <w:r>
        <w:rPr>
          <w:rFonts w:asciiTheme="minorHAnsi" w:hAnsiTheme="minorHAnsi" w:cs="Calibri"/>
          <w:sz w:val="22"/>
          <w:szCs w:val="22"/>
        </w:rPr>
        <w:t xml:space="preserve"> follows an emergent design approach that first uses less structured </w:t>
      </w:r>
      <w:r w:rsidR="0032530A">
        <w:rPr>
          <w:rFonts w:asciiTheme="minorHAnsi" w:hAnsiTheme="minorHAnsi" w:cs="Calibri"/>
          <w:sz w:val="22"/>
          <w:szCs w:val="22"/>
        </w:rPr>
        <w:t>focus groups</w:t>
      </w:r>
      <w:r w:rsidR="00395C87">
        <w:rPr>
          <w:rFonts w:asciiTheme="minorHAnsi" w:hAnsiTheme="minorHAnsi" w:cs="Calibri"/>
          <w:sz w:val="22"/>
          <w:szCs w:val="22"/>
        </w:rPr>
        <w:t xml:space="preserve"> early on</w:t>
      </w:r>
      <w:r w:rsidR="0032530A">
        <w:rPr>
          <w:rFonts w:asciiTheme="minorHAnsi" w:hAnsiTheme="minorHAnsi" w:cs="Calibri"/>
          <w:sz w:val="22"/>
          <w:szCs w:val="22"/>
        </w:rPr>
        <w:t xml:space="preserve"> to better understand respondent beliefs and perceptions.  </w:t>
      </w:r>
      <w:r w:rsidR="00460D6A">
        <w:rPr>
          <w:rFonts w:asciiTheme="minorHAnsi" w:hAnsiTheme="minorHAnsi" w:cs="Calibri"/>
          <w:sz w:val="22"/>
          <w:szCs w:val="22"/>
        </w:rPr>
        <w:t xml:space="preserve">Some </w:t>
      </w:r>
      <w:r w:rsidR="008354FB">
        <w:rPr>
          <w:rFonts w:asciiTheme="minorHAnsi" w:hAnsiTheme="minorHAnsi" w:cs="Calibri"/>
          <w:sz w:val="22"/>
          <w:szCs w:val="22"/>
        </w:rPr>
        <w:t xml:space="preserve">of the </w:t>
      </w:r>
      <w:r w:rsidR="00460D6A">
        <w:rPr>
          <w:rFonts w:asciiTheme="minorHAnsi" w:hAnsiTheme="minorHAnsi" w:cs="Calibri"/>
          <w:sz w:val="22"/>
          <w:szCs w:val="22"/>
        </w:rPr>
        <w:t xml:space="preserve">questions and issues that </w:t>
      </w:r>
      <w:r w:rsidR="008354FB">
        <w:rPr>
          <w:rFonts w:asciiTheme="minorHAnsi" w:hAnsiTheme="minorHAnsi" w:cs="Calibri"/>
          <w:sz w:val="22"/>
          <w:szCs w:val="22"/>
        </w:rPr>
        <w:t xml:space="preserve">will be </w:t>
      </w:r>
      <w:r w:rsidR="00B35BD6">
        <w:rPr>
          <w:rFonts w:asciiTheme="minorHAnsi" w:hAnsiTheme="minorHAnsi" w:cs="Calibri"/>
          <w:sz w:val="22"/>
          <w:szCs w:val="22"/>
        </w:rPr>
        <w:t>addressed in</w:t>
      </w:r>
      <w:r w:rsidR="00460D6A">
        <w:rPr>
          <w:rFonts w:asciiTheme="minorHAnsi" w:hAnsiTheme="minorHAnsi" w:cs="Calibri"/>
          <w:sz w:val="22"/>
          <w:szCs w:val="22"/>
        </w:rPr>
        <w:t xml:space="preserve"> </w:t>
      </w:r>
      <w:r w:rsidR="008354FB">
        <w:rPr>
          <w:rFonts w:asciiTheme="minorHAnsi" w:hAnsiTheme="minorHAnsi" w:cs="Calibri"/>
          <w:sz w:val="22"/>
          <w:szCs w:val="22"/>
        </w:rPr>
        <w:t xml:space="preserve">initial </w:t>
      </w:r>
      <w:r w:rsidR="00460D6A">
        <w:rPr>
          <w:rFonts w:asciiTheme="minorHAnsi" w:hAnsiTheme="minorHAnsi" w:cs="Calibri"/>
          <w:sz w:val="22"/>
          <w:szCs w:val="22"/>
        </w:rPr>
        <w:t xml:space="preserve">focus groups </w:t>
      </w:r>
      <w:r w:rsidR="0032530A">
        <w:rPr>
          <w:rFonts w:asciiTheme="minorHAnsi" w:hAnsiTheme="minorHAnsi" w:cs="Calibri"/>
          <w:sz w:val="22"/>
          <w:szCs w:val="22"/>
        </w:rPr>
        <w:t>include</w:t>
      </w:r>
      <w:r w:rsidR="00460D6A">
        <w:rPr>
          <w:rFonts w:asciiTheme="minorHAnsi" w:hAnsiTheme="minorHAnsi" w:cs="Calibri"/>
          <w:sz w:val="22"/>
          <w:szCs w:val="22"/>
        </w:rPr>
        <w:t xml:space="preserve">: </w:t>
      </w:r>
    </w:p>
    <w:p w14:paraId="3411D6D4" w14:textId="7AA6BBE4" w:rsidR="00460D6A" w:rsidRDefault="00460D6A" w:rsidP="00B35BD6">
      <w:pPr>
        <w:pStyle w:val="ListParagraph"/>
        <w:numPr>
          <w:ilvl w:val="0"/>
          <w:numId w:val="7"/>
        </w:numPr>
        <w:rPr>
          <w:rFonts w:asciiTheme="minorHAnsi" w:hAnsiTheme="minorHAnsi" w:cs="Calibri"/>
          <w:sz w:val="22"/>
          <w:szCs w:val="22"/>
        </w:rPr>
      </w:pPr>
      <w:r>
        <w:rPr>
          <w:rFonts w:asciiTheme="minorHAnsi" w:hAnsiTheme="minorHAnsi" w:cs="Calibri"/>
          <w:sz w:val="22"/>
          <w:szCs w:val="22"/>
        </w:rPr>
        <w:t xml:space="preserve">Which birth </w:t>
      </w:r>
      <w:r w:rsidR="000F7C91">
        <w:rPr>
          <w:rFonts w:asciiTheme="minorHAnsi" w:hAnsiTheme="minorHAnsi" w:cs="Calibri"/>
          <w:sz w:val="22"/>
          <w:szCs w:val="22"/>
        </w:rPr>
        <w:t xml:space="preserve">and neurodevelopmental </w:t>
      </w:r>
      <w:r>
        <w:rPr>
          <w:rFonts w:asciiTheme="minorHAnsi" w:hAnsiTheme="minorHAnsi" w:cs="Calibri"/>
          <w:sz w:val="22"/>
          <w:szCs w:val="22"/>
        </w:rPr>
        <w:t>outcomes are of most concern?</w:t>
      </w:r>
    </w:p>
    <w:p w14:paraId="3DC50281" w14:textId="014EEA41" w:rsidR="00460D6A" w:rsidRDefault="00460D6A" w:rsidP="00B35BD6">
      <w:pPr>
        <w:pStyle w:val="ListParagraph"/>
        <w:numPr>
          <w:ilvl w:val="0"/>
          <w:numId w:val="7"/>
        </w:numPr>
        <w:rPr>
          <w:rFonts w:asciiTheme="minorHAnsi" w:hAnsiTheme="minorHAnsi" w:cs="Calibri"/>
          <w:sz w:val="22"/>
          <w:szCs w:val="22"/>
        </w:rPr>
      </w:pPr>
      <w:r>
        <w:rPr>
          <w:rFonts w:asciiTheme="minorHAnsi" w:hAnsiTheme="minorHAnsi" w:cs="Calibri"/>
          <w:sz w:val="22"/>
          <w:szCs w:val="22"/>
        </w:rPr>
        <w:t>How are the dimensions of these outcomes (e.g., physical and neurological impacts) best communicated, and over what time frame?</w:t>
      </w:r>
    </w:p>
    <w:p w14:paraId="2C2E5A91" w14:textId="278A1D13" w:rsidR="00460D6A" w:rsidRDefault="00460D6A" w:rsidP="00B35BD6">
      <w:pPr>
        <w:pStyle w:val="ListParagraph"/>
        <w:numPr>
          <w:ilvl w:val="0"/>
          <w:numId w:val="7"/>
        </w:numPr>
        <w:rPr>
          <w:rFonts w:asciiTheme="minorHAnsi" w:hAnsiTheme="minorHAnsi" w:cs="Calibri"/>
          <w:sz w:val="22"/>
          <w:szCs w:val="22"/>
        </w:rPr>
      </w:pPr>
      <w:r>
        <w:rPr>
          <w:rFonts w:asciiTheme="minorHAnsi" w:hAnsiTheme="minorHAnsi" w:cs="Calibri"/>
          <w:sz w:val="22"/>
          <w:szCs w:val="22"/>
        </w:rPr>
        <w:t>How are valuation estimates of reduced risk affected by uncertainty about risk or causality?</w:t>
      </w:r>
    </w:p>
    <w:p w14:paraId="788A3059" w14:textId="686DCD5A" w:rsidR="00460D6A" w:rsidRPr="00B35BD6" w:rsidRDefault="00460D6A" w:rsidP="00B35BD6">
      <w:pPr>
        <w:pStyle w:val="ListParagraph"/>
        <w:numPr>
          <w:ilvl w:val="0"/>
          <w:numId w:val="7"/>
        </w:numPr>
        <w:rPr>
          <w:rFonts w:asciiTheme="minorHAnsi" w:hAnsiTheme="minorHAnsi" w:cs="Calibri"/>
          <w:sz w:val="22"/>
          <w:szCs w:val="22"/>
        </w:rPr>
      </w:pPr>
      <w:r>
        <w:rPr>
          <w:rFonts w:asciiTheme="minorHAnsi" w:hAnsiTheme="minorHAnsi" w:cs="Calibri"/>
          <w:sz w:val="22"/>
          <w:szCs w:val="22"/>
        </w:rPr>
        <w:t>Are there specific contaminants that generate particular concern?</w:t>
      </w:r>
    </w:p>
    <w:p w14:paraId="04A07523" w14:textId="77777777" w:rsidR="00460D6A" w:rsidRDefault="00460D6A">
      <w:pPr>
        <w:rPr>
          <w:rFonts w:asciiTheme="minorHAnsi" w:hAnsiTheme="minorHAnsi" w:cs="Calibri"/>
          <w:sz w:val="22"/>
          <w:szCs w:val="22"/>
        </w:rPr>
      </w:pPr>
    </w:p>
    <w:p w14:paraId="3D47265D" w14:textId="6014A89C" w:rsidR="008354FB" w:rsidRDefault="00395C87">
      <w:pPr>
        <w:rPr>
          <w:rFonts w:asciiTheme="minorHAnsi" w:hAnsiTheme="minorHAnsi" w:cs="Calibri"/>
          <w:sz w:val="22"/>
          <w:szCs w:val="22"/>
        </w:rPr>
      </w:pPr>
      <w:r>
        <w:rPr>
          <w:rFonts w:asciiTheme="minorHAnsi" w:hAnsiTheme="minorHAnsi" w:cs="Calibri"/>
          <w:sz w:val="22"/>
          <w:szCs w:val="22"/>
        </w:rPr>
        <w:t>As noted above, s</w:t>
      </w:r>
      <w:r w:rsidR="0032530A">
        <w:rPr>
          <w:rFonts w:asciiTheme="minorHAnsi" w:hAnsiTheme="minorHAnsi" w:cs="Calibri"/>
          <w:sz w:val="22"/>
          <w:szCs w:val="22"/>
        </w:rPr>
        <w:t>ubsequent focus groups will</w:t>
      </w:r>
      <w:r w:rsidR="00AF167A">
        <w:rPr>
          <w:rFonts w:asciiTheme="minorHAnsi" w:hAnsiTheme="minorHAnsi" w:cs="Calibri"/>
          <w:sz w:val="22"/>
          <w:szCs w:val="22"/>
        </w:rPr>
        <w:t xml:space="preserve"> </w:t>
      </w:r>
      <w:r w:rsidR="0032530A">
        <w:rPr>
          <w:rFonts w:asciiTheme="minorHAnsi" w:hAnsiTheme="minorHAnsi" w:cs="Calibri"/>
          <w:sz w:val="22"/>
          <w:szCs w:val="22"/>
        </w:rPr>
        <w:t xml:space="preserve">become more structured as EPA evaluates </w:t>
      </w:r>
      <w:r w:rsidR="008354FB">
        <w:rPr>
          <w:rFonts w:asciiTheme="minorHAnsi" w:hAnsiTheme="minorHAnsi" w:cs="Calibri"/>
          <w:sz w:val="22"/>
          <w:szCs w:val="22"/>
        </w:rPr>
        <w:t xml:space="preserve">which endpoints are </w:t>
      </w:r>
      <w:r>
        <w:rPr>
          <w:rFonts w:asciiTheme="minorHAnsi" w:hAnsiTheme="minorHAnsi" w:cs="Calibri"/>
          <w:sz w:val="22"/>
          <w:szCs w:val="22"/>
        </w:rPr>
        <w:t xml:space="preserve">best </w:t>
      </w:r>
      <w:r w:rsidR="008354FB">
        <w:rPr>
          <w:rFonts w:asciiTheme="minorHAnsi" w:hAnsiTheme="minorHAnsi" w:cs="Calibri"/>
          <w:sz w:val="22"/>
          <w:szCs w:val="22"/>
        </w:rPr>
        <w:t>suited for a survey.  Some of the factors EPA will use to evaluate focus group responses to inform the choice over endpoints are:</w:t>
      </w:r>
    </w:p>
    <w:p w14:paraId="1A13F615" w14:textId="3C7FD64D" w:rsidR="008354FB" w:rsidRDefault="008354FB" w:rsidP="00F94477">
      <w:pPr>
        <w:pStyle w:val="ListParagraph"/>
        <w:numPr>
          <w:ilvl w:val="0"/>
          <w:numId w:val="8"/>
        </w:numPr>
        <w:rPr>
          <w:rFonts w:asciiTheme="minorHAnsi" w:hAnsiTheme="minorHAnsi" w:cs="Calibri"/>
          <w:sz w:val="22"/>
          <w:szCs w:val="22"/>
        </w:rPr>
      </w:pPr>
      <w:r>
        <w:rPr>
          <w:rFonts w:asciiTheme="minorHAnsi" w:hAnsiTheme="minorHAnsi" w:cs="Calibri"/>
          <w:sz w:val="22"/>
          <w:szCs w:val="22"/>
        </w:rPr>
        <w:t>Do respondents have an emotional response to the endpoints</w:t>
      </w:r>
      <w:r w:rsidR="0032530A">
        <w:rPr>
          <w:rFonts w:asciiTheme="minorHAnsi" w:hAnsiTheme="minorHAnsi" w:cs="Calibri"/>
          <w:sz w:val="22"/>
          <w:szCs w:val="22"/>
        </w:rPr>
        <w:t xml:space="preserve"> that make it difficult to consider tradeoffs</w:t>
      </w:r>
      <w:r>
        <w:rPr>
          <w:rFonts w:asciiTheme="minorHAnsi" w:hAnsiTheme="minorHAnsi" w:cs="Calibri"/>
          <w:sz w:val="22"/>
          <w:szCs w:val="22"/>
        </w:rPr>
        <w:t xml:space="preserve">?  </w:t>
      </w:r>
    </w:p>
    <w:p w14:paraId="5B2B5CB5" w14:textId="18F46C37" w:rsidR="008354FB" w:rsidRDefault="008354FB" w:rsidP="00F94477">
      <w:pPr>
        <w:pStyle w:val="ListParagraph"/>
        <w:numPr>
          <w:ilvl w:val="0"/>
          <w:numId w:val="8"/>
        </w:numPr>
        <w:rPr>
          <w:rFonts w:asciiTheme="minorHAnsi" w:hAnsiTheme="minorHAnsi" w:cs="Calibri"/>
          <w:sz w:val="22"/>
          <w:szCs w:val="22"/>
        </w:rPr>
      </w:pPr>
      <w:r>
        <w:rPr>
          <w:rFonts w:asciiTheme="minorHAnsi" w:hAnsiTheme="minorHAnsi" w:cs="Calibri"/>
          <w:sz w:val="22"/>
          <w:szCs w:val="22"/>
        </w:rPr>
        <w:t>Are respondents able to describe the outcomes of concern in generally understandable terms?</w:t>
      </w:r>
    </w:p>
    <w:p w14:paraId="38365F57" w14:textId="31199921" w:rsidR="008354FB" w:rsidRDefault="008354FB" w:rsidP="00F94477">
      <w:pPr>
        <w:pStyle w:val="ListParagraph"/>
        <w:numPr>
          <w:ilvl w:val="0"/>
          <w:numId w:val="8"/>
        </w:numPr>
        <w:rPr>
          <w:rFonts w:asciiTheme="minorHAnsi" w:hAnsiTheme="minorHAnsi" w:cs="Calibri"/>
          <w:sz w:val="22"/>
          <w:szCs w:val="22"/>
        </w:rPr>
      </w:pPr>
      <w:r>
        <w:rPr>
          <w:rFonts w:asciiTheme="minorHAnsi" w:hAnsiTheme="minorHAnsi" w:cs="Calibri"/>
          <w:sz w:val="22"/>
          <w:szCs w:val="22"/>
        </w:rPr>
        <w:t xml:space="preserve">Do respondents understand </w:t>
      </w:r>
      <w:r w:rsidR="0032530A">
        <w:rPr>
          <w:rFonts w:asciiTheme="minorHAnsi" w:hAnsiTheme="minorHAnsi" w:cs="Calibri"/>
          <w:sz w:val="22"/>
          <w:szCs w:val="22"/>
        </w:rPr>
        <w:t xml:space="preserve">essential </w:t>
      </w:r>
      <w:r>
        <w:rPr>
          <w:rFonts w:asciiTheme="minorHAnsi" w:hAnsiTheme="minorHAnsi" w:cs="Calibri"/>
          <w:sz w:val="22"/>
          <w:szCs w:val="22"/>
        </w:rPr>
        <w:t>scientific information regarding exposures to pollutants and the health outcomes?</w:t>
      </w:r>
    </w:p>
    <w:p w14:paraId="50512586" w14:textId="35B995B6" w:rsidR="000A4B1A" w:rsidRPr="00F80377" w:rsidRDefault="0032530A" w:rsidP="00F80377">
      <w:pPr>
        <w:pStyle w:val="ListParagraph"/>
        <w:numPr>
          <w:ilvl w:val="0"/>
          <w:numId w:val="8"/>
        </w:numPr>
        <w:rPr>
          <w:rFonts w:asciiTheme="minorHAnsi" w:hAnsiTheme="minorHAnsi" w:cs="Calibri"/>
          <w:sz w:val="22"/>
          <w:szCs w:val="22"/>
        </w:rPr>
      </w:pPr>
      <w:r>
        <w:rPr>
          <w:rFonts w:asciiTheme="minorHAnsi" w:hAnsiTheme="minorHAnsi" w:cs="Calibri"/>
          <w:sz w:val="22"/>
          <w:szCs w:val="22"/>
        </w:rPr>
        <w:t xml:space="preserve">How do </w:t>
      </w:r>
      <w:r w:rsidR="000A4B1A">
        <w:rPr>
          <w:rFonts w:asciiTheme="minorHAnsi" w:hAnsiTheme="minorHAnsi" w:cs="Calibri"/>
          <w:sz w:val="22"/>
          <w:szCs w:val="22"/>
        </w:rPr>
        <w:t xml:space="preserve">respondents </w:t>
      </w:r>
      <w:r>
        <w:rPr>
          <w:rFonts w:asciiTheme="minorHAnsi" w:hAnsiTheme="minorHAnsi" w:cs="Calibri"/>
          <w:sz w:val="22"/>
          <w:szCs w:val="22"/>
        </w:rPr>
        <w:t xml:space="preserve">react to </w:t>
      </w:r>
      <w:r w:rsidR="000A4B1A">
        <w:rPr>
          <w:rFonts w:asciiTheme="minorHAnsi" w:hAnsiTheme="minorHAnsi" w:cs="Calibri"/>
          <w:sz w:val="22"/>
          <w:szCs w:val="22"/>
        </w:rPr>
        <w:t>interventions that can reduce exposure</w:t>
      </w:r>
      <w:r>
        <w:rPr>
          <w:rFonts w:asciiTheme="minorHAnsi" w:hAnsiTheme="minorHAnsi" w:cs="Calibri"/>
          <w:sz w:val="22"/>
          <w:szCs w:val="22"/>
        </w:rPr>
        <w:t xml:space="preserve"> and mitigate risks</w:t>
      </w:r>
      <w:r w:rsidR="000A4B1A">
        <w:rPr>
          <w:rFonts w:asciiTheme="minorHAnsi" w:hAnsiTheme="minorHAnsi" w:cs="Calibri"/>
          <w:sz w:val="22"/>
          <w:szCs w:val="22"/>
        </w:rPr>
        <w:t>?</w:t>
      </w:r>
    </w:p>
    <w:p w14:paraId="6316DEB6" w14:textId="4AED5EFA" w:rsidR="000A4B1A" w:rsidRDefault="0032530A" w:rsidP="00F94477">
      <w:pPr>
        <w:pStyle w:val="ListParagraph"/>
        <w:numPr>
          <w:ilvl w:val="0"/>
          <w:numId w:val="8"/>
        </w:numPr>
        <w:rPr>
          <w:rFonts w:asciiTheme="minorHAnsi" w:hAnsiTheme="minorHAnsi" w:cs="Calibri"/>
          <w:sz w:val="22"/>
          <w:szCs w:val="22"/>
        </w:rPr>
      </w:pPr>
      <w:r>
        <w:rPr>
          <w:rFonts w:asciiTheme="minorHAnsi" w:hAnsiTheme="minorHAnsi" w:cs="Calibri"/>
          <w:sz w:val="22"/>
          <w:szCs w:val="22"/>
        </w:rPr>
        <w:t>How do respondents interpret quantitative information</w:t>
      </w:r>
      <w:r w:rsidR="00F80377">
        <w:rPr>
          <w:rFonts w:asciiTheme="minorHAnsi" w:hAnsiTheme="minorHAnsi" w:cs="Calibri"/>
          <w:sz w:val="22"/>
          <w:szCs w:val="22"/>
        </w:rPr>
        <w:t xml:space="preserve"> about risks and risk changes, </w:t>
      </w:r>
      <w:r>
        <w:rPr>
          <w:rFonts w:asciiTheme="minorHAnsi" w:hAnsiTheme="minorHAnsi" w:cs="Calibri"/>
          <w:sz w:val="22"/>
          <w:szCs w:val="22"/>
        </w:rPr>
        <w:t>and are they willing to make choices about alternative risk reduction tradeoffs?</w:t>
      </w:r>
      <w:r w:rsidR="000A4B1A">
        <w:rPr>
          <w:rFonts w:asciiTheme="minorHAnsi" w:hAnsiTheme="minorHAnsi" w:cs="Calibri"/>
          <w:sz w:val="22"/>
          <w:szCs w:val="22"/>
        </w:rPr>
        <w:t xml:space="preserve"> </w:t>
      </w:r>
    </w:p>
    <w:p w14:paraId="3E169B3A" w14:textId="77777777" w:rsidR="000A4B1A" w:rsidRDefault="000A4B1A" w:rsidP="000A4B1A">
      <w:pPr>
        <w:rPr>
          <w:rFonts w:asciiTheme="minorHAnsi" w:hAnsiTheme="minorHAnsi" w:cs="Calibri"/>
          <w:sz w:val="22"/>
          <w:szCs w:val="22"/>
        </w:rPr>
      </w:pPr>
    </w:p>
    <w:p w14:paraId="7633B63D" w14:textId="112873F4" w:rsidR="000A4B1A" w:rsidRPr="00F94477" w:rsidRDefault="000A4B1A" w:rsidP="000A4B1A">
      <w:pPr>
        <w:rPr>
          <w:rFonts w:asciiTheme="minorHAnsi" w:hAnsiTheme="minorHAnsi" w:cs="Calibri"/>
          <w:sz w:val="22"/>
          <w:szCs w:val="22"/>
        </w:rPr>
      </w:pPr>
      <w:r>
        <w:rPr>
          <w:rFonts w:asciiTheme="minorHAnsi" w:hAnsiTheme="minorHAnsi" w:cs="Calibri"/>
          <w:sz w:val="22"/>
          <w:szCs w:val="22"/>
        </w:rPr>
        <w:t xml:space="preserve">Once EPA has evaluated responses to these types of questions </w:t>
      </w:r>
      <w:r w:rsidR="00395C87">
        <w:rPr>
          <w:rFonts w:asciiTheme="minorHAnsi" w:hAnsiTheme="minorHAnsi" w:cs="Calibri"/>
          <w:sz w:val="22"/>
          <w:szCs w:val="22"/>
        </w:rPr>
        <w:t>from the first few focus groups (2-4)</w:t>
      </w:r>
      <w:r w:rsidR="009A3008">
        <w:rPr>
          <w:rFonts w:asciiTheme="minorHAnsi" w:hAnsiTheme="minorHAnsi" w:cs="Calibri"/>
          <w:sz w:val="22"/>
          <w:szCs w:val="22"/>
        </w:rPr>
        <w:t>,</w:t>
      </w:r>
      <w:r w:rsidR="00395C87">
        <w:rPr>
          <w:rFonts w:asciiTheme="minorHAnsi" w:hAnsiTheme="minorHAnsi" w:cs="Calibri"/>
          <w:sz w:val="22"/>
          <w:szCs w:val="22"/>
        </w:rPr>
        <w:t xml:space="preserve"> </w:t>
      </w:r>
      <w:r>
        <w:rPr>
          <w:rFonts w:asciiTheme="minorHAnsi" w:hAnsiTheme="minorHAnsi" w:cs="Calibri"/>
          <w:sz w:val="22"/>
          <w:szCs w:val="22"/>
        </w:rPr>
        <w:t>we will choose the endpoint</w:t>
      </w:r>
      <w:r w:rsidR="0032530A">
        <w:rPr>
          <w:rFonts w:asciiTheme="minorHAnsi" w:hAnsiTheme="minorHAnsi" w:cs="Calibri"/>
          <w:sz w:val="22"/>
          <w:szCs w:val="22"/>
        </w:rPr>
        <w:t xml:space="preserve"> or endpoints</w:t>
      </w:r>
      <w:r>
        <w:rPr>
          <w:rFonts w:asciiTheme="minorHAnsi" w:hAnsiTheme="minorHAnsi" w:cs="Calibri"/>
          <w:sz w:val="22"/>
          <w:szCs w:val="22"/>
        </w:rPr>
        <w:t xml:space="preserve"> </w:t>
      </w:r>
      <w:r w:rsidR="006A593D">
        <w:rPr>
          <w:rFonts w:asciiTheme="minorHAnsi" w:hAnsiTheme="minorHAnsi" w:cs="Calibri"/>
          <w:sz w:val="22"/>
          <w:szCs w:val="22"/>
        </w:rPr>
        <w:t xml:space="preserve">that </w:t>
      </w:r>
      <w:r w:rsidR="009A3008">
        <w:rPr>
          <w:rFonts w:asciiTheme="minorHAnsi" w:hAnsiTheme="minorHAnsi" w:cs="Calibri"/>
          <w:sz w:val="22"/>
          <w:szCs w:val="22"/>
        </w:rPr>
        <w:t xml:space="preserve">are </w:t>
      </w:r>
      <w:r w:rsidR="00B6368A">
        <w:rPr>
          <w:rFonts w:asciiTheme="minorHAnsi" w:hAnsiTheme="minorHAnsi" w:cs="Calibri"/>
          <w:sz w:val="22"/>
          <w:szCs w:val="22"/>
        </w:rPr>
        <w:t xml:space="preserve">best suited for estimating the value of risk reductions using </w:t>
      </w:r>
      <w:r>
        <w:rPr>
          <w:rFonts w:asciiTheme="minorHAnsi" w:hAnsiTheme="minorHAnsi" w:cs="Calibri"/>
          <w:sz w:val="22"/>
          <w:szCs w:val="22"/>
        </w:rPr>
        <w:t xml:space="preserve">a stated preference survey.  </w:t>
      </w:r>
      <w:r w:rsidR="00F94477">
        <w:rPr>
          <w:rFonts w:asciiTheme="minorHAnsi" w:hAnsiTheme="minorHAnsi" w:cs="Calibri"/>
          <w:sz w:val="22"/>
          <w:szCs w:val="22"/>
        </w:rPr>
        <w:t xml:space="preserve">Then </w:t>
      </w:r>
      <w:r>
        <w:rPr>
          <w:rFonts w:asciiTheme="minorHAnsi" w:hAnsiTheme="minorHAnsi" w:cs="Calibri"/>
          <w:sz w:val="22"/>
          <w:szCs w:val="22"/>
        </w:rPr>
        <w:t xml:space="preserve">EPA will focus </w:t>
      </w:r>
      <w:r w:rsidR="00395C87">
        <w:rPr>
          <w:rFonts w:asciiTheme="minorHAnsi" w:hAnsiTheme="minorHAnsi" w:cs="Calibri"/>
          <w:sz w:val="22"/>
          <w:szCs w:val="22"/>
        </w:rPr>
        <w:t xml:space="preserve">the remaining </w:t>
      </w:r>
      <w:r>
        <w:rPr>
          <w:rFonts w:asciiTheme="minorHAnsi" w:hAnsiTheme="minorHAnsi" w:cs="Calibri"/>
          <w:sz w:val="22"/>
          <w:szCs w:val="22"/>
        </w:rPr>
        <w:t>focus groups</w:t>
      </w:r>
      <w:r w:rsidR="00F94477">
        <w:rPr>
          <w:rFonts w:asciiTheme="minorHAnsi" w:hAnsiTheme="minorHAnsi" w:cs="Calibri"/>
          <w:sz w:val="22"/>
          <w:szCs w:val="22"/>
        </w:rPr>
        <w:t xml:space="preserve"> </w:t>
      </w:r>
      <w:r w:rsidR="00480170">
        <w:rPr>
          <w:rFonts w:asciiTheme="minorHAnsi" w:hAnsiTheme="minorHAnsi" w:cs="Calibri"/>
          <w:sz w:val="22"/>
          <w:szCs w:val="22"/>
        </w:rPr>
        <w:t xml:space="preserve">to elicit information that will </w:t>
      </w:r>
      <w:r w:rsidR="009A3008">
        <w:rPr>
          <w:rFonts w:asciiTheme="minorHAnsi" w:hAnsiTheme="minorHAnsi" w:cs="Calibri"/>
          <w:sz w:val="22"/>
          <w:szCs w:val="22"/>
        </w:rPr>
        <w:t>inform</w:t>
      </w:r>
      <w:r w:rsidR="00480170">
        <w:rPr>
          <w:rFonts w:asciiTheme="minorHAnsi" w:hAnsiTheme="minorHAnsi" w:cs="Calibri"/>
          <w:sz w:val="22"/>
          <w:szCs w:val="22"/>
        </w:rPr>
        <w:t xml:space="preserve"> </w:t>
      </w:r>
      <w:r w:rsidR="009A3008">
        <w:rPr>
          <w:rFonts w:asciiTheme="minorHAnsi" w:hAnsiTheme="minorHAnsi" w:cs="Calibri"/>
          <w:sz w:val="22"/>
          <w:szCs w:val="22"/>
        </w:rPr>
        <w:t xml:space="preserve">the </w:t>
      </w:r>
      <w:r w:rsidR="00395C87">
        <w:rPr>
          <w:rFonts w:asciiTheme="minorHAnsi" w:hAnsiTheme="minorHAnsi" w:cs="Calibri"/>
          <w:sz w:val="22"/>
          <w:szCs w:val="22"/>
        </w:rPr>
        <w:t xml:space="preserve">design </w:t>
      </w:r>
      <w:r w:rsidR="009A3008">
        <w:rPr>
          <w:rFonts w:asciiTheme="minorHAnsi" w:hAnsiTheme="minorHAnsi" w:cs="Calibri"/>
          <w:sz w:val="22"/>
          <w:szCs w:val="22"/>
        </w:rPr>
        <w:t xml:space="preserve">of </w:t>
      </w:r>
      <w:r w:rsidR="00B6368A">
        <w:rPr>
          <w:rFonts w:asciiTheme="minorHAnsi" w:hAnsiTheme="minorHAnsi" w:cs="Calibri"/>
          <w:sz w:val="22"/>
          <w:szCs w:val="22"/>
        </w:rPr>
        <w:t>the survey instrument</w:t>
      </w:r>
      <w:r w:rsidR="009A3008">
        <w:rPr>
          <w:rFonts w:asciiTheme="minorHAnsi" w:hAnsiTheme="minorHAnsi" w:cs="Calibri"/>
          <w:sz w:val="22"/>
          <w:szCs w:val="22"/>
        </w:rPr>
        <w:t>, including</w:t>
      </w:r>
      <w:r w:rsidR="00B6368A">
        <w:rPr>
          <w:rFonts w:asciiTheme="minorHAnsi" w:hAnsiTheme="minorHAnsi" w:cs="Calibri"/>
          <w:sz w:val="22"/>
          <w:szCs w:val="22"/>
        </w:rPr>
        <w:t xml:space="preserve"> the design of</w:t>
      </w:r>
      <w:r w:rsidR="00AF167A">
        <w:rPr>
          <w:rFonts w:asciiTheme="minorHAnsi" w:hAnsiTheme="minorHAnsi" w:cs="Calibri"/>
          <w:sz w:val="22"/>
          <w:szCs w:val="22"/>
        </w:rPr>
        <w:t xml:space="preserve"> </w:t>
      </w:r>
      <w:r w:rsidR="009A3008">
        <w:rPr>
          <w:rFonts w:asciiTheme="minorHAnsi" w:hAnsiTheme="minorHAnsi" w:cs="Calibri"/>
          <w:sz w:val="22"/>
          <w:szCs w:val="22"/>
        </w:rPr>
        <w:t>choice questions,</w:t>
      </w:r>
      <w:r>
        <w:rPr>
          <w:rFonts w:asciiTheme="minorHAnsi" w:hAnsiTheme="minorHAnsi" w:cs="Calibri"/>
          <w:sz w:val="22"/>
          <w:szCs w:val="22"/>
        </w:rPr>
        <w:t xml:space="preserve"> debriefing questions</w:t>
      </w:r>
      <w:r w:rsidR="00395C87">
        <w:rPr>
          <w:rFonts w:asciiTheme="minorHAnsi" w:hAnsiTheme="minorHAnsi" w:cs="Calibri"/>
          <w:sz w:val="22"/>
          <w:szCs w:val="22"/>
        </w:rPr>
        <w:t xml:space="preserve">, </w:t>
      </w:r>
      <w:r w:rsidR="009A3008">
        <w:rPr>
          <w:rFonts w:asciiTheme="minorHAnsi" w:hAnsiTheme="minorHAnsi" w:cs="Calibri"/>
          <w:sz w:val="22"/>
          <w:szCs w:val="22"/>
        </w:rPr>
        <w:t xml:space="preserve">alternative </w:t>
      </w:r>
      <w:r w:rsidR="00395C87">
        <w:rPr>
          <w:rFonts w:asciiTheme="minorHAnsi" w:hAnsiTheme="minorHAnsi" w:cs="Calibri"/>
          <w:sz w:val="22"/>
          <w:szCs w:val="22"/>
        </w:rPr>
        <w:t>information treatments and visual aids</w:t>
      </w:r>
      <w:r>
        <w:rPr>
          <w:rFonts w:asciiTheme="minorHAnsi" w:hAnsiTheme="minorHAnsi" w:cs="Calibri"/>
          <w:sz w:val="22"/>
          <w:szCs w:val="22"/>
        </w:rPr>
        <w:t xml:space="preserve">. </w:t>
      </w:r>
      <w:r w:rsidR="00B30DD2">
        <w:rPr>
          <w:rFonts w:asciiTheme="minorHAnsi" w:hAnsiTheme="minorHAnsi" w:cs="Calibri"/>
          <w:sz w:val="22"/>
          <w:szCs w:val="22"/>
        </w:rPr>
        <w:t xml:space="preserve"> </w:t>
      </w:r>
      <w:r w:rsidR="001973AE">
        <w:rPr>
          <w:rFonts w:asciiTheme="minorHAnsi" w:hAnsiTheme="minorHAnsi" w:cs="Calibri"/>
          <w:sz w:val="22"/>
          <w:szCs w:val="22"/>
        </w:rPr>
        <w:t>T</w:t>
      </w:r>
      <w:r>
        <w:rPr>
          <w:rFonts w:asciiTheme="minorHAnsi" w:hAnsiTheme="minorHAnsi" w:cs="Calibri"/>
          <w:sz w:val="22"/>
          <w:szCs w:val="22"/>
        </w:rPr>
        <w:t xml:space="preserve">he use of focus groups </w:t>
      </w:r>
      <w:r w:rsidR="00AF2612">
        <w:rPr>
          <w:rFonts w:asciiTheme="minorHAnsi" w:hAnsiTheme="minorHAnsi" w:cs="Calibri"/>
          <w:sz w:val="22"/>
          <w:szCs w:val="22"/>
        </w:rPr>
        <w:t xml:space="preserve">is essential for </w:t>
      </w:r>
      <w:r>
        <w:rPr>
          <w:rFonts w:asciiTheme="minorHAnsi" w:hAnsiTheme="minorHAnsi" w:cs="Calibri"/>
          <w:sz w:val="22"/>
          <w:szCs w:val="22"/>
        </w:rPr>
        <w:t>EPA to determine the feasibility</w:t>
      </w:r>
      <w:r w:rsidR="00395C87">
        <w:rPr>
          <w:rFonts w:asciiTheme="minorHAnsi" w:hAnsiTheme="minorHAnsi" w:cs="Calibri"/>
          <w:sz w:val="22"/>
          <w:szCs w:val="22"/>
        </w:rPr>
        <w:t>, design,</w:t>
      </w:r>
      <w:r>
        <w:rPr>
          <w:rFonts w:asciiTheme="minorHAnsi" w:hAnsiTheme="minorHAnsi" w:cs="Calibri"/>
          <w:sz w:val="22"/>
          <w:szCs w:val="22"/>
        </w:rPr>
        <w:t xml:space="preserve"> and structure of stated preference survey in</w:t>
      </w:r>
      <w:r w:rsidR="00AF2612">
        <w:rPr>
          <w:rFonts w:asciiTheme="minorHAnsi" w:hAnsiTheme="minorHAnsi" w:cs="Calibri"/>
          <w:sz w:val="22"/>
          <w:szCs w:val="22"/>
        </w:rPr>
        <w:t>strument.</w:t>
      </w:r>
      <w:r>
        <w:rPr>
          <w:rFonts w:asciiTheme="minorHAnsi" w:hAnsiTheme="minorHAnsi" w:cs="Calibri"/>
          <w:sz w:val="22"/>
          <w:szCs w:val="22"/>
        </w:rPr>
        <w:t xml:space="preserve">  </w:t>
      </w:r>
      <w:r w:rsidR="00B30DD2">
        <w:rPr>
          <w:rFonts w:asciiTheme="minorHAnsi" w:hAnsiTheme="minorHAnsi" w:cs="Calibri"/>
          <w:sz w:val="22"/>
          <w:szCs w:val="22"/>
        </w:rPr>
        <w:t>EPA will not shift the primary focus of this effort away from valuation of developmental</w:t>
      </w:r>
      <w:r w:rsidR="00987976">
        <w:rPr>
          <w:rFonts w:asciiTheme="minorHAnsi" w:hAnsiTheme="minorHAnsi" w:cs="Calibri"/>
          <w:sz w:val="22"/>
          <w:szCs w:val="22"/>
        </w:rPr>
        <w:t xml:space="preserve"> or</w:t>
      </w:r>
      <w:r w:rsidR="00B30DD2">
        <w:rPr>
          <w:rFonts w:asciiTheme="minorHAnsi" w:hAnsiTheme="minorHAnsi" w:cs="Calibri"/>
          <w:sz w:val="22"/>
          <w:szCs w:val="22"/>
        </w:rPr>
        <w:t xml:space="preserve"> adverse birth outcomes without OMB approval.</w:t>
      </w:r>
    </w:p>
    <w:p w14:paraId="76270015" w14:textId="77777777" w:rsidR="008354FB" w:rsidRPr="00DE04E4" w:rsidRDefault="008354FB">
      <w:pPr>
        <w:rPr>
          <w:rFonts w:asciiTheme="minorHAnsi" w:hAnsiTheme="minorHAnsi" w:cs="Calibri"/>
          <w:sz w:val="22"/>
          <w:szCs w:val="22"/>
        </w:rPr>
      </w:pPr>
    </w:p>
    <w:p w14:paraId="468DA1B0" w14:textId="77777777" w:rsidR="005164F9" w:rsidRPr="00DE04E4" w:rsidRDefault="005164F9">
      <w:pPr>
        <w:rPr>
          <w:rFonts w:asciiTheme="minorHAnsi" w:hAnsiTheme="minorHAnsi" w:cs="Calibri"/>
          <w:b/>
          <w:sz w:val="22"/>
          <w:szCs w:val="22"/>
        </w:rPr>
      </w:pPr>
      <w:r w:rsidRPr="00DE04E4">
        <w:rPr>
          <w:rFonts w:asciiTheme="minorHAnsi" w:hAnsiTheme="minorHAnsi" w:cs="Calibri"/>
          <w:b/>
          <w:sz w:val="22"/>
          <w:szCs w:val="22"/>
        </w:rPr>
        <w:t>(4)  Non-duplication</w:t>
      </w:r>
    </w:p>
    <w:p w14:paraId="4280B50E" w14:textId="77777777" w:rsidR="00504462" w:rsidRPr="00DE04E4" w:rsidRDefault="00504462">
      <w:pPr>
        <w:rPr>
          <w:rFonts w:asciiTheme="minorHAnsi" w:hAnsiTheme="minorHAnsi" w:cs="Calibri"/>
          <w:sz w:val="22"/>
          <w:szCs w:val="22"/>
        </w:rPr>
      </w:pPr>
    </w:p>
    <w:p w14:paraId="11F437A8" w14:textId="7FA21F0F" w:rsidR="00EC639D" w:rsidRDefault="00371102" w:rsidP="00987DD2">
      <w:pPr>
        <w:rPr>
          <w:rFonts w:asciiTheme="minorHAnsi" w:hAnsiTheme="minorHAnsi" w:cs="Calibri"/>
          <w:sz w:val="22"/>
          <w:szCs w:val="22"/>
        </w:rPr>
      </w:pPr>
      <w:r>
        <w:rPr>
          <w:rFonts w:asciiTheme="minorHAnsi" w:hAnsiTheme="minorHAnsi" w:cs="Calibri"/>
          <w:sz w:val="22"/>
          <w:szCs w:val="22"/>
        </w:rPr>
        <w:t xml:space="preserve">The selection of </w:t>
      </w:r>
      <w:r w:rsidR="00EC639D">
        <w:rPr>
          <w:rFonts w:asciiTheme="minorHAnsi" w:hAnsiTheme="minorHAnsi" w:cs="Calibri"/>
          <w:sz w:val="22"/>
          <w:szCs w:val="22"/>
        </w:rPr>
        <w:t xml:space="preserve">birth </w:t>
      </w:r>
      <w:r w:rsidR="000F7C91">
        <w:rPr>
          <w:rFonts w:asciiTheme="minorHAnsi" w:hAnsiTheme="minorHAnsi" w:cs="Calibri"/>
          <w:sz w:val="22"/>
          <w:szCs w:val="22"/>
        </w:rPr>
        <w:t xml:space="preserve">and neurodevelopmental </w:t>
      </w:r>
      <w:r w:rsidR="00EC639D">
        <w:rPr>
          <w:rFonts w:asciiTheme="minorHAnsi" w:hAnsiTheme="minorHAnsi" w:cs="Calibri"/>
          <w:sz w:val="22"/>
          <w:szCs w:val="22"/>
        </w:rPr>
        <w:t xml:space="preserve">outcomes as a set of </w:t>
      </w:r>
      <w:r>
        <w:rPr>
          <w:rFonts w:asciiTheme="minorHAnsi" w:hAnsiTheme="minorHAnsi" w:cs="Calibri"/>
          <w:sz w:val="22"/>
          <w:szCs w:val="22"/>
        </w:rPr>
        <w:t>health endpoints</w:t>
      </w:r>
      <w:r w:rsidR="00EC639D">
        <w:rPr>
          <w:rFonts w:asciiTheme="minorHAnsi" w:hAnsiTheme="minorHAnsi" w:cs="Calibri"/>
          <w:sz w:val="22"/>
          <w:szCs w:val="22"/>
        </w:rPr>
        <w:t xml:space="preserve"> for this effort was</w:t>
      </w:r>
      <w:r>
        <w:rPr>
          <w:rFonts w:asciiTheme="minorHAnsi" w:hAnsiTheme="minorHAnsi" w:cs="Calibri"/>
          <w:sz w:val="22"/>
          <w:szCs w:val="22"/>
        </w:rPr>
        <w:t xml:space="preserve"> informed </w:t>
      </w:r>
      <w:r w:rsidR="00EC639D">
        <w:rPr>
          <w:rFonts w:asciiTheme="minorHAnsi" w:hAnsiTheme="minorHAnsi" w:cs="Calibri"/>
          <w:sz w:val="22"/>
          <w:szCs w:val="22"/>
        </w:rPr>
        <w:t>by discussions and consultations with EPA</w:t>
      </w:r>
      <w:r>
        <w:rPr>
          <w:rFonts w:asciiTheme="minorHAnsi" w:hAnsiTheme="minorHAnsi" w:cs="Calibri"/>
          <w:sz w:val="22"/>
          <w:szCs w:val="22"/>
        </w:rPr>
        <w:t xml:space="preserve"> program offices.  EPA’s National Center for Environmental Economics (NCEE) </w:t>
      </w:r>
      <w:r w:rsidR="00EC639D">
        <w:rPr>
          <w:rFonts w:asciiTheme="minorHAnsi" w:hAnsiTheme="minorHAnsi" w:cs="Calibri"/>
          <w:sz w:val="22"/>
          <w:szCs w:val="22"/>
        </w:rPr>
        <w:t>met</w:t>
      </w:r>
      <w:r>
        <w:rPr>
          <w:rFonts w:asciiTheme="minorHAnsi" w:hAnsiTheme="minorHAnsi" w:cs="Calibri"/>
          <w:sz w:val="22"/>
          <w:szCs w:val="22"/>
        </w:rPr>
        <w:t xml:space="preserve"> with economists and policy analysts from the Offices of Air and Radiation, Water, Chemical Safety and Pollution Prevention, and </w:t>
      </w:r>
      <w:r w:rsidR="00A430E4">
        <w:rPr>
          <w:rFonts w:asciiTheme="minorHAnsi" w:hAnsiTheme="minorHAnsi" w:cs="Calibri"/>
          <w:sz w:val="22"/>
          <w:szCs w:val="22"/>
        </w:rPr>
        <w:t>Land and Emergency Management</w:t>
      </w:r>
      <w:r>
        <w:rPr>
          <w:rFonts w:asciiTheme="minorHAnsi" w:hAnsiTheme="minorHAnsi" w:cs="Calibri"/>
          <w:sz w:val="22"/>
          <w:szCs w:val="22"/>
        </w:rPr>
        <w:t xml:space="preserve"> to gather information on specific health endpoints </w:t>
      </w:r>
      <w:r w:rsidR="00EC639D">
        <w:rPr>
          <w:rFonts w:asciiTheme="minorHAnsi" w:hAnsiTheme="minorHAnsi" w:cs="Calibri"/>
          <w:sz w:val="22"/>
          <w:szCs w:val="22"/>
        </w:rPr>
        <w:t xml:space="preserve">and contaminants </w:t>
      </w:r>
      <w:r>
        <w:rPr>
          <w:rFonts w:asciiTheme="minorHAnsi" w:hAnsiTheme="minorHAnsi" w:cs="Calibri"/>
          <w:sz w:val="22"/>
          <w:szCs w:val="22"/>
        </w:rPr>
        <w:t xml:space="preserve">for which EPA routinely lacks values and/or are likely to be the subject of future rulemaking efforts.  Based on the results of these discussions </w:t>
      </w:r>
      <w:r w:rsidR="00EC639D">
        <w:rPr>
          <w:rFonts w:asciiTheme="minorHAnsi" w:hAnsiTheme="minorHAnsi" w:cs="Calibri"/>
          <w:sz w:val="22"/>
          <w:szCs w:val="22"/>
        </w:rPr>
        <w:t xml:space="preserve">it became apparent that birth </w:t>
      </w:r>
      <w:r w:rsidR="000F7C91">
        <w:rPr>
          <w:rFonts w:asciiTheme="minorHAnsi" w:hAnsiTheme="minorHAnsi" w:cs="Calibri"/>
          <w:sz w:val="22"/>
          <w:szCs w:val="22"/>
        </w:rPr>
        <w:t xml:space="preserve">and neurodevelopmental </w:t>
      </w:r>
      <w:r w:rsidR="00EC639D">
        <w:rPr>
          <w:rFonts w:asciiTheme="minorHAnsi" w:hAnsiTheme="minorHAnsi" w:cs="Calibri"/>
          <w:sz w:val="22"/>
          <w:szCs w:val="22"/>
        </w:rPr>
        <w:t xml:space="preserve">outcomes  (1) often lack WTP estimates for valuation, (2) are associated with many contaminants of concern across program offices, and (3) are likely to be encountered </w:t>
      </w:r>
      <w:r>
        <w:rPr>
          <w:rFonts w:asciiTheme="minorHAnsi" w:hAnsiTheme="minorHAnsi" w:cs="Calibri"/>
          <w:sz w:val="22"/>
          <w:szCs w:val="22"/>
        </w:rPr>
        <w:t>in one or more future rulemakings.</w:t>
      </w:r>
      <w:r w:rsidR="00EC639D">
        <w:rPr>
          <w:rFonts w:asciiTheme="minorHAnsi" w:hAnsiTheme="minorHAnsi" w:cs="Calibri"/>
          <w:sz w:val="22"/>
          <w:szCs w:val="22"/>
        </w:rPr>
        <w:t xml:space="preserve"> </w:t>
      </w:r>
      <w:r>
        <w:rPr>
          <w:rFonts w:asciiTheme="minorHAnsi" w:hAnsiTheme="minorHAnsi" w:cs="Calibri"/>
          <w:sz w:val="22"/>
          <w:szCs w:val="22"/>
        </w:rPr>
        <w:t xml:space="preserve"> </w:t>
      </w:r>
    </w:p>
    <w:p w14:paraId="06F28B17" w14:textId="77777777" w:rsidR="00EC639D" w:rsidRDefault="00EC639D" w:rsidP="00987DD2">
      <w:pPr>
        <w:rPr>
          <w:rFonts w:asciiTheme="minorHAnsi" w:hAnsiTheme="minorHAnsi" w:cs="Calibri"/>
          <w:sz w:val="22"/>
          <w:szCs w:val="22"/>
        </w:rPr>
      </w:pPr>
    </w:p>
    <w:p w14:paraId="5ACE82D9" w14:textId="53D72196" w:rsidR="00E62D7C" w:rsidRDefault="00E62D7C" w:rsidP="00987DD2">
      <w:pPr>
        <w:rPr>
          <w:rFonts w:asciiTheme="minorHAnsi" w:hAnsiTheme="minorHAnsi" w:cs="Calibri"/>
          <w:sz w:val="22"/>
          <w:szCs w:val="22"/>
        </w:rPr>
      </w:pPr>
      <w:r>
        <w:rPr>
          <w:rFonts w:asciiTheme="minorHAnsi" w:hAnsiTheme="minorHAnsi" w:cs="Calibri"/>
          <w:sz w:val="22"/>
          <w:szCs w:val="22"/>
        </w:rPr>
        <w:t xml:space="preserve">Some valuation estimates for birth </w:t>
      </w:r>
      <w:r w:rsidR="000F7C91">
        <w:rPr>
          <w:rFonts w:asciiTheme="minorHAnsi" w:hAnsiTheme="minorHAnsi" w:cs="Calibri"/>
          <w:sz w:val="22"/>
          <w:szCs w:val="22"/>
        </w:rPr>
        <w:t xml:space="preserve">and neurodevelopmental </w:t>
      </w:r>
      <w:r>
        <w:rPr>
          <w:rFonts w:asciiTheme="minorHAnsi" w:hAnsiTheme="minorHAnsi" w:cs="Calibri"/>
          <w:sz w:val="22"/>
          <w:szCs w:val="22"/>
        </w:rPr>
        <w:t xml:space="preserve">outcomes are available for use in </w:t>
      </w:r>
      <w:r w:rsidR="009A126E">
        <w:rPr>
          <w:rFonts w:asciiTheme="minorHAnsi" w:hAnsiTheme="minorHAnsi" w:cs="Calibri"/>
          <w:sz w:val="22"/>
          <w:szCs w:val="22"/>
        </w:rPr>
        <w:t xml:space="preserve">EPA </w:t>
      </w:r>
      <w:r>
        <w:rPr>
          <w:rFonts w:asciiTheme="minorHAnsi" w:hAnsiTheme="minorHAnsi" w:cs="Calibri"/>
          <w:sz w:val="22"/>
          <w:szCs w:val="22"/>
        </w:rPr>
        <w:t>benefit-cost analysis, most notably for changes in IQ and the resulting impact on lifetime earnings (</w:t>
      </w:r>
      <w:r w:rsidR="009A126E">
        <w:rPr>
          <w:rFonts w:asciiTheme="minorHAnsi" w:hAnsiTheme="minorHAnsi" w:cs="Calibri"/>
          <w:sz w:val="22"/>
          <w:szCs w:val="22"/>
        </w:rPr>
        <w:t>e.g., USEPA 2015)</w:t>
      </w:r>
      <w:r>
        <w:rPr>
          <w:rFonts w:asciiTheme="minorHAnsi" w:hAnsiTheme="minorHAnsi" w:cs="Calibri"/>
          <w:sz w:val="22"/>
          <w:szCs w:val="22"/>
        </w:rPr>
        <w:t>.  While not an estimate of WTP, this effect on earnings is robust and well-established</w:t>
      </w:r>
      <w:r w:rsidR="00E605D8">
        <w:rPr>
          <w:rFonts w:asciiTheme="minorHAnsi" w:hAnsiTheme="minorHAnsi" w:cs="Calibri"/>
          <w:sz w:val="22"/>
          <w:szCs w:val="22"/>
        </w:rPr>
        <w:t>,</w:t>
      </w:r>
      <w:r>
        <w:rPr>
          <w:rFonts w:asciiTheme="minorHAnsi" w:hAnsiTheme="minorHAnsi" w:cs="Calibri"/>
          <w:sz w:val="22"/>
          <w:szCs w:val="22"/>
        </w:rPr>
        <w:t xml:space="preserve"> and allows for avoided IQ impacts to be included in EPA regulatory analyses.  For most other outcomes</w:t>
      </w:r>
      <w:r w:rsidR="009A126E">
        <w:rPr>
          <w:rFonts w:asciiTheme="minorHAnsi" w:hAnsiTheme="minorHAnsi" w:cs="Calibri"/>
          <w:sz w:val="22"/>
          <w:szCs w:val="22"/>
        </w:rPr>
        <w:t xml:space="preserve"> </w:t>
      </w:r>
      <w:r w:rsidR="000F7C91">
        <w:rPr>
          <w:rFonts w:asciiTheme="minorHAnsi" w:hAnsiTheme="minorHAnsi" w:cs="Calibri"/>
          <w:sz w:val="22"/>
          <w:szCs w:val="22"/>
        </w:rPr>
        <w:t xml:space="preserve">(e.g., low birthweight, pre-term birth) </w:t>
      </w:r>
      <w:r w:rsidR="009A126E">
        <w:rPr>
          <w:rFonts w:asciiTheme="minorHAnsi" w:hAnsiTheme="minorHAnsi" w:cs="Calibri"/>
          <w:sz w:val="22"/>
          <w:szCs w:val="22"/>
        </w:rPr>
        <w:t>there are some studies that estimate cost-of-illness but very few studies that estimate WTP for risk reduction.</w:t>
      </w:r>
      <w:r w:rsidR="009A126E" w:rsidRPr="00B35BD6">
        <w:rPr>
          <w:rStyle w:val="FootnoteReference"/>
          <w:rFonts w:asciiTheme="minorHAnsi" w:hAnsiTheme="minorHAnsi"/>
          <w:sz w:val="22"/>
          <w:szCs w:val="22"/>
          <w:vertAlign w:val="superscript"/>
        </w:rPr>
        <w:footnoteReference w:id="2"/>
      </w:r>
      <w:r w:rsidR="00D75C6D" w:rsidRPr="00B35BD6">
        <w:rPr>
          <w:rFonts w:asciiTheme="minorHAnsi" w:hAnsiTheme="minorHAnsi" w:cs="Calibri"/>
          <w:sz w:val="22"/>
          <w:szCs w:val="22"/>
          <w:vertAlign w:val="superscript"/>
        </w:rPr>
        <w:t xml:space="preserve"> </w:t>
      </w:r>
      <w:r w:rsidR="002F3130">
        <w:rPr>
          <w:rFonts w:asciiTheme="minorHAnsi" w:hAnsiTheme="minorHAnsi" w:cs="Calibri"/>
          <w:sz w:val="22"/>
          <w:szCs w:val="22"/>
        </w:rPr>
        <w:t xml:space="preserve"> </w:t>
      </w:r>
    </w:p>
    <w:p w14:paraId="03EFAE72" w14:textId="77777777" w:rsidR="009A126E" w:rsidRDefault="009A126E" w:rsidP="00987DD2">
      <w:pPr>
        <w:rPr>
          <w:rFonts w:asciiTheme="minorHAnsi" w:hAnsiTheme="minorHAnsi" w:cs="Calibri"/>
          <w:sz w:val="22"/>
          <w:szCs w:val="22"/>
        </w:rPr>
      </w:pPr>
    </w:p>
    <w:p w14:paraId="4DE066C1" w14:textId="750894B1" w:rsidR="009A126E" w:rsidRDefault="00E62D7C" w:rsidP="00987DD2">
      <w:pPr>
        <w:rPr>
          <w:rFonts w:asciiTheme="minorHAnsi" w:hAnsiTheme="minorHAnsi" w:cs="Calibri"/>
          <w:sz w:val="22"/>
          <w:szCs w:val="22"/>
        </w:rPr>
      </w:pPr>
      <w:r>
        <w:rPr>
          <w:rFonts w:asciiTheme="minorHAnsi" w:hAnsiTheme="minorHAnsi" w:cs="Calibri"/>
          <w:sz w:val="22"/>
          <w:szCs w:val="22"/>
        </w:rPr>
        <w:t xml:space="preserve">Several studies are underway in Europe on WTP for birth </w:t>
      </w:r>
      <w:r w:rsidR="000F7C91">
        <w:rPr>
          <w:rFonts w:asciiTheme="minorHAnsi" w:hAnsiTheme="minorHAnsi" w:cs="Calibri"/>
          <w:sz w:val="22"/>
          <w:szCs w:val="22"/>
        </w:rPr>
        <w:t xml:space="preserve">and neurodevelopmental </w:t>
      </w:r>
      <w:r>
        <w:rPr>
          <w:rFonts w:asciiTheme="minorHAnsi" w:hAnsiTheme="minorHAnsi" w:cs="Calibri"/>
          <w:sz w:val="22"/>
          <w:szCs w:val="22"/>
        </w:rPr>
        <w:t xml:space="preserve">outcomes as part of an initiative by the European Chemicals Agency (ECHA).  Specific birth outcomes being addressed include: </w:t>
      </w:r>
      <w:r w:rsidR="002F3130">
        <w:rPr>
          <w:rFonts w:asciiTheme="minorHAnsi" w:hAnsiTheme="minorHAnsi" w:cs="Calibri"/>
          <w:sz w:val="22"/>
          <w:szCs w:val="22"/>
        </w:rPr>
        <w:t>IQ</w:t>
      </w:r>
      <w:r w:rsidR="00460D6A">
        <w:rPr>
          <w:rFonts w:asciiTheme="minorHAnsi" w:hAnsiTheme="minorHAnsi" w:cs="Calibri"/>
          <w:sz w:val="22"/>
          <w:szCs w:val="22"/>
        </w:rPr>
        <w:t xml:space="preserve"> loss (Atherton, et al.</w:t>
      </w:r>
      <w:r w:rsidR="00CD18A5">
        <w:rPr>
          <w:rFonts w:asciiTheme="minorHAnsi" w:hAnsiTheme="minorHAnsi" w:cs="Calibri"/>
          <w:sz w:val="22"/>
          <w:szCs w:val="22"/>
        </w:rPr>
        <w:t xml:space="preserve"> 2016</w:t>
      </w:r>
      <w:r w:rsidR="00460D6A">
        <w:rPr>
          <w:rFonts w:asciiTheme="minorHAnsi" w:hAnsiTheme="minorHAnsi" w:cs="Calibri"/>
          <w:sz w:val="22"/>
          <w:szCs w:val="22"/>
        </w:rPr>
        <w:t>)</w:t>
      </w:r>
      <w:r w:rsidR="00E605D8">
        <w:rPr>
          <w:rFonts w:asciiTheme="minorHAnsi" w:hAnsiTheme="minorHAnsi" w:cs="Calibri"/>
          <w:sz w:val="22"/>
          <w:szCs w:val="22"/>
        </w:rPr>
        <w:t>,</w:t>
      </w:r>
      <w:r w:rsidR="002F3130">
        <w:rPr>
          <w:rFonts w:asciiTheme="minorHAnsi" w:hAnsiTheme="minorHAnsi" w:cs="Calibri"/>
          <w:sz w:val="22"/>
          <w:szCs w:val="22"/>
        </w:rPr>
        <w:t xml:space="preserve"> infertility, birth defects, and very low birthweight</w:t>
      </w:r>
      <w:r w:rsidR="00460D6A">
        <w:rPr>
          <w:rFonts w:asciiTheme="minorHAnsi" w:hAnsiTheme="minorHAnsi" w:cs="Calibri"/>
          <w:sz w:val="22"/>
          <w:szCs w:val="22"/>
        </w:rPr>
        <w:t xml:space="preserve"> (Scasny and Zverinova</w:t>
      </w:r>
      <w:r w:rsidR="00CD18A5">
        <w:rPr>
          <w:rFonts w:asciiTheme="minorHAnsi" w:hAnsiTheme="minorHAnsi" w:cs="Calibri"/>
          <w:sz w:val="22"/>
          <w:szCs w:val="22"/>
        </w:rPr>
        <w:t xml:space="preserve"> 2016</w:t>
      </w:r>
      <w:r w:rsidR="00460D6A">
        <w:rPr>
          <w:rFonts w:asciiTheme="minorHAnsi" w:hAnsiTheme="minorHAnsi" w:cs="Calibri"/>
          <w:sz w:val="22"/>
          <w:szCs w:val="22"/>
        </w:rPr>
        <w:t>)</w:t>
      </w:r>
      <w:r>
        <w:rPr>
          <w:rFonts w:asciiTheme="minorHAnsi" w:hAnsiTheme="minorHAnsi" w:cs="Calibri"/>
          <w:sz w:val="22"/>
          <w:szCs w:val="22"/>
        </w:rPr>
        <w:t>.</w:t>
      </w:r>
      <w:r w:rsidR="009A126E" w:rsidRPr="00B35BD6">
        <w:rPr>
          <w:rStyle w:val="FootnoteReference"/>
          <w:rFonts w:asciiTheme="minorHAnsi" w:hAnsiTheme="minorHAnsi"/>
          <w:sz w:val="22"/>
          <w:szCs w:val="22"/>
          <w:vertAlign w:val="superscript"/>
        </w:rPr>
        <w:footnoteReference w:id="3"/>
      </w:r>
      <w:r w:rsidR="009A126E">
        <w:rPr>
          <w:rFonts w:asciiTheme="minorHAnsi" w:hAnsiTheme="minorHAnsi" w:cs="Calibri"/>
          <w:sz w:val="22"/>
          <w:szCs w:val="22"/>
        </w:rPr>
        <w:t xml:space="preserve"> </w:t>
      </w:r>
      <w:r w:rsidR="00D75C6D">
        <w:rPr>
          <w:rFonts w:asciiTheme="minorHAnsi" w:hAnsiTheme="minorHAnsi" w:cs="Calibri"/>
          <w:sz w:val="22"/>
          <w:szCs w:val="22"/>
        </w:rPr>
        <w:t xml:space="preserve">It is unlikely that the values estimated in European countries would be directly applicable for US regulatory impact analysis, however the methods may be informative for the survey instrument being developed under this ICR.  </w:t>
      </w:r>
      <w:r w:rsidR="009A126E">
        <w:rPr>
          <w:rFonts w:asciiTheme="minorHAnsi" w:hAnsiTheme="minorHAnsi" w:cs="Calibri"/>
          <w:sz w:val="22"/>
          <w:szCs w:val="22"/>
        </w:rPr>
        <w:t xml:space="preserve"> </w:t>
      </w:r>
    </w:p>
    <w:p w14:paraId="174AE71E" w14:textId="77777777" w:rsidR="009A126E" w:rsidRDefault="009A126E" w:rsidP="00987DD2">
      <w:pPr>
        <w:rPr>
          <w:rFonts w:asciiTheme="minorHAnsi" w:hAnsiTheme="minorHAnsi" w:cs="Calibri"/>
          <w:sz w:val="22"/>
          <w:szCs w:val="22"/>
        </w:rPr>
      </w:pPr>
    </w:p>
    <w:p w14:paraId="35D42C42" w14:textId="7F47B209" w:rsidR="005164F9" w:rsidRPr="00DE04E4" w:rsidRDefault="009A126E" w:rsidP="00987DD2">
      <w:pPr>
        <w:rPr>
          <w:rFonts w:asciiTheme="minorHAnsi" w:hAnsiTheme="minorHAnsi" w:cs="Calibri"/>
          <w:sz w:val="22"/>
          <w:szCs w:val="22"/>
        </w:rPr>
      </w:pPr>
      <w:r>
        <w:rPr>
          <w:rFonts w:asciiTheme="minorHAnsi" w:hAnsiTheme="minorHAnsi" w:cs="Calibri"/>
          <w:sz w:val="22"/>
          <w:szCs w:val="22"/>
        </w:rPr>
        <w:t xml:space="preserve">Given the paucity of existing WTP estimates for birth </w:t>
      </w:r>
      <w:r w:rsidR="000F7C91">
        <w:rPr>
          <w:rFonts w:asciiTheme="minorHAnsi" w:hAnsiTheme="minorHAnsi" w:cs="Calibri"/>
          <w:sz w:val="22"/>
          <w:szCs w:val="22"/>
        </w:rPr>
        <w:t xml:space="preserve">and neurodevelopmental </w:t>
      </w:r>
      <w:r>
        <w:rPr>
          <w:rFonts w:asciiTheme="minorHAnsi" w:hAnsiTheme="minorHAnsi" w:cs="Calibri"/>
          <w:sz w:val="22"/>
          <w:szCs w:val="22"/>
        </w:rPr>
        <w:t xml:space="preserve">outcomes in the US, and that the results of the </w:t>
      </w:r>
      <w:r w:rsidR="005164F9" w:rsidRPr="00DE04E4">
        <w:rPr>
          <w:rFonts w:asciiTheme="minorHAnsi" w:hAnsiTheme="minorHAnsi" w:cs="Calibri"/>
          <w:sz w:val="22"/>
          <w:szCs w:val="22"/>
        </w:rPr>
        <w:t>study</w:t>
      </w:r>
      <w:r>
        <w:rPr>
          <w:rFonts w:asciiTheme="minorHAnsi" w:hAnsiTheme="minorHAnsi" w:cs="Calibri"/>
          <w:sz w:val="22"/>
          <w:szCs w:val="22"/>
        </w:rPr>
        <w:t xml:space="preserve"> under this ICR</w:t>
      </w:r>
      <w:r w:rsidR="005164F9" w:rsidRPr="00DE04E4">
        <w:rPr>
          <w:rFonts w:asciiTheme="minorHAnsi" w:hAnsiTheme="minorHAnsi" w:cs="Calibri"/>
          <w:sz w:val="22"/>
          <w:szCs w:val="22"/>
        </w:rPr>
        <w:t xml:space="preserve"> </w:t>
      </w:r>
      <w:r w:rsidR="00371102">
        <w:rPr>
          <w:rFonts w:asciiTheme="minorHAnsi" w:hAnsiTheme="minorHAnsi" w:cs="Calibri"/>
          <w:sz w:val="22"/>
          <w:szCs w:val="22"/>
        </w:rPr>
        <w:t xml:space="preserve">are designed to be </w:t>
      </w:r>
      <w:r w:rsidR="005164F9" w:rsidRPr="00DE04E4">
        <w:rPr>
          <w:rFonts w:asciiTheme="minorHAnsi" w:hAnsiTheme="minorHAnsi" w:cs="Calibri"/>
          <w:sz w:val="22"/>
          <w:szCs w:val="22"/>
        </w:rPr>
        <w:t>unique</w:t>
      </w:r>
      <w:r>
        <w:rPr>
          <w:rFonts w:asciiTheme="minorHAnsi" w:hAnsiTheme="minorHAnsi" w:cs="Calibri"/>
          <w:sz w:val="22"/>
          <w:szCs w:val="22"/>
        </w:rPr>
        <w:t xml:space="preserve">, this study will not be </w:t>
      </w:r>
      <w:r w:rsidR="005164F9" w:rsidRPr="00DE04E4">
        <w:rPr>
          <w:rFonts w:asciiTheme="minorHAnsi" w:hAnsiTheme="minorHAnsi" w:cs="Calibri"/>
          <w:sz w:val="22"/>
          <w:szCs w:val="22"/>
        </w:rPr>
        <w:t>duplicat</w:t>
      </w:r>
      <w:r w:rsidR="00371102">
        <w:rPr>
          <w:rFonts w:asciiTheme="minorHAnsi" w:hAnsiTheme="minorHAnsi" w:cs="Calibri"/>
          <w:sz w:val="22"/>
          <w:szCs w:val="22"/>
        </w:rPr>
        <w:t>ive</w:t>
      </w:r>
      <w:r w:rsidR="005164F9" w:rsidRPr="00DE04E4">
        <w:rPr>
          <w:rFonts w:asciiTheme="minorHAnsi" w:hAnsiTheme="minorHAnsi" w:cs="Calibri"/>
          <w:sz w:val="22"/>
          <w:szCs w:val="22"/>
        </w:rPr>
        <w:t xml:space="preserve"> </w:t>
      </w:r>
      <w:r w:rsidR="00E605D8">
        <w:rPr>
          <w:rFonts w:asciiTheme="minorHAnsi" w:hAnsiTheme="minorHAnsi" w:cs="Calibri"/>
          <w:sz w:val="22"/>
          <w:szCs w:val="22"/>
        </w:rPr>
        <w:t xml:space="preserve">of </w:t>
      </w:r>
      <w:r w:rsidR="005164F9" w:rsidRPr="00DE04E4">
        <w:rPr>
          <w:rFonts w:asciiTheme="minorHAnsi" w:hAnsiTheme="minorHAnsi" w:cs="Calibri"/>
          <w:sz w:val="22"/>
          <w:szCs w:val="22"/>
        </w:rPr>
        <w:t xml:space="preserve">other efforts.  </w:t>
      </w:r>
    </w:p>
    <w:p w14:paraId="57649DCF" w14:textId="77777777" w:rsidR="005164F9" w:rsidRPr="00DE04E4" w:rsidRDefault="005164F9" w:rsidP="00A453C2">
      <w:pPr>
        <w:rPr>
          <w:rFonts w:asciiTheme="minorHAnsi" w:hAnsiTheme="minorHAnsi" w:cs="Calibri"/>
          <w:sz w:val="22"/>
          <w:szCs w:val="22"/>
        </w:rPr>
      </w:pPr>
    </w:p>
    <w:p w14:paraId="4A06E916" w14:textId="77777777" w:rsidR="005164F9" w:rsidRPr="00DE04E4" w:rsidRDefault="005164F9">
      <w:pPr>
        <w:rPr>
          <w:rFonts w:asciiTheme="minorHAnsi" w:hAnsiTheme="minorHAnsi" w:cs="Calibri"/>
          <w:b/>
          <w:sz w:val="22"/>
          <w:szCs w:val="22"/>
        </w:rPr>
      </w:pPr>
      <w:r w:rsidRPr="00DE04E4">
        <w:rPr>
          <w:rFonts w:asciiTheme="minorHAnsi" w:hAnsiTheme="minorHAnsi" w:cs="Calibri"/>
          <w:b/>
          <w:sz w:val="22"/>
          <w:szCs w:val="22"/>
        </w:rPr>
        <w:t>(5) Consultations</w:t>
      </w:r>
    </w:p>
    <w:p w14:paraId="0628D77F" w14:textId="77777777" w:rsidR="005164F9" w:rsidRPr="00DE04E4" w:rsidRDefault="005164F9">
      <w:pPr>
        <w:rPr>
          <w:rFonts w:asciiTheme="minorHAnsi" w:hAnsiTheme="minorHAnsi" w:cs="Calibri"/>
          <w:b/>
          <w:sz w:val="22"/>
          <w:szCs w:val="22"/>
        </w:rPr>
      </w:pPr>
    </w:p>
    <w:p w14:paraId="67DFE931" w14:textId="15CD82A9" w:rsidR="005164F9" w:rsidRPr="00DE04E4" w:rsidRDefault="005164F9" w:rsidP="00486EE7">
      <w:pPr>
        <w:rPr>
          <w:rFonts w:asciiTheme="minorHAnsi" w:hAnsiTheme="minorHAnsi" w:cs="Calibri"/>
          <w:sz w:val="22"/>
          <w:szCs w:val="22"/>
        </w:rPr>
      </w:pPr>
      <w:r w:rsidRPr="00DE04E4">
        <w:rPr>
          <w:rFonts w:asciiTheme="minorHAnsi" w:hAnsiTheme="minorHAnsi" w:cs="Calibri"/>
          <w:sz w:val="22"/>
          <w:szCs w:val="22"/>
        </w:rPr>
        <w:t xml:space="preserve">This is a new </w:t>
      </w:r>
      <w:r w:rsidR="002203F2" w:rsidRPr="00DE04E4">
        <w:rPr>
          <w:rFonts w:asciiTheme="minorHAnsi" w:hAnsiTheme="minorHAnsi" w:cs="Calibri"/>
          <w:sz w:val="22"/>
          <w:szCs w:val="22"/>
        </w:rPr>
        <w:t xml:space="preserve">focus group request (not a renewal of an ongoing collection effort) </w:t>
      </w:r>
      <w:r w:rsidRPr="00DE04E4">
        <w:rPr>
          <w:rFonts w:asciiTheme="minorHAnsi" w:hAnsiTheme="minorHAnsi" w:cs="Calibri"/>
          <w:sz w:val="22"/>
          <w:szCs w:val="22"/>
        </w:rPr>
        <w:t xml:space="preserve">so no periodic consultations </w:t>
      </w:r>
      <w:r w:rsidR="002203F2" w:rsidRPr="00DE04E4">
        <w:rPr>
          <w:rFonts w:asciiTheme="minorHAnsi" w:hAnsiTheme="minorHAnsi" w:cs="Calibri"/>
          <w:sz w:val="22"/>
          <w:szCs w:val="22"/>
        </w:rPr>
        <w:t xml:space="preserve">with persons outside of the Agency </w:t>
      </w:r>
      <w:r w:rsidRPr="00DE04E4">
        <w:rPr>
          <w:rFonts w:asciiTheme="minorHAnsi" w:hAnsiTheme="minorHAnsi" w:cs="Calibri"/>
          <w:sz w:val="22"/>
          <w:szCs w:val="22"/>
        </w:rPr>
        <w:t xml:space="preserve">have been conducted related to this effort. </w:t>
      </w:r>
      <w:r w:rsidR="002203F2" w:rsidRPr="00DE04E4">
        <w:rPr>
          <w:rFonts w:asciiTheme="minorHAnsi" w:hAnsiTheme="minorHAnsi" w:cs="Calibri"/>
          <w:sz w:val="22"/>
          <w:szCs w:val="22"/>
        </w:rPr>
        <w:t xml:space="preserve"> </w:t>
      </w:r>
    </w:p>
    <w:p w14:paraId="1401F6A3" w14:textId="77777777" w:rsidR="005164F9" w:rsidRPr="00DE04E4" w:rsidRDefault="005164F9" w:rsidP="00486EE7">
      <w:pPr>
        <w:rPr>
          <w:rFonts w:asciiTheme="minorHAnsi" w:hAnsiTheme="minorHAnsi" w:cs="Calibri"/>
          <w:sz w:val="22"/>
          <w:szCs w:val="22"/>
        </w:rPr>
      </w:pPr>
    </w:p>
    <w:p w14:paraId="2A5F8C08" w14:textId="04B6E8B3" w:rsidR="005164F9" w:rsidRPr="00DE04E4" w:rsidRDefault="005164F9" w:rsidP="00486EE7">
      <w:pPr>
        <w:rPr>
          <w:rFonts w:asciiTheme="minorHAnsi" w:hAnsiTheme="minorHAnsi" w:cs="Calibri"/>
          <w:sz w:val="22"/>
          <w:szCs w:val="22"/>
        </w:rPr>
      </w:pPr>
      <w:r w:rsidRPr="00DE04E4">
        <w:rPr>
          <w:rFonts w:asciiTheme="minorHAnsi" w:hAnsiTheme="minorHAnsi" w:cs="Calibri"/>
          <w:sz w:val="22"/>
          <w:szCs w:val="22"/>
        </w:rPr>
        <w:t xml:space="preserve">This collection, or perhaps more likely, a potential survey  instrument based on the results from these focus groups, may be of interest to other Federal, State, and Local Agencies that </w:t>
      </w:r>
      <w:r w:rsidR="00394861" w:rsidRPr="00DE04E4">
        <w:rPr>
          <w:rFonts w:asciiTheme="minorHAnsi" w:hAnsiTheme="minorHAnsi" w:cs="Calibri"/>
          <w:sz w:val="22"/>
          <w:szCs w:val="22"/>
        </w:rPr>
        <w:t>affect human health risk</w:t>
      </w:r>
      <w:r w:rsidRPr="00DE04E4">
        <w:rPr>
          <w:rFonts w:asciiTheme="minorHAnsi" w:hAnsiTheme="minorHAnsi" w:cs="Calibri"/>
          <w:sz w:val="22"/>
          <w:szCs w:val="22"/>
        </w:rPr>
        <w:t xml:space="preserve">, as well as to the Office of Management and Budget.  </w:t>
      </w:r>
      <w:r w:rsidR="002203F2" w:rsidRPr="00DE04E4">
        <w:rPr>
          <w:rFonts w:asciiTheme="minorHAnsi" w:hAnsiTheme="minorHAnsi" w:cs="Calibri"/>
          <w:sz w:val="22"/>
          <w:szCs w:val="22"/>
        </w:rPr>
        <w:t>EPA</w:t>
      </w:r>
      <w:r w:rsidRPr="00DE04E4">
        <w:rPr>
          <w:rFonts w:asciiTheme="minorHAnsi" w:hAnsiTheme="minorHAnsi" w:cs="Calibri"/>
          <w:sz w:val="22"/>
          <w:szCs w:val="22"/>
        </w:rPr>
        <w:t xml:space="preserve"> will make a concerted effort to keep interested parties informed of progress as the survey instrument is developed, and will ensure that these parties are informed of any survey implementation.  </w:t>
      </w:r>
    </w:p>
    <w:p w14:paraId="2E8BC6F4" w14:textId="77777777" w:rsidR="005164F9" w:rsidRPr="00DE04E4" w:rsidRDefault="005164F9" w:rsidP="00486EE7">
      <w:pPr>
        <w:rPr>
          <w:rFonts w:asciiTheme="minorHAnsi" w:hAnsiTheme="minorHAnsi" w:cs="Calibri"/>
          <w:sz w:val="22"/>
          <w:szCs w:val="22"/>
        </w:rPr>
      </w:pPr>
    </w:p>
    <w:p w14:paraId="435C5362" w14:textId="45174A74" w:rsidR="005164F9" w:rsidRPr="00DE04E4" w:rsidRDefault="005164F9" w:rsidP="00486EE7">
      <w:pPr>
        <w:rPr>
          <w:rFonts w:asciiTheme="minorHAnsi" w:hAnsiTheme="minorHAnsi" w:cs="Calibri"/>
          <w:b/>
          <w:sz w:val="22"/>
          <w:szCs w:val="22"/>
        </w:rPr>
      </w:pPr>
      <w:r w:rsidRPr="00DE04E4">
        <w:rPr>
          <w:rFonts w:asciiTheme="minorHAnsi" w:hAnsiTheme="minorHAnsi" w:cs="Calibri"/>
          <w:b/>
          <w:sz w:val="22"/>
          <w:szCs w:val="22"/>
        </w:rPr>
        <w:t>(6) Peer Review Plans</w:t>
      </w:r>
    </w:p>
    <w:p w14:paraId="47F7C126" w14:textId="77777777" w:rsidR="005164F9" w:rsidRPr="00DE04E4" w:rsidRDefault="005164F9" w:rsidP="00486EE7">
      <w:pPr>
        <w:rPr>
          <w:rFonts w:asciiTheme="minorHAnsi" w:hAnsiTheme="minorHAnsi" w:cs="Calibri"/>
          <w:sz w:val="22"/>
          <w:szCs w:val="22"/>
        </w:rPr>
      </w:pPr>
    </w:p>
    <w:p w14:paraId="06B9B3E3" w14:textId="52330675" w:rsidR="005164F9" w:rsidRPr="00DE04E4" w:rsidRDefault="005164F9">
      <w:pPr>
        <w:rPr>
          <w:rFonts w:asciiTheme="minorHAnsi" w:hAnsiTheme="minorHAnsi" w:cs="Calibri"/>
          <w:sz w:val="22"/>
          <w:szCs w:val="22"/>
        </w:rPr>
      </w:pPr>
      <w:r w:rsidRPr="00DE04E4">
        <w:rPr>
          <w:rFonts w:asciiTheme="minorHAnsi" w:hAnsiTheme="minorHAnsi" w:cs="Calibri"/>
          <w:sz w:val="22"/>
          <w:szCs w:val="22"/>
        </w:rPr>
        <w:t xml:space="preserve">Interim products such as focus group scripts and draft survey questions developed during this project will be subject to routine internal review by the EPA staff.  The final product from these focus group efforts is a survey instrument to elicit </w:t>
      </w:r>
      <w:r w:rsidR="009A60CF">
        <w:rPr>
          <w:rFonts w:asciiTheme="minorHAnsi" w:hAnsiTheme="minorHAnsi" w:cs="Calibri"/>
          <w:sz w:val="22"/>
          <w:szCs w:val="22"/>
        </w:rPr>
        <w:t>individual</w:t>
      </w:r>
      <w:r w:rsidRPr="00DE04E4">
        <w:rPr>
          <w:rFonts w:asciiTheme="minorHAnsi" w:hAnsiTheme="minorHAnsi" w:cs="Calibri"/>
          <w:sz w:val="22"/>
          <w:szCs w:val="22"/>
        </w:rPr>
        <w:t xml:space="preserve">s’ willingness-to-pay for </w:t>
      </w:r>
      <w:r w:rsidR="009A60CF">
        <w:rPr>
          <w:rFonts w:asciiTheme="minorHAnsi" w:hAnsiTheme="minorHAnsi" w:cs="Calibri"/>
          <w:sz w:val="22"/>
          <w:szCs w:val="22"/>
        </w:rPr>
        <w:t xml:space="preserve">reductions in </w:t>
      </w:r>
      <w:r w:rsidR="00394861" w:rsidRPr="00DE04E4">
        <w:rPr>
          <w:rFonts w:asciiTheme="minorHAnsi" w:hAnsiTheme="minorHAnsi" w:cs="Calibri"/>
          <w:sz w:val="22"/>
          <w:szCs w:val="22"/>
        </w:rPr>
        <w:t>health risk</w:t>
      </w:r>
      <w:r w:rsidR="009A60CF">
        <w:rPr>
          <w:rFonts w:asciiTheme="minorHAnsi" w:hAnsiTheme="minorHAnsi" w:cs="Calibri"/>
          <w:sz w:val="22"/>
          <w:szCs w:val="22"/>
        </w:rPr>
        <w:t>s</w:t>
      </w:r>
      <w:r w:rsidR="00394861" w:rsidRPr="00DE04E4">
        <w:rPr>
          <w:rFonts w:asciiTheme="minorHAnsi" w:hAnsiTheme="minorHAnsi" w:cs="Calibri"/>
          <w:sz w:val="22"/>
          <w:szCs w:val="22"/>
        </w:rPr>
        <w:t xml:space="preserve"> – the precise nature of which will be informed in part by the focus groups</w:t>
      </w:r>
      <w:r w:rsidRPr="00DE04E4">
        <w:rPr>
          <w:rFonts w:asciiTheme="minorHAnsi" w:hAnsiTheme="minorHAnsi" w:cs="Calibri"/>
          <w:sz w:val="22"/>
          <w:szCs w:val="22"/>
        </w:rPr>
        <w:t xml:space="preserve">. </w:t>
      </w:r>
      <w:r w:rsidR="009A60CF">
        <w:rPr>
          <w:rFonts w:asciiTheme="minorHAnsi" w:hAnsiTheme="minorHAnsi" w:cs="Calibri"/>
          <w:sz w:val="22"/>
          <w:szCs w:val="22"/>
        </w:rPr>
        <w:t xml:space="preserve"> </w:t>
      </w:r>
      <w:r w:rsidRPr="00DE04E4">
        <w:rPr>
          <w:rFonts w:asciiTheme="minorHAnsi" w:hAnsiTheme="minorHAnsi" w:cs="Calibri"/>
          <w:sz w:val="22"/>
          <w:szCs w:val="22"/>
        </w:rPr>
        <w:t xml:space="preserve">A report summarizing the main findings from the focus groups and one-on-one interviews will accompany the survey draft. </w:t>
      </w:r>
      <w:r w:rsidR="009A60CF">
        <w:rPr>
          <w:rFonts w:asciiTheme="minorHAnsi" w:hAnsiTheme="minorHAnsi" w:cs="Calibri"/>
          <w:sz w:val="22"/>
          <w:szCs w:val="22"/>
        </w:rPr>
        <w:t xml:space="preserve"> </w:t>
      </w:r>
      <w:r w:rsidRPr="00DE04E4">
        <w:rPr>
          <w:rFonts w:asciiTheme="minorHAnsi" w:hAnsiTheme="minorHAnsi" w:cs="Calibri"/>
          <w:sz w:val="22"/>
          <w:szCs w:val="22"/>
        </w:rPr>
        <w:t xml:space="preserve">External peer review is beyond the scope of this initial effort, but both the survey instrument and focus group report will be </w:t>
      </w:r>
      <w:r w:rsidR="00242932">
        <w:rPr>
          <w:rFonts w:asciiTheme="minorHAnsi" w:hAnsiTheme="minorHAnsi" w:cs="Calibri"/>
          <w:sz w:val="22"/>
          <w:szCs w:val="22"/>
        </w:rPr>
        <w:t xml:space="preserve">externally </w:t>
      </w:r>
      <w:r w:rsidRPr="00DE04E4">
        <w:rPr>
          <w:rFonts w:asciiTheme="minorHAnsi" w:hAnsiTheme="minorHAnsi" w:cs="Calibri"/>
          <w:sz w:val="22"/>
          <w:szCs w:val="22"/>
        </w:rPr>
        <w:t xml:space="preserve">reviewed prior to any </w:t>
      </w:r>
      <w:r w:rsidR="009A60CF">
        <w:rPr>
          <w:rFonts w:asciiTheme="minorHAnsi" w:hAnsiTheme="minorHAnsi" w:cs="Calibri"/>
          <w:sz w:val="22"/>
          <w:szCs w:val="22"/>
        </w:rPr>
        <w:t xml:space="preserve">full-scale </w:t>
      </w:r>
      <w:r w:rsidRPr="00DE04E4">
        <w:rPr>
          <w:rFonts w:asciiTheme="minorHAnsi" w:hAnsiTheme="minorHAnsi" w:cs="Calibri"/>
          <w:sz w:val="22"/>
          <w:szCs w:val="22"/>
        </w:rPr>
        <w:t>study.</w:t>
      </w:r>
    </w:p>
    <w:p w14:paraId="1D36C038" w14:textId="77777777" w:rsidR="005164F9" w:rsidRPr="00DE04E4" w:rsidRDefault="005164F9">
      <w:pPr>
        <w:rPr>
          <w:rFonts w:asciiTheme="minorHAnsi" w:hAnsiTheme="minorHAnsi" w:cs="Calibri"/>
          <w:b/>
          <w:sz w:val="22"/>
          <w:szCs w:val="22"/>
        </w:rPr>
      </w:pPr>
    </w:p>
    <w:p w14:paraId="5878D306" w14:textId="77777777" w:rsidR="005164F9" w:rsidRPr="00DE04E4" w:rsidRDefault="005164F9">
      <w:pPr>
        <w:rPr>
          <w:rFonts w:asciiTheme="minorHAnsi" w:hAnsiTheme="minorHAnsi" w:cs="Calibri"/>
          <w:b/>
          <w:sz w:val="22"/>
          <w:szCs w:val="22"/>
        </w:rPr>
      </w:pPr>
      <w:r w:rsidRPr="00DE04E4">
        <w:rPr>
          <w:rFonts w:asciiTheme="minorHAnsi" w:hAnsiTheme="minorHAnsi" w:cs="Calibri"/>
          <w:b/>
          <w:sz w:val="22"/>
          <w:szCs w:val="22"/>
        </w:rPr>
        <w:t xml:space="preserve">(7)  Confidentiality </w:t>
      </w:r>
    </w:p>
    <w:p w14:paraId="2E446D3D" w14:textId="77777777" w:rsidR="005164F9" w:rsidRPr="00DE04E4" w:rsidRDefault="005164F9">
      <w:pPr>
        <w:rPr>
          <w:rFonts w:asciiTheme="minorHAnsi" w:hAnsiTheme="minorHAnsi" w:cs="Calibri"/>
          <w:sz w:val="22"/>
          <w:szCs w:val="22"/>
        </w:rPr>
      </w:pPr>
    </w:p>
    <w:p w14:paraId="121F91C2" w14:textId="77777777" w:rsidR="005164F9" w:rsidRPr="00DE04E4" w:rsidRDefault="005164F9">
      <w:pPr>
        <w:rPr>
          <w:rFonts w:asciiTheme="minorHAnsi" w:hAnsiTheme="minorHAnsi" w:cs="Calibri"/>
          <w:sz w:val="22"/>
          <w:szCs w:val="22"/>
        </w:rPr>
      </w:pPr>
      <w:r w:rsidRPr="00DE04E4">
        <w:rPr>
          <w:rFonts w:asciiTheme="minorHAnsi" w:hAnsiTheme="minorHAnsi" w:cs="Calibri"/>
          <w:sz w:val="22"/>
          <w:szCs w:val="22"/>
        </w:rPr>
        <w:t xml:space="preserve">The survey instrument will fully conform to federal regulations – specifically the Privacy Act of 1974 (5 U.S.C. 552a), the Hawkins-Stafford Amendments of 1988 (P.L 100-297), and the Computer Security Act of 1987.  Each prospective respondent will be informed that their participation in the exercise is voluntary.  The identities of the individuals will be kept confidential by the investigators and not associated with their responses in any report.  </w:t>
      </w:r>
    </w:p>
    <w:p w14:paraId="602775B9" w14:textId="77777777" w:rsidR="005164F9" w:rsidRPr="00DE04E4" w:rsidRDefault="005164F9">
      <w:pPr>
        <w:rPr>
          <w:rFonts w:asciiTheme="minorHAnsi" w:hAnsiTheme="minorHAnsi" w:cs="Calibri"/>
          <w:sz w:val="22"/>
          <w:szCs w:val="22"/>
        </w:rPr>
      </w:pPr>
    </w:p>
    <w:p w14:paraId="64DC2787" w14:textId="77777777" w:rsidR="005164F9" w:rsidRPr="00DE04E4" w:rsidRDefault="005164F9">
      <w:pPr>
        <w:rPr>
          <w:rFonts w:asciiTheme="minorHAnsi" w:hAnsiTheme="minorHAnsi" w:cs="Calibri"/>
          <w:b/>
          <w:sz w:val="22"/>
          <w:szCs w:val="22"/>
        </w:rPr>
      </w:pPr>
      <w:r w:rsidRPr="00DE04E4">
        <w:rPr>
          <w:rFonts w:asciiTheme="minorHAnsi" w:hAnsiTheme="minorHAnsi" w:cs="Calibri"/>
          <w:b/>
          <w:sz w:val="22"/>
          <w:szCs w:val="22"/>
        </w:rPr>
        <w:t>(8)  Sensitive Questions</w:t>
      </w:r>
    </w:p>
    <w:p w14:paraId="6CE54067" w14:textId="77777777" w:rsidR="005164F9" w:rsidRPr="00DE04E4" w:rsidRDefault="005164F9">
      <w:pPr>
        <w:rPr>
          <w:rFonts w:asciiTheme="minorHAnsi" w:hAnsiTheme="minorHAnsi" w:cs="Calibri"/>
          <w:sz w:val="22"/>
          <w:szCs w:val="22"/>
        </w:rPr>
      </w:pPr>
    </w:p>
    <w:p w14:paraId="31E4B1DF" w14:textId="39A1B3E4" w:rsidR="005164F9" w:rsidRPr="00DE04E4" w:rsidRDefault="005164F9">
      <w:pPr>
        <w:rPr>
          <w:rFonts w:asciiTheme="minorHAnsi" w:hAnsiTheme="minorHAnsi" w:cs="Calibri"/>
          <w:sz w:val="22"/>
          <w:szCs w:val="22"/>
        </w:rPr>
      </w:pPr>
      <w:r w:rsidRPr="00DE04E4">
        <w:rPr>
          <w:rFonts w:asciiTheme="minorHAnsi" w:hAnsiTheme="minorHAnsi" w:cs="Calibri"/>
          <w:sz w:val="22"/>
          <w:szCs w:val="22"/>
        </w:rPr>
        <w:t xml:space="preserve">There are no questions included in the survey materials on sexual behavior and attitudes, religious beliefs, and other matters that are commonly considered private or sensitive materials.  </w:t>
      </w:r>
    </w:p>
    <w:p w14:paraId="2D8874A1" w14:textId="77777777" w:rsidR="005164F9" w:rsidRPr="00DE04E4" w:rsidRDefault="005164F9">
      <w:pPr>
        <w:rPr>
          <w:rFonts w:asciiTheme="minorHAnsi" w:hAnsiTheme="minorHAnsi" w:cs="Calibri"/>
          <w:sz w:val="22"/>
          <w:szCs w:val="22"/>
        </w:rPr>
      </w:pPr>
    </w:p>
    <w:p w14:paraId="66EF1C4D" w14:textId="544186D2" w:rsidR="005164F9" w:rsidRPr="00DE04E4" w:rsidRDefault="005164F9">
      <w:pPr>
        <w:rPr>
          <w:rFonts w:asciiTheme="minorHAnsi" w:hAnsiTheme="minorHAnsi" w:cs="Calibri"/>
          <w:b/>
          <w:sz w:val="22"/>
          <w:szCs w:val="22"/>
        </w:rPr>
      </w:pPr>
      <w:r w:rsidRPr="00DE04E4">
        <w:rPr>
          <w:rFonts w:asciiTheme="minorHAnsi" w:hAnsiTheme="minorHAnsi" w:cs="Calibri"/>
          <w:sz w:val="22"/>
          <w:szCs w:val="22"/>
        </w:rPr>
        <w:t xml:space="preserve"> </w:t>
      </w:r>
      <w:r w:rsidRPr="00DE04E4">
        <w:rPr>
          <w:rFonts w:asciiTheme="minorHAnsi" w:hAnsiTheme="minorHAnsi" w:cs="Calibri"/>
          <w:b/>
          <w:sz w:val="22"/>
          <w:szCs w:val="22"/>
        </w:rPr>
        <w:t>(9)  Respondents</w:t>
      </w:r>
    </w:p>
    <w:p w14:paraId="7E1DB1AD" w14:textId="77777777" w:rsidR="005164F9" w:rsidRPr="00DE04E4" w:rsidRDefault="005164F9">
      <w:pPr>
        <w:rPr>
          <w:rFonts w:asciiTheme="minorHAnsi" w:hAnsiTheme="minorHAnsi" w:cs="Calibri"/>
          <w:sz w:val="22"/>
          <w:szCs w:val="22"/>
        </w:rPr>
      </w:pPr>
    </w:p>
    <w:p w14:paraId="543635C7" w14:textId="438D5C0E" w:rsidR="005164F9" w:rsidRPr="00DE04E4" w:rsidRDefault="005164F9">
      <w:pPr>
        <w:rPr>
          <w:rFonts w:asciiTheme="minorHAnsi" w:hAnsiTheme="minorHAnsi" w:cs="Calibri"/>
          <w:sz w:val="22"/>
          <w:szCs w:val="22"/>
        </w:rPr>
      </w:pPr>
      <w:r w:rsidRPr="00DE04E4">
        <w:rPr>
          <w:rFonts w:asciiTheme="minorHAnsi" w:hAnsiTheme="minorHAnsi" w:cs="Calibri"/>
          <w:sz w:val="22"/>
          <w:szCs w:val="22"/>
        </w:rPr>
        <w:t>Respondents will be members of the general public</w:t>
      </w:r>
      <w:r w:rsidR="009A60CF">
        <w:rPr>
          <w:rFonts w:asciiTheme="minorHAnsi" w:hAnsiTheme="minorHAnsi" w:cs="Calibri"/>
          <w:sz w:val="22"/>
          <w:szCs w:val="22"/>
        </w:rPr>
        <w:t xml:space="preserve"> who</w:t>
      </w:r>
      <w:r w:rsidRPr="00DE04E4">
        <w:rPr>
          <w:rFonts w:asciiTheme="minorHAnsi" w:hAnsiTheme="minorHAnsi" w:cs="Calibri"/>
          <w:sz w:val="22"/>
          <w:szCs w:val="22"/>
        </w:rPr>
        <w:t xml:space="preserve"> volunteer to participate in focus groups and interviews.  </w:t>
      </w:r>
      <w:r w:rsidR="00C336B6" w:rsidRPr="00DE04E4">
        <w:rPr>
          <w:rFonts w:asciiTheme="minorHAnsi" w:hAnsiTheme="minorHAnsi" w:cs="Calibri"/>
          <w:sz w:val="22"/>
          <w:szCs w:val="22"/>
        </w:rPr>
        <w:t xml:space="preserve">Participants will be recruited </w:t>
      </w:r>
      <w:r w:rsidR="00936A74">
        <w:rPr>
          <w:rFonts w:asciiTheme="minorHAnsi" w:hAnsiTheme="minorHAnsi" w:cs="Calibri"/>
          <w:sz w:val="22"/>
          <w:szCs w:val="22"/>
        </w:rPr>
        <w:t xml:space="preserve">by the focus group facility </w:t>
      </w:r>
      <w:r w:rsidR="00C336B6" w:rsidRPr="00DE04E4">
        <w:rPr>
          <w:rFonts w:asciiTheme="minorHAnsi" w:hAnsiTheme="minorHAnsi" w:cs="Calibri"/>
          <w:sz w:val="22"/>
          <w:szCs w:val="22"/>
        </w:rPr>
        <w:t>so as to provide adequate representation of the target population</w:t>
      </w:r>
      <w:r w:rsidR="003365C2">
        <w:rPr>
          <w:rFonts w:asciiTheme="minorHAnsi" w:hAnsiTheme="minorHAnsi" w:cs="Calibri"/>
          <w:sz w:val="22"/>
          <w:szCs w:val="22"/>
        </w:rPr>
        <w:t xml:space="preserve"> and are </w:t>
      </w:r>
      <w:r w:rsidR="00E95B43">
        <w:rPr>
          <w:rFonts w:asciiTheme="minorHAnsi" w:hAnsiTheme="minorHAnsi" w:cs="Calibri"/>
          <w:sz w:val="22"/>
          <w:szCs w:val="22"/>
        </w:rPr>
        <w:t>typically</w:t>
      </w:r>
      <w:r w:rsidR="003365C2">
        <w:rPr>
          <w:rFonts w:asciiTheme="minorHAnsi" w:hAnsiTheme="minorHAnsi" w:cs="Calibri"/>
          <w:sz w:val="22"/>
          <w:szCs w:val="22"/>
        </w:rPr>
        <w:t xml:space="preserve"> compensated for their time by the facility. </w:t>
      </w:r>
      <w:r w:rsidR="00B6368A">
        <w:rPr>
          <w:rFonts w:asciiTheme="minorHAnsi" w:hAnsiTheme="minorHAnsi" w:cs="Calibri"/>
          <w:sz w:val="22"/>
          <w:szCs w:val="22"/>
        </w:rPr>
        <w:t xml:space="preserve">The compensation amount may vary by facility depending on typical compensation in each geographic location, but will not exceed $75 per participant.  </w:t>
      </w:r>
      <w:r w:rsidR="00C336B6" w:rsidRPr="00DE04E4">
        <w:rPr>
          <w:rFonts w:asciiTheme="minorHAnsi" w:hAnsiTheme="minorHAnsi" w:cs="Calibri"/>
          <w:sz w:val="22"/>
          <w:szCs w:val="22"/>
        </w:rPr>
        <w:t xml:space="preserve">See section 11 for more information on areas of focus. </w:t>
      </w:r>
    </w:p>
    <w:p w14:paraId="3EB9FDEB" w14:textId="77777777" w:rsidR="005164F9" w:rsidRPr="00DE04E4" w:rsidRDefault="005164F9">
      <w:pPr>
        <w:rPr>
          <w:rFonts w:asciiTheme="minorHAnsi" w:hAnsiTheme="minorHAnsi" w:cs="Calibri"/>
          <w:sz w:val="22"/>
          <w:szCs w:val="22"/>
        </w:rPr>
      </w:pPr>
    </w:p>
    <w:p w14:paraId="004EE60F" w14:textId="77777777" w:rsidR="005164F9" w:rsidRPr="00DE04E4" w:rsidRDefault="005164F9">
      <w:pPr>
        <w:rPr>
          <w:rFonts w:asciiTheme="minorHAnsi" w:hAnsiTheme="minorHAnsi" w:cs="Calibri"/>
          <w:b/>
          <w:sz w:val="22"/>
          <w:szCs w:val="22"/>
        </w:rPr>
      </w:pPr>
      <w:r w:rsidRPr="00DE04E4">
        <w:rPr>
          <w:rFonts w:asciiTheme="minorHAnsi" w:hAnsiTheme="minorHAnsi" w:cs="Calibri"/>
          <w:b/>
          <w:sz w:val="22"/>
          <w:szCs w:val="22"/>
        </w:rPr>
        <w:t>(10)  Collection Schedule</w:t>
      </w:r>
    </w:p>
    <w:p w14:paraId="6DDC7E13" w14:textId="77777777" w:rsidR="005164F9" w:rsidRPr="00DE04E4" w:rsidRDefault="005164F9">
      <w:pPr>
        <w:rPr>
          <w:rFonts w:asciiTheme="minorHAnsi" w:hAnsiTheme="minorHAnsi" w:cs="Calibri"/>
          <w:sz w:val="22"/>
          <w:szCs w:val="22"/>
        </w:rPr>
      </w:pPr>
    </w:p>
    <w:p w14:paraId="3EDD9AB0" w14:textId="19BF65CA" w:rsidR="005164F9" w:rsidRPr="00DE04E4" w:rsidRDefault="005164F9">
      <w:pPr>
        <w:rPr>
          <w:rFonts w:asciiTheme="minorHAnsi" w:hAnsiTheme="minorHAnsi" w:cs="Calibri"/>
          <w:sz w:val="22"/>
          <w:szCs w:val="22"/>
        </w:rPr>
      </w:pPr>
      <w:r w:rsidRPr="00DE04E4">
        <w:rPr>
          <w:rFonts w:asciiTheme="minorHAnsi" w:hAnsiTheme="minorHAnsi" w:cs="Calibri"/>
          <w:sz w:val="22"/>
          <w:szCs w:val="22"/>
        </w:rPr>
        <w:t xml:space="preserve">The project timeline depends on the results of the focus groups, as well as external constraints. </w:t>
      </w:r>
      <w:r w:rsidR="009A60CF">
        <w:rPr>
          <w:rFonts w:asciiTheme="minorHAnsi" w:hAnsiTheme="minorHAnsi" w:cs="Calibri"/>
          <w:sz w:val="22"/>
          <w:szCs w:val="22"/>
        </w:rPr>
        <w:t>The</w:t>
      </w:r>
      <w:r w:rsidRPr="00DE04E4">
        <w:rPr>
          <w:rFonts w:asciiTheme="minorHAnsi" w:hAnsiTheme="minorHAnsi" w:cs="Calibri"/>
          <w:sz w:val="22"/>
          <w:szCs w:val="22"/>
        </w:rPr>
        <w:t xml:space="preserve"> expected timeline for the data collection is as follows. Please note that these tasks may partially overlap</w:t>
      </w:r>
      <w:r w:rsidR="00A26535">
        <w:rPr>
          <w:rFonts w:asciiTheme="minorHAnsi" w:hAnsiTheme="minorHAnsi" w:cs="Calibri"/>
          <w:sz w:val="22"/>
          <w:szCs w:val="22"/>
        </w:rPr>
        <w:t>;</w:t>
      </w:r>
      <w:r w:rsidRPr="00DE04E4">
        <w:rPr>
          <w:rFonts w:asciiTheme="minorHAnsi" w:hAnsiTheme="minorHAnsi" w:cs="Calibri"/>
          <w:sz w:val="22"/>
          <w:szCs w:val="22"/>
        </w:rPr>
        <w:t xml:space="preserve"> in particular, we allow for the possibility </w:t>
      </w:r>
      <w:r w:rsidR="00A26535">
        <w:rPr>
          <w:rFonts w:asciiTheme="minorHAnsi" w:hAnsiTheme="minorHAnsi" w:cs="Calibri"/>
          <w:sz w:val="22"/>
          <w:szCs w:val="22"/>
        </w:rPr>
        <w:t>of</w:t>
      </w:r>
      <w:r w:rsidRPr="00DE04E4">
        <w:rPr>
          <w:rFonts w:asciiTheme="minorHAnsi" w:hAnsiTheme="minorHAnsi" w:cs="Calibri"/>
          <w:sz w:val="22"/>
          <w:szCs w:val="22"/>
        </w:rPr>
        <w:t xml:space="preserve"> some one-on-one interviews to be conducted prior to the completion of all the focus groups.  </w:t>
      </w:r>
      <w:r w:rsidR="00921C48">
        <w:rPr>
          <w:rFonts w:asciiTheme="minorHAnsi" w:hAnsiTheme="minorHAnsi" w:cs="Calibri"/>
          <w:sz w:val="22"/>
          <w:szCs w:val="22"/>
        </w:rPr>
        <w:t xml:space="preserve">Initial focus groups will likely be used to scope participants’ understanding of concepts, explore the use of different risk communication tools, and to gauge the relative importance of certain health outcomes.  </w:t>
      </w:r>
      <w:r w:rsidR="00BC0746">
        <w:rPr>
          <w:rFonts w:asciiTheme="minorHAnsi" w:hAnsiTheme="minorHAnsi" w:cs="Calibri"/>
          <w:sz w:val="22"/>
          <w:szCs w:val="22"/>
        </w:rPr>
        <w:t>While r</w:t>
      </w:r>
      <w:r w:rsidR="00921C48">
        <w:rPr>
          <w:rFonts w:asciiTheme="minorHAnsi" w:hAnsiTheme="minorHAnsi" w:cs="Calibri"/>
          <w:sz w:val="22"/>
          <w:szCs w:val="22"/>
        </w:rPr>
        <w:t>esults from the initial focus groups will serve as inputs to the survey drafting process</w:t>
      </w:r>
      <w:r w:rsidR="00BC0746">
        <w:rPr>
          <w:rFonts w:asciiTheme="minorHAnsi" w:hAnsiTheme="minorHAnsi" w:cs="Calibri"/>
          <w:sz w:val="22"/>
          <w:szCs w:val="22"/>
        </w:rPr>
        <w:t>, later focus group participants will help gauge the effectiveness of draft materials.</w:t>
      </w:r>
    </w:p>
    <w:p w14:paraId="5684167F" w14:textId="77777777" w:rsidR="005164F9" w:rsidRPr="00DE04E4" w:rsidRDefault="005164F9">
      <w:pPr>
        <w:rPr>
          <w:rFonts w:asciiTheme="minorHAnsi" w:hAnsiTheme="minorHAnsi" w:cs="Calibri"/>
          <w:sz w:val="22"/>
          <w:szCs w:val="22"/>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22"/>
        <w:gridCol w:w="4310"/>
      </w:tblGrid>
      <w:tr w:rsidR="005164F9" w:rsidRPr="00DE04E4" w14:paraId="095194E8" w14:textId="77777777" w:rsidTr="007B70B1">
        <w:tc>
          <w:tcPr>
            <w:tcW w:w="4230" w:type="dxa"/>
          </w:tcPr>
          <w:p w14:paraId="245FE7B2" w14:textId="77777777" w:rsidR="005164F9" w:rsidRPr="00DE04E4" w:rsidRDefault="005164F9">
            <w:pPr>
              <w:rPr>
                <w:rFonts w:asciiTheme="minorHAnsi" w:hAnsiTheme="minorHAnsi" w:cs="Calibri"/>
                <w:sz w:val="22"/>
                <w:szCs w:val="22"/>
              </w:rPr>
            </w:pPr>
            <w:r w:rsidRPr="00DE04E4">
              <w:rPr>
                <w:rFonts w:asciiTheme="minorHAnsi" w:hAnsiTheme="minorHAnsi" w:cs="Calibri"/>
                <w:sz w:val="22"/>
                <w:szCs w:val="22"/>
              </w:rPr>
              <w:t>Task:</w:t>
            </w:r>
          </w:p>
        </w:tc>
        <w:tc>
          <w:tcPr>
            <w:tcW w:w="4428" w:type="dxa"/>
          </w:tcPr>
          <w:p w14:paraId="0E485E2D" w14:textId="77777777" w:rsidR="005164F9" w:rsidRPr="00DE04E4" w:rsidRDefault="005164F9">
            <w:pPr>
              <w:rPr>
                <w:rFonts w:asciiTheme="minorHAnsi" w:hAnsiTheme="minorHAnsi" w:cs="Calibri"/>
                <w:sz w:val="22"/>
                <w:szCs w:val="22"/>
              </w:rPr>
            </w:pPr>
            <w:r w:rsidRPr="00DE04E4">
              <w:rPr>
                <w:rFonts w:asciiTheme="minorHAnsi" w:hAnsiTheme="minorHAnsi" w:cs="Calibri"/>
                <w:sz w:val="22"/>
                <w:szCs w:val="22"/>
              </w:rPr>
              <w:t>Expected Completion Date:</w:t>
            </w:r>
          </w:p>
        </w:tc>
      </w:tr>
      <w:tr w:rsidR="005164F9" w:rsidRPr="00DE04E4" w14:paraId="49AAD2D0" w14:textId="77777777" w:rsidTr="007B70B1">
        <w:tc>
          <w:tcPr>
            <w:tcW w:w="4230" w:type="dxa"/>
          </w:tcPr>
          <w:p w14:paraId="19CA305F" w14:textId="77777777" w:rsidR="005164F9" w:rsidRPr="00DE04E4" w:rsidRDefault="005164F9">
            <w:pPr>
              <w:rPr>
                <w:rFonts w:asciiTheme="minorHAnsi" w:hAnsiTheme="minorHAnsi" w:cs="Calibri"/>
                <w:sz w:val="22"/>
                <w:szCs w:val="22"/>
              </w:rPr>
            </w:pPr>
            <w:r w:rsidRPr="00DE04E4">
              <w:rPr>
                <w:rFonts w:asciiTheme="minorHAnsi" w:hAnsiTheme="minorHAnsi" w:cs="Calibri"/>
                <w:sz w:val="22"/>
                <w:szCs w:val="22"/>
              </w:rPr>
              <w:t>Contact potential respondents</w:t>
            </w:r>
          </w:p>
        </w:tc>
        <w:tc>
          <w:tcPr>
            <w:tcW w:w="4428" w:type="dxa"/>
          </w:tcPr>
          <w:p w14:paraId="7CAE66CD" w14:textId="71BDE9F7" w:rsidR="005164F9" w:rsidRPr="00DE04E4" w:rsidRDefault="005164F9" w:rsidP="00987DD2">
            <w:pPr>
              <w:rPr>
                <w:rFonts w:asciiTheme="minorHAnsi" w:hAnsiTheme="minorHAnsi" w:cs="Calibri"/>
                <w:sz w:val="22"/>
                <w:szCs w:val="22"/>
              </w:rPr>
            </w:pPr>
            <w:r w:rsidRPr="00DE04E4">
              <w:rPr>
                <w:rFonts w:asciiTheme="minorHAnsi" w:hAnsiTheme="minorHAnsi" w:cs="Calibri"/>
                <w:sz w:val="22"/>
                <w:szCs w:val="22"/>
              </w:rPr>
              <w:t xml:space="preserve">Start </w:t>
            </w:r>
            <w:r w:rsidR="002203F2" w:rsidRPr="00DE04E4">
              <w:rPr>
                <w:rFonts w:asciiTheme="minorHAnsi" w:hAnsiTheme="minorHAnsi" w:cs="Calibri"/>
                <w:sz w:val="22"/>
                <w:szCs w:val="22"/>
              </w:rPr>
              <w:t>2</w:t>
            </w:r>
            <w:r w:rsidRPr="00DE04E4">
              <w:rPr>
                <w:rFonts w:asciiTheme="minorHAnsi" w:hAnsiTheme="minorHAnsi" w:cs="Calibri"/>
                <w:sz w:val="22"/>
                <w:szCs w:val="22"/>
              </w:rPr>
              <w:t xml:space="preserve"> Weeks from ICR approval</w:t>
            </w:r>
            <w:r w:rsidR="00A26535">
              <w:rPr>
                <w:rFonts w:asciiTheme="minorHAnsi" w:hAnsiTheme="minorHAnsi" w:cs="Calibri"/>
                <w:sz w:val="22"/>
                <w:szCs w:val="22"/>
              </w:rPr>
              <w:t xml:space="preserve"> (on a rolling basis)</w:t>
            </w:r>
          </w:p>
        </w:tc>
      </w:tr>
      <w:tr w:rsidR="005164F9" w:rsidRPr="00DE04E4" w14:paraId="12E26FB9" w14:textId="77777777" w:rsidTr="007B70B1">
        <w:tc>
          <w:tcPr>
            <w:tcW w:w="4230" w:type="dxa"/>
          </w:tcPr>
          <w:p w14:paraId="396657A5" w14:textId="77777777" w:rsidR="005164F9" w:rsidRPr="00DE04E4" w:rsidRDefault="005164F9">
            <w:pPr>
              <w:rPr>
                <w:rFonts w:asciiTheme="minorHAnsi" w:hAnsiTheme="minorHAnsi" w:cs="Calibri"/>
                <w:sz w:val="22"/>
                <w:szCs w:val="22"/>
              </w:rPr>
            </w:pPr>
            <w:r w:rsidRPr="00DE04E4">
              <w:rPr>
                <w:rFonts w:asciiTheme="minorHAnsi" w:hAnsiTheme="minorHAnsi" w:cs="Calibri"/>
                <w:sz w:val="22"/>
                <w:szCs w:val="22"/>
              </w:rPr>
              <w:t>Conduct Focus Groups</w:t>
            </w:r>
          </w:p>
        </w:tc>
        <w:tc>
          <w:tcPr>
            <w:tcW w:w="4428" w:type="dxa"/>
          </w:tcPr>
          <w:p w14:paraId="263D25DE" w14:textId="24580AA9" w:rsidR="005164F9" w:rsidRPr="00DE04E4" w:rsidRDefault="005164F9" w:rsidP="0073026F">
            <w:pPr>
              <w:rPr>
                <w:rFonts w:asciiTheme="minorHAnsi" w:hAnsiTheme="minorHAnsi" w:cs="Calibri"/>
                <w:sz w:val="22"/>
                <w:szCs w:val="22"/>
              </w:rPr>
            </w:pPr>
            <w:r w:rsidRPr="00DE04E4">
              <w:rPr>
                <w:rFonts w:asciiTheme="minorHAnsi" w:hAnsiTheme="minorHAnsi" w:cs="Calibri"/>
                <w:sz w:val="22"/>
                <w:szCs w:val="22"/>
              </w:rPr>
              <w:t xml:space="preserve"> 15</w:t>
            </w:r>
            <w:r w:rsidR="008D23B8">
              <w:rPr>
                <w:rFonts w:asciiTheme="minorHAnsi" w:hAnsiTheme="minorHAnsi" w:cs="Calibri"/>
                <w:sz w:val="22"/>
                <w:szCs w:val="22"/>
              </w:rPr>
              <w:t>-20</w:t>
            </w:r>
            <w:r w:rsidRPr="00DE04E4">
              <w:rPr>
                <w:rFonts w:asciiTheme="minorHAnsi" w:hAnsiTheme="minorHAnsi" w:cs="Calibri"/>
                <w:sz w:val="22"/>
                <w:szCs w:val="22"/>
              </w:rPr>
              <w:t xml:space="preserve"> Weeks from ICR approval</w:t>
            </w:r>
          </w:p>
        </w:tc>
      </w:tr>
      <w:tr w:rsidR="005164F9" w:rsidRPr="00DE04E4" w14:paraId="5E55DB11" w14:textId="77777777" w:rsidTr="007B70B1">
        <w:tc>
          <w:tcPr>
            <w:tcW w:w="4230" w:type="dxa"/>
          </w:tcPr>
          <w:p w14:paraId="13E4B6EB" w14:textId="77777777" w:rsidR="005164F9" w:rsidRPr="00DE04E4" w:rsidRDefault="005164F9">
            <w:pPr>
              <w:rPr>
                <w:rFonts w:asciiTheme="minorHAnsi" w:hAnsiTheme="minorHAnsi" w:cs="Calibri"/>
                <w:sz w:val="22"/>
                <w:szCs w:val="22"/>
              </w:rPr>
            </w:pPr>
            <w:r w:rsidRPr="00DE04E4">
              <w:rPr>
                <w:rFonts w:asciiTheme="minorHAnsi" w:hAnsiTheme="minorHAnsi" w:cs="Calibri"/>
                <w:sz w:val="22"/>
                <w:szCs w:val="22"/>
              </w:rPr>
              <w:t xml:space="preserve">One on one interviews with draft survey instrument  </w:t>
            </w:r>
          </w:p>
        </w:tc>
        <w:tc>
          <w:tcPr>
            <w:tcW w:w="4428" w:type="dxa"/>
          </w:tcPr>
          <w:p w14:paraId="484A1D61" w14:textId="2012EEC2" w:rsidR="005164F9" w:rsidRPr="00DE04E4" w:rsidRDefault="00777A6B" w:rsidP="0073026F">
            <w:pPr>
              <w:rPr>
                <w:rFonts w:asciiTheme="minorHAnsi" w:hAnsiTheme="minorHAnsi" w:cs="Calibri"/>
                <w:sz w:val="22"/>
                <w:szCs w:val="22"/>
              </w:rPr>
            </w:pPr>
            <w:r>
              <w:rPr>
                <w:rFonts w:asciiTheme="minorHAnsi" w:hAnsiTheme="minorHAnsi" w:cs="Calibri"/>
                <w:sz w:val="22"/>
                <w:szCs w:val="22"/>
              </w:rPr>
              <w:t>15</w:t>
            </w:r>
            <w:r w:rsidR="005164F9" w:rsidRPr="00DE04E4">
              <w:rPr>
                <w:rFonts w:asciiTheme="minorHAnsi" w:hAnsiTheme="minorHAnsi" w:cs="Calibri"/>
                <w:sz w:val="22"/>
                <w:szCs w:val="22"/>
              </w:rPr>
              <w:t xml:space="preserve"> to </w:t>
            </w:r>
            <w:r>
              <w:rPr>
                <w:rFonts w:asciiTheme="minorHAnsi" w:hAnsiTheme="minorHAnsi" w:cs="Calibri"/>
                <w:sz w:val="22"/>
                <w:szCs w:val="22"/>
              </w:rPr>
              <w:t>19</w:t>
            </w:r>
            <w:r w:rsidR="005164F9" w:rsidRPr="00DE04E4">
              <w:rPr>
                <w:rFonts w:asciiTheme="minorHAnsi" w:hAnsiTheme="minorHAnsi" w:cs="Calibri"/>
                <w:sz w:val="22"/>
                <w:szCs w:val="22"/>
              </w:rPr>
              <w:t xml:space="preserve"> Weeks from ICR approval</w:t>
            </w:r>
          </w:p>
        </w:tc>
      </w:tr>
    </w:tbl>
    <w:p w14:paraId="1EC20A4C" w14:textId="77777777" w:rsidR="005164F9" w:rsidRPr="00DE04E4" w:rsidRDefault="005164F9">
      <w:pPr>
        <w:rPr>
          <w:rFonts w:asciiTheme="minorHAnsi" w:hAnsiTheme="minorHAnsi" w:cs="Calibri"/>
          <w:sz w:val="22"/>
          <w:szCs w:val="22"/>
        </w:rPr>
      </w:pPr>
    </w:p>
    <w:p w14:paraId="1511C766" w14:textId="77777777" w:rsidR="005164F9" w:rsidRPr="00DE04E4" w:rsidRDefault="005164F9">
      <w:pPr>
        <w:rPr>
          <w:rFonts w:asciiTheme="minorHAnsi" w:hAnsiTheme="minorHAnsi" w:cs="Calibri"/>
          <w:b/>
          <w:sz w:val="22"/>
          <w:szCs w:val="22"/>
        </w:rPr>
      </w:pPr>
      <w:r w:rsidRPr="00DE04E4">
        <w:rPr>
          <w:rFonts w:asciiTheme="minorHAnsi" w:hAnsiTheme="minorHAnsi" w:cs="Calibri"/>
          <w:b/>
          <w:sz w:val="22"/>
          <w:szCs w:val="22"/>
        </w:rPr>
        <w:t>(11)  Respondent Burden</w:t>
      </w:r>
    </w:p>
    <w:p w14:paraId="661B59F6" w14:textId="77777777" w:rsidR="005164F9" w:rsidRPr="00DE04E4" w:rsidRDefault="005164F9">
      <w:pPr>
        <w:rPr>
          <w:rFonts w:asciiTheme="minorHAnsi" w:hAnsiTheme="minorHAnsi" w:cs="Calibri"/>
          <w:sz w:val="22"/>
          <w:szCs w:val="22"/>
        </w:rPr>
      </w:pPr>
    </w:p>
    <w:p w14:paraId="42571E44" w14:textId="58D80C3A" w:rsidR="005164F9" w:rsidRPr="00DE04E4" w:rsidRDefault="005164F9">
      <w:pPr>
        <w:rPr>
          <w:rFonts w:asciiTheme="minorHAnsi" w:hAnsiTheme="minorHAnsi" w:cs="Calibri"/>
          <w:sz w:val="22"/>
          <w:szCs w:val="22"/>
        </w:rPr>
      </w:pPr>
      <w:r w:rsidRPr="00DE04E4">
        <w:rPr>
          <w:rFonts w:asciiTheme="minorHAnsi" w:hAnsiTheme="minorHAnsi"/>
          <w:sz w:val="22"/>
          <w:szCs w:val="22"/>
        </w:rPr>
        <w:t xml:space="preserve">Participants for focus groups and individual interviews will consist of residents in several metropolitan areas </w:t>
      </w:r>
      <w:r w:rsidR="002203F2" w:rsidRPr="00DE04E4">
        <w:rPr>
          <w:rFonts w:asciiTheme="minorHAnsi" w:hAnsiTheme="minorHAnsi"/>
          <w:sz w:val="22"/>
          <w:szCs w:val="22"/>
        </w:rPr>
        <w:t>across the U.S.</w:t>
      </w:r>
      <w:r w:rsidR="003365C2">
        <w:rPr>
          <w:rFonts w:asciiTheme="minorHAnsi" w:hAnsiTheme="minorHAnsi"/>
          <w:sz w:val="22"/>
          <w:szCs w:val="22"/>
        </w:rPr>
        <w:t xml:space="preserve"> likely to include Washington, D.C., Baltimore, MD, Richmond, V</w:t>
      </w:r>
      <w:r w:rsidR="00E95B43">
        <w:rPr>
          <w:rFonts w:asciiTheme="minorHAnsi" w:hAnsiTheme="minorHAnsi"/>
          <w:sz w:val="22"/>
          <w:szCs w:val="22"/>
        </w:rPr>
        <w:t>A</w:t>
      </w:r>
      <w:r w:rsidR="003365C2">
        <w:rPr>
          <w:rFonts w:asciiTheme="minorHAnsi" w:hAnsiTheme="minorHAnsi"/>
          <w:sz w:val="22"/>
          <w:szCs w:val="22"/>
        </w:rPr>
        <w:t xml:space="preserve">, </w:t>
      </w:r>
      <w:r w:rsidR="00E95B43">
        <w:rPr>
          <w:rFonts w:asciiTheme="minorHAnsi" w:hAnsiTheme="minorHAnsi"/>
          <w:sz w:val="22"/>
          <w:szCs w:val="22"/>
        </w:rPr>
        <w:t xml:space="preserve">and </w:t>
      </w:r>
      <w:r w:rsidR="003365C2">
        <w:rPr>
          <w:rFonts w:asciiTheme="minorHAnsi" w:hAnsiTheme="minorHAnsi"/>
          <w:sz w:val="22"/>
          <w:szCs w:val="22"/>
        </w:rPr>
        <w:t>Boston, MA</w:t>
      </w:r>
      <w:r w:rsidR="00E95B43">
        <w:rPr>
          <w:rFonts w:asciiTheme="minorHAnsi" w:hAnsiTheme="minorHAnsi"/>
          <w:sz w:val="22"/>
          <w:szCs w:val="22"/>
        </w:rPr>
        <w:t>.</w:t>
      </w:r>
      <w:r w:rsidR="002203F2" w:rsidRPr="00DE04E4">
        <w:rPr>
          <w:rFonts w:asciiTheme="minorHAnsi" w:hAnsiTheme="minorHAnsi"/>
          <w:sz w:val="22"/>
          <w:szCs w:val="22"/>
        </w:rPr>
        <w:t xml:space="preserve"> </w:t>
      </w:r>
      <w:r w:rsidRPr="00DE04E4">
        <w:rPr>
          <w:rFonts w:asciiTheme="minorHAnsi" w:hAnsiTheme="minorHAnsi"/>
          <w:sz w:val="22"/>
          <w:szCs w:val="22"/>
        </w:rPr>
        <w:t xml:space="preserve">Respondents </w:t>
      </w:r>
      <w:r w:rsidR="00C505AC">
        <w:rPr>
          <w:rFonts w:asciiTheme="minorHAnsi" w:hAnsiTheme="minorHAnsi"/>
          <w:sz w:val="22"/>
          <w:szCs w:val="22"/>
        </w:rPr>
        <w:t>may</w:t>
      </w:r>
      <w:r w:rsidRPr="00DE04E4">
        <w:rPr>
          <w:rFonts w:asciiTheme="minorHAnsi" w:hAnsiTheme="minorHAnsi"/>
          <w:sz w:val="22"/>
          <w:szCs w:val="22"/>
        </w:rPr>
        <w:t xml:space="preserve"> also be recruited from more rural areas surrounding these locations. </w:t>
      </w:r>
      <w:r w:rsidRPr="00DE04E4">
        <w:rPr>
          <w:rFonts w:asciiTheme="minorHAnsi" w:hAnsiTheme="minorHAnsi" w:cs="Calibri"/>
          <w:sz w:val="22"/>
          <w:szCs w:val="22"/>
        </w:rPr>
        <w:t xml:space="preserve">We plan to conduct a maximum of </w:t>
      </w:r>
      <w:r w:rsidR="003365C2">
        <w:rPr>
          <w:rFonts w:asciiTheme="minorHAnsi" w:hAnsiTheme="minorHAnsi" w:cs="Calibri"/>
          <w:sz w:val="22"/>
          <w:szCs w:val="22"/>
        </w:rPr>
        <w:t>12</w:t>
      </w:r>
      <w:r w:rsidRPr="00DE04E4">
        <w:rPr>
          <w:rFonts w:asciiTheme="minorHAnsi" w:hAnsiTheme="minorHAnsi" w:cs="Calibri"/>
          <w:sz w:val="22"/>
          <w:szCs w:val="22"/>
        </w:rPr>
        <w:t xml:space="preserve"> two-hour voluntary focus groups of approximately 10 </w:t>
      </w:r>
      <w:r w:rsidR="009A60CF">
        <w:rPr>
          <w:rFonts w:asciiTheme="minorHAnsi" w:hAnsiTheme="minorHAnsi" w:cs="Calibri"/>
          <w:sz w:val="22"/>
          <w:szCs w:val="22"/>
        </w:rPr>
        <w:t>individuals</w:t>
      </w:r>
      <w:r w:rsidRPr="00DE04E4">
        <w:rPr>
          <w:rFonts w:asciiTheme="minorHAnsi" w:hAnsiTheme="minorHAnsi" w:cs="Calibri"/>
          <w:sz w:val="22"/>
          <w:szCs w:val="22"/>
        </w:rPr>
        <w:t xml:space="preserve"> each.  The respondent burden for focus groups is </w:t>
      </w:r>
      <w:r w:rsidR="003365C2">
        <w:rPr>
          <w:rFonts w:asciiTheme="minorHAnsi" w:hAnsiTheme="minorHAnsi" w:cs="Calibri"/>
          <w:sz w:val="22"/>
          <w:szCs w:val="22"/>
        </w:rPr>
        <w:t>240</w:t>
      </w:r>
      <w:r w:rsidR="003365C2" w:rsidRPr="00DE04E4">
        <w:rPr>
          <w:rFonts w:asciiTheme="minorHAnsi" w:hAnsiTheme="minorHAnsi" w:cs="Calibri"/>
          <w:sz w:val="22"/>
          <w:szCs w:val="22"/>
        </w:rPr>
        <w:t xml:space="preserve"> </w:t>
      </w:r>
      <w:r w:rsidRPr="00DE04E4">
        <w:rPr>
          <w:rFonts w:asciiTheme="minorHAnsi" w:hAnsiTheme="minorHAnsi" w:cs="Calibri"/>
          <w:sz w:val="22"/>
          <w:szCs w:val="22"/>
        </w:rPr>
        <w:t>hours.   We also plan to conduct 2</w:t>
      </w:r>
      <w:r w:rsidR="003365C2">
        <w:rPr>
          <w:rFonts w:asciiTheme="minorHAnsi" w:hAnsiTheme="minorHAnsi" w:cs="Calibri"/>
          <w:sz w:val="22"/>
          <w:szCs w:val="22"/>
        </w:rPr>
        <w:t>4</w:t>
      </w:r>
      <w:r w:rsidRPr="00DE04E4">
        <w:rPr>
          <w:rFonts w:asciiTheme="minorHAnsi" w:hAnsiTheme="minorHAnsi" w:cs="Calibri"/>
          <w:sz w:val="22"/>
          <w:szCs w:val="22"/>
        </w:rPr>
        <w:t xml:space="preserve"> two-hour one-on-one interviews to test draft survey instruments.  The respondent burden for interviews is </w:t>
      </w:r>
      <w:r w:rsidR="003365C2">
        <w:rPr>
          <w:rFonts w:asciiTheme="minorHAnsi" w:hAnsiTheme="minorHAnsi" w:cs="Calibri"/>
          <w:sz w:val="22"/>
          <w:szCs w:val="22"/>
        </w:rPr>
        <w:t>48</w:t>
      </w:r>
      <w:r w:rsidR="003365C2" w:rsidRPr="00DE04E4">
        <w:rPr>
          <w:rFonts w:asciiTheme="minorHAnsi" w:hAnsiTheme="minorHAnsi" w:cs="Calibri"/>
          <w:sz w:val="22"/>
          <w:szCs w:val="22"/>
        </w:rPr>
        <w:t xml:space="preserve"> </w:t>
      </w:r>
      <w:r w:rsidRPr="00DE04E4">
        <w:rPr>
          <w:rFonts w:asciiTheme="minorHAnsi" w:hAnsiTheme="minorHAnsi" w:cs="Calibri"/>
          <w:sz w:val="22"/>
          <w:szCs w:val="22"/>
        </w:rPr>
        <w:t xml:space="preserve">hours.  The total burden under this ICR is therefore </w:t>
      </w:r>
      <w:r w:rsidR="003365C2">
        <w:rPr>
          <w:rFonts w:asciiTheme="minorHAnsi" w:hAnsiTheme="minorHAnsi" w:cs="Calibri"/>
          <w:sz w:val="22"/>
          <w:szCs w:val="22"/>
        </w:rPr>
        <w:t>288</w:t>
      </w:r>
      <w:r w:rsidR="003365C2" w:rsidRPr="00DE04E4">
        <w:rPr>
          <w:rFonts w:asciiTheme="minorHAnsi" w:hAnsiTheme="minorHAnsi" w:cs="Calibri"/>
          <w:sz w:val="22"/>
          <w:szCs w:val="22"/>
        </w:rPr>
        <w:t xml:space="preserve"> </w:t>
      </w:r>
      <w:r w:rsidRPr="00DE04E4">
        <w:rPr>
          <w:rFonts w:asciiTheme="minorHAnsi" w:hAnsiTheme="minorHAnsi" w:cs="Calibri"/>
          <w:sz w:val="22"/>
          <w:szCs w:val="22"/>
        </w:rPr>
        <w:t>hours.</w:t>
      </w:r>
    </w:p>
    <w:p w14:paraId="2330DFC3" w14:textId="77777777" w:rsidR="005164F9" w:rsidRPr="00DE04E4" w:rsidRDefault="005164F9">
      <w:pPr>
        <w:rPr>
          <w:rFonts w:asciiTheme="minorHAnsi" w:hAnsiTheme="minorHAnsi" w:cs="Calibri"/>
          <w:sz w:val="22"/>
          <w:szCs w:val="22"/>
        </w:rPr>
      </w:pPr>
    </w:p>
    <w:p w14:paraId="2504F324" w14:textId="77777777" w:rsidR="005164F9" w:rsidRPr="00DE04E4" w:rsidRDefault="005164F9">
      <w:pPr>
        <w:rPr>
          <w:rFonts w:asciiTheme="minorHAnsi" w:hAnsiTheme="minorHAnsi" w:cs="Calibri"/>
          <w:sz w:val="22"/>
          <w:szCs w:val="22"/>
        </w:rPr>
      </w:pPr>
      <w:r w:rsidRPr="00DE04E4">
        <w:rPr>
          <w:rFonts w:asciiTheme="minorHAnsi" w:hAnsiTheme="minorHAnsi" w:cs="Calibri"/>
          <w:sz w:val="22"/>
          <w:szCs w:val="22"/>
        </w:rPr>
        <w:t>In summary, the total burden for voluntary respondents consists of:</w:t>
      </w:r>
    </w:p>
    <w:p w14:paraId="49F06180" w14:textId="5BD100BF" w:rsidR="005164F9" w:rsidRPr="00DE04E4" w:rsidRDefault="005164F9">
      <w:pPr>
        <w:rPr>
          <w:rFonts w:asciiTheme="minorHAnsi" w:hAnsiTheme="minorHAnsi" w:cs="Calibri"/>
          <w:sz w:val="22"/>
          <w:szCs w:val="22"/>
        </w:rPr>
      </w:pPr>
      <w:r w:rsidRPr="00DE04E4">
        <w:rPr>
          <w:rFonts w:asciiTheme="minorHAnsi" w:hAnsiTheme="minorHAnsi" w:cs="Calibri"/>
          <w:sz w:val="22"/>
          <w:szCs w:val="22"/>
        </w:rPr>
        <w:t xml:space="preserve">Focus groups: </w:t>
      </w:r>
      <w:r w:rsidRPr="00DE04E4">
        <w:rPr>
          <w:rFonts w:asciiTheme="minorHAnsi" w:hAnsiTheme="minorHAnsi" w:cs="Calibri"/>
          <w:sz w:val="22"/>
          <w:szCs w:val="22"/>
        </w:rPr>
        <w:tab/>
      </w:r>
      <w:r w:rsidRPr="00DE04E4">
        <w:rPr>
          <w:rFonts w:asciiTheme="minorHAnsi" w:hAnsiTheme="minorHAnsi" w:cs="Calibri"/>
          <w:sz w:val="22"/>
          <w:szCs w:val="22"/>
        </w:rPr>
        <w:tab/>
      </w:r>
      <w:r w:rsidR="009A14B1">
        <w:rPr>
          <w:rFonts w:asciiTheme="minorHAnsi" w:hAnsiTheme="minorHAnsi" w:cs="Calibri"/>
          <w:sz w:val="22"/>
          <w:szCs w:val="22"/>
        </w:rPr>
        <w:t>1</w:t>
      </w:r>
      <w:r w:rsidR="003365C2">
        <w:rPr>
          <w:rFonts w:asciiTheme="minorHAnsi" w:hAnsiTheme="minorHAnsi" w:cs="Calibri"/>
          <w:sz w:val="22"/>
          <w:szCs w:val="22"/>
        </w:rPr>
        <w:t>2</w:t>
      </w:r>
      <w:r w:rsidRPr="00DE04E4">
        <w:rPr>
          <w:rFonts w:asciiTheme="minorHAnsi" w:hAnsiTheme="minorHAnsi" w:cs="Calibri"/>
          <w:sz w:val="22"/>
          <w:szCs w:val="22"/>
        </w:rPr>
        <w:t xml:space="preserve"> groups * 10 people/group * 2 hrs per person = </w:t>
      </w:r>
      <w:r w:rsidR="009A14B1">
        <w:rPr>
          <w:rFonts w:asciiTheme="minorHAnsi" w:hAnsiTheme="minorHAnsi" w:cs="Calibri"/>
          <w:sz w:val="22"/>
          <w:szCs w:val="22"/>
        </w:rPr>
        <w:t>2</w:t>
      </w:r>
      <w:r w:rsidR="003365C2">
        <w:rPr>
          <w:rFonts w:asciiTheme="minorHAnsi" w:hAnsiTheme="minorHAnsi" w:cs="Calibri"/>
          <w:sz w:val="22"/>
          <w:szCs w:val="22"/>
        </w:rPr>
        <w:t>4</w:t>
      </w:r>
      <w:r w:rsidR="009A14B1">
        <w:rPr>
          <w:rFonts w:asciiTheme="minorHAnsi" w:hAnsiTheme="minorHAnsi" w:cs="Calibri"/>
          <w:sz w:val="22"/>
          <w:szCs w:val="22"/>
        </w:rPr>
        <w:t>0</w:t>
      </w:r>
      <w:r w:rsidRPr="00DE04E4">
        <w:rPr>
          <w:rFonts w:asciiTheme="minorHAnsi" w:hAnsiTheme="minorHAnsi" w:cs="Calibri"/>
          <w:sz w:val="22"/>
          <w:szCs w:val="22"/>
        </w:rPr>
        <w:t xml:space="preserve"> hours.</w:t>
      </w:r>
    </w:p>
    <w:p w14:paraId="25D958E6" w14:textId="056EF529" w:rsidR="005164F9" w:rsidRPr="00DE04E4" w:rsidRDefault="005164F9">
      <w:pPr>
        <w:rPr>
          <w:rFonts w:asciiTheme="minorHAnsi" w:hAnsiTheme="minorHAnsi" w:cs="Calibri"/>
          <w:sz w:val="22"/>
          <w:szCs w:val="22"/>
        </w:rPr>
      </w:pPr>
      <w:r w:rsidRPr="00DE04E4">
        <w:rPr>
          <w:rFonts w:asciiTheme="minorHAnsi" w:hAnsiTheme="minorHAnsi" w:cs="Calibri"/>
          <w:sz w:val="22"/>
          <w:szCs w:val="22"/>
        </w:rPr>
        <w:t xml:space="preserve">One-one interviews: </w:t>
      </w:r>
      <w:r w:rsidRPr="00DE04E4">
        <w:rPr>
          <w:rFonts w:asciiTheme="minorHAnsi" w:hAnsiTheme="minorHAnsi" w:cs="Calibri"/>
          <w:sz w:val="22"/>
          <w:szCs w:val="22"/>
        </w:rPr>
        <w:tab/>
        <w:t>2</w:t>
      </w:r>
      <w:r w:rsidR="003365C2">
        <w:rPr>
          <w:rFonts w:asciiTheme="minorHAnsi" w:hAnsiTheme="minorHAnsi" w:cs="Calibri"/>
          <w:sz w:val="22"/>
          <w:szCs w:val="22"/>
        </w:rPr>
        <w:t>4</w:t>
      </w:r>
      <w:r w:rsidRPr="00DE04E4">
        <w:rPr>
          <w:rFonts w:asciiTheme="minorHAnsi" w:hAnsiTheme="minorHAnsi" w:cs="Calibri"/>
          <w:sz w:val="22"/>
          <w:szCs w:val="22"/>
        </w:rPr>
        <w:t xml:space="preserve"> people * 2 hours per person = </w:t>
      </w:r>
      <w:r w:rsidR="003365C2">
        <w:rPr>
          <w:rFonts w:asciiTheme="minorHAnsi" w:hAnsiTheme="minorHAnsi" w:cs="Calibri"/>
          <w:sz w:val="22"/>
          <w:szCs w:val="22"/>
        </w:rPr>
        <w:t>48</w:t>
      </w:r>
      <w:r w:rsidRPr="00DE04E4">
        <w:rPr>
          <w:rFonts w:asciiTheme="minorHAnsi" w:hAnsiTheme="minorHAnsi" w:cs="Calibri"/>
          <w:sz w:val="22"/>
          <w:szCs w:val="22"/>
        </w:rPr>
        <w:t xml:space="preserve"> hours.</w:t>
      </w:r>
    </w:p>
    <w:p w14:paraId="1E342A87" w14:textId="77777777" w:rsidR="005164F9" w:rsidRPr="00DE04E4" w:rsidRDefault="005164F9">
      <w:pPr>
        <w:rPr>
          <w:rFonts w:asciiTheme="minorHAnsi" w:hAnsiTheme="minorHAnsi" w:cs="Calibri"/>
          <w:sz w:val="22"/>
          <w:szCs w:val="22"/>
        </w:rPr>
      </w:pPr>
    </w:p>
    <w:p w14:paraId="52502EA5" w14:textId="361CED88" w:rsidR="005164F9" w:rsidRPr="00DE04E4" w:rsidRDefault="005164F9">
      <w:pPr>
        <w:rPr>
          <w:rFonts w:asciiTheme="minorHAnsi" w:hAnsiTheme="minorHAnsi" w:cs="Calibri"/>
          <w:sz w:val="22"/>
          <w:szCs w:val="22"/>
        </w:rPr>
      </w:pPr>
      <w:r w:rsidRPr="00DE04E4">
        <w:rPr>
          <w:rFonts w:asciiTheme="minorHAnsi" w:hAnsiTheme="minorHAnsi" w:cs="Calibri"/>
          <w:sz w:val="22"/>
          <w:szCs w:val="22"/>
        </w:rPr>
        <w:t xml:space="preserve">For a total burden of </w:t>
      </w:r>
      <w:r w:rsidR="009A14B1">
        <w:rPr>
          <w:rFonts w:asciiTheme="minorHAnsi" w:hAnsiTheme="minorHAnsi" w:cs="Calibri"/>
          <w:sz w:val="22"/>
          <w:szCs w:val="22"/>
        </w:rPr>
        <w:t>2</w:t>
      </w:r>
      <w:r w:rsidR="003365C2">
        <w:rPr>
          <w:rFonts w:asciiTheme="minorHAnsi" w:hAnsiTheme="minorHAnsi" w:cs="Calibri"/>
          <w:sz w:val="22"/>
          <w:szCs w:val="22"/>
        </w:rPr>
        <w:t>88</w:t>
      </w:r>
      <w:r w:rsidRPr="00DE04E4">
        <w:rPr>
          <w:rFonts w:asciiTheme="minorHAnsi" w:hAnsiTheme="minorHAnsi" w:cs="Calibri"/>
          <w:sz w:val="22"/>
          <w:szCs w:val="22"/>
        </w:rPr>
        <w:t xml:space="preserve"> hours.</w:t>
      </w:r>
    </w:p>
    <w:p w14:paraId="691A5338" w14:textId="77777777" w:rsidR="005164F9" w:rsidRPr="00DE04E4" w:rsidRDefault="005164F9">
      <w:pPr>
        <w:rPr>
          <w:rFonts w:asciiTheme="minorHAnsi" w:hAnsiTheme="minorHAnsi" w:cs="Calibri"/>
          <w:sz w:val="22"/>
          <w:szCs w:val="22"/>
        </w:rPr>
      </w:pPr>
    </w:p>
    <w:p w14:paraId="31F77F09" w14:textId="3FFBCFBE" w:rsidR="005164F9" w:rsidRPr="00DE04E4" w:rsidRDefault="005164F9">
      <w:pPr>
        <w:rPr>
          <w:rFonts w:asciiTheme="minorHAnsi" w:hAnsiTheme="minorHAnsi" w:cs="Calibri"/>
          <w:b/>
          <w:sz w:val="22"/>
          <w:szCs w:val="22"/>
        </w:rPr>
      </w:pPr>
    </w:p>
    <w:p w14:paraId="7ED14120" w14:textId="2C82D510" w:rsidR="005164F9" w:rsidRDefault="00460D6A">
      <w:pPr>
        <w:rPr>
          <w:rFonts w:asciiTheme="minorHAnsi" w:hAnsiTheme="minorHAnsi" w:cs="Calibri"/>
          <w:b/>
          <w:sz w:val="22"/>
          <w:szCs w:val="22"/>
        </w:rPr>
      </w:pPr>
      <w:r>
        <w:rPr>
          <w:rFonts w:asciiTheme="minorHAnsi" w:hAnsiTheme="minorHAnsi" w:cs="Calibri"/>
          <w:b/>
          <w:sz w:val="22"/>
          <w:szCs w:val="22"/>
        </w:rPr>
        <w:t>References</w:t>
      </w:r>
    </w:p>
    <w:p w14:paraId="5C39B287" w14:textId="77777777" w:rsidR="00460D6A" w:rsidRDefault="00460D6A">
      <w:pPr>
        <w:rPr>
          <w:rFonts w:asciiTheme="minorHAnsi" w:hAnsiTheme="minorHAnsi" w:cs="Calibri"/>
          <w:b/>
          <w:sz w:val="22"/>
          <w:szCs w:val="22"/>
        </w:rPr>
      </w:pPr>
    </w:p>
    <w:p w14:paraId="38444185" w14:textId="407CA9F4" w:rsidR="00460D6A" w:rsidRDefault="00460D6A">
      <w:pPr>
        <w:rPr>
          <w:rFonts w:asciiTheme="minorHAnsi" w:hAnsiTheme="minorHAnsi" w:cs="Calibri"/>
          <w:sz w:val="22"/>
          <w:szCs w:val="22"/>
        </w:rPr>
      </w:pPr>
      <w:r>
        <w:rPr>
          <w:rFonts w:asciiTheme="minorHAnsi" w:hAnsiTheme="minorHAnsi" w:cs="Calibri"/>
          <w:sz w:val="22"/>
          <w:szCs w:val="22"/>
        </w:rPr>
        <w:t>Atherton J, Atkinson G, Georgiou S, Mourato S. 2016. The Value of Reducing Children’s Exposure to Lead (Pb), A stated preference approach.  Presentation at ECHA Workshop</w:t>
      </w:r>
      <w:r w:rsidR="00D330CD">
        <w:rPr>
          <w:rFonts w:asciiTheme="minorHAnsi" w:hAnsiTheme="minorHAnsi" w:cs="Calibri"/>
          <w:sz w:val="22"/>
          <w:szCs w:val="22"/>
        </w:rPr>
        <w:t xml:space="preserve"> on Valuing the Health Impacts of Chemicals</w:t>
      </w:r>
      <w:r>
        <w:rPr>
          <w:rFonts w:asciiTheme="minorHAnsi" w:hAnsiTheme="minorHAnsi" w:cs="Calibri"/>
          <w:sz w:val="22"/>
          <w:szCs w:val="22"/>
        </w:rPr>
        <w:t xml:space="preserve">, Helsinki. </w:t>
      </w:r>
    </w:p>
    <w:p w14:paraId="2D925BF1" w14:textId="77777777" w:rsidR="00460D6A" w:rsidRDefault="00460D6A">
      <w:pPr>
        <w:rPr>
          <w:rFonts w:asciiTheme="minorHAnsi" w:hAnsiTheme="minorHAnsi" w:cs="Calibri"/>
          <w:sz w:val="22"/>
          <w:szCs w:val="22"/>
        </w:rPr>
      </w:pPr>
    </w:p>
    <w:p w14:paraId="02B77F03" w14:textId="77777777" w:rsidR="00CD18A5" w:rsidRPr="00E95B43" w:rsidRDefault="00CD18A5" w:rsidP="00CD18A5">
      <w:pPr>
        <w:rPr>
          <w:rFonts w:ascii="Calibri" w:eastAsia="Calibri" w:hAnsi="Calibri"/>
          <w:sz w:val="22"/>
          <w:szCs w:val="22"/>
        </w:rPr>
      </w:pPr>
      <w:r w:rsidRPr="00E95B43">
        <w:rPr>
          <w:rFonts w:ascii="Calibri" w:eastAsia="Calibri" w:hAnsi="Calibri"/>
          <w:sz w:val="22"/>
          <w:szCs w:val="22"/>
        </w:rPr>
        <w:t>Cosmi, E, T Fanelli, S Visentin, D Trevisanuto, V Zanardo. 2011. Consequences in Infants that Were Intrauterine Growth Restricted. Journal of Pregnancy, v2011, Article ID 364381.</w:t>
      </w:r>
    </w:p>
    <w:p w14:paraId="54904020" w14:textId="77777777" w:rsidR="00CD18A5" w:rsidRPr="00E95B43" w:rsidRDefault="00CD18A5" w:rsidP="00CD18A5">
      <w:pPr>
        <w:rPr>
          <w:rFonts w:ascii="Calibri" w:eastAsia="Calibri" w:hAnsi="Calibri"/>
          <w:sz w:val="22"/>
          <w:szCs w:val="22"/>
        </w:rPr>
      </w:pPr>
    </w:p>
    <w:p w14:paraId="02D3B763" w14:textId="32F55581" w:rsidR="00CD18A5" w:rsidRDefault="00CD18A5">
      <w:pPr>
        <w:rPr>
          <w:rFonts w:asciiTheme="minorHAnsi" w:hAnsiTheme="minorHAnsi" w:cs="Calibri"/>
          <w:sz w:val="22"/>
          <w:szCs w:val="22"/>
        </w:rPr>
      </w:pPr>
      <w:r w:rsidRPr="00E95B43">
        <w:rPr>
          <w:rFonts w:ascii="Calibri" w:eastAsia="Calibri" w:hAnsi="Calibri"/>
          <w:sz w:val="22"/>
          <w:szCs w:val="22"/>
        </w:rPr>
        <w:t>Rinaudo, P F, and J Lamb. 2008.  Fetal Origins of Perinatal Morbidity and/or Adult Disease. Seminars in Reproductive Medicine, 26(5): 436-445.</w:t>
      </w:r>
    </w:p>
    <w:p w14:paraId="0367911E" w14:textId="77777777" w:rsidR="00CD18A5" w:rsidRDefault="00CD18A5">
      <w:pPr>
        <w:rPr>
          <w:rFonts w:asciiTheme="minorHAnsi" w:hAnsiTheme="minorHAnsi" w:cs="Calibri"/>
          <w:sz w:val="22"/>
          <w:szCs w:val="22"/>
        </w:rPr>
      </w:pPr>
    </w:p>
    <w:p w14:paraId="6B49E3C3" w14:textId="361FE557" w:rsidR="00D330CD" w:rsidRDefault="00D330CD">
      <w:pPr>
        <w:rPr>
          <w:rFonts w:asciiTheme="minorHAnsi" w:hAnsiTheme="minorHAnsi" w:cs="Calibri"/>
          <w:sz w:val="22"/>
          <w:szCs w:val="22"/>
        </w:rPr>
      </w:pPr>
      <w:r>
        <w:rPr>
          <w:rFonts w:asciiTheme="minorHAnsi" w:hAnsiTheme="minorHAnsi" w:cs="Calibri"/>
          <w:sz w:val="22"/>
          <w:szCs w:val="22"/>
        </w:rPr>
        <w:t>Scasny M, Zverinova I. 2016. The ECHA Study on Fertility, Birth Defects, and Developmental Toxicity: How Much are Improving Fertility and Reducing Risk of Birth Defects Worth. Presentation at ECHA Workshop on Valuing the Health Impacts of Chemicals, Helsinki.</w:t>
      </w:r>
    </w:p>
    <w:p w14:paraId="0CB3ABC6" w14:textId="77777777" w:rsidR="00D330CD" w:rsidRDefault="00D330CD">
      <w:pPr>
        <w:rPr>
          <w:rFonts w:asciiTheme="minorHAnsi" w:hAnsiTheme="minorHAnsi" w:cs="Calibri"/>
          <w:sz w:val="22"/>
          <w:szCs w:val="22"/>
        </w:rPr>
      </w:pPr>
    </w:p>
    <w:p w14:paraId="3918186E" w14:textId="2291ED4C" w:rsidR="00460D6A" w:rsidRDefault="00460D6A">
      <w:pPr>
        <w:rPr>
          <w:rFonts w:asciiTheme="minorHAnsi" w:hAnsiTheme="minorHAnsi" w:cs="Calibri"/>
          <w:sz w:val="22"/>
          <w:szCs w:val="22"/>
        </w:rPr>
      </w:pPr>
      <w:r>
        <w:rPr>
          <w:rFonts w:asciiTheme="minorHAnsi" w:hAnsiTheme="minorHAnsi" w:cs="Calibri"/>
          <w:sz w:val="22"/>
          <w:szCs w:val="22"/>
        </w:rPr>
        <w:t xml:space="preserve">US EPA. 2015. </w:t>
      </w:r>
      <w:r w:rsidRPr="00B35BD6">
        <w:rPr>
          <w:rFonts w:asciiTheme="minorHAnsi" w:hAnsiTheme="minorHAnsi" w:cs="Calibri"/>
          <w:i/>
          <w:sz w:val="22"/>
          <w:szCs w:val="22"/>
        </w:rPr>
        <w:t>Benefit and Cost Analysis for the Effluent Limitations Guidelines and Standards for the Steam Electric Power Generating Point Source Category</w:t>
      </w:r>
      <w:r>
        <w:rPr>
          <w:rFonts w:asciiTheme="minorHAnsi" w:hAnsiTheme="minorHAnsi" w:cs="Calibri"/>
          <w:sz w:val="22"/>
          <w:szCs w:val="22"/>
        </w:rPr>
        <w:t>.  EPA-821-R-15-005.</w:t>
      </w:r>
    </w:p>
    <w:p w14:paraId="744F558D" w14:textId="77777777" w:rsidR="00460D6A" w:rsidRPr="00B35BD6" w:rsidRDefault="00460D6A">
      <w:pPr>
        <w:rPr>
          <w:rFonts w:asciiTheme="minorHAnsi" w:hAnsiTheme="minorHAnsi" w:cs="Calibri"/>
          <w:b/>
          <w:szCs w:val="22"/>
        </w:rPr>
      </w:pPr>
    </w:p>
    <w:p w14:paraId="69E975F9" w14:textId="0ED14437" w:rsidR="005164F9" w:rsidRPr="00480170" w:rsidRDefault="00460D6A" w:rsidP="00480170">
      <w:pPr>
        <w:rPr>
          <w:rFonts w:asciiTheme="minorHAnsi" w:hAnsiTheme="minorHAnsi"/>
          <w:b/>
        </w:rPr>
      </w:pPr>
      <w:r w:rsidRPr="00B35BD6">
        <w:rPr>
          <w:rFonts w:asciiTheme="minorHAnsi" w:hAnsiTheme="minorHAnsi"/>
          <w:sz w:val="22"/>
          <w:szCs w:val="20"/>
        </w:rPr>
        <w:t xml:space="preserve">Von Stackelberg K, Hammitt J. 2009. Use of Contingent Valuation to Elicit Willingness-to-Pay for the Benefits of Developmental Health Risk Reductions. </w:t>
      </w:r>
      <w:r w:rsidRPr="00B35BD6">
        <w:rPr>
          <w:rFonts w:asciiTheme="minorHAnsi" w:hAnsiTheme="minorHAnsi"/>
          <w:i/>
          <w:sz w:val="22"/>
          <w:szCs w:val="20"/>
        </w:rPr>
        <w:t>Environmental and Resource Economics</w:t>
      </w:r>
      <w:r w:rsidRPr="00B35BD6">
        <w:rPr>
          <w:rFonts w:asciiTheme="minorHAnsi" w:hAnsiTheme="minorHAnsi"/>
          <w:sz w:val="22"/>
          <w:szCs w:val="20"/>
        </w:rPr>
        <w:t xml:space="preserve"> 43:45-61</w:t>
      </w:r>
      <w:r w:rsidR="00AC1FC8">
        <w:rPr>
          <w:rFonts w:asciiTheme="minorHAnsi" w:hAnsiTheme="minorHAnsi"/>
          <w:sz w:val="22"/>
          <w:szCs w:val="20"/>
        </w:rPr>
        <w:t>.</w:t>
      </w:r>
    </w:p>
    <w:sectPr w:rsidR="005164F9" w:rsidRPr="00480170" w:rsidSect="005532BE">
      <w:footerReference w:type="even"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51CD89" w14:textId="77777777" w:rsidR="00315F25" w:rsidRDefault="00315F25">
      <w:r>
        <w:separator/>
      </w:r>
    </w:p>
  </w:endnote>
  <w:endnote w:type="continuationSeparator" w:id="0">
    <w:p w14:paraId="7C996034" w14:textId="77777777" w:rsidR="00315F25" w:rsidRDefault="00315F25">
      <w:r>
        <w:continuationSeparator/>
      </w:r>
    </w:p>
  </w:endnote>
  <w:endnote w:type="continuationNotice" w:id="1">
    <w:p w14:paraId="35776736" w14:textId="77777777" w:rsidR="00315F25" w:rsidRDefault="00315F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0BA6F1" w14:textId="77777777" w:rsidR="00334B82" w:rsidRDefault="00334B8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6103A4D" w14:textId="77777777" w:rsidR="00334B82" w:rsidRDefault="00334B8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BCA492" w14:textId="77777777" w:rsidR="00334B82" w:rsidRDefault="00334B8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81E35">
      <w:rPr>
        <w:rStyle w:val="PageNumber"/>
        <w:noProof/>
      </w:rPr>
      <w:t>7</w:t>
    </w:r>
    <w:r>
      <w:rPr>
        <w:rStyle w:val="PageNumber"/>
      </w:rPr>
      <w:fldChar w:fldCharType="end"/>
    </w:r>
  </w:p>
  <w:p w14:paraId="3402588B" w14:textId="77777777" w:rsidR="00334B82" w:rsidRDefault="00334B82">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8ACB0C" w14:textId="77777777" w:rsidR="00315F25" w:rsidRDefault="00315F25">
      <w:r>
        <w:separator/>
      </w:r>
    </w:p>
  </w:footnote>
  <w:footnote w:type="continuationSeparator" w:id="0">
    <w:p w14:paraId="6A16E4DE" w14:textId="77777777" w:rsidR="00315F25" w:rsidRDefault="00315F25">
      <w:r>
        <w:continuationSeparator/>
      </w:r>
    </w:p>
  </w:footnote>
  <w:footnote w:type="continuationNotice" w:id="1">
    <w:p w14:paraId="27B1B13F" w14:textId="77777777" w:rsidR="00315F25" w:rsidRDefault="00315F25"/>
  </w:footnote>
  <w:footnote w:id="2">
    <w:p w14:paraId="0F68B297" w14:textId="259F38B8" w:rsidR="009A126E" w:rsidRDefault="009A126E">
      <w:pPr>
        <w:pStyle w:val="FootnoteText"/>
      </w:pPr>
      <w:r>
        <w:rPr>
          <w:rStyle w:val="FootnoteReference"/>
        </w:rPr>
        <w:footnoteRef/>
      </w:r>
      <w:r>
        <w:t xml:space="preserve"> One exception is von Stackelberg and Hammitt (2009) which uses contingent valuation to estimate WTP for changes in IQ and reading comprehension.</w:t>
      </w:r>
    </w:p>
  </w:footnote>
  <w:footnote w:id="3">
    <w:p w14:paraId="366F6969" w14:textId="00AE0709" w:rsidR="009A126E" w:rsidRPr="00B35BD6" w:rsidRDefault="009A126E" w:rsidP="009A126E">
      <w:pPr>
        <w:rPr>
          <w:rFonts w:asciiTheme="minorHAnsi" w:hAnsiTheme="minorHAnsi"/>
          <w:sz w:val="20"/>
          <w:szCs w:val="20"/>
          <w:lang w:val="en-GB"/>
        </w:rPr>
      </w:pPr>
      <w:r w:rsidRPr="00B35BD6">
        <w:rPr>
          <w:rStyle w:val="FootnoteReference"/>
          <w:rFonts w:asciiTheme="minorHAnsi" w:hAnsiTheme="minorHAnsi"/>
          <w:sz w:val="20"/>
          <w:szCs w:val="20"/>
        </w:rPr>
        <w:footnoteRef/>
      </w:r>
      <w:r w:rsidRPr="00B35BD6">
        <w:rPr>
          <w:rFonts w:asciiTheme="minorHAnsi" w:hAnsiTheme="minorHAnsi"/>
          <w:sz w:val="20"/>
          <w:szCs w:val="20"/>
        </w:rPr>
        <w:t xml:space="preserve"> Recent p</w:t>
      </w:r>
      <w:r w:rsidRPr="00B35BD6">
        <w:rPr>
          <w:rFonts w:asciiTheme="minorHAnsi" w:hAnsiTheme="minorHAnsi" w:cs="Calibri"/>
          <w:sz w:val="20"/>
          <w:szCs w:val="20"/>
        </w:rPr>
        <w:t>resentations that provide more details on these</w:t>
      </w:r>
      <w:r w:rsidR="00D330CD">
        <w:rPr>
          <w:rFonts w:asciiTheme="minorHAnsi" w:hAnsiTheme="minorHAnsi" w:cs="Calibri"/>
          <w:sz w:val="20"/>
          <w:szCs w:val="20"/>
        </w:rPr>
        <w:t xml:space="preserve"> and other</w:t>
      </w:r>
      <w:r w:rsidRPr="00B35BD6">
        <w:rPr>
          <w:rFonts w:asciiTheme="minorHAnsi" w:hAnsiTheme="minorHAnsi" w:cs="Calibri"/>
          <w:sz w:val="20"/>
          <w:szCs w:val="20"/>
        </w:rPr>
        <w:t xml:space="preserve"> studies sponsored by ECHA</w:t>
      </w:r>
      <w:r w:rsidRPr="00B35BD6">
        <w:rPr>
          <w:rFonts w:asciiTheme="minorHAnsi" w:hAnsiTheme="minorHAnsi"/>
          <w:sz w:val="20"/>
          <w:szCs w:val="20"/>
        </w:rPr>
        <w:t xml:space="preserve"> can be found at </w:t>
      </w:r>
      <w:hyperlink r:id="rId1" w:history="1">
        <w:r w:rsidRPr="00B35BD6">
          <w:rPr>
            <w:rStyle w:val="Hyperlink"/>
            <w:rFonts w:asciiTheme="minorHAnsi" w:hAnsiTheme="minorHAnsi"/>
            <w:sz w:val="20"/>
            <w:szCs w:val="20"/>
            <w:lang w:val="en-GB"/>
          </w:rPr>
          <w:t>http://echa.europa.eu/news-and-events/events/event-details/-/journal_content/56_INSTANCE_DR2i/title/expert-workshop-on-valuing-the-health-impacts-of-chemicals</w:t>
        </w:r>
      </w:hyperlink>
      <w:r w:rsidRPr="00B35BD6">
        <w:rPr>
          <w:rFonts w:asciiTheme="minorHAnsi" w:hAnsiTheme="minorHAnsi"/>
          <w:sz w:val="20"/>
          <w:szCs w:val="20"/>
          <w:lang w:val="en-GB"/>
        </w:rPr>
        <w:t xml:space="preserve"> (accessed 3/14/16).</w:t>
      </w:r>
    </w:p>
    <w:p w14:paraId="3F2DAD4A" w14:textId="484B449A" w:rsidR="009A126E" w:rsidRDefault="009A126E">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0"/>
    <w:name w:val="AutoList1"/>
    <w:lvl w:ilvl="0">
      <w:start w:val="1"/>
      <w:numFmt w:val="upperRoman"/>
      <w:lvlText w:val="%1."/>
      <w:lvlJc w:val="left"/>
      <w:rPr>
        <w:rFonts w:cs="Times New Roman"/>
      </w:rPr>
    </w:lvl>
    <w:lvl w:ilvl="1">
      <w:start w:val="1"/>
      <w:numFmt w:val="upperLetter"/>
      <w:lvlText w:val="%2."/>
      <w:lvlJc w:val="left"/>
      <w:rPr>
        <w:rFonts w:cs="Times New Roman"/>
      </w:rPr>
    </w:lvl>
    <w:lvl w:ilvl="2">
      <w:start w:val="1"/>
      <w:numFmt w:val="upperRoman"/>
      <w:lvlText w:val="%3."/>
      <w:lvlJc w:val="left"/>
      <w:rPr>
        <w:rFonts w:cs="Times New Roman"/>
      </w:rPr>
    </w:lvl>
    <w:lvl w:ilvl="3">
      <w:start w:val="1"/>
      <w:numFmt w:val="upperRoman"/>
      <w:lvlText w:val="%4."/>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1" w15:restartNumberingAfterBreak="0">
    <w:nsid w:val="18B6327C"/>
    <w:multiLevelType w:val="hybridMultilevel"/>
    <w:tmpl w:val="AD809740"/>
    <w:lvl w:ilvl="0" w:tplc="ADC873B6">
      <w:start w:val="1"/>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411E5C"/>
    <w:multiLevelType w:val="hybridMultilevel"/>
    <w:tmpl w:val="26388F78"/>
    <w:lvl w:ilvl="0" w:tplc="324A9DA4">
      <w:start w:val="6"/>
      <w:numFmt w:val="decimal"/>
      <w:pStyle w:val="Level1"/>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2FE65100"/>
    <w:multiLevelType w:val="hybridMultilevel"/>
    <w:tmpl w:val="5FCED08A"/>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C402C92"/>
    <w:multiLevelType w:val="hybridMultilevel"/>
    <w:tmpl w:val="345E55A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5" w15:restartNumberingAfterBreak="0">
    <w:nsid w:val="6CD74CDA"/>
    <w:multiLevelType w:val="hybridMultilevel"/>
    <w:tmpl w:val="1EACFCA4"/>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3990B33"/>
    <w:multiLevelType w:val="hybridMultilevel"/>
    <w:tmpl w:val="1D30261A"/>
    <w:lvl w:ilvl="0" w:tplc="90326F1C">
      <w:start w:val="6"/>
      <w:numFmt w:val="decimal"/>
      <w:lvlText w:val="(%1)"/>
      <w:lvlJc w:val="left"/>
      <w:pPr>
        <w:tabs>
          <w:tab w:val="num" w:pos="750"/>
        </w:tabs>
        <w:ind w:left="750" w:hanging="39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753119E3"/>
    <w:multiLevelType w:val="hybridMultilevel"/>
    <w:tmpl w:val="A5C02E88"/>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num w:numId="1">
    <w:abstractNumId w:val="6"/>
  </w:num>
  <w:num w:numId="2">
    <w:abstractNumId w:val="2"/>
  </w:num>
  <w:num w:numId="3">
    <w:abstractNumId w:val="0"/>
    <w:lvlOverride w:ilvl="0">
      <w:startOverride w:val="1"/>
      <w:lvl w:ilvl="0">
        <w:start w:val="1"/>
        <w:numFmt w:val="upperRoman"/>
        <w:lvlText w:val="%1."/>
        <w:lvlJc w:val="left"/>
        <w:rPr>
          <w:rFonts w:cs="Times New Roman"/>
        </w:rPr>
      </w:lvl>
    </w:lvlOverride>
    <w:lvlOverride w:ilvl="1">
      <w:startOverride w:val="2"/>
      <w:lvl w:ilvl="1">
        <w:start w:val="2"/>
        <w:numFmt w:val="upperLetter"/>
        <w:lvlText w:val="%2."/>
        <w:lvlJc w:val="left"/>
        <w:rPr>
          <w:rFonts w:cs="Times New Roman"/>
        </w:rPr>
      </w:lvl>
    </w:lvlOverride>
    <w:lvlOverride w:ilvl="2">
      <w:startOverride w:val="1"/>
      <w:lvl w:ilvl="2">
        <w:start w:val="1"/>
        <w:numFmt w:val="upperRoman"/>
        <w:lvlText w:val="%3."/>
        <w:lvlJc w:val="left"/>
        <w:rPr>
          <w:rFonts w:cs="Times New Roman"/>
        </w:rPr>
      </w:lvl>
    </w:lvlOverride>
    <w:lvlOverride w:ilvl="3">
      <w:startOverride w:val="1"/>
      <w:lvl w:ilvl="3">
        <w:start w:val="1"/>
        <w:numFmt w:val="upperRoman"/>
        <w:lvlText w:val="%4."/>
        <w:lvlJc w:val="left"/>
        <w:rPr>
          <w:rFonts w:cs="Times New Roman"/>
        </w:rPr>
      </w:lvl>
    </w:lvlOverride>
    <w:lvlOverride w:ilvl="4">
      <w:startOverride w:val="1"/>
      <w:lvl w:ilvl="4">
        <w:start w:val="1"/>
        <w:numFmt w:val="upperRoman"/>
        <w:lvlText w:val="%5."/>
        <w:lvlJc w:val="left"/>
        <w:rPr>
          <w:rFonts w:cs="Times New Roman"/>
        </w:rPr>
      </w:lvl>
    </w:lvlOverride>
    <w:lvlOverride w:ilvl="5">
      <w:startOverride w:val="1"/>
      <w:lvl w:ilvl="5">
        <w:start w:val="1"/>
        <w:numFmt w:val="upperRoman"/>
        <w:lvlText w:val="%6."/>
        <w:lvlJc w:val="left"/>
        <w:rPr>
          <w:rFonts w:cs="Times New Roman"/>
        </w:rPr>
      </w:lvl>
    </w:lvlOverride>
    <w:lvlOverride w:ilvl="6">
      <w:startOverride w:val="1"/>
      <w:lvl w:ilvl="6">
        <w:start w:val="1"/>
        <w:numFmt w:val="upperRoman"/>
        <w:lvlText w:val="%7."/>
        <w:lvlJc w:val="left"/>
        <w:rPr>
          <w:rFonts w:cs="Times New Roman"/>
        </w:rPr>
      </w:lvl>
    </w:lvlOverride>
    <w:lvlOverride w:ilvl="7">
      <w:startOverride w:val="1"/>
      <w:lvl w:ilvl="7">
        <w:start w:val="1"/>
        <w:numFmt w:val="upperRoman"/>
        <w:lvlText w:val="%8."/>
        <w:lvlJc w:val="left"/>
        <w:rPr>
          <w:rFonts w:cs="Times New Roman"/>
        </w:rPr>
      </w:lvl>
    </w:lvlOverride>
  </w:num>
  <w:num w:numId="4">
    <w:abstractNumId w:val="5"/>
  </w:num>
  <w:num w:numId="5">
    <w:abstractNumId w:val="3"/>
  </w:num>
  <w:num w:numId="6">
    <w:abstractNumId w:val="7"/>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1118"/>
    <w:rsid w:val="0000090C"/>
    <w:rsid w:val="00010E19"/>
    <w:rsid w:val="000343B3"/>
    <w:rsid w:val="00036E68"/>
    <w:rsid w:val="0004148A"/>
    <w:rsid w:val="000427FF"/>
    <w:rsid w:val="00042D91"/>
    <w:rsid w:val="000716C7"/>
    <w:rsid w:val="000717DE"/>
    <w:rsid w:val="00072D0B"/>
    <w:rsid w:val="00092C13"/>
    <w:rsid w:val="0009787F"/>
    <w:rsid w:val="000A4B1A"/>
    <w:rsid w:val="000B12B2"/>
    <w:rsid w:val="000B318D"/>
    <w:rsid w:val="000B618E"/>
    <w:rsid w:val="000D1ECB"/>
    <w:rsid w:val="000D298A"/>
    <w:rsid w:val="000D579D"/>
    <w:rsid w:val="000D678C"/>
    <w:rsid w:val="000E3D0B"/>
    <w:rsid w:val="000F5CBA"/>
    <w:rsid w:val="000F7C0A"/>
    <w:rsid w:val="000F7C91"/>
    <w:rsid w:val="001006F3"/>
    <w:rsid w:val="001012EE"/>
    <w:rsid w:val="00105E5E"/>
    <w:rsid w:val="001069EA"/>
    <w:rsid w:val="00120210"/>
    <w:rsid w:val="00132715"/>
    <w:rsid w:val="00134DB1"/>
    <w:rsid w:val="001425D5"/>
    <w:rsid w:val="00142A3E"/>
    <w:rsid w:val="0014565C"/>
    <w:rsid w:val="00150CFB"/>
    <w:rsid w:val="00155418"/>
    <w:rsid w:val="00161499"/>
    <w:rsid w:val="00164A6C"/>
    <w:rsid w:val="00167A30"/>
    <w:rsid w:val="00181E35"/>
    <w:rsid w:val="0019732A"/>
    <w:rsid w:val="001973AE"/>
    <w:rsid w:val="001A22E3"/>
    <w:rsid w:val="001A7BB6"/>
    <w:rsid w:val="001B34B1"/>
    <w:rsid w:val="001B785D"/>
    <w:rsid w:val="001C05EF"/>
    <w:rsid w:val="001C3D56"/>
    <w:rsid w:val="001C4F70"/>
    <w:rsid w:val="001D10CB"/>
    <w:rsid w:val="001E12FA"/>
    <w:rsid w:val="001E3927"/>
    <w:rsid w:val="0020296F"/>
    <w:rsid w:val="002062F9"/>
    <w:rsid w:val="0021495C"/>
    <w:rsid w:val="002203F2"/>
    <w:rsid w:val="0022703A"/>
    <w:rsid w:val="00242932"/>
    <w:rsid w:val="00250110"/>
    <w:rsid w:val="00254A18"/>
    <w:rsid w:val="002576B8"/>
    <w:rsid w:val="00257F4F"/>
    <w:rsid w:val="00275E20"/>
    <w:rsid w:val="00277DD6"/>
    <w:rsid w:val="002807B3"/>
    <w:rsid w:val="002A2476"/>
    <w:rsid w:val="002C6B45"/>
    <w:rsid w:val="002D4754"/>
    <w:rsid w:val="002D79FD"/>
    <w:rsid w:val="002E1DCB"/>
    <w:rsid w:val="002E61BA"/>
    <w:rsid w:val="002E6C13"/>
    <w:rsid w:val="002F0887"/>
    <w:rsid w:val="002F0C96"/>
    <w:rsid w:val="002F3130"/>
    <w:rsid w:val="00310F22"/>
    <w:rsid w:val="003123D6"/>
    <w:rsid w:val="00315119"/>
    <w:rsid w:val="00315F25"/>
    <w:rsid w:val="0032530A"/>
    <w:rsid w:val="00334B82"/>
    <w:rsid w:val="003365C2"/>
    <w:rsid w:val="00342F05"/>
    <w:rsid w:val="0035046D"/>
    <w:rsid w:val="00353382"/>
    <w:rsid w:val="00357B56"/>
    <w:rsid w:val="00371102"/>
    <w:rsid w:val="00372685"/>
    <w:rsid w:val="003759F7"/>
    <w:rsid w:val="0038238D"/>
    <w:rsid w:val="00382ECA"/>
    <w:rsid w:val="00387D9C"/>
    <w:rsid w:val="00394861"/>
    <w:rsid w:val="00395C87"/>
    <w:rsid w:val="00396243"/>
    <w:rsid w:val="003A007A"/>
    <w:rsid w:val="003A1359"/>
    <w:rsid w:val="003A3374"/>
    <w:rsid w:val="003A72AC"/>
    <w:rsid w:val="003B2AFE"/>
    <w:rsid w:val="003C7829"/>
    <w:rsid w:val="003D2711"/>
    <w:rsid w:val="003D2842"/>
    <w:rsid w:val="003E1E1D"/>
    <w:rsid w:val="003E6ADD"/>
    <w:rsid w:val="00403037"/>
    <w:rsid w:val="00404290"/>
    <w:rsid w:val="00440E37"/>
    <w:rsid w:val="00447DCC"/>
    <w:rsid w:val="004537AD"/>
    <w:rsid w:val="0045579D"/>
    <w:rsid w:val="00456028"/>
    <w:rsid w:val="00460D3B"/>
    <w:rsid w:val="00460D6A"/>
    <w:rsid w:val="00461305"/>
    <w:rsid w:val="004633FC"/>
    <w:rsid w:val="00464DC9"/>
    <w:rsid w:val="00467837"/>
    <w:rsid w:val="00472446"/>
    <w:rsid w:val="00480170"/>
    <w:rsid w:val="004805CF"/>
    <w:rsid w:val="00486EE7"/>
    <w:rsid w:val="004911B0"/>
    <w:rsid w:val="004A3315"/>
    <w:rsid w:val="004B7B87"/>
    <w:rsid w:val="004D01FF"/>
    <w:rsid w:val="004E1C17"/>
    <w:rsid w:val="004E3349"/>
    <w:rsid w:val="004F4B3A"/>
    <w:rsid w:val="004F652C"/>
    <w:rsid w:val="00504462"/>
    <w:rsid w:val="00510D83"/>
    <w:rsid w:val="005164F9"/>
    <w:rsid w:val="00517B23"/>
    <w:rsid w:val="005205DC"/>
    <w:rsid w:val="005331B8"/>
    <w:rsid w:val="00534680"/>
    <w:rsid w:val="0053711A"/>
    <w:rsid w:val="00537309"/>
    <w:rsid w:val="005532BE"/>
    <w:rsid w:val="0055513A"/>
    <w:rsid w:val="005601D6"/>
    <w:rsid w:val="0056442A"/>
    <w:rsid w:val="0056548C"/>
    <w:rsid w:val="00582E59"/>
    <w:rsid w:val="00583C9D"/>
    <w:rsid w:val="005917CA"/>
    <w:rsid w:val="00593A50"/>
    <w:rsid w:val="005A05A3"/>
    <w:rsid w:val="005A4BF9"/>
    <w:rsid w:val="005C54B9"/>
    <w:rsid w:val="005D37DB"/>
    <w:rsid w:val="005E34FB"/>
    <w:rsid w:val="005E4DBD"/>
    <w:rsid w:val="005E51AD"/>
    <w:rsid w:val="005E5B37"/>
    <w:rsid w:val="005E7646"/>
    <w:rsid w:val="005F0E12"/>
    <w:rsid w:val="005F6F32"/>
    <w:rsid w:val="00612366"/>
    <w:rsid w:val="00622F31"/>
    <w:rsid w:val="00627591"/>
    <w:rsid w:val="0063201E"/>
    <w:rsid w:val="006448F0"/>
    <w:rsid w:val="006533BA"/>
    <w:rsid w:val="00676155"/>
    <w:rsid w:val="00684ED5"/>
    <w:rsid w:val="00697F86"/>
    <w:rsid w:val="006A593D"/>
    <w:rsid w:val="006B65E0"/>
    <w:rsid w:val="006C309E"/>
    <w:rsid w:val="006C524C"/>
    <w:rsid w:val="006D2645"/>
    <w:rsid w:val="006E0011"/>
    <w:rsid w:val="006E55AB"/>
    <w:rsid w:val="006F4A33"/>
    <w:rsid w:val="00701118"/>
    <w:rsid w:val="00701EA4"/>
    <w:rsid w:val="00706DFC"/>
    <w:rsid w:val="007073CA"/>
    <w:rsid w:val="00711A43"/>
    <w:rsid w:val="00711B4E"/>
    <w:rsid w:val="007171BC"/>
    <w:rsid w:val="00720CD5"/>
    <w:rsid w:val="0073026F"/>
    <w:rsid w:val="0073151D"/>
    <w:rsid w:val="00741F6B"/>
    <w:rsid w:val="00747A9E"/>
    <w:rsid w:val="00777A6B"/>
    <w:rsid w:val="007A578F"/>
    <w:rsid w:val="007B70B1"/>
    <w:rsid w:val="007C3BD4"/>
    <w:rsid w:val="007D53C0"/>
    <w:rsid w:val="007E4D80"/>
    <w:rsid w:val="007E6A3F"/>
    <w:rsid w:val="007F1191"/>
    <w:rsid w:val="007F2D22"/>
    <w:rsid w:val="007F3CE7"/>
    <w:rsid w:val="00805868"/>
    <w:rsid w:val="00807FA7"/>
    <w:rsid w:val="008115D7"/>
    <w:rsid w:val="00815217"/>
    <w:rsid w:val="0081538C"/>
    <w:rsid w:val="00815D60"/>
    <w:rsid w:val="00822DE1"/>
    <w:rsid w:val="0082379E"/>
    <w:rsid w:val="008354FB"/>
    <w:rsid w:val="008378F1"/>
    <w:rsid w:val="00851E0D"/>
    <w:rsid w:val="00874F77"/>
    <w:rsid w:val="0087560E"/>
    <w:rsid w:val="00875A81"/>
    <w:rsid w:val="0088079D"/>
    <w:rsid w:val="00897A9B"/>
    <w:rsid w:val="008A29E6"/>
    <w:rsid w:val="008A77E3"/>
    <w:rsid w:val="008B1214"/>
    <w:rsid w:val="008C2A40"/>
    <w:rsid w:val="008D23B8"/>
    <w:rsid w:val="008D2F29"/>
    <w:rsid w:val="008D6575"/>
    <w:rsid w:val="008D66AF"/>
    <w:rsid w:val="008D77D7"/>
    <w:rsid w:val="008E1123"/>
    <w:rsid w:val="008E5D0A"/>
    <w:rsid w:val="008F1BEF"/>
    <w:rsid w:val="008F7851"/>
    <w:rsid w:val="008F7E78"/>
    <w:rsid w:val="0090606D"/>
    <w:rsid w:val="0091550D"/>
    <w:rsid w:val="00921C48"/>
    <w:rsid w:val="0093161C"/>
    <w:rsid w:val="00933848"/>
    <w:rsid w:val="00936A74"/>
    <w:rsid w:val="009453C1"/>
    <w:rsid w:val="00945591"/>
    <w:rsid w:val="009503CC"/>
    <w:rsid w:val="009506C4"/>
    <w:rsid w:val="00953FC1"/>
    <w:rsid w:val="009610E9"/>
    <w:rsid w:val="009755B7"/>
    <w:rsid w:val="009760A3"/>
    <w:rsid w:val="00976573"/>
    <w:rsid w:val="00987976"/>
    <w:rsid w:val="00987DD2"/>
    <w:rsid w:val="00990EE1"/>
    <w:rsid w:val="009954F8"/>
    <w:rsid w:val="009A126E"/>
    <w:rsid w:val="009A14B1"/>
    <w:rsid w:val="009A3008"/>
    <w:rsid w:val="009A3C46"/>
    <w:rsid w:val="009A60CF"/>
    <w:rsid w:val="009A6593"/>
    <w:rsid w:val="009C1095"/>
    <w:rsid w:val="009C4C60"/>
    <w:rsid w:val="009C7D4C"/>
    <w:rsid w:val="009D1AFE"/>
    <w:rsid w:val="009D3A81"/>
    <w:rsid w:val="009E00A8"/>
    <w:rsid w:val="009E03D6"/>
    <w:rsid w:val="009E324C"/>
    <w:rsid w:val="00A01D59"/>
    <w:rsid w:val="00A07562"/>
    <w:rsid w:val="00A204DB"/>
    <w:rsid w:val="00A26535"/>
    <w:rsid w:val="00A420AE"/>
    <w:rsid w:val="00A430E4"/>
    <w:rsid w:val="00A453C2"/>
    <w:rsid w:val="00A57142"/>
    <w:rsid w:val="00A61DF2"/>
    <w:rsid w:val="00A73DD0"/>
    <w:rsid w:val="00A766F6"/>
    <w:rsid w:val="00A82B34"/>
    <w:rsid w:val="00A83F7B"/>
    <w:rsid w:val="00A84B98"/>
    <w:rsid w:val="00AA0CAC"/>
    <w:rsid w:val="00AB4ECB"/>
    <w:rsid w:val="00AC1FC8"/>
    <w:rsid w:val="00AC4F66"/>
    <w:rsid w:val="00AC72EB"/>
    <w:rsid w:val="00AD5366"/>
    <w:rsid w:val="00AF167A"/>
    <w:rsid w:val="00AF2612"/>
    <w:rsid w:val="00AF4259"/>
    <w:rsid w:val="00AF4F4F"/>
    <w:rsid w:val="00AF69A5"/>
    <w:rsid w:val="00B02C3E"/>
    <w:rsid w:val="00B057BF"/>
    <w:rsid w:val="00B16D53"/>
    <w:rsid w:val="00B2540C"/>
    <w:rsid w:val="00B30DD2"/>
    <w:rsid w:val="00B31F06"/>
    <w:rsid w:val="00B35BD6"/>
    <w:rsid w:val="00B35FDE"/>
    <w:rsid w:val="00B4064A"/>
    <w:rsid w:val="00B42305"/>
    <w:rsid w:val="00B55BD6"/>
    <w:rsid w:val="00B62D25"/>
    <w:rsid w:val="00B6368A"/>
    <w:rsid w:val="00B70181"/>
    <w:rsid w:val="00B77FEA"/>
    <w:rsid w:val="00B87653"/>
    <w:rsid w:val="00B92520"/>
    <w:rsid w:val="00BA1A9B"/>
    <w:rsid w:val="00BB25D3"/>
    <w:rsid w:val="00BC0746"/>
    <w:rsid w:val="00BC1BC2"/>
    <w:rsid w:val="00BD7C2F"/>
    <w:rsid w:val="00BE360E"/>
    <w:rsid w:val="00BE777D"/>
    <w:rsid w:val="00C07660"/>
    <w:rsid w:val="00C07FDE"/>
    <w:rsid w:val="00C175D9"/>
    <w:rsid w:val="00C24E4F"/>
    <w:rsid w:val="00C31DCF"/>
    <w:rsid w:val="00C336B6"/>
    <w:rsid w:val="00C33E1A"/>
    <w:rsid w:val="00C46F03"/>
    <w:rsid w:val="00C472BC"/>
    <w:rsid w:val="00C505AC"/>
    <w:rsid w:val="00C51DF5"/>
    <w:rsid w:val="00C52B2A"/>
    <w:rsid w:val="00C61459"/>
    <w:rsid w:val="00C632C1"/>
    <w:rsid w:val="00C63F12"/>
    <w:rsid w:val="00C722A1"/>
    <w:rsid w:val="00C752C1"/>
    <w:rsid w:val="00C95469"/>
    <w:rsid w:val="00CA4BF0"/>
    <w:rsid w:val="00CA5DA7"/>
    <w:rsid w:val="00CC69C0"/>
    <w:rsid w:val="00CD18A5"/>
    <w:rsid w:val="00CD5385"/>
    <w:rsid w:val="00CD7CE2"/>
    <w:rsid w:val="00CE2BEB"/>
    <w:rsid w:val="00CF0765"/>
    <w:rsid w:val="00CF2A59"/>
    <w:rsid w:val="00CF61ED"/>
    <w:rsid w:val="00D00D06"/>
    <w:rsid w:val="00D15B82"/>
    <w:rsid w:val="00D201B1"/>
    <w:rsid w:val="00D20D59"/>
    <w:rsid w:val="00D235B7"/>
    <w:rsid w:val="00D305E4"/>
    <w:rsid w:val="00D31555"/>
    <w:rsid w:val="00D31E74"/>
    <w:rsid w:val="00D330CD"/>
    <w:rsid w:val="00D34CA6"/>
    <w:rsid w:val="00D403D3"/>
    <w:rsid w:val="00D420E3"/>
    <w:rsid w:val="00D45DEA"/>
    <w:rsid w:val="00D55E61"/>
    <w:rsid w:val="00D6622B"/>
    <w:rsid w:val="00D66593"/>
    <w:rsid w:val="00D74BD9"/>
    <w:rsid w:val="00D756FF"/>
    <w:rsid w:val="00D75C6D"/>
    <w:rsid w:val="00D83106"/>
    <w:rsid w:val="00D87626"/>
    <w:rsid w:val="00D919F8"/>
    <w:rsid w:val="00D91B9F"/>
    <w:rsid w:val="00D92719"/>
    <w:rsid w:val="00D93FFA"/>
    <w:rsid w:val="00D9547D"/>
    <w:rsid w:val="00D97ED6"/>
    <w:rsid w:val="00DA2C62"/>
    <w:rsid w:val="00DB26CB"/>
    <w:rsid w:val="00DC0B17"/>
    <w:rsid w:val="00DE04E4"/>
    <w:rsid w:val="00DF688E"/>
    <w:rsid w:val="00E06CEF"/>
    <w:rsid w:val="00E27DC3"/>
    <w:rsid w:val="00E313EE"/>
    <w:rsid w:val="00E3316D"/>
    <w:rsid w:val="00E36424"/>
    <w:rsid w:val="00E43450"/>
    <w:rsid w:val="00E53279"/>
    <w:rsid w:val="00E55FCC"/>
    <w:rsid w:val="00E6011A"/>
    <w:rsid w:val="00E605D8"/>
    <w:rsid w:val="00E60AEF"/>
    <w:rsid w:val="00E62D7C"/>
    <w:rsid w:val="00E65B22"/>
    <w:rsid w:val="00E72D17"/>
    <w:rsid w:val="00E7487A"/>
    <w:rsid w:val="00E74FD6"/>
    <w:rsid w:val="00E756DE"/>
    <w:rsid w:val="00E83BC7"/>
    <w:rsid w:val="00E85660"/>
    <w:rsid w:val="00E87722"/>
    <w:rsid w:val="00E95B43"/>
    <w:rsid w:val="00E97869"/>
    <w:rsid w:val="00EA078E"/>
    <w:rsid w:val="00EA10FD"/>
    <w:rsid w:val="00EA4598"/>
    <w:rsid w:val="00EC0200"/>
    <w:rsid w:val="00EC639D"/>
    <w:rsid w:val="00ED046F"/>
    <w:rsid w:val="00ED6964"/>
    <w:rsid w:val="00ED7328"/>
    <w:rsid w:val="00EE0810"/>
    <w:rsid w:val="00EE434F"/>
    <w:rsid w:val="00EE52A1"/>
    <w:rsid w:val="00EF70E4"/>
    <w:rsid w:val="00F00C76"/>
    <w:rsid w:val="00F05E7F"/>
    <w:rsid w:val="00F0647C"/>
    <w:rsid w:val="00F11064"/>
    <w:rsid w:val="00F36AF6"/>
    <w:rsid w:val="00F40201"/>
    <w:rsid w:val="00F71844"/>
    <w:rsid w:val="00F7323B"/>
    <w:rsid w:val="00F80377"/>
    <w:rsid w:val="00F824C8"/>
    <w:rsid w:val="00F87917"/>
    <w:rsid w:val="00F87E0F"/>
    <w:rsid w:val="00F9395D"/>
    <w:rsid w:val="00F94477"/>
    <w:rsid w:val="00FA58C2"/>
    <w:rsid w:val="00FB323D"/>
    <w:rsid w:val="00FD0831"/>
    <w:rsid w:val="00FE2135"/>
    <w:rsid w:val="00FE47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3F9FC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32B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532BE"/>
    <w:pPr>
      <w:tabs>
        <w:tab w:val="center" w:pos="4320"/>
        <w:tab w:val="right" w:pos="8640"/>
      </w:tabs>
    </w:pPr>
  </w:style>
  <w:style w:type="character" w:customStyle="1" w:styleId="FooterChar">
    <w:name w:val="Footer Char"/>
    <w:basedOn w:val="DefaultParagraphFont"/>
    <w:link w:val="Footer"/>
    <w:uiPriority w:val="99"/>
    <w:semiHidden/>
    <w:rsid w:val="00263413"/>
    <w:rPr>
      <w:sz w:val="24"/>
      <w:szCs w:val="24"/>
    </w:rPr>
  </w:style>
  <w:style w:type="character" w:styleId="PageNumber">
    <w:name w:val="page number"/>
    <w:basedOn w:val="DefaultParagraphFont"/>
    <w:uiPriority w:val="99"/>
    <w:rsid w:val="005532BE"/>
    <w:rPr>
      <w:rFonts w:cs="Times New Roman"/>
    </w:rPr>
  </w:style>
  <w:style w:type="table" w:styleId="TableGrid">
    <w:name w:val="Table Grid"/>
    <w:basedOn w:val="TableNormal"/>
    <w:uiPriority w:val="99"/>
    <w:rsid w:val="005532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8C2A40"/>
    <w:pPr>
      <w:spacing w:before="100" w:beforeAutospacing="1" w:after="100" w:afterAutospacing="1"/>
    </w:pPr>
  </w:style>
  <w:style w:type="character" w:styleId="Hyperlink">
    <w:name w:val="Hyperlink"/>
    <w:basedOn w:val="DefaultParagraphFont"/>
    <w:uiPriority w:val="99"/>
    <w:rsid w:val="0053711A"/>
    <w:rPr>
      <w:rFonts w:cs="Times New Roman"/>
      <w:color w:val="0000FF"/>
      <w:u w:val="single"/>
    </w:rPr>
  </w:style>
  <w:style w:type="paragraph" w:customStyle="1" w:styleId="Level1">
    <w:name w:val="Level 1"/>
    <w:basedOn w:val="Normal"/>
    <w:uiPriority w:val="99"/>
    <w:rsid w:val="00042D91"/>
    <w:pPr>
      <w:widowControl w:val="0"/>
      <w:numPr>
        <w:numId w:val="2"/>
      </w:numPr>
      <w:autoSpaceDE w:val="0"/>
      <w:autoSpaceDN w:val="0"/>
      <w:adjustRightInd w:val="0"/>
      <w:ind w:hanging="720"/>
      <w:outlineLvl w:val="0"/>
    </w:pPr>
    <w:rPr>
      <w:rFonts w:eastAsia="SimSun"/>
      <w:lang w:eastAsia="zh-CN"/>
    </w:rPr>
  </w:style>
  <w:style w:type="paragraph" w:styleId="BalloonText">
    <w:name w:val="Balloon Text"/>
    <w:basedOn w:val="Normal"/>
    <w:link w:val="BalloonTextChar"/>
    <w:uiPriority w:val="99"/>
    <w:semiHidden/>
    <w:rsid w:val="007073CA"/>
    <w:rPr>
      <w:rFonts w:ascii="Tahoma" w:hAnsi="Tahoma" w:cs="Tahoma"/>
      <w:sz w:val="16"/>
      <w:szCs w:val="16"/>
    </w:rPr>
  </w:style>
  <w:style w:type="character" w:customStyle="1" w:styleId="BalloonTextChar">
    <w:name w:val="Balloon Text Char"/>
    <w:basedOn w:val="DefaultParagraphFont"/>
    <w:link w:val="BalloonText"/>
    <w:uiPriority w:val="99"/>
    <w:semiHidden/>
    <w:rsid w:val="00263413"/>
    <w:rPr>
      <w:sz w:val="0"/>
      <w:szCs w:val="0"/>
    </w:rPr>
  </w:style>
  <w:style w:type="character" w:styleId="CommentReference">
    <w:name w:val="annotation reference"/>
    <w:basedOn w:val="DefaultParagraphFont"/>
    <w:uiPriority w:val="99"/>
    <w:rsid w:val="00F824C8"/>
    <w:rPr>
      <w:rFonts w:cs="Times New Roman"/>
      <w:sz w:val="16"/>
      <w:szCs w:val="16"/>
    </w:rPr>
  </w:style>
  <w:style w:type="paragraph" w:styleId="CommentText">
    <w:name w:val="annotation text"/>
    <w:basedOn w:val="Normal"/>
    <w:link w:val="CommentTextChar"/>
    <w:uiPriority w:val="99"/>
    <w:rsid w:val="00F824C8"/>
    <w:rPr>
      <w:sz w:val="20"/>
      <w:szCs w:val="20"/>
    </w:rPr>
  </w:style>
  <w:style w:type="character" w:customStyle="1" w:styleId="CommentTextChar">
    <w:name w:val="Comment Text Char"/>
    <w:basedOn w:val="DefaultParagraphFont"/>
    <w:link w:val="CommentText"/>
    <w:uiPriority w:val="99"/>
    <w:locked/>
    <w:rsid w:val="00F824C8"/>
    <w:rPr>
      <w:rFonts w:cs="Times New Roman"/>
    </w:rPr>
  </w:style>
  <w:style w:type="paragraph" w:styleId="CommentSubject">
    <w:name w:val="annotation subject"/>
    <w:basedOn w:val="CommentText"/>
    <w:next w:val="CommentText"/>
    <w:link w:val="CommentSubjectChar"/>
    <w:uiPriority w:val="99"/>
    <w:rsid w:val="00F824C8"/>
    <w:rPr>
      <w:b/>
      <w:bCs/>
    </w:rPr>
  </w:style>
  <w:style w:type="character" w:customStyle="1" w:styleId="CommentSubjectChar">
    <w:name w:val="Comment Subject Char"/>
    <w:basedOn w:val="CommentTextChar"/>
    <w:link w:val="CommentSubject"/>
    <w:uiPriority w:val="99"/>
    <w:locked/>
    <w:rsid w:val="00F824C8"/>
    <w:rPr>
      <w:rFonts w:cs="Times New Roman"/>
      <w:b/>
      <w:bCs/>
    </w:rPr>
  </w:style>
  <w:style w:type="paragraph" w:customStyle="1" w:styleId="Default">
    <w:name w:val="Default"/>
    <w:uiPriority w:val="99"/>
    <w:rsid w:val="00E3316D"/>
    <w:pPr>
      <w:autoSpaceDE w:val="0"/>
      <w:autoSpaceDN w:val="0"/>
      <w:adjustRightInd w:val="0"/>
    </w:pPr>
    <w:rPr>
      <w:rFonts w:ascii="Book Antiqua" w:hAnsi="Book Antiqua" w:cs="Book Antiqua"/>
      <w:color w:val="000000"/>
      <w:sz w:val="24"/>
      <w:szCs w:val="24"/>
    </w:rPr>
  </w:style>
  <w:style w:type="character" w:styleId="FootnoteReference">
    <w:name w:val="footnote reference"/>
    <w:basedOn w:val="DefaultParagraphFont"/>
    <w:uiPriority w:val="99"/>
    <w:rsid w:val="00D55E61"/>
    <w:rPr>
      <w:rFonts w:cs="Times New Roman"/>
    </w:rPr>
  </w:style>
  <w:style w:type="paragraph" w:styleId="FootnoteText">
    <w:name w:val="footnote text"/>
    <w:basedOn w:val="Normal"/>
    <w:link w:val="FootnoteTextChar"/>
    <w:uiPriority w:val="99"/>
    <w:rsid w:val="00D55E61"/>
    <w:rPr>
      <w:rFonts w:ascii="Calibri" w:hAnsi="Calibri" w:cs="Calibri"/>
      <w:sz w:val="20"/>
      <w:szCs w:val="20"/>
    </w:rPr>
  </w:style>
  <w:style w:type="character" w:customStyle="1" w:styleId="FootnoteTextChar">
    <w:name w:val="Footnote Text Char"/>
    <w:basedOn w:val="DefaultParagraphFont"/>
    <w:link w:val="FootnoteText"/>
    <w:uiPriority w:val="99"/>
    <w:locked/>
    <w:rsid w:val="00D55E61"/>
    <w:rPr>
      <w:rFonts w:ascii="Calibri" w:eastAsia="Times New Roman" w:hAnsi="Calibri" w:cs="Calibri"/>
    </w:rPr>
  </w:style>
  <w:style w:type="paragraph" w:styleId="Header">
    <w:name w:val="header"/>
    <w:basedOn w:val="Normal"/>
    <w:link w:val="HeaderChar"/>
    <w:uiPriority w:val="99"/>
    <w:unhideWhenUsed/>
    <w:rsid w:val="00404290"/>
    <w:pPr>
      <w:tabs>
        <w:tab w:val="center" w:pos="4680"/>
        <w:tab w:val="right" w:pos="9360"/>
      </w:tabs>
    </w:pPr>
  </w:style>
  <w:style w:type="character" w:customStyle="1" w:styleId="HeaderChar">
    <w:name w:val="Header Char"/>
    <w:basedOn w:val="DefaultParagraphFont"/>
    <w:link w:val="Header"/>
    <w:uiPriority w:val="99"/>
    <w:rsid w:val="00404290"/>
    <w:rPr>
      <w:sz w:val="24"/>
      <w:szCs w:val="24"/>
    </w:rPr>
  </w:style>
  <w:style w:type="paragraph" w:styleId="ListParagraph">
    <w:name w:val="List Paragraph"/>
    <w:basedOn w:val="Normal"/>
    <w:uiPriority w:val="34"/>
    <w:qFormat/>
    <w:rsid w:val="00460D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7003655">
      <w:bodyDiv w:val="1"/>
      <w:marLeft w:val="0"/>
      <w:marRight w:val="0"/>
      <w:marTop w:val="0"/>
      <w:marBottom w:val="0"/>
      <w:divBdr>
        <w:top w:val="none" w:sz="0" w:space="0" w:color="auto"/>
        <w:left w:val="none" w:sz="0" w:space="0" w:color="auto"/>
        <w:bottom w:val="none" w:sz="0" w:space="0" w:color="auto"/>
        <w:right w:val="none" w:sz="0" w:space="0" w:color="auto"/>
      </w:divBdr>
    </w:div>
    <w:div w:id="1784223701">
      <w:marLeft w:val="0"/>
      <w:marRight w:val="0"/>
      <w:marTop w:val="0"/>
      <w:marBottom w:val="0"/>
      <w:divBdr>
        <w:top w:val="none" w:sz="0" w:space="0" w:color="auto"/>
        <w:left w:val="none" w:sz="0" w:space="0" w:color="auto"/>
        <w:bottom w:val="none" w:sz="0" w:space="0" w:color="auto"/>
        <w:right w:val="none" w:sz="0" w:space="0" w:color="auto"/>
      </w:divBdr>
      <w:divsChild>
        <w:div w:id="1784223702">
          <w:marLeft w:val="720"/>
          <w:marRight w:val="720"/>
          <w:marTop w:val="100"/>
          <w:marBottom w:val="100"/>
          <w:divBdr>
            <w:top w:val="none" w:sz="0" w:space="0" w:color="auto"/>
            <w:left w:val="none" w:sz="0" w:space="0" w:color="auto"/>
            <w:bottom w:val="none" w:sz="0" w:space="0" w:color="auto"/>
            <w:right w:val="none" w:sz="0" w:space="0" w:color="auto"/>
          </w:divBdr>
        </w:div>
      </w:divsChild>
    </w:div>
    <w:div w:id="1784223703">
      <w:marLeft w:val="0"/>
      <w:marRight w:val="0"/>
      <w:marTop w:val="0"/>
      <w:marBottom w:val="0"/>
      <w:divBdr>
        <w:top w:val="none" w:sz="0" w:space="0" w:color="auto"/>
        <w:left w:val="none" w:sz="0" w:space="0" w:color="auto"/>
        <w:bottom w:val="none" w:sz="0" w:space="0" w:color="auto"/>
        <w:right w:val="none" w:sz="0" w:space="0" w:color="auto"/>
      </w:divBdr>
      <w:divsChild>
        <w:div w:id="1784223704">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echa.europa.eu/news-and-events/events/event-details/-/journal_content/56_INSTANCE_DR2i/title/expert-workshop-on-valuing-the-health-impacts-of-chemica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7AD425-CC3A-48CB-ABD2-6B69E12C4A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3321</Words>
  <Characters>18824</Characters>
  <Application>Microsoft Office Word</Application>
  <DocSecurity>4</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2016-09-28T20:27:00Z</dcterms:created>
  <dcterms:modified xsi:type="dcterms:W3CDTF">2016-09-28T20:27:00Z</dcterms:modified>
</cp:coreProperties>
</file>