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514" w:rsidRDefault="00E60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bookmarkStart w:id="0" w:name="_GoBack"/>
      <w:bookmarkEnd w:id="0"/>
      <w:r>
        <w:rPr>
          <w:rFonts w:ascii="Helvetica" w:hAnsi="Helvetica"/>
          <w:b/>
          <w:sz w:val="28"/>
        </w:rPr>
        <w:t>Supporting Statement for Paperwork Reduction Act Submissions</w:t>
      </w:r>
    </w:p>
    <w:p w:rsidR="00E60514" w:rsidRDefault="00E60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E60514" w:rsidRDefault="00E60514">
      <w:pPr>
        <w:pStyle w:val="BodyText2"/>
      </w:pPr>
      <w:r>
        <w:t>Housing Counseling Training Program</w:t>
      </w:r>
    </w:p>
    <w:p w:rsidR="00E60514" w:rsidRDefault="00E60514" w:rsidP="004838B6">
      <w:pPr>
        <w:pStyle w:val="BodyText2"/>
        <w:rPr>
          <w:rFonts w:ascii="Arial" w:hAnsi="Arial" w:cs="Arial"/>
          <w:sz w:val="20"/>
        </w:rPr>
      </w:pPr>
      <w:r w:rsidRPr="001A34CD">
        <w:rPr>
          <w:rFonts w:ascii="Arial" w:hAnsi="Arial" w:cs="Arial"/>
          <w:sz w:val="20"/>
        </w:rPr>
        <w:t>SF-424, SF-424Supp</w:t>
      </w:r>
      <w:r w:rsidR="004838B6" w:rsidRPr="001A34CD">
        <w:rPr>
          <w:rFonts w:ascii="Arial" w:hAnsi="Arial" w:cs="Arial"/>
          <w:sz w:val="20"/>
        </w:rPr>
        <w:t>lement</w:t>
      </w:r>
      <w:r w:rsidRPr="001A34CD">
        <w:rPr>
          <w:rFonts w:ascii="Arial" w:hAnsi="Arial" w:cs="Arial"/>
          <w:sz w:val="20"/>
        </w:rPr>
        <w:t>, SF-424CB, SF-2880</w:t>
      </w:r>
    </w:p>
    <w:p w:rsidR="002F084A" w:rsidRPr="001A34CD" w:rsidRDefault="002F084A" w:rsidP="004838B6">
      <w:pPr>
        <w:pStyle w:val="BodyText2"/>
        <w:rPr>
          <w:rFonts w:ascii="Arial" w:hAnsi="Arial" w:cs="Arial"/>
          <w:sz w:val="20"/>
        </w:rPr>
      </w:pPr>
      <w:r>
        <w:rPr>
          <w:rFonts w:ascii="Arial" w:hAnsi="Arial" w:cs="Arial"/>
          <w:sz w:val="20"/>
        </w:rPr>
        <w:t>OMB – 2502-0567</w:t>
      </w:r>
    </w:p>
    <w:p w:rsidR="004838B6" w:rsidRPr="001A34CD" w:rsidRDefault="004838B6" w:rsidP="004838B6">
      <w:pPr>
        <w:pStyle w:val="BodyText2"/>
        <w:rPr>
          <w:b w:val="0"/>
        </w:rPr>
      </w:pPr>
    </w:p>
    <w:p w:rsidR="00E60514" w:rsidRDefault="00E60514">
      <w:pPr>
        <w:pStyle w:val="Heading2"/>
        <w:rPr>
          <w:b/>
          <w:bCs/>
        </w:rPr>
      </w:pPr>
      <w:r>
        <w:rPr>
          <w:b/>
          <w:bCs/>
        </w:rPr>
        <w:t>A.  Justification</w:t>
      </w:r>
    </w:p>
    <w:p w:rsidR="00E60514" w:rsidRDefault="00E60514">
      <w:pPr>
        <w:rPr>
          <w:sz w:val="24"/>
        </w:rPr>
      </w:pPr>
    </w:p>
    <w:p w:rsidR="00D83520" w:rsidRPr="00530E53" w:rsidRDefault="00E60514" w:rsidP="00530E53">
      <w:pPr>
        <w:numPr>
          <w:ilvl w:val="0"/>
          <w:numId w:val="22"/>
        </w:numPr>
        <w:rPr>
          <w:b/>
          <w:sz w:val="24"/>
        </w:rPr>
      </w:pPr>
      <w:r w:rsidRPr="00530E53">
        <w:rPr>
          <w:sz w:val="24"/>
        </w:rPr>
        <w:t xml:space="preserve">The </w:t>
      </w:r>
      <w:r w:rsidR="00500BCE" w:rsidRPr="00147C28">
        <w:rPr>
          <w:sz w:val="24"/>
        </w:rPr>
        <w:t xml:space="preserve">Office of Housing Counseling </w:t>
      </w:r>
      <w:r w:rsidRPr="00530E53">
        <w:rPr>
          <w:sz w:val="24"/>
        </w:rPr>
        <w:t xml:space="preserve">is responsible for administering the Department’s Housing Counseling Program, </w:t>
      </w:r>
      <w:r w:rsidR="000563FA" w:rsidRPr="00530E53">
        <w:rPr>
          <w:sz w:val="24"/>
        </w:rPr>
        <w:t xml:space="preserve">and its Housing Counseling Training Program as </w:t>
      </w:r>
      <w:r w:rsidRPr="00530E53">
        <w:rPr>
          <w:sz w:val="24"/>
        </w:rPr>
        <w:t>authorized by Section 106 of the Housing and Urban Development A</w:t>
      </w:r>
      <w:r w:rsidR="000563FA" w:rsidRPr="00530E53">
        <w:rPr>
          <w:sz w:val="24"/>
        </w:rPr>
        <w:t xml:space="preserve">ct of 1968 (12 U.S.C. </w:t>
      </w:r>
      <w:r w:rsidRPr="00530E53">
        <w:rPr>
          <w:sz w:val="24"/>
        </w:rPr>
        <w:t>1701x)</w:t>
      </w:r>
      <w:r w:rsidR="00071E8B">
        <w:rPr>
          <w:sz w:val="24"/>
        </w:rPr>
        <w:t>, and the Housing Counseling P</w:t>
      </w:r>
      <w:r w:rsidR="000563FA" w:rsidRPr="00530E53">
        <w:rPr>
          <w:sz w:val="24"/>
        </w:rPr>
        <w:t>rogram regulations at 24 CFR</w:t>
      </w:r>
      <w:r w:rsidR="00071E8B">
        <w:rPr>
          <w:sz w:val="24"/>
        </w:rPr>
        <w:t>, part 214</w:t>
      </w:r>
      <w:r w:rsidRPr="00530E53">
        <w:rPr>
          <w:sz w:val="24"/>
        </w:rPr>
        <w:t xml:space="preserve">.  </w:t>
      </w:r>
    </w:p>
    <w:p w:rsidR="00D83520" w:rsidRDefault="00D83520" w:rsidP="00D83520">
      <w:pPr>
        <w:ind w:left="360"/>
        <w:rPr>
          <w:sz w:val="24"/>
        </w:rPr>
      </w:pPr>
    </w:p>
    <w:p w:rsidR="00D83520" w:rsidRDefault="00E60514" w:rsidP="00D83520">
      <w:pPr>
        <w:ind w:left="360"/>
        <w:rPr>
          <w:sz w:val="24"/>
        </w:rPr>
      </w:pPr>
      <w:r>
        <w:rPr>
          <w:sz w:val="24"/>
        </w:rPr>
        <w:t xml:space="preserve">The Housing Counseling Program supports the delivery of a wide variety of housing counseling services to </w:t>
      </w:r>
      <w:r w:rsidR="00E307DE">
        <w:rPr>
          <w:sz w:val="24"/>
        </w:rPr>
        <w:t xml:space="preserve">low and moderate income </w:t>
      </w:r>
      <w:r>
        <w:rPr>
          <w:sz w:val="24"/>
        </w:rPr>
        <w:t>homebuyers, homeowners,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sidR="00D83520">
        <w:rPr>
          <w:sz w:val="24"/>
        </w:rPr>
        <w:t xml:space="preserve">  </w:t>
      </w:r>
      <w:r>
        <w:rPr>
          <w:sz w:val="24"/>
        </w:rPr>
        <w:t xml:space="preserve">There are </w:t>
      </w:r>
      <w:r w:rsidR="000563FA">
        <w:rPr>
          <w:sz w:val="24"/>
        </w:rPr>
        <w:t xml:space="preserve">more than </w:t>
      </w:r>
      <w:r w:rsidR="00E307DE" w:rsidRPr="001A34CD">
        <w:rPr>
          <w:sz w:val="24"/>
        </w:rPr>
        <w:t>2,400</w:t>
      </w:r>
      <w:r w:rsidR="000563FA" w:rsidRPr="001A34CD">
        <w:rPr>
          <w:sz w:val="24"/>
        </w:rPr>
        <w:t xml:space="preserve"> </w:t>
      </w:r>
      <w:r w:rsidR="000563FA">
        <w:rPr>
          <w:sz w:val="24"/>
        </w:rPr>
        <w:t>active</w:t>
      </w:r>
      <w:r>
        <w:rPr>
          <w:sz w:val="24"/>
        </w:rPr>
        <w:t xml:space="preserve"> HUD-appro</w:t>
      </w:r>
      <w:r w:rsidR="00123C2C">
        <w:rPr>
          <w:sz w:val="24"/>
        </w:rPr>
        <w:t>ved housing counseling agencies.</w:t>
      </w:r>
    </w:p>
    <w:p w:rsidR="00123C2C" w:rsidRDefault="00123C2C" w:rsidP="00D83520">
      <w:pPr>
        <w:ind w:left="360"/>
        <w:rPr>
          <w:sz w:val="24"/>
        </w:rPr>
      </w:pPr>
    </w:p>
    <w:p w:rsidR="001A4CF5" w:rsidRDefault="00E60514" w:rsidP="008670E6">
      <w:pPr>
        <w:numPr>
          <w:ilvl w:val="0"/>
          <w:numId w:val="22"/>
        </w:numPr>
        <w:rPr>
          <w:sz w:val="24"/>
        </w:rPr>
      </w:pPr>
      <w:r w:rsidRPr="001A34CD">
        <w:rPr>
          <w:sz w:val="24"/>
        </w:rPr>
        <w:t>To improve the quality and standardize the counseling th</w:t>
      </w:r>
      <w:r w:rsidR="00E307DE" w:rsidRPr="001A34CD">
        <w:rPr>
          <w:sz w:val="24"/>
        </w:rPr>
        <w:t xml:space="preserve">at </w:t>
      </w:r>
      <w:r w:rsidR="00D83520" w:rsidRPr="001A34CD">
        <w:rPr>
          <w:sz w:val="24"/>
        </w:rPr>
        <w:t>HUD</w:t>
      </w:r>
      <w:r w:rsidR="00E307DE" w:rsidRPr="001A34CD">
        <w:rPr>
          <w:sz w:val="24"/>
        </w:rPr>
        <w:t xml:space="preserve"> </w:t>
      </w:r>
      <w:r w:rsidR="00D83520" w:rsidRPr="001A34CD">
        <w:rPr>
          <w:sz w:val="24"/>
        </w:rPr>
        <w:t>approved counsel</w:t>
      </w:r>
      <w:r w:rsidR="00E307DE" w:rsidRPr="001A34CD">
        <w:rPr>
          <w:sz w:val="24"/>
        </w:rPr>
        <w:t>ing agencies provide</w:t>
      </w:r>
      <w:r w:rsidRPr="001A34CD">
        <w:rPr>
          <w:sz w:val="24"/>
        </w:rPr>
        <w:t xml:space="preserve">, HUD </w:t>
      </w:r>
      <w:r w:rsidR="00947B64" w:rsidRPr="001A34CD">
        <w:rPr>
          <w:sz w:val="24"/>
        </w:rPr>
        <w:t>implemented</w:t>
      </w:r>
      <w:r w:rsidRPr="001A34CD">
        <w:rPr>
          <w:sz w:val="24"/>
        </w:rPr>
        <w:t xml:space="preserve"> a Housing Counseling Training </w:t>
      </w:r>
      <w:r w:rsidR="000563FA" w:rsidRPr="001A34CD">
        <w:rPr>
          <w:sz w:val="24"/>
        </w:rPr>
        <w:t>program in 2006.</w:t>
      </w:r>
      <w:r w:rsidR="008670E6" w:rsidRPr="001A34CD">
        <w:rPr>
          <w:sz w:val="24"/>
        </w:rPr>
        <w:t xml:space="preserve">  </w:t>
      </w:r>
      <w:r w:rsidR="00E307DE" w:rsidRPr="001A34CD">
        <w:rPr>
          <w:sz w:val="24"/>
        </w:rPr>
        <w:t xml:space="preserve">The Housing Counseling Training NOFA requests rating factors responses, forms, and supporting documentation used by </w:t>
      </w:r>
      <w:r w:rsidR="008A1A83" w:rsidRPr="001A34CD">
        <w:rPr>
          <w:sz w:val="24"/>
        </w:rPr>
        <w:t>HUD</w:t>
      </w:r>
      <w:r w:rsidR="00E307DE" w:rsidRPr="001A34CD">
        <w:rPr>
          <w:sz w:val="24"/>
        </w:rPr>
        <w:t xml:space="preserve">’s Office of Housing Counseling to rank applications submitted through Grants.gov. </w:t>
      </w:r>
      <w:r w:rsidR="008670E6" w:rsidRPr="001A34CD">
        <w:rPr>
          <w:sz w:val="24"/>
        </w:rPr>
        <w:t xml:space="preserve">The collection allows HUD to evaluate and select the most qualified applicant(s).  </w:t>
      </w:r>
    </w:p>
    <w:p w:rsidR="001A4CF5" w:rsidRDefault="001A4CF5" w:rsidP="001A4CF5">
      <w:pPr>
        <w:ind w:left="360"/>
        <w:rPr>
          <w:sz w:val="24"/>
        </w:rPr>
      </w:pPr>
    </w:p>
    <w:p w:rsidR="001A4CF5" w:rsidRDefault="001A4CF5" w:rsidP="001A4CF5">
      <w:pPr>
        <w:ind w:left="360"/>
        <w:rPr>
          <w:sz w:val="24"/>
        </w:rPr>
      </w:pPr>
      <w:r w:rsidRPr="001A34CD">
        <w:rPr>
          <w:sz w:val="24"/>
        </w:rPr>
        <w:t xml:space="preserve">Each of these national housing counseling agencies </w:t>
      </w:r>
      <w:r>
        <w:rPr>
          <w:sz w:val="24"/>
        </w:rPr>
        <w:t>may have</w:t>
      </w:r>
      <w:r w:rsidRPr="001A34CD">
        <w:rPr>
          <w:sz w:val="24"/>
        </w:rPr>
        <w:t xml:space="preserve"> sub-grantees that are required to adhere to record keeping and reporting requirements.  The collection of post award data during the grant management period is done electronically and the information is used to assure compliance with the grant agreement.</w:t>
      </w:r>
    </w:p>
    <w:p w:rsidR="001A4CF5" w:rsidRDefault="001A4CF5" w:rsidP="001A4CF5">
      <w:pPr>
        <w:ind w:left="360"/>
        <w:rPr>
          <w:sz w:val="24"/>
        </w:rPr>
      </w:pPr>
    </w:p>
    <w:p w:rsidR="009563CA" w:rsidRDefault="000563FA" w:rsidP="001A4CF5">
      <w:pPr>
        <w:ind w:left="360"/>
        <w:rPr>
          <w:sz w:val="24"/>
        </w:rPr>
      </w:pPr>
      <w:r w:rsidRPr="001A34CD">
        <w:rPr>
          <w:sz w:val="24"/>
        </w:rPr>
        <w:t xml:space="preserve">The </w:t>
      </w:r>
      <w:r w:rsidR="00500BCE" w:rsidRPr="001A34CD">
        <w:rPr>
          <w:sz w:val="24"/>
        </w:rPr>
        <w:t>FY 201</w:t>
      </w:r>
      <w:r w:rsidR="007B38C0">
        <w:rPr>
          <w:sz w:val="24"/>
        </w:rPr>
        <w:t>4</w:t>
      </w:r>
      <w:r w:rsidRPr="001A34CD">
        <w:rPr>
          <w:sz w:val="24"/>
        </w:rPr>
        <w:t xml:space="preserve"> </w:t>
      </w:r>
      <w:r w:rsidR="00E60514" w:rsidRPr="001A34CD">
        <w:rPr>
          <w:sz w:val="24"/>
        </w:rPr>
        <w:t>Notice of Fundi</w:t>
      </w:r>
      <w:r w:rsidRPr="001A34CD">
        <w:rPr>
          <w:sz w:val="24"/>
        </w:rPr>
        <w:t>ng Availability (NOFA) competed</w:t>
      </w:r>
      <w:r w:rsidR="00E60514" w:rsidRPr="001A34CD">
        <w:rPr>
          <w:sz w:val="24"/>
        </w:rPr>
        <w:t xml:space="preserve"> $</w:t>
      </w:r>
      <w:r w:rsidR="00500BCE" w:rsidRPr="001A34CD">
        <w:rPr>
          <w:sz w:val="24"/>
        </w:rPr>
        <w:t>2</w:t>
      </w:r>
      <w:r w:rsidR="00A00451" w:rsidRPr="001A34CD">
        <w:rPr>
          <w:sz w:val="24"/>
        </w:rPr>
        <w:t>.</w:t>
      </w:r>
      <w:r w:rsidR="0050017C" w:rsidRPr="001A34CD">
        <w:rPr>
          <w:sz w:val="24"/>
        </w:rPr>
        <w:t>0</w:t>
      </w:r>
      <w:r w:rsidR="00E60514" w:rsidRPr="001A34CD">
        <w:rPr>
          <w:sz w:val="24"/>
        </w:rPr>
        <w:t xml:space="preserve"> million</w:t>
      </w:r>
      <w:r w:rsidR="008670E6" w:rsidRPr="001A34CD">
        <w:rPr>
          <w:sz w:val="24"/>
        </w:rPr>
        <w:t xml:space="preserve"> </w:t>
      </w:r>
      <w:r w:rsidRPr="001A34CD">
        <w:rPr>
          <w:sz w:val="24"/>
        </w:rPr>
        <w:t xml:space="preserve">for </w:t>
      </w:r>
      <w:r w:rsidR="008670E6" w:rsidRPr="001A34CD">
        <w:rPr>
          <w:sz w:val="24"/>
        </w:rPr>
        <w:t>a</w:t>
      </w:r>
      <w:r w:rsidRPr="001A34CD">
        <w:rPr>
          <w:sz w:val="24"/>
        </w:rPr>
        <w:t xml:space="preserve"> one</w:t>
      </w:r>
      <w:r w:rsidR="00E60514" w:rsidRPr="001A34CD">
        <w:rPr>
          <w:sz w:val="24"/>
        </w:rPr>
        <w:t>-year period</w:t>
      </w:r>
      <w:r w:rsidR="007B38C0">
        <w:rPr>
          <w:sz w:val="24"/>
        </w:rPr>
        <w:t>, with FY 2015 funding of $2.0 million awarded based on the FY 20014 scoring.</w:t>
      </w:r>
      <w:r w:rsidR="008670E6" w:rsidRPr="001A34CD">
        <w:rPr>
          <w:sz w:val="24"/>
        </w:rPr>
        <w:t xml:space="preserve">  Three </w:t>
      </w:r>
      <w:r w:rsidR="00E60514" w:rsidRPr="001A34CD">
        <w:rPr>
          <w:sz w:val="24"/>
        </w:rPr>
        <w:t>national housing counseling agencies</w:t>
      </w:r>
      <w:r w:rsidR="008670E6" w:rsidRPr="001A34CD">
        <w:rPr>
          <w:sz w:val="24"/>
        </w:rPr>
        <w:t xml:space="preserve"> were awarded funds</w:t>
      </w:r>
      <w:r w:rsidR="00E60514" w:rsidRPr="001A34CD">
        <w:rPr>
          <w:sz w:val="24"/>
        </w:rPr>
        <w:t>.</w:t>
      </w:r>
      <w:r w:rsidR="008670E6" w:rsidRPr="001A34CD">
        <w:rPr>
          <w:sz w:val="24"/>
        </w:rPr>
        <w:t xml:space="preserve">  </w:t>
      </w:r>
    </w:p>
    <w:p w:rsidR="009563CA" w:rsidRDefault="009563CA" w:rsidP="009563CA">
      <w:pPr>
        <w:ind w:left="360"/>
        <w:rPr>
          <w:sz w:val="24"/>
        </w:rPr>
      </w:pPr>
    </w:p>
    <w:p w:rsidR="002D1615" w:rsidRPr="001A34CD" w:rsidRDefault="009563CA" w:rsidP="002D1615">
      <w:pPr>
        <w:ind w:left="360"/>
        <w:rPr>
          <w:sz w:val="24"/>
          <w:szCs w:val="24"/>
        </w:rPr>
      </w:pPr>
      <w:r>
        <w:rPr>
          <w:sz w:val="24"/>
        </w:rPr>
        <w:t>After consu</w:t>
      </w:r>
      <w:r w:rsidR="007B38C0">
        <w:rPr>
          <w:sz w:val="24"/>
        </w:rPr>
        <w:t xml:space="preserve">ltation with three (3) grantees, </w:t>
      </w:r>
      <w:r>
        <w:rPr>
          <w:sz w:val="24"/>
        </w:rPr>
        <w:t>personnel estimated that the time to process applications</w:t>
      </w:r>
      <w:r w:rsidR="007B38C0">
        <w:rPr>
          <w:sz w:val="24"/>
        </w:rPr>
        <w:t xml:space="preserve">, grant documents and quarterly reports </w:t>
      </w:r>
      <w:r w:rsidR="006C463E">
        <w:rPr>
          <w:sz w:val="24"/>
        </w:rPr>
        <w:t xml:space="preserve">accounted for </w:t>
      </w:r>
      <w:r w:rsidR="007B38C0">
        <w:rPr>
          <w:sz w:val="24"/>
        </w:rPr>
        <w:t>less</w:t>
      </w:r>
      <w:r>
        <w:rPr>
          <w:sz w:val="24"/>
        </w:rPr>
        <w:t xml:space="preserve"> time than previously estima</w:t>
      </w:r>
      <w:r w:rsidR="007B38C0">
        <w:rPr>
          <w:sz w:val="24"/>
        </w:rPr>
        <w:t>ted.  This will account for the de</w:t>
      </w:r>
      <w:r>
        <w:rPr>
          <w:sz w:val="24"/>
        </w:rPr>
        <w:t xml:space="preserve">crease in </w:t>
      </w:r>
      <w:r w:rsidR="002D1615">
        <w:rPr>
          <w:sz w:val="24"/>
        </w:rPr>
        <w:t>the costs</w:t>
      </w:r>
      <w:r>
        <w:rPr>
          <w:sz w:val="24"/>
        </w:rPr>
        <w:t xml:space="preserve"> </w:t>
      </w:r>
      <w:r w:rsidR="0027146E">
        <w:rPr>
          <w:sz w:val="24"/>
        </w:rPr>
        <w:t>previously reported.</w:t>
      </w:r>
      <w:r w:rsidR="002D1615">
        <w:rPr>
          <w:sz w:val="24"/>
        </w:rPr>
        <w:t xml:space="preserve"> </w:t>
      </w:r>
      <w:r w:rsidR="002D1615">
        <w:rPr>
          <w:sz w:val="24"/>
          <w:szCs w:val="24"/>
        </w:rPr>
        <w:t>The number of hours has increased as the estimates are based on the anticipated number of respondents (applicants) rather than the number of grantees.</w:t>
      </w:r>
    </w:p>
    <w:p w:rsidR="0027146E" w:rsidRDefault="0027146E" w:rsidP="0027146E">
      <w:pPr>
        <w:ind w:left="360"/>
        <w:rPr>
          <w:sz w:val="24"/>
        </w:rPr>
      </w:pPr>
    </w:p>
    <w:p w:rsidR="008670E6" w:rsidRPr="001A34CD" w:rsidRDefault="008670E6" w:rsidP="0027146E">
      <w:pPr>
        <w:ind w:left="360"/>
        <w:rPr>
          <w:sz w:val="24"/>
        </w:rPr>
      </w:pPr>
      <w:r w:rsidRPr="001A34CD">
        <w:rPr>
          <w:sz w:val="24"/>
        </w:rPr>
        <w:t xml:space="preserve">  </w:t>
      </w:r>
    </w:p>
    <w:p w:rsidR="00A1139E" w:rsidRPr="00530E53" w:rsidRDefault="00A1139E" w:rsidP="00530E53">
      <w:pPr>
        <w:numPr>
          <w:ilvl w:val="0"/>
          <w:numId w:val="22"/>
        </w:numPr>
        <w:rPr>
          <w:sz w:val="24"/>
        </w:rPr>
      </w:pPr>
      <w:r w:rsidRPr="00530E53">
        <w:rPr>
          <w:sz w:val="24"/>
        </w:rPr>
        <w:t xml:space="preserve">Unless otherwise directed, </w:t>
      </w:r>
      <w:r w:rsidR="00FC5A93">
        <w:rPr>
          <w:sz w:val="24"/>
        </w:rPr>
        <w:t>a</w:t>
      </w:r>
      <w:r w:rsidRPr="00530E53">
        <w:rPr>
          <w:sz w:val="24"/>
        </w:rPr>
        <w:t xml:space="preserve">pplications in response to the </w:t>
      </w:r>
      <w:r w:rsidRPr="00147C28">
        <w:rPr>
          <w:sz w:val="24"/>
        </w:rPr>
        <w:t>proposed FY 201</w:t>
      </w:r>
      <w:r w:rsidR="007B38C0">
        <w:rPr>
          <w:sz w:val="24"/>
        </w:rPr>
        <w:t>6</w:t>
      </w:r>
      <w:r w:rsidRPr="00147C28">
        <w:rPr>
          <w:sz w:val="24"/>
        </w:rPr>
        <w:t xml:space="preserve"> NOFA will be submitted electronically through Grants.gov.  Electronic submission eliminates the burden </w:t>
      </w:r>
      <w:r w:rsidRPr="00530E53">
        <w:rPr>
          <w:sz w:val="24"/>
        </w:rPr>
        <w:t>on applicants to print, organize, and ship multiple copies of their applications.  Additionally, Grants.gov auto-populates common elements of many forms, so that standard information about the applicant that appears on several forms only needs to be entered once.  Documents such as letters of support, letters of matching funds, Memorandum of Understanding from proposed partners may be faxed.</w:t>
      </w:r>
    </w:p>
    <w:p w:rsidR="00A1139E" w:rsidRDefault="00A1139E" w:rsidP="00A1139E">
      <w:pPr>
        <w:ind w:left="360"/>
        <w:rPr>
          <w:sz w:val="24"/>
        </w:rPr>
      </w:pPr>
    </w:p>
    <w:p w:rsidR="00FC5A93" w:rsidRPr="001A34CD" w:rsidRDefault="00E86121" w:rsidP="00FC5A93">
      <w:pPr>
        <w:numPr>
          <w:ilvl w:val="0"/>
          <w:numId w:val="22"/>
        </w:numPr>
        <w:rPr>
          <w:sz w:val="24"/>
        </w:rPr>
      </w:pPr>
      <w:r w:rsidRPr="001A34CD">
        <w:rPr>
          <w:sz w:val="24"/>
        </w:rPr>
        <w:t>The Housing Counseling T</w:t>
      </w:r>
      <w:r w:rsidR="00E60514" w:rsidRPr="001A34CD">
        <w:rPr>
          <w:sz w:val="24"/>
        </w:rPr>
        <w:t xml:space="preserve">raining </w:t>
      </w:r>
      <w:r w:rsidRPr="001A34CD">
        <w:rPr>
          <w:sz w:val="24"/>
        </w:rPr>
        <w:t xml:space="preserve">Program is distinct from the Housing Counseling Program which requires similar forms for its </w:t>
      </w:r>
      <w:r w:rsidR="008E20B7" w:rsidRPr="001A34CD">
        <w:rPr>
          <w:sz w:val="24"/>
        </w:rPr>
        <w:t>a</w:t>
      </w:r>
      <w:r w:rsidRPr="001A34CD">
        <w:rPr>
          <w:sz w:val="24"/>
        </w:rPr>
        <w:t>pplicants.</w:t>
      </w:r>
      <w:r w:rsidR="00FC5A93" w:rsidRPr="001A34CD">
        <w:rPr>
          <w:sz w:val="24"/>
        </w:rPr>
        <w:t xml:space="preserve">  However, the proposed data collection is not duplicative.</w:t>
      </w:r>
      <w:r w:rsidR="008E20B7" w:rsidRPr="001A34CD">
        <w:rPr>
          <w:sz w:val="24"/>
        </w:rPr>
        <w:t xml:space="preserve">  </w:t>
      </w:r>
    </w:p>
    <w:p w:rsidR="00FC5A93" w:rsidRPr="001A34CD" w:rsidRDefault="00FC5A93" w:rsidP="00FC5A93">
      <w:pPr>
        <w:pStyle w:val="ListParagraph"/>
        <w:rPr>
          <w:sz w:val="24"/>
        </w:rPr>
      </w:pPr>
    </w:p>
    <w:p w:rsidR="00E86121" w:rsidRPr="00147C28" w:rsidRDefault="00FC5A93" w:rsidP="00FC5A93">
      <w:pPr>
        <w:numPr>
          <w:ilvl w:val="0"/>
          <w:numId w:val="22"/>
        </w:numPr>
        <w:rPr>
          <w:sz w:val="24"/>
        </w:rPr>
      </w:pPr>
      <w:r w:rsidRPr="001A34CD">
        <w:rPr>
          <w:sz w:val="24"/>
        </w:rPr>
        <w:t>T</w:t>
      </w:r>
      <w:r w:rsidR="008E20B7" w:rsidRPr="00147C28">
        <w:rPr>
          <w:sz w:val="24"/>
        </w:rPr>
        <w:t>he information collected does not impact small businesses or small entities</w:t>
      </w:r>
      <w:r w:rsidR="00801644" w:rsidRPr="00147C28">
        <w:rPr>
          <w:sz w:val="24"/>
        </w:rPr>
        <w:t xml:space="preserve">.  </w:t>
      </w:r>
      <w:r w:rsidR="008E20B7" w:rsidRPr="00147C28">
        <w:rPr>
          <w:sz w:val="24"/>
        </w:rPr>
        <w:t xml:space="preserve"> </w:t>
      </w:r>
    </w:p>
    <w:p w:rsidR="0050017C" w:rsidRPr="00147C28" w:rsidRDefault="00E86121" w:rsidP="00E86121">
      <w:pPr>
        <w:rPr>
          <w:sz w:val="24"/>
        </w:rPr>
      </w:pPr>
      <w:r w:rsidRPr="00147C28">
        <w:rPr>
          <w:sz w:val="24"/>
        </w:rPr>
        <w:lastRenderedPageBreak/>
        <w:t xml:space="preserve"> </w:t>
      </w:r>
    </w:p>
    <w:p w:rsidR="009938CB" w:rsidRPr="001A34CD" w:rsidRDefault="005B09A2" w:rsidP="005B09A2">
      <w:pPr>
        <w:pStyle w:val="ListParagraph"/>
        <w:numPr>
          <w:ilvl w:val="0"/>
          <w:numId w:val="22"/>
        </w:numPr>
        <w:rPr>
          <w:sz w:val="24"/>
        </w:rPr>
      </w:pPr>
      <w:r w:rsidRPr="001A34CD">
        <w:rPr>
          <w:sz w:val="24"/>
        </w:rPr>
        <w:t>The collection is needed to ensure that applicants meet particular eligibility criteria and possess the capability to deliver effective and efficient services.</w:t>
      </w:r>
      <w:r w:rsidR="008A1A83" w:rsidRPr="001A34CD">
        <w:rPr>
          <w:sz w:val="24"/>
        </w:rPr>
        <w:t xml:space="preserve">  Also, the collection is need</w:t>
      </w:r>
      <w:r w:rsidR="00F100EC">
        <w:rPr>
          <w:sz w:val="24"/>
        </w:rPr>
        <w:t>ed</w:t>
      </w:r>
      <w:r w:rsidR="008A1A83" w:rsidRPr="001A34CD">
        <w:rPr>
          <w:sz w:val="24"/>
        </w:rPr>
        <w:t xml:space="preserve"> for monitoring grant management. </w:t>
      </w:r>
      <w:r w:rsidRPr="001A34CD">
        <w:rPr>
          <w:sz w:val="24"/>
        </w:rPr>
        <w:t xml:space="preserve"> </w:t>
      </w:r>
    </w:p>
    <w:p w:rsidR="009938CB" w:rsidRPr="001A34CD" w:rsidRDefault="009938CB" w:rsidP="009938CB">
      <w:pPr>
        <w:pStyle w:val="ListParagraph"/>
        <w:rPr>
          <w:sz w:val="24"/>
        </w:rPr>
      </w:pPr>
    </w:p>
    <w:p w:rsidR="00123C2C" w:rsidRPr="00123C2C" w:rsidRDefault="008A1A83" w:rsidP="007F67D8">
      <w:pPr>
        <w:pStyle w:val="ListParagraph"/>
        <w:numPr>
          <w:ilvl w:val="0"/>
          <w:numId w:val="22"/>
        </w:numPr>
        <w:rPr>
          <w:sz w:val="24"/>
        </w:rPr>
      </w:pPr>
      <w:r w:rsidRPr="00123C2C">
        <w:rPr>
          <w:sz w:val="24"/>
        </w:rPr>
        <w:t>There are n</w:t>
      </w:r>
      <w:r w:rsidR="009938CB" w:rsidRPr="00123C2C">
        <w:rPr>
          <w:sz w:val="24"/>
        </w:rPr>
        <w:t>o special circumstances caus</w:t>
      </w:r>
      <w:r w:rsidR="0034778F" w:rsidRPr="00123C2C">
        <w:rPr>
          <w:sz w:val="24"/>
        </w:rPr>
        <w:t xml:space="preserve">ing </w:t>
      </w:r>
      <w:r w:rsidR="009938CB" w:rsidRPr="00123C2C">
        <w:rPr>
          <w:sz w:val="24"/>
        </w:rPr>
        <w:t xml:space="preserve">an information collection to be conducted </w:t>
      </w:r>
      <w:r w:rsidR="0034778F" w:rsidRPr="00123C2C">
        <w:rPr>
          <w:sz w:val="24"/>
        </w:rPr>
        <w:t>in the following</w:t>
      </w:r>
      <w:r w:rsidR="00123C2C">
        <w:rPr>
          <w:sz w:val="24"/>
        </w:rPr>
        <w:t>:</w:t>
      </w:r>
      <w:r w:rsidR="0034778F" w:rsidRPr="00123C2C">
        <w:rPr>
          <w:sz w:val="24"/>
        </w:rPr>
        <w:t xml:space="preserve"> </w:t>
      </w:r>
    </w:p>
    <w:p w:rsidR="00123C2C" w:rsidRPr="00123C2C" w:rsidRDefault="00123C2C" w:rsidP="00123C2C">
      <w:pPr>
        <w:pStyle w:val="ListParagraph"/>
        <w:ind w:left="360"/>
        <w:rPr>
          <w:sz w:val="24"/>
          <w:szCs w:val="24"/>
        </w:rPr>
      </w:pPr>
      <w:r w:rsidRPr="00123C2C">
        <w:rPr>
          <w:sz w:val="24"/>
          <w:szCs w:val="24"/>
        </w:rPr>
        <w:t xml:space="preserve">* requiring respondents to report information to the agency more often than quarterly; </w:t>
      </w:r>
    </w:p>
    <w:p w:rsidR="00123C2C" w:rsidRP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r w:rsidRPr="00123C2C">
        <w:rPr>
          <w:sz w:val="24"/>
          <w:szCs w:val="24"/>
        </w:rPr>
        <w:t xml:space="preserve">* requiring respondents to prepare a written response to a collection of information in fewer than 30 days after receipt of it; </w:t>
      </w:r>
    </w:p>
    <w:p w:rsid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p>
    <w:p w:rsidR="00123C2C" w:rsidRPr="00123C2C" w:rsidRDefault="00123C2C" w:rsidP="00123C2C">
      <w:pPr>
        <w:pStyle w:val="ListParagraph"/>
        <w:ind w:left="360"/>
        <w:rPr>
          <w:sz w:val="24"/>
          <w:szCs w:val="24"/>
        </w:rPr>
      </w:pPr>
      <w:r w:rsidRPr="00123C2C">
        <w:rPr>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p>
    <w:p w:rsidR="00123C2C" w:rsidRPr="00123C2C" w:rsidRDefault="00123C2C" w:rsidP="00123C2C">
      <w:pPr>
        <w:pStyle w:val="ListParagraph"/>
        <w:ind w:left="360"/>
        <w:rPr>
          <w:sz w:val="24"/>
          <w:szCs w:val="24"/>
        </w:rPr>
      </w:pPr>
      <w:r w:rsidRPr="00123C2C">
        <w:rPr>
          <w:sz w:val="24"/>
          <w:szCs w:val="24"/>
        </w:rPr>
        <w:t xml:space="preserve">* in connection with a statistical survey, that is not designed to produce valid and reliable results that can be generalized to the universe of study; </w:t>
      </w:r>
    </w:p>
    <w:p w:rsid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p>
    <w:p w:rsidR="00123C2C" w:rsidRPr="00123C2C" w:rsidRDefault="00123C2C" w:rsidP="00123C2C">
      <w:pPr>
        <w:pStyle w:val="ListParagraph"/>
        <w:ind w:left="360"/>
        <w:rPr>
          <w:sz w:val="24"/>
          <w:szCs w:val="24"/>
        </w:rPr>
      </w:pPr>
      <w:r w:rsidRPr="00123C2C">
        <w:rPr>
          <w:sz w:val="24"/>
          <w:szCs w:val="24"/>
        </w:rPr>
        <w:t xml:space="preserve">* requiring the use of a statistical data classification that has not been reviewed and approved by OMB; </w:t>
      </w:r>
    </w:p>
    <w:p w:rsidR="00123C2C" w:rsidRP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r w:rsidRPr="00123C2C">
        <w:rPr>
          <w:sz w:val="24"/>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23C2C" w:rsidRPr="00123C2C" w:rsidRDefault="00123C2C" w:rsidP="00123C2C">
      <w:pPr>
        <w:pStyle w:val="ListParagraph"/>
        <w:ind w:left="360"/>
        <w:rPr>
          <w:sz w:val="24"/>
          <w:szCs w:val="24"/>
        </w:rPr>
      </w:pPr>
      <w:r w:rsidRPr="00123C2C">
        <w:rPr>
          <w:sz w:val="24"/>
          <w:szCs w:val="24"/>
        </w:rPr>
        <w:tab/>
        <w:t>Not applicable.</w:t>
      </w:r>
    </w:p>
    <w:p w:rsidR="00123C2C" w:rsidRPr="00123C2C" w:rsidRDefault="00123C2C" w:rsidP="00123C2C">
      <w:pPr>
        <w:pStyle w:val="ListParagraph"/>
        <w:ind w:left="360"/>
        <w:rPr>
          <w:sz w:val="24"/>
          <w:szCs w:val="24"/>
        </w:rPr>
      </w:pPr>
    </w:p>
    <w:p w:rsidR="00123C2C" w:rsidRPr="00123C2C" w:rsidRDefault="00123C2C" w:rsidP="00123C2C">
      <w:pPr>
        <w:pStyle w:val="ListParagraph"/>
        <w:ind w:left="360"/>
        <w:rPr>
          <w:sz w:val="24"/>
          <w:szCs w:val="24"/>
        </w:rPr>
      </w:pPr>
      <w:r w:rsidRPr="00123C2C">
        <w:rPr>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123C2C" w:rsidRPr="00123C2C" w:rsidRDefault="00123C2C" w:rsidP="00123C2C">
      <w:pPr>
        <w:pStyle w:val="ListParagraph"/>
        <w:ind w:left="360"/>
        <w:rPr>
          <w:sz w:val="24"/>
          <w:szCs w:val="24"/>
        </w:rPr>
      </w:pPr>
      <w:r w:rsidRPr="00123C2C">
        <w:rPr>
          <w:sz w:val="24"/>
          <w:szCs w:val="24"/>
        </w:rPr>
        <w:tab/>
        <w:t>Not applicable.</w:t>
      </w:r>
    </w:p>
    <w:p w:rsidR="00123C2C" w:rsidRPr="001A34CD" w:rsidRDefault="00123C2C" w:rsidP="00123C2C">
      <w:pPr>
        <w:pStyle w:val="ListParagraph"/>
        <w:ind w:left="360"/>
        <w:rPr>
          <w:sz w:val="24"/>
        </w:rPr>
      </w:pPr>
    </w:p>
    <w:p w:rsidR="00E60514" w:rsidRPr="001A34CD" w:rsidRDefault="00E60514">
      <w:pPr>
        <w:rPr>
          <w:sz w:val="24"/>
        </w:rPr>
      </w:pPr>
    </w:p>
    <w:p w:rsidR="004838B6" w:rsidRDefault="00576C10" w:rsidP="008E20B7">
      <w:pPr>
        <w:numPr>
          <w:ilvl w:val="0"/>
          <w:numId w:val="22"/>
        </w:numPr>
        <w:rPr>
          <w:sz w:val="24"/>
        </w:rPr>
      </w:pPr>
      <w:r w:rsidRPr="00147C28">
        <w:rPr>
          <w:sz w:val="24"/>
        </w:rPr>
        <w:t xml:space="preserve">Information collected is conducted in a manner consistent with the guidelines of 5 CFR 1320.8(d).  The Notice announcing this collection of information appeared in the </w:t>
      </w:r>
      <w:r w:rsidRPr="00147C28">
        <w:rPr>
          <w:i/>
          <w:iCs/>
          <w:sz w:val="24"/>
        </w:rPr>
        <w:t xml:space="preserve">Federal Register </w:t>
      </w:r>
      <w:r w:rsidRPr="00147C28">
        <w:rPr>
          <w:sz w:val="24"/>
        </w:rPr>
        <w:t>on</w:t>
      </w:r>
      <w:r w:rsidR="006442CC">
        <w:rPr>
          <w:sz w:val="24"/>
        </w:rPr>
        <w:t xml:space="preserve"> Thursday, February 4, 2016. (</w:t>
      </w:r>
      <w:r w:rsidR="00B6077D">
        <w:rPr>
          <w:sz w:val="24"/>
        </w:rPr>
        <w:t>Vol. 81, No. 23,  page : 6035</w:t>
      </w:r>
      <w:r w:rsidR="003936B7">
        <w:rPr>
          <w:sz w:val="24"/>
        </w:rPr>
        <w:t xml:space="preserve"> ) no comments were received.</w:t>
      </w:r>
    </w:p>
    <w:p w:rsidR="004838B6" w:rsidRDefault="004838B6" w:rsidP="004838B6">
      <w:pPr>
        <w:ind w:firstLine="360"/>
        <w:rPr>
          <w:sz w:val="24"/>
        </w:rPr>
      </w:pPr>
    </w:p>
    <w:p w:rsidR="00AF220A" w:rsidRDefault="00AF220A" w:rsidP="00C04F27">
      <w:pPr>
        <w:ind w:left="360"/>
        <w:rPr>
          <w:sz w:val="24"/>
        </w:rPr>
      </w:pPr>
      <w:r w:rsidRPr="001A34CD">
        <w:rPr>
          <w:sz w:val="24"/>
        </w:rPr>
        <w:t xml:space="preserve">Estimates for </w:t>
      </w:r>
      <w:r w:rsidR="00435DB8" w:rsidRPr="001A34CD">
        <w:rPr>
          <w:sz w:val="24"/>
        </w:rPr>
        <w:t>the OMB-</w:t>
      </w:r>
      <w:r w:rsidRPr="001A34CD">
        <w:rPr>
          <w:sz w:val="24"/>
        </w:rPr>
        <w:t xml:space="preserve">83i are based on </w:t>
      </w:r>
      <w:r w:rsidR="004838B6" w:rsidRPr="001A34CD">
        <w:rPr>
          <w:sz w:val="24"/>
        </w:rPr>
        <w:t xml:space="preserve">consultation with the following national housing counseling </w:t>
      </w:r>
      <w:r w:rsidR="007D0330">
        <w:rPr>
          <w:sz w:val="24"/>
        </w:rPr>
        <w:t>training grantees:</w:t>
      </w:r>
    </w:p>
    <w:p w:rsidR="007D0330" w:rsidRPr="00147C28" w:rsidRDefault="007D0330" w:rsidP="00C04F27">
      <w:pPr>
        <w:ind w:left="360"/>
        <w:rPr>
          <w:sz w:val="24"/>
        </w:rPr>
      </w:pPr>
    </w:p>
    <w:p w:rsidR="00AF220A" w:rsidRPr="00147C28" w:rsidRDefault="00AF220A" w:rsidP="00C04F27">
      <w:pPr>
        <w:ind w:left="360"/>
        <w:rPr>
          <w:sz w:val="24"/>
        </w:rPr>
      </w:pPr>
      <w:r w:rsidRPr="00147C28">
        <w:rPr>
          <w:sz w:val="24"/>
        </w:rPr>
        <w:t xml:space="preserve">Neighborhood Reinvestment Corporation </w:t>
      </w:r>
    </w:p>
    <w:p w:rsidR="00AF220A" w:rsidRPr="00147C28" w:rsidRDefault="00AF220A" w:rsidP="00C04F27">
      <w:pPr>
        <w:ind w:left="360"/>
        <w:rPr>
          <w:sz w:val="24"/>
        </w:rPr>
      </w:pPr>
      <w:r w:rsidRPr="00147C28">
        <w:rPr>
          <w:sz w:val="24"/>
        </w:rPr>
        <w:t>1325 G St., NW Suite 800</w:t>
      </w:r>
    </w:p>
    <w:p w:rsidR="00AF220A" w:rsidRPr="00147C28" w:rsidRDefault="00AF220A" w:rsidP="00C04F27">
      <w:pPr>
        <w:ind w:left="360"/>
        <w:rPr>
          <w:sz w:val="24"/>
        </w:rPr>
      </w:pPr>
      <w:r w:rsidRPr="00147C28">
        <w:rPr>
          <w:sz w:val="24"/>
        </w:rPr>
        <w:t>Washington, DC  20005-3104</w:t>
      </w:r>
    </w:p>
    <w:p w:rsidR="00AF220A" w:rsidRPr="00147C28" w:rsidRDefault="00FF7E5D" w:rsidP="00C04F27">
      <w:pPr>
        <w:ind w:left="360"/>
        <w:rPr>
          <w:sz w:val="24"/>
        </w:rPr>
      </w:pPr>
      <w:r>
        <w:rPr>
          <w:sz w:val="24"/>
        </w:rPr>
        <w:t>Jayna Bower</w:t>
      </w:r>
    </w:p>
    <w:p w:rsidR="005F7AB1" w:rsidRPr="00147C28" w:rsidRDefault="005F7AB1" w:rsidP="00C04F27">
      <w:pPr>
        <w:ind w:left="360"/>
        <w:rPr>
          <w:sz w:val="24"/>
        </w:rPr>
      </w:pPr>
    </w:p>
    <w:p w:rsidR="00AF220A" w:rsidRPr="00147C28" w:rsidRDefault="00AF220A" w:rsidP="00C04F27">
      <w:pPr>
        <w:ind w:left="360"/>
        <w:rPr>
          <w:sz w:val="24"/>
        </w:rPr>
      </w:pPr>
      <w:r w:rsidRPr="00147C28">
        <w:rPr>
          <w:sz w:val="24"/>
        </w:rPr>
        <w:t>National Council of La Raza</w:t>
      </w:r>
    </w:p>
    <w:p w:rsidR="00AF220A" w:rsidRPr="00147C28" w:rsidRDefault="00AF220A" w:rsidP="00C04F27">
      <w:pPr>
        <w:ind w:left="360"/>
        <w:rPr>
          <w:sz w:val="24"/>
        </w:rPr>
      </w:pPr>
      <w:r w:rsidRPr="00147C28">
        <w:rPr>
          <w:sz w:val="24"/>
        </w:rPr>
        <w:t>1126 16</w:t>
      </w:r>
      <w:r w:rsidRPr="00147C28">
        <w:rPr>
          <w:sz w:val="24"/>
          <w:vertAlign w:val="superscript"/>
        </w:rPr>
        <w:t>th</w:t>
      </w:r>
      <w:r w:rsidRPr="00147C28">
        <w:rPr>
          <w:sz w:val="24"/>
        </w:rPr>
        <w:t xml:space="preserve"> St., </w:t>
      </w:r>
      <w:r w:rsidR="00435DB8" w:rsidRPr="00147C28">
        <w:rPr>
          <w:sz w:val="24"/>
        </w:rPr>
        <w:t>NW</w:t>
      </w:r>
    </w:p>
    <w:p w:rsidR="00435DB8" w:rsidRPr="00147C28" w:rsidRDefault="00435DB8" w:rsidP="00C04F27">
      <w:pPr>
        <w:ind w:left="360"/>
        <w:rPr>
          <w:sz w:val="24"/>
        </w:rPr>
      </w:pPr>
      <w:r w:rsidRPr="00147C28">
        <w:rPr>
          <w:sz w:val="24"/>
        </w:rPr>
        <w:t>Washington, DC  20036-4804</w:t>
      </w:r>
    </w:p>
    <w:p w:rsidR="00435DB8" w:rsidRPr="00147C28" w:rsidRDefault="00FF7E5D" w:rsidP="00C04F27">
      <w:pPr>
        <w:ind w:left="360"/>
        <w:rPr>
          <w:sz w:val="24"/>
        </w:rPr>
      </w:pPr>
      <w:r>
        <w:rPr>
          <w:sz w:val="24"/>
        </w:rPr>
        <w:t>Cynthia Parra</w:t>
      </w:r>
    </w:p>
    <w:p w:rsidR="00435DB8" w:rsidRPr="00147C28" w:rsidRDefault="00435DB8" w:rsidP="00C04F27">
      <w:pPr>
        <w:ind w:left="360"/>
        <w:rPr>
          <w:sz w:val="24"/>
        </w:rPr>
      </w:pPr>
    </w:p>
    <w:p w:rsidR="00435DB8" w:rsidRPr="00147C28" w:rsidRDefault="00435DB8" w:rsidP="00C04F27">
      <w:pPr>
        <w:ind w:left="360"/>
        <w:rPr>
          <w:sz w:val="24"/>
        </w:rPr>
      </w:pPr>
      <w:r w:rsidRPr="00147C28">
        <w:rPr>
          <w:sz w:val="24"/>
        </w:rPr>
        <w:t>National Community Reinvestment Coalition</w:t>
      </w:r>
    </w:p>
    <w:p w:rsidR="00435DB8" w:rsidRPr="00147C28" w:rsidRDefault="00435DB8" w:rsidP="00C04F27">
      <w:pPr>
        <w:ind w:left="360"/>
        <w:rPr>
          <w:sz w:val="24"/>
        </w:rPr>
      </w:pPr>
      <w:r w:rsidRPr="00147C28">
        <w:rPr>
          <w:sz w:val="24"/>
        </w:rPr>
        <w:t>727 15</w:t>
      </w:r>
      <w:r w:rsidRPr="00147C28">
        <w:rPr>
          <w:sz w:val="24"/>
          <w:vertAlign w:val="superscript"/>
        </w:rPr>
        <w:t>th</w:t>
      </w:r>
      <w:r w:rsidRPr="00147C28">
        <w:rPr>
          <w:sz w:val="24"/>
        </w:rPr>
        <w:t xml:space="preserve"> St., NW, Suite 900</w:t>
      </w:r>
    </w:p>
    <w:p w:rsidR="00435DB8" w:rsidRPr="00147C28" w:rsidRDefault="00435DB8" w:rsidP="00C04F27">
      <w:pPr>
        <w:ind w:left="360"/>
        <w:rPr>
          <w:sz w:val="24"/>
        </w:rPr>
      </w:pPr>
      <w:r w:rsidRPr="00147C28">
        <w:rPr>
          <w:sz w:val="24"/>
        </w:rPr>
        <w:lastRenderedPageBreak/>
        <w:t>Washington, DC  20005-6027</w:t>
      </w:r>
    </w:p>
    <w:p w:rsidR="00435DB8" w:rsidRPr="001862D6" w:rsidRDefault="00FF7E5D" w:rsidP="00C04F27">
      <w:pPr>
        <w:ind w:left="360"/>
        <w:rPr>
          <w:bCs/>
          <w:sz w:val="24"/>
          <w:szCs w:val="28"/>
        </w:rPr>
      </w:pPr>
      <w:r w:rsidRPr="001862D6">
        <w:rPr>
          <w:bCs/>
          <w:sz w:val="24"/>
          <w:szCs w:val="28"/>
        </w:rPr>
        <w:t>Nsonye Anarado</w:t>
      </w:r>
    </w:p>
    <w:p w:rsidR="00FF7E5D" w:rsidRPr="00FF7E5D" w:rsidRDefault="00FF7E5D" w:rsidP="00C04F27">
      <w:pPr>
        <w:ind w:left="360"/>
        <w:rPr>
          <w:sz w:val="28"/>
          <w:szCs w:val="28"/>
        </w:rPr>
      </w:pPr>
    </w:p>
    <w:p w:rsidR="00E60514" w:rsidRDefault="00E60514">
      <w:pPr>
        <w:pStyle w:val="BodyText3"/>
        <w:numPr>
          <w:ilvl w:val="0"/>
          <w:numId w:val="22"/>
        </w:numPr>
        <w:overflowPunct w:val="0"/>
        <w:autoSpaceDE w:val="0"/>
        <w:autoSpaceDN w:val="0"/>
        <w:adjustRightInd w:val="0"/>
        <w:textAlignment w:val="baseline"/>
        <w:rPr>
          <w:szCs w:val="20"/>
        </w:rPr>
      </w:pPr>
      <w:r>
        <w:rPr>
          <w:szCs w:val="20"/>
        </w:rPr>
        <w:t>There are no payments to res</w:t>
      </w:r>
      <w:r w:rsidR="00E86121">
        <w:rPr>
          <w:szCs w:val="20"/>
        </w:rPr>
        <w:t>pondents, other than to awardees</w:t>
      </w:r>
      <w:r>
        <w:rPr>
          <w:szCs w:val="20"/>
        </w:rPr>
        <w:t xml:space="preserve"> under the </w:t>
      </w:r>
      <w:r w:rsidR="003B22E0">
        <w:rPr>
          <w:szCs w:val="20"/>
        </w:rPr>
        <w:t xml:space="preserve">Training </w:t>
      </w:r>
      <w:r>
        <w:rPr>
          <w:szCs w:val="20"/>
        </w:rPr>
        <w:t>NOFA.</w:t>
      </w:r>
    </w:p>
    <w:p w:rsidR="00E60514" w:rsidRDefault="00E60514">
      <w:pPr>
        <w:pStyle w:val="BodyText3"/>
        <w:overflowPunct w:val="0"/>
        <w:autoSpaceDE w:val="0"/>
        <w:autoSpaceDN w:val="0"/>
        <w:adjustRightInd w:val="0"/>
        <w:textAlignment w:val="baseline"/>
        <w:rPr>
          <w:szCs w:val="20"/>
        </w:rPr>
      </w:pPr>
    </w:p>
    <w:p w:rsidR="00E60514" w:rsidRDefault="00E60514">
      <w:pPr>
        <w:pStyle w:val="BodyText3"/>
        <w:numPr>
          <w:ilvl w:val="0"/>
          <w:numId w:val="22"/>
        </w:numPr>
        <w:overflowPunct w:val="0"/>
        <w:autoSpaceDE w:val="0"/>
        <w:autoSpaceDN w:val="0"/>
        <w:adjustRightInd w:val="0"/>
        <w:textAlignment w:val="baseline"/>
        <w:rPr>
          <w:szCs w:val="20"/>
        </w:rPr>
      </w:pPr>
      <w:r>
        <w:rPr>
          <w:szCs w:val="20"/>
        </w:rPr>
        <w:t xml:space="preserve">HUD is taking the standard precautions regarding the electronic transfer of sensitive information such as client level data, including firewall protection, encryptions, and access security.  </w:t>
      </w:r>
      <w:r>
        <w:t>Additionally, the information provided is subject to the Privacy Act and may be made available only to the appropriate Federal, State, and local agencies.</w:t>
      </w:r>
    </w:p>
    <w:p w:rsidR="00E60514" w:rsidRDefault="00E60514">
      <w:pPr>
        <w:pStyle w:val="BodyText3"/>
        <w:overflowPunct w:val="0"/>
        <w:autoSpaceDE w:val="0"/>
        <w:autoSpaceDN w:val="0"/>
        <w:adjustRightInd w:val="0"/>
        <w:textAlignment w:val="baseline"/>
      </w:pPr>
    </w:p>
    <w:p w:rsidR="00E60514" w:rsidRDefault="00E60514">
      <w:pPr>
        <w:pStyle w:val="BodyText3"/>
        <w:numPr>
          <w:ilvl w:val="0"/>
          <w:numId w:val="22"/>
        </w:numPr>
        <w:overflowPunct w:val="0"/>
        <w:autoSpaceDE w:val="0"/>
        <w:autoSpaceDN w:val="0"/>
        <w:adjustRightInd w:val="0"/>
        <w:textAlignment w:val="baseline"/>
        <w:rPr>
          <w:szCs w:val="20"/>
        </w:rPr>
      </w:pPr>
      <w:r>
        <w:rPr>
          <w:szCs w:val="20"/>
        </w:rPr>
        <w:t>There are no questions of a sensitive nature.</w:t>
      </w:r>
    </w:p>
    <w:p w:rsidR="00E60514" w:rsidRDefault="00E60514">
      <w:pPr>
        <w:pStyle w:val="BodyText3"/>
        <w:overflowPunct w:val="0"/>
        <w:autoSpaceDE w:val="0"/>
        <w:autoSpaceDN w:val="0"/>
        <w:adjustRightInd w:val="0"/>
        <w:textAlignment w:val="baseline"/>
        <w:rPr>
          <w:szCs w:val="20"/>
        </w:rPr>
      </w:pPr>
    </w:p>
    <w:p w:rsidR="00E60514" w:rsidRDefault="00E60514">
      <w:pPr>
        <w:pStyle w:val="BodyText3"/>
        <w:keepNext/>
        <w:numPr>
          <w:ilvl w:val="0"/>
          <w:numId w:val="22"/>
        </w:numPr>
        <w:overflowPunct w:val="0"/>
        <w:autoSpaceDE w:val="0"/>
        <w:autoSpaceDN w:val="0"/>
        <w:adjustRightInd w:val="0"/>
        <w:textAlignment w:val="baseline"/>
        <w:rPr>
          <w:szCs w:val="20"/>
        </w:rPr>
      </w:pPr>
      <w:r>
        <w:rPr>
          <w:szCs w:val="20"/>
        </w:rPr>
        <w:t xml:space="preserve">Estimate of public burden: </w:t>
      </w:r>
    </w:p>
    <w:p w:rsidR="00B6077D" w:rsidRDefault="00B6077D" w:rsidP="00B6077D">
      <w:pPr>
        <w:pStyle w:val="BodyText3"/>
        <w:keepNext/>
        <w:overflowPunct w:val="0"/>
        <w:autoSpaceDE w:val="0"/>
        <w:autoSpaceDN w:val="0"/>
        <w:adjustRightInd w:val="0"/>
        <w:ind w:left="360"/>
        <w:textAlignment w:val="baseline"/>
        <w:rPr>
          <w:szCs w:val="20"/>
        </w:rPr>
      </w:pPr>
    </w:p>
    <w:p w:rsidR="009D2399" w:rsidRPr="00D52BC3" w:rsidRDefault="009D2399" w:rsidP="009D2399">
      <w:pPr>
        <w:pStyle w:val="ListParagraph"/>
        <w:ind w:left="360"/>
        <w:rPr>
          <w:sz w:val="24"/>
          <w:szCs w:val="24"/>
        </w:rPr>
      </w:pPr>
      <w:r w:rsidRPr="00D52BC3">
        <w:rPr>
          <w:sz w:val="24"/>
          <w:szCs w:val="24"/>
        </w:rPr>
        <w:t xml:space="preserve">HUD personnel review the NOFA applications and monitoring the awardees. The hourly </w:t>
      </w:r>
      <w:r>
        <w:rPr>
          <w:sz w:val="24"/>
          <w:szCs w:val="24"/>
        </w:rPr>
        <w:t>rate is based on a         GS-14</w:t>
      </w:r>
      <w:r w:rsidRPr="00D52BC3">
        <w:rPr>
          <w:sz w:val="24"/>
          <w:szCs w:val="24"/>
        </w:rPr>
        <w:t>-1 salary.</w:t>
      </w:r>
    </w:p>
    <w:p w:rsidR="009D2399" w:rsidRDefault="009D2399" w:rsidP="00B6077D">
      <w:pPr>
        <w:pStyle w:val="BodyText3"/>
        <w:keepNext/>
        <w:overflowPunct w:val="0"/>
        <w:autoSpaceDE w:val="0"/>
        <w:autoSpaceDN w:val="0"/>
        <w:adjustRightInd w:val="0"/>
        <w:ind w:left="360"/>
        <w:textAlignment w:val="baseline"/>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277"/>
        <w:gridCol w:w="1284"/>
        <w:gridCol w:w="1117"/>
        <w:gridCol w:w="1313"/>
        <w:gridCol w:w="1231"/>
        <w:gridCol w:w="909"/>
        <w:gridCol w:w="1364"/>
      </w:tblGrid>
      <w:tr w:rsidR="00B6077D" w:rsidTr="00B6077D">
        <w:tc>
          <w:tcPr>
            <w:tcW w:w="2411"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keepNext/>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Information Collection</w:t>
            </w:r>
          </w:p>
        </w:tc>
        <w:tc>
          <w:tcPr>
            <w:tcW w:w="127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Number of Respondents</w:t>
            </w:r>
          </w:p>
        </w:tc>
        <w:tc>
          <w:tcPr>
            <w:tcW w:w="1309"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Frequency of Response</w:t>
            </w:r>
          </w:p>
        </w:tc>
        <w:tc>
          <w:tcPr>
            <w:tcW w:w="111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Number of Responses</w:t>
            </w:r>
          </w:p>
        </w:tc>
        <w:tc>
          <w:tcPr>
            <w:tcW w:w="1345"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Burden Hours per Response</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Total Burden Hours</w:t>
            </w:r>
          </w:p>
        </w:tc>
        <w:tc>
          <w:tcPr>
            <w:tcW w:w="929"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Hourly Cost</w:t>
            </w:r>
          </w:p>
        </w:tc>
        <w:tc>
          <w:tcPr>
            <w:tcW w:w="1374"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jc w:val="center"/>
              <w:textAlignment w:val="baseline"/>
              <w:rPr>
                <w:rFonts w:ascii="Arial" w:hAnsi="Arial" w:cs="Arial"/>
                <w:sz w:val="18"/>
                <w:szCs w:val="20"/>
              </w:rPr>
            </w:pPr>
            <w:r>
              <w:rPr>
                <w:rFonts w:ascii="Arial" w:hAnsi="Arial" w:cs="Arial"/>
                <w:sz w:val="18"/>
                <w:szCs w:val="20"/>
              </w:rPr>
              <w:t>Total Annual Cost</w:t>
            </w:r>
          </w:p>
        </w:tc>
      </w:tr>
      <w:tr w:rsidR="00B6077D" w:rsidTr="00B6077D">
        <w:trPr>
          <w:cantSplit/>
        </w:trPr>
        <w:tc>
          <w:tcPr>
            <w:tcW w:w="11016" w:type="dxa"/>
            <w:gridSpan w:val="8"/>
            <w:tcBorders>
              <w:top w:val="single" w:sz="4" w:space="0" w:color="auto"/>
              <w:left w:val="single" w:sz="4" w:space="0" w:color="auto"/>
              <w:bottom w:val="single" w:sz="4" w:space="0" w:color="auto"/>
              <w:right w:val="single" w:sz="4" w:space="0" w:color="auto"/>
            </w:tcBorders>
            <w:shd w:val="clear" w:color="auto" w:fill="606060"/>
          </w:tcPr>
          <w:p w:rsidR="00B6077D" w:rsidRDefault="00B6077D">
            <w:pPr>
              <w:pStyle w:val="BodyText3"/>
              <w:keepNext/>
              <w:shd w:val="clear" w:color="auto" w:fill="auto"/>
              <w:overflowPunct w:val="0"/>
              <w:autoSpaceDE w:val="0"/>
              <w:autoSpaceDN w:val="0"/>
              <w:adjustRightInd w:val="0"/>
              <w:ind w:right="162"/>
              <w:textAlignment w:val="baseline"/>
              <w:rPr>
                <w:rFonts w:ascii="Arial" w:hAnsi="Arial" w:cs="Arial"/>
                <w:b/>
                <w:bCs/>
                <w:sz w:val="6"/>
                <w:szCs w:val="20"/>
              </w:rPr>
            </w:pPr>
          </w:p>
        </w:tc>
      </w:tr>
      <w:tr w:rsidR="00B6077D" w:rsidTr="00B6077D">
        <w:trPr>
          <w:cantSplit/>
        </w:trPr>
        <w:tc>
          <w:tcPr>
            <w:tcW w:w="11016" w:type="dxa"/>
            <w:gridSpan w:val="8"/>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ind w:right="162"/>
              <w:textAlignment w:val="baseline"/>
              <w:rPr>
                <w:rFonts w:ascii="Arial" w:hAnsi="Arial" w:cs="Arial"/>
                <w:b/>
                <w:bCs/>
                <w:sz w:val="18"/>
                <w:szCs w:val="20"/>
              </w:rPr>
            </w:pPr>
            <w:r>
              <w:rPr>
                <w:rFonts w:ascii="Arial" w:hAnsi="Arial" w:cs="Arial"/>
                <w:b/>
                <w:bCs/>
                <w:sz w:val="18"/>
                <w:szCs w:val="20"/>
              </w:rPr>
              <w:t>One–time submission</w:t>
            </w:r>
          </w:p>
        </w:tc>
      </w:tr>
      <w:tr w:rsidR="00B6077D" w:rsidTr="007D77BB">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SF-424</w:t>
            </w: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tabs>
                <w:tab w:val="left" w:pos="252"/>
                <w:tab w:val="left" w:pos="432"/>
                <w:tab w:val="left" w:pos="522"/>
                <w:tab w:val="left" w:pos="612"/>
              </w:tabs>
              <w:overflowPunct w:val="0"/>
              <w:autoSpaceDE w:val="0"/>
              <w:autoSpaceDN w:val="0"/>
              <w:adjustRightInd w:val="0"/>
              <w:ind w:right="-27"/>
              <w:jc w:val="center"/>
              <w:textAlignment w:val="baseline"/>
              <w:rPr>
                <w:rFonts w:ascii="Arial" w:hAnsi="Arial" w:cs="Arial"/>
                <w:sz w:val="18"/>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r>
      <w:tr w:rsidR="00B6077D" w:rsidTr="007D77BB">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SF-424-Supp</w:t>
            </w: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tabs>
                <w:tab w:val="left" w:pos="252"/>
                <w:tab w:val="left" w:pos="432"/>
                <w:tab w:val="left" w:pos="522"/>
                <w:tab w:val="left" w:pos="612"/>
              </w:tabs>
              <w:overflowPunct w:val="0"/>
              <w:autoSpaceDE w:val="0"/>
              <w:autoSpaceDN w:val="0"/>
              <w:adjustRightInd w:val="0"/>
              <w:ind w:right="-27"/>
              <w:jc w:val="center"/>
              <w:textAlignment w:val="baseline"/>
              <w:rPr>
                <w:rFonts w:ascii="Arial" w:hAnsi="Arial" w:cs="Arial"/>
                <w:sz w:val="18"/>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HUD-424CB (2501-0017)</w:t>
            </w:r>
          </w:p>
        </w:tc>
        <w:tc>
          <w:tcPr>
            <w:tcW w:w="127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09"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w:t>
            </w:r>
          </w:p>
        </w:tc>
        <w:tc>
          <w:tcPr>
            <w:tcW w:w="111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45"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2</w:t>
            </w:r>
          </w:p>
        </w:tc>
        <w:tc>
          <w:tcPr>
            <w:tcW w:w="1254"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16</w:t>
            </w:r>
          </w:p>
        </w:tc>
        <w:tc>
          <w:tcPr>
            <w:tcW w:w="929"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tabs>
                <w:tab w:val="left" w:pos="252"/>
                <w:tab w:val="left" w:pos="432"/>
                <w:tab w:val="left" w:pos="522"/>
                <w:tab w:val="left" w:pos="612"/>
              </w:tabs>
              <w:ind w:right="-27"/>
              <w:jc w:val="center"/>
            </w:pPr>
            <w:r>
              <w:rPr>
                <w:rFonts w:ascii="Arial" w:hAnsi="Arial" w:cs="Arial"/>
                <w:sz w:val="18"/>
              </w:rPr>
              <w:t>$52</w:t>
            </w:r>
          </w:p>
        </w:tc>
        <w:tc>
          <w:tcPr>
            <w:tcW w:w="1374"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$832</w:t>
            </w:r>
          </w:p>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HUD-2880 (2510-0011)</w:t>
            </w:r>
          </w:p>
        </w:tc>
        <w:tc>
          <w:tcPr>
            <w:tcW w:w="127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09"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w:t>
            </w:r>
          </w:p>
        </w:tc>
        <w:tc>
          <w:tcPr>
            <w:tcW w:w="111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45"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w:t>
            </w:r>
          </w:p>
        </w:tc>
        <w:tc>
          <w:tcPr>
            <w:tcW w:w="1254"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929"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tabs>
                <w:tab w:val="left" w:pos="252"/>
                <w:tab w:val="left" w:pos="432"/>
                <w:tab w:val="left" w:pos="522"/>
                <w:tab w:val="left" w:pos="612"/>
              </w:tabs>
              <w:ind w:right="-27"/>
              <w:jc w:val="center"/>
            </w:pPr>
            <w:r>
              <w:rPr>
                <w:rFonts w:ascii="Arial" w:hAnsi="Arial" w:cs="Arial"/>
                <w:sz w:val="18"/>
              </w:rPr>
              <w:t>$52</w:t>
            </w:r>
          </w:p>
        </w:tc>
        <w:tc>
          <w:tcPr>
            <w:tcW w:w="1374" w:type="dxa"/>
            <w:tcBorders>
              <w:top w:val="single" w:sz="4" w:space="0" w:color="auto"/>
              <w:left w:val="single" w:sz="4" w:space="0" w:color="auto"/>
              <w:bottom w:val="single" w:sz="4" w:space="0" w:color="auto"/>
              <w:right w:val="single" w:sz="4" w:space="0" w:color="auto"/>
            </w:tcBorders>
            <w:shd w:val="clear" w:color="auto" w:fill="F2F2F2"/>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$416</w:t>
            </w:r>
          </w:p>
        </w:tc>
      </w:tr>
      <w:tr w:rsidR="00B6077D" w:rsidTr="00B6077D">
        <w:tc>
          <w:tcPr>
            <w:tcW w:w="2411" w:type="dxa"/>
            <w:tcBorders>
              <w:top w:val="single" w:sz="4" w:space="0" w:color="auto"/>
              <w:left w:val="single" w:sz="4" w:space="0" w:color="auto"/>
              <w:bottom w:val="single" w:sz="4" w:space="0" w:color="auto"/>
              <w:right w:val="single" w:sz="4" w:space="0" w:color="auto"/>
            </w:tcBorders>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tabs>
                <w:tab w:val="left" w:pos="252"/>
                <w:tab w:val="left" w:pos="432"/>
                <w:tab w:val="left" w:pos="522"/>
                <w:tab w:val="left" w:pos="612"/>
              </w:tabs>
              <w:ind w:right="-27"/>
              <w:jc w:val="center"/>
            </w:pPr>
          </w:p>
        </w:tc>
        <w:tc>
          <w:tcPr>
            <w:tcW w:w="137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r>
      <w:tr w:rsidR="00B6077D" w:rsidTr="00B6077D">
        <w:tc>
          <w:tcPr>
            <w:tcW w:w="2411" w:type="dxa"/>
            <w:tcBorders>
              <w:top w:val="single" w:sz="4" w:space="0" w:color="auto"/>
              <w:left w:val="single" w:sz="4" w:space="0" w:color="auto"/>
              <w:bottom w:val="single" w:sz="4" w:space="0" w:color="auto"/>
              <w:right w:val="single" w:sz="4" w:space="0" w:color="auto"/>
            </w:tcBorders>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tabs>
                <w:tab w:val="left" w:pos="252"/>
                <w:tab w:val="left" w:pos="432"/>
                <w:tab w:val="left" w:pos="522"/>
                <w:tab w:val="left" w:pos="612"/>
              </w:tabs>
              <w:ind w:right="-27"/>
              <w:jc w:val="center"/>
            </w:pPr>
          </w:p>
        </w:tc>
        <w:tc>
          <w:tcPr>
            <w:tcW w:w="137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NOFA Rating Factors-Narratives 1-5</w:t>
            </w:r>
          </w:p>
        </w:tc>
        <w:tc>
          <w:tcPr>
            <w:tcW w:w="127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09"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w:t>
            </w:r>
          </w:p>
        </w:tc>
        <w:tc>
          <w:tcPr>
            <w:tcW w:w="111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w:t>
            </w:r>
          </w:p>
        </w:tc>
        <w:tc>
          <w:tcPr>
            <w:tcW w:w="1345"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102</w:t>
            </w:r>
          </w:p>
        </w:tc>
        <w:tc>
          <w:tcPr>
            <w:tcW w:w="1254"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816</w:t>
            </w:r>
          </w:p>
        </w:tc>
        <w:tc>
          <w:tcPr>
            <w:tcW w:w="929" w:type="dxa"/>
            <w:tcBorders>
              <w:top w:val="single" w:sz="4" w:space="0" w:color="auto"/>
              <w:left w:val="single" w:sz="4" w:space="0" w:color="auto"/>
              <w:bottom w:val="single" w:sz="4" w:space="0" w:color="auto"/>
              <w:right w:val="single" w:sz="4" w:space="0" w:color="auto"/>
            </w:tcBorders>
            <w:hideMark/>
          </w:tcPr>
          <w:p w:rsidR="00B6077D" w:rsidRDefault="00B6077D">
            <w:pPr>
              <w:tabs>
                <w:tab w:val="left" w:pos="252"/>
                <w:tab w:val="left" w:pos="432"/>
                <w:tab w:val="left" w:pos="522"/>
                <w:tab w:val="left" w:pos="612"/>
              </w:tabs>
              <w:ind w:right="-27"/>
              <w:jc w:val="center"/>
            </w:pPr>
            <w:r>
              <w:rPr>
                <w:rFonts w:ascii="Arial" w:hAnsi="Arial" w:cs="Arial"/>
                <w:sz w:val="18"/>
              </w:rPr>
              <w:t>$52</w:t>
            </w:r>
          </w:p>
        </w:tc>
        <w:tc>
          <w:tcPr>
            <w:tcW w:w="1374"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$42,432</w:t>
            </w:r>
          </w:p>
        </w:tc>
      </w:tr>
      <w:tr w:rsidR="00B6077D" w:rsidTr="00B6077D">
        <w:tc>
          <w:tcPr>
            <w:tcW w:w="2411" w:type="dxa"/>
            <w:tcBorders>
              <w:top w:val="single" w:sz="4" w:space="0" w:color="auto"/>
              <w:left w:val="single" w:sz="4" w:space="0" w:color="auto"/>
              <w:bottom w:val="single" w:sz="4" w:space="0" w:color="auto"/>
              <w:right w:val="single" w:sz="4" w:space="0" w:color="auto"/>
            </w:tcBorders>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tabs>
                <w:tab w:val="left" w:pos="252"/>
                <w:tab w:val="left" w:pos="432"/>
                <w:tab w:val="left" w:pos="522"/>
                <w:tab w:val="left" w:pos="612"/>
              </w:tabs>
              <w:ind w:right="-27"/>
              <w:jc w:val="center"/>
            </w:pPr>
          </w:p>
        </w:tc>
        <w:tc>
          <w:tcPr>
            <w:tcW w:w="1374" w:type="dxa"/>
            <w:tcBorders>
              <w:top w:val="single" w:sz="4" w:space="0" w:color="auto"/>
              <w:left w:val="single" w:sz="4" w:space="0" w:color="auto"/>
              <w:bottom w:val="single" w:sz="4" w:space="0" w:color="auto"/>
              <w:right w:val="single" w:sz="4" w:space="0" w:color="auto"/>
            </w:tcBorders>
            <w:shd w:val="clear" w:color="auto" w:fill="F2F2F2"/>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Post Award Submission</w:t>
            </w:r>
          </w:p>
        </w:tc>
        <w:tc>
          <w:tcPr>
            <w:tcW w:w="127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3</w:t>
            </w:r>
          </w:p>
        </w:tc>
        <w:tc>
          <w:tcPr>
            <w:tcW w:w="1309"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w:t>
            </w:r>
          </w:p>
        </w:tc>
        <w:tc>
          <w:tcPr>
            <w:tcW w:w="1117"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3</w:t>
            </w:r>
          </w:p>
        </w:tc>
        <w:tc>
          <w:tcPr>
            <w:tcW w:w="1345"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12</w:t>
            </w:r>
          </w:p>
        </w:tc>
        <w:tc>
          <w:tcPr>
            <w:tcW w:w="1254"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36</w:t>
            </w:r>
          </w:p>
        </w:tc>
        <w:tc>
          <w:tcPr>
            <w:tcW w:w="929" w:type="dxa"/>
            <w:tcBorders>
              <w:top w:val="single" w:sz="4" w:space="0" w:color="auto"/>
              <w:left w:val="single" w:sz="4" w:space="0" w:color="auto"/>
              <w:bottom w:val="single" w:sz="4" w:space="0" w:color="auto"/>
              <w:right w:val="single" w:sz="4" w:space="0" w:color="auto"/>
            </w:tcBorders>
            <w:hideMark/>
          </w:tcPr>
          <w:p w:rsidR="00B6077D" w:rsidRDefault="00B6077D">
            <w:pPr>
              <w:tabs>
                <w:tab w:val="left" w:pos="252"/>
                <w:tab w:val="left" w:pos="432"/>
                <w:tab w:val="left" w:pos="522"/>
                <w:tab w:val="left" w:pos="612"/>
              </w:tabs>
              <w:ind w:right="-27"/>
              <w:jc w:val="center"/>
            </w:pPr>
            <w:r>
              <w:rPr>
                <w:rFonts w:ascii="Arial" w:hAnsi="Arial" w:cs="Arial"/>
                <w:sz w:val="18"/>
              </w:rPr>
              <w:t>$52</w:t>
            </w:r>
          </w:p>
        </w:tc>
        <w:tc>
          <w:tcPr>
            <w:tcW w:w="1374"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$1,872</w:t>
            </w:r>
          </w:p>
        </w:tc>
      </w:tr>
      <w:tr w:rsidR="00B6077D" w:rsidTr="008211C4">
        <w:tc>
          <w:tcPr>
            <w:tcW w:w="2411" w:type="dxa"/>
            <w:tcBorders>
              <w:top w:val="single" w:sz="4" w:space="0" w:color="auto"/>
              <w:left w:val="single" w:sz="4" w:space="0" w:color="auto"/>
              <w:bottom w:val="single" w:sz="4" w:space="0" w:color="auto"/>
              <w:right w:val="single" w:sz="4" w:space="0" w:color="auto"/>
            </w:tcBorders>
          </w:tcPr>
          <w:p w:rsidR="00B6077D" w:rsidRDefault="00B6077D"/>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345"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254" w:type="dxa"/>
            <w:tcBorders>
              <w:top w:val="single" w:sz="4" w:space="0" w:color="auto"/>
              <w:left w:val="single" w:sz="4" w:space="0" w:color="auto"/>
              <w:bottom w:val="single" w:sz="4" w:space="0" w:color="auto"/>
              <w:right w:val="single" w:sz="4" w:space="0" w:color="auto"/>
            </w:tcBorders>
            <w:hideMark/>
          </w:tcPr>
          <w:p w:rsidR="00B6077D" w:rsidRDefault="007D77BB">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876</w:t>
            </w:r>
          </w:p>
        </w:tc>
        <w:tc>
          <w:tcPr>
            <w:tcW w:w="929" w:type="dxa"/>
            <w:tcBorders>
              <w:top w:val="single" w:sz="4" w:space="0" w:color="auto"/>
              <w:left w:val="single" w:sz="4" w:space="0" w:color="auto"/>
              <w:bottom w:val="single" w:sz="4" w:space="0" w:color="auto"/>
              <w:right w:val="single" w:sz="4" w:space="0" w:color="auto"/>
            </w:tcBorders>
            <w:hideMark/>
          </w:tcPr>
          <w:p w:rsidR="00B6077D" w:rsidRDefault="00B6077D">
            <w:pPr>
              <w:tabs>
                <w:tab w:val="left" w:pos="252"/>
                <w:tab w:val="left" w:pos="432"/>
                <w:tab w:val="left" w:pos="522"/>
                <w:tab w:val="left" w:pos="612"/>
              </w:tabs>
              <w:ind w:right="-27"/>
              <w:jc w:val="center"/>
              <w:rPr>
                <w:rFonts w:ascii="Arial" w:hAnsi="Arial" w:cs="Arial"/>
                <w:b/>
                <w:bCs/>
                <w:sz w:val="18"/>
              </w:rPr>
            </w:pPr>
            <w:r>
              <w:rPr>
                <w:rFonts w:ascii="Arial" w:hAnsi="Arial" w:cs="Arial"/>
                <w:sz w:val="18"/>
              </w:rPr>
              <w:t xml:space="preserve">$52 </w:t>
            </w:r>
          </w:p>
        </w:tc>
        <w:tc>
          <w:tcPr>
            <w:tcW w:w="1374" w:type="dxa"/>
            <w:tcBorders>
              <w:top w:val="single" w:sz="4" w:space="0" w:color="auto"/>
              <w:left w:val="single" w:sz="4" w:space="0" w:color="auto"/>
              <w:bottom w:val="single" w:sz="4" w:space="0" w:color="auto"/>
              <w:right w:val="single" w:sz="4" w:space="0" w:color="auto"/>
            </w:tcBorders>
            <w:hideMark/>
          </w:tcPr>
          <w:p w:rsidR="00B6077D" w:rsidRDefault="007D77BB">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$45,552</w:t>
            </w:r>
          </w:p>
        </w:tc>
      </w:tr>
      <w:tr w:rsidR="00B6077D" w:rsidTr="00B6077D">
        <w:trPr>
          <w:cantSplit/>
        </w:trPr>
        <w:tc>
          <w:tcPr>
            <w:tcW w:w="11016" w:type="dxa"/>
            <w:gridSpan w:val="8"/>
            <w:tcBorders>
              <w:top w:val="single" w:sz="4" w:space="0" w:color="auto"/>
              <w:left w:val="single" w:sz="4" w:space="0" w:color="auto"/>
              <w:bottom w:val="single" w:sz="4" w:space="0" w:color="auto"/>
              <w:right w:val="single" w:sz="4" w:space="0" w:color="auto"/>
            </w:tcBorders>
            <w:shd w:val="clear" w:color="auto" w:fill="606060"/>
          </w:tcPr>
          <w:p w:rsidR="00B6077D" w:rsidRDefault="00B6077D"/>
        </w:tc>
      </w:tr>
      <w:tr w:rsidR="00B6077D" w:rsidTr="00B6077D">
        <w:trPr>
          <w:cantSplit/>
        </w:trPr>
        <w:tc>
          <w:tcPr>
            <w:tcW w:w="11016" w:type="dxa"/>
            <w:gridSpan w:val="8"/>
            <w:tcBorders>
              <w:top w:val="single" w:sz="4" w:space="0" w:color="auto"/>
              <w:left w:val="single" w:sz="4" w:space="0" w:color="auto"/>
              <w:bottom w:val="single" w:sz="4" w:space="0" w:color="auto"/>
              <w:right w:val="single" w:sz="4" w:space="0" w:color="auto"/>
            </w:tcBorders>
          </w:tcPr>
          <w:p w:rsidR="00B6077D" w:rsidRDefault="00B6077D"/>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r>
              <w:rPr>
                <w:rFonts w:ascii="Arial" w:hAnsi="Arial" w:cs="Arial"/>
                <w:sz w:val="18"/>
                <w:szCs w:val="20"/>
              </w:rPr>
              <w:t>Grant Management – quarterly reporting</w:t>
            </w:r>
          </w:p>
        </w:tc>
        <w:tc>
          <w:tcPr>
            <w:tcW w:w="127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4</w:t>
            </w:r>
          </w:p>
        </w:tc>
        <w:tc>
          <w:tcPr>
            <w:tcW w:w="111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25</w:t>
            </w:r>
          </w:p>
        </w:tc>
        <w:tc>
          <w:tcPr>
            <w:tcW w:w="1254"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300</w:t>
            </w:r>
          </w:p>
        </w:tc>
        <w:tc>
          <w:tcPr>
            <w:tcW w:w="929" w:type="dxa"/>
            <w:tcBorders>
              <w:top w:val="single" w:sz="4" w:space="0" w:color="auto"/>
              <w:left w:val="single" w:sz="4" w:space="0" w:color="auto"/>
              <w:bottom w:val="single" w:sz="4" w:space="0" w:color="auto"/>
              <w:right w:val="single" w:sz="4" w:space="0" w:color="auto"/>
            </w:tcBorders>
            <w:vAlign w:val="center"/>
            <w:hideMark/>
          </w:tcPr>
          <w:p w:rsidR="00B6077D" w:rsidRDefault="00B6077D">
            <w:pPr>
              <w:tabs>
                <w:tab w:val="left" w:pos="252"/>
                <w:tab w:val="left" w:pos="432"/>
                <w:tab w:val="left" w:pos="522"/>
                <w:tab w:val="left" w:pos="612"/>
              </w:tabs>
              <w:ind w:right="-27"/>
              <w:jc w:val="center"/>
            </w:pPr>
            <w:r>
              <w:rPr>
                <w:rFonts w:ascii="Arial" w:hAnsi="Arial" w:cs="Arial"/>
                <w:sz w:val="18"/>
              </w:rPr>
              <w:t>$52</w:t>
            </w:r>
          </w:p>
        </w:tc>
        <w:tc>
          <w:tcPr>
            <w:tcW w:w="1374"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$15,600</w:t>
            </w:r>
          </w:p>
        </w:tc>
      </w:tr>
      <w:tr w:rsidR="00B6077D" w:rsidTr="00B6077D">
        <w:tc>
          <w:tcPr>
            <w:tcW w:w="2411" w:type="dxa"/>
            <w:tcBorders>
              <w:top w:val="single" w:sz="4" w:space="0" w:color="auto"/>
              <w:left w:val="single" w:sz="4" w:space="0" w:color="auto"/>
              <w:bottom w:val="single" w:sz="4" w:space="0" w:color="auto"/>
              <w:right w:val="single" w:sz="4" w:space="0" w:color="auto"/>
            </w:tcBorders>
          </w:tcPr>
          <w:p w:rsidR="00B6077D" w:rsidRDefault="00B6077D">
            <w:pPr>
              <w:pStyle w:val="BodyText3"/>
              <w:keepNext/>
              <w:shd w:val="clear" w:color="auto" w:fill="auto"/>
              <w:overflowPunct w:val="0"/>
              <w:autoSpaceDE w:val="0"/>
              <w:autoSpaceDN w:val="0"/>
              <w:adjustRightInd w:val="0"/>
              <w:textAlignment w:val="baseline"/>
              <w:rPr>
                <w:rFonts w:ascii="Arial" w:hAnsi="Arial" w:cs="Arial"/>
                <w:sz w:val="18"/>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345" w:type="dxa"/>
            <w:tcBorders>
              <w:top w:val="single" w:sz="4" w:space="0" w:color="auto"/>
              <w:left w:val="single" w:sz="4" w:space="0" w:color="auto"/>
              <w:bottom w:val="single" w:sz="4" w:space="0" w:color="auto"/>
              <w:right w:val="single" w:sz="4" w:space="0" w:color="auto"/>
            </w:tcBorders>
            <w:vAlign w:val="center"/>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1254" w:type="dxa"/>
            <w:tcBorders>
              <w:top w:val="single" w:sz="4" w:space="0" w:color="auto"/>
              <w:left w:val="single" w:sz="4" w:space="0" w:color="auto"/>
              <w:bottom w:val="single" w:sz="4" w:space="0" w:color="auto"/>
              <w:right w:val="single" w:sz="4" w:space="0" w:color="auto"/>
            </w:tcBorders>
            <w:vAlign w:val="center"/>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p>
        </w:tc>
        <w:tc>
          <w:tcPr>
            <w:tcW w:w="929" w:type="dxa"/>
            <w:tcBorders>
              <w:top w:val="single" w:sz="4" w:space="0" w:color="auto"/>
              <w:left w:val="single" w:sz="4" w:space="0" w:color="auto"/>
              <w:bottom w:val="single" w:sz="4" w:space="0" w:color="auto"/>
              <w:right w:val="single" w:sz="4" w:space="0" w:color="auto"/>
            </w:tcBorders>
            <w:vAlign w:val="center"/>
          </w:tcPr>
          <w:p w:rsidR="00B6077D" w:rsidRDefault="00B6077D">
            <w:pPr>
              <w:tabs>
                <w:tab w:val="left" w:pos="252"/>
                <w:tab w:val="left" w:pos="432"/>
                <w:tab w:val="left" w:pos="522"/>
                <w:tab w:val="left" w:pos="612"/>
              </w:tabs>
              <w:ind w:right="-27"/>
              <w:jc w:val="center"/>
              <w:rPr>
                <w:rFonts w:ascii="Arial" w:hAnsi="Arial" w:cs="Arial"/>
                <w:sz w:val="18"/>
              </w:rPr>
            </w:pPr>
          </w:p>
        </w:tc>
        <w:tc>
          <w:tcPr>
            <w:tcW w:w="1374"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sz w:val="18"/>
                <w:szCs w:val="20"/>
              </w:rPr>
            </w:pPr>
            <w:r>
              <w:rPr>
                <w:rFonts w:ascii="Arial" w:hAnsi="Arial" w:cs="Arial"/>
                <w:sz w:val="18"/>
                <w:szCs w:val="20"/>
              </w:rPr>
              <w:t xml:space="preserve">  </w:t>
            </w:r>
          </w:p>
        </w:tc>
      </w:tr>
      <w:tr w:rsidR="00B6077D" w:rsidTr="00B6077D">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keepNext/>
              <w:shd w:val="clear" w:color="auto" w:fill="auto"/>
              <w:overflowPunct w:val="0"/>
              <w:autoSpaceDE w:val="0"/>
              <w:autoSpaceDN w:val="0"/>
              <w:adjustRightInd w:val="0"/>
              <w:textAlignment w:val="baseline"/>
              <w:rPr>
                <w:rFonts w:ascii="Arial" w:hAnsi="Arial" w:cs="Arial"/>
                <w:b/>
                <w:sz w:val="18"/>
                <w:szCs w:val="20"/>
              </w:rPr>
            </w:pPr>
            <w:r>
              <w:rPr>
                <w:rFonts w:ascii="Arial" w:hAnsi="Arial" w:cs="Arial"/>
                <w:b/>
                <w:sz w:val="18"/>
                <w:szCs w:val="20"/>
              </w:rPr>
              <w:t>Total</w:t>
            </w:r>
          </w:p>
        </w:tc>
        <w:tc>
          <w:tcPr>
            <w:tcW w:w="127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sz w:val="18"/>
                <w:szCs w:val="20"/>
              </w:rPr>
            </w:pPr>
            <w:r>
              <w:rPr>
                <w:rFonts w:ascii="Arial" w:hAnsi="Arial" w:cs="Arial"/>
                <w:b/>
                <w:sz w:val="18"/>
                <w:szCs w:val="20"/>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sz w:val="18"/>
                <w:szCs w:val="20"/>
              </w:rPr>
            </w:pPr>
            <w:r>
              <w:rPr>
                <w:rFonts w:ascii="Arial" w:hAnsi="Arial" w:cs="Arial"/>
                <w:b/>
                <w:sz w:val="18"/>
                <w:szCs w:val="20"/>
              </w:rPr>
              <w:t>4</w:t>
            </w:r>
          </w:p>
        </w:tc>
        <w:tc>
          <w:tcPr>
            <w:tcW w:w="1117"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sz w:val="18"/>
                <w:szCs w:val="20"/>
              </w:rPr>
            </w:pPr>
            <w:r>
              <w:rPr>
                <w:rFonts w:ascii="Arial" w:hAnsi="Arial" w:cs="Arial"/>
                <w:b/>
                <w:sz w:val="18"/>
                <w:szCs w:val="20"/>
              </w:rPr>
              <w:t>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sz w:val="18"/>
                <w:szCs w:val="20"/>
              </w:rPr>
            </w:pPr>
            <w:r>
              <w:rPr>
                <w:rFonts w:ascii="Arial" w:hAnsi="Arial" w:cs="Arial"/>
                <w:b/>
                <w:sz w:val="18"/>
                <w:szCs w:val="20"/>
              </w:rPr>
              <w:t>25</w:t>
            </w:r>
          </w:p>
        </w:tc>
        <w:tc>
          <w:tcPr>
            <w:tcW w:w="1254" w:type="dxa"/>
            <w:tcBorders>
              <w:top w:val="single" w:sz="4" w:space="0" w:color="auto"/>
              <w:left w:val="single" w:sz="4" w:space="0" w:color="auto"/>
              <w:bottom w:val="single" w:sz="4" w:space="0" w:color="auto"/>
              <w:right w:val="single" w:sz="4" w:space="0" w:color="auto"/>
            </w:tcBorders>
            <w:hideMark/>
          </w:tcPr>
          <w:p w:rsidR="00B6077D" w:rsidRDefault="00B6077D">
            <w:pPr>
              <w:jc w:val="center"/>
              <w:rPr>
                <w:rFonts w:ascii="Arial" w:hAnsi="Arial" w:cs="Arial"/>
                <w:sz w:val="18"/>
                <w:szCs w:val="18"/>
              </w:rPr>
            </w:pPr>
            <w:r>
              <w:rPr>
                <w:rFonts w:ascii="Arial" w:hAnsi="Arial" w:cs="Arial"/>
                <w:sz w:val="18"/>
                <w:szCs w:val="18"/>
              </w:rPr>
              <w:t xml:space="preserve">       300</w:t>
            </w:r>
          </w:p>
        </w:tc>
        <w:tc>
          <w:tcPr>
            <w:tcW w:w="929" w:type="dxa"/>
            <w:tcBorders>
              <w:top w:val="single" w:sz="4" w:space="0" w:color="auto"/>
              <w:left w:val="single" w:sz="4" w:space="0" w:color="auto"/>
              <w:bottom w:val="single" w:sz="4" w:space="0" w:color="auto"/>
              <w:right w:val="single" w:sz="4" w:space="0" w:color="auto"/>
            </w:tcBorders>
            <w:hideMark/>
          </w:tcPr>
          <w:p w:rsidR="00B6077D" w:rsidRDefault="00B6077D">
            <w:pPr>
              <w:jc w:val="center"/>
            </w:pPr>
            <w:r>
              <w:t>$</w:t>
            </w:r>
            <w:r>
              <w:rPr>
                <w:rFonts w:ascii="Arial" w:hAnsi="Arial" w:cs="Arial"/>
              </w:rPr>
              <w:t>52</w:t>
            </w:r>
          </w:p>
        </w:tc>
        <w:tc>
          <w:tcPr>
            <w:tcW w:w="1374" w:type="dxa"/>
            <w:tcBorders>
              <w:top w:val="single" w:sz="4" w:space="0" w:color="auto"/>
              <w:left w:val="single" w:sz="4" w:space="0" w:color="auto"/>
              <w:bottom w:val="single" w:sz="4" w:space="0" w:color="auto"/>
              <w:right w:val="single" w:sz="4" w:space="0" w:color="auto"/>
            </w:tcBorders>
            <w:hideMark/>
          </w:tcPr>
          <w:p w:rsidR="00B6077D" w:rsidRDefault="00B6077D">
            <w:pPr>
              <w:jc w:val="center"/>
              <w:rPr>
                <w:rFonts w:ascii="Arial" w:hAnsi="Arial" w:cs="Arial"/>
                <w:sz w:val="18"/>
                <w:szCs w:val="18"/>
              </w:rPr>
            </w:pPr>
            <w:r>
              <w:rPr>
                <w:rFonts w:ascii="Arial" w:hAnsi="Arial" w:cs="Arial"/>
                <w:sz w:val="18"/>
                <w:szCs w:val="18"/>
              </w:rPr>
              <w:t xml:space="preserve">  $15,600</w:t>
            </w:r>
          </w:p>
        </w:tc>
      </w:tr>
      <w:tr w:rsidR="00B6077D" w:rsidTr="00B6077D">
        <w:trPr>
          <w:cantSplit/>
        </w:trPr>
        <w:tc>
          <w:tcPr>
            <w:tcW w:w="11016" w:type="dxa"/>
            <w:gridSpan w:val="8"/>
            <w:tcBorders>
              <w:top w:val="single" w:sz="4" w:space="0" w:color="auto"/>
              <w:left w:val="single" w:sz="4" w:space="0" w:color="auto"/>
              <w:bottom w:val="single" w:sz="4" w:space="0" w:color="auto"/>
              <w:right w:val="single" w:sz="4" w:space="0" w:color="auto"/>
            </w:tcBorders>
            <w:shd w:val="clear" w:color="auto" w:fill="606060"/>
          </w:tcPr>
          <w:p w:rsidR="00B6077D" w:rsidRDefault="00B6077D">
            <w:pPr>
              <w:pStyle w:val="BodyText3"/>
              <w:shd w:val="clear" w:color="auto" w:fill="auto"/>
              <w:overflowPunct w:val="0"/>
              <w:autoSpaceDE w:val="0"/>
              <w:autoSpaceDN w:val="0"/>
              <w:adjustRightInd w:val="0"/>
              <w:ind w:right="162"/>
              <w:textAlignment w:val="baseline"/>
              <w:rPr>
                <w:rFonts w:ascii="Arial" w:hAnsi="Arial" w:cs="Arial"/>
                <w:b/>
                <w:bCs/>
                <w:sz w:val="6"/>
                <w:szCs w:val="20"/>
              </w:rPr>
            </w:pPr>
          </w:p>
        </w:tc>
      </w:tr>
      <w:tr w:rsidR="00B6077D" w:rsidTr="008211C4">
        <w:tc>
          <w:tcPr>
            <w:tcW w:w="2411"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textAlignment w:val="baseline"/>
              <w:rPr>
                <w:rFonts w:ascii="Arial" w:hAnsi="Arial" w:cs="Arial"/>
                <w:b/>
                <w:bCs/>
                <w:sz w:val="18"/>
                <w:szCs w:val="20"/>
              </w:rPr>
            </w:pPr>
            <w:r>
              <w:rPr>
                <w:rFonts w:ascii="Arial" w:hAnsi="Arial" w:cs="Arial"/>
                <w:b/>
                <w:bCs/>
                <w:sz w:val="18"/>
                <w:szCs w:val="20"/>
              </w:rPr>
              <w:t>Grand Total</w:t>
            </w:r>
          </w:p>
        </w:tc>
        <w:tc>
          <w:tcPr>
            <w:tcW w:w="1277"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30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117" w:type="dxa"/>
            <w:tcBorders>
              <w:top w:val="single" w:sz="4" w:space="0" w:color="auto"/>
              <w:left w:val="single" w:sz="4" w:space="0" w:color="auto"/>
              <w:bottom w:val="single" w:sz="4" w:space="0" w:color="auto"/>
              <w:right w:val="single" w:sz="4" w:space="0" w:color="auto"/>
            </w:tcBorders>
          </w:tcPr>
          <w:p w:rsidR="00B6077D" w:rsidRDefault="00D41FBC">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39</w:t>
            </w:r>
          </w:p>
        </w:tc>
        <w:tc>
          <w:tcPr>
            <w:tcW w:w="1345" w:type="dxa"/>
            <w:tcBorders>
              <w:top w:val="single" w:sz="4" w:space="0" w:color="auto"/>
              <w:left w:val="single" w:sz="4" w:space="0" w:color="auto"/>
              <w:bottom w:val="single" w:sz="4" w:space="0" w:color="auto"/>
              <w:right w:val="single" w:sz="4" w:space="0" w:color="auto"/>
            </w:tcBorders>
            <w:hideMark/>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254" w:type="dxa"/>
            <w:tcBorders>
              <w:top w:val="single" w:sz="4" w:space="0" w:color="auto"/>
              <w:left w:val="single" w:sz="4" w:space="0" w:color="auto"/>
              <w:bottom w:val="single" w:sz="4" w:space="0" w:color="auto"/>
              <w:right w:val="single" w:sz="4" w:space="0" w:color="auto"/>
            </w:tcBorders>
            <w:hideMark/>
          </w:tcPr>
          <w:p w:rsidR="00B6077D" w:rsidRDefault="007D77BB">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1176</w:t>
            </w:r>
            <w:r w:rsidR="00C61755">
              <w:rPr>
                <w:rFonts w:ascii="Arial" w:hAnsi="Arial" w:cs="Arial"/>
                <w:b/>
                <w:bCs/>
                <w:sz w:val="18"/>
                <w:szCs w:val="20"/>
              </w:rPr>
              <w:t>.00</w:t>
            </w:r>
          </w:p>
        </w:tc>
        <w:tc>
          <w:tcPr>
            <w:tcW w:w="929" w:type="dxa"/>
            <w:tcBorders>
              <w:top w:val="single" w:sz="4" w:space="0" w:color="auto"/>
              <w:left w:val="single" w:sz="4" w:space="0" w:color="auto"/>
              <w:bottom w:val="single" w:sz="4" w:space="0" w:color="auto"/>
              <w:right w:val="single" w:sz="4" w:space="0" w:color="auto"/>
            </w:tcBorders>
          </w:tcPr>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$52</w:t>
            </w:r>
          </w:p>
          <w:p w:rsidR="00B6077D" w:rsidRDefault="00B6077D">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p>
        </w:tc>
        <w:tc>
          <w:tcPr>
            <w:tcW w:w="1374" w:type="dxa"/>
            <w:tcBorders>
              <w:top w:val="single" w:sz="4" w:space="0" w:color="auto"/>
              <w:left w:val="single" w:sz="4" w:space="0" w:color="auto"/>
              <w:bottom w:val="single" w:sz="4" w:space="0" w:color="auto"/>
              <w:right w:val="single" w:sz="4" w:space="0" w:color="auto"/>
            </w:tcBorders>
            <w:hideMark/>
          </w:tcPr>
          <w:p w:rsidR="00B6077D" w:rsidRDefault="007D77BB">
            <w:pPr>
              <w:pStyle w:val="BodyText3"/>
              <w:shd w:val="clear" w:color="auto" w:fill="auto"/>
              <w:overflowPunct w:val="0"/>
              <w:autoSpaceDE w:val="0"/>
              <w:autoSpaceDN w:val="0"/>
              <w:adjustRightInd w:val="0"/>
              <w:ind w:right="162"/>
              <w:jc w:val="right"/>
              <w:textAlignment w:val="baseline"/>
              <w:rPr>
                <w:rFonts w:ascii="Arial" w:hAnsi="Arial" w:cs="Arial"/>
                <w:b/>
                <w:bCs/>
                <w:sz w:val="18"/>
                <w:szCs w:val="20"/>
              </w:rPr>
            </w:pPr>
            <w:r>
              <w:rPr>
                <w:rFonts w:ascii="Arial" w:hAnsi="Arial" w:cs="Arial"/>
                <w:b/>
                <w:bCs/>
                <w:sz w:val="18"/>
                <w:szCs w:val="20"/>
              </w:rPr>
              <w:t>$61,152</w:t>
            </w:r>
            <w:r w:rsidR="00C61755">
              <w:rPr>
                <w:rFonts w:ascii="Arial" w:hAnsi="Arial" w:cs="Arial"/>
                <w:b/>
                <w:bCs/>
                <w:sz w:val="18"/>
                <w:szCs w:val="20"/>
              </w:rPr>
              <w:t>.00</w:t>
            </w:r>
          </w:p>
        </w:tc>
      </w:tr>
    </w:tbl>
    <w:p w:rsidR="002D1615" w:rsidRPr="001A34CD" w:rsidRDefault="006643EF" w:rsidP="002D1615">
      <w:pPr>
        <w:ind w:left="360"/>
        <w:rPr>
          <w:sz w:val="24"/>
          <w:szCs w:val="24"/>
        </w:rPr>
      </w:pPr>
      <w:r w:rsidRPr="001A34CD">
        <w:rPr>
          <w:sz w:val="24"/>
          <w:szCs w:val="24"/>
        </w:rPr>
        <w:t>The burden hour and hourly cost was based on consultation with three respondents.  However, the data var</w:t>
      </w:r>
      <w:r w:rsidR="004E540A">
        <w:rPr>
          <w:sz w:val="24"/>
          <w:szCs w:val="24"/>
        </w:rPr>
        <w:t xml:space="preserve">ied </w:t>
      </w:r>
      <w:r w:rsidR="000714B9" w:rsidRPr="001A34CD">
        <w:rPr>
          <w:sz w:val="24"/>
          <w:szCs w:val="24"/>
        </w:rPr>
        <w:t>because of difference in size and complexity resulting in the estimates being average</w:t>
      </w:r>
      <w:r w:rsidR="004E540A">
        <w:rPr>
          <w:sz w:val="24"/>
          <w:szCs w:val="24"/>
        </w:rPr>
        <w:t>d</w:t>
      </w:r>
      <w:r w:rsidR="000714B9" w:rsidRPr="001A34CD">
        <w:rPr>
          <w:sz w:val="24"/>
          <w:szCs w:val="24"/>
        </w:rPr>
        <w:t>.</w:t>
      </w:r>
      <w:r w:rsidR="00F05A64">
        <w:rPr>
          <w:sz w:val="24"/>
          <w:szCs w:val="24"/>
        </w:rPr>
        <w:t xml:space="preserve"> The cost is less than the last submission because the respondents now have actual experience with the forms and documents.</w:t>
      </w:r>
      <w:r w:rsidR="002D1615">
        <w:rPr>
          <w:sz w:val="24"/>
          <w:szCs w:val="24"/>
        </w:rPr>
        <w:t xml:space="preserve"> The number of hours has increased as the estimates are based on the anticipated number of respondents (applicants), rather than the number of grantees.</w:t>
      </w:r>
    </w:p>
    <w:p w:rsidR="00E60514" w:rsidRDefault="00E60514">
      <w:pPr>
        <w:rPr>
          <w:sz w:val="24"/>
        </w:rPr>
      </w:pPr>
    </w:p>
    <w:p w:rsidR="00E60514" w:rsidRDefault="00E60514">
      <w:pPr>
        <w:numPr>
          <w:ilvl w:val="0"/>
          <w:numId w:val="22"/>
        </w:numPr>
        <w:rPr>
          <w:sz w:val="24"/>
        </w:rPr>
      </w:pPr>
      <w:r>
        <w:rPr>
          <w:sz w:val="24"/>
        </w:rPr>
        <w:t>There are no additional costs to respondents.</w:t>
      </w:r>
    </w:p>
    <w:p w:rsidR="00156A7A" w:rsidRDefault="00156A7A" w:rsidP="00156A7A">
      <w:pPr>
        <w:rPr>
          <w:sz w:val="24"/>
        </w:rPr>
      </w:pPr>
    </w:p>
    <w:p w:rsidR="00156A7A" w:rsidRDefault="00156A7A" w:rsidP="00156A7A">
      <w:pPr>
        <w:rPr>
          <w:sz w:val="24"/>
        </w:rPr>
      </w:pPr>
    </w:p>
    <w:p w:rsidR="00E60514" w:rsidRDefault="00E60514">
      <w:pPr>
        <w:rPr>
          <w:sz w:val="24"/>
        </w:rPr>
      </w:pPr>
    </w:p>
    <w:p w:rsidR="00D52BC3" w:rsidRDefault="00E60514" w:rsidP="00C265A2">
      <w:pPr>
        <w:keepNext/>
        <w:numPr>
          <w:ilvl w:val="0"/>
          <w:numId w:val="22"/>
        </w:numPr>
        <w:rPr>
          <w:sz w:val="24"/>
        </w:rPr>
      </w:pPr>
      <w:r>
        <w:rPr>
          <w:sz w:val="24"/>
        </w:rPr>
        <w:t>Estimate of Costs to the Federal Government:</w:t>
      </w:r>
    </w:p>
    <w:p w:rsidR="00C265A2" w:rsidRPr="00C265A2" w:rsidRDefault="00C265A2" w:rsidP="00C265A2">
      <w:pPr>
        <w:keepNext/>
        <w:ind w:left="36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1"/>
        <w:gridCol w:w="1511"/>
        <w:gridCol w:w="1421"/>
        <w:gridCol w:w="1062"/>
        <w:gridCol w:w="978"/>
        <w:gridCol w:w="1277"/>
      </w:tblGrid>
      <w:tr w:rsidR="00D52BC3" w:rsidTr="00842535">
        <w:tc>
          <w:tcPr>
            <w:tcW w:w="4698" w:type="dxa"/>
            <w:vAlign w:val="center"/>
          </w:tcPr>
          <w:p w:rsidR="00D52BC3" w:rsidRDefault="00D52BC3" w:rsidP="00842535">
            <w:pPr>
              <w:jc w:val="center"/>
              <w:rPr>
                <w:rFonts w:ascii="Arial" w:hAnsi="Arial" w:cs="Arial"/>
                <w:sz w:val="18"/>
              </w:rPr>
            </w:pPr>
            <w:r>
              <w:rPr>
                <w:rFonts w:ascii="Arial" w:hAnsi="Arial" w:cs="Arial"/>
                <w:sz w:val="18"/>
              </w:rPr>
              <w:t>Information Collection</w:t>
            </w:r>
          </w:p>
        </w:tc>
        <w:tc>
          <w:tcPr>
            <w:tcW w:w="1530" w:type="dxa"/>
            <w:vAlign w:val="center"/>
          </w:tcPr>
          <w:p w:rsidR="00D52BC3" w:rsidRDefault="00D52BC3" w:rsidP="00842535">
            <w:pPr>
              <w:jc w:val="center"/>
              <w:rPr>
                <w:rFonts w:ascii="Arial" w:hAnsi="Arial" w:cs="Arial"/>
                <w:sz w:val="18"/>
              </w:rPr>
            </w:pPr>
            <w:r>
              <w:rPr>
                <w:rFonts w:ascii="Arial" w:hAnsi="Arial" w:cs="Arial"/>
                <w:sz w:val="18"/>
              </w:rPr>
              <w:t>Number of Responses</w:t>
            </w:r>
          </w:p>
        </w:tc>
        <w:tc>
          <w:tcPr>
            <w:tcW w:w="1440" w:type="dxa"/>
            <w:vAlign w:val="center"/>
          </w:tcPr>
          <w:p w:rsidR="00D52BC3" w:rsidRDefault="00D52BC3" w:rsidP="00842535">
            <w:pPr>
              <w:jc w:val="center"/>
              <w:rPr>
                <w:rFonts w:ascii="Arial" w:hAnsi="Arial" w:cs="Arial"/>
                <w:sz w:val="18"/>
              </w:rPr>
            </w:pPr>
            <w:r>
              <w:rPr>
                <w:rFonts w:ascii="Arial" w:hAnsi="Arial" w:cs="Arial"/>
                <w:sz w:val="18"/>
              </w:rPr>
              <w:t>Hours per Response</w:t>
            </w:r>
          </w:p>
        </w:tc>
        <w:tc>
          <w:tcPr>
            <w:tcW w:w="1080" w:type="dxa"/>
            <w:vAlign w:val="center"/>
          </w:tcPr>
          <w:p w:rsidR="00D52BC3" w:rsidRDefault="00D52BC3" w:rsidP="00842535">
            <w:pPr>
              <w:jc w:val="center"/>
              <w:rPr>
                <w:rFonts w:ascii="Arial" w:hAnsi="Arial" w:cs="Arial"/>
                <w:sz w:val="18"/>
              </w:rPr>
            </w:pPr>
            <w:r>
              <w:rPr>
                <w:rFonts w:ascii="Arial" w:hAnsi="Arial" w:cs="Arial"/>
                <w:sz w:val="18"/>
              </w:rPr>
              <w:t>Total Hours</w:t>
            </w:r>
          </w:p>
        </w:tc>
        <w:tc>
          <w:tcPr>
            <w:tcW w:w="990" w:type="dxa"/>
            <w:vAlign w:val="center"/>
          </w:tcPr>
          <w:p w:rsidR="00D52BC3" w:rsidRDefault="00D52BC3" w:rsidP="00842535">
            <w:pPr>
              <w:jc w:val="center"/>
              <w:rPr>
                <w:rFonts w:ascii="Arial" w:hAnsi="Arial" w:cs="Arial"/>
                <w:sz w:val="18"/>
              </w:rPr>
            </w:pPr>
            <w:r>
              <w:rPr>
                <w:rFonts w:ascii="Arial" w:hAnsi="Arial" w:cs="Arial"/>
                <w:sz w:val="18"/>
              </w:rPr>
              <w:t>Hourly Cost</w:t>
            </w:r>
          </w:p>
        </w:tc>
        <w:tc>
          <w:tcPr>
            <w:tcW w:w="1278" w:type="dxa"/>
            <w:vAlign w:val="center"/>
          </w:tcPr>
          <w:p w:rsidR="00D52BC3" w:rsidRDefault="00D52BC3" w:rsidP="00842535">
            <w:pPr>
              <w:jc w:val="center"/>
              <w:rPr>
                <w:rFonts w:ascii="Arial" w:hAnsi="Arial" w:cs="Arial"/>
                <w:sz w:val="18"/>
              </w:rPr>
            </w:pPr>
            <w:r>
              <w:rPr>
                <w:rFonts w:ascii="Arial" w:hAnsi="Arial" w:cs="Arial"/>
                <w:sz w:val="18"/>
              </w:rPr>
              <w:t>Total Annual Cost</w:t>
            </w:r>
          </w:p>
        </w:tc>
      </w:tr>
      <w:tr w:rsidR="00D52BC3" w:rsidTr="00842535">
        <w:tc>
          <w:tcPr>
            <w:tcW w:w="4698" w:type="dxa"/>
            <w:shd w:val="clear" w:color="auto" w:fill="606060"/>
          </w:tcPr>
          <w:p w:rsidR="00D52BC3" w:rsidRDefault="00D52BC3" w:rsidP="00842535">
            <w:pPr>
              <w:rPr>
                <w:rFonts w:ascii="Arial" w:hAnsi="Arial" w:cs="Arial"/>
                <w:sz w:val="6"/>
              </w:rPr>
            </w:pPr>
          </w:p>
        </w:tc>
        <w:tc>
          <w:tcPr>
            <w:tcW w:w="1530" w:type="dxa"/>
            <w:shd w:val="clear" w:color="auto" w:fill="606060"/>
          </w:tcPr>
          <w:p w:rsidR="00D52BC3" w:rsidRDefault="00D52BC3" w:rsidP="00842535">
            <w:pPr>
              <w:jc w:val="center"/>
              <w:rPr>
                <w:rFonts w:ascii="Arial" w:hAnsi="Arial" w:cs="Arial"/>
                <w:sz w:val="6"/>
              </w:rPr>
            </w:pPr>
          </w:p>
        </w:tc>
        <w:tc>
          <w:tcPr>
            <w:tcW w:w="1440" w:type="dxa"/>
            <w:shd w:val="clear" w:color="auto" w:fill="606060"/>
          </w:tcPr>
          <w:p w:rsidR="00D52BC3" w:rsidRDefault="00D52BC3" w:rsidP="00842535">
            <w:pPr>
              <w:jc w:val="center"/>
              <w:rPr>
                <w:rFonts w:ascii="Arial" w:hAnsi="Arial" w:cs="Arial"/>
                <w:sz w:val="6"/>
              </w:rPr>
            </w:pPr>
          </w:p>
        </w:tc>
        <w:tc>
          <w:tcPr>
            <w:tcW w:w="1080" w:type="dxa"/>
            <w:shd w:val="clear" w:color="auto" w:fill="606060"/>
          </w:tcPr>
          <w:p w:rsidR="00D52BC3" w:rsidRDefault="00D52BC3" w:rsidP="00842535">
            <w:pPr>
              <w:jc w:val="center"/>
              <w:rPr>
                <w:rFonts w:ascii="Arial" w:hAnsi="Arial" w:cs="Arial"/>
                <w:sz w:val="6"/>
              </w:rPr>
            </w:pPr>
          </w:p>
        </w:tc>
        <w:tc>
          <w:tcPr>
            <w:tcW w:w="990" w:type="dxa"/>
            <w:shd w:val="clear" w:color="auto" w:fill="606060"/>
          </w:tcPr>
          <w:p w:rsidR="00D52BC3" w:rsidRDefault="00D52BC3" w:rsidP="00842535">
            <w:pPr>
              <w:jc w:val="center"/>
              <w:rPr>
                <w:rFonts w:ascii="Arial" w:hAnsi="Arial" w:cs="Arial"/>
                <w:sz w:val="6"/>
              </w:rPr>
            </w:pPr>
          </w:p>
        </w:tc>
        <w:tc>
          <w:tcPr>
            <w:tcW w:w="1278" w:type="dxa"/>
            <w:shd w:val="clear" w:color="auto" w:fill="606060"/>
          </w:tcPr>
          <w:p w:rsidR="00D52BC3" w:rsidRDefault="00D52BC3" w:rsidP="00842535">
            <w:pPr>
              <w:jc w:val="center"/>
              <w:rPr>
                <w:rFonts w:ascii="Arial" w:hAnsi="Arial" w:cs="Arial"/>
                <w:sz w:val="6"/>
              </w:rPr>
            </w:pPr>
          </w:p>
        </w:tc>
      </w:tr>
      <w:tr w:rsidR="00D52BC3" w:rsidTr="00842535">
        <w:trPr>
          <w:cantSplit/>
        </w:trPr>
        <w:tc>
          <w:tcPr>
            <w:tcW w:w="11016" w:type="dxa"/>
            <w:gridSpan w:val="6"/>
          </w:tcPr>
          <w:p w:rsidR="00D52BC3" w:rsidRDefault="00D52BC3" w:rsidP="00842535">
            <w:pPr>
              <w:pStyle w:val="Heading4"/>
            </w:pPr>
            <w:r>
              <w:t>One-time submission</w:t>
            </w:r>
          </w:p>
        </w:tc>
      </w:tr>
      <w:tr w:rsidR="00D52BC3" w:rsidTr="00842535">
        <w:tc>
          <w:tcPr>
            <w:tcW w:w="4698" w:type="dxa"/>
          </w:tcPr>
          <w:p w:rsidR="00D52BC3" w:rsidRDefault="00D52BC3" w:rsidP="00842535">
            <w:pPr>
              <w:rPr>
                <w:rFonts w:ascii="Arial" w:hAnsi="Arial" w:cs="Arial"/>
                <w:sz w:val="18"/>
              </w:rPr>
            </w:pPr>
            <w:r>
              <w:rPr>
                <w:rFonts w:ascii="Arial" w:hAnsi="Arial" w:cs="Arial"/>
                <w:sz w:val="18"/>
              </w:rPr>
              <w:t>Review of applications</w:t>
            </w:r>
          </w:p>
        </w:tc>
        <w:tc>
          <w:tcPr>
            <w:tcW w:w="1530" w:type="dxa"/>
          </w:tcPr>
          <w:p w:rsidR="00D52BC3" w:rsidRDefault="00D52BC3" w:rsidP="00842535">
            <w:pPr>
              <w:jc w:val="center"/>
              <w:rPr>
                <w:rFonts w:ascii="Arial" w:hAnsi="Arial" w:cs="Arial"/>
                <w:sz w:val="18"/>
              </w:rPr>
            </w:pPr>
            <w:r>
              <w:rPr>
                <w:rFonts w:ascii="Arial" w:hAnsi="Arial" w:cs="Arial"/>
                <w:sz w:val="18"/>
              </w:rPr>
              <w:t>6</w:t>
            </w:r>
          </w:p>
        </w:tc>
        <w:tc>
          <w:tcPr>
            <w:tcW w:w="1440" w:type="dxa"/>
          </w:tcPr>
          <w:p w:rsidR="00D52BC3" w:rsidRDefault="00D52BC3" w:rsidP="00842535">
            <w:pPr>
              <w:jc w:val="center"/>
              <w:rPr>
                <w:rFonts w:ascii="Arial" w:hAnsi="Arial" w:cs="Arial"/>
                <w:sz w:val="18"/>
              </w:rPr>
            </w:pPr>
            <w:r>
              <w:rPr>
                <w:rFonts w:ascii="Arial" w:hAnsi="Arial" w:cs="Arial"/>
                <w:sz w:val="18"/>
              </w:rPr>
              <w:t>21</w:t>
            </w:r>
          </w:p>
        </w:tc>
        <w:tc>
          <w:tcPr>
            <w:tcW w:w="1080" w:type="dxa"/>
          </w:tcPr>
          <w:p w:rsidR="00D52BC3" w:rsidRDefault="00D52BC3" w:rsidP="00842535">
            <w:pPr>
              <w:jc w:val="center"/>
              <w:rPr>
                <w:rFonts w:ascii="Arial" w:hAnsi="Arial" w:cs="Arial"/>
                <w:sz w:val="18"/>
              </w:rPr>
            </w:pPr>
            <w:r>
              <w:rPr>
                <w:rFonts w:ascii="Arial" w:hAnsi="Arial" w:cs="Arial"/>
                <w:sz w:val="18"/>
              </w:rPr>
              <w:t>126</w:t>
            </w:r>
          </w:p>
        </w:tc>
        <w:tc>
          <w:tcPr>
            <w:tcW w:w="990" w:type="dxa"/>
          </w:tcPr>
          <w:p w:rsidR="00D52BC3" w:rsidRPr="001A34CD" w:rsidRDefault="00D52BC3" w:rsidP="00842535">
            <w:pPr>
              <w:jc w:val="center"/>
              <w:rPr>
                <w:rFonts w:ascii="Arial" w:hAnsi="Arial" w:cs="Arial"/>
                <w:sz w:val="18"/>
              </w:rPr>
            </w:pPr>
            <w:r w:rsidRPr="001A34CD">
              <w:rPr>
                <w:rFonts w:ascii="Arial" w:hAnsi="Arial" w:cs="Arial"/>
                <w:sz w:val="18"/>
              </w:rPr>
              <w:t>$3</w:t>
            </w:r>
            <w:r>
              <w:rPr>
                <w:rFonts w:ascii="Arial" w:hAnsi="Arial" w:cs="Arial"/>
                <w:sz w:val="18"/>
              </w:rPr>
              <w:t>5</w:t>
            </w:r>
          </w:p>
        </w:tc>
        <w:tc>
          <w:tcPr>
            <w:tcW w:w="1278" w:type="dxa"/>
          </w:tcPr>
          <w:p w:rsidR="00D52BC3" w:rsidRPr="001A34CD" w:rsidRDefault="00D52BC3" w:rsidP="00842535">
            <w:pPr>
              <w:ind w:right="242"/>
              <w:jc w:val="right"/>
              <w:rPr>
                <w:rFonts w:ascii="Arial" w:hAnsi="Arial" w:cs="Arial"/>
                <w:sz w:val="18"/>
              </w:rPr>
            </w:pPr>
            <w:r w:rsidRPr="001A34CD">
              <w:rPr>
                <w:rFonts w:ascii="Arial" w:hAnsi="Arial" w:cs="Arial"/>
                <w:sz w:val="18"/>
              </w:rPr>
              <w:t>$</w:t>
            </w:r>
            <w:r>
              <w:rPr>
                <w:rFonts w:ascii="Arial" w:hAnsi="Arial" w:cs="Arial"/>
                <w:sz w:val="18"/>
              </w:rPr>
              <w:t>4,410</w:t>
            </w:r>
          </w:p>
        </w:tc>
      </w:tr>
      <w:tr w:rsidR="00D52BC3" w:rsidTr="00842535">
        <w:tc>
          <w:tcPr>
            <w:tcW w:w="4698" w:type="dxa"/>
            <w:shd w:val="clear" w:color="auto" w:fill="606060"/>
          </w:tcPr>
          <w:p w:rsidR="00D52BC3" w:rsidRDefault="00D52BC3" w:rsidP="00842535">
            <w:pPr>
              <w:rPr>
                <w:rFonts w:ascii="Arial" w:hAnsi="Arial" w:cs="Arial"/>
                <w:sz w:val="6"/>
              </w:rPr>
            </w:pPr>
          </w:p>
        </w:tc>
        <w:tc>
          <w:tcPr>
            <w:tcW w:w="1530" w:type="dxa"/>
            <w:shd w:val="clear" w:color="auto" w:fill="606060"/>
          </w:tcPr>
          <w:p w:rsidR="00D52BC3" w:rsidRDefault="00D52BC3" w:rsidP="00842535">
            <w:pPr>
              <w:jc w:val="center"/>
              <w:rPr>
                <w:rFonts w:ascii="Arial" w:hAnsi="Arial" w:cs="Arial"/>
                <w:sz w:val="6"/>
              </w:rPr>
            </w:pPr>
          </w:p>
        </w:tc>
        <w:tc>
          <w:tcPr>
            <w:tcW w:w="1440" w:type="dxa"/>
            <w:shd w:val="clear" w:color="auto" w:fill="606060"/>
          </w:tcPr>
          <w:p w:rsidR="00D52BC3" w:rsidRDefault="00D52BC3" w:rsidP="00842535">
            <w:pPr>
              <w:jc w:val="center"/>
              <w:rPr>
                <w:rFonts w:ascii="Arial" w:hAnsi="Arial" w:cs="Arial"/>
                <w:sz w:val="6"/>
              </w:rPr>
            </w:pPr>
          </w:p>
        </w:tc>
        <w:tc>
          <w:tcPr>
            <w:tcW w:w="1080" w:type="dxa"/>
            <w:shd w:val="clear" w:color="auto" w:fill="606060"/>
          </w:tcPr>
          <w:p w:rsidR="00D52BC3" w:rsidRDefault="00D52BC3" w:rsidP="00842535">
            <w:pPr>
              <w:jc w:val="center"/>
              <w:rPr>
                <w:rFonts w:ascii="Arial" w:hAnsi="Arial" w:cs="Arial"/>
                <w:sz w:val="6"/>
              </w:rPr>
            </w:pPr>
          </w:p>
        </w:tc>
        <w:tc>
          <w:tcPr>
            <w:tcW w:w="990" w:type="dxa"/>
            <w:shd w:val="clear" w:color="auto" w:fill="606060"/>
          </w:tcPr>
          <w:p w:rsidR="00D52BC3" w:rsidRPr="001A34CD" w:rsidRDefault="00D52BC3" w:rsidP="00842535">
            <w:pPr>
              <w:jc w:val="center"/>
              <w:rPr>
                <w:rFonts w:ascii="Arial" w:hAnsi="Arial" w:cs="Arial"/>
                <w:sz w:val="6"/>
              </w:rPr>
            </w:pPr>
          </w:p>
        </w:tc>
        <w:tc>
          <w:tcPr>
            <w:tcW w:w="1278" w:type="dxa"/>
            <w:shd w:val="clear" w:color="auto" w:fill="606060"/>
          </w:tcPr>
          <w:p w:rsidR="00D52BC3" w:rsidRPr="001A34CD" w:rsidRDefault="00D52BC3" w:rsidP="00842535">
            <w:pPr>
              <w:ind w:right="242"/>
              <w:jc w:val="right"/>
              <w:rPr>
                <w:rFonts w:ascii="Arial" w:hAnsi="Arial" w:cs="Arial"/>
                <w:sz w:val="6"/>
              </w:rPr>
            </w:pPr>
          </w:p>
        </w:tc>
      </w:tr>
      <w:tr w:rsidR="00D52BC3" w:rsidTr="00842535">
        <w:tc>
          <w:tcPr>
            <w:tcW w:w="4698" w:type="dxa"/>
          </w:tcPr>
          <w:p w:rsidR="00D52BC3" w:rsidRDefault="00D52BC3" w:rsidP="00842535">
            <w:pPr>
              <w:pStyle w:val="Heading4"/>
            </w:pPr>
            <w:r>
              <w:lastRenderedPageBreak/>
              <w:t>Ongoing requirement</w:t>
            </w:r>
          </w:p>
        </w:tc>
        <w:tc>
          <w:tcPr>
            <w:tcW w:w="1530" w:type="dxa"/>
          </w:tcPr>
          <w:p w:rsidR="00D52BC3" w:rsidRDefault="00D52BC3" w:rsidP="00842535">
            <w:pPr>
              <w:jc w:val="center"/>
              <w:rPr>
                <w:rFonts w:ascii="Arial" w:hAnsi="Arial" w:cs="Arial"/>
                <w:sz w:val="18"/>
              </w:rPr>
            </w:pPr>
          </w:p>
        </w:tc>
        <w:tc>
          <w:tcPr>
            <w:tcW w:w="1440" w:type="dxa"/>
          </w:tcPr>
          <w:p w:rsidR="00D52BC3" w:rsidRDefault="00D52BC3" w:rsidP="00842535">
            <w:pPr>
              <w:jc w:val="center"/>
              <w:rPr>
                <w:rFonts w:ascii="Arial" w:hAnsi="Arial" w:cs="Arial"/>
                <w:sz w:val="18"/>
              </w:rPr>
            </w:pPr>
          </w:p>
        </w:tc>
        <w:tc>
          <w:tcPr>
            <w:tcW w:w="1080" w:type="dxa"/>
          </w:tcPr>
          <w:p w:rsidR="00D52BC3" w:rsidRDefault="00D52BC3" w:rsidP="00842535">
            <w:pPr>
              <w:jc w:val="center"/>
              <w:rPr>
                <w:rFonts w:ascii="Arial" w:hAnsi="Arial" w:cs="Arial"/>
                <w:sz w:val="18"/>
              </w:rPr>
            </w:pPr>
          </w:p>
        </w:tc>
        <w:tc>
          <w:tcPr>
            <w:tcW w:w="990" w:type="dxa"/>
          </w:tcPr>
          <w:p w:rsidR="00D52BC3" w:rsidRPr="001A34CD" w:rsidRDefault="00D52BC3" w:rsidP="00842535">
            <w:pPr>
              <w:jc w:val="center"/>
              <w:rPr>
                <w:rFonts w:ascii="Arial" w:hAnsi="Arial" w:cs="Arial"/>
                <w:sz w:val="18"/>
              </w:rPr>
            </w:pPr>
          </w:p>
        </w:tc>
        <w:tc>
          <w:tcPr>
            <w:tcW w:w="1278" w:type="dxa"/>
          </w:tcPr>
          <w:p w:rsidR="00D52BC3" w:rsidRPr="001A34CD" w:rsidRDefault="00D52BC3" w:rsidP="00842535">
            <w:pPr>
              <w:ind w:right="242"/>
              <w:jc w:val="right"/>
              <w:rPr>
                <w:rFonts w:ascii="Arial" w:hAnsi="Arial" w:cs="Arial"/>
                <w:sz w:val="18"/>
              </w:rPr>
            </w:pPr>
          </w:p>
        </w:tc>
      </w:tr>
      <w:tr w:rsidR="00D52BC3" w:rsidTr="00842535">
        <w:tc>
          <w:tcPr>
            <w:tcW w:w="4698" w:type="dxa"/>
          </w:tcPr>
          <w:p w:rsidR="00D52BC3" w:rsidRDefault="00D52BC3" w:rsidP="00842535">
            <w:pPr>
              <w:rPr>
                <w:rFonts w:ascii="Arial" w:hAnsi="Arial" w:cs="Arial"/>
                <w:sz w:val="18"/>
              </w:rPr>
            </w:pPr>
            <w:r>
              <w:rPr>
                <w:rFonts w:ascii="Arial" w:hAnsi="Arial" w:cs="Arial"/>
                <w:sz w:val="18"/>
              </w:rPr>
              <w:t>Grant Management – quarterly reporting</w:t>
            </w:r>
          </w:p>
        </w:tc>
        <w:tc>
          <w:tcPr>
            <w:tcW w:w="1530" w:type="dxa"/>
          </w:tcPr>
          <w:p w:rsidR="00D52BC3" w:rsidRDefault="00D52BC3" w:rsidP="00842535">
            <w:pPr>
              <w:jc w:val="center"/>
              <w:rPr>
                <w:rFonts w:ascii="Arial" w:hAnsi="Arial" w:cs="Arial"/>
                <w:sz w:val="18"/>
              </w:rPr>
            </w:pPr>
            <w:r>
              <w:rPr>
                <w:rFonts w:ascii="Arial" w:hAnsi="Arial" w:cs="Arial"/>
                <w:sz w:val="18"/>
              </w:rPr>
              <w:t>12</w:t>
            </w:r>
          </w:p>
        </w:tc>
        <w:tc>
          <w:tcPr>
            <w:tcW w:w="1440" w:type="dxa"/>
          </w:tcPr>
          <w:p w:rsidR="00D52BC3" w:rsidRDefault="00D52BC3" w:rsidP="00842535">
            <w:pPr>
              <w:jc w:val="center"/>
              <w:rPr>
                <w:rFonts w:ascii="Arial" w:hAnsi="Arial" w:cs="Arial"/>
                <w:sz w:val="18"/>
              </w:rPr>
            </w:pPr>
            <w:r>
              <w:rPr>
                <w:rFonts w:ascii="Arial" w:hAnsi="Arial" w:cs="Arial"/>
                <w:sz w:val="18"/>
              </w:rPr>
              <w:t>4</w:t>
            </w:r>
          </w:p>
        </w:tc>
        <w:tc>
          <w:tcPr>
            <w:tcW w:w="1080" w:type="dxa"/>
          </w:tcPr>
          <w:p w:rsidR="00D52BC3" w:rsidRDefault="00D52BC3" w:rsidP="00842535">
            <w:pPr>
              <w:jc w:val="center"/>
              <w:rPr>
                <w:rFonts w:ascii="Arial" w:hAnsi="Arial" w:cs="Arial"/>
                <w:sz w:val="18"/>
              </w:rPr>
            </w:pPr>
            <w:r>
              <w:rPr>
                <w:rFonts w:ascii="Arial" w:hAnsi="Arial" w:cs="Arial"/>
                <w:sz w:val="18"/>
              </w:rPr>
              <w:t>48</w:t>
            </w:r>
          </w:p>
        </w:tc>
        <w:tc>
          <w:tcPr>
            <w:tcW w:w="990" w:type="dxa"/>
          </w:tcPr>
          <w:p w:rsidR="00D52BC3" w:rsidRPr="001A34CD" w:rsidRDefault="00D52BC3" w:rsidP="00842535">
            <w:pPr>
              <w:jc w:val="center"/>
              <w:rPr>
                <w:rFonts w:ascii="Arial" w:hAnsi="Arial" w:cs="Arial"/>
                <w:sz w:val="18"/>
              </w:rPr>
            </w:pPr>
            <w:r w:rsidRPr="001A34CD">
              <w:rPr>
                <w:rFonts w:ascii="Arial" w:hAnsi="Arial" w:cs="Arial"/>
                <w:sz w:val="18"/>
              </w:rPr>
              <w:t>$3</w:t>
            </w:r>
            <w:r>
              <w:rPr>
                <w:rFonts w:ascii="Arial" w:hAnsi="Arial" w:cs="Arial"/>
                <w:sz w:val="18"/>
              </w:rPr>
              <w:t>5</w:t>
            </w:r>
          </w:p>
        </w:tc>
        <w:tc>
          <w:tcPr>
            <w:tcW w:w="1278" w:type="dxa"/>
          </w:tcPr>
          <w:p w:rsidR="00D52BC3" w:rsidRPr="001A34CD" w:rsidRDefault="00D52BC3" w:rsidP="00842535">
            <w:pPr>
              <w:ind w:right="242"/>
              <w:jc w:val="right"/>
              <w:rPr>
                <w:rFonts w:ascii="Arial" w:hAnsi="Arial" w:cs="Arial"/>
                <w:sz w:val="18"/>
              </w:rPr>
            </w:pPr>
            <w:r w:rsidRPr="001A34CD">
              <w:rPr>
                <w:rFonts w:ascii="Arial" w:hAnsi="Arial" w:cs="Arial"/>
                <w:sz w:val="18"/>
              </w:rPr>
              <w:t>$1,680</w:t>
            </w:r>
          </w:p>
        </w:tc>
      </w:tr>
      <w:tr w:rsidR="00D52BC3" w:rsidTr="00842535">
        <w:tc>
          <w:tcPr>
            <w:tcW w:w="4698" w:type="dxa"/>
            <w:shd w:val="clear" w:color="auto" w:fill="606060"/>
          </w:tcPr>
          <w:p w:rsidR="00D52BC3" w:rsidRDefault="00D52BC3" w:rsidP="00842535">
            <w:pPr>
              <w:rPr>
                <w:rFonts w:ascii="Arial" w:hAnsi="Arial" w:cs="Arial"/>
                <w:sz w:val="6"/>
              </w:rPr>
            </w:pPr>
          </w:p>
        </w:tc>
        <w:tc>
          <w:tcPr>
            <w:tcW w:w="1530" w:type="dxa"/>
            <w:shd w:val="clear" w:color="auto" w:fill="606060"/>
          </w:tcPr>
          <w:p w:rsidR="00D52BC3" w:rsidRDefault="00D52BC3" w:rsidP="00842535">
            <w:pPr>
              <w:jc w:val="center"/>
              <w:rPr>
                <w:rFonts w:ascii="Arial" w:hAnsi="Arial" w:cs="Arial"/>
                <w:sz w:val="6"/>
              </w:rPr>
            </w:pPr>
          </w:p>
        </w:tc>
        <w:tc>
          <w:tcPr>
            <w:tcW w:w="1440" w:type="dxa"/>
            <w:shd w:val="clear" w:color="auto" w:fill="606060"/>
          </w:tcPr>
          <w:p w:rsidR="00D52BC3" w:rsidRDefault="00D52BC3" w:rsidP="00842535">
            <w:pPr>
              <w:jc w:val="center"/>
              <w:rPr>
                <w:rFonts w:ascii="Arial" w:hAnsi="Arial" w:cs="Arial"/>
                <w:sz w:val="6"/>
              </w:rPr>
            </w:pPr>
          </w:p>
        </w:tc>
        <w:tc>
          <w:tcPr>
            <w:tcW w:w="1080" w:type="dxa"/>
            <w:shd w:val="clear" w:color="auto" w:fill="606060"/>
          </w:tcPr>
          <w:p w:rsidR="00D52BC3" w:rsidRDefault="00D52BC3" w:rsidP="00842535">
            <w:pPr>
              <w:jc w:val="center"/>
              <w:rPr>
                <w:rFonts w:ascii="Arial" w:hAnsi="Arial" w:cs="Arial"/>
                <w:sz w:val="6"/>
              </w:rPr>
            </w:pPr>
          </w:p>
        </w:tc>
        <w:tc>
          <w:tcPr>
            <w:tcW w:w="990" w:type="dxa"/>
            <w:shd w:val="clear" w:color="auto" w:fill="606060"/>
          </w:tcPr>
          <w:p w:rsidR="00D52BC3" w:rsidRPr="001A34CD" w:rsidRDefault="00D52BC3" w:rsidP="00842535">
            <w:pPr>
              <w:jc w:val="center"/>
              <w:rPr>
                <w:rFonts w:ascii="Arial" w:hAnsi="Arial" w:cs="Arial"/>
                <w:sz w:val="6"/>
              </w:rPr>
            </w:pPr>
          </w:p>
        </w:tc>
        <w:tc>
          <w:tcPr>
            <w:tcW w:w="1278" w:type="dxa"/>
            <w:shd w:val="clear" w:color="auto" w:fill="606060"/>
          </w:tcPr>
          <w:p w:rsidR="00D52BC3" w:rsidRPr="001A34CD" w:rsidRDefault="00D52BC3" w:rsidP="00842535">
            <w:pPr>
              <w:ind w:right="242"/>
              <w:jc w:val="right"/>
              <w:rPr>
                <w:rFonts w:ascii="Arial" w:hAnsi="Arial" w:cs="Arial"/>
                <w:sz w:val="6"/>
              </w:rPr>
            </w:pPr>
          </w:p>
        </w:tc>
      </w:tr>
      <w:tr w:rsidR="00D52BC3" w:rsidTr="00842535">
        <w:tc>
          <w:tcPr>
            <w:tcW w:w="4698" w:type="dxa"/>
          </w:tcPr>
          <w:p w:rsidR="00D52BC3" w:rsidRDefault="00D52BC3" w:rsidP="00842535">
            <w:pPr>
              <w:rPr>
                <w:rFonts w:ascii="Arial" w:hAnsi="Arial" w:cs="Arial"/>
                <w:b/>
                <w:bCs/>
                <w:sz w:val="18"/>
              </w:rPr>
            </w:pPr>
            <w:r>
              <w:rPr>
                <w:rFonts w:ascii="Arial" w:hAnsi="Arial" w:cs="Arial"/>
                <w:b/>
                <w:bCs/>
                <w:sz w:val="18"/>
              </w:rPr>
              <w:t>Grand Total</w:t>
            </w:r>
          </w:p>
        </w:tc>
        <w:tc>
          <w:tcPr>
            <w:tcW w:w="1530" w:type="dxa"/>
          </w:tcPr>
          <w:p w:rsidR="00D52BC3" w:rsidRDefault="00D52BC3" w:rsidP="00842535">
            <w:pPr>
              <w:jc w:val="center"/>
              <w:rPr>
                <w:rFonts w:ascii="Arial" w:hAnsi="Arial" w:cs="Arial"/>
                <w:b/>
                <w:bCs/>
                <w:sz w:val="18"/>
              </w:rPr>
            </w:pPr>
          </w:p>
        </w:tc>
        <w:tc>
          <w:tcPr>
            <w:tcW w:w="1440" w:type="dxa"/>
          </w:tcPr>
          <w:p w:rsidR="00D52BC3" w:rsidRDefault="00D52BC3" w:rsidP="00842535">
            <w:pPr>
              <w:jc w:val="center"/>
              <w:rPr>
                <w:rFonts w:ascii="Arial" w:hAnsi="Arial" w:cs="Arial"/>
                <w:b/>
                <w:bCs/>
                <w:sz w:val="18"/>
              </w:rPr>
            </w:pPr>
          </w:p>
        </w:tc>
        <w:tc>
          <w:tcPr>
            <w:tcW w:w="1080" w:type="dxa"/>
          </w:tcPr>
          <w:p w:rsidR="00D52BC3" w:rsidRDefault="003E6F62" w:rsidP="00842535">
            <w:pPr>
              <w:jc w:val="center"/>
              <w:rPr>
                <w:rFonts w:ascii="Arial" w:hAnsi="Arial" w:cs="Arial"/>
                <w:b/>
                <w:bCs/>
                <w:sz w:val="18"/>
              </w:rPr>
            </w:pPr>
            <w:r>
              <w:rPr>
                <w:rFonts w:ascii="Arial" w:hAnsi="Arial" w:cs="Arial"/>
                <w:b/>
                <w:bCs/>
                <w:sz w:val="18"/>
              </w:rPr>
              <w:t>174</w:t>
            </w:r>
          </w:p>
        </w:tc>
        <w:tc>
          <w:tcPr>
            <w:tcW w:w="990" w:type="dxa"/>
          </w:tcPr>
          <w:p w:rsidR="00D52BC3" w:rsidRPr="001A34CD" w:rsidRDefault="0091437C" w:rsidP="00842535">
            <w:pPr>
              <w:jc w:val="center"/>
              <w:rPr>
                <w:rFonts w:ascii="Arial" w:hAnsi="Arial" w:cs="Arial"/>
                <w:b/>
                <w:bCs/>
                <w:sz w:val="18"/>
              </w:rPr>
            </w:pPr>
            <w:r>
              <w:rPr>
                <w:rFonts w:ascii="Arial" w:hAnsi="Arial" w:cs="Arial"/>
                <w:b/>
                <w:bCs/>
                <w:sz w:val="18"/>
              </w:rPr>
              <w:t>$35</w:t>
            </w:r>
          </w:p>
        </w:tc>
        <w:tc>
          <w:tcPr>
            <w:tcW w:w="1278" w:type="dxa"/>
          </w:tcPr>
          <w:p w:rsidR="00D52BC3" w:rsidRPr="001A34CD" w:rsidRDefault="00D52BC3" w:rsidP="00842535">
            <w:pPr>
              <w:ind w:right="242"/>
              <w:jc w:val="right"/>
              <w:rPr>
                <w:rFonts w:ascii="Arial" w:hAnsi="Arial" w:cs="Arial"/>
                <w:b/>
                <w:bCs/>
                <w:sz w:val="18"/>
              </w:rPr>
            </w:pPr>
            <w:r w:rsidRPr="001A34CD">
              <w:rPr>
                <w:rFonts w:ascii="Arial" w:hAnsi="Arial" w:cs="Arial"/>
                <w:b/>
                <w:bCs/>
                <w:sz w:val="18"/>
              </w:rPr>
              <w:t>$</w:t>
            </w:r>
            <w:r>
              <w:rPr>
                <w:rFonts w:ascii="Arial" w:hAnsi="Arial" w:cs="Arial"/>
                <w:b/>
                <w:bCs/>
                <w:sz w:val="18"/>
              </w:rPr>
              <w:t>6,090</w:t>
            </w:r>
            <w:r w:rsidR="0091437C">
              <w:rPr>
                <w:rFonts w:ascii="Arial" w:hAnsi="Arial" w:cs="Arial"/>
                <w:b/>
                <w:bCs/>
                <w:sz w:val="18"/>
              </w:rPr>
              <w:t>.00</w:t>
            </w:r>
          </w:p>
        </w:tc>
      </w:tr>
    </w:tbl>
    <w:p w:rsidR="00E60514" w:rsidRPr="001A34CD" w:rsidRDefault="00E60514">
      <w:pPr>
        <w:rPr>
          <w:sz w:val="24"/>
          <w:szCs w:val="24"/>
        </w:rPr>
      </w:pPr>
    </w:p>
    <w:p w:rsidR="00F100EC" w:rsidRPr="00F100EC" w:rsidRDefault="0048409A" w:rsidP="00F100EC">
      <w:pPr>
        <w:pStyle w:val="ListParagraph"/>
        <w:numPr>
          <w:ilvl w:val="0"/>
          <w:numId w:val="22"/>
        </w:numPr>
        <w:rPr>
          <w:sz w:val="24"/>
        </w:rPr>
      </w:pPr>
      <w:r>
        <w:rPr>
          <w:sz w:val="24"/>
        </w:rPr>
        <w:t>This is a revision</w:t>
      </w:r>
      <w:r w:rsidR="000A61D9" w:rsidRPr="00F100EC">
        <w:rPr>
          <w:sz w:val="24"/>
        </w:rPr>
        <w:t xml:space="preserve"> of a currently approved collection.</w:t>
      </w:r>
      <w:r w:rsidR="00C04F27" w:rsidRPr="00F100EC">
        <w:rPr>
          <w:sz w:val="24"/>
        </w:rPr>
        <w:t xml:space="preserve"> </w:t>
      </w:r>
      <w:r w:rsidR="00156A7A">
        <w:rPr>
          <w:sz w:val="24"/>
        </w:rPr>
        <w:t xml:space="preserve">There are no </w:t>
      </w:r>
      <w:r w:rsidR="007C22C5">
        <w:rPr>
          <w:sz w:val="24"/>
        </w:rPr>
        <w:t xml:space="preserve">changes to the previous collection. </w:t>
      </w:r>
      <w:r w:rsidR="00F100EC" w:rsidRPr="00F100EC">
        <w:rPr>
          <w:sz w:val="24"/>
        </w:rPr>
        <w:t>After consultation with three (3) grantees, personnel estimated that the time to process applications, grant documents and quarterly reports accounted for less time than previously estimate</w:t>
      </w:r>
      <w:r w:rsidR="00ED0D54">
        <w:rPr>
          <w:sz w:val="24"/>
        </w:rPr>
        <w:t>d.  This will account for the in</w:t>
      </w:r>
      <w:r w:rsidR="00F100EC" w:rsidRPr="00F100EC">
        <w:rPr>
          <w:sz w:val="24"/>
        </w:rPr>
        <w:t>c</w:t>
      </w:r>
      <w:r w:rsidR="00ED0D54">
        <w:rPr>
          <w:sz w:val="24"/>
        </w:rPr>
        <w:t>rease in burden hours that was</w:t>
      </w:r>
      <w:r w:rsidR="00F100EC" w:rsidRPr="00F100EC">
        <w:rPr>
          <w:sz w:val="24"/>
        </w:rPr>
        <w:t xml:space="preserve"> reported.</w:t>
      </w:r>
    </w:p>
    <w:p w:rsidR="009048B7" w:rsidRDefault="0027146E" w:rsidP="00F100EC">
      <w:pPr>
        <w:ind w:left="360"/>
        <w:rPr>
          <w:sz w:val="24"/>
        </w:rPr>
      </w:pPr>
      <w:r w:rsidRPr="00DF1A6D">
        <w:rPr>
          <w:sz w:val="24"/>
        </w:rPr>
        <w:t>T</w:t>
      </w:r>
      <w:r w:rsidR="00435DB8" w:rsidRPr="00DF1A6D">
        <w:rPr>
          <w:sz w:val="24"/>
        </w:rPr>
        <w:t>he estimate is based on actual Housing</w:t>
      </w:r>
      <w:r w:rsidR="00DF1A6D">
        <w:rPr>
          <w:sz w:val="24"/>
        </w:rPr>
        <w:t xml:space="preserve"> </w:t>
      </w:r>
      <w:r w:rsidR="00435DB8" w:rsidRPr="00DF1A6D">
        <w:rPr>
          <w:sz w:val="24"/>
        </w:rPr>
        <w:t>Counseling Training Program awardee experience with the Training NOFA</w:t>
      </w:r>
      <w:r w:rsidR="001748F6" w:rsidRPr="00DF1A6D">
        <w:rPr>
          <w:sz w:val="24"/>
        </w:rPr>
        <w:t xml:space="preserve"> resulting in adjustments</w:t>
      </w:r>
      <w:r w:rsidR="00F100EC">
        <w:rPr>
          <w:sz w:val="24"/>
        </w:rPr>
        <w:t xml:space="preserve">. </w:t>
      </w:r>
      <w:r w:rsidR="007D670D" w:rsidRPr="00DF1A6D">
        <w:rPr>
          <w:sz w:val="24"/>
        </w:rPr>
        <w:t>The HUD 96010- Logic Model, SF-LLL and HUD 2994a will not be required</w:t>
      </w:r>
      <w:r w:rsidR="00F100EC">
        <w:rPr>
          <w:sz w:val="24"/>
        </w:rPr>
        <w:t xml:space="preserve"> as in the </w:t>
      </w:r>
      <w:r w:rsidR="00F10682">
        <w:rPr>
          <w:sz w:val="24"/>
        </w:rPr>
        <w:t>previous collection.</w:t>
      </w:r>
      <w:r w:rsidR="007D670D" w:rsidRPr="00DF1A6D">
        <w:rPr>
          <w:sz w:val="24"/>
        </w:rPr>
        <w:t xml:space="preserve">  These forms do not </w:t>
      </w:r>
      <w:r w:rsidR="00F100EC">
        <w:rPr>
          <w:sz w:val="24"/>
        </w:rPr>
        <w:t>a</w:t>
      </w:r>
      <w:r w:rsidR="007D670D" w:rsidRPr="00DF1A6D">
        <w:rPr>
          <w:sz w:val="24"/>
        </w:rPr>
        <w:t xml:space="preserve">ffect how the counseling program is being administered. </w:t>
      </w:r>
    </w:p>
    <w:p w:rsidR="00DF1A6D" w:rsidRPr="00DF1A6D" w:rsidRDefault="00DF1A6D" w:rsidP="00DF1A6D">
      <w:pPr>
        <w:rPr>
          <w:sz w:val="24"/>
        </w:rPr>
      </w:pPr>
    </w:p>
    <w:p w:rsidR="00E60514" w:rsidRDefault="00E60514">
      <w:pPr>
        <w:numPr>
          <w:ilvl w:val="0"/>
          <w:numId w:val="22"/>
        </w:numPr>
        <w:rPr>
          <w:sz w:val="24"/>
        </w:rPr>
      </w:pPr>
      <w:r>
        <w:rPr>
          <w:sz w:val="24"/>
        </w:rPr>
        <w:t>HUD will publish the information on the selected grantee(s), including the name of the organization, the address, organization mission, and grant amount.</w:t>
      </w:r>
    </w:p>
    <w:p w:rsidR="00E60514" w:rsidRDefault="00E60514">
      <w:pPr>
        <w:rPr>
          <w:sz w:val="24"/>
        </w:rPr>
      </w:pPr>
    </w:p>
    <w:p w:rsidR="00E60514" w:rsidRDefault="00E60514">
      <w:pPr>
        <w:numPr>
          <w:ilvl w:val="0"/>
          <w:numId w:val="22"/>
        </w:numPr>
        <w:rPr>
          <w:sz w:val="24"/>
        </w:rPr>
      </w:pPr>
      <w:r>
        <w:rPr>
          <w:sz w:val="24"/>
        </w:rPr>
        <w:t>HUD is not seeking approval to avoid displaying the OMB expiration date.</w:t>
      </w:r>
    </w:p>
    <w:p w:rsidR="00E60514" w:rsidRDefault="00E60514">
      <w:pPr>
        <w:rPr>
          <w:sz w:val="24"/>
        </w:rPr>
      </w:pPr>
    </w:p>
    <w:p w:rsidR="00E60514" w:rsidRDefault="00E60514">
      <w:pPr>
        <w:numPr>
          <w:ilvl w:val="0"/>
          <w:numId w:val="22"/>
        </w:numPr>
        <w:rPr>
          <w:sz w:val="24"/>
        </w:rPr>
      </w:pPr>
      <w:r>
        <w:rPr>
          <w:sz w:val="24"/>
        </w:rPr>
        <w:t>There are no exceptions to the certification statement identified in Item 19.</w:t>
      </w:r>
    </w:p>
    <w:p w:rsidR="00E60514" w:rsidRDefault="00E60514">
      <w:pPr>
        <w:rPr>
          <w:sz w:val="24"/>
        </w:rPr>
      </w:pPr>
    </w:p>
    <w:p w:rsidR="00E60514" w:rsidRDefault="00E60514">
      <w:pPr>
        <w:pStyle w:val="Heading3"/>
        <w:overflowPunct w:val="0"/>
        <w:autoSpaceDE w:val="0"/>
        <w:autoSpaceDN w:val="0"/>
        <w:adjustRightInd w:val="0"/>
        <w:textAlignment w:val="baseline"/>
        <w:rPr>
          <w:szCs w:val="20"/>
        </w:rPr>
      </w:pPr>
      <w:r>
        <w:rPr>
          <w:szCs w:val="20"/>
        </w:rPr>
        <w:t>B.  Collections of Information Employing Statistical Methods</w:t>
      </w:r>
    </w:p>
    <w:p w:rsidR="00E60514" w:rsidRDefault="00E60514">
      <w:pPr>
        <w:rPr>
          <w:sz w:val="24"/>
        </w:rPr>
      </w:pPr>
    </w:p>
    <w:p w:rsidR="00E60514" w:rsidRDefault="00E60514">
      <w:pPr>
        <w:tabs>
          <w:tab w:val="left" w:pos="360"/>
          <w:tab w:val="left" w:pos="630"/>
          <w:tab w:val="left" w:pos="900"/>
        </w:tabs>
        <w:ind w:left="360"/>
        <w:rPr>
          <w:sz w:val="24"/>
        </w:rPr>
      </w:pPr>
      <w:r>
        <w:rPr>
          <w:sz w:val="24"/>
        </w:rPr>
        <w:t>This collection does not employ statistical methods.</w:t>
      </w:r>
    </w:p>
    <w:sectPr w:rsidR="00E60514" w:rsidSect="002D18CB">
      <w:footerReference w:type="default" r:id="rId8"/>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028" w:rsidRDefault="00B55028">
      <w:r>
        <w:separator/>
      </w:r>
    </w:p>
  </w:endnote>
  <w:endnote w:type="continuationSeparator" w:id="0">
    <w:p w:rsidR="00B55028" w:rsidRDefault="00B5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056" w:rsidRDefault="00AA1056" w:rsidP="00D45903">
    <w:pPr>
      <w:pStyle w:val="Footer"/>
      <w:pBdr>
        <w:top w:val="single" w:sz="6" w:space="0" w:color="auto"/>
      </w:pBdr>
      <w:tabs>
        <w:tab w:val="clear" w:pos="4320"/>
        <w:tab w:val="clear" w:pos="8640"/>
        <w:tab w:val="right" w:pos="10920"/>
      </w:tabs>
      <w:ind w:left="-120" w:right="-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028" w:rsidRDefault="00B55028">
      <w:r>
        <w:separator/>
      </w:r>
    </w:p>
  </w:footnote>
  <w:footnote w:type="continuationSeparator" w:id="0">
    <w:p w:rsidR="00B55028" w:rsidRDefault="00B55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F63D15"/>
    <w:multiLevelType w:val="hybridMultilevel"/>
    <w:tmpl w:val="A13E6A26"/>
    <w:lvl w:ilvl="0" w:tplc="B614BBC6">
      <w:start w:val="1"/>
      <w:numFmt w:val="upperLetter"/>
      <w:pStyle w:val="Heading1"/>
      <w:lvlText w:val="%1."/>
      <w:lvlJc w:val="left"/>
      <w:pPr>
        <w:tabs>
          <w:tab w:val="num" w:pos="720"/>
        </w:tabs>
        <w:ind w:left="720" w:hanging="360"/>
      </w:pPr>
      <w:rPr>
        <w:rFonts w:hint="default"/>
      </w:rPr>
    </w:lvl>
    <w:lvl w:ilvl="1" w:tplc="4C9A18C0">
      <w:start w:val="1"/>
      <w:numFmt w:val="decimal"/>
      <w:lvlText w:val="%2."/>
      <w:lvlJc w:val="left"/>
      <w:pPr>
        <w:tabs>
          <w:tab w:val="num" w:pos="1440"/>
        </w:tabs>
        <w:ind w:left="1440" w:hanging="360"/>
      </w:pPr>
      <w:rPr>
        <w:rFonts w:hint="default"/>
      </w:rPr>
    </w:lvl>
    <w:lvl w:ilvl="2" w:tplc="BC4665DE">
      <w:start w:val="1"/>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04090005"/>
    <w:lvl w:ilvl="0">
      <w:start w:val="1"/>
      <w:numFmt w:val="bullet"/>
      <w:lvlText w:val=""/>
      <w:lvlJc w:val="left"/>
      <w:pPr>
        <w:ind w:left="600" w:hanging="360"/>
      </w:pPr>
      <w:rPr>
        <w:rFonts w:ascii="Wingdings" w:hAnsi="Wingdings" w:hint="default"/>
        <w:b w:val="0"/>
        <w:i w:val="0"/>
        <w:sz w:val="16"/>
        <w:u w:val="none"/>
      </w:rPr>
    </w:lvl>
  </w:abstractNum>
  <w:abstractNum w:abstractNumId="4" w15:restartNumberingAfterBreak="0">
    <w:nsid w:val="285B6C0B"/>
    <w:multiLevelType w:val="hybridMultilevel"/>
    <w:tmpl w:val="713C9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2F4058"/>
    <w:multiLevelType w:val="hybridMultilevel"/>
    <w:tmpl w:val="67BE3E92"/>
    <w:lvl w:ilvl="0" w:tplc="0908E43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2E1940B4"/>
    <w:multiLevelType w:val="hybridMultilevel"/>
    <w:tmpl w:val="19FE8E96"/>
    <w:lvl w:ilvl="0" w:tplc="7A3A7A6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814541"/>
    <w:multiLevelType w:val="hybridMultilevel"/>
    <w:tmpl w:val="8D963874"/>
    <w:lvl w:ilvl="0" w:tplc="2ADC8D2E">
      <w:start w:val="5"/>
      <w:numFmt w:val="decimal"/>
      <w:lvlText w:val="%1."/>
      <w:lvlJc w:val="left"/>
      <w:pPr>
        <w:tabs>
          <w:tab w:val="num" w:pos="180"/>
        </w:tabs>
        <w:ind w:left="180" w:hanging="360"/>
      </w:pPr>
      <w:rPr>
        <w:rFonts w:hint="default"/>
      </w:rPr>
    </w:lvl>
    <w:lvl w:ilvl="1" w:tplc="BC4665DE">
      <w:start w:val="1"/>
      <w:numFmt w:val="bullet"/>
      <w:lvlText w:val=""/>
      <w:lvlJc w:val="left"/>
      <w:pPr>
        <w:tabs>
          <w:tab w:val="num" w:pos="900"/>
        </w:tabs>
        <w:ind w:left="900" w:hanging="360"/>
      </w:pPr>
      <w:rPr>
        <w:rFonts w:ascii="Symbol" w:eastAsia="Times New Roman" w:hAnsi="Symbol" w:cs="Times New Roman" w:hint="default"/>
      </w:rPr>
    </w:lvl>
    <w:lvl w:ilvl="2" w:tplc="2BB8A778">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15:restartNumberingAfterBreak="0">
    <w:nsid w:val="3A812E3E"/>
    <w:multiLevelType w:val="hybridMultilevel"/>
    <w:tmpl w:val="6008A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A97B46"/>
    <w:multiLevelType w:val="hybridMultilevel"/>
    <w:tmpl w:val="F1A87C46"/>
    <w:lvl w:ilvl="0" w:tplc="EF24C89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5E631E"/>
    <w:multiLevelType w:val="hybridMultilevel"/>
    <w:tmpl w:val="65F4AE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A60B30"/>
    <w:multiLevelType w:val="hybridMultilevel"/>
    <w:tmpl w:val="A9BAB8D2"/>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2"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15:restartNumberingAfterBreak="0">
    <w:nsid w:val="53441671"/>
    <w:multiLevelType w:val="hybridMultilevel"/>
    <w:tmpl w:val="260CFAE6"/>
    <w:lvl w:ilvl="0" w:tplc="7A3A7A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3A3EB2"/>
    <w:multiLevelType w:val="hybridMultilevel"/>
    <w:tmpl w:val="D400A5A2"/>
    <w:lvl w:ilvl="0" w:tplc="7A06DBE0">
      <w:start w:val="16"/>
      <w:numFmt w:val="decimal"/>
      <w:lvlText w:val="%1."/>
      <w:lvlJc w:val="left"/>
      <w:pPr>
        <w:tabs>
          <w:tab w:val="num" w:pos="180"/>
        </w:tabs>
        <w:ind w:left="180" w:hanging="360"/>
      </w:pPr>
      <w:rPr>
        <w:rFonts w:hint="default"/>
      </w:rPr>
    </w:lvl>
    <w:lvl w:ilvl="1" w:tplc="0908E430">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5F2C5BE6"/>
    <w:multiLevelType w:val="hybridMultilevel"/>
    <w:tmpl w:val="94424E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672708E0"/>
    <w:multiLevelType w:val="hybridMultilevel"/>
    <w:tmpl w:val="30745A8E"/>
    <w:lvl w:ilvl="0" w:tplc="7A3A7A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775F9D"/>
    <w:multiLevelType w:val="hybridMultilevel"/>
    <w:tmpl w:val="A3601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FC64AE7"/>
    <w:multiLevelType w:val="hybridMultilevel"/>
    <w:tmpl w:val="7764A7B6"/>
    <w:lvl w:ilvl="0" w:tplc="9E5E12B8">
      <w:start w:val="1"/>
      <w:numFmt w:val="decimal"/>
      <w:lvlText w:val="%1."/>
      <w:lvlJc w:val="left"/>
      <w:pPr>
        <w:tabs>
          <w:tab w:val="num" w:pos="360"/>
        </w:tabs>
        <w:ind w:left="360" w:hanging="360"/>
      </w:pPr>
      <w:rPr>
        <w:rFonts w:ascii="Times New Roman" w:hAnsi="Times New Roman" w:hint="default"/>
        <w:b w:val="0"/>
        <w:i w:val="0"/>
        <w:color w:val="auto"/>
        <w:sz w:val="24"/>
      </w:rPr>
    </w:lvl>
    <w:lvl w:ilvl="1" w:tplc="09EAB4A4">
      <w:start w:val="1"/>
      <w:numFmt w:val="bullet"/>
      <w:lvlText w:val=""/>
      <w:lvlJc w:val="left"/>
      <w:pPr>
        <w:tabs>
          <w:tab w:val="num" w:pos="720"/>
        </w:tabs>
        <w:ind w:left="72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711872"/>
    <w:multiLevelType w:val="hybridMultilevel"/>
    <w:tmpl w:val="2432FE5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15:restartNumberingAfterBreak="0">
    <w:nsid w:val="735A02CC"/>
    <w:multiLevelType w:val="hybridMultilevel"/>
    <w:tmpl w:val="EC8AFE04"/>
    <w:lvl w:ilvl="0" w:tplc="0908E43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24"/>
  </w:num>
  <w:num w:numId="3">
    <w:abstractNumId w:val="2"/>
  </w:num>
  <w:num w:numId="4">
    <w:abstractNumId w:val="23"/>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1"/>
  </w:num>
  <w:num w:numId="11">
    <w:abstractNumId w:val="18"/>
  </w:num>
  <w:num w:numId="12">
    <w:abstractNumId w:val="7"/>
  </w:num>
  <w:num w:numId="13">
    <w:abstractNumId w:val="9"/>
  </w:num>
  <w:num w:numId="14">
    <w:abstractNumId w:val="1"/>
  </w:num>
  <w:num w:numId="15">
    <w:abstractNumId w:val="20"/>
  </w:num>
  <w:num w:numId="16">
    <w:abstractNumId w:val="16"/>
  </w:num>
  <w:num w:numId="17">
    <w:abstractNumId w:val="10"/>
  </w:num>
  <w:num w:numId="18">
    <w:abstractNumId w:val="15"/>
  </w:num>
  <w:num w:numId="19">
    <w:abstractNumId w:val="8"/>
  </w:num>
  <w:num w:numId="20">
    <w:abstractNumId w:val="5"/>
  </w:num>
  <w:num w:numId="21">
    <w:abstractNumId w:val="22"/>
  </w:num>
  <w:num w:numId="22">
    <w:abstractNumId w:val="19"/>
  </w:num>
  <w:num w:numId="23">
    <w:abstractNumId w:val="6"/>
  </w:num>
  <w:num w:numId="24">
    <w:abstractNumId w:val="13"/>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D0"/>
    <w:rsid w:val="00007DFC"/>
    <w:rsid w:val="000153F0"/>
    <w:rsid w:val="00020F9A"/>
    <w:rsid w:val="00040659"/>
    <w:rsid w:val="000563FA"/>
    <w:rsid w:val="000608BA"/>
    <w:rsid w:val="000618CD"/>
    <w:rsid w:val="00063004"/>
    <w:rsid w:val="000714B9"/>
    <w:rsid w:val="00071E8B"/>
    <w:rsid w:val="000A61D9"/>
    <w:rsid w:val="00123C2C"/>
    <w:rsid w:val="001377E6"/>
    <w:rsid w:val="00147C28"/>
    <w:rsid w:val="00156A7A"/>
    <w:rsid w:val="00161FA2"/>
    <w:rsid w:val="00172F7E"/>
    <w:rsid w:val="001748F6"/>
    <w:rsid w:val="001862D6"/>
    <w:rsid w:val="001958B6"/>
    <w:rsid w:val="001A34CD"/>
    <w:rsid w:val="001A4558"/>
    <w:rsid w:val="001A4CF5"/>
    <w:rsid w:val="001B5074"/>
    <w:rsid w:val="001B6521"/>
    <w:rsid w:val="001C50D6"/>
    <w:rsid w:val="001F0005"/>
    <w:rsid w:val="002410DA"/>
    <w:rsid w:val="0025731B"/>
    <w:rsid w:val="00257D47"/>
    <w:rsid w:val="0027146E"/>
    <w:rsid w:val="00272379"/>
    <w:rsid w:val="002858B1"/>
    <w:rsid w:val="002C1B84"/>
    <w:rsid w:val="002D1615"/>
    <w:rsid w:val="002D18CB"/>
    <w:rsid w:val="002D2BDD"/>
    <w:rsid w:val="002D3495"/>
    <w:rsid w:val="002D6480"/>
    <w:rsid w:val="002E3910"/>
    <w:rsid w:val="002E7E3C"/>
    <w:rsid w:val="002F084A"/>
    <w:rsid w:val="00311033"/>
    <w:rsid w:val="00315AB1"/>
    <w:rsid w:val="00316667"/>
    <w:rsid w:val="003309A8"/>
    <w:rsid w:val="00343F1C"/>
    <w:rsid w:val="003470AF"/>
    <w:rsid w:val="0034778F"/>
    <w:rsid w:val="003500A0"/>
    <w:rsid w:val="00377D96"/>
    <w:rsid w:val="003936B7"/>
    <w:rsid w:val="003A3B96"/>
    <w:rsid w:val="003B22E0"/>
    <w:rsid w:val="003C4B47"/>
    <w:rsid w:val="003E6F62"/>
    <w:rsid w:val="003F77AB"/>
    <w:rsid w:val="004040A8"/>
    <w:rsid w:val="00415423"/>
    <w:rsid w:val="0042621D"/>
    <w:rsid w:val="00435DB8"/>
    <w:rsid w:val="004524A1"/>
    <w:rsid w:val="004838B6"/>
    <w:rsid w:val="0048409A"/>
    <w:rsid w:val="004B4DBF"/>
    <w:rsid w:val="004C0F1C"/>
    <w:rsid w:val="004C1F0B"/>
    <w:rsid w:val="004D1758"/>
    <w:rsid w:val="004E5361"/>
    <w:rsid w:val="004E540A"/>
    <w:rsid w:val="004E72BF"/>
    <w:rsid w:val="0050017C"/>
    <w:rsid w:val="00500BCE"/>
    <w:rsid w:val="00514140"/>
    <w:rsid w:val="00530E53"/>
    <w:rsid w:val="00552364"/>
    <w:rsid w:val="00562C8D"/>
    <w:rsid w:val="00576C10"/>
    <w:rsid w:val="00586685"/>
    <w:rsid w:val="00590926"/>
    <w:rsid w:val="00590E01"/>
    <w:rsid w:val="005B09A2"/>
    <w:rsid w:val="005D0FE7"/>
    <w:rsid w:val="005E12D0"/>
    <w:rsid w:val="005F7AB1"/>
    <w:rsid w:val="00635581"/>
    <w:rsid w:val="006442CC"/>
    <w:rsid w:val="0065414F"/>
    <w:rsid w:val="006643EF"/>
    <w:rsid w:val="006951F0"/>
    <w:rsid w:val="006A2C78"/>
    <w:rsid w:val="006C3DD5"/>
    <w:rsid w:val="006C463E"/>
    <w:rsid w:val="006C7ED2"/>
    <w:rsid w:val="006F281B"/>
    <w:rsid w:val="00716575"/>
    <w:rsid w:val="0075065B"/>
    <w:rsid w:val="00766C7D"/>
    <w:rsid w:val="00766D76"/>
    <w:rsid w:val="007919AC"/>
    <w:rsid w:val="007A6958"/>
    <w:rsid w:val="007B38C0"/>
    <w:rsid w:val="007C22C5"/>
    <w:rsid w:val="007D0330"/>
    <w:rsid w:val="007D38E1"/>
    <w:rsid w:val="007D670D"/>
    <w:rsid w:val="007D77BB"/>
    <w:rsid w:val="007F33AF"/>
    <w:rsid w:val="00801644"/>
    <w:rsid w:val="008211C4"/>
    <w:rsid w:val="008670E6"/>
    <w:rsid w:val="00870944"/>
    <w:rsid w:val="00895AB9"/>
    <w:rsid w:val="008A1A83"/>
    <w:rsid w:val="008E20B7"/>
    <w:rsid w:val="008F5A15"/>
    <w:rsid w:val="00902F69"/>
    <w:rsid w:val="009048B7"/>
    <w:rsid w:val="00907D04"/>
    <w:rsid w:val="009133C8"/>
    <w:rsid w:val="0091437C"/>
    <w:rsid w:val="00915E86"/>
    <w:rsid w:val="0092430D"/>
    <w:rsid w:val="00930EFA"/>
    <w:rsid w:val="00937CAA"/>
    <w:rsid w:val="00947B64"/>
    <w:rsid w:val="009563CA"/>
    <w:rsid w:val="00971C7D"/>
    <w:rsid w:val="0099052D"/>
    <w:rsid w:val="009938CB"/>
    <w:rsid w:val="009D2399"/>
    <w:rsid w:val="00A00451"/>
    <w:rsid w:val="00A1139E"/>
    <w:rsid w:val="00A16C89"/>
    <w:rsid w:val="00A30021"/>
    <w:rsid w:val="00A743A9"/>
    <w:rsid w:val="00A810B6"/>
    <w:rsid w:val="00AA1056"/>
    <w:rsid w:val="00AA4AEE"/>
    <w:rsid w:val="00AC43B4"/>
    <w:rsid w:val="00AC5C40"/>
    <w:rsid w:val="00AD08C3"/>
    <w:rsid w:val="00AD5710"/>
    <w:rsid w:val="00AE3B8E"/>
    <w:rsid w:val="00AF220A"/>
    <w:rsid w:val="00B45EDD"/>
    <w:rsid w:val="00B5456A"/>
    <w:rsid w:val="00B55028"/>
    <w:rsid w:val="00B6077D"/>
    <w:rsid w:val="00B71CE5"/>
    <w:rsid w:val="00B8114F"/>
    <w:rsid w:val="00BA1280"/>
    <w:rsid w:val="00BA45EF"/>
    <w:rsid w:val="00BB5069"/>
    <w:rsid w:val="00BF420E"/>
    <w:rsid w:val="00BF52CF"/>
    <w:rsid w:val="00C04F27"/>
    <w:rsid w:val="00C20F59"/>
    <w:rsid w:val="00C222AD"/>
    <w:rsid w:val="00C265A2"/>
    <w:rsid w:val="00C3422F"/>
    <w:rsid w:val="00C61755"/>
    <w:rsid w:val="00C727B7"/>
    <w:rsid w:val="00C803E1"/>
    <w:rsid w:val="00CC1F7F"/>
    <w:rsid w:val="00CF41EA"/>
    <w:rsid w:val="00D20B17"/>
    <w:rsid w:val="00D41FBC"/>
    <w:rsid w:val="00D45903"/>
    <w:rsid w:val="00D52BC3"/>
    <w:rsid w:val="00D83520"/>
    <w:rsid w:val="00D94F6D"/>
    <w:rsid w:val="00D97A93"/>
    <w:rsid w:val="00DA01B5"/>
    <w:rsid w:val="00DC4DFD"/>
    <w:rsid w:val="00DE0473"/>
    <w:rsid w:val="00DF1654"/>
    <w:rsid w:val="00DF1A6D"/>
    <w:rsid w:val="00E06BA0"/>
    <w:rsid w:val="00E266FC"/>
    <w:rsid w:val="00E307DE"/>
    <w:rsid w:val="00E60514"/>
    <w:rsid w:val="00E706B0"/>
    <w:rsid w:val="00E72ABF"/>
    <w:rsid w:val="00E855FC"/>
    <w:rsid w:val="00E86121"/>
    <w:rsid w:val="00E93AEA"/>
    <w:rsid w:val="00EA7636"/>
    <w:rsid w:val="00EB7BD5"/>
    <w:rsid w:val="00ED0D54"/>
    <w:rsid w:val="00EE595F"/>
    <w:rsid w:val="00EF2F79"/>
    <w:rsid w:val="00F05A64"/>
    <w:rsid w:val="00F07D45"/>
    <w:rsid w:val="00F100EC"/>
    <w:rsid w:val="00F10682"/>
    <w:rsid w:val="00F13684"/>
    <w:rsid w:val="00F30221"/>
    <w:rsid w:val="00F64CBA"/>
    <w:rsid w:val="00F969A9"/>
    <w:rsid w:val="00FA50A1"/>
    <w:rsid w:val="00FA61B9"/>
    <w:rsid w:val="00FB6BD8"/>
    <w:rsid w:val="00FC5A93"/>
    <w:rsid w:val="00FD3557"/>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83BACB5-5ABA-4423-9F0D-660B232A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CB"/>
    <w:pPr>
      <w:overflowPunct w:val="0"/>
      <w:autoSpaceDE w:val="0"/>
      <w:autoSpaceDN w:val="0"/>
      <w:adjustRightInd w:val="0"/>
      <w:textAlignment w:val="baseline"/>
    </w:pPr>
  </w:style>
  <w:style w:type="paragraph" w:styleId="Heading1">
    <w:name w:val="heading 1"/>
    <w:basedOn w:val="Normal"/>
    <w:next w:val="Normal"/>
    <w:qFormat/>
    <w:rsid w:val="002D18CB"/>
    <w:pPr>
      <w:keepNext/>
      <w:numPr>
        <w:numId w:val="14"/>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2D18CB"/>
    <w:pPr>
      <w:keepNext/>
      <w:outlineLvl w:val="1"/>
    </w:pPr>
    <w:rPr>
      <w:sz w:val="24"/>
    </w:rPr>
  </w:style>
  <w:style w:type="paragraph" w:styleId="Heading3">
    <w:name w:val="heading 3"/>
    <w:basedOn w:val="Normal"/>
    <w:next w:val="Normal"/>
    <w:qFormat/>
    <w:rsid w:val="002D18CB"/>
    <w:pPr>
      <w:keepNext/>
      <w:overflowPunct/>
      <w:autoSpaceDE/>
      <w:autoSpaceDN/>
      <w:adjustRightInd/>
      <w:textAlignment w:val="auto"/>
      <w:outlineLvl w:val="2"/>
    </w:pPr>
    <w:rPr>
      <w:b/>
      <w:bCs/>
      <w:sz w:val="24"/>
      <w:szCs w:val="24"/>
    </w:rPr>
  </w:style>
  <w:style w:type="paragraph" w:styleId="Heading4">
    <w:name w:val="heading 4"/>
    <w:basedOn w:val="Normal"/>
    <w:next w:val="Normal"/>
    <w:link w:val="Heading4Char"/>
    <w:qFormat/>
    <w:rsid w:val="002D18CB"/>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8CB"/>
    <w:pPr>
      <w:tabs>
        <w:tab w:val="center" w:pos="4320"/>
        <w:tab w:val="right" w:pos="8640"/>
      </w:tabs>
    </w:pPr>
  </w:style>
  <w:style w:type="paragraph" w:styleId="Footer">
    <w:name w:val="footer"/>
    <w:basedOn w:val="Normal"/>
    <w:rsid w:val="002D18CB"/>
    <w:pPr>
      <w:tabs>
        <w:tab w:val="center" w:pos="4320"/>
        <w:tab w:val="right" w:pos="8640"/>
      </w:tabs>
    </w:pPr>
  </w:style>
  <w:style w:type="paragraph" w:styleId="BodyText">
    <w:name w:val="Body Text"/>
    <w:basedOn w:val="Normal"/>
    <w:rsid w:val="002D18CB"/>
    <w:pPr>
      <w:overflowPunct/>
      <w:autoSpaceDE/>
      <w:autoSpaceDN/>
      <w:adjustRightInd/>
      <w:textAlignment w:val="auto"/>
    </w:pPr>
    <w:rPr>
      <w:b/>
      <w:bCs/>
      <w:sz w:val="24"/>
      <w:szCs w:val="24"/>
    </w:rPr>
  </w:style>
  <w:style w:type="paragraph" w:styleId="BodyTextIndent2">
    <w:name w:val="Body Text Indent 2"/>
    <w:basedOn w:val="Normal"/>
    <w:rsid w:val="002D18CB"/>
    <w:pPr>
      <w:overflowPunct/>
      <w:autoSpaceDE/>
      <w:autoSpaceDN/>
      <w:adjustRightInd/>
      <w:ind w:left="-360"/>
      <w:textAlignment w:val="auto"/>
    </w:pPr>
    <w:rPr>
      <w:b/>
      <w:bCs/>
      <w:sz w:val="24"/>
      <w:szCs w:val="24"/>
    </w:rPr>
  </w:style>
  <w:style w:type="paragraph" w:styleId="BodyTextIndent3">
    <w:name w:val="Body Text Indent 3"/>
    <w:basedOn w:val="Normal"/>
    <w:rsid w:val="002D18CB"/>
    <w:pPr>
      <w:overflowPunct/>
      <w:autoSpaceDE/>
      <w:autoSpaceDN/>
      <w:adjustRightInd/>
      <w:ind w:left="180"/>
      <w:textAlignment w:val="auto"/>
    </w:pPr>
    <w:rPr>
      <w:sz w:val="24"/>
      <w:szCs w:val="24"/>
    </w:rPr>
  </w:style>
  <w:style w:type="paragraph" w:styleId="BodyText3">
    <w:name w:val="Body Text 3"/>
    <w:basedOn w:val="Normal"/>
    <w:link w:val="BodyText3Char"/>
    <w:rsid w:val="002D18CB"/>
    <w:pPr>
      <w:shd w:val="clear" w:color="auto" w:fill="FFFFFF"/>
      <w:overflowPunct/>
      <w:autoSpaceDE/>
      <w:autoSpaceDN/>
      <w:adjustRightInd/>
      <w:textAlignment w:val="auto"/>
    </w:pPr>
    <w:rPr>
      <w:sz w:val="24"/>
      <w:szCs w:val="24"/>
    </w:rPr>
  </w:style>
  <w:style w:type="paragraph" w:styleId="BodyTextIndent">
    <w:name w:val="Body Text Indent"/>
    <w:basedOn w:val="Normal"/>
    <w:rsid w:val="002D18CB"/>
    <w:pPr>
      <w:shd w:val="clear" w:color="auto" w:fill="FFFFFF"/>
      <w:ind w:left="432" w:hanging="180"/>
    </w:pPr>
    <w:rPr>
      <w:b/>
      <w:bCs/>
    </w:rPr>
  </w:style>
  <w:style w:type="paragraph" w:styleId="BodyText2">
    <w:name w:val="Body Text 2"/>
    <w:basedOn w:val="Normal"/>
    <w:rsid w:val="002D1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b/>
      <w:sz w:val="24"/>
    </w:rPr>
  </w:style>
  <w:style w:type="paragraph" w:styleId="Title">
    <w:name w:val="Title"/>
    <w:basedOn w:val="Normal"/>
    <w:qFormat/>
    <w:rsid w:val="002D18CB"/>
    <w:pPr>
      <w:jc w:val="center"/>
    </w:pPr>
    <w:rPr>
      <w:rFonts w:ascii="Helvetica" w:hAnsi="Helvetica"/>
      <w:b/>
      <w:sz w:val="28"/>
    </w:rPr>
  </w:style>
  <w:style w:type="paragraph" w:styleId="BalloonText">
    <w:name w:val="Balloon Text"/>
    <w:basedOn w:val="Normal"/>
    <w:link w:val="BalloonTextChar"/>
    <w:rsid w:val="00947B64"/>
    <w:rPr>
      <w:rFonts w:ascii="Tahoma" w:hAnsi="Tahoma" w:cs="Tahoma"/>
      <w:sz w:val="16"/>
      <w:szCs w:val="16"/>
    </w:rPr>
  </w:style>
  <w:style w:type="character" w:customStyle="1" w:styleId="BalloonTextChar">
    <w:name w:val="Balloon Text Char"/>
    <w:basedOn w:val="DefaultParagraphFont"/>
    <w:link w:val="BalloonText"/>
    <w:rsid w:val="00947B64"/>
    <w:rPr>
      <w:rFonts w:ascii="Tahoma" w:hAnsi="Tahoma" w:cs="Tahoma"/>
      <w:sz w:val="16"/>
      <w:szCs w:val="16"/>
    </w:rPr>
  </w:style>
  <w:style w:type="paragraph" w:styleId="ListParagraph">
    <w:name w:val="List Paragraph"/>
    <w:basedOn w:val="Normal"/>
    <w:uiPriority w:val="34"/>
    <w:qFormat/>
    <w:rsid w:val="00E86121"/>
    <w:pPr>
      <w:ind w:left="720"/>
    </w:pPr>
  </w:style>
  <w:style w:type="character" w:customStyle="1" w:styleId="BodyText3Char">
    <w:name w:val="Body Text 3 Char"/>
    <w:basedOn w:val="DefaultParagraphFont"/>
    <w:link w:val="BodyText3"/>
    <w:rsid w:val="00B6077D"/>
    <w:rPr>
      <w:sz w:val="24"/>
      <w:szCs w:val="24"/>
      <w:shd w:val="clear" w:color="auto" w:fill="FFFFFF"/>
    </w:rPr>
  </w:style>
  <w:style w:type="character" w:customStyle="1" w:styleId="Heading4Char">
    <w:name w:val="Heading 4 Char"/>
    <w:basedOn w:val="DefaultParagraphFont"/>
    <w:link w:val="Heading4"/>
    <w:rsid w:val="00D52BC3"/>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F4E62-6735-4266-8141-5FFA1229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Pollard, Colette</cp:lastModifiedBy>
  <cp:revision>2</cp:revision>
  <cp:lastPrinted>2016-06-28T15:12:00Z</cp:lastPrinted>
  <dcterms:created xsi:type="dcterms:W3CDTF">2016-06-29T17:56:00Z</dcterms:created>
  <dcterms:modified xsi:type="dcterms:W3CDTF">2016-06-29T17:56:00Z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1155744735</vt:i4>
  </property>
  <property fmtid="{D5CDD505-2E9C-101B-9397-08002B2CF9AE}" pid="3" name="_NewReviewCycle">
    <vt:lpwstr/>
  </property>
  <property fmtid="{D5CDD505-2E9C-101B-9397-08002B2CF9AE}" pid="4" name="_EmailSubject">
    <vt:lpwstr>Renewal of OMB 2502-0567 "Housing Counseling Training Program" (Due date 12/01/15)</vt:lpwstr>
  </property>
  <property fmtid="{D5CDD505-2E9C-101B-9397-08002B2CF9AE}" pid="5" name="_AuthorEmail">
    <vt:lpwstr>Colleen.A.Weiser@hud.gov</vt:lpwstr>
  </property>
  <property fmtid="{D5CDD505-2E9C-101B-9397-08002B2CF9AE}" pid="6" name="_AuthorEmailDisplayName">
    <vt:lpwstr>Weiser, Colleen A</vt:lpwstr>
  </property>
  <property fmtid="{D5CDD505-2E9C-101B-9397-08002B2CF9AE}" pid="7" name="_PreviousAdHocReviewCycleID">
    <vt:i4>404788656</vt:i4>
  </property>
  <property fmtid="{D5CDD505-2E9C-101B-9397-08002B2CF9AE}" pid="8" name="_ReviewingToolsShownOnce">
    <vt:lpwstr/>
  </property>
</Properties>
</file>