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1D7532">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1D7532">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161A65">
              <w:rPr>
                <w:rFonts w:ascii="Helvetica" w:hAnsi="Helvetica"/>
                <w:b/>
              </w:rPr>
            </w:r>
            <w:r w:rsidR="00161A65">
              <w:rPr>
                <w:rFonts w:ascii="Helvetica" w:hAnsi="Helvetica"/>
                <w:b/>
              </w:rPr>
              <w:fldChar w:fldCharType="separate"/>
            </w:r>
            <w:r w:rsidR="001D7532">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D7532">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1D7532">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2" w:name="Check10"/>
            <w:r>
              <w:rPr>
                <w:rFonts w:ascii="Helvetica" w:hAnsi="Helvetica"/>
                <w:b/>
              </w:rPr>
              <w:instrText xml:space="preserve"> FORMCHECKBOX </w:instrText>
            </w:r>
            <w:r w:rsidR="00161A65">
              <w:rPr>
                <w:rFonts w:ascii="Helvetica" w:hAnsi="Helvetica"/>
                <w:b/>
              </w:rPr>
            </w:r>
            <w:r w:rsidR="00161A65">
              <w:rPr>
                <w:rFonts w:ascii="Helvetica" w:hAnsi="Helvetica"/>
                <w:b/>
              </w:rPr>
              <w:fldChar w:fldCharType="separate"/>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161A65">
              <w:rPr>
                <w:rFonts w:ascii="Helvetica" w:hAnsi="Helvetica"/>
                <w:b/>
              </w:rPr>
            </w:r>
            <w:r w:rsidR="00161A65">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sidR="001D7532">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sidR="001D7532">
              <w:rPr>
                <w:rFonts w:ascii="Helvetica" w:hAnsi="Helvetica"/>
                <w:color w:val="000080"/>
                <w:sz w:val="18"/>
              </w:rPr>
            </w:r>
            <w:r w:rsidR="001D7532">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1D7532">
              <w:rPr>
                <w:rFonts w:ascii="Helvetica" w:hAnsi="Helvetica"/>
                <w:color w:val="000080"/>
                <w:sz w:val="18"/>
              </w:rPr>
              <w:fldChar w:fldCharType="end"/>
            </w:r>
            <w:bookmarkEnd w:id="3"/>
          </w:p>
          <w:p w:rsidR="00B556DA" w:rsidRDefault="001D753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D7532">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D7532">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054306">
            <w:pPr>
              <w:tabs>
                <w:tab w:val="left" w:pos="3252"/>
              </w:tabs>
              <w:spacing w:after="60"/>
              <w:rPr>
                <w:rFonts w:ascii="Helvetica" w:hAnsi="Helvetica"/>
                <w:color w:val="000080"/>
                <w:sz w:val="16"/>
              </w:rPr>
            </w:pPr>
            <w:r>
              <w:rPr>
                <w:rFonts w:ascii="Helvetica" w:hAnsi="Helvetica"/>
                <w:sz w:val="18"/>
              </w:rPr>
              <w:tab/>
              <w:t xml:space="preserve"> </w:t>
            </w:r>
            <w:r w:rsidR="00054306">
              <w:rPr>
                <w:rFonts w:ascii="Helvetica" w:hAnsi="Helvetica"/>
                <w:color w:val="000080"/>
                <w:sz w:val="18"/>
              </w:rPr>
              <w:t>180 days</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w:t>
      </w:r>
      <w:r w:rsidR="00085179">
        <w:t>52667, HUD-52580, HUD-52580-A,</w:t>
      </w:r>
      <w:r w:rsidRPr="00F35257">
        <w:t xml:space="preserve"> HUD-52517, HUD-52646, HUD-52665, HUD-52641, HUD-52641-A, HUD 52642, HUD 52649, HUD 52531A and B, </w:t>
      </w:r>
      <w:r>
        <w:t xml:space="preserve">HUD 52530A, HUD 52530B, HUD 52530C, </w:t>
      </w:r>
      <w:r w:rsidRPr="00F35257">
        <w:t>HUD 52578B.</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 xml:space="preserve">Housing Choice Vouchers (HCV), Rent subsidies, Low-income housing, Homeownership, </w:t>
      </w:r>
      <w:r w:rsidR="002D7153">
        <w:t xml:space="preserve">Portability, </w:t>
      </w:r>
      <w:r w:rsidRPr="00F35257">
        <w:t>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C634D3" w:rsidP="005919A7">
      <w:pPr>
        <w:tabs>
          <w:tab w:val="left" w:pos="240"/>
        </w:tabs>
        <w:ind w:left="115"/>
        <w:rPr>
          <w:sz w:val="22"/>
        </w:rPr>
      </w:pPr>
      <w:r>
        <w:t>Public h</w:t>
      </w:r>
      <w:r w:rsidR="005919A7" w:rsidRPr="00EA0024">
        <w:t xml:space="preserve">ousing </w:t>
      </w:r>
      <w:r>
        <w:t>agencies</w:t>
      </w:r>
      <w:r w:rsidR="005919A7" w:rsidRPr="00EA0024">
        <w:t xml:space="preserve"> (PHA) apply for funding to assist very low-income families to lease or purchase housing.  PHAs maintain records on participant eligibility, unit acceptability, lease and</w:t>
      </w:r>
      <w:r>
        <w:t xml:space="preserve"> </w:t>
      </w:r>
      <w:r w:rsidR="005919A7" w:rsidRPr="00EA0024">
        <w:t>housing assistance payments, and budget and payment documentation.</w:t>
      </w:r>
      <w:r w:rsidR="005919A7">
        <w:t xml:space="preserve"> </w:t>
      </w:r>
      <w:r w:rsidR="005919A7" w:rsidRPr="00EA0024">
        <w:t xml:space="preserve"> In some cases</w:t>
      </w:r>
      <w:r w:rsidR="005919A7">
        <w:t>,</w:t>
      </w:r>
      <w:r w:rsidR="005919A7" w:rsidRPr="00EA0024">
        <w:t xml:space="preserve"> PHAs voluntarily divest their voucher programs to a receiving PHA.  PHAs may also project-base a portion of their vouchers or use their vouchers under the Homeownership Option</w:t>
      </w:r>
      <w:r w:rsidR="005919A7">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Cambria Math" w:hAnsi="Cambria Math" w:cs="Cambria Math"/>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D7532">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D7532">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6" w:name="Text26"/>
            <w:r w:rsidR="001D7532">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bookmarkEnd w:id="6"/>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7"/>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r>
            <w:r w:rsidR="004D6E91">
              <w:rPr>
                <w:rFonts w:ascii="Helvetica" w:hAnsi="Helvetica"/>
                <w:sz w:val="16"/>
                <w:szCs w:val="16"/>
              </w:rPr>
              <w:t>2,224</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2D7153">
              <w:rPr>
                <w:rFonts w:ascii="Helvetica" w:hAnsi="Helvetica"/>
                <w:sz w:val="16"/>
                <w:szCs w:val="16"/>
              </w:rPr>
              <w:t>3,304,737</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Percentage of these response</w:t>
            </w:r>
            <w:r w:rsidR="00D917F1">
              <w:rPr>
                <w:rFonts w:ascii="Helvetica" w:hAnsi="Helvetica"/>
                <w:sz w:val="16"/>
                <w:szCs w:val="16"/>
              </w:rPr>
              <w:t xml:space="preserve">s collected electronically </w:t>
            </w:r>
            <w:r w:rsidR="00D917F1">
              <w:rPr>
                <w:rFonts w:ascii="Helvetica" w:hAnsi="Helvetica"/>
                <w:sz w:val="16"/>
                <w:szCs w:val="16"/>
              </w:rPr>
              <w:tab/>
              <w:t>0</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sidR="002D7153">
              <w:rPr>
                <w:rFonts w:ascii="Helvetica" w:hAnsi="Helvetica"/>
                <w:sz w:val="16"/>
                <w:szCs w:val="16"/>
              </w:rPr>
              <w:t>1,589,124</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486401">
              <w:rPr>
                <w:rFonts w:ascii="Helvetica" w:hAnsi="Helvetica"/>
                <w:sz w:val="16"/>
                <w:szCs w:val="16"/>
              </w:rPr>
              <w:t xml:space="preserve"> Current OMB inventory</w:t>
            </w:r>
            <w:r w:rsidR="00486401">
              <w:rPr>
                <w:rFonts w:ascii="Helvetica" w:hAnsi="Helvetica"/>
                <w:sz w:val="16"/>
                <w:szCs w:val="16"/>
              </w:rPr>
              <w:tab/>
              <w:t>1,2</w:t>
            </w:r>
            <w:r w:rsidR="002D7153">
              <w:rPr>
                <w:rFonts w:ascii="Helvetica" w:hAnsi="Helvetica"/>
                <w:sz w:val="16"/>
                <w:szCs w:val="16"/>
              </w:rPr>
              <w:t>74</w:t>
            </w:r>
            <w:r w:rsidR="004D6E91">
              <w:rPr>
                <w:rFonts w:ascii="Helvetica" w:hAnsi="Helvetica"/>
                <w:sz w:val="16"/>
                <w:szCs w:val="16"/>
              </w:rPr>
              <w:t>,089</w:t>
            </w:r>
          </w:p>
          <w:p w:rsidR="007E089C" w:rsidRPr="003D4F00" w:rsidRDefault="002D7153"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+315,035</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rsidR="00B556DA" w:rsidRDefault="00DC0B99" w:rsidP="002D7153">
            <w:pPr>
              <w:keepLines/>
              <w:numPr>
                <w:ilvl w:val="12"/>
                <w:numId w:val="0"/>
              </w:numPr>
              <w:tabs>
                <w:tab w:val="left" w:pos="240"/>
                <w:tab w:val="right" w:pos="5040"/>
              </w:tabs>
              <w:spacing w:after="60"/>
              <w:ind w:left="360"/>
              <w:rPr>
                <w:rFonts w:ascii="Helvetica" w:hAnsi="Helvetica"/>
                <w:sz w:val="16"/>
              </w:rPr>
            </w:pPr>
            <w:r>
              <w:rPr>
                <w:rFonts w:ascii="Helvetica" w:hAnsi="Helvetica"/>
                <w:sz w:val="16"/>
                <w:szCs w:val="16"/>
              </w:rPr>
              <w:t xml:space="preserve">2. Adjustment:                                                                  </w:t>
            </w:r>
            <w:r w:rsidR="004219EE">
              <w:rPr>
                <w:rFonts w:ascii="Helvetica" w:hAnsi="Helvetica"/>
                <w:sz w:val="16"/>
                <w:szCs w:val="16"/>
              </w:rPr>
              <w:t xml:space="preserve">   </w:t>
            </w:r>
            <w:r w:rsidR="00FE37B5">
              <w:rPr>
                <w:rFonts w:ascii="Helvetica" w:hAnsi="Helvetica"/>
                <w:sz w:val="16"/>
                <w:szCs w:val="16"/>
              </w:rPr>
              <w:t>+</w:t>
            </w:r>
            <w:r w:rsidR="002D7153">
              <w:rPr>
                <w:rFonts w:ascii="Helvetica" w:hAnsi="Helvetica"/>
                <w:sz w:val="16"/>
                <w:szCs w:val="16"/>
              </w:rPr>
              <w:t>315,035</w:t>
            </w:r>
            <w:r w:rsidR="00B556DA">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D753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D753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D7532">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P</w:t>
            </w:r>
            <w:r w:rsidR="001D7532">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D7532">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sidR="00FE37B5">
              <w:rPr>
                <w:rFonts w:ascii="Helvetica" w:hAnsi="Helvetica"/>
                <w:sz w:val="16"/>
              </w:rPr>
              <w:t>Bia</w:t>
            </w:r>
            <w:r>
              <w:rPr>
                <w:rFonts w:ascii="Helvetica" w:hAnsi="Helvetica"/>
                <w:sz w:val="16"/>
              </w:rPr>
              <w:t>nnually</w:t>
            </w:r>
            <w:r>
              <w:rPr>
                <w:rFonts w:ascii="Helvetica" w:hAnsi="Helvetica"/>
                <w:sz w:val="16"/>
              </w:rPr>
              <w:tab/>
              <w:t xml:space="preserve">8.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D7532">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1D7532">
              <w:rPr>
                <w:rFonts w:ascii="Helvetica" w:hAnsi="Helvetica"/>
                <w:color w:val="000080"/>
                <w:sz w:val="16"/>
              </w:rPr>
            </w:r>
            <w:r w:rsidR="001D7532">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D7532">
              <w:rPr>
                <w:rFonts w:ascii="Helvetica" w:hAnsi="Helvetica"/>
                <w:color w:val="000080"/>
                <w:sz w:val="16"/>
              </w:rPr>
              <w:fldChar w:fldCharType="end"/>
            </w:r>
            <w:bookmarkEnd w:id="8"/>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D753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161A65">
              <w:rPr>
                <w:rFonts w:ascii="Helvetica" w:hAnsi="Helvetica"/>
                <w:b/>
                <w:sz w:val="18"/>
              </w:rPr>
            </w:r>
            <w:r w:rsidR="00161A65">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uri="urn:schemas-microsoft-com:office:office" w:name="ls" w:val="trans"/>
                <w:attr w:name="phonenumber" w:val="$6402$$$"/>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w:t>
      </w:r>
      <w:proofErr w:type="gramStart"/>
      <w:r w:rsidR="00C17003">
        <w:rPr>
          <w:sz w:val="22"/>
        </w:rPr>
        <w:t>)(</w:t>
      </w:r>
      <w:proofErr w:type="gramEnd"/>
      <w:r w:rsidR="00C17003">
        <w:rPr>
          <w:sz w:val="22"/>
        </w:rPr>
        <w:t>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1D7532">
      <w:pPr>
        <w:tabs>
          <w:tab w:val="left" w:pos="240"/>
        </w:tabs>
        <w:ind w:left="240"/>
      </w:pPr>
      <w:r>
        <w:fldChar w:fldCharType="begin">
          <w:ffData>
            <w:name w:val="Text20"/>
            <w:enabled/>
            <w:calcOnExit w:val="0"/>
            <w:textInput/>
          </w:ffData>
        </w:fldChar>
      </w:r>
      <w:bookmarkStart w:id="9"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9"/>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634D3" w:rsidRPr="00FA7906" w:rsidRDefault="00522169" w:rsidP="00C634D3">
      <w:pPr>
        <w:pStyle w:val="BodyText"/>
        <w:keepNext/>
        <w:numPr>
          <w:ilvl w:val="0"/>
          <w:numId w:val="23"/>
        </w:numPr>
        <w:tabs>
          <w:tab w:val="left" w:pos="480"/>
          <w:tab w:val="left" w:pos="9990"/>
        </w:tabs>
        <w:rPr>
          <w:sz w:val="22"/>
          <w:szCs w:val="22"/>
        </w:rPr>
      </w:pPr>
      <w:r w:rsidRPr="00FA7906">
        <w:rPr>
          <w:b/>
          <w:bCs/>
          <w:sz w:val="22"/>
          <w:szCs w:val="22"/>
        </w:rPr>
        <w:t>Reason for collection.</w:t>
      </w:r>
      <w:r w:rsidRPr="00FA7906">
        <w:rPr>
          <w:sz w:val="22"/>
          <w:szCs w:val="22"/>
        </w:rPr>
        <w:t xml:space="preserve"> 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FA7906">
        <w:rPr>
          <w:sz w:val="22"/>
          <w:szCs w:val="22"/>
        </w:rPr>
        <w:t xml:space="preserve"> </w:t>
      </w:r>
      <w:r w:rsidRPr="00FA7906">
        <w:rPr>
          <w:sz w:val="22"/>
          <w:szCs w:val="22"/>
        </w:rPr>
        <w:t xml:space="preserve">The participant is free to choose any housing that meets the requirements of the program and is not limited to units located in subsidized housing projects.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HCVs are administered locally by public housing agencies (PHAs). The PHAs receive federal funds from the U.S. Department of Housing and Urban Development (HUD) to administer the voucher program. A family that is issued a HCV is responsible for finding a suitable housing unit of the family's choice where the owner agrees to rent under the program. This unit may include the family's present residence. Rental units must meet minimum standards of health and safety as determined by the PHA. A housing subsidy is paid to the landlord directly by the PHA on behalf of the participating family. The family then pays the difference between the actual rent charged by the landlord and the amount subsidized by the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Under certain circumstances, if authorized by the PHA, a family may use its voucher to purchase a modest home. </w:t>
      </w:r>
      <w:r w:rsidR="00C634D3" w:rsidRPr="00FA7906">
        <w:rPr>
          <w:sz w:val="22"/>
          <w:szCs w:val="22"/>
        </w:rPr>
        <w:t xml:space="preserve"> </w:t>
      </w:r>
      <w:r w:rsidRPr="00FA7906">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w:t>
      </w:r>
      <w:r w:rsidR="00FA7906" w:rsidRPr="00FA7906">
        <w:rPr>
          <w:sz w:val="22"/>
          <w:szCs w:val="22"/>
        </w:rPr>
        <w:t>.</w:t>
      </w:r>
    </w:p>
    <w:p w:rsidR="00FA7906" w:rsidRPr="00FA7906" w:rsidRDefault="00FA7906" w:rsidP="00C634D3">
      <w:pPr>
        <w:pStyle w:val="BodyText"/>
        <w:keepNext/>
        <w:tabs>
          <w:tab w:val="left" w:pos="480"/>
          <w:tab w:val="left" w:pos="9990"/>
        </w:tabs>
        <w:ind w:left="810"/>
        <w:rPr>
          <w:sz w:val="22"/>
          <w:szCs w:val="22"/>
        </w:rPr>
      </w:pPr>
    </w:p>
    <w:p w:rsidR="008978F4" w:rsidRPr="00FA7906" w:rsidRDefault="00C634D3" w:rsidP="00C634D3">
      <w:pPr>
        <w:pStyle w:val="BodyText"/>
        <w:keepNext/>
        <w:tabs>
          <w:tab w:val="left" w:pos="480"/>
          <w:tab w:val="left" w:pos="9990"/>
        </w:tabs>
        <w:ind w:left="810"/>
        <w:rPr>
          <w:sz w:val="22"/>
          <w:szCs w:val="22"/>
        </w:rPr>
      </w:pPr>
      <w:r w:rsidRPr="00FA7906">
        <w:rPr>
          <w:sz w:val="22"/>
          <w:szCs w:val="22"/>
        </w:rPr>
        <w:t>Section 8(o</w:t>
      </w:r>
      <w:proofErr w:type="gramStart"/>
      <w:r w:rsidRPr="00FA7906">
        <w:rPr>
          <w:sz w:val="22"/>
          <w:szCs w:val="22"/>
        </w:rPr>
        <w:t>)(</w:t>
      </w:r>
      <w:proofErr w:type="gramEnd"/>
      <w:r w:rsidRPr="00FA7906">
        <w:rPr>
          <w:sz w:val="22"/>
          <w:szCs w:val="22"/>
        </w:rPr>
        <w:t xml:space="preserve">13) of the USHA allows PHAs to project-base a portion of their tenant-based vouchers. </w:t>
      </w:r>
    </w:p>
    <w:p w:rsidR="008978F4" w:rsidRPr="00FA7906" w:rsidRDefault="008978F4" w:rsidP="00C634D3">
      <w:pPr>
        <w:pStyle w:val="BodyText"/>
        <w:keepNext/>
        <w:tabs>
          <w:tab w:val="left" w:pos="480"/>
          <w:tab w:val="left" w:pos="9990"/>
        </w:tabs>
        <w:ind w:left="810"/>
        <w:rPr>
          <w:sz w:val="22"/>
          <w:szCs w:val="22"/>
        </w:rPr>
      </w:pPr>
    </w:p>
    <w:p w:rsidR="00522169" w:rsidRPr="00FA7906" w:rsidRDefault="008978F4" w:rsidP="00FA7906">
      <w:pPr>
        <w:pStyle w:val="Header"/>
        <w:tabs>
          <w:tab w:val="clear" w:pos="4320"/>
          <w:tab w:val="clear" w:pos="8640"/>
        </w:tabs>
        <w:ind w:left="720"/>
        <w:rPr>
          <w:sz w:val="22"/>
          <w:szCs w:val="22"/>
        </w:rPr>
      </w:pPr>
      <w:r w:rsidRPr="00FA7906">
        <w:rPr>
          <w:sz w:val="22"/>
          <w:szCs w:val="22"/>
        </w:rPr>
        <w:t>Authorities for the information collection under this PRA are:  USHA of 1937 (42 U.S.C. 1437 et.</w:t>
      </w:r>
      <w:r w:rsidR="00FA7906">
        <w:rPr>
          <w:sz w:val="22"/>
          <w:szCs w:val="22"/>
        </w:rPr>
        <w:t xml:space="preserve"> </w:t>
      </w:r>
      <w:proofErr w:type="spellStart"/>
      <w:r w:rsidRPr="00FA7906">
        <w:rPr>
          <w:sz w:val="22"/>
          <w:szCs w:val="22"/>
        </w:rPr>
        <w:t>seq</w:t>
      </w:r>
      <w:proofErr w:type="spellEnd"/>
      <w:r w:rsidRPr="00FA7906">
        <w:rPr>
          <w:sz w:val="22"/>
          <w:szCs w:val="22"/>
        </w:rPr>
        <w:t xml:space="preserve">); </w:t>
      </w:r>
      <w:r w:rsidR="00FA7906">
        <w:rPr>
          <w:sz w:val="22"/>
          <w:szCs w:val="22"/>
        </w:rPr>
        <w:t>H</w:t>
      </w:r>
      <w:r w:rsidRPr="00FA7906">
        <w:rPr>
          <w:sz w:val="22"/>
          <w:szCs w:val="22"/>
        </w:rPr>
        <w:t>ousing and Community Development Act of 1987 (42 U.S.C. 3543);</w:t>
      </w:r>
      <w:r w:rsidR="00C634D3" w:rsidRPr="00FA7906">
        <w:rPr>
          <w:sz w:val="22"/>
          <w:szCs w:val="22"/>
        </w:rPr>
        <w:t xml:space="preserve"> </w:t>
      </w:r>
      <w:r w:rsidRPr="00FA7906">
        <w:rPr>
          <w:sz w:val="22"/>
          <w:szCs w:val="22"/>
        </w:rPr>
        <w:t xml:space="preserve">Title VI of the Civil Rights Act </w:t>
      </w:r>
      <w:r w:rsidR="00FA7906">
        <w:rPr>
          <w:sz w:val="22"/>
          <w:szCs w:val="22"/>
        </w:rPr>
        <w:t>o</w:t>
      </w:r>
      <w:r w:rsidRPr="00FA7906">
        <w:rPr>
          <w:sz w:val="22"/>
          <w:szCs w:val="22"/>
        </w:rPr>
        <w:t xml:space="preserve">f 1964 (42 U.S.C. 2000d); Fair Housing Act (42 U.S.C. 3601-19); Section 904 of the Section 904 of the </w:t>
      </w:r>
      <w:r w:rsidR="00890825" w:rsidRPr="00FA7906">
        <w:rPr>
          <w:sz w:val="22"/>
          <w:szCs w:val="22"/>
        </w:rPr>
        <w:tab/>
      </w:r>
      <w:r w:rsidRPr="00FA7906">
        <w:rPr>
          <w:sz w:val="22"/>
          <w:szCs w:val="22"/>
        </w:rPr>
        <w:t xml:space="preserve">Stewart B. McKinney Homeless Assistance Amendments Act of 1988, as amended by Section 903 of </w:t>
      </w:r>
      <w:r w:rsidR="00890825" w:rsidRPr="00FA7906">
        <w:rPr>
          <w:sz w:val="22"/>
          <w:szCs w:val="22"/>
        </w:rPr>
        <w:tab/>
      </w:r>
      <w:r w:rsidRPr="00FA7906">
        <w:rPr>
          <w:sz w:val="22"/>
          <w:szCs w:val="22"/>
        </w:rPr>
        <w:t>the</w:t>
      </w:r>
      <w:r w:rsidR="00890825" w:rsidRPr="00FA7906">
        <w:rPr>
          <w:sz w:val="22"/>
          <w:szCs w:val="22"/>
        </w:rPr>
        <w:t xml:space="preserve"> H</w:t>
      </w:r>
      <w:r w:rsidRPr="00FA7906">
        <w:rPr>
          <w:sz w:val="22"/>
          <w:szCs w:val="22"/>
        </w:rPr>
        <w:t xml:space="preserve">ousing and Community Development Act of 1992 and Section 3003 of the Omnibus Budget Reconciliation Act of 1993 </w:t>
      </w:r>
      <w:r w:rsidR="00890825" w:rsidRPr="00FA7906">
        <w:rPr>
          <w:sz w:val="22"/>
          <w:szCs w:val="22"/>
        </w:rPr>
        <w:t xml:space="preserve">(42 U.S.C. 3544).  </w:t>
      </w:r>
    </w:p>
    <w:p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proofErr w:type="gramStart"/>
      <w:r w:rsidRPr="00DD7B64">
        <w:rPr>
          <w:b/>
          <w:bCs/>
          <w:sz w:val="22"/>
        </w:rPr>
        <w:t>Funding Application, Form HUD-52515</w:t>
      </w:r>
      <w:r w:rsidR="00AB3E9C">
        <w:rPr>
          <w:sz w:val="22"/>
        </w:rPr>
        <w:t>.</w:t>
      </w:r>
      <w:proofErr w:type="gramEnd"/>
      <w:r w:rsidR="00AB3E9C">
        <w:rPr>
          <w:sz w:val="22"/>
        </w:rPr>
        <w:t xml:space="preserve">  </w:t>
      </w:r>
      <w:r w:rsidRPr="00DD7B64">
        <w:rPr>
          <w:sz w:val="22"/>
        </w:rPr>
        <w:t xml:space="preserve">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lastRenderedPageBreak/>
        <w:t>Allowances for Tenant Furnished Utilities and Other Services, Form HUD-52667</w:t>
      </w:r>
      <w:r w:rsidR="00AB3E9C">
        <w:rPr>
          <w:b/>
          <w:bCs/>
          <w:sz w:val="22"/>
        </w:rPr>
        <w:t xml:space="preserve">.  </w:t>
      </w:r>
      <w:r w:rsidRPr="00DD7B64">
        <w:rPr>
          <w:sz w:val="22"/>
        </w:rPr>
        <w:t xml:space="preserve">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00FD70FE">
        <w:rPr>
          <w:sz w:val="22"/>
        </w:rPr>
        <w:t xml:space="preserve">This form must be submitted to HUD.  </w:t>
      </w:r>
      <w:r w:rsidRPr="00DD7B64">
        <w:rPr>
          <w:b/>
          <w:bCs/>
          <w:sz w:val="22"/>
        </w:rPr>
        <w:t>Purpose:  Program planning or management; Regulatory compliance.</w:t>
      </w:r>
      <w:r w:rsidRPr="00DD7B64">
        <w:rPr>
          <w:sz w:val="22"/>
        </w:rPr>
        <w:t xml:space="preserve">  </w:t>
      </w:r>
      <w:r w:rsidR="009C040B">
        <w:rPr>
          <w:b/>
          <w:sz w:val="22"/>
        </w:rPr>
        <w:t>The</w:t>
      </w:r>
      <w:r w:rsidRPr="00DD7B64">
        <w:rPr>
          <w:b/>
          <w:sz w:val="22"/>
        </w:rPr>
        <w:t>s</w:t>
      </w:r>
      <w:r w:rsidR="009C040B">
        <w:rPr>
          <w:b/>
          <w:sz w:val="22"/>
        </w:rPr>
        <w:t>e</w:t>
      </w:r>
      <w:r w:rsidRPr="00DD7B64">
        <w:rPr>
          <w:b/>
          <w:sz w:val="22"/>
        </w:rPr>
        <w:t xml:space="preserve"> purpose</w:t>
      </w:r>
      <w:r w:rsidR="009C040B">
        <w:rPr>
          <w:b/>
          <w:sz w:val="22"/>
        </w:rPr>
        <w:t>s</w:t>
      </w:r>
      <w:r w:rsidRPr="00DD7B64">
        <w:rPr>
          <w:b/>
          <w:sz w:val="22"/>
        </w:rPr>
        <w:t xml:space="preserve"> will remain applicable to remaining forms and documents.</w:t>
      </w:r>
      <w:r w:rsidR="009C040B">
        <w:rPr>
          <w:b/>
          <w:sz w:val="22"/>
        </w:rPr>
        <w:t xml:space="preserve">  </w:t>
      </w:r>
    </w:p>
    <w:p w:rsidR="00932990" w:rsidRPr="00DD7B64" w:rsidRDefault="00932990" w:rsidP="00932990">
      <w:pPr>
        <w:tabs>
          <w:tab w:val="left" w:pos="-720"/>
        </w:tabs>
        <w:suppressAutoHyphens/>
        <w:ind w:left="480"/>
        <w:rPr>
          <w:sz w:val="22"/>
        </w:rPr>
      </w:pPr>
    </w:p>
    <w:p w:rsidR="00932990" w:rsidRPr="00FD70FE" w:rsidRDefault="00932990" w:rsidP="00932990">
      <w:pPr>
        <w:tabs>
          <w:tab w:val="left" w:pos="-720"/>
          <w:tab w:val="left" w:pos="0"/>
        </w:tabs>
        <w:suppressAutoHyphens/>
        <w:ind w:left="480"/>
        <w:rPr>
          <w:sz w:val="22"/>
        </w:rPr>
      </w:pPr>
      <w:proofErr w:type="gramStart"/>
      <w:r w:rsidRPr="00DD7B64">
        <w:rPr>
          <w:b/>
          <w:bCs/>
          <w:sz w:val="22"/>
        </w:rPr>
        <w:t>Inspection Form, HUD-52580</w:t>
      </w:r>
      <w:r w:rsidR="00AB3E9C">
        <w:rPr>
          <w:b/>
          <w:bCs/>
          <w:sz w:val="22"/>
        </w:rPr>
        <w:t>.</w:t>
      </w:r>
      <w:proofErr w:type="gramEnd"/>
      <w:r w:rsidR="00AB3E9C">
        <w:rPr>
          <w:b/>
          <w:bCs/>
          <w:sz w:val="22"/>
        </w:rPr>
        <w:t xml:space="preserve">  </w:t>
      </w:r>
      <w:proofErr w:type="gramStart"/>
      <w:r w:rsidRPr="00DD7B64">
        <w:rPr>
          <w:sz w:val="22"/>
        </w:rPr>
        <w:t>Regulatory References 982.158, 982.401, 982.405 and 982.631.</w:t>
      </w:r>
      <w:proofErr w:type="gramEnd"/>
      <w:r w:rsidRPr="00DD7B64">
        <w:rPr>
          <w:sz w:val="22"/>
        </w:rPr>
        <w:t xml:space="preserve">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w:t>
      </w:r>
      <w:r w:rsidR="00FD70FE">
        <w:rPr>
          <w:b/>
          <w:sz w:val="22"/>
        </w:rPr>
        <w:t xml:space="preserve">.  </w:t>
      </w:r>
      <w:proofErr w:type="gramStart"/>
      <w:r w:rsidR="00FD70FE" w:rsidRPr="00FD70FE">
        <w:rPr>
          <w:sz w:val="22"/>
        </w:rPr>
        <w:t>Neither this form or</w:t>
      </w:r>
      <w:proofErr w:type="gramEnd"/>
      <w:r w:rsidR="00FD70FE" w:rsidRPr="00FD70FE">
        <w:rPr>
          <w:sz w:val="22"/>
        </w:rPr>
        <w:t xml:space="preserve"> the subsequent forms listed below are submitted to HUD.</w:t>
      </w:r>
    </w:p>
    <w:p w:rsidR="00932990" w:rsidRPr="00DD7B64" w:rsidRDefault="00932990" w:rsidP="00932990">
      <w:pPr>
        <w:tabs>
          <w:tab w:val="left" w:pos="-720"/>
        </w:tabs>
        <w:suppressAutoHyphens/>
        <w:ind w:left="480"/>
        <w:rPr>
          <w:sz w:val="22"/>
        </w:rPr>
      </w:pPr>
    </w:p>
    <w:p w:rsidR="00932990" w:rsidRDefault="00932990" w:rsidP="00932990">
      <w:pPr>
        <w:tabs>
          <w:tab w:val="left" w:pos="-720"/>
          <w:tab w:val="left" w:pos="-90"/>
        </w:tabs>
        <w:suppressAutoHyphens/>
        <w:ind w:left="480"/>
        <w:rPr>
          <w:b/>
          <w:bCs/>
          <w:sz w:val="22"/>
        </w:rPr>
      </w:pPr>
      <w:proofErr w:type="gramStart"/>
      <w:r>
        <w:rPr>
          <w:b/>
          <w:bCs/>
          <w:sz w:val="22"/>
        </w:rPr>
        <w:t>Voucher, Form HUD-52646</w:t>
      </w:r>
      <w:r w:rsidR="00AB3E9C">
        <w:rPr>
          <w:b/>
          <w:bCs/>
          <w:sz w:val="22"/>
        </w:rPr>
        <w:t>.</w:t>
      </w:r>
      <w:proofErr w:type="gramEnd"/>
      <w:r w:rsidR="00AB3E9C">
        <w:rPr>
          <w:b/>
          <w:bCs/>
          <w:sz w:val="22"/>
        </w:rPr>
        <w:t xml:space="preserve">  </w:t>
      </w:r>
      <w:proofErr w:type="gramStart"/>
      <w:r>
        <w:rPr>
          <w:sz w:val="22"/>
        </w:rPr>
        <w:t>Regulatory References 982.158, 982.302 and 982.629.</w:t>
      </w:r>
      <w:proofErr w:type="gramEnd"/>
      <w:r>
        <w:rPr>
          <w:sz w:val="22"/>
        </w:rPr>
        <w:t xml:space="preserve">  The voucher is the document that authorizes the family to look for an eligible unit and specifies the appropriate unit size necessary to meet the family's needs. The voucher also sets forth the family's obligations under the HCV program.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proofErr w:type="gramStart"/>
      <w:r>
        <w:rPr>
          <w:sz w:val="22"/>
        </w:rPr>
        <w:t>Regulatory References, 982.158, 982.305, 982.308, 982.309, 982.451, 982.454, 982.620.</w:t>
      </w:r>
      <w:proofErr w:type="gramEnd"/>
      <w:r>
        <w:rPr>
          <w:sz w:val="22"/>
        </w:rPr>
        <w:t xml:space="preserve">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Below is an explanation of each contract form.</w:t>
      </w:r>
    </w:p>
    <w:p w:rsidR="00E833DF" w:rsidRDefault="00E833DF">
      <w:pPr>
        <w:overflowPunct/>
        <w:textAlignment w:val="auto"/>
        <w:rPr>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This contrac</w:t>
      </w:r>
      <w:r w:rsidR="009C040B">
        <w:rPr>
          <w:sz w:val="22"/>
        </w:rPr>
        <w:t xml:space="preserve">t form is used for all program </w:t>
      </w:r>
      <w:r>
        <w:rPr>
          <w:sz w:val="22"/>
        </w:rPr>
        <w:t xml:space="preserve">participants except manufactured homeowners leasing the manufactured home space.  </w:t>
      </w:r>
    </w:p>
    <w:p w:rsidR="00932990" w:rsidRDefault="00932990" w:rsidP="00932990">
      <w:pPr>
        <w:pStyle w:val="BodyText"/>
        <w:spacing w:before="120"/>
        <w:ind w:left="720"/>
        <w:rPr>
          <w:sz w:val="22"/>
        </w:rPr>
      </w:pPr>
      <w:proofErr w:type="gramStart"/>
      <w:r>
        <w:rPr>
          <w:b/>
          <w:bCs/>
          <w:sz w:val="22"/>
        </w:rPr>
        <w:t>Tenancy Addendum, Form HUD-52641-A</w:t>
      </w:r>
      <w:r w:rsidR="00AB3E9C">
        <w:rPr>
          <w:b/>
          <w:bCs/>
          <w:sz w:val="22"/>
        </w:rPr>
        <w:t>.</w:t>
      </w:r>
      <w:proofErr w:type="gramEnd"/>
      <w:r w:rsidR="00AB3E9C">
        <w:rPr>
          <w:b/>
          <w:bCs/>
          <w:sz w:val="22"/>
        </w:rPr>
        <w:t xml:space="preserve">  </w:t>
      </w:r>
      <w:r>
        <w:rPr>
          <w:sz w:val="22"/>
        </w:rPr>
        <w:t xml:space="preserve">This form must be attached to a copy of the lease that is provided to the tenant by the landlord.  If there is any conflict between the tenancy addendum and any other provisions of the lease, the language of the tenancy addendum shall control.  </w:t>
      </w:r>
    </w:p>
    <w:p w:rsidR="00932990" w:rsidRDefault="00932990" w:rsidP="00932990">
      <w:pPr>
        <w:pStyle w:val="BodyText"/>
        <w:spacing w:before="120"/>
        <w:ind w:left="720"/>
        <w:rPr>
          <w:sz w:val="22"/>
        </w:rPr>
      </w:pPr>
      <w:r>
        <w:rPr>
          <w:b/>
          <w:bCs/>
          <w:sz w:val="22"/>
        </w:rPr>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 xml:space="preserve">form is used for manufactured homeowners who lease the manufactured home space.  </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proofErr w:type="gramStart"/>
      <w:r>
        <w:rPr>
          <w:b/>
          <w:bCs/>
          <w:sz w:val="22"/>
        </w:rPr>
        <w:t>Statement of Homeowner Obligations Housing Choice Homeownership Voucher Program, Form HUD-52649</w:t>
      </w:r>
      <w:r w:rsidR="00AB3E9C">
        <w:rPr>
          <w:sz w:val="22"/>
        </w:rPr>
        <w:t>.</w:t>
      </w:r>
      <w:proofErr w:type="gramEnd"/>
      <w:r w:rsidR="00AB3E9C">
        <w:rPr>
          <w:sz w:val="22"/>
        </w:rPr>
        <w:t xml:space="preserve">  </w:t>
      </w:r>
      <w:proofErr w:type="gramStart"/>
      <w:r>
        <w:rPr>
          <w:sz w:val="22"/>
        </w:rPr>
        <w:t>Regulatory Reference 982.625 and 982.633.</w:t>
      </w:r>
      <w:proofErr w:type="gramEnd"/>
      <w:r>
        <w:rPr>
          <w:sz w:val="22"/>
        </w:rPr>
        <w:t xml:space="preserve">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w:t>
      </w:r>
      <w:r>
        <w:rPr>
          <w:sz w:val="22"/>
        </w:rPr>
        <w:lastRenderedPageBreak/>
        <w:t xml:space="preserve">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Family Portability Information, Form HUD-52665</w:t>
      </w:r>
      <w:r w:rsidR="00AB3E9C">
        <w:rPr>
          <w:b/>
          <w:bCs/>
          <w:sz w:val="22"/>
        </w:rPr>
        <w:t>.</w:t>
      </w:r>
      <w:proofErr w:type="gramEnd"/>
      <w:r w:rsidR="00AB3E9C">
        <w:rPr>
          <w:b/>
          <w:bCs/>
          <w:sz w:val="22"/>
        </w:rPr>
        <w:t xml:space="preserve">  </w:t>
      </w:r>
      <w:proofErr w:type="gramStart"/>
      <w:r w:rsidR="0096428A">
        <w:rPr>
          <w:sz w:val="22"/>
        </w:rPr>
        <w:t>Regulatory r</w:t>
      </w:r>
      <w:r>
        <w:rPr>
          <w:sz w:val="22"/>
        </w:rPr>
        <w:t>eference 982.158 and 982.355.</w:t>
      </w:r>
      <w:proofErr w:type="gramEnd"/>
      <w:r>
        <w:rPr>
          <w:sz w:val="22"/>
        </w:rPr>
        <w:t xml:space="preserve">  This form standardizes the portability information submitted to the receiving PHA by the initial PHA.  In addition, this form is used for monthly portability billing by the receiving PHA.  </w:t>
      </w:r>
      <w:r w:rsidR="00773F4D">
        <w:rPr>
          <w:sz w:val="22"/>
        </w:rPr>
        <w:t xml:space="preserve">This form also indicates if the family will be absorbed into the receiving PHA’s voucher program.  </w:t>
      </w:r>
      <w:r>
        <w:rPr>
          <w:sz w:val="22"/>
        </w:rPr>
        <w:t xml:space="preserve">After the payment amount is established, the form does not need to be resubmitted until the annual recertification or if the payment amount changes between annual </w:t>
      </w:r>
      <w:proofErr w:type="spellStart"/>
      <w:r>
        <w:rPr>
          <w:sz w:val="22"/>
        </w:rPr>
        <w:t>recertifications</w:t>
      </w:r>
      <w:proofErr w:type="spellEnd"/>
      <w:r>
        <w:rPr>
          <w:sz w:val="22"/>
        </w:rPr>
        <w:t xml:space="preserve">.   </w:t>
      </w:r>
    </w:p>
    <w:p w:rsidR="00773F4D" w:rsidRDefault="00773F4D" w:rsidP="00932990">
      <w:pPr>
        <w:pStyle w:val="BodyText"/>
        <w:ind w:left="450"/>
        <w:rPr>
          <w:sz w:val="22"/>
        </w:rPr>
      </w:pPr>
    </w:p>
    <w:p w:rsidR="00773F4D" w:rsidRDefault="00773F4D" w:rsidP="00932990">
      <w:pPr>
        <w:pStyle w:val="BodyText"/>
        <w:ind w:left="450"/>
        <w:rPr>
          <w:sz w:val="22"/>
        </w:rPr>
      </w:pPr>
      <w:proofErr w:type="gramStart"/>
      <w:r>
        <w:rPr>
          <w:b/>
          <w:sz w:val="22"/>
        </w:rPr>
        <w:t>PHA Notification to Field Office of Insufficient Funds.</w:t>
      </w:r>
      <w:proofErr w:type="gramEnd"/>
      <w:r>
        <w:rPr>
          <w:b/>
          <w:sz w:val="22"/>
        </w:rPr>
        <w:t xml:space="preserve">  </w:t>
      </w:r>
      <w:proofErr w:type="gramStart"/>
      <w:r w:rsidR="0096428A">
        <w:rPr>
          <w:sz w:val="22"/>
        </w:rPr>
        <w:t>Regulatory r</w:t>
      </w:r>
      <w:r>
        <w:rPr>
          <w:sz w:val="22"/>
        </w:rPr>
        <w:t>eference 982.354(e).</w:t>
      </w:r>
      <w:proofErr w:type="gramEnd"/>
      <w:r>
        <w:rPr>
          <w:sz w:val="22"/>
        </w:rPr>
        <w:t xml:space="preserve"> If a PHA wants to deny portability, it must notify the local HUD Field Office if it believes it has insufficient funding to cover the HAP for a higher cost unit under portability and still have sufficient funds to pay for units currently under a HAP contract</w:t>
      </w:r>
      <w:r w:rsidR="0096428A">
        <w:rPr>
          <w:sz w:val="22"/>
        </w:rPr>
        <w:t xml:space="preserve"> within budgetary parameters</w:t>
      </w:r>
      <w:r>
        <w:rPr>
          <w:sz w:val="22"/>
        </w:rPr>
        <w:t xml:space="preserve">.  </w:t>
      </w:r>
    </w:p>
    <w:p w:rsidR="00773F4D" w:rsidRDefault="00773F4D" w:rsidP="00932990">
      <w:pPr>
        <w:pStyle w:val="BodyText"/>
        <w:ind w:left="450"/>
        <w:rPr>
          <w:sz w:val="22"/>
        </w:rPr>
      </w:pPr>
    </w:p>
    <w:p w:rsidR="00773F4D" w:rsidRDefault="00773F4D" w:rsidP="00932990">
      <w:pPr>
        <w:pStyle w:val="BodyText"/>
        <w:ind w:left="450"/>
        <w:rPr>
          <w:sz w:val="22"/>
        </w:rPr>
      </w:pPr>
      <w:proofErr w:type="gramStart"/>
      <w:r>
        <w:rPr>
          <w:b/>
          <w:sz w:val="22"/>
        </w:rPr>
        <w:t>Notice of Unit Approval/Denial.</w:t>
      </w:r>
      <w:proofErr w:type="gramEnd"/>
      <w:r>
        <w:rPr>
          <w:b/>
          <w:sz w:val="22"/>
        </w:rPr>
        <w:t xml:space="preserve">  </w:t>
      </w:r>
      <w:proofErr w:type="gramStart"/>
      <w:r>
        <w:rPr>
          <w:sz w:val="22"/>
        </w:rPr>
        <w:t>Regulatory reference 982.303(c).</w:t>
      </w:r>
      <w:proofErr w:type="gramEnd"/>
      <w:r>
        <w:rPr>
          <w:sz w:val="22"/>
        </w:rPr>
        <w:t xml:space="preserve">  Since vouchers are suspended between the submission of a Request for Tenancy Approval and the approval </w:t>
      </w:r>
      <w:proofErr w:type="gramStart"/>
      <w:r>
        <w:rPr>
          <w:sz w:val="22"/>
        </w:rPr>
        <w:t>or</w:t>
      </w:r>
      <w:proofErr w:type="gramEnd"/>
      <w:r w:rsidR="0096428A">
        <w:rPr>
          <w:sz w:val="22"/>
        </w:rPr>
        <w:t xml:space="preserve"> denial of the unit for which approval</w:t>
      </w:r>
      <w:r>
        <w:rPr>
          <w:sz w:val="22"/>
        </w:rPr>
        <w:t xml:space="preserve"> was requested, the PHA must give the family written notice of the outcome of the </w:t>
      </w:r>
      <w:r w:rsidR="0096428A">
        <w:rPr>
          <w:sz w:val="22"/>
        </w:rPr>
        <w:t>request</w:t>
      </w:r>
      <w:r>
        <w:rPr>
          <w:sz w:val="22"/>
        </w:rPr>
        <w:t>.</w:t>
      </w:r>
    </w:p>
    <w:p w:rsidR="00C76292" w:rsidRDefault="00C76292" w:rsidP="00932990">
      <w:pPr>
        <w:pStyle w:val="BodyText"/>
        <w:ind w:left="450"/>
        <w:rPr>
          <w:sz w:val="22"/>
        </w:rPr>
      </w:pPr>
    </w:p>
    <w:p w:rsidR="0019506D" w:rsidRDefault="007E0E7A" w:rsidP="00932990">
      <w:pPr>
        <w:pStyle w:val="BodyText"/>
        <w:pBdr>
          <w:top w:val="single" w:sz="4" w:space="1" w:color="auto"/>
        </w:pBdr>
        <w:ind w:left="450"/>
        <w:rPr>
          <w:b/>
          <w:bCs/>
          <w:sz w:val="22"/>
        </w:rPr>
      </w:pPr>
      <w:r>
        <w:rPr>
          <w:b/>
          <w:bCs/>
          <w:sz w:val="22"/>
        </w:rPr>
        <w:t xml:space="preserve">Information </w:t>
      </w:r>
      <w:proofErr w:type="gramStart"/>
      <w:r>
        <w:rPr>
          <w:b/>
          <w:bCs/>
          <w:sz w:val="22"/>
        </w:rPr>
        <w:t>Required</w:t>
      </w:r>
      <w:proofErr w:type="gramEnd"/>
      <w:r>
        <w:rPr>
          <w:b/>
          <w:bCs/>
          <w:sz w:val="22"/>
        </w:rPr>
        <w:t xml:space="preserve"> for all Voucher R</w:t>
      </w:r>
      <w:r w:rsidR="0019506D">
        <w:rPr>
          <w:b/>
          <w:bCs/>
          <w:sz w:val="22"/>
        </w:rPr>
        <w:t>ecipients</w:t>
      </w:r>
    </w:p>
    <w:p w:rsidR="0019506D" w:rsidRDefault="0019506D" w:rsidP="00932990">
      <w:pPr>
        <w:pStyle w:val="BodyText"/>
        <w:pBdr>
          <w:top w:val="single" w:sz="4" w:space="1" w:color="auto"/>
        </w:pBdr>
        <w:ind w:left="450"/>
        <w:rPr>
          <w:b/>
          <w:bCs/>
          <w:sz w:val="22"/>
        </w:rPr>
      </w:pPr>
    </w:p>
    <w:p w:rsidR="0019506D" w:rsidRPr="0019506D" w:rsidRDefault="0019506D" w:rsidP="00932990">
      <w:pPr>
        <w:pStyle w:val="BodyText"/>
        <w:pBdr>
          <w:top w:val="single" w:sz="4" w:space="1" w:color="auto"/>
        </w:pBdr>
        <w:ind w:left="450"/>
        <w:rPr>
          <w:bCs/>
          <w:sz w:val="22"/>
        </w:rPr>
      </w:pPr>
      <w:proofErr w:type="gramStart"/>
      <w:r>
        <w:rPr>
          <w:b/>
          <w:bCs/>
          <w:sz w:val="22"/>
        </w:rPr>
        <w:t>Information Packet.</w:t>
      </w:r>
      <w:proofErr w:type="gramEnd"/>
      <w:r>
        <w:rPr>
          <w:b/>
          <w:bCs/>
          <w:sz w:val="22"/>
        </w:rPr>
        <w:t xml:space="preserve">  </w:t>
      </w:r>
      <w:proofErr w:type="gramStart"/>
      <w:r>
        <w:rPr>
          <w:bCs/>
          <w:sz w:val="22"/>
        </w:rPr>
        <w:t>Regulatory reference 982.301</w:t>
      </w:r>
      <w:r w:rsidR="00561277">
        <w:rPr>
          <w:bCs/>
          <w:sz w:val="22"/>
        </w:rPr>
        <w:t>(b).</w:t>
      </w:r>
      <w:proofErr w:type="gramEnd"/>
      <w:r w:rsidR="00561277">
        <w:rPr>
          <w:bCs/>
          <w:sz w:val="22"/>
        </w:rPr>
        <w:t xml:space="preserve">  When a family is selected to participate in the voucher program the PHA must give the family a packet that includes written information on:  (1) the term of the voucher; (2) how the PHA determines the amount of housing assistance; (3) how the PHA determines the maximum rent for an assisted unit; (4) where a family may lease a unit including portability procedures; (5) the HUD-required tenancy addendum; (6) the request for tenancy approval; (7) the PHA policy on providing information about a family to prospective owners; (8) PHA subsidy standards and exceptions to those standards; (9) </w:t>
      </w:r>
      <w:r w:rsidR="0029130D">
        <w:rPr>
          <w:bCs/>
          <w:sz w:val="22"/>
        </w:rPr>
        <w:t xml:space="preserve">the HUD brochure on how to select a unit; (10) </w:t>
      </w:r>
      <w:r w:rsidR="00561277">
        <w:rPr>
          <w:bCs/>
          <w:sz w:val="22"/>
        </w:rPr>
        <w:t xml:space="preserve">information on federal, state and local equal opportunity laws, and a copy of the </w:t>
      </w:r>
      <w:r w:rsidR="0029130D">
        <w:rPr>
          <w:bCs/>
          <w:sz w:val="22"/>
        </w:rPr>
        <w:t>housing discrimination form; (11</w:t>
      </w:r>
      <w:r w:rsidR="00561277">
        <w:rPr>
          <w:bCs/>
          <w:sz w:val="22"/>
        </w:rPr>
        <w:t>)</w:t>
      </w:r>
      <w:r w:rsidR="0029130D">
        <w:rPr>
          <w:bCs/>
          <w:sz w:val="22"/>
        </w:rPr>
        <w:t xml:space="preserve"> a list of landlords or other parties known to the PHA who may be willing to lease a unit to the family or assist the family in finding a unit; (12) notice that if a family includes a disabled person, the family may request a current listing of accessible units known to the PHA that may be available; (13) family obligations under the program; (14) PHA informal hearing procedures.  </w:t>
      </w:r>
    </w:p>
    <w:p w:rsidR="0019506D" w:rsidRDefault="007E0E7A" w:rsidP="00932990">
      <w:pPr>
        <w:pStyle w:val="BodyText"/>
        <w:pBdr>
          <w:top w:val="single" w:sz="4" w:space="1" w:color="auto"/>
        </w:pBdr>
        <w:ind w:left="450"/>
        <w:rPr>
          <w:b/>
          <w:bCs/>
          <w:sz w:val="22"/>
        </w:rPr>
      </w:pPr>
      <w:r>
        <w:rPr>
          <w:b/>
          <w:bCs/>
          <w:sz w:val="22"/>
        </w:rPr>
        <w:t>______________________________________________________________________________________________</w:t>
      </w: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Preparation of Information about the Tenant for the Owner</w:t>
      </w:r>
      <w:r w:rsidR="00C76292">
        <w:rPr>
          <w:sz w:val="22"/>
        </w:rPr>
        <w:t>.</w:t>
      </w:r>
      <w:proofErr w:type="gramEnd"/>
      <w:r>
        <w:rPr>
          <w:sz w:val="22"/>
        </w:rPr>
        <w:t xml:space="preserve"> </w:t>
      </w:r>
      <w:r w:rsidR="00C76292">
        <w:rPr>
          <w:sz w:val="22"/>
        </w:rPr>
        <w:t xml:space="preserve"> </w:t>
      </w:r>
      <w:proofErr w:type="gramStart"/>
      <w:r w:rsidR="0096428A">
        <w:rPr>
          <w:sz w:val="22"/>
        </w:rPr>
        <w:t>Regulatory r</w:t>
      </w:r>
      <w:r>
        <w:rPr>
          <w:sz w:val="22"/>
        </w:rPr>
        <w:t>eference 982.307.</w:t>
      </w:r>
      <w:proofErr w:type="gramEnd"/>
      <w:r>
        <w:rPr>
          <w:sz w:val="22"/>
        </w:rPr>
        <w:t xml:space="preserve">  When the PHA is approving a new unit selected by the family, the PHA must advise the owner that the PHA has not screened the family and provide the name and address of previous landlords if such information is readily available.   </w:t>
      </w:r>
    </w:p>
    <w:p w:rsidR="00932990" w:rsidRDefault="00932990" w:rsidP="00932990">
      <w:pPr>
        <w:pStyle w:val="BodyText"/>
        <w:ind w:left="450"/>
        <w:rPr>
          <w:b/>
          <w:bCs/>
          <w:sz w:val="22"/>
        </w:rPr>
      </w:pPr>
    </w:p>
    <w:p w:rsidR="00932990" w:rsidRDefault="00FA7906" w:rsidP="00932990">
      <w:pPr>
        <w:pStyle w:val="BodyText"/>
        <w:pBdr>
          <w:top w:val="single" w:sz="4" w:space="1" w:color="auto"/>
        </w:pBdr>
        <w:ind w:left="450"/>
        <w:rPr>
          <w:b/>
          <w:bCs/>
        </w:rPr>
      </w:pPr>
      <w:r>
        <w:rPr>
          <w:b/>
          <w:bCs/>
        </w:rPr>
        <w:t>I</w:t>
      </w:r>
      <w:r w:rsidR="00932990">
        <w:rPr>
          <w:b/>
          <w:bCs/>
        </w:rPr>
        <w:t>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proofErr w:type="gramStart"/>
      <w:r>
        <w:rPr>
          <w:b/>
          <w:bCs/>
          <w:sz w:val="22"/>
        </w:rPr>
        <w:t>Required Contract of Sale Provisions, Housing Choice Homeownership Voucher Program</w:t>
      </w:r>
      <w:r w:rsidR="00C76292">
        <w:rPr>
          <w:b/>
          <w:bCs/>
          <w:sz w:val="22"/>
        </w:rPr>
        <w:t>.</w:t>
      </w:r>
      <w:proofErr w:type="gramEnd"/>
      <w:r w:rsidR="00C76292">
        <w:rPr>
          <w:b/>
          <w:bCs/>
          <w:sz w:val="22"/>
        </w:rPr>
        <w:t xml:space="preserve">  </w:t>
      </w:r>
      <w:r w:rsidR="0096428A">
        <w:rPr>
          <w:sz w:val="22"/>
        </w:rPr>
        <w:t>Regulatory r</w:t>
      </w:r>
      <w:r>
        <w:rPr>
          <w:sz w:val="22"/>
        </w:rPr>
        <w:t>eference 982.631(c</w:t>
      </w:r>
      <w:proofErr w:type="gramStart"/>
      <w:r>
        <w:rPr>
          <w:sz w:val="22"/>
        </w:rPr>
        <w:t>)(</w:t>
      </w:r>
      <w:proofErr w:type="gramEnd"/>
      <w:r>
        <w:rPr>
          <w:sz w:val="22"/>
        </w:rPr>
        <w:t xml:space="preserve">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he purchaser is not obligated to pay for any necessary repairs; and contain a certification from the seller that the seller has not been debarred, suspended, or subject to a limited denial of participation</w:t>
      </w:r>
      <w:r w:rsidR="0096428A">
        <w:rPr>
          <w:sz w:val="22"/>
        </w:rPr>
        <w:t>.</w:t>
      </w:r>
      <w:r>
        <w:rPr>
          <w:sz w:val="22"/>
        </w:rPr>
        <w:t xml:space="preserve">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lastRenderedPageBreak/>
        <w:t>Public Notice of PHA Request for PBV Proposals.</w:t>
      </w:r>
      <w:proofErr w:type="gramEnd"/>
      <w:r>
        <w:rPr>
          <w:b/>
          <w:bCs/>
          <w:sz w:val="22"/>
        </w:rPr>
        <w:t xml:space="preserve">  </w:t>
      </w:r>
      <w:proofErr w:type="gramStart"/>
      <w:r>
        <w:rPr>
          <w:sz w:val="22"/>
        </w:rPr>
        <w:t>Regulatory reference 983.51(c).</w:t>
      </w:r>
      <w:proofErr w:type="gramEnd"/>
      <w:r>
        <w:rPr>
          <w:sz w:val="22"/>
        </w:rPr>
        <w:t xml:space="preserve"> If the PHA must select proposals competitively through public notice</w:t>
      </w:r>
      <w:r w:rsidR="00AD40E9">
        <w:rPr>
          <w:sz w:val="22"/>
        </w:rPr>
        <w:t>, t</w:t>
      </w:r>
      <w:r>
        <w:rPr>
          <w:sz w:val="22"/>
        </w:rPr>
        <w:t xml:space="preserve">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Notice of Owner Selection.</w:t>
      </w:r>
      <w:proofErr w:type="gramEnd"/>
      <w:r>
        <w:rPr>
          <w:b/>
          <w:bCs/>
          <w:sz w:val="22"/>
        </w:rPr>
        <w:t xml:space="preserve">  </w:t>
      </w:r>
      <w:proofErr w:type="gramStart"/>
      <w:r>
        <w:rPr>
          <w:sz w:val="22"/>
        </w:rPr>
        <w:t>Regulatory reference 983.51(d).</w:t>
      </w:r>
      <w:proofErr w:type="gramEnd"/>
      <w:r>
        <w:rPr>
          <w:sz w:val="22"/>
        </w:rPr>
        <w:t xml:space="preserve">  The PHA</w:t>
      </w:r>
      <w:r w:rsidR="00286D11">
        <w:rPr>
          <w:sz w:val="22"/>
        </w:rPr>
        <w:t xml:space="preserve"> </w:t>
      </w:r>
      <w:r>
        <w:rPr>
          <w:sz w:val="22"/>
        </w:rPr>
        <w:t>must give prompt written noti</w:t>
      </w:r>
      <w:r w:rsidR="00AD40E9">
        <w:rPr>
          <w:sz w:val="22"/>
        </w:rPr>
        <w:t>ce to the party that submitted the</w:t>
      </w:r>
      <w:r>
        <w:rPr>
          <w:sz w:val="22"/>
        </w:rPr>
        <w:t xml:space="preserve">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Agreement to Enter into a Housing Assistance Payments Contract.</w:t>
      </w:r>
      <w:proofErr w:type="gramEnd"/>
      <w:r>
        <w:rPr>
          <w:b/>
          <w:bCs/>
          <w:sz w:val="22"/>
        </w:rPr>
        <w:t xml:space="preserve">  Form HUD-52531A&amp;B.  </w:t>
      </w:r>
      <w:proofErr w:type="gramStart"/>
      <w:r>
        <w:rPr>
          <w:sz w:val="22"/>
        </w:rPr>
        <w:t>Regulatory reference 983.152.</w:t>
      </w:r>
      <w:proofErr w:type="gramEnd"/>
      <w:r>
        <w:rPr>
          <w:sz w:val="22"/>
        </w:rPr>
        <w:t xml:space="preserve">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proofErr w:type="gramStart"/>
      <w:r>
        <w:rPr>
          <w:b/>
          <w:bCs/>
          <w:sz w:val="22"/>
        </w:rPr>
        <w:t>PBV HAP Contract for New Construction or Substantial Rehabilitation.</w:t>
      </w:r>
      <w:proofErr w:type="gramEnd"/>
      <w:r>
        <w:rPr>
          <w:b/>
          <w:bCs/>
          <w:sz w:val="22"/>
        </w:rPr>
        <w:t xml:space="preserve">  Form HUD-52530A.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PBV HAP Contract for Existing Units.</w:t>
      </w:r>
      <w:proofErr w:type="gramEnd"/>
      <w:r>
        <w:rPr>
          <w:b/>
          <w:bCs/>
          <w:sz w:val="22"/>
        </w:rPr>
        <w:t xml:space="preserve">  Form HUD-52530B.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proofErr w:type="gramStart"/>
      <w:r>
        <w:rPr>
          <w:b/>
          <w:bCs/>
          <w:sz w:val="22"/>
        </w:rPr>
        <w:t>Tenancy Addendum.</w:t>
      </w:r>
      <w:proofErr w:type="gramEnd"/>
      <w:r>
        <w:rPr>
          <w:b/>
          <w:bCs/>
          <w:sz w:val="22"/>
        </w:rPr>
        <w:t xml:space="preserve">  Form HUD-52530C.  </w:t>
      </w:r>
      <w:r>
        <w:rPr>
          <w:sz w:val="22"/>
        </w:rPr>
        <w:t>Regulatory reference 983.256((b</w:t>
      </w:r>
      <w:proofErr w:type="gramStart"/>
      <w:r>
        <w:rPr>
          <w:sz w:val="22"/>
        </w:rPr>
        <w:t>)(</w:t>
      </w:r>
      <w:proofErr w:type="gramEnd"/>
      <w:r>
        <w:rPr>
          <w:sz w:val="22"/>
        </w:rPr>
        <w:t xml:space="preserve">3).  The lease under the PBV program must include </w:t>
      </w:r>
      <w:r w:rsidR="00AD40E9">
        <w:rPr>
          <w:sz w:val="22"/>
        </w:rPr>
        <w:t>the</w:t>
      </w:r>
      <w:r>
        <w:rPr>
          <w:sz w:val="22"/>
        </w:rPr>
        <w:t xml:space="preserve">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Statement of Family Responsibilities.</w:t>
      </w:r>
      <w:proofErr w:type="gramEnd"/>
      <w:r>
        <w:rPr>
          <w:b/>
          <w:bCs/>
          <w:sz w:val="22"/>
        </w:rPr>
        <w:t xml:space="preserve">  Form HUD-</w:t>
      </w:r>
      <w:proofErr w:type="gramStart"/>
      <w:r>
        <w:rPr>
          <w:b/>
          <w:bCs/>
          <w:sz w:val="22"/>
        </w:rPr>
        <w:t>52578B .</w:t>
      </w:r>
      <w:proofErr w:type="gramEnd"/>
      <w:r>
        <w:rPr>
          <w:b/>
          <w:bCs/>
          <w:sz w:val="22"/>
        </w:rPr>
        <w:t xml:space="preserve">  </w:t>
      </w:r>
      <w:proofErr w:type="gramStart"/>
      <w:r>
        <w:rPr>
          <w:sz w:val="22"/>
        </w:rPr>
        <w:t>Regulatory reference 983.1, 982.551.</w:t>
      </w:r>
      <w:proofErr w:type="gramEnd"/>
      <w:r>
        <w:rPr>
          <w:sz w:val="22"/>
        </w:rPr>
        <w:t xml:space="preserve">  Each family participating in the PBV program must sign this form which includes family obligation</w:t>
      </w:r>
      <w:r w:rsidR="00AD40E9">
        <w:rPr>
          <w:sz w:val="22"/>
        </w:rPr>
        <w:t>s</w:t>
      </w:r>
      <w:r>
        <w:rPr>
          <w:sz w:val="22"/>
        </w:rPr>
        <w:t xml:space="preserve">.  </w:t>
      </w:r>
    </w:p>
    <w:p w:rsidR="00B04CF1" w:rsidRDefault="00B04CF1" w:rsidP="00932990">
      <w:pPr>
        <w:pStyle w:val="BodyText"/>
        <w:ind w:left="450"/>
        <w:rPr>
          <w:b/>
          <w:bCs/>
          <w:sz w:val="22"/>
        </w:rPr>
      </w:pPr>
    </w:p>
    <w:p w:rsidR="00B04CF1" w:rsidRDefault="00B04CF1" w:rsidP="00932990">
      <w:pPr>
        <w:pStyle w:val="BodyText"/>
        <w:ind w:left="450"/>
        <w:rPr>
          <w:bCs/>
          <w:sz w:val="22"/>
        </w:rPr>
      </w:pPr>
      <w:proofErr w:type="gramStart"/>
      <w:r>
        <w:rPr>
          <w:b/>
          <w:bCs/>
          <w:sz w:val="22"/>
        </w:rPr>
        <w:t>Notification of Intent to Project-base Vouchers.</w:t>
      </w:r>
      <w:proofErr w:type="gramEnd"/>
      <w:r>
        <w:rPr>
          <w:b/>
          <w:bCs/>
          <w:sz w:val="22"/>
        </w:rPr>
        <w:t xml:space="preserve"> </w:t>
      </w:r>
      <w:r>
        <w:rPr>
          <w:bCs/>
          <w:sz w:val="22"/>
        </w:rPr>
        <w:t xml:space="preserve">  </w:t>
      </w:r>
      <w:proofErr w:type="gramStart"/>
      <w:r>
        <w:rPr>
          <w:bCs/>
          <w:sz w:val="22"/>
        </w:rPr>
        <w:t>Regulatory reference 983.6(d).</w:t>
      </w:r>
      <w:proofErr w:type="gramEnd"/>
      <w:r>
        <w:rPr>
          <w:bCs/>
          <w:sz w:val="22"/>
        </w:rPr>
        <w:t xml:space="preserve">  PHAs are required to notify their HUD field office of their intent to project-base vouchers for approval</w:t>
      </w:r>
      <w:r w:rsidR="00AD40E9">
        <w:rPr>
          <w:bCs/>
          <w:sz w:val="22"/>
        </w:rPr>
        <w:t xml:space="preserve"> regarding budget authority</w:t>
      </w:r>
      <w:r>
        <w:rPr>
          <w:bCs/>
          <w:sz w:val="22"/>
        </w:rPr>
        <w:t>.</w:t>
      </w:r>
    </w:p>
    <w:p w:rsidR="00B04CF1" w:rsidRDefault="00B04CF1" w:rsidP="00932990">
      <w:pPr>
        <w:pStyle w:val="BodyText"/>
        <w:ind w:left="450"/>
        <w:rPr>
          <w:bCs/>
          <w:sz w:val="22"/>
        </w:rPr>
      </w:pPr>
    </w:p>
    <w:p w:rsidR="00B04CF1" w:rsidRDefault="00B04CF1" w:rsidP="00932990">
      <w:pPr>
        <w:pStyle w:val="BodyText"/>
        <w:ind w:left="450"/>
        <w:rPr>
          <w:bCs/>
          <w:sz w:val="22"/>
        </w:rPr>
      </w:pPr>
      <w:r>
        <w:rPr>
          <w:b/>
          <w:bCs/>
          <w:sz w:val="22"/>
        </w:rPr>
        <w:t xml:space="preserve">HUD Approval for Owner Termination of PBV HAP </w:t>
      </w:r>
      <w:proofErr w:type="gramStart"/>
      <w:r>
        <w:rPr>
          <w:b/>
          <w:bCs/>
          <w:sz w:val="22"/>
        </w:rPr>
        <w:t>Contract .</w:t>
      </w:r>
      <w:proofErr w:type="gramEnd"/>
      <w:r>
        <w:rPr>
          <w:b/>
          <w:bCs/>
          <w:sz w:val="22"/>
        </w:rPr>
        <w:t xml:space="preserve">  </w:t>
      </w:r>
      <w:proofErr w:type="gramStart"/>
      <w:r>
        <w:rPr>
          <w:bCs/>
          <w:sz w:val="22"/>
        </w:rPr>
        <w:t xml:space="preserve">Regulatory reference </w:t>
      </w:r>
      <w:r w:rsidR="00F06411" w:rsidRPr="00F06411">
        <w:rPr>
          <w:bCs/>
          <w:sz w:val="22"/>
        </w:rPr>
        <w:t>983.205(d)</w:t>
      </w:r>
      <w:r>
        <w:rPr>
          <w:bCs/>
          <w:sz w:val="22"/>
        </w:rPr>
        <w:t>.</w:t>
      </w:r>
      <w:proofErr w:type="gramEnd"/>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rsidR="00B04CF1" w:rsidRDefault="00B04CF1" w:rsidP="00932990">
      <w:pPr>
        <w:pStyle w:val="BodyText"/>
        <w:ind w:left="450"/>
        <w:rPr>
          <w:bCs/>
          <w:sz w:val="22"/>
        </w:rPr>
      </w:pPr>
    </w:p>
    <w:p w:rsidR="00B04CF1" w:rsidRPr="00B04CF1" w:rsidRDefault="00B04CF1" w:rsidP="00932990">
      <w:pPr>
        <w:pStyle w:val="BodyText"/>
        <w:ind w:left="450"/>
        <w:rPr>
          <w:bCs/>
          <w:sz w:val="22"/>
        </w:rPr>
      </w:pPr>
      <w:proofErr w:type="gramStart"/>
      <w:r>
        <w:rPr>
          <w:b/>
          <w:bCs/>
          <w:sz w:val="22"/>
        </w:rPr>
        <w:t>Owner Notice to Terminate PBV HAP Contract.</w:t>
      </w:r>
      <w:proofErr w:type="gramEnd"/>
      <w:r>
        <w:rPr>
          <w:b/>
          <w:bCs/>
          <w:sz w:val="22"/>
        </w:rPr>
        <w:t xml:space="preserve">  </w:t>
      </w:r>
      <w:proofErr w:type="gramStart"/>
      <w:r>
        <w:rPr>
          <w:bCs/>
          <w:sz w:val="22"/>
        </w:rPr>
        <w:t>Regulatory reference 983.206(b).</w:t>
      </w:r>
      <w:proofErr w:type="gramEnd"/>
      <w:r>
        <w:rPr>
          <w:bCs/>
          <w:sz w:val="22"/>
        </w:rPr>
        <w:t xml:space="preserve">  Not less than one year before the termination of the PBV HAP contract, the owner must notify the PHA and tenants of such termination.</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proofErr w:type="gramStart"/>
      <w:r w:rsidR="002C66BF">
        <w:rPr>
          <w:sz w:val="22"/>
        </w:rPr>
        <w:t>NA.</w:t>
      </w:r>
      <w:proofErr w:type="gramEnd"/>
      <w:r w:rsidR="008C09AC" w:rsidRPr="008C09AC">
        <w:rPr>
          <w:sz w:val="22"/>
        </w:rPr>
        <w:t xml:space="preserve">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Default="0091041D" w:rsidP="002C66BF">
      <w:pPr>
        <w:pStyle w:val="BodyTextIndent"/>
        <w:keepNext/>
        <w:numPr>
          <w:ilvl w:val="0"/>
          <w:numId w:val="11"/>
        </w:numPr>
        <w:rPr>
          <w:bCs/>
          <w:sz w:val="22"/>
        </w:rPr>
      </w:pPr>
      <w:r>
        <w:rPr>
          <w:b/>
          <w:bCs/>
          <w:sz w:val="22"/>
        </w:rPr>
        <w:t>Describe the consequences to f</w:t>
      </w:r>
      <w:r w:rsidR="00CF67E7">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w:t>
      </w:r>
      <w:r w:rsidR="002C66BF">
        <w:rPr>
          <w:bCs/>
          <w:sz w:val="22"/>
        </w:rPr>
        <w:t>.</w:t>
      </w:r>
      <w:r w:rsidR="002C66BF">
        <w:rPr>
          <w:bCs/>
          <w:sz w:val="22"/>
        </w:rPr>
        <w:br/>
      </w:r>
    </w:p>
    <w:p w:rsidR="00CF67E7" w:rsidRPr="002C66BF" w:rsidRDefault="00CF67E7" w:rsidP="002C66BF">
      <w:pPr>
        <w:pStyle w:val="BodyTextIndent"/>
        <w:keepNext/>
        <w:numPr>
          <w:ilvl w:val="0"/>
          <w:numId w:val="11"/>
        </w:numPr>
        <w:rPr>
          <w:b/>
          <w:bCs/>
          <w:sz w:val="22"/>
        </w:rPr>
      </w:pPr>
      <w:r w:rsidRPr="002C66BF">
        <w:rPr>
          <w:b/>
          <w:bCs/>
          <w:sz w:val="22"/>
        </w:rPr>
        <w:t>Explain any special circumstances</w:t>
      </w:r>
      <w:r w:rsidR="007A1FE8" w:rsidRPr="002C66BF">
        <w:rPr>
          <w:b/>
          <w:bCs/>
          <w:sz w:val="22"/>
        </w:rPr>
        <w:t>.</w:t>
      </w:r>
      <w:r w:rsidRPr="002C66BF">
        <w:rPr>
          <w:b/>
          <w:bCs/>
          <w:sz w:val="22"/>
        </w:rPr>
        <w:t xml:space="preserve"> </w:t>
      </w:r>
      <w:r w:rsidR="007A1FE8" w:rsidRPr="002C66BF">
        <w:rPr>
          <w:b/>
          <w:bCs/>
          <w:sz w:val="22"/>
        </w:rPr>
        <w:t xml:space="preserve"> </w:t>
      </w:r>
      <w:r w:rsidR="002C66BF" w:rsidRPr="002C66BF">
        <w:rPr>
          <w:bCs/>
          <w:sz w:val="22"/>
        </w:rPr>
        <w:t>None.</w:t>
      </w:r>
    </w:p>
    <w:p w:rsidR="002C66BF" w:rsidRPr="002C66BF" w:rsidRDefault="002C66BF" w:rsidP="002C66BF">
      <w:pPr>
        <w:pStyle w:val="ListParagraph"/>
        <w:tabs>
          <w:tab w:val="left" w:pos="-720"/>
          <w:tab w:val="left" w:pos="480"/>
        </w:tabs>
        <w:suppressAutoHyphens/>
        <w:ind w:left="36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4C528C" w:rsidRPr="006937E9" w:rsidRDefault="00161A65" w:rsidP="00CF67E7">
      <w:pPr>
        <w:ind w:left="480"/>
        <w:rPr>
          <w:sz w:val="22"/>
        </w:rPr>
      </w:pPr>
      <w:r>
        <w:rPr>
          <w:sz w:val="22"/>
        </w:rPr>
        <w:t xml:space="preserve">HUD published a Notice of Proposed Information Collection for Public Comments in the </w:t>
      </w:r>
      <w:r w:rsidRPr="00161A65">
        <w:rPr>
          <w:i/>
          <w:sz w:val="22"/>
        </w:rPr>
        <w:t>Federal Register</w:t>
      </w:r>
      <w:r>
        <w:rPr>
          <w:sz w:val="22"/>
        </w:rPr>
        <w:t>, Volume 80,</w:t>
      </w:r>
      <w:bookmarkStart w:id="10" w:name="_GoBack"/>
      <w:bookmarkEnd w:id="10"/>
      <w:r>
        <w:rPr>
          <w:sz w:val="22"/>
        </w:rPr>
        <w:t xml:space="preserve"> No. 182; Page 57012 on September 21, 2015.  The public was given until November 20, 2015, to submit comments on the proposed collection.  HUD received no comments on this proposed collection.</w:t>
      </w:r>
    </w:p>
    <w:p w:rsidR="00CF67E7" w:rsidRDefault="00CF67E7" w:rsidP="00CF67E7">
      <w:pPr>
        <w:pStyle w:val="BodyTextIndent"/>
        <w:keepNext/>
        <w:ind w:left="480" w:hanging="480"/>
        <w:rPr>
          <w:sz w:val="22"/>
        </w:rPr>
      </w:pPr>
      <w:r>
        <w:rPr>
          <w:b/>
          <w:bCs/>
          <w:sz w:val="22"/>
        </w:rPr>
        <w:lastRenderedPageBreak/>
        <w:t>9.</w:t>
      </w:r>
      <w:r>
        <w:rPr>
          <w:b/>
          <w:bCs/>
          <w:sz w:val="22"/>
        </w:rPr>
        <w:tab/>
        <w:t xml:space="preserve">Explain any payments or gifts to respondents, other than remuneration of contractors or grantees. </w:t>
      </w:r>
    </w:p>
    <w:p w:rsidR="0061288C" w:rsidRDefault="00CF67E7" w:rsidP="0061288C">
      <w:pPr>
        <w:pStyle w:val="BodyTextIndent"/>
        <w:ind w:left="480" w:firstLine="0"/>
        <w:rPr>
          <w:sz w:val="22"/>
        </w:rPr>
      </w:pPr>
      <w:r>
        <w:rPr>
          <w:sz w:val="22"/>
        </w:rPr>
        <w:t>No payments or gifts to respondents are provided</w:t>
      </w:r>
      <w:r w:rsidR="00C8254C">
        <w:rPr>
          <w:sz w:val="22"/>
        </w:rPr>
        <w:t>.</w:t>
      </w:r>
      <w:r w:rsidR="0061288C">
        <w:rPr>
          <w:sz w:val="22"/>
        </w:rPr>
        <w:t xml:space="preserve">                  </w:t>
      </w:r>
    </w:p>
    <w:p w:rsidR="0061288C" w:rsidRDefault="0061288C" w:rsidP="0061288C">
      <w:pPr>
        <w:pStyle w:val="BodyTextIndent"/>
        <w:rPr>
          <w:b/>
          <w:bCs/>
          <w:sz w:val="22"/>
        </w:rPr>
      </w:pPr>
      <w:r>
        <w:rPr>
          <w:b/>
          <w:bCs/>
          <w:sz w:val="22"/>
        </w:rPr>
        <w:t xml:space="preserve">   </w:t>
      </w:r>
    </w:p>
    <w:p w:rsidR="0061288C" w:rsidRDefault="0061288C" w:rsidP="0061288C">
      <w:pPr>
        <w:pStyle w:val="BodyTextIndent"/>
        <w:rPr>
          <w:sz w:val="22"/>
          <w:szCs w:val="22"/>
        </w:rPr>
      </w:pPr>
      <w:r>
        <w:rPr>
          <w:b/>
          <w:bCs/>
          <w:sz w:val="22"/>
        </w:rPr>
        <w:t xml:space="preserve">10.   </w:t>
      </w:r>
      <w:r w:rsidR="00C8254C">
        <w:rPr>
          <w:b/>
          <w:bCs/>
          <w:sz w:val="22"/>
        </w:rPr>
        <w:t xml:space="preserve">Describe any assurance of confidentiality provided to respondents.  </w:t>
      </w:r>
      <w:r w:rsidR="00C8254C">
        <w:rPr>
          <w:bCs/>
          <w:sz w:val="22"/>
        </w:rPr>
        <w:t xml:space="preserve">Personal identifiable information is covered under the Privacy Act of 1974 (U.S.C. 552a).  </w:t>
      </w:r>
      <w:r w:rsidR="00615925">
        <w:rPr>
          <w:sz w:val="22"/>
          <w:szCs w:val="22"/>
        </w:rPr>
        <w:t xml:space="preserve">The </w:t>
      </w:r>
      <w:r w:rsidR="00C8254C" w:rsidRPr="00615925">
        <w:rPr>
          <w:bCs/>
          <w:i/>
          <w:sz w:val="22"/>
          <w:szCs w:val="22"/>
        </w:rPr>
        <w:t xml:space="preserve">Authorization for the Release of Information/Privacy Act </w:t>
      </w:r>
      <w:proofErr w:type="gramStart"/>
      <w:r w:rsidR="00C8254C" w:rsidRPr="00615925">
        <w:rPr>
          <w:bCs/>
          <w:i/>
          <w:sz w:val="22"/>
          <w:szCs w:val="22"/>
        </w:rPr>
        <w:t>Notice</w:t>
      </w:r>
      <w:r w:rsidR="00C8254C" w:rsidRPr="00C8254C">
        <w:rPr>
          <w:bCs/>
          <w:sz w:val="22"/>
          <w:szCs w:val="22"/>
        </w:rPr>
        <w:t xml:space="preserve">  (</w:t>
      </w:r>
      <w:proofErr w:type="gramEnd"/>
      <w:r w:rsidR="00C8254C" w:rsidRPr="00C8254C">
        <w:rPr>
          <w:bCs/>
          <w:sz w:val="22"/>
          <w:szCs w:val="22"/>
        </w:rPr>
        <w:t>form HUD-9886)</w:t>
      </w:r>
      <w:r w:rsidR="00C8254C">
        <w:rPr>
          <w:bCs/>
          <w:sz w:val="22"/>
          <w:szCs w:val="22"/>
        </w:rPr>
        <w:t xml:space="preserve"> is authorized by Section 904 of the Stewart B. McKinney Homeless Assistance Amendments Act of 1988, </w:t>
      </w:r>
      <w:r w:rsidR="00C8254C"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 is </w:t>
      </w:r>
      <w:r w:rsidR="00615925">
        <w:rPr>
          <w:sz w:val="22"/>
          <w:szCs w:val="22"/>
        </w:rPr>
        <w:t xml:space="preserve">recorded on the Family Report (form HUD-50058) and </w:t>
      </w:r>
      <w:r w:rsidR="00615925" w:rsidRPr="00C8254C">
        <w:rPr>
          <w:sz w:val="22"/>
          <w:szCs w:val="22"/>
        </w:rPr>
        <w:t>stored in the Information Management System (IMS)</w:t>
      </w:r>
      <w:r w:rsidR="00615925">
        <w:rPr>
          <w:sz w:val="22"/>
          <w:szCs w:val="22"/>
        </w:rPr>
        <w:t>.</w:t>
      </w:r>
      <w:r w:rsidR="00615925" w:rsidRPr="00C8254C">
        <w:rPr>
          <w:sz w:val="22"/>
          <w:szCs w:val="22"/>
        </w:rPr>
        <w:t xml:space="preserve">  Information stored in the </w:t>
      </w:r>
      <w:r w:rsidR="00615925">
        <w:rPr>
          <w:sz w:val="22"/>
          <w:szCs w:val="22"/>
        </w:rPr>
        <w:t>MIS</w:t>
      </w:r>
      <w:r w:rsidR="00615925" w:rsidRPr="00C8254C">
        <w:rPr>
          <w:sz w:val="22"/>
          <w:szCs w:val="22"/>
        </w:rPr>
        <w:t xml:space="preserve"> </w:t>
      </w:r>
      <w:r w:rsidR="00615925">
        <w:rPr>
          <w:sz w:val="22"/>
          <w:szCs w:val="22"/>
        </w:rPr>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p w:rsidR="0061288C" w:rsidRDefault="0061288C" w:rsidP="0061288C">
      <w:pPr>
        <w:pStyle w:val="BodyTextIndent"/>
        <w:rPr>
          <w:b/>
          <w:bCs/>
          <w:sz w:val="22"/>
        </w:rPr>
      </w:pPr>
    </w:p>
    <w:p w:rsidR="00CF67E7" w:rsidRDefault="00E02A23" w:rsidP="0061288C">
      <w:pPr>
        <w:pStyle w:val="BodyTextIndent"/>
        <w:rPr>
          <w:sz w:val="22"/>
        </w:rPr>
      </w:pPr>
      <w:r>
        <w:rPr>
          <w:b/>
          <w:bCs/>
          <w:sz w:val="22"/>
        </w:rPr>
        <w:t xml:space="preserve"> </w:t>
      </w:r>
      <w:r w:rsidR="00271C79">
        <w:rPr>
          <w:b/>
          <w:bCs/>
          <w:sz w:val="22"/>
        </w:rPr>
        <w:t>11.</w:t>
      </w:r>
      <w:r w:rsidR="00271C79">
        <w:rPr>
          <w:b/>
          <w:bCs/>
          <w:sz w:val="22"/>
        </w:rPr>
        <w:tab/>
        <w:t xml:space="preserve">Justify </w:t>
      </w:r>
      <w:r w:rsidR="00CF67E7">
        <w:rPr>
          <w:b/>
          <w:bCs/>
          <w:sz w:val="22"/>
        </w:rPr>
        <w:t>questions of a sensitive nature, su</w:t>
      </w:r>
      <w:r w:rsidR="00271C79">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 xml:space="preserve">The collection of information on race/ethnicity, disability and social security numbers is covered under the </w:t>
      </w:r>
      <w:r w:rsidR="007E0E7A">
        <w:rPr>
          <w:sz w:val="22"/>
        </w:rPr>
        <w:t>I</w:t>
      </w:r>
      <w:r w:rsidR="00615925">
        <w:rPr>
          <w:sz w:val="22"/>
        </w:rPr>
        <w:t>MS system and Family Report detailed above.</w:t>
      </w:r>
      <w:r w:rsidR="00CF67E7">
        <w:rPr>
          <w:sz w:val="22"/>
        </w:rPr>
        <w:t xml:space="preserve">  </w:t>
      </w:r>
    </w:p>
    <w:p w:rsidR="00282BED" w:rsidRDefault="00282BED" w:rsidP="0061288C">
      <w:pPr>
        <w:pStyle w:val="BodyTextIndent"/>
        <w:rPr>
          <w:sz w:val="22"/>
        </w:rPr>
      </w:pPr>
    </w:p>
    <w:tbl>
      <w:tblPr>
        <w:tblW w:w="10913" w:type="dxa"/>
        <w:tblInd w:w="103" w:type="dxa"/>
        <w:tblLook w:val="04A0" w:firstRow="1" w:lastRow="0" w:firstColumn="1" w:lastColumn="0" w:noHBand="0" w:noVBand="1"/>
      </w:tblPr>
      <w:tblGrid>
        <w:gridCol w:w="10913"/>
      </w:tblGrid>
      <w:tr w:rsidR="006D069C" w:rsidRPr="006D069C" w:rsidTr="00805932">
        <w:trPr>
          <w:trHeight w:val="600"/>
        </w:trPr>
        <w:tc>
          <w:tcPr>
            <w:tcW w:w="10913" w:type="dxa"/>
            <w:tcBorders>
              <w:top w:val="nil"/>
              <w:left w:val="nil"/>
              <w:bottom w:val="nil"/>
              <w:right w:val="nil"/>
            </w:tcBorders>
            <w:shd w:val="clear" w:color="auto" w:fill="auto"/>
            <w:vAlign w:val="bottom"/>
            <w:hideMark/>
          </w:tcPr>
          <w:tbl>
            <w:tblPr>
              <w:tblW w:w="0" w:type="auto"/>
              <w:tblInd w:w="8" w:type="dxa"/>
              <w:tblCellMar>
                <w:left w:w="30" w:type="dxa"/>
                <w:right w:w="30" w:type="dxa"/>
              </w:tblCellMar>
              <w:tblLook w:val="0000" w:firstRow="0" w:lastRow="0" w:firstColumn="0" w:lastColumn="0" w:noHBand="0" w:noVBand="0"/>
            </w:tblPr>
            <w:tblGrid>
              <w:gridCol w:w="8759"/>
              <w:gridCol w:w="327"/>
              <w:gridCol w:w="306"/>
              <w:gridCol w:w="328"/>
              <w:gridCol w:w="294"/>
              <w:gridCol w:w="328"/>
              <w:gridCol w:w="347"/>
            </w:tblGrid>
            <w:tr w:rsidR="007874D1" w:rsidTr="007874D1">
              <w:trPr>
                <w:trHeight w:val="247"/>
              </w:trPr>
              <w:tc>
                <w:tcPr>
                  <w:tcW w:w="1716" w:type="dxa"/>
                  <w:tcBorders>
                    <w:top w:val="nil"/>
                    <w:left w:val="nil"/>
                    <w:bottom w:val="nil"/>
                    <w:right w:val="nil"/>
                  </w:tcBorders>
                </w:tcPr>
                <w:p w:rsidR="00282BED" w:rsidRDefault="00282BED" w:rsidP="00AA77CD">
                  <w:pPr>
                    <w:overflowPunct/>
                    <w:autoSpaceDE/>
                    <w:autoSpaceDN/>
                    <w:adjustRightInd/>
                    <w:textAlignment w:val="auto"/>
                    <w:rPr>
                      <w:b/>
                      <w:color w:val="000000"/>
                      <w:sz w:val="24"/>
                      <w:szCs w:val="24"/>
                    </w:rPr>
                  </w:pPr>
                  <w:r>
                    <w:rPr>
                      <w:b/>
                      <w:color w:val="000000"/>
                      <w:sz w:val="24"/>
                      <w:szCs w:val="24"/>
                    </w:rPr>
                    <w:t>12.  Estimated Burden Hours</w:t>
                  </w:r>
                </w:p>
                <w:p w:rsidR="00AA77CD" w:rsidRDefault="00AA77CD" w:rsidP="00AA77CD">
                  <w:pPr>
                    <w:overflowPunct/>
                    <w:autoSpaceDE/>
                    <w:autoSpaceDN/>
                    <w:adjustRightInd/>
                    <w:textAlignment w:val="auto"/>
                    <w:rPr>
                      <w:b/>
                      <w:color w:val="000000"/>
                      <w:sz w:val="24"/>
                      <w:szCs w:val="24"/>
                    </w:rPr>
                  </w:pPr>
                </w:p>
                <w:tbl>
                  <w:tblPr>
                    <w:tblW w:w="8540" w:type="dxa"/>
                    <w:tblLook w:val="04A0" w:firstRow="1" w:lastRow="0" w:firstColumn="1" w:lastColumn="0" w:noHBand="0" w:noVBand="1"/>
                  </w:tblPr>
                  <w:tblGrid>
                    <w:gridCol w:w="1757"/>
                    <w:gridCol w:w="1277"/>
                    <w:gridCol w:w="1187"/>
                    <w:gridCol w:w="1117"/>
                    <w:gridCol w:w="1027"/>
                    <w:gridCol w:w="1017"/>
                    <w:gridCol w:w="1307"/>
                  </w:tblGrid>
                  <w:tr w:rsidR="00AA77CD" w:rsidRPr="00AA77CD" w:rsidTr="00AA77CD">
                    <w:trPr>
                      <w:trHeight w:val="703"/>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Description</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Number of Respondents</w:t>
                        </w:r>
                      </w:p>
                    </w:tc>
                    <w:tc>
                      <w:tcPr>
                        <w:tcW w:w="108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Responses per Respondent</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Total Annual Responses</w:t>
                        </w:r>
                      </w:p>
                    </w:tc>
                    <w:tc>
                      <w:tcPr>
                        <w:tcW w:w="102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Hours per Response</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Total Hours</w:t>
                        </w:r>
                      </w:p>
                    </w:tc>
                    <w:tc>
                      <w:tcPr>
                        <w:tcW w:w="124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Regulatory Reference</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Application (HUD –52515)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Application for Federal Assistance (SF-424)</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0.75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750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Applicant/Recipient Disclosure/Update Report (HUD-2880)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0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Acknowledgement of Application Receipt (HUD-2993)</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2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Third Party Documentation Facsimile Transmittal (HUD-96011)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0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Certification of Consistency with the Consolidated Plan (HUD-2991)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Disclosure of Lobbying Activities (SF-LLL)</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0.17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85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Tenant-Furnished Utilities (HUD-52667)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3,336</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982.517</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Inspection Forms (HUD-52580 and 52580-A)</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955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2,123,920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1,061,960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982.401</w:t>
                        </w:r>
                      </w:p>
                    </w:tc>
                  </w:tr>
                  <w:tr w:rsidR="00AA77CD" w:rsidRPr="00AA77CD" w:rsidTr="00AA77CD">
                    <w:trPr>
                      <w:trHeight w:val="7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lastRenderedPageBreak/>
                          <w:t>Request for Tenancy Approval (HUD-52517)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982.302</w:t>
                        </w:r>
                      </w:p>
                    </w:tc>
                  </w:tr>
                  <w:tr w:rsidR="00AA77CD" w:rsidRPr="00AA77CD" w:rsidTr="00AA77CD">
                    <w:trPr>
                      <w:trHeight w:val="7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Notice of Unit Approval/Denial</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982.303©</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Voucher (HUD-52646)</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982.305</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 xml:space="preserve">Information Packet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133,440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133,440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982.301(b)</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Information to Owner</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88,960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4,448</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982.307</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Portability Information (HUD-52665)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982.355</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Notification to Field Office Insufficient Funds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982.354(e)</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HAP Contracts (HUD-52641, 52641-A, 52642, 52642)</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144,560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72,280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982.451</w:t>
                        </w:r>
                      </w:p>
                    </w:tc>
                  </w:tr>
                  <w:tr w:rsidR="00AA77CD" w:rsidRPr="00AA77CD" w:rsidTr="00AA77CD">
                    <w:trPr>
                      <w:trHeight w:val="104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Statement of Homeowner Obligation (HUD-52649)</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375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982.625</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Homeownership:  Required Contract of Sale Provisions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375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982.631(c)(2)</w:t>
                        </w:r>
                      </w:p>
                    </w:tc>
                  </w:tr>
                  <w:tr w:rsidR="00AA77CD" w:rsidRPr="00AA77CD" w:rsidTr="00AA77CD">
                    <w:trPr>
                      <w:trHeight w:val="4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PBV Public Notice</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4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PBV Notice of Owner Selection</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Agreement to enter into a HAP Contract (HUD-52531A and 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NC/SR HAP Contract (HUD-52530A)</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983.152</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Existing HAP Contract (HUD-52530B)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983.202</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Tenancy Addendum (HUD-52530C)</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983.202</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Statement of Family Responsibilities (HUD-52578B)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983.256(b)(3)</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Notice of Intent to Project-Base Vouchers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218</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218</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109</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983.6(d)</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Request for HUD Approval to Terminate PBV HAP Contract</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983.205(d)</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lastRenderedPageBreak/>
                          <w:t>Owner Notice to Terminate PBV HAP Contract</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983.206(b)</w:t>
                        </w:r>
                      </w:p>
                    </w:tc>
                  </w:tr>
                  <w:tr w:rsidR="00AA77CD" w:rsidRPr="00AA77CD" w:rsidTr="00AA77CD">
                    <w:trPr>
                      <w:trHeight w:val="2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b/>
                            <w:bCs/>
                            <w:sz w:val="18"/>
                            <w:szCs w:val="18"/>
                          </w:rPr>
                        </w:pPr>
                        <w:r w:rsidRPr="00AA77CD">
                          <w:rPr>
                            <w:rFonts w:ascii="Helvetica" w:hAnsi="Helvetica" w:cs="Helvetica"/>
                            <w:b/>
                            <w:bCs/>
                            <w:sz w:val="18"/>
                            <w:szCs w:val="18"/>
                          </w:rPr>
                          <w:t>Totals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pPr>
                        <w:r w:rsidRPr="00AA77CD">
                          <w: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3,304,737</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pPr>
                        <w:r w:rsidRPr="00AA77CD">
                          <w: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1,589,124</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rPr>
                        </w:pPr>
                        <w:r w:rsidRPr="00AA77CD">
                          <w:rPr>
                            <w:rFonts w:ascii="Arial" w:hAnsi="Arial" w:cs="Arial"/>
                          </w:rPr>
                          <w:t> </w:t>
                        </w:r>
                      </w:p>
                    </w:tc>
                  </w:tr>
                </w:tbl>
                <w:p w:rsidR="00AA77CD" w:rsidRPr="00282BED" w:rsidRDefault="00AA77CD" w:rsidP="00AA77CD">
                  <w:pPr>
                    <w:overflowPunct/>
                    <w:autoSpaceDE/>
                    <w:autoSpaceDN/>
                    <w:adjustRightInd/>
                    <w:textAlignment w:val="auto"/>
                    <w:rPr>
                      <w:b/>
                      <w:color w:val="000000"/>
                      <w:sz w:val="24"/>
                      <w:szCs w:val="24"/>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r w:rsidR="007874D1" w:rsidTr="007874D1">
              <w:trPr>
                <w:trHeight w:val="247"/>
              </w:trPr>
              <w:tc>
                <w:tcPr>
                  <w:tcW w:w="1716"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bl>
          <w:p w:rsidR="007874D1" w:rsidRPr="00A878E5" w:rsidRDefault="00A878E5"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Cs/>
                <w:sz w:val="22"/>
              </w:rPr>
            </w:pPr>
            <w:r>
              <w:rPr>
                <w:b/>
                <w:bCs/>
                <w:sz w:val="22"/>
              </w:rPr>
              <w:t>*</w:t>
            </w:r>
            <w:r>
              <w:rPr>
                <w:bCs/>
                <w:sz w:val="22"/>
              </w:rPr>
              <w:t>This number is based on the total number of PHAs administering a HCV program.</w:t>
            </w:r>
          </w:p>
          <w:p w:rsidR="00E02A23" w:rsidRDefault="00CF67E7"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2D4413">
              <w:rPr>
                <w:b/>
                <w:bCs/>
                <w:sz w:val="22"/>
              </w:rPr>
              <w:t xml:space="preserve">Annual Reporting Burden </w:t>
            </w:r>
            <w:r w:rsidR="007874D1">
              <w:rPr>
                <w:b/>
                <w:bCs/>
                <w:sz w:val="24"/>
                <w:szCs w:val="24"/>
              </w:rPr>
              <w:t xml:space="preserve">Estimated annual cost. </w:t>
            </w:r>
            <w:r w:rsidR="002C66BF">
              <w:rPr>
                <w:b/>
                <w:bCs/>
                <w:sz w:val="24"/>
                <w:szCs w:val="24"/>
              </w:rPr>
              <w:t xml:space="preserve"> </w:t>
            </w:r>
            <w:r w:rsidR="002E3A9F">
              <w:rPr>
                <w:bCs/>
                <w:sz w:val="24"/>
                <w:szCs w:val="24"/>
              </w:rPr>
              <w:t>1,</w:t>
            </w:r>
            <w:r w:rsidR="00E02A23">
              <w:rPr>
                <w:bCs/>
                <w:sz w:val="24"/>
                <w:szCs w:val="24"/>
              </w:rPr>
              <w:t xml:space="preserve">274,089 </w:t>
            </w:r>
            <w:r w:rsidR="006D069C" w:rsidRPr="007C677A">
              <w:rPr>
                <w:sz w:val="24"/>
                <w:szCs w:val="24"/>
              </w:rPr>
              <w:t>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w:t>
            </w:r>
            <w:r w:rsidR="002E3A9F">
              <w:rPr>
                <w:sz w:val="24"/>
                <w:szCs w:val="24"/>
              </w:rPr>
              <w:t xml:space="preserve"> $2</w:t>
            </w:r>
            <w:r w:rsidR="00E02A23">
              <w:rPr>
                <w:sz w:val="24"/>
                <w:szCs w:val="24"/>
              </w:rPr>
              <w:t>5,481,780</w:t>
            </w:r>
            <w:r w:rsidR="006D069C" w:rsidRPr="007C677A">
              <w:rPr>
                <w:sz w:val="24"/>
                <w:szCs w:val="24"/>
              </w:rPr>
              <w:t xml:space="preserve">.  </w:t>
            </w:r>
          </w:p>
          <w:p w:rsidR="00536A89" w:rsidRDefault="006D069C"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
                <w:bCs/>
                <w:sz w:val="22"/>
              </w:rPr>
            </w:pPr>
            <w:r w:rsidRPr="006D069C">
              <w:rPr>
                <w:b/>
                <w:bCs/>
                <w:sz w:val="22"/>
              </w:rPr>
              <w:t xml:space="preserve">     </w:t>
            </w: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1C051D" w:rsidRDefault="006B7CB0" w:rsidP="006D069C">
            <w:pPr>
              <w:tabs>
                <w:tab w:val="left" w:pos="-720"/>
                <w:tab w:val="left" w:pos="480"/>
              </w:tabs>
              <w:suppressAutoHyphens/>
              <w:ind w:left="480" w:hanging="480"/>
              <w:rPr>
                <w:sz w:val="22"/>
              </w:rPr>
            </w:pPr>
            <w:r>
              <w:rPr>
                <w:sz w:val="22"/>
              </w:rPr>
              <w:t xml:space="preserve">            </w:t>
            </w:r>
            <w:r w:rsidR="006D069C" w:rsidRPr="001C051D">
              <w:rPr>
                <w:b/>
                <w:sz w:val="22"/>
              </w:rPr>
              <w:t>Federal Government Costs</w:t>
            </w:r>
          </w:p>
          <w:p w:rsidR="006D069C" w:rsidRPr="001C051D"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sz w:val="18"/>
              </w:rPr>
            </w:pPr>
            <w:r w:rsidRPr="001C051D">
              <w:rPr>
                <w:sz w:val="18"/>
              </w:rPr>
              <w:t>Requirement</w:t>
            </w:r>
            <w:r w:rsidRPr="001C051D">
              <w:rPr>
                <w:sz w:val="18"/>
              </w:rPr>
              <w:tab/>
              <w:t>Annual</w:t>
            </w:r>
            <w:r w:rsidRPr="001C051D">
              <w:rPr>
                <w:sz w:val="18"/>
              </w:rPr>
              <w:tab/>
              <w:t>Cost</w:t>
            </w:r>
            <w:r w:rsidRPr="001C051D">
              <w:rPr>
                <w:sz w:val="18"/>
              </w:rPr>
              <w:tab/>
              <w:t>Total</w:t>
            </w:r>
          </w:p>
          <w:p w:rsidR="006D069C" w:rsidRPr="001C051D" w:rsidRDefault="006D069C" w:rsidP="006D069C">
            <w:pPr>
              <w:tabs>
                <w:tab w:val="left" w:pos="-720"/>
                <w:tab w:val="center" w:pos="3480"/>
                <w:tab w:val="center" w:pos="5160"/>
                <w:tab w:val="center" w:pos="6720"/>
                <w:tab w:val="right" w:pos="9120"/>
              </w:tabs>
              <w:suppressAutoHyphens/>
              <w:spacing w:after="120" w:line="200" w:lineRule="exact"/>
              <w:ind w:left="480"/>
              <w:rPr>
                <w:sz w:val="18"/>
              </w:rPr>
            </w:pPr>
            <w:r w:rsidRPr="001C051D">
              <w:rPr>
                <w:sz w:val="18"/>
              </w:rPr>
              <w:tab/>
              <w:t>Burden Hours</w:t>
            </w:r>
            <w:r w:rsidRPr="001C051D">
              <w:rPr>
                <w:sz w:val="18"/>
              </w:rPr>
              <w:tab/>
              <w:t>per hour</w:t>
            </w:r>
            <w:r w:rsidRPr="001C051D">
              <w:rPr>
                <w:sz w:val="18"/>
              </w:rPr>
              <w:tab/>
              <w:t xml:space="preserve"> Cost</w:t>
            </w:r>
          </w:p>
          <w:p w:rsidR="006D069C" w:rsidRPr="001C051D" w:rsidRDefault="006D069C" w:rsidP="006D069C">
            <w:pPr>
              <w:widowControl w:val="0"/>
              <w:tabs>
                <w:tab w:val="left" w:pos="-720"/>
                <w:tab w:val="right" w:pos="3720"/>
                <w:tab w:val="right" w:pos="5400"/>
                <w:tab w:val="right" w:pos="7080"/>
                <w:tab w:val="right" w:pos="9240"/>
              </w:tabs>
              <w:suppressAutoHyphens/>
              <w:ind w:left="480"/>
              <w:rPr>
                <w:sz w:val="18"/>
              </w:rPr>
            </w:pPr>
            <w:r w:rsidRPr="001C051D">
              <w:rPr>
                <w:sz w:val="18"/>
              </w:rPr>
              <w:t>Funding Application</w:t>
            </w:r>
            <w:r w:rsidR="002D7153">
              <w:rPr>
                <w:sz w:val="18"/>
              </w:rPr>
              <w:t>s</w:t>
            </w:r>
            <w:r w:rsidRPr="001C051D">
              <w:rPr>
                <w:sz w:val="18"/>
              </w:rPr>
              <w:tab/>
              <w:t>1,500</w:t>
            </w:r>
            <w:r w:rsidRPr="001C051D">
              <w:rPr>
                <w:sz w:val="18"/>
              </w:rPr>
              <w:tab/>
              <w:t xml:space="preserve"> $3</w:t>
            </w:r>
            <w:r w:rsidR="00B911EF" w:rsidRPr="001C051D">
              <w:rPr>
                <w:sz w:val="18"/>
              </w:rPr>
              <w:t>0</w:t>
            </w:r>
            <w:r w:rsidRPr="001C051D">
              <w:rPr>
                <w:sz w:val="18"/>
              </w:rPr>
              <w:t>.00</w:t>
            </w:r>
            <w:r w:rsidRPr="001C051D">
              <w:rPr>
                <w:sz w:val="18"/>
              </w:rPr>
              <w:tab/>
              <w:t>$45</w:t>
            </w:r>
            <w:r w:rsidR="00B911EF" w:rsidRPr="001C051D">
              <w:rPr>
                <w:sz w:val="18"/>
              </w:rPr>
              <w:t>,0</w:t>
            </w:r>
            <w:r w:rsidRPr="001C051D">
              <w:rPr>
                <w:sz w:val="18"/>
              </w:rPr>
              <w:t>00</w:t>
            </w:r>
          </w:p>
          <w:p w:rsidR="006D069C" w:rsidRPr="001C051D" w:rsidRDefault="006D069C" w:rsidP="006D069C">
            <w:pPr>
              <w:keepNext/>
              <w:tabs>
                <w:tab w:val="left" w:pos="-720"/>
                <w:tab w:val="right" w:pos="3720"/>
                <w:tab w:val="right" w:pos="5400"/>
                <w:tab w:val="right" w:pos="7080"/>
                <w:tab w:val="right" w:pos="9240"/>
              </w:tabs>
              <w:suppressAutoHyphens/>
              <w:ind w:left="480"/>
              <w:outlineLvl w:val="5"/>
              <w:rPr>
                <w:sz w:val="18"/>
              </w:rPr>
            </w:pPr>
            <w:r w:rsidRPr="001C051D">
              <w:rPr>
                <w:sz w:val="18"/>
              </w:rPr>
              <w:t>Tenant-Furnished Utilities</w:t>
            </w:r>
            <w:r w:rsidRPr="001C051D">
              <w:rPr>
                <w:sz w:val="18"/>
              </w:rPr>
              <w:tab/>
              <w:t>1,500</w:t>
            </w:r>
            <w:r w:rsidRPr="001C051D">
              <w:rPr>
                <w:sz w:val="18"/>
              </w:rPr>
              <w:tab/>
              <w:t>$3</w:t>
            </w:r>
            <w:r w:rsidR="00B911EF" w:rsidRPr="001C051D">
              <w:rPr>
                <w:sz w:val="18"/>
              </w:rPr>
              <w:t>0</w:t>
            </w:r>
            <w:r w:rsidRPr="001C051D">
              <w:rPr>
                <w:sz w:val="18"/>
              </w:rPr>
              <w:t>.00</w:t>
            </w:r>
            <w:r w:rsidRPr="001C051D">
              <w:rPr>
                <w:sz w:val="18"/>
              </w:rPr>
              <w:tab/>
              <w:t>$ 4</w:t>
            </w:r>
            <w:r w:rsidR="00B911EF" w:rsidRPr="001C051D">
              <w:rPr>
                <w:sz w:val="18"/>
              </w:rPr>
              <w:t>5,0</w:t>
            </w:r>
            <w:r w:rsidRPr="001C051D">
              <w:rPr>
                <w:sz w:val="18"/>
              </w:rPr>
              <w:t>00</w:t>
            </w:r>
          </w:p>
          <w:p w:rsidR="006D069C" w:rsidRPr="001C051D" w:rsidRDefault="006D069C" w:rsidP="006D069C">
            <w:pPr>
              <w:keepNext/>
              <w:tabs>
                <w:tab w:val="left" w:pos="-720"/>
                <w:tab w:val="right" w:pos="3720"/>
                <w:tab w:val="right" w:pos="5400"/>
                <w:tab w:val="right" w:pos="7080"/>
                <w:tab w:val="right" w:pos="9240"/>
              </w:tabs>
              <w:suppressAutoHyphens/>
              <w:spacing w:before="120"/>
              <w:ind w:left="480"/>
              <w:outlineLvl w:val="3"/>
              <w:rPr>
                <w:b/>
                <w:bCs/>
                <w:sz w:val="18"/>
              </w:rPr>
            </w:pPr>
            <w:r w:rsidRPr="001C051D">
              <w:rPr>
                <w:b/>
                <w:bCs/>
                <w:sz w:val="18"/>
              </w:rPr>
              <w:t>Totals</w:t>
            </w:r>
            <w:r w:rsidRPr="001C051D">
              <w:rPr>
                <w:b/>
                <w:bCs/>
                <w:sz w:val="18"/>
              </w:rPr>
              <w:tab/>
            </w:r>
            <w:r w:rsidR="007874D1" w:rsidRPr="001C051D">
              <w:rPr>
                <w:b/>
                <w:bCs/>
                <w:sz w:val="18"/>
              </w:rPr>
              <w:t>3,000</w:t>
            </w:r>
            <w:r w:rsidRPr="001C051D">
              <w:rPr>
                <w:b/>
                <w:bCs/>
                <w:sz w:val="18"/>
              </w:rPr>
              <w:tab/>
            </w:r>
            <w:r w:rsidRPr="001C051D">
              <w:rPr>
                <w:b/>
                <w:bCs/>
                <w:sz w:val="18"/>
              </w:rPr>
              <w:tab/>
              <w:t>$</w:t>
            </w:r>
            <w:r w:rsidR="007874D1" w:rsidRPr="001C051D">
              <w:rPr>
                <w:b/>
                <w:bCs/>
                <w:sz w:val="18"/>
              </w:rPr>
              <w:t>90,0</w:t>
            </w:r>
            <w:r w:rsidR="00B911EF" w:rsidRPr="001C051D">
              <w:rPr>
                <w:b/>
                <w:bCs/>
                <w:sz w:val="18"/>
              </w:rPr>
              <w:t>00</w:t>
            </w:r>
          </w:p>
          <w:p w:rsidR="006D069C" w:rsidRPr="001C051D"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2E78EB"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00805932">
              <w:rPr>
                <w:bCs/>
                <w:sz w:val="22"/>
              </w:rPr>
              <w:t>Additional paperwork has</w:t>
            </w:r>
            <w:r w:rsidR="00FD70FE">
              <w:rPr>
                <w:bCs/>
                <w:sz w:val="22"/>
              </w:rPr>
              <w:t xml:space="preserve"> been added in regard to the new portability rule.  </w:t>
            </w:r>
            <w:r w:rsidR="00AC2AD5">
              <w:rPr>
                <w:bCs/>
                <w:sz w:val="22"/>
              </w:rPr>
              <w:t xml:space="preserve">In addition, there has been a decrease in </w:t>
            </w:r>
            <w:r w:rsidR="00325F77">
              <w:rPr>
                <w:bCs/>
                <w:sz w:val="22"/>
              </w:rPr>
              <w:t xml:space="preserve">the number of </w:t>
            </w:r>
            <w:r w:rsidR="00AC2AD5">
              <w:rPr>
                <w:bCs/>
                <w:sz w:val="22"/>
              </w:rPr>
              <w:t xml:space="preserve">PHAs from </w:t>
            </w:r>
            <w:r w:rsidR="00FD70FE">
              <w:rPr>
                <w:bCs/>
                <w:sz w:val="22"/>
              </w:rPr>
              <w:t xml:space="preserve">2,302 to </w:t>
            </w:r>
            <w:r w:rsidR="00AC2AD5">
              <w:rPr>
                <w:bCs/>
                <w:sz w:val="22"/>
              </w:rPr>
              <w:t>2,</w:t>
            </w:r>
            <w:r w:rsidR="00FD70FE">
              <w:rPr>
                <w:bCs/>
                <w:sz w:val="22"/>
              </w:rPr>
              <w:t>22</w:t>
            </w:r>
            <w:r w:rsidR="00AC2AD5">
              <w:rPr>
                <w:bCs/>
                <w:sz w:val="22"/>
              </w:rPr>
              <w:t xml:space="preserve">4 since the last submission.  </w:t>
            </w:r>
            <w:r w:rsidR="00A454D3">
              <w:rPr>
                <w:bCs/>
                <w:sz w:val="22"/>
              </w:rPr>
              <w:t xml:space="preserve"> Numbers have also been revised for new admissions, and portability based on current data in the PIC system.</w:t>
            </w:r>
            <w:r w:rsidR="00805932">
              <w:rPr>
                <w:bCs/>
                <w:sz w:val="22"/>
              </w:rPr>
              <w:t xml:space="preserve"> In addition, the information packet, which had inadvertently been omitted from previous PRAs</w:t>
            </w:r>
            <w:r w:rsidR="002D7153">
              <w:rPr>
                <w:bCs/>
                <w:sz w:val="22"/>
              </w:rPr>
              <w:t>,</w:t>
            </w:r>
            <w:r w:rsidR="00805932">
              <w:rPr>
                <w:bCs/>
                <w:sz w:val="22"/>
              </w:rPr>
              <w:t xml:space="preserve"> was added to this PRA.</w:t>
            </w:r>
            <w:r w:rsidR="00C04148">
              <w:rPr>
                <w:bCs/>
                <w:sz w:val="22"/>
              </w:rPr>
              <w:t xml:space="preserve">  The information packet is provided to all new voucher holders at a briefing where the program is explained.</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C8" w:rsidRDefault="00ED0EC8">
      <w:r>
        <w:separator/>
      </w:r>
    </w:p>
  </w:endnote>
  <w:endnote w:type="continuationSeparator" w:id="0">
    <w:p w:rsidR="00ED0EC8" w:rsidRDefault="00ED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6D" w:rsidRDefault="0019506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6D" w:rsidRDefault="0019506D">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19506D">
      <w:tc>
        <w:tcPr>
          <w:tcW w:w="8388" w:type="dxa"/>
          <w:tcBorders>
            <w:top w:val="single" w:sz="6" w:space="0" w:color="auto"/>
            <w:left w:val="nil"/>
            <w:right w:val="single" w:sz="6" w:space="0" w:color="auto"/>
          </w:tcBorders>
        </w:tcPr>
        <w:p w:rsidR="0019506D" w:rsidRDefault="0019506D">
          <w:pPr>
            <w:pStyle w:val="Footer"/>
            <w:rPr>
              <w:rFonts w:ascii="Helvetica" w:hAnsi="Helvetica"/>
              <w:sz w:val="16"/>
            </w:rPr>
          </w:pPr>
          <w:r>
            <w:rPr>
              <w:rFonts w:ascii="Helvetica" w:hAnsi="Helvetica"/>
              <w:sz w:val="16"/>
            </w:rPr>
            <w:t>Signature of Senior Officer or Designee:</w:t>
          </w:r>
        </w:p>
        <w:p w:rsidR="0019506D" w:rsidRDefault="0019506D">
          <w:pPr>
            <w:pStyle w:val="Footer"/>
            <w:rPr>
              <w:rFonts w:ascii="Helvetica" w:hAnsi="Helvetica"/>
              <w:sz w:val="16"/>
            </w:rPr>
          </w:pPr>
        </w:p>
        <w:p w:rsidR="0019506D" w:rsidRDefault="0019506D">
          <w:pPr>
            <w:pStyle w:val="Footer"/>
            <w:rPr>
              <w:rFonts w:ascii="Helvetica" w:hAnsi="Helvetica"/>
              <w:sz w:val="16"/>
            </w:rPr>
          </w:pPr>
        </w:p>
        <w:p w:rsidR="0019506D" w:rsidRDefault="0019506D">
          <w:pPr>
            <w:pStyle w:val="Footer"/>
            <w:rPr>
              <w:rFonts w:ascii="Helvetica" w:hAnsi="Helvetica"/>
              <w:sz w:val="16"/>
            </w:rPr>
          </w:pPr>
          <w:r>
            <w:rPr>
              <w:rFonts w:ascii="Helvetica" w:hAnsi="Helvetica"/>
              <w:sz w:val="16"/>
            </w:rPr>
            <w:t>X</w:t>
          </w:r>
        </w:p>
        <w:p w:rsidR="0019506D" w:rsidRDefault="0019506D">
          <w:pPr>
            <w:pStyle w:val="Footer"/>
            <w:rPr>
              <w:rFonts w:ascii="Helvetica" w:hAnsi="Helvetica"/>
              <w:sz w:val="16"/>
            </w:rPr>
          </w:pPr>
          <w:r>
            <w:rPr>
              <w:rFonts w:ascii="Helvetica" w:hAnsi="Helvetica"/>
              <w:sz w:val="16"/>
            </w:rPr>
            <w:t>Leroy McKinney,  Departmental Paperwork Reduction Act Officer,</w:t>
          </w:r>
        </w:p>
        <w:p w:rsidR="0019506D" w:rsidRDefault="0019506D">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19506D" w:rsidRDefault="0019506D">
          <w:pPr>
            <w:pStyle w:val="Footer"/>
            <w:rPr>
              <w:rFonts w:ascii="Helvetica" w:hAnsi="Helvetica"/>
              <w:sz w:val="16"/>
            </w:rPr>
          </w:pPr>
          <w:r>
            <w:rPr>
              <w:rFonts w:ascii="Helvetica" w:hAnsi="Helvetica"/>
              <w:sz w:val="16"/>
            </w:rPr>
            <w:t xml:space="preserve">Date: </w:t>
          </w:r>
        </w:p>
      </w:tc>
    </w:tr>
  </w:tbl>
  <w:p w:rsidR="0019506D" w:rsidRDefault="0019506D">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C8" w:rsidRDefault="00ED0EC8">
      <w:r>
        <w:separator/>
      </w:r>
    </w:p>
  </w:footnote>
  <w:footnote w:type="continuationSeparator" w:id="0">
    <w:p w:rsidR="00ED0EC8" w:rsidRDefault="00ED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06D" w:rsidRDefault="00195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1"/>
  </w:num>
  <w:num w:numId="3">
    <w:abstractNumId w:val="1"/>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2"/>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4"/>
  </w:num>
  <w:num w:numId="21">
    <w:abstractNumId w:val="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0329"/>
    <w:rsid w:val="00020EEE"/>
    <w:rsid w:val="00023CBC"/>
    <w:rsid w:val="00046465"/>
    <w:rsid w:val="00054306"/>
    <w:rsid w:val="000666DD"/>
    <w:rsid w:val="00085179"/>
    <w:rsid w:val="000912B9"/>
    <w:rsid w:val="000A7878"/>
    <w:rsid w:val="000C2DEC"/>
    <w:rsid w:val="000D1CE3"/>
    <w:rsid w:val="000D2DCD"/>
    <w:rsid w:val="000E3188"/>
    <w:rsid w:val="000E464C"/>
    <w:rsid w:val="000F5A45"/>
    <w:rsid w:val="000F68C5"/>
    <w:rsid w:val="000F7D4D"/>
    <w:rsid w:val="00141742"/>
    <w:rsid w:val="00161A65"/>
    <w:rsid w:val="00163D13"/>
    <w:rsid w:val="00173604"/>
    <w:rsid w:val="00176BCD"/>
    <w:rsid w:val="001829C8"/>
    <w:rsid w:val="0019108A"/>
    <w:rsid w:val="0019506D"/>
    <w:rsid w:val="001A6A79"/>
    <w:rsid w:val="001B7744"/>
    <w:rsid w:val="001C051D"/>
    <w:rsid w:val="001C157A"/>
    <w:rsid w:val="001D473D"/>
    <w:rsid w:val="001D7532"/>
    <w:rsid w:val="001E5347"/>
    <w:rsid w:val="00201BE9"/>
    <w:rsid w:val="0021333A"/>
    <w:rsid w:val="002437C4"/>
    <w:rsid w:val="0024784A"/>
    <w:rsid w:val="00257850"/>
    <w:rsid w:val="00257A76"/>
    <w:rsid w:val="00260758"/>
    <w:rsid w:val="00271C79"/>
    <w:rsid w:val="002757FC"/>
    <w:rsid w:val="00276986"/>
    <w:rsid w:val="00282BED"/>
    <w:rsid w:val="00286D11"/>
    <w:rsid w:val="0029130D"/>
    <w:rsid w:val="002C0998"/>
    <w:rsid w:val="002C66BF"/>
    <w:rsid w:val="002D4413"/>
    <w:rsid w:val="002D7153"/>
    <w:rsid w:val="002E34DC"/>
    <w:rsid w:val="002E3A9F"/>
    <w:rsid w:val="002E78EB"/>
    <w:rsid w:val="003234AB"/>
    <w:rsid w:val="00325F77"/>
    <w:rsid w:val="0034642E"/>
    <w:rsid w:val="00350BB6"/>
    <w:rsid w:val="0035518E"/>
    <w:rsid w:val="0037076C"/>
    <w:rsid w:val="00384AA3"/>
    <w:rsid w:val="003856F9"/>
    <w:rsid w:val="0039374E"/>
    <w:rsid w:val="003E125E"/>
    <w:rsid w:val="003E66C8"/>
    <w:rsid w:val="003F3430"/>
    <w:rsid w:val="003F7C7B"/>
    <w:rsid w:val="00415422"/>
    <w:rsid w:val="00417A37"/>
    <w:rsid w:val="004219EE"/>
    <w:rsid w:val="00423B1D"/>
    <w:rsid w:val="00435FCC"/>
    <w:rsid w:val="00446BBA"/>
    <w:rsid w:val="00446F92"/>
    <w:rsid w:val="00460F9B"/>
    <w:rsid w:val="004637F1"/>
    <w:rsid w:val="00467954"/>
    <w:rsid w:val="00467C55"/>
    <w:rsid w:val="00470293"/>
    <w:rsid w:val="00486401"/>
    <w:rsid w:val="0049547A"/>
    <w:rsid w:val="004B25D5"/>
    <w:rsid w:val="004C528C"/>
    <w:rsid w:val="004C6AF2"/>
    <w:rsid w:val="004D6E91"/>
    <w:rsid w:val="004D7116"/>
    <w:rsid w:val="004E0615"/>
    <w:rsid w:val="004E244E"/>
    <w:rsid w:val="004E7352"/>
    <w:rsid w:val="004F7C38"/>
    <w:rsid w:val="00511347"/>
    <w:rsid w:val="00522169"/>
    <w:rsid w:val="00524CAB"/>
    <w:rsid w:val="00525159"/>
    <w:rsid w:val="00531253"/>
    <w:rsid w:val="00536A89"/>
    <w:rsid w:val="00550619"/>
    <w:rsid w:val="00550B97"/>
    <w:rsid w:val="00551F77"/>
    <w:rsid w:val="00560283"/>
    <w:rsid w:val="00561277"/>
    <w:rsid w:val="00563DD1"/>
    <w:rsid w:val="005674A1"/>
    <w:rsid w:val="005919A7"/>
    <w:rsid w:val="005932CB"/>
    <w:rsid w:val="005A4570"/>
    <w:rsid w:val="005B3379"/>
    <w:rsid w:val="005D3152"/>
    <w:rsid w:val="005F05BC"/>
    <w:rsid w:val="00602D58"/>
    <w:rsid w:val="0061288C"/>
    <w:rsid w:val="00615925"/>
    <w:rsid w:val="00626115"/>
    <w:rsid w:val="00631906"/>
    <w:rsid w:val="00645FD7"/>
    <w:rsid w:val="006572AC"/>
    <w:rsid w:val="00662AA3"/>
    <w:rsid w:val="00665224"/>
    <w:rsid w:val="006657B4"/>
    <w:rsid w:val="006A24F9"/>
    <w:rsid w:val="006B496A"/>
    <w:rsid w:val="006B7CB0"/>
    <w:rsid w:val="006D069C"/>
    <w:rsid w:val="006D1A35"/>
    <w:rsid w:val="006D3621"/>
    <w:rsid w:val="006E48AA"/>
    <w:rsid w:val="006E7768"/>
    <w:rsid w:val="006F0CC1"/>
    <w:rsid w:val="00723779"/>
    <w:rsid w:val="00724CCA"/>
    <w:rsid w:val="007502A5"/>
    <w:rsid w:val="00762897"/>
    <w:rsid w:val="00762BA9"/>
    <w:rsid w:val="00773F4D"/>
    <w:rsid w:val="00774DAB"/>
    <w:rsid w:val="00785089"/>
    <w:rsid w:val="007874D1"/>
    <w:rsid w:val="007A1FE8"/>
    <w:rsid w:val="007A7EBA"/>
    <w:rsid w:val="007B3EFC"/>
    <w:rsid w:val="007B6FD9"/>
    <w:rsid w:val="007B7347"/>
    <w:rsid w:val="007C4677"/>
    <w:rsid w:val="007C5FB1"/>
    <w:rsid w:val="007C677A"/>
    <w:rsid w:val="007E089C"/>
    <w:rsid w:val="007E0E7A"/>
    <w:rsid w:val="007E3CB7"/>
    <w:rsid w:val="007E4A7A"/>
    <w:rsid w:val="007F1981"/>
    <w:rsid w:val="007F1DEC"/>
    <w:rsid w:val="007F3D37"/>
    <w:rsid w:val="007F583D"/>
    <w:rsid w:val="00803014"/>
    <w:rsid w:val="00805932"/>
    <w:rsid w:val="00821E08"/>
    <w:rsid w:val="008245B4"/>
    <w:rsid w:val="0083391F"/>
    <w:rsid w:val="00836475"/>
    <w:rsid w:val="0083648D"/>
    <w:rsid w:val="0085610B"/>
    <w:rsid w:val="00877461"/>
    <w:rsid w:val="00890825"/>
    <w:rsid w:val="008978F4"/>
    <w:rsid w:val="008A2F3F"/>
    <w:rsid w:val="008A4BF7"/>
    <w:rsid w:val="008C09AC"/>
    <w:rsid w:val="008E202D"/>
    <w:rsid w:val="008F057A"/>
    <w:rsid w:val="0091041D"/>
    <w:rsid w:val="00913D18"/>
    <w:rsid w:val="00920BB8"/>
    <w:rsid w:val="00927F9C"/>
    <w:rsid w:val="00932990"/>
    <w:rsid w:val="009467D7"/>
    <w:rsid w:val="0096146A"/>
    <w:rsid w:val="0096428A"/>
    <w:rsid w:val="00985A36"/>
    <w:rsid w:val="009B6429"/>
    <w:rsid w:val="009C040B"/>
    <w:rsid w:val="009C0EF1"/>
    <w:rsid w:val="009F4D6F"/>
    <w:rsid w:val="00A01DF0"/>
    <w:rsid w:val="00A05466"/>
    <w:rsid w:val="00A06A8C"/>
    <w:rsid w:val="00A11605"/>
    <w:rsid w:val="00A179C8"/>
    <w:rsid w:val="00A37668"/>
    <w:rsid w:val="00A44DCE"/>
    <w:rsid w:val="00A454D3"/>
    <w:rsid w:val="00A56931"/>
    <w:rsid w:val="00A82200"/>
    <w:rsid w:val="00A84524"/>
    <w:rsid w:val="00A878E5"/>
    <w:rsid w:val="00A92BB4"/>
    <w:rsid w:val="00AA77CD"/>
    <w:rsid w:val="00AB3E9C"/>
    <w:rsid w:val="00AC2AD5"/>
    <w:rsid w:val="00AD40E9"/>
    <w:rsid w:val="00AD50F1"/>
    <w:rsid w:val="00B02D7D"/>
    <w:rsid w:val="00B04CF1"/>
    <w:rsid w:val="00B30CD8"/>
    <w:rsid w:val="00B556DA"/>
    <w:rsid w:val="00B62BFB"/>
    <w:rsid w:val="00B6711A"/>
    <w:rsid w:val="00B8157F"/>
    <w:rsid w:val="00B911EF"/>
    <w:rsid w:val="00B94623"/>
    <w:rsid w:val="00BA4A23"/>
    <w:rsid w:val="00BC238F"/>
    <w:rsid w:val="00BD2DD7"/>
    <w:rsid w:val="00BD4486"/>
    <w:rsid w:val="00BD60BD"/>
    <w:rsid w:val="00C04148"/>
    <w:rsid w:val="00C17003"/>
    <w:rsid w:val="00C500B2"/>
    <w:rsid w:val="00C50317"/>
    <w:rsid w:val="00C5599E"/>
    <w:rsid w:val="00C634D3"/>
    <w:rsid w:val="00C64FBF"/>
    <w:rsid w:val="00C76292"/>
    <w:rsid w:val="00C8254C"/>
    <w:rsid w:val="00C910F0"/>
    <w:rsid w:val="00CA78BB"/>
    <w:rsid w:val="00CB11C1"/>
    <w:rsid w:val="00CB7EB6"/>
    <w:rsid w:val="00CE2719"/>
    <w:rsid w:val="00CF67E7"/>
    <w:rsid w:val="00D15672"/>
    <w:rsid w:val="00D21E6C"/>
    <w:rsid w:val="00D37D17"/>
    <w:rsid w:val="00D43AE3"/>
    <w:rsid w:val="00D4555C"/>
    <w:rsid w:val="00D57140"/>
    <w:rsid w:val="00D917F1"/>
    <w:rsid w:val="00D97137"/>
    <w:rsid w:val="00DA095F"/>
    <w:rsid w:val="00DA2EFF"/>
    <w:rsid w:val="00DA7B87"/>
    <w:rsid w:val="00DC0B99"/>
    <w:rsid w:val="00DD7B64"/>
    <w:rsid w:val="00DE0E2D"/>
    <w:rsid w:val="00DE54B5"/>
    <w:rsid w:val="00DF4EAA"/>
    <w:rsid w:val="00E02A23"/>
    <w:rsid w:val="00E04E6E"/>
    <w:rsid w:val="00E16210"/>
    <w:rsid w:val="00E3565B"/>
    <w:rsid w:val="00E369FA"/>
    <w:rsid w:val="00E66CEF"/>
    <w:rsid w:val="00E833DF"/>
    <w:rsid w:val="00E90863"/>
    <w:rsid w:val="00E90DF3"/>
    <w:rsid w:val="00E92E93"/>
    <w:rsid w:val="00EB4D71"/>
    <w:rsid w:val="00EC2D09"/>
    <w:rsid w:val="00EC385F"/>
    <w:rsid w:val="00ED0C0D"/>
    <w:rsid w:val="00ED0EC8"/>
    <w:rsid w:val="00ED24A1"/>
    <w:rsid w:val="00ED41AE"/>
    <w:rsid w:val="00ED6AA2"/>
    <w:rsid w:val="00F06411"/>
    <w:rsid w:val="00F15894"/>
    <w:rsid w:val="00F21636"/>
    <w:rsid w:val="00F27B4F"/>
    <w:rsid w:val="00F50671"/>
    <w:rsid w:val="00F66B44"/>
    <w:rsid w:val="00F75D5F"/>
    <w:rsid w:val="00F86953"/>
    <w:rsid w:val="00FA7906"/>
    <w:rsid w:val="00FB46E2"/>
    <w:rsid w:val="00FB5DF5"/>
    <w:rsid w:val="00FC4E3E"/>
    <w:rsid w:val="00FD70FE"/>
    <w:rsid w:val="00FE1EAD"/>
    <w:rsid w:val="00FE2AF0"/>
    <w:rsid w:val="00FE37B5"/>
    <w:rsid w:val="00FE4659"/>
    <w:rsid w:val="00FE4A86"/>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7587">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605162742">
      <w:bodyDiv w:val="1"/>
      <w:marLeft w:val="0"/>
      <w:marRight w:val="0"/>
      <w:marTop w:val="0"/>
      <w:marBottom w:val="0"/>
      <w:divBdr>
        <w:top w:val="none" w:sz="0" w:space="0" w:color="auto"/>
        <w:left w:val="none" w:sz="0" w:space="0" w:color="auto"/>
        <w:bottom w:val="none" w:sz="0" w:space="0" w:color="auto"/>
        <w:right w:val="none" w:sz="0" w:space="0" w:color="auto"/>
      </w:divBdr>
    </w:div>
    <w:div w:id="976452715">
      <w:bodyDiv w:val="1"/>
      <w:marLeft w:val="0"/>
      <w:marRight w:val="0"/>
      <w:marTop w:val="0"/>
      <w:marBottom w:val="0"/>
      <w:divBdr>
        <w:top w:val="none" w:sz="0" w:space="0" w:color="auto"/>
        <w:left w:val="none" w:sz="0" w:space="0" w:color="auto"/>
        <w:bottom w:val="none" w:sz="0" w:space="0" w:color="auto"/>
        <w:right w:val="none" w:sz="0" w:space="0" w:color="auto"/>
      </w:divBdr>
    </w:div>
    <w:div w:id="1603342180">
      <w:bodyDiv w:val="1"/>
      <w:marLeft w:val="0"/>
      <w:marRight w:val="0"/>
      <w:marTop w:val="0"/>
      <w:marBottom w:val="0"/>
      <w:divBdr>
        <w:top w:val="none" w:sz="0" w:space="0" w:color="auto"/>
        <w:left w:val="none" w:sz="0" w:space="0" w:color="auto"/>
        <w:bottom w:val="none" w:sz="0" w:space="0" w:color="auto"/>
        <w:right w:val="none" w:sz="0" w:space="0" w:color="auto"/>
      </w:divBdr>
    </w:div>
    <w:div w:id="1690985165">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 w:id="2076850891">
      <w:bodyDiv w:val="1"/>
      <w:marLeft w:val="0"/>
      <w:marRight w:val="0"/>
      <w:marTop w:val="0"/>
      <w:marBottom w:val="0"/>
      <w:divBdr>
        <w:top w:val="none" w:sz="0" w:space="0" w:color="auto"/>
        <w:left w:val="none" w:sz="0" w:space="0" w:color="auto"/>
        <w:bottom w:val="none" w:sz="0" w:space="0" w:color="auto"/>
        <w:right w:val="none" w:sz="0" w:space="0" w:color="auto"/>
      </w:divBdr>
    </w:div>
    <w:div w:id="21098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6FD8-4AC1-4DA5-AB37-A90D302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4545</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7</cp:revision>
  <cp:lastPrinted>2015-07-28T15:32:00Z</cp:lastPrinted>
  <dcterms:created xsi:type="dcterms:W3CDTF">2015-07-24T17:28:00Z</dcterms:created>
  <dcterms:modified xsi:type="dcterms:W3CDTF">2015-10-22T19:19:00Z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1795306782</vt:i4>
  </property>
  <property fmtid="{D5CDD505-2E9C-101B-9397-08002B2CF9AE}" pid="3" name="_NewReviewCycle">
    <vt:lpwstr/>
  </property>
  <property fmtid="{D5CDD505-2E9C-101B-9397-08002B2CF9AE}" pid="4" name="_EmailSubject">
    <vt:lpwstr>IPA</vt:lpwstr>
  </property>
  <property fmtid="{D5CDD505-2E9C-101B-9397-08002B2CF9AE}" pid="5" name="_AuthorEmail">
    <vt:lpwstr>phyllis.a.smelkinson@hud.gov</vt:lpwstr>
  </property>
  <property fmtid="{D5CDD505-2E9C-101B-9397-08002B2CF9AE}" pid="6" name="_AuthorEmailDisplayName">
    <vt:lpwstr>Smelkinson, Phyllis A</vt:lpwstr>
  </property>
  <property fmtid="{D5CDD505-2E9C-101B-9397-08002B2CF9AE}" pid="7" name="_PreviousAdHocReviewCycleID">
    <vt:i4>485940051</vt:i4>
  </property>
  <property fmtid="{D5CDD505-2E9C-101B-9397-08002B2CF9AE}" pid="8" name="_ReviewingToolsShownOnce">
    <vt:lpwstr/>
  </property>
</Properties>
</file>