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92B" w:rsidRPr="00A32597" w:rsidRDefault="00F9792B" w:rsidP="00577D64">
      <w:pPr>
        <w:widowControl/>
        <w:jc w:val="center"/>
        <w:rPr>
          <w:rFonts w:ascii="Arial" w:hAnsi="Arial" w:cs="Arial"/>
          <w:sz w:val="22"/>
          <w:szCs w:val="22"/>
        </w:rPr>
      </w:pPr>
      <w:r w:rsidRPr="00A32597">
        <w:rPr>
          <w:rFonts w:ascii="Arial" w:hAnsi="Arial" w:cs="Arial"/>
          <w:sz w:val="22"/>
          <w:szCs w:val="22"/>
        </w:rPr>
        <w:t>SUPPORTING STATEMENT FOR</w:t>
      </w:r>
    </w:p>
    <w:p w:rsidR="00F9021E" w:rsidRDefault="00F9021E" w:rsidP="00577D64">
      <w:pPr>
        <w:widowControl/>
        <w:jc w:val="center"/>
        <w:rPr>
          <w:rFonts w:ascii="Arial" w:hAnsi="Arial" w:cs="Arial"/>
          <w:sz w:val="22"/>
          <w:szCs w:val="22"/>
        </w:rPr>
      </w:pPr>
      <w:r>
        <w:rPr>
          <w:rFonts w:ascii="Arial" w:hAnsi="Arial" w:cs="Arial"/>
          <w:sz w:val="22"/>
          <w:szCs w:val="22"/>
        </w:rPr>
        <w:t>INFORMATION COLLECTIONS CONTAINED IN</w:t>
      </w:r>
    </w:p>
    <w:p w:rsidR="00F9021E" w:rsidRDefault="00F9792B" w:rsidP="00577D64">
      <w:pPr>
        <w:widowControl/>
        <w:jc w:val="center"/>
        <w:rPr>
          <w:rFonts w:ascii="Arial" w:hAnsi="Arial" w:cs="Arial"/>
          <w:sz w:val="22"/>
          <w:szCs w:val="22"/>
        </w:rPr>
      </w:pPr>
      <w:r w:rsidRPr="00A32597">
        <w:rPr>
          <w:rFonts w:ascii="Arial" w:hAnsi="Arial" w:cs="Arial"/>
          <w:sz w:val="22"/>
          <w:szCs w:val="22"/>
        </w:rPr>
        <w:t xml:space="preserve">ENHANCED WEAPONS, FIREARMS BACKGROUND CHECKS, AND </w:t>
      </w:r>
    </w:p>
    <w:p w:rsidR="00F9792B" w:rsidRDefault="00F9792B" w:rsidP="00577D64">
      <w:pPr>
        <w:widowControl/>
        <w:jc w:val="center"/>
        <w:rPr>
          <w:rFonts w:ascii="Arial" w:hAnsi="Arial" w:cs="Arial"/>
          <w:sz w:val="22"/>
          <w:szCs w:val="22"/>
        </w:rPr>
      </w:pPr>
      <w:r w:rsidRPr="00A32597">
        <w:rPr>
          <w:rFonts w:ascii="Arial" w:hAnsi="Arial" w:cs="Arial"/>
          <w:sz w:val="22"/>
          <w:szCs w:val="22"/>
        </w:rPr>
        <w:t>SECURITY EVENT NOTIFICATIONS</w:t>
      </w:r>
    </w:p>
    <w:p w:rsidR="00F9021E" w:rsidRDefault="00F9021E" w:rsidP="00F9021E">
      <w:pPr>
        <w:widowControl/>
        <w:jc w:val="center"/>
        <w:rPr>
          <w:rFonts w:ascii="Arial" w:hAnsi="Arial" w:cs="Arial"/>
          <w:sz w:val="22"/>
          <w:szCs w:val="22"/>
        </w:rPr>
      </w:pPr>
      <w:r>
        <w:rPr>
          <w:rFonts w:ascii="Arial" w:hAnsi="Arial" w:cs="Arial"/>
          <w:sz w:val="22"/>
          <w:szCs w:val="22"/>
        </w:rPr>
        <w:t xml:space="preserve">SUPPLEMENTAL </w:t>
      </w:r>
      <w:r w:rsidRPr="00A32597">
        <w:rPr>
          <w:rFonts w:ascii="Arial" w:hAnsi="Arial" w:cs="Arial"/>
          <w:sz w:val="22"/>
          <w:szCs w:val="22"/>
        </w:rPr>
        <w:t>PROPOSED RULE</w:t>
      </w:r>
    </w:p>
    <w:p w:rsidR="00F9021E" w:rsidRDefault="00F9021E" w:rsidP="00F9021E">
      <w:pPr>
        <w:widowControl/>
        <w:jc w:val="center"/>
        <w:rPr>
          <w:rFonts w:ascii="Arial" w:hAnsi="Arial" w:cs="Arial"/>
          <w:sz w:val="22"/>
          <w:szCs w:val="22"/>
        </w:rPr>
      </w:pPr>
    </w:p>
    <w:p w:rsidR="00F9021E" w:rsidRPr="00A32597" w:rsidRDefault="00F9021E" w:rsidP="00F9021E">
      <w:pPr>
        <w:widowControl/>
        <w:jc w:val="center"/>
        <w:rPr>
          <w:rFonts w:ascii="Arial" w:hAnsi="Arial" w:cs="Arial"/>
          <w:sz w:val="22"/>
          <w:szCs w:val="22"/>
        </w:rPr>
      </w:pPr>
      <w:r w:rsidRPr="00A32597">
        <w:rPr>
          <w:rFonts w:ascii="Arial" w:hAnsi="Arial" w:cs="Arial"/>
          <w:sz w:val="22"/>
          <w:szCs w:val="22"/>
        </w:rPr>
        <w:t>10 CFR PART 73</w:t>
      </w:r>
    </w:p>
    <w:p w:rsidR="00F9792B" w:rsidRPr="00A32597" w:rsidRDefault="00F9792B" w:rsidP="00577D64">
      <w:pPr>
        <w:widowControl/>
        <w:jc w:val="center"/>
        <w:rPr>
          <w:rFonts w:ascii="Arial" w:hAnsi="Arial" w:cs="Arial"/>
          <w:sz w:val="22"/>
          <w:szCs w:val="22"/>
        </w:rPr>
      </w:pPr>
    </w:p>
    <w:p w:rsidR="00F9792B" w:rsidRDefault="00F9792B" w:rsidP="00577D64">
      <w:pPr>
        <w:widowControl/>
        <w:jc w:val="center"/>
        <w:rPr>
          <w:rFonts w:ascii="Arial" w:hAnsi="Arial" w:cs="Arial"/>
          <w:sz w:val="22"/>
          <w:szCs w:val="22"/>
        </w:rPr>
      </w:pPr>
      <w:r w:rsidRPr="00A32597">
        <w:rPr>
          <w:rFonts w:ascii="Arial" w:hAnsi="Arial" w:cs="Arial"/>
          <w:sz w:val="22"/>
          <w:szCs w:val="22"/>
        </w:rPr>
        <w:t>(3150-0002)</w:t>
      </w:r>
    </w:p>
    <w:p w:rsidR="009F695D" w:rsidRDefault="009F695D" w:rsidP="00577D64">
      <w:pPr>
        <w:widowControl/>
        <w:jc w:val="center"/>
        <w:rPr>
          <w:rFonts w:ascii="Arial" w:hAnsi="Arial" w:cs="Arial"/>
          <w:sz w:val="22"/>
          <w:szCs w:val="22"/>
        </w:rPr>
      </w:pPr>
    </w:p>
    <w:p w:rsidR="009F695D" w:rsidRPr="00A32597" w:rsidRDefault="009F695D" w:rsidP="00577D64">
      <w:pPr>
        <w:widowControl/>
        <w:jc w:val="center"/>
        <w:rPr>
          <w:rFonts w:ascii="Arial" w:hAnsi="Arial" w:cs="Arial"/>
          <w:sz w:val="22"/>
          <w:szCs w:val="22"/>
        </w:rPr>
      </w:pPr>
      <w:r>
        <w:rPr>
          <w:rFonts w:ascii="Arial" w:hAnsi="Arial" w:cs="Arial"/>
          <w:sz w:val="22"/>
          <w:szCs w:val="22"/>
        </w:rPr>
        <w:t>REVISION</w:t>
      </w:r>
    </w:p>
    <w:p w:rsidR="00F9792B" w:rsidRPr="00A32597" w:rsidRDefault="00F9792B" w:rsidP="00577D64">
      <w:pPr>
        <w:widowControl/>
        <w:jc w:val="center"/>
        <w:rPr>
          <w:rFonts w:ascii="Arial" w:hAnsi="Arial" w:cs="Arial"/>
          <w:sz w:val="22"/>
          <w:szCs w:val="22"/>
        </w:rPr>
      </w:pPr>
    </w:p>
    <w:p w:rsidR="002B1B50" w:rsidRPr="00A32597" w:rsidRDefault="002F20D7" w:rsidP="00577D64">
      <w:pPr>
        <w:widowControl/>
        <w:rPr>
          <w:rFonts w:ascii="Arial" w:hAnsi="Arial" w:cs="Arial"/>
          <w:sz w:val="22"/>
          <w:szCs w:val="22"/>
        </w:rPr>
      </w:pPr>
      <w:r w:rsidRPr="00A32597">
        <w:rPr>
          <w:rFonts w:ascii="Arial" w:hAnsi="Arial" w:cs="Arial"/>
          <w:sz w:val="22"/>
          <w:szCs w:val="22"/>
        </w:rPr>
        <w:t>Description of the Information Collection</w:t>
      </w:r>
    </w:p>
    <w:p w:rsidR="002B1B50" w:rsidRPr="00A32597" w:rsidRDefault="002B1B50" w:rsidP="00577D64">
      <w:pPr>
        <w:widowControl/>
        <w:rPr>
          <w:rFonts w:ascii="Arial" w:hAnsi="Arial" w:cs="Arial"/>
          <w:sz w:val="22"/>
          <w:szCs w:val="22"/>
        </w:rPr>
      </w:pPr>
    </w:p>
    <w:p w:rsidR="00425A8B" w:rsidRDefault="00425A8B" w:rsidP="00577D64">
      <w:pPr>
        <w:widowControl/>
        <w:rPr>
          <w:rFonts w:ascii="Arial" w:hAnsi="Arial" w:cs="Arial"/>
          <w:sz w:val="22"/>
          <w:szCs w:val="22"/>
        </w:rPr>
      </w:pPr>
      <w:r w:rsidRPr="00A32597">
        <w:rPr>
          <w:rFonts w:ascii="Arial" w:hAnsi="Arial" w:cs="Arial"/>
          <w:sz w:val="22"/>
          <w:szCs w:val="22"/>
        </w:rPr>
        <w:t xml:space="preserve">The U. S. Nuclear Regulatory Commission (NRC) regulations in Title 10 of the </w:t>
      </w:r>
      <w:r w:rsidRPr="00A32597">
        <w:rPr>
          <w:rFonts w:ascii="Arial" w:hAnsi="Arial" w:cs="Arial"/>
          <w:i/>
          <w:sz w:val="22"/>
          <w:szCs w:val="22"/>
        </w:rPr>
        <w:t>Code of Federal Regulations</w:t>
      </w:r>
      <w:r w:rsidRPr="00A32597">
        <w:rPr>
          <w:rFonts w:ascii="Arial" w:hAnsi="Arial" w:cs="Arial"/>
          <w:sz w:val="22"/>
          <w:szCs w:val="22"/>
        </w:rPr>
        <w:t xml:space="preserve"> (10 CFR) 73.55, 73.56, 73.71, 10 CFR Part 73 Appendix B, 10 CFR Part 73 Appendix C, and 10 CFR Part 73 Appendix G prescribe requirements for the physical protection of licensed activities in nuclear power reactors and </w:t>
      </w:r>
      <w:r w:rsidRPr="00A32597">
        <w:rPr>
          <w:rFonts w:ascii="Arial" w:hAnsi="Arial" w:cs="Arial"/>
          <w:color w:val="000000"/>
          <w:sz w:val="22"/>
          <w:szCs w:val="22"/>
        </w:rPr>
        <w:t xml:space="preserve">Category I strategic special nuclear material (SSNM) facilities </w:t>
      </w:r>
      <w:r w:rsidRPr="00A32597">
        <w:rPr>
          <w:rFonts w:ascii="Arial" w:hAnsi="Arial" w:cs="Arial"/>
          <w:sz w:val="22"/>
          <w:szCs w:val="22"/>
        </w:rPr>
        <w:t>against radiological sabotage.  The regulations are issued pursuant to the Atomic Energy Act of 1954 (AEA), as amended, and Title II of the Energy Reorganization Act of 1974, as amended.  Part 73 also contains reporting and recordkeeping requirements which are necessary to help ensure that an adequate level of protection is provided for NRC licensed facilities and activities.</w:t>
      </w:r>
    </w:p>
    <w:p w:rsidR="00425A8B" w:rsidRDefault="00425A8B" w:rsidP="00577D64">
      <w:pPr>
        <w:widowControl/>
        <w:rPr>
          <w:rFonts w:ascii="Arial" w:hAnsi="Arial" w:cs="Arial"/>
          <w:sz w:val="22"/>
          <w:szCs w:val="22"/>
        </w:rPr>
      </w:pPr>
    </w:p>
    <w:p w:rsidR="00832DC6" w:rsidRDefault="00832DC6" w:rsidP="00832DC6">
      <w:pPr>
        <w:widowControl/>
        <w:rPr>
          <w:rFonts w:ascii="Arial" w:hAnsi="Arial" w:cs="Arial"/>
          <w:sz w:val="22"/>
          <w:szCs w:val="22"/>
        </w:rPr>
      </w:pPr>
      <w:r w:rsidRPr="00832DC6">
        <w:rPr>
          <w:rFonts w:ascii="Arial" w:hAnsi="Arial" w:cs="Arial"/>
          <w:sz w:val="22"/>
          <w:szCs w:val="22"/>
        </w:rPr>
        <w:t>On August 8, 2005, President Bush signed into law the Energy Policy Act of 2005 (</w:t>
      </w:r>
      <w:proofErr w:type="spellStart"/>
      <w:r w:rsidRPr="00832DC6">
        <w:rPr>
          <w:rFonts w:ascii="Arial" w:hAnsi="Arial" w:cs="Arial"/>
          <w:sz w:val="22"/>
          <w:szCs w:val="22"/>
        </w:rPr>
        <w:t>EPAct</w:t>
      </w:r>
      <w:proofErr w:type="spellEnd"/>
      <w:r w:rsidRPr="00832DC6">
        <w:rPr>
          <w:rFonts w:ascii="Arial" w:hAnsi="Arial" w:cs="Arial"/>
          <w:sz w:val="22"/>
          <w:szCs w:val="22"/>
        </w:rPr>
        <w:t xml:space="preserve">), Pub. L. 109-58, 119 Stat. 594 (2005).  Section 653 of the </w:t>
      </w:r>
      <w:proofErr w:type="spellStart"/>
      <w:r w:rsidRPr="00832DC6">
        <w:rPr>
          <w:rFonts w:ascii="Arial" w:hAnsi="Arial" w:cs="Arial"/>
          <w:sz w:val="22"/>
          <w:szCs w:val="22"/>
        </w:rPr>
        <w:t>EPAct</w:t>
      </w:r>
      <w:proofErr w:type="spellEnd"/>
      <w:r w:rsidRPr="00832DC6">
        <w:rPr>
          <w:rFonts w:ascii="Arial" w:hAnsi="Arial" w:cs="Arial"/>
          <w:sz w:val="22"/>
          <w:szCs w:val="22"/>
        </w:rPr>
        <w:t xml:space="preserve"> amended the AEA by adding Section 161A, “Use of Firearms by Security Personnel” (42 U.S.C. 2201a).  </w:t>
      </w:r>
      <w:r w:rsidRPr="00A32597">
        <w:rPr>
          <w:rFonts w:ascii="Arial" w:hAnsi="Arial" w:cs="Arial"/>
          <w:sz w:val="22"/>
          <w:szCs w:val="22"/>
        </w:rPr>
        <w:t>Section 161A requires that security personnel receiving, possessing, transporting, importing, or using a standard weapon (i.e. hand guns, rifles, shotguns, etc.) or an enhanced weapon (i.e. machine guns</w:t>
      </w:r>
      <w:r>
        <w:rPr>
          <w:rFonts w:ascii="Arial" w:hAnsi="Arial" w:cs="Arial"/>
          <w:sz w:val="22"/>
          <w:szCs w:val="22"/>
        </w:rPr>
        <w:t xml:space="preserve">, </w:t>
      </w:r>
      <w:r w:rsidRPr="00A32597">
        <w:rPr>
          <w:rFonts w:ascii="Arial" w:hAnsi="Arial" w:cs="Arial"/>
          <w:sz w:val="22"/>
          <w:szCs w:val="22"/>
        </w:rPr>
        <w:t>short-barreled rifles</w:t>
      </w:r>
      <w:r>
        <w:rPr>
          <w:rFonts w:ascii="Arial" w:hAnsi="Arial" w:cs="Arial"/>
          <w:sz w:val="22"/>
          <w:szCs w:val="22"/>
        </w:rPr>
        <w:t>,</w:t>
      </w:r>
      <w:r w:rsidRPr="00A32597">
        <w:rPr>
          <w:rFonts w:ascii="Arial" w:hAnsi="Arial" w:cs="Arial"/>
          <w:sz w:val="22"/>
          <w:szCs w:val="22"/>
        </w:rPr>
        <w:t xml:space="preserve"> and shotguns) shall be subject to a background check by the Attorney General.  The background check uses the person’s fingerprints and other identifying information and is performed under the Federal Bureau of Investigation’s (FBI’s) National Instant Criminal Background Check Systems (NICS) to determine if an individual is prohibited under Federal or State law from possessing or receiving firearms.  Security personnel protecting Commission designated facilities, radioactive material, or other property whose duties require them to have access to these weapons would complete the NRC Form 754, the licensee would then submit the completed forms to the NRC, and the NRC would then forward the information to the FBI to perform the NICS check.  The results of the FBI’s check are returned to the NRC and then forwarded to the submitting licensee.  </w:t>
      </w:r>
    </w:p>
    <w:p w:rsidR="00832DC6" w:rsidRDefault="00832DC6" w:rsidP="00832DC6">
      <w:pPr>
        <w:widowControl/>
        <w:rPr>
          <w:rFonts w:ascii="Arial" w:hAnsi="Arial" w:cs="Arial"/>
          <w:sz w:val="22"/>
          <w:szCs w:val="22"/>
        </w:rPr>
      </w:pPr>
    </w:p>
    <w:p w:rsidR="007E08EC" w:rsidRDefault="008D7290" w:rsidP="00832DC6">
      <w:pPr>
        <w:widowControl/>
        <w:rPr>
          <w:rFonts w:ascii="Arial" w:hAnsi="Arial" w:cs="Arial"/>
          <w:sz w:val="22"/>
          <w:szCs w:val="22"/>
        </w:rPr>
      </w:pPr>
      <w:r w:rsidRPr="008D7290">
        <w:rPr>
          <w:rFonts w:ascii="Arial" w:hAnsi="Arial" w:cs="Arial"/>
          <w:sz w:val="22"/>
          <w:szCs w:val="22"/>
        </w:rPr>
        <w:t xml:space="preserve">The </w:t>
      </w:r>
      <w:r>
        <w:rPr>
          <w:rFonts w:ascii="Arial" w:hAnsi="Arial" w:cs="Arial"/>
          <w:sz w:val="22"/>
          <w:szCs w:val="22"/>
        </w:rPr>
        <w:t xml:space="preserve">Enhanced Weapons, Firearms Background Checks and Security Event </w:t>
      </w:r>
      <w:r w:rsidR="007E08EC">
        <w:rPr>
          <w:rFonts w:ascii="Arial" w:hAnsi="Arial" w:cs="Arial"/>
          <w:sz w:val="22"/>
          <w:szCs w:val="22"/>
        </w:rPr>
        <w:t>Notifications</w:t>
      </w:r>
      <w:r>
        <w:rPr>
          <w:rFonts w:ascii="Arial" w:hAnsi="Arial" w:cs="Arial"/>
          <w:sz w:val="22"/>
          <w:szCs w:val="22"/>
        </w:rPr>
        <w:t xml:space="preserve"> (hereafter referred to as Enhanced Weapons)</w:t>
      </w:r>
      <w:r w:rsidRPr="008D7290">
        <w:rPr>
          <w:rFonts w:ascii="Arial" w:hAnsi="Arial" w:cs="Arial"/>
          <w:sz w:val="22"/>
          <w:szCs w:val="22"/>
        </w:rPr>
        <w:t xml:space="preserve"> proposed rule was published in the </w:t>
      </w:r>
      <w:r w:rsidRPr="008D7290">
        <w:rPr>
          <w:rFonts w:ascii="Arial" w:hAnsi="Arial" w:cs="Arial"/>
          <w:i/>
          <w:sz w:val="22"/>
          <w:szCs w:val="22"/>
        </w:rPr>
        <w:t>Federal Register</w:t>
      </w:r>
      <w:r w:rsidRPr="008D7290">
        <w:rPr>
          <w:rFonts w:ascii="Arial" w:hAnsi="Arial" w:cs="Arial"/>
          <w:sz w:val="22"/>
          <w:szCs w:val="22"/>
        </w:rPr>
        <w:t xml:space="preserve"> on</w:t>
      </w:r>
      <w:r w:rsidR="00577D64">
        <w:rPr>
          <w:rFonts w:ascii="Arial" w:hAnsi="Arial" w:cs="Arial"/>
          <w:sz w:val="22"/>
          <w:szCs w:val="22"/>
        </w:rPr>
        <w:t xml:space="preserve"> </w:t>
      </w:r>
      <w:r>
        <w:rPr>
          <w:rFonts w:ascii="Arial" w:hAnsi="Arial" w:cs="Arial"/>
          <w:sz w:val="22"/>
          <w:szCs w:val="22"/>
        </w:rPr>
        <w:t>February</w:t>
      </w:r>
      <w:r w:rsidRPr="008D7290">
        <w:rPr>
          <w:rFonts w:ascii="Arial" w:hAnsi="Arial" w:cs="Arial"/>
          <w:sz w:val="22"/>
          <w:szCs w:val="22"/>
        </w:rPr>
        <w:t xml:space="preserve"> 3, 20</w:t>
      </w:r>
      <w:r>
        <w:rPr>
          <w:rFonts w:ascii="Arial" w:hAnsi="Arial" w:cs="Arial"/>
          <w:sz w:val="22"/>
          <w:szCs w:val="22"/>
        </w:rPr>
        <w:t>11</w:t>
      </w:r>
      <w:r w:rsidRPr="008D7290">
        <w:rPr>
          <w:rFonts w:ascii="Arial" w:hAnsi="Arial" w:cs="Arial"/>
          <w:sz w:val="22"/>
          <w:szCs w:val="22"/>
        </w:rPr>
        <w:t xml:space="preserve"> (</w:t>
      </w:r>
      <w:r w:rsidR="007E08EC">
        <w:rPr>
          <w:rFonts w:ascii="Arial" w:hAnsi="Arial" w:cs="Arial"/>
          <w:sz w:val="22"/>
          <w:szCs w:val="22"/>
        </w:rPr>
        <w:t>76</w:t>
      </w:r>
      <w:r w:rsidRPr="008D7290">
        <w:rPr>
          <w:rFonts w:ascii="Arial" w:hAnsi="Arial" w:cs="Arial"/>
          <w:sz w:val="22"/>
          <w:szCs w:val="22"/>
        </w:rPr>
        <w:t xml:space="preserve"> FR </w:t>
      </w:r>
      <w:r w:rsidR="007E08EC">
        <w:rPr>
          <w:rFonts w:ascii="Arial" w:hAnsi="Arial" w:cs="Arial"/>
          <w:sz w:val="22"/>
          <w:szCs w:val="22"/>
        </w:rPr>
        <w:t>6199</w:t>
      </w:r>
      <w:r w:rsidRPr="008D7290">
        <w:rPr>
          <w:rFonts w:ascii="Arial" w:hAnsi="Arial" w:cs="Arial"/>
          <w:sz w:val="22"/>
          <w:szCs w:val="22"/>
        </w:rPr>
        <w:t>)</w:t>
      </w:r>
      <w:r>
        <w:rPr>
          <w:rFonts w:ascii="Arial" w:hAnsi="Arial" w:cs="Arial"/>
          <w:sz w:val="22"/>
          <w:szCs w:val="22"/>
        </w:rPr>
        <w:t>, and supplemented</w:t>
      </w:r>
      <w:r w:rsidR="007E08EC">
        <w:rPr>
          <w:rFonts w:ascii="Arial" w:hAnsi="Arial" w:cs="Arial"/>
          <w:sz w:val="22"/>
          <w:szCs w:val="22"/>
        </w:rPr>
        <w:t xml:space="preserve"> the rule</w:t>
      </w:r>
      <w:r>
        <w:rPr>
          <w:rFonts w:ascii="Arial" w:hAnsi="Arial" w:cs="Arial"/>
          <w:sz w:val="22"/>
          <w:szCs w:val="22"/>
        </w:rPr>
        <w:t xml:space="preserve"> on January 10, 2013 (</w:t>
      </w:r>
      <w:r w:rsidR="007E08EC">
        <w:rPr>
          <w:rFonts w:ascii="Arial" w:hAnsi="Arial" w:cs="Arial"/>
          <w:sz w:val="22"/>
          <w:szCs w:val="22"/>
        </w:rPr>
        <w:t>78</w:t>
      </w:r>
      <w:r>
        <w:rPr>
          <w:rFonts w:ascii="Arial" w:hAnsi="Arial" w:cs="Arial"/>
          <w:sz w:val="22"/>
          <w:szCs w:val="22"/>
        </w:rPr>
        <w:t xml:space="preserve"> FR </w:t>
      </w:r>
      <w:r w:rsidR="007E08EC">
        <w:rPr>
          <w:rFonts w:ascii="Arial" w:hAnsi="Arial" w:cs="Arial"/>
          <w:sz w:val="22"/>
          <w:szCs w:val="22"/>
        </w:rPr>
        <w:t>2214</w:t>
      </w:r>
      <w:r>
        <w:rPr>
          <w:rFonts w:ascii="Arial" w:hAnsi="Arial" w:cs="Arial"/>
          <w:sz w:val="22"/>
          <w:szCs w:val="22"/>
        </w:rPr>
        <w:t>)</w:t>
      </w:r>
      <w:r w:rsidRPr="008D7290">
        <w:rPr>
          <w:rFonts w:ascii="Arial" w:hAnsi="Arial" w:cs="Arial"/>
          <w:sz w:val="22"/>
          <w:szCs w:val="22"/>
        </w:rPr>
        <w:t xml:space="preserve">. The NRC is issuing a </w:t>
      </w:r>
      <w:r>
        <w:rPr>
          <w:rFonts w:ascii="Arial" w:hAnsi="Arial" w:cs="Arial"/>
          <w:sz w:val="22"/>
          <w:szCs w:val="22"/>
        </w:rPr>
        <w:t xml:space="preserve">second </w:t>
      </w:r>
      <w:r w:rsidRPr="008D7290">
        <w:rPr>
          <w:rFonts w:ascii="Arial" w:hAnsi="Arial" w:cs="Arial"/>
          <w:sz w:val="22"/>
          <w:szCs w:val="22"/>
        </w:rPr>
        <w:t xml:space="preserve">supplemental proposed rule </w:t>
      </w:r>
      <w:r>
        <w:rPr>
          <w:rFonts w:ascii="Arial" w:hAnsi="Arial" w:cs="Arial"/>
          <w:sz w:val="22"/>
          <w:szCs w:val="22"/>
        </w:rPr>
        <w:t xml:space="preserve">to modify the firearms background check requirements from the proposed rule as published and supplemented in the </w:t>
      </w:r>
      <w:r w:rsidRPr="008D7290">
        <w:rPr>
          <w:rFonts w:ascii="Arial" w:hAnsi="Arial" w:cs="Arial"/>
          <w:i/>
          <w:sz w:val="22"/>
          <w:szCs w:val="22"/>
        </w:rPr>
        <w:t>Federal Register</w:t>
      </w:r>
      <w:r>
        <w:rPr>
          <w:rFonts w:ascii="Arial" w:hAnsi="Arial" w:cs="Arial"/>
          <w:sz w:val="22"/>
          <w:szCs w:val="22"/>
        </w:rPr>
        <w:t>.  This supplemental proposed rule is being issued to incorporate changes in the Firearms Guidelines</w:t>
      </w:r>
      <w:r w:rsidR="007900B0">
        <w:rPr>
          <w:rFonts w:ascii="Arial" w:hAnsi="Arial" w:cs="Arial"/>
          <w:sz w:val="22"/>
          <w:szCs w:val="22"/>
        </w:rPr>
        <w:t xml:space="preserve"> Revision 1</w:t>
      </w:r>
      <w:r w:rsidR="007E08EC">
        <w:rPr>
          <w:rFonts w:ascii="Arial" w:hAnsi="Arial" w:cs="Arial"/>
          <w:sz w:val="22"/>
          <w:szCs w:val="22"/>
        </w:rPr>
        <w:t xml:space="preserve">, which are </w:t>
      </w:r>
      <w:r w:rsidR="007900B0">
        <w:rPr>
          <w:rFonts w:ascii="Arial" w:hAnsi="Arial" w:cs="Arial"/>
          <w:sz w:val="22"/>
          <w:szCs w:val="22"/>
        </w:rPr>
        <w:t xml:space="preserve">updated </w:t>
      </w:r>
      <w:r w:rsidR="007E08EC">
        <w:rPr>
          <w:rFonts w:ascii="Arial" w:hAnsi="Arial" w:cs="Arial"/>
          <w:sz w:val="22"/>
          <w:szCs w:val="22"/>
        </w:rPr>
        <w:t>guidelines developed jointly by the NRC and the Department of Justice about the implementation of</w:t>
      </w:r>
      <w:r w:rsidR="000F7012">
        <w:rPr>
          <w:rFonts w:ascii="Arial" w:hAnsi="Arial" w:cs="Arial"/>
          <w:sz w:val="22"/>
          <w:szCs w:val="22"/>
        </w:rPr>
        <w:t xml:space="preserve"> new</w:t>
      </w:r>
      <w:r w:rsidR="007E08EC">
        <w:rPr>
          <w:rFonts w:ascii="Arial" w:hAnsi="Arial" w:cs="Arial"/>
          <w:sz w:val="22"/>
          <w:szCs w:val="22"/>
        </w:rPr>
        <w:t xml:space="preserve"> </w:t>
      </w:r>
      <w:r w:rsidR="000F7012">
        <w:rPr>
          <w:rFonts w:ascii="Arial" w:hAnsi="Arial" w:cs="Arial"/>
          <w:sz w:val="22"/>
          <w:szCs w:val="22"/>
        </w:rPr>
        <w:t>preemption and enhanced weapons</w:t>
      </w:r>
      <w:r w:rsidR="007E08EC">
        <w:rPr>
          <w:rFonts w:ascii="Arial" w:hAnsi="Arial" w:cs="Arial"/>
          <w:sz w:val="22"/>
          <w:szCs w:val="22"/>
        </w:rPr>
        <w:t xml:space="preserve"> authorities for the NRC under Section 161A</w:t>
      </w:r>
      <w:r w:rsidR="007E08EC" w:rsidRPr="007E08EC">
        <w:rPr>
          <w:rFonts w:ascii="Arial" w:hAnsi="Arial" w:cs="Arial"/>
          <w:sz w:val="22"/>
          <w:szCs w:val="22"/>
        </w:rPr>
        <w:t>, “Use of Firearms by Security Personnel” (42 U.S.C. 2201a)</w:t>
      </w:r>
      <w:r w:rsidR="007E08EC">
        <w:rPr>
          <w:rFonts w:ascii="Arial" w:hAnsi="Arial" w:cs="Arial"/>
          <w:sz w:val="22"/>
          <w:szCs w:val="22"/>
        </w:rPr>
        <w:t xml:space="preserve">, of the Atomic Energy Act of 1954, as amended (the AEA).  </w:t>
      </w:r>
      <w:r w:rsidRPr="00A019A5">
        <w:rPr>
          <w:rFonts w:ascii="Arial" w:hAnsi="Arial" w:cs="Arial"/>
          <w:sz w:val="22"/>
          <w:szCs w:val="22"/>
        </w:rPr>
        <w:t xml:space="preserve">The </w:t>
      </w:r>
      <w:r w:rsidR="00F9021E">
        <w:rPr>
          <w:rFonts w:ascii="Arial" w:hAnsi="Arial" w:cs="Arial"/>
          <w:sz w:val="22"/>
          <w:szCs w:val="22"/>
        </w:rPr>
        <w:t xml:space="preserve">NRC is submitting to OMB for review the information collection requirements associated with this supplemental proposed rule for </w:t>
      </w:r>
      <w:r w:rsidR="00F9021E">
        <w:rPr>
          <w:rFonts w:ascii="Arial" w:hAnsi="Arial" w:cs="Arial"/>
          <w:sz w:val="22"/>
          <w:szCs w:val="22"/>
        </w:rPr>
        <w:lastRenderedPageBreak/>
        <w:t xml:space="preserve">Enhanced Weapons.  The </w:t>
      </w:r>
      <w:r w:rsidRPr="00A019A5">
        <w:rPr>
          <w:rFonts w:ascii="Arial" w:hAnsi="Arial" w:cs="Arial"/>
          <w:sz w:val="22"/>
          <w:szCs w:val="22"/>
        </w:rPr>
        <w:t>information collection requirements</w:t>
      </w:r>
      <w:r w:rsidR="007E08EC" w:rsidRPr="00A019A5">
        <w:rPr>
          <w:rFonts w:ascii="Arial" w:hAnsi="Arial" w:cs="Arial"/>
          <w:sz w:val="22"/>
          <w:szCs w:val="22"/>
        </w:rPr>
        <w:t xml:space="preserve"> </w:t>
      </w:r>
      <w:r w:rsidRPr="00A019A5">
        <w:rPr>
          <w:rFonts w:ascii="Arial" w:hAnsi="Arial" w:cs="Arial"/>
          <w:sz w:val="22"/>
          <w:szCs w:val="22"/>
        </w:rPr>
        <w:t>previously</w:t>
      </w:r>
      <w:r w:rsidR="00F9021E">
        <w:rPr>
          <w:rFonts w:ascii="Arial" w:hAnsi="Arial" w:cs="Arial"/>
          <w:sz w:val="22"/>
          <w:szCs w:val="22"/>
        </w:rPr>
        <w:t xml:space="preserve"> published</w:t>
      </w:r>
      <w:r w:rsidRPr="00A019A5">
        <w:rPr>
          <w:rFonts w:ascii="Arial" w:hAnsi="Arial" w:cs="Arial"/>
          <w:sz w:val="22"/>
          <w:szCs w:val="22"/>
        </w:rPr>
        <w:t xml:space="preserve"> have been updated </w:t>
      </w:r>
      <w:r w:rsidR="00425A8B">
        <w:rPr>
          <w:rFonts w:ascii="Arial" w:hAnsi="Arial" w:cs="Arial"/>
          <w:sz w:val="22"/>
          <w:szCs w:val="22"/>
        </w:rPr>
        <w:t>as described</w:t>
      </w:r>
      <w:r w:rsidRPr="00A019A5">
        <w:rPr>
          <w:rFonts w:ascii="Arial" w:hAnsi="Arial" w:cs="Arial"/>
          <w:sz w:val="22"/>
          <w:szCs w:val="22"/>
        </w:rPr>
        <w:t xml:space="preserve"> in this supporting</w:t>
      </w:r>
      <w:r w:rsidR="007E08EC" w:rsidRPr="00A019A5">
        <w:rPr>
          <w:rFonts w:ascii="Arial" w:hAnsi="Arial" w:cs="Arial"/>
          <w:sz w:val="22"/>
          <w:szCs w:val="22"/>
        </w:rPr>
        <w:t xml:space="preserve"> </w:t>
      </w:r>
      <w:r w:rsidRPr="00A019A5">
        <w:rPr>
          <w:rFonts w:ascii="Arial" w:hAnsi="Arial" w:cs="Arial"/>
          <w:sz w:val="22"/>
          <w:szCs w:val="22"/>
        </w:rPr>
        <w:t>statement.</w:t>
      </w:r>
    </w:p>
    <w:p w:rsidR="007E08EC" w:rsidRDefault="007E08EC" w:rsidP="00577D64">
      <w:pPr>
        <w:widowControl/>
        <w:rPr>
          <w:rFonts w:ascii="Arial" w:hAnsi="Arial" w:cs="Arial"/>
          <w:sz w:val="22"/>
          <w:szCs w:val="22"/>
        </w:rPr>
      </w:pPr>
    </w:p>
    <w:p w:rsidR="00832DC6" w:rsidRPr="00B52E84" w:rsidRDefault="00F9021E" w:rsidP="00577D64">
      <w:pPr>
        <w:widowControl/>
        <w:rPr>
          <w:rFonts w:ascii="Arial" w:hAnsi="Arial" w:cs="Arial"/>
          <w:b/>
          <w:sz w:val="22"/>
          <w:szCs w:val="22"/>
          <w:u w:val="single"/>
        </w:rPr>
      </w:pPr>
      <w:r>
        <w:rPr>
          <w:rFonts w:ascii="Arial" w:hAnsi="Arial" w:cs="Arial"/>
          <w:b/>
          <w:sz w:val="22"/>
          <w:szCs w:val="22"/>
          <w:u w:val="single"/>
        </w:rPr>
        <w:t>Information collection c</w:t>
      </w:r>
      <w:r w:rsidR="00832DC6" w:rsidRPr="00B52E84">
        <w:rPr>
          <w:rFonts w:ascii="Arial" w:hAnsi="Arial" w:cs="Arial"/>
          <w:b/>
          <w:sz w:val="22"/>
          <w:szCs w:val="22"/>
          <w:u w:val="single"/>
        </w:rPr>
        <w:t xml:space="preserve">hanges from the </w:t>
      </w:r>
      <w:r>
        <w:rPr>
          <w:rFonts w:ascii="Arial" w:hAnsi="Arial" w:cs="Arial"/>
          <w:b/>
          <w:sz w:val="22"/>
          <w:szCs w:val="22"/>
          <w:u w:val="single"/>
        </w:rPr>
        <w:t xml:space="preserve">information collections contained in the </w:t>
      </w:r>
      <w:r w:rsidR="00832DC6" w:rsidRPr="00B52E84">
        <w:rPr>
          <w:rFonts w:ascii="Arial" w:hAnsi="Arial" w:cs="Arial"/>
          <w:b/>
          <w:sz w:val="22"/>
          <w:szCs w:val="22"/>
          <w:u w:val="single"/>
        </w:rPr>
        <w:t>2011 proposed rule:</w:t>
      </w:r>
    </w:p>
    <w:p w:rsidR="00832DC6" w:rsidRDefault="00832DC6" w:rsidP="00577D64">
      <w:pPr>
        <w:widowControl/>
        <w:tabs>
          <w:tab w:val="center" w:pos="4680"/>
        </w:tabs>
        <w:rPr>
          <w:rFonts w:ascii="Arial" w:hAnsi="Arial" w:cs="Arial"/>
          <w:sz w:val="22"/>
          <w:szCs w:val="22"/>
        </w:rPr>
      </w:pPr>
    </w:p>
    <w:p w:rsidR="00832DC6" w:rsidRPr="00B52E84" w:rsidRDefault="00832DC6" w:rsidP="00577D64">
      <w:pPr>
        <w:widowControl/>
        <w:tabs>
          <w:tab w:val="center" w:pos="4680"/>
        </w:tabs>
        <w:rPr>
          <w:rFonts w:ascii="Arial" w:hAnsi="Arial" w:cs="Arial"/>
          <w:i/>
          <w:sz w:val="22"/>
          <w:szCs w:val="22"/>
        </w:rPr>
      </w:pPr>
      <w:r w:rsidRPr="00B52E84">
        <w:rPr>
          <w:rFonts w:ascii="Arial" w:hAnsi="Arial" w:cs="Arial"/>
          <w:i/>
          <w:sz w:val="22"/>
          <w:szCs w:val="22"/>
        </w:rPr>
        <w:t>Background check requirements</w:t>
      </w:r>
    </w:p>
    <w:p w:rsidR="007F02B8" w:rsidRDefault="007F02B8" w:rsidP="00577D64">
      <w:pPr>
        <w:widowControl/>
        <w:tabs>
          <w:tab w:val="center" w:pos="4680"/>
        </w:tabs>
        <w:rPr>
          <w:rFonts w:ascii="Arial" w:hAnsi="Arial" w:cs="Arial"/>
          <w:sz w:val="22"/>
          <w:szCs w:val="22"/>
        </w:rPr>
      </w:pPr>
      <w:r>
        <w:rPr>
          <w:rFonts w:ascii="Arial" w:hAnsi="Arial" w:cs="Arial"/>
          <w:sz w:val="22"/>
          <w:szCs w:val="22"/>
        </w:rPr>
        <w:t xml:space="preserve">In accordance with the original Firearms Guidelines, the original proposed rule would have required that all licensees and certificate holders that the NRC designated as </w:t>
      </w:r>
      <w:r w:rsidRPr="00B52E84">
        <w:rPr>
          <w:rFonts w:ascii="Arial" w:hAnsi="Arial" w:cs="Arial"/>
          <w:i/>
          <w:sz w:val="22"/>
          <w:szCs w:val="22"/>
        </w:rPr>
        <w:t>eligible</w:t>
      </w:r>
      <w:r>
        <w:rPr>
          <w:rFonts w:ascii="Arial" w:hAnsi="Arial" w:cs="Arial"/>
          <w:sz w:val="22"/>
          <w:szCs w:val="22"/>
        </w:rPr>
        <w:t xml:space="preserve"> to apply for Section 161A authorities, submit information about their security personnel for firearms background checks.  The </w:t>
      </w:r>
      <w:r w:rsidR="007900B0">
        <w:rPr>
          <w:rFonts w:ascii="Arial" w:hAnsi="Arial" w:cs="Arial"/>
          <w:sz w:val="22"/>
          <w:szCs w:val="22"/>
        </w:rPr>
        <w:t>revised</w:t>
      </w:r>
      <w:r>
        <w:rPr>
          <w:rFonts w:ascii="Arial" w:hAnsi="Arial" w:cs="Arial"/>
          <w:sz w:val="22"/>
          <w:szCs w:val="22"/>
        </w:rPr>
        <w:t xml:space="preserve"> Firearms Guidelines provided revised guidance that only those licensees and certificate holders who </w:t>
      </w:r>
      <w:r w:rsidR="00832DC6">
        <w:rPr>
          <w:rFonts w:ascii="Arial" w:hAnsi="Arial" w:cs="Arial"/>
          <w:sz w:val="22"/>
          <w:szCs w:val="22"/>
        </w:rPr>
        <w:t xml:space="preserve">actually </w:t>
      </w:r>
      <w:r>
        <w:rPr>
          <w:rFonts w:ascii="Arial" w:hAnsi="Arial" w:cs="Arial"/>
          <w:sz w:val="22"/>
          <w:szCs w:val="22"/>
        </w:rPr>
        <w:t>apply for Section 161A authorities would need to submit information about their security personnel for firearms background checks.  Accordingly, th</w:t>
      </w:r>
      <w:r w:rsidR="00832DC6">
        <w:rPr>
          <w:rFonts w:ascii="Arial" w:hAnsi="Arial" w:cs="Arial"/>
          <w:sz w:val="22"/>
          <w:szCs w:val="22"/>
        </w:rPr>
        <w:t>is</w:t>
      </w:r>
      <w:r>
        <w:rPr>
          <w:rFonts w:ascii="Arial" w:hAnsi="Arial" w:cs="Arial"/>
          <w:sz w:val="22"/>
          <w:szCs w:val="22"/>
        </w:rPr>
        <w:t xml:space="preserve"> second supplemental proposed rule makes </w:t>
      </w:r>
      <w:r w:rsidR="000F7012">
        <w:rPr>
          <w:rFonts w:ascii="Arial" w:hAnsi="Arial" w:cs="Arial"/>
          <w:sz w:val="22"/>
          <w:szCs w:val="22"/>
        </w:rPr>
        <w:t>the</w:t>
      </w:r>
      <w:r>
        <w:rPr>
          <w:rFonts w:ascii="Arial" w:hAnsi="Arial" w:cs="Arial"/>
          <w:sz w:val="22"/>
          <w:szCs w:val="22"/>
        </w:rPr>
        <w:t xml:space="preserve"> conforming change to the</w:t>
      </w:r>
      <w:r w:rsidR="000F7012">
        <w:rPr>
          <w:rFonts w:ascii="Arial" w:hAnsi="Arial" w:cs="Arial"/>
          <w:sz w:val="22"/>
          <w:szCs w:val="22"/>
        </w:rPr>
        <w:t xml:space="preserve"> proposed firearms background check requirements in the</w:t>
      </w:r>
      <w:r>
        <w:rPr>
          <w:rFonts w:ascii="Arial" w:hAnsi="Arial" w:cs="Arial"/>
          <w:sz w:val="22"/>
          <w:szCs w:val="22"/>
        </w:rPr>
        <w:t xml:space="preserve"> </w:t>
      </w:r>
      <w:r w:rsidR="000F7012">
        <w:rPr>
          <w:rFonts w:ascii="Arial" w:hAnsi="Arial" w:cs="Arial"/>
          <w:sz w:val="22"/>
          <w:szCs w:val="22"/>
        </w:rPr>
        <w:t>E</w:t>
      </w:r>
      <w:r>
        <w:rPr>
          <w:rFonts w:ascii="Arial" w:hAnsi="Arial" w:cs="Arial"/>
          <w:sz w:val="22"/>
          <w:szCs w:val="22"/>
        </w:rPr>
        <w:t xml:space="preserve">nhanced </w:t>
      </w:r>
      <w:r w:rsidR="000F7012">
        <w:rPr>
          <w:rFonts w:ascii="Arial" w:hAnsi="Arial" w:cs="Arial"/>
          <w:sz w:val="22"/>
          <w:szCs w:val="22"/>
        </w:rPr>
        <w:t>W</w:t>
      </w:r>
      <w:r>
        <w:rPr>
          <w:rFonts w:ascii="Arial" w:hAnsi="Arial" w:cs="Arial"/>
          <w:sz w:val="22"/>
          <w:szCs w:val="22"/>
        </w:rPr>
        <w:t xml:space="preserve">eapons rulemaking.  </w:t>
      </w:r>
      <w:r w:rsidR="00DD0366">
        <w:rPr>
          <w:rFonts w:ascii="Arial" w:hAnsi="Arial" w:cs="Arial"/>
          <w:sz w:val="22"/>
          <w:szCs w:val="22"/>
        </w:rPr>
        <w:t>The effect of th</w:t>
      </w:r>
      <w:r w:rsidR="00832DC6">
        <w:rPr>
          <w:rFonts w:ascii="Arial" w:hAnsi="Arial" w:cs="Arial"/>
          <w:sz w:val="22"/>
          <w:szCs w:val="22"/>
        </w:rPr>
        <w:t>is</w:t>
      </w:r>
      <w:r w:rsidR="00DD0366">
        <w:rPr>
          <w:rFonts w:ascii="Arial" w:hAnsi="Arial" w:cs="Arial"/>
          <w:sz w:val="22"/>
          <w:szCs w:val="22"/>
        </w:rPr>
        <w:t xml:space="preserve"> supplemental proposed rule would be to reduce burden on licensees, certificate holders and the NRC related to conducting firearms background checks</w:t>
      </w:r>
      <w:r w:rsidR="00832DC6">
        <w:rPr>
          <w:rFonts w:ascii="Arial" w:hAnsi="Arial" w:cs="Arial"/>
          <w:sz w:val="22"/>
          <w:szCs w:val="22"/>
        </w:rPr>
        <w:t xml:space="preserve"> compared to the 2011 proposed rule</w:t>
      </w:r>
      <w:r w:rsidR="00DD0366">
        <w:rPr>
          <w:rFonts w:ascii="Arial" w:hAnsi="Arial" w:cs="Arial"/>
          <w:sz w:val="22"/>
          <w:szCs w:val="22"/>
        </w:rPr>
        <w:t>.</w:t>
      </w:r>
      <w:r w:rsidR="00144AC8">
        <w:rPr>
          <w:rFonts w:ascii="Arial" w:hAnsi="Arial" w:cs="Arial"/>
          <w:sz w:val="22"/>
          <w:szCs w:val="22"/>
        </w:rPr>
        <w:t xml:space="preserve">  The original estimates for information collection requirements were based on an assumption that the </w:t>
      </w:r>
      <w:r w:rsidR="007A5065">
        <w:rPr>
          <w:rFonts w:ascii="Arial" w:hAnsi="Arial" w:cs="Arial"/>
          <w:sz w:val="22"/>
          <w:szCs w:val="22"/>
        </w:rPr>
        <w:t xml:space="preserve">82 entities would be eligible to apply for Section 161A authority and would therefore submit information </w:t>
      </w:r>
      <w:r w:rsidR="00986440">
        <w:rPr>
          <w:rFonts w:ascii="Arial" w:hAnsi="Arial" w:cs="Arial"/>
          <w:sz w:val="22"/>
          <w:szCs w:val="22"/>
        </w:rPr>
        <w:t>a</w:t>
      </w:r>
      <w:r w:rsidR="007A5065">
        <w:rPr>
          <w:rFonts w:ascii="Arial" w:hAnsi="Arial" w:cs="Arial"/>
          <w:sz w:val="22"/>
          <w:szCs w:val="22"/>
        </w:rPr>
        <w:t xml:space="preserve">bout their security personnel for firearms background checks.  Based on more recent information from licensees, and the revised requirement that only those who apply for Section 161A authorities would need to submit this information, the estimates in this supporting statement have been revised to reflect </w:t>
      </w:r>
      <w:r w:rsidR="000F22C0">
        <w:rPr>
          <w:rFonts w:ascii="Arial" w:hAnsi="Arial" w:cs="Arial"/>
          <w:sz w:val="22"/>
          <w:szCs w:val="22"/>
        </w:rPr>
        <w:t>10</w:t>
      </w:r>
      <w:r w:rsidR="007A5065">
        <w:rPr>
          <w:rFonts w:ascii="Arial" w:hAnsi="Arial" w:cs="Arial"/>
          <w:sz w:val="22"/>
          <w:szCs w:val="22"/>
        </w:rPr>
        <w:t xml:space="preserve"> entities responding to the </w:t>
      </w:r>
      <w:r w:rsidR="00F9021E">
        <w:rPr>
          <w:rFonts w:ascii="Arial" w:hAnsi="Arial" w:cs="Arial"/>
          <w:sz w:val="22"/>
          <w:szCs w:val="22"/>
        </w:rPr>
        <w:t xml:space="preserve">information collection </w:t>
      </w:r>
      <w:r w:rsidR="007A5065">
        <w:rPr>
          <w:rFonts w:ascii="Arial" w:hAnsi="Arial" w:cs="Arial"/>
          <w:sz w:val="22"/>
          <w:szCs w:val="22"/>
        </w:rPr>
        <w:t>requirements in 73.18 and 73.19.</w:t>
      </w:r>
    </w:p>
    <w:p w:rsidR="00512CE8" w:rsidRDefault="00512CE8" w:rsidP="00577D64">
      <w:pPr>
        <w:widowControl/>
        <w:tabs>
          <w:tab w:val="center" w:pos="4680"/>
        </w:tabs>
        <w:rPr>
          <w:rFonts w:ascii="Arial" w:hAnsi="Arial" w:cs="Arial"/>
          <w:sz w:val="22"/>
          <w:szCs w:val="22"/>
        </w:rPr>
      </w:pPr>
    </w:p>
    <w:p w:rsidR="00512CE8" w:rsidRDefault="00512CE8" w:rsidP="00B52E84">
      <w:pPr>
        <w:rPr>
          <w:rFonts w:ascii="Arial" w:hAnsi="Arial" w:cs="Arial"/>
          <w:sz w:val="22"/>
          <w:szCs w:val="22"/>
        </w:rPr>
      </w:pPr>
      <w:r>
        <w:rPr>
          <w:rFonts w:ascii="Arial" w:hAnsi="Arial" w:cs="Arial"/>
          <w:sz w:val="22"/>
          <w:szCs w:val="22"/>
        </w:rPr>
        <w:t xml:space="preserve">In addition, the supplemental proposed rule would change the </w:t>
      </w:r>
      <w:r w:rsidRPr="00512CE8">
        <w:rPr>
          <w:rFonts w:ascii="Arial" w:hAnsi="Arial" w:cs="Arial"/>
          <w:sz w:val="22"/>
          <w:szCs w:val="22"/>
        </w:rPr>
        <w:t xml:space="preserve">periodic firearms background checks </w:t>
      </w:r>
      <w:r>
        <w:rPr>
          <w:rFonts w:ascii="Arial" w:hAnsi="Arial" w:cs="Arial"/>
          <w:sz w:val="22"/>
          <w:szCs w:val="22"/>
        </w:rPr>
        <w:t xml:space="preserve">to </w:t>
      </w:r>
      <w:r w:rsidRPr="00512CE8">
        <w:rPr>
          <w:rFonts w:ascii="Arial" w:hAnsi="Arial" w:cs="Arial"/>
          <w:sz w:val="22"/>
          <w:szCs w:val="22"/>
        </w:rPr>
        <w:t>at least once every 5 years.  Previously, the maximum periodicity was proposed to be at least once every 3 years.  However, licensees and certificate holders would continue to be able to conduct periodic firearms background checks at a periodicity of less than every 5 years, at their discretion.</w:t>
      </w:r>
    </w:p>
    <w:p w:rsidR="007F02B8" w:rsidRDefault="007F02B8" w:rsidP="00577D64">
      <w:pPr>
        <w:widowControl/>
        <w:tabs>
          <w:tab w:val="center" w:pos="4680"/>
        </w:tabs>
        <w:rPr>
          <w:rFonts w:ascii="Arial" w:hAnsi="Arial" w:cs="Arial"/>
          <w:sz w:val="22"/>
          <w:szCs w:val="22"/>
        </w:rPr>
      </w:pPr>
    </w:p>
    <w:p w:rsidR="00512CE8" w:rsidRPr="00B52E84" w:rsidRDefault="00512CE8" w:rsidP="00577D64">
      <w:pPr>
        <w:widowControl/>
        <w:tabs>
          <w:tab w:val="center" w:pos="4680"/>
        </w:tabs>
        <w:rPr>
          <w:rFonts w:ascii="Arial" w:hAnsi="Arial" w:cs="Arial"/>
          <w:i/>
          <w:sz w:val="22"/>
          <w:szCs w:val="22"/>
        </w:rPr>
      </w:pPr>
      <w:r w:rsidRPr="00B52E84">
        <w:rPr>
          <w:rFonts w:ascii="Arial" w:hAnsi="Arial" w:cs="Arial"/>
          <w:i/>
          <w:sz w:val="22"/>
          <w:szCs w:val="22"/>
        </w:rPr>
        <w:t>Application contents</w:t>
      </w:r>
    </w:p>
    <w:p w:rsidR="00512CE8" w:rsidRDefault="00512CE8" w:rsidP="00577D64">
      <w:pPr>
        <w:widowControl/>
        <w:tabs>
          <w:tab w:val="center" w:pos="4680"/>
        </w:tabs>
        <w:rPr>
          <w:rFonts w:ascii="Arial" w:hAnsi="Arial" w:cs="Arial"/>
          <w:sz w:val="22"/>
          <w:szCs w:val="22"/>
        </w:rPr>
      </w:pPr>
      <w:r>
        <w:rPr>
          <w:rFonts w:ascii="Arial" w:hAnsi="Arial" w:cs="Arial"/>
          <w:sz w:val="22"/>
          <w:szCs w:val="22"/>
        </w:rPr>
        <w:t>The supplemental proposed rule would specifically require</w:t>
      </w:r>
      <w:r w:rsidRPr="00512CE8">
        <w:rPr>
          <w:rFonts w:ascii="Arial" w:hAnsi="Arial" w:cs="Arial"/>
          <w:sz w:val="22"/>
          <w:szCs w:val="22"/>
        </w:rPr>
        <w:t xml:space="preserve"> that an application for Section 161A authority must describe the applicant’s purposes and objectives in requesting the authority.  The description must include whether covered weapons are currently employed as part of the licensee’s or certificate holder’s existing protective strategy, or whether covered weapons will be used in a revised protective strategy.</w:t>
      </w:r>
      <w:r>
        <w:rPr>
          <w:rFonts w:ascii="Arial" w:hAnsi="Arial" w:cs="Arial"/>
          <w:sz w:val="22"/>
          <w:szCs w:val="22"/>
        </w:rPr>
        <w:t xml:space="preserve">  This is a clarification of the application requirements and the burden estimate has not increased from the </w:t>
      </w:r>
      <w:r w:rsidR="00F9021E">
        <w:rPr>
          <w:rFonts w:ascii="Arial" w:hAnsi="Arial" w:cs="Arial"/>
          <w:sz w:val="22"/>
          <w:szCs w:val="22"/>
        </w:rPr>
        <w:t xml:space="preserve">information collection request (ICR) submitted to OMB with the </w:t>
      </w:r>
      <w:r>
        <w:rPr>
          <w:rFonts w:ascii="Arial" w:hAnsi="Arial" w:cs="Arial"/>
          <w:sz w:val="22"/>
          <w:szCs w:val="22"/>
        </w:rPr>
        <w:t>original proposed rule.</w:t>
      </w:r>
    </w:p>
    <w:p w:rsidR="00512CE8" w:rsidRDefault="00512CE8" w:rsidP="00577D64">
      <w:pPr>
        <w:widowControl/>
        <w:tabs>
          <w:tab w:val="center" w:pos="4680"/>
        </w:tabs>
        <w:rPr>
          <w:rFonts w:ascii="Arial" w:hAnsi="Arial" w:cs="Arial"/>
          <w:sz w:val="22"/>
          <w:szCs w:val="22"/>
        </w:rPr>
      </w:pPr>
    </w:p>
    <w:p w:rsidR="00832DC6" w:rsidRPr="00B52E84" w:rsidRDefault="00832DC6" w:rsidP="00577D64">
      <w:pPr>
        <w:widowControl/>
        <w:tabs>
          <w:tab w:val="center" w:pos="4680"/>
        </w:tabs>
        <w:rPr>
          <w:rFonts w:ascii="Arial" w:hAnsi="Arial" w:cs="Arial"/>
          <w:i/>
          <w:sz w:val="22"/>
          <w:szCs w:val="22"/>
        </w:rPr>
      </w:pPr>
      <w:r w:rsidRPr="00B52E84">
        <w:rPr>
          <w:rFonts w:ascii="Arial" w:hAnsi="Arial" w:cs="Arial"/>
          <w:i/>
          <w:sz w:val="22"/>
          <w:szCs w:val="22"/>
        </w:rPr>
        <w:t xml:space="preserve">Additional requirements for </w:t>
      </w:r>
      <w:proofErr w:type="spellStart"/>
      <w:r w:rsidRPr="00B52E84">
        <w:rPr>
          <w:rFonts w:ascii="Arial" w:hAnsi="Arial" w:cs="Arial"/>
          <w:i/>
          <w:sz w:val="22"/>
          <w:szCs w:val="22"/>
        </w:rPr>
        <w:t>sunsetting</w:t>
      </w:r>
      <w:proofErr w:type="spellEnd"/>
      <w:r w:rsidRPr="00B52E84">
        <w:rPr>
          <w:rFonts w:ascii="Arial" w:hAnsi="Arial" w:cs="Arial"/>
          <w:i/>
          <w:sz w:val="22"/>
          <w:szCs w:val="22"/>
        </w:rPr>
        <w:t xml:space="preserve"> orders</w:t>
      </w:r>
    </w:p>
    <w:p w:rsidR="003E1646" w:rsidRDefault="007F02B8" w:rsidP="00577D64">
      <w:pPr>
        <w:widowControl/>
        <w:rPr>
          <w:rFonts w:ascii="Arial" w:hAnsi="Arial" w:cs="Arial"/>
          <w:sz w:val="22"/>
          <w:szCs w:val="22"/>
        </w:rPr>
      </w:pPr>
      <w:r w:rsidRPr="007F02B8">
        <w:rPr>
          <w:rFonts w:ascii="Arial" w:hAnsi="Arial" w:cs="Arial"/>
          <w:sz w:val="22"/>
          <w:szCs w:val="22"/>
        </w:rPr>
        <w:t xml:space="preserve">Subsequent to the publication of the 2011 proposed rule, the NRC received requests from 10 licensees (located on 8 separate sites) to obtain stand-alone preemption authority.  In response to the requests, the NRC issued designation order EA 13-092 (78 FR 35984), on June 14, 2013.  Order EA 13-092 designated the 10 licensees as an interim class of licensed facilities eligible to apply for </w:t>
      </w:r>
      <w:proofErr w:type="spellStart"/>
      <w:r w:rsidRPr="007F02B8">
        <w:rPr>
          <w:rFonts w:ascii="Arial" w:hAnsi="Arial" w:cs="Arial"/>
          <w:sz w:val="22"/>
          <w:szCs w:val="22"/>
        </w:rPr>
        <w:t>stand alone</w:t>
      </w:r>
      <w:proofErr w:type="spellEnd"/>
      <w:r w:rsidRPr="007F02B8">
        <w:rPr>
          <w:rFonts w:ascii="Arial" w:hAnsi="Arial" w:cs="Arial"/>
          <w:sz w:val="22"/>
          <w:szCs w:val="22"/>
        </w:rPr>
        <w:t xml:space="preserve"> preemption authority under Section 161A of the AEA, contained direction related to completing firearms background checks for security personnel whose official duties require access to covered weapons, and contained direction for the licensees on submitting applications for preemption authority and supporting information via a confirmatory order.  The NRC staff is currently reviewing these applications for preemption authority via order.</w:t>
      </w:r>
    </w:p>
    <w:p w:rsidR="003E1646" w:rsidRDefault="003E1646" w:rsidP="00577D64">
      <w:pPr>
        <w:widowControl/>
        <w:rPr>
          <w:rFonts w:ascii="Arial" w:hAnsi="Arial" w:cs="Arial"/>
          <w:sz w:val="22"/>
          <w:szCs w:val="22"/>
        </w:rPr>
      </w:pPr>
    </w:p>
    <w:p w:rsidR="007F02B8" w:rsidRDefault="000F7012" w:rsidP="00577D64">
      <w:pPr>
        <w:widowControl/>
        <w:rPr>
          <w:rFonts w:ascii="Arial" w:hAnsi="Arial" w:cs="Arial"/>
          <w:sz w:val="22"/>
          <w:szCs w:val="22"/>
        </w:rPr>
      </w:pPr>
      <w:r>
        <w:rPr>
          <w:rFonts w:ascii="Arial" w:hAnsi="Arial" w:cs="Arial"/>
          <w:sz w:val="22"/>
          <w:szCs w:val="22"/>
        </w:rPr>
        <w:lastRenderedPageBreak/>
        <w:t>The supplemental proposed rule also includes provisions that would sunset the preemption authority orders</w:t>
      </w:r>
      <w:r w:rsidR="003E1646">
        <w:rPr>
          <w:rFonts w:ascii="Arial" w:hAnsi="Arial" w:cs="Arial"/>
          <w:sz w:val="22"/>
          <w:szCs w:val="22"/>
        </w:rPr>
        <w:t xml:space="preserve"> such that</w:t>
      </w:r>
      <w:r w:rsidR="003E1646" w:rsidRPr="003E1646">
        <w:rPr>
          <w:rFonts w:ascii="Arial" w:hAnsi="Arial" w:cs="Arial"/>
          <w:sz w:val="22"/>
          <w:szCs w:val="22"/>
        </w:rPr>
        <w:t xml:space="preserve"> the requirements of the orders would be superseded by the requirements in the final rule</w:t>
      </w:r>
      <w:r w:rsidR="003E1646">
        <w:rPr>
          <w:rFonts w:ascii="Arial" w:hAnsi="Arial" w:cs="Arial"/>
          <w:sz w:val="22"/>
          <w:szCs w:val="22"/>
        </w:rPr>
        <w:t xml:space="preserve">.  </w:t>
      </w:r>
      <w:r w:rsidR="00DD0366">
        <w:rPr>
          <w:rFonts w:ascii="Arial" w:hAnsi="Arial" w:cs="Arial"/>
          <w:sz w:val="22"/>
          <w:szCs w:val="22"/>
        </w:rPr>
        <w:t xml:space="preserve">The actions by regulated entities and the NRC would represent new burdens compared to the original proposed rule.  </w:t>
      </w:r>
      <w:r w:rsidR="003E1646">
        <w:rPr>
          <w:rFonts w:ascii="Arial" w:hAnsi="Arial" w:cs="Arial"/>
          <w:sz w:val="22"/>
          <w:szCs w:val="22"/>
        </w:rPr>
        <w:t>The regulated entities</w:t>
      </w:r>
      <w:r w:rsidR="003E1646" w:rsidRPr="003E1646">
        <w:rPr>
          <w:rFonts w:ascii="Arial" w:hAnsi="Arial" w:cs="Arial"/>
          <w:sz w:val="22"/>
          <w:szCs w:val="22"/>
        </w:rPr>
        <w:t xml:space="preserve"> who receive confirmatory orders would be required within 60 days of the effective date of the final rule to update their applicable procedures, instructions, and training to reflect the final rule’s requirements.  </w:t>
      </w:r>
      <w:r w:rsidR="003E1646">
        <w:rPr>
          <w:rFonts w:ascii="Arial" w:hAnsi="Arial" w:cs="Arial"/>
          <w:sz w:val="22"/>
          <w:szCs w:val="22"/>
        </w:rPr>
        <w:t>T</w:t>
      </w:r>
      <w:r w:rsidR="003E1646" w:rsidRPr="003E1646">
        <w:rPr>
          <w:rFonts w:ascii="Arial" w:hAnsi="Arial" w:cs="Arial"/>
          <w:sz w:val="22"/>
          <w:szCs w:val="22"/>
        </w:rPr>
        <w:t>he</w:t>
      </w:r>
      <w:r w:rsidR="003E1646">
        <w:rPr>
          <w:rFonts w:ascii="Arial" w:hAnsi="Arial" w:cs="Arial"/>
          <w:sz w:val="22"/>
          <w:szCs w:val="22"/>
        </w:rPr>
        <w:t xml:space="preserve"> regulated entities</w:t>
      </w:r>
      <w:r w:rsidR="003E1646" w:rsidRPr="003E1646">
        <w:rPr>
          <w:rFonts w:ascii="Arial" w:hAnsi="Arial" w:cs="Arial"/>
          <w:sz w:val="22"/>
          <w:szCs w:val="22"/>
        </w:rPr>
        <w:t xml:space="preserve"> would notify the NRC </w:t>
      </w:r>
      <w:r w:rsidR="003E1646">
        <w:rPr>
          <w:rFonts w:ascii="Arial" w:hAnsi="Arial" w:cs="Arial"/>
          <w:sz w:val="22"/>
          <w:szCs w:val="22"/>
        </w:rPr>
        <w:t>u</w:t>
      </w:r>
      <w:r w:rsidR="003E1646" w:rsidRPr="003E1646">
        <w:rPr>
          <w:rFonts w:ascii="Arial" w:hAnsi="Arial" w:cs="Arial"/>
          <w:sz w:val="22"/>
          <w:szCs w:val="22"/>
        </w:rPr>
        <w:t>pon completion of th</w:t>
      </w:r>
      <w:r w:rsidR="003E1646">
        <w:rPr>
          <w:rFonts w:ascii="Arial" w:hAnsi="Arial" w:cs="Arial"/>
          <w:sz w:val="22"/>
          <w:szCs w:val="22"/>
        </w:rPr>
        <w:t>e</w:t>
      </w:r>
      <w:r w:rsidR="003E1646" w:rsidRPr="003E1646">
        <w:rPr>
          <w:rFonts w:ascii="Arial" w:hAnsi="Arial" w:cs="Arial"/>
          <w:sz w:val="22"/>
          <w:szCs w:val="22"/>
        </w:rPr>
        <w:t xml:space="preserve"> transition.  Finally, subsequent to the NRC’s receipt of this notification and inspection of the licensees’ transition actions, the NRC would take action to rescind these orders.</w:t>
      </w:r>
    </w:p>
    <w:p w:rsidR="007F02B8" w:rsidRDefault="007F02B8" w:rsidP="00577D64">
      <w:pPr>
        <w:widowControl/>
        <w:rPr>
          <w:rFonts w:ascii="Arial" w:hAnsi="Arial" w:cs="Arial"/>
          <w:sz w:val="22"/>
          <w:szCs w:val="22"/>
        </w:rPr>
      </w:pPr>
    </w:p>
    <w:p w:rsidR="00B77E2E" w:rsidRDefault="00F27225" w:rsidP="00577D64">
      <w:pPr>
        <w:widowControl/>
        <w:rPr>
          <w:rFonts w:ascii="Arial" w:hAnsi="Arial" w:cs="Arial"/>
          <w:sz w:val="22"/>
          <w:szCs w:val="22"/>
        </w:rPr>
      </w:pPr>
      <w:r>
        <w:rPr>
          <w:rFonts w:ascii="Arial" w:hAnsi="Arial" w:cs="Arial"/>
          <w:sz w:val="22"/>
          <w:szCs w:val="22"/>
        </w:rPr>
        <w:t xml:space="preserve">The supplemental proposed rule would modify </w:t>
      </w:r>
      <w:r w:rsidR="00D17BE8" w:rsidRPr="00A32597">
        <w:rPr>
          <w:rFonts w:ascii="Arial" w:hAnsi="Arial" w:cs="Arial"/>
          <w:sz w:val="22"/>
          <w:szCs w:val="22"/>
        </w:rPr>
        <w:t>10 CF</w:t>
      </w:r>
      <w:r w:rsidR="00D1054C" w:rsidRPr="00A32597">
        <w:rPr>
          <w:rFonts w:ascii="Arial" w:hAnsi="Arial" w:cs="Arial"/>
          <w:sz w:val="22"/>
          <w:szCs w:val="22"/>
        </w:rPr>
        <w:t xml:space="preserve">R </w:t>
      </w:r>
      <w:r w:rsidRPr="00F27225">
        <w:rPr>
          <w:rFonts w:ascii="Arial" w:hAnsi="Arial" w:cs="Arial"/>
          <w:sz w:val="22"/>
          <w:szCs w:val="22"/>
        </w:rPr>
        <w:t xml:space="preserve">73.2, </w:t>
      </w:r>
      <w:r>
        <w:rPr>
          <w:rFonts w:ascii="Arial" w:hAnsi="Arial" w:cs="Arial"/>
          <w:sz w:val="22"/>
          <w:szCs w:val="22"/>
        </w:rPr>
        <w:t>“Definitions,”</w:t>
      </w:r>
      <w:r w:rsidRPr="00F27225">
        <w:rPr>
          <w:rFonts w:ascii="Arial" w:hAnsi="Arial" w:cs="Arial"/>
          <w:sz w:val="22"/>
          <w:szCs w:val="22"/>
        </w:rPr>
        <w:t xml:space="preserve"> </w:t>
      </w:r>
      <w:r w:rsidR="007C3CC9">
        <w:rPr>
          <w:rFonts w:ascii="Arial" w:hAnsi="Arial" w:cs="Arial"/>
          <w:sz w:val="22"/>
          <w:szCs w:val="22"/>
        </w:rPr>
        <w:t xml:space="preserve">the proposed new </w:t>
      </w:r>
      <w:r w:rsidRPr="00F27225">
        <w:rPr>
          <w:rFonts w:ascii="Arial" w:hAnsi="Arial" w:cs="Arial"/>
          <w:sz w:val="22"/>
          <w:szCs w:val="22"/>
        </w:rPr>
        <w:t xml:space="preserve">73.18, </w:t>
      </w:r>
      <w:r>
        <w:rPr>
          <w:rFonts w:ascii="Arial" w:hAnsi="Arial" w:cs="Arial"/>
          <w:sz w:val="22"/>
          <w:szCs w:val="22"/>
        </w:rPr>
        <w:t>“</w:t>
      </w:r>
      <w:r w:rsidRPr="00F27225">
        <w:rPr>
          <w:rFonts w:ascii="Arial" w:hAnsi="Arial" w:cs="Arial"/>
          <w:sz w:val="22"/>
          <w:szCs w:val="22"/>
        </w:rPr>
        <w:t>Authorization for use of enhanced weapons and preemption of firearms laws</w:t>
      </w:r>
      <w:r>
        <w:rPr>
          <w:rFonts w:ascii="Arial" w:hAnsi="Arial" w:cs="Arial"/>
          <w:sz w:val="22"/>
          <w:szCs w:val="22"/>
        </w:rPr>
        <w:t xml:space="preserve">,” </w:t>
      </w:r>
      <w:r w:rsidR="007C3CC9">
        <w:rPr>
          <w:rFonts w:ascii="Arial" w:hAnsi="Arial" w:cs="Arial"/>
          <w:sz w:val="22"/>
          <w:szCs w:val="22"/>
        </w:rPr>
        <w:t xml:space="preserve">the proposed new </w:t>
      </w:r>
      <w:r w:rsidRPr="00F27225">
        <w:rPr>
          <w:rFonts w:ascii="Arial" w:hAnsi="Arial" w:cs="Arial"/>
          <w:sz w:val="22"/>
          <w:szCs w:val="22"/>
        </w:rPr>
        <w:t xml:space="preserve">73.19, </w:t>
      </w:r>
      <w:r>
        <w:rPr>
          <w:rFonts w:ascii="Arial" w:hAnsi="Arial" w:cs="Arial"/>
          <w:sz w:val="22"/>
          <w:szCs w:val="22"/>
        </w:rPr>
        <w:t>“</w:t>
      </w:r>
      <w:r w:rsidRPr="00F27225">
        <w:rPr>
          <w:rFonts w:ascii="Arial" w:hAnsi="Arial" w:cs="Arial"/>
          <w:sz w:val="22"/>
          <w:szCs w:val="22"/>
        </w:rPr>
        <w:t>Firearms background checks for armed security personnel</w:t>
      </w:r>
      <w:r>
        <w:rPr>
          <w:rFonts w:ascii="Arial" w:hAnsi="Arial" w:cs="Arial"/>
          <w:sz w:val="22"/>
          <w:szCs w:val="22"/>
        </w:rPr>
        <w:t>,” and</w:t>
      </w:r>
      <w:r w:rsidRPr="00F27225">
        <w:rPr>
          <w:rFonts w:ascii="Arial" w:hAnsi="Arial" w:cs="Arial"/>
          <w:sz w:val="22"/>
          <w:szCs w:val="22"/>
        </w:rPr>
        <w:t xml:space="preserve"> 73.51, </w:t>
      </w:r>
      <w:r>
        <w:rPr>
          <w:rFonts w:ascii="Arial" w:hAnsi="Arial" w:cs="Arial"/>
          <w:sz w:val="22"/>
          <w:szCs w:val="22"/>
        </w:rPr>
        <w:t>“</w:t>
      </w:r>
      <w:r w:rsidRPr="00F27225">
        <w:rPr>
          <w:rFonts w:ascii="Arial" w:hAnsi="Arial" w:cs="Arial"/>
          <w:sz w:val="22"/>
          <w:szCs w:val="22"/>
        </w:rPr>
        <w:t>Requirements for the physical protection of stored spent nuclear fuel and high-level radioactive waste.</w:t>
      </w:r>
      <w:r>
        <w:rPr>
          <w:rFonts w:ascii="Arial" w:hAnsi="Arial" w:cs="Arial"/>
          <w:sz w:val="22"/>
          <w:szCs w:val="22"/>
        </w:rPr>
        <w:t xml:space="preserve">”  </w:t>
      </w:r>
      <w:r w:rsidR="007C3CC9">
        <w:rPr>
          <w:rFonts w:ascii="Arial" w:hAnsi="Arial" w:cs="Arial"/>
          <w:sz w:val="22"/>
          <w:szCs w:val="22"/>
        </w:rPr>
        <w:t xml:space="preserve">The modifications would conform the regulations to the updated Firearms Guidelines and add provisions for </w:t>
      </w:r>
      <w:proofErr w:type="spellStart"/>
      <w:r w:rsidR="007C3CC9">
        <w:rPr>
          <w:rFonts w:ascii="Arial" w:hAnsi="Arial" w:cs="Arial"/>
          <w:sz w:val="22"/>
          <w:szCs w:val="22"/>
        </w:rPr>
        <w:t>sunsetting</w:t>
      </w:r>
      <w:proofErr w:type="spellEnd"/>
      <w:r w:rsidR="007C3CC9">
        <w:rPr>
          <w:rFonts w:ascii="Arial" w:hAnsi="Arial" w:cs="Arial"/>
          <w:sz w:val="22"/>
          <w:szCs w:val="22"/>
        </w:rPr>
        <w:t xml:space="preserve"> the confirmatory orders to the proposed new Sections 73.18 and 73.19.</w:t>
      </w:r>
    </w:p>
    <w:p w:rsidR="00B77E2E" w:rsidRDefault="00B77E2E" w:rsidP="00577D64">
      <w:pPr>
        <w:widowControl/>
        <w:rPr>
          <w:rFonts w:ascii="Arial" w:hAnsi="Arial" w:cs="Arial"/>
          <w:sz w:val="22"/>
          <w:szCs w:val="22"/>
        </w:rPr>
      </w:pPr>
    </w:p>
    <w:p w:rsidR="00F27225" w:rsidRDefault="00B77E2E" w:rsidP="00577D64">
      <w:pPr>
        <w:widowControl/>
        <w:rPr>
          <w:rFonts w:ascii="Arial" w:hAnsi="Arial" w:cs="Arial"/>
          <w:sz w:val="22"/>
          <w:szCs w:val="22"/>
        </w:rPr>
      </w:pPr>
      <w:r>
        <w:rPr>
          <w:rFonts w:ascii="Arial" w:hAnsi="Arial" w:cs="Arial"/>
          <w:sz w:val="22"/>
          <w:szCs w:val="22"/>
        </w:rPr>
        <w:t>The 2011 proposed rule also included modifications to 10 CFR 73.71, “Reporting of Safeguards events.  This supplemental proposed rule does not change the proposed modifications to § 73.71.  However, the information collections that would result from § 73.71 are included here for completeness.</w:t>
      </w:r>
    </w:p>
    <w:p w:rsidR="00F27225" w:rsidRDefault="00F27225" w:rsidP="00577D64">
      <w:pPr>
        <w:widowControl/>
        <w:rPr>
          <w:rFonts w:ascii="Arial" w:hAnsi="Arial" w:cs="Arial"/>
          <w:sz w:val="22"/>
          <w:szCs w:val="22"/>
        </w:rPr>
      </w:pPr>
    </w:p>
    <w:p w:rsidR="00D1054C" w:rsidRPr="00A32597" w:rsidRDefault="00330162" w:rsidP="00577D64">
      <w:pPr>
        <w:widowControl/>
        <w:rPr>
          <w:rFonts w:ascii="Arial" w:hAnsi="Arial" w:cs="Arial"/>
          <w:sz w:val="22"/>
          <w:szCs w:val="22"/>
        </w:rPr>
      </w:pPr>
      <w:r>
        <w:rPr>
          <w:rFonts w:ascii="Arial" w:hAnsi="Arial" w:cs="Arial"/>
          <w:color w:val="000000"/>
          <w:sz w:val="22"/>
          <w:szCs w:val="22"/>
        </w:rPr>
        <w:t xml:space="preserve">The original proposed Enhanced Weapons rule contained </w:t>
      </w:r>
      <w:r w:rsidR="00D1054C" w:rsidRPr="00A32597">
        <w:rPr>
          <w:rFonts w:ascii="Arial" w:hAnsi="Arial" w:cs="Arial"/>
          <w:color w:val="000000"/>
          <w:sz w:val="22"/>
          <w:szCs w:val="22"/>
        </w:rPr>
        <w:t>revision</w:t>
      </w:r>
      <w:r>
        <w:rPr>
          <w:rFonts w:ascii="Arial" w:hAnsi="Arial" w:cs="Arial"/>
          <w:color w:val="000000"/>
          <w:sz w:val="22"/>
          <w:szCs w:val="22"/>
        </w:rPr>
        <w:t>s</w:t>
      </w:r>
      <w:r w:rsidR="00D1054C" w:rsidRPr="00A32597">
        <w:rPr>
          <w:rFonts w:ascii="Arial" w:hAnsi="Arial" w:cs="Arial"/>
          <w:color w:val="000000"/>
          <w:sz w:val="22"/>
          <w:szCs w:val="22"/>
        </w:rPr>
        <w:t xml:space="preserve"> to the security event notification requirements in Part 73.  </w:t>
      </w:r>
      <w:r>
        <w:rPr>
          <w:rFonts w:ascii="Arial" w:hAnsi="Arial" w:cs="Arial"/>
          <w:color w:val="000000"/>
          <w:sz w:val="22"/>
          <w:szCs w:val="22"/>
        </w:rPr>
        <w:t xml:space="preserve">This supplemental proposed rule does not change those proposed notification requirements.  </w:t>
      </w:r>
      <w:r w:rsidR="00BE1D1E">
        <w:rPr>
          <w:rFonts w:ascii="Arial" w:hAnsi="Arial" w:cs="Arial"/>
          <w:color w:val="000000"/>
          <w:sz w:val="22"/>
          <w:szCs w:val="22"/>
        </w:rPr>
        <w:t>The burdens associated with the revised security event notifications were included in the original supporting statement for the</w:t>
      </w:r>
      <w:r w:rsidR="00F9021E">
        <w:rPr>
          <w:rFonts w:ascii="Arial" w:hAnsi="Arial" w:cs="Arial"/>
          <w:color w:val="000000"/>
          <w:sz w:val="22"/>
          <w:szCs w:val="22"/>
        </w:rPr>
        <w:t xml:space="preserve"> ICR associated with the</w:t>
      </w:r>
      <w:r w:rsidR="00BE1D1E">
        <w:rPr>
          <w:rFonts w:ascii="Arial" w:hAnsi="Arial" w:cs="Arial"/>
          <w:color w:val="000000"/>
          <w:sz w:val="22"/>
          <w:szCs w:val="22"/>
        </w:rPr>
        <w:t xml:space="preserve"> proposed rule and are repeated here</w:t>
      </w:r>
      <w:r w:rsidR="00B76D06">
        <w:rPr>
          <w:rFonts w:ascii="Arial" w:hAnsi="Arial" w:cs="Arial"/>
          <w:color w:val="000000"/>
          <w:sz w:val="22"/>
          <w:szCs w:val="22"/>
        </w:rPr>
        <w:t xml:space="preserve"> for completeness</w:t>
      </w:r>
      <w:r w:rsidR="00BE1D1E">
        <w:rPr>
          <w:rFonts w:ascii="Arial" w:hAnsi="Arial" w:cs="Arial"/>
          <w:color w:val="000000"/>
          <w:sz w:val="22"/>
          <w:szCs w:val="22"/>
        </w:rPr>
        <w:t>.</w:t>
      </w:r>
    </w:p>
    <w:p w:rsidR="0022136D" w:rsidRPr="00A32597" w:rsidRDefault="0022136D" w:rsidP="00577D64">
      <w:pPr>
        <w:widowControl/>
        <w:rPr>
          <w:rFonts w:ascii="Arial" w:hAnsi="Arial" w:cs="Arial"/>
          <w:sz w:val="22"/>
          <w:szCs w:val="22"/>
        </w:rPr>
      </w:pPr>
    </w:p>
    <w:p w:rsidR="00DD0366" w:rsidRDefault="00DD0366" w:rsidP="00577D64">
      <w:pPr>
        <w:widowControl/>
        <w:rPr>
          <w:rFonts w:ascii="Arial" w:hAnsi="Arial" w:cs="Arial"/>
          <w:sz w:val="22"/>
          <w:szCs w:val="22"/>
        </w:rPr>
      </w:pPr>
      <w:r>
        <w:rPr>
          <w:rFonts w:ascii="Arial" w:hAnsi="Arial" w:cs="Arial"/>
          <w:sz w:val="22"/>
          <w:szCs w:val="22"/>
        </w:rPr>
        <w:t xml:space="preserve">The NRC provided a supporting statement for the </w:t>
      </w:r>
      <w:r w:rsidR="00F9021E">
        <w:rPr>
          <w:rFonts w:ascii="Arial" w:hAnsi="Arial" w:cs="Arial"/>
          <w:sz w:val="22"/>
          <w:szCs w:val="22"/>
        </w:rPr>
        <w:t xml:space="preserve">ICR associated with the </w:t>
      </w:r>
      <w:r>
        <w:rPr>
          <w:rFonts w:ascii="Arial" w:hAnsi="Arial" w:cs="Arial"/>
          <w:sz w:val="22"/>
          <w:szCs w:val="22"/>
        </w:rPr>
        <w:t xml:space="preserve">original proposed rule, which described the burden changes </w:t>
      </w:r>
      <w:r w:rsidR="00A8538C">
        <w:rPr>
          <w:rFonts w:ascii="Arial" w:hAnsi="Arial" w:cs="Arial"/>
          <w:sz w:val="22"/>
          <w:szCs w:val="22"/>
        </w:rPr>
        <w:t xml:space="preserve">associated with the information collections in </w:t>
      </w:r>
      <w:r>
        <w:rPr>
          <w:rFonts w:ascii="Arial" w:hAnsi="Arial" w:cs="Arial"/>
          <w:sz w:val="22"/>
          <w:szCs w:val="22"/>
        </w:rPr>
        <w:t>the proposed rule.  Th</w:t>
      </w:r>
      <w:r w:rsidR="00BE1D1E">
        <w:rPr>
          <w:rFonts w:ascii="Arial" w:hAnsi="Arial" w:cs="Arial"/>
          <w:sz w:val="22"/>
          <w:szCs w:val="22"/>
        </w:rPr>
        <w:t>e</w:t>
      </w:r>
      <w:r>
        <w:rPr>
          <w:rFonts w:ascii="Arial" w:hAnsi="Arial" w:cs="Arial"/>
          <w:sz w:val="22"/>
          <w:szCs w:val="22"/>
        </w:rPr>
        <w:t xml:space="preserve"> supporting statement estimated burdens using the assumption that all regulated entities would apply for Section 161A authorities, despite the expectation that only a fraction of the eligible licensees and certificate holders would apply.  The supplemental proposed rule would result in a reduction in burden for those regulated entities that do not apply for Section 161A authorities.</w:t>
      </w:r>
      <w:r w:rsidR="003E6943">
        <w:rPr>
          <w:rFonts w:ascii="Arial" w:hAnsi="Arial" w:cs="Arial"/>
          <w:sz w:val="22"/>
          <w:szCs w:val="22"/>
        </w:rPr>
        <w:t xml:space="preserve">  This supporting statement reflects the reduced burdens that result from fewer regulated entities conducting firearms background checks.</w:t>
      </w:r>
    </w:p>
    <w:p w:rsidR="003E6943" w:rsidRDefault="003E6943" w:rsidP="00577D64">
      <w:pPr>
        <w:widowControl/>
        <w:rPr>
          <w:rFonts w:ascii="Arial" w:hAnsi="Arial" w:cs="Arial"/>
          <w:sz w:val="22"/>
          <w:szCs w:val="22"/>
        </w:rPr>
      </w:pPr>
    </w:p>
    <w:p w:rsidR="00DD0366" w:rsidRDefault="003E6943" w:rsidP="00577D64">
      <w:pPr>
        <w:widowControl/>
        <w:rPr>
          <w:rFonts w:ascii="Arial" w:hAnsi="Arial" w:cs="Arial"/>
          <w:sz w:val="22"/>
          <w:szCs w:val="22"/>
        </w:rPr>
      </w:pPr>
      <w:r w:rsidRPr="00A32597">
        <w:rPr>
          <w:rFonts w:ascii="Arial" w:hAnsi="Arial" w:cs="Arial"/>
          <w:sz w:val="22"/>
          <w:szCs w:val="22"/>
        </w:rPr>
        <w:t xml:space="preserve">The </w:t>
      </w:r>
      <w:r w:rsidR="00F9021E">
        <w:rPr>
          <w:rFonts w:ascii="Arial" w:hAnsi="Arial" w:cs="Arial"/>
          <w:sz w:val="22"/>
          <w:szCs w:val="22"/>
        </w:rPr>
        <w:t xml:space="preserve">information collections contained in the </w:t>
      </w:r>
      <w:r w:rsidRPr="00A32597">
        <w:rPr>
          <w:rFonts w:ascii="Arial" w:hAnsi="Arial" w:cs="Arial"/>
          <w:sz w:val="22"/>
          <w:szCs w:val="22"/>
        </w:rPr>
        <w:t xml:space="preserve">proposed </w:t>
      </w:r>
      <w:r>
        <w:rPr>
          <w:rFonts w:ascii="Arial" w:hAnsi="Arial" w:cs="Arial"/>
          <w:sz w:val="22"/>
          <w:szCs w:val="22"/>
        </w:rPr>
        <w:t>rule would apply to</w:t>
      </w:r>
      <w:r w:rsidRPr="00A32597">
        <w:rPr>
          <w:rFonts w:ascii="Arial" w:hAnsi="Arial" w:cs="Arial"/>
          <w:sz w:val="22"/>
          <w:szCs w:val="22"/>
        </w:rPr>
        <w:t xml:space="preserve"> operating nuclear power reactors located at 6</w:t>
      </w:r>
      <w:r>
        <w:rPr>
          <w:rFonts w:ascii="Arial" w:hAnsi="Arial" w:cs="Arial"/>
          <w:sz w:val="22"/>
          <w:szCs w:val="22"/>
        </w:rPr>
        <w:t>1</w:t>
      </w:r>
      <w:r w:rsidRPr="00A32597">
        <w:rPr>
          <w:rFonts w:ascii="Arial" w:hAnsi="Arial" w:cs="Arial"/>
          <w:sz w:val="22"/>
          <w:szCs w:val="22"/>
        </w:rPr>
        <w:t xml:space="preserve"> sites</w:t>
      </w:r>
      <w:r>
        <w:rPr>
          <w:rFonts w:ascii="Arial" w:hAnsi="Arial" w:cs="Arial"/>
          <w:sz w:val="22"/>
          <w:szCs w:val="22"/>
        </w:rPr>
        <w:t>,</w:t>
      </w:r>
      <w:r w:rsidRPr="00A32597">
        <w:rPr>
          <w:rFonts w:ascii="Arial" w:hAnsi="Arial" w:cs="Arial"/>
          <w:sz w:val="22"/>
          <w:szCs w:val="22"/>
        </w:rPr>
        <w:t xml:space="preserve"> 1</w:t>
      </w:r>
      <w:r>
        <w:rPr>
          <w:rFonts w:ascii="Arial" w:hAnsi="Arial" w:cs="Arial"/>
          <w:sz w:val="22"/>
          <w:szCs w:val="22"/>
        </w:rPr>
        <w:t>0</w:t>
      </w:r>
      <w:r w:rsidRPr="00A32597">
        <w:rPr>
          <w:rFonts w:ascii="Arial" w:hAnsi="Arial" w:cs="Arial"/>
          <w:sz w:val="22"/>
          <w:szCs w:val="22"/>
        </w:rPr>
        <w:t xml:space="preserve"> decommissioning power reactor sites</w:t>
      </w:r>
      <w:r>
        <w:rPr>
          <w:rFonts w:ascii="Arial" w:hAnsi="Arial" w:cs="Arial"/>
          <w:sz w:val="22"/>
          <w:szCs w:val="22"/>
        </w:rPr>
        <w:t xml:space="preserve">, </w:t>
      </w:r>
      <w:r w:rsidRPr="00A32597">
        <w:rPr>
          <w:rFonts w:ascii="Arial" w:hAnsi="Arial" w:cs="Arial"/>
          <w:sz w:val="22"/>
          <w:szCs w:val="22"/>
        </w:rPr>
        <w:t>3 other reactor sites</w:t>
      </w:r>
      <w:r>
        <w:rPr>
          <w:rFonts w:ascii="Arial" w:hAnsi="Arial" w:cs="Arial"/>
          <w:sz w:val="22"/>
          <w:szCs w:val="22"/>
        </w:rPr>
        <w:t xml:space="preserve">, and </w:t>
      </w:r>
      <w:r w:rsidRPr="00A32597">
        <w:rPr>
          <w:rFonts w:ascii="Arial" w:hAnsi="Arial" w:cs="Arial"/>
          <w:sz w:val="22"/>
          <w:szCs w:val="22"/>
        </w:rPr>
        <w:t>2 fuel cycle facilities authorized to possess Category I S</w:t>
      </w:r>
      <w:r>
        <w:rPr>
          <w:rFonts w:ascii="Arial" w:hAnsi="Arial" w:cs="Arial"/>
          <w:sz w:val="22"/>
          <w:szCs w:val="22"/>
        </w:rPr>
        <w:t xml:space="preserve">trategic </w:t>
      </w:r>
      <w:r w:rsidRPr="00A32597">
        <w:rPr>
          <w:rFonts w:ascii="Arial" w:hAnsi="Arial" w:cs="Arial"/>
          <w:sz w:val="22"/>
          <w:szCs w:val="22"/>
        </w:rPr>
        <w:t>S</w:t>
      </w:r>
      <w:r>
        <w:rPr>
          <w:rFonts w:ascii="Arial" w:hAnsi="Arial" w:cs="Arial"/>
          <w:sz w:val="22"/>
          <w:szCs w:val="22"/>
        </w:rPr>
        <w:t xml:space="preserve">pecial </w:t>
      </w:r>
      <w:r w:rsidRPr="00A32597">
        <w:rPr>
          <w:rFonts w:ascii="Arial" w:hAnsi="Arial" w:cs="Arial"/>
          <w:sz w:val="22"/>
          <w:szCs w:val="22"/>
        </w:rPr>
        <w:t>N</w:t>
      </w:r>
      <w:r>
        <w:rPr>
          <w:rFonts w:ascii="Arial" w:hAnsi="Arial" w:cs="Arial"/>
          <w:sz w:val="22"/>
          <w:szCs w:val="22"/>
        </w:rPr>
        <w:t xml:space="preserve">uclear </w:t>
      </w:r>
      <w:r w:rsidRPr="00A32597">
        <w:rPr>
          <w:rFonts w:ascii="Arial" w:hAnsi="Arial" w:cs="Arial"/>
          <w:sz w:val="22"/>
          <w:szCs w:val="22"/>
        </w:rPr>
        <w:t>M</w:t>
      </w:r>
      <w:r>
        <w:rPr>
          <w:rFonts w:ascii="Arial" w:hAnsi="Arial" w:cs="Arial"/>
          <w:sz w:val="22"/>
          <w:szCs w:val="22"/>
        </w:rPr>
        <w:t>aterial (SSNM)</w:t>
      </w:r>
      <w:r w:rsidRPr="00A32597">
        <w:rPr>
          <w:rFonts w:ascii="Arial" w:hAnsi="Arial" w:cs="Arial"/>
          <w:sz w:val="22"/>
          <w:szCs w:val="22"/>
        </w:rPr>
        <w:t xml:space="preserve">.  </w:t>
      </w:r>
      <w:r>
        <w:rPr>
          <w:rFonts w:ascii="Arial" w:hAnsi="Arial" w:cs="Arial"/>
          <w:sz w:val="22"/>
          <w:szCs w:val="22"/>
        </w:rPr>
        <w:t>However, the NRC expects that only 7 operating nuclear power reactors, 1 decommissioning power reactor and 2 Category I SSNM sites will apply for Section 161A authorities (10 sites total), based on lessons learned from processing confirmatory orders for preemption authority.  Also</w:t>
      </w:r>
      <w:r w:rsidRPr="00A32597">
        <w:rPr>
          <w:rFonts w:ascii="Arial" w:hAnsi="Arial" w:cs="Arial"/>
          <w:sz w:val="22"/>
          <w:szCs w:val="22"/>
        </w:rPr>
        <w:t xml:space="preserve">, activity </w:t>
      </w:r>
      <w:r>
        <w:rPr>
          <w:rFonts w:ascii="Arial" w:hAnsi="Arial" w:cs="Arial"/>
          <w:sz w:val="22"/>
          <w:szCs w:val="22"/>
        </w:rPr>
        <w:t>under different sections of § </w:t>
      </w:r>
      <w:r w:rsidRPr="00A32597">
        <w:rPr>
          <w:rFonts w:ascii="Arial" w:hAnsi="Arial" w:cs="Arial"/>
          <w:sz w:val="22"/>
          <w:szCs w:val="22"/>
        </w:rPr>
        <w:t>73.71</w:t>
      </w:r>
      <w:r>
        <w:rPr>
          <w:rFonts w:ascii="Arial" w:hAnsi="Arial" w:cs="Arial"/>
          <w:sz w:val="22"/>
          <w:szCs w:val="22"/>
        </w:rPr>
        <w:t xml:space="preserve"> of the 2011 proposed rule could </w:t>
      </w:r>
      <w:r w:rsidRPr="00A32597">
        <w:rPr>
          <w:rFonts w:ascii="Arial" w:hAnsi="Arial" w:cs="Arial"/>
          <w:sz w:val="22"/>
          <w:szCs w:val="22"/>
        </w:rPr>
        <w:t>aff</w:t>
      </w:r>
      <w:r>
        <w:rPr>
          <w:rFonts w:ascii="Arial" w:hAnsi="Arial" w:cs="Arial"/>
          <w:sz w:val="22"/>
          <w:szCs w:val="22"/>
        </w:rPr>
        <w:t>ect and additional</w:t>
      </w:r>
      <w:r w:rsidRPr="00A32597">
        <w:rPr>
          <w:rFonts w:ascii="Arial" w:hAnsi="Arial" w:cs="Arial"/>
          <w:sz w:val="22"/>
          <w:szCs w:val="22"/>
        </w:rPr>
        <w:t xml:space="preserve"> 42 research and test reactor (RTR) sites, 6 Category II and I</w:t>
      </w:r>
      <w:r>
        <w:rPr>
          <w:rFonts w:ascii="Arial" w:hAnsi="Arial" w:cs="Arial"/>
          <w:sz w:val="22"/>
          <w:szCs w:val="22"/>
        </w:rPr>
        <w:t>II</w:t>
      </w:r>
      <w:r w:rsidRPr="00A32597">
        <w:rPr>
          <w:rFonts w:ascii="Arial" w:hAnsi="Arial" w:cs="Arial"/>
          <w:sz w:val="22"/>
          <w:szCs w:val="22"/>
        </w:rPr>
        <w:t xml:space="preserve"> S</w:t>
      </w:r>
      <w:r>
        <w:rPr>
          <w:rFonts w:ascii="Arial" w:hAnsi="Arial" w:cs="Arial"/>
          <w:sz w:val="22"/>
          <w:szCs w:val="22"/>
        </w:rPr>
        <w:t xml:space="preserve">pecial </w:t>
      </w:r>
      <w:r w:rsidRPr="00A32597">
        <w:rPr>
          <w:rFonts w:ascii="Arial" w:hAnsi="Arial" w:cs="Arial"/>
          <w:sz w:val="22"/>
          <w:szCs w:val="22"/>
        </w:rPr>
        <w:t>N</w:t>
      </w:r>
      <w:r>
        <w:rPr>
          <w:rFonts w:ascii="Arial" w:hAnsi="Arial" w:cs="Arial"/>
          <w:sz w:val="22"/>
          <w:szCs w:val="22"/>
        </w:rPr>
        <w:t xml:space="preserve">uclear </w:t>
      </w:r>
      <w:r w:rsidRPr="00A32597">
        <w:rPr>
          <w:rFonts w:ascii="Arial" w:hAnsi="Arial" w:cs="Arial"/>
          <w:sz w:val="22"/>
          <w:szCs w:val="22"/>
        </w:rPr>
        <w:t>M</w:t>
      </w:r>
      <w:r>
        <w:rPr>
          <w:rFonts w:ascii="Arial" w:hAnsi="Arial" w:cs="Arial"/>
          <w:sz w:val="22"/>
          <w:szCs w:val="22"/>
        </w:rPr>
        <w:t>aterial</w:t>
      </w:r>
      <w:r w:rsidRPr="00A32597">
        <w:rPr>
          <w:rFonts w:ascii="Arial" w:hAnsi="Arial" w:cs="Arial"/>
          <w:sz w:val="22"/>
          <w:szCs w:val="22"/>
        </w:rPr>
        <w:t xml:space="preserve"> sites, </w:t>
      </w:r>
      <w:r>
        <w:rPr>
          <w:rFonts w:ascii="Arial" w:hAnsi="Arial" w:cs="Arial"/>
          <w:sz w:val="22"/>
          <w:szCs w:val="22"/>
        </w:rPr>
        <w:t>7</w:t>
      </w:r>
      <w:r w:rsidRPr="00A32597">
        <w:rPr>
          <w:rFonts w:ascii="Arial" w:hAnsi="Arial" w:cs="Arial"/>
          <w:sz w:val="22"/>
          <w:szCs w:val="22"/>
        </w:rPr>
        <w:t xml:space="preserve"> Independent Spent Fuel Storage Installation (ISFSI) sites</w:t>
      </w:r>
      <w:r>
        <w:rPr>
          <w:rFonts w:ascii="Arial" w:hAnsi="Arial" w:cs="Arial"/>
          <w:sz w:val="22"/>
          <w:szCs w:val="22"/>
        </w:rPr>
        <w:t xml:space="preserve"> not co-located with a reactor</w:t>
      </w:r>
      <w:r w:rsidRPr="00A32597">
        <w:rPr>
          <w:rFonts w:ascii="Arial" w:hAnsi="Arial" w:cs="Arial"/>
          <w:sz w:val="22"/>
          <w:szCs w:val="22"/>
        </w:rPr>
        <w:t xml:space="preserve">, </w:t>
      </w:r>
      <w:r>
        <w:rPr>
          <w:rFonts w:ascii="Arial" w:hAnsi="Arial" w:cs="Arial"/>
          <w:sz w:val="22"/>
          <w:szCs w:val="22"/>
        </w:rPr>
        <w:t xml:space="preserve">and </w:t>
      </w:r>
      <w:r w:rsidRPr="00A32597">
        <w:rPr>
          <w:rFonts w:ascii="Arial" w:hAnsi="Arial" w:cs="Arial"/>
          <w:sz w:val="22"/>
          <w:szCs w:val="22"/>
        </w:rPr>
        <w:t>2 hot cell sites</w:t>
      </w:r>
      <w:r>
        <w:rPr>
          <w:rFonts w:ascii="Arial" w:hAnsi="Arial" w:cs="Arial"/>
          <w:sz w:val="22"/>
          <w:szCs w:val="22"/>
        </w:rPr>
        <w:t>.</w:t>
      </w:r>
      <w:r w:rsidRPr="00A32597">
        <w:rPr>
          <w:rFonts w:ascii="Arial" w:hAnsi="Arial" w:cs="Arial"/>
          <w:sz w:val="22"/>
          <w:szCs w:val="22"/>
        </w:rPr>
        <w:t xml:space="preserve"> </w:t>
      </w:r>
      <w:r>
        <w:rPr>
          <w:rFonts w:ascii="Arial" w:hAnsi="Arial" w:cs="Arial"/>
          <w:sz w:val="22"/>
          <w:szCs w:val="22"/>
        </w:rPr>
        <w:t xml:space="preserve"> </w:t>
      </w:r>
      <w:r w:rsidRPr="007951F2">
        <w:rPr>
          <w:rFonts w:ascii="Arial" w:hAnsi="Arial" w:cs="Arial"/>
          <w:sz w:val="22"/>
          <w:szCs w:val="22"/>
        </w:rPr>
        <w:t xml:space="preserve">As a result, this supporting statement estimates the burden associated with reporting and recordkeeping based on either </w:t>
      </w:r>
      <w:r>
        <w:rPr>
          <w:rFonts w:ascii="Arial" w:hAnsi="Arial" w:cs="Arial"/>
          <w:sz w:val="22"/>
          <w:szCs w:val="22"/>
        </w:rPr>
        <w:t>10</w:t>
      </w:r>
      <w:r w:rsidRPr="007951F2">
        <w:rPr>
          <w:rFonts w:ascii="Arial" w:hAnsi="Arial" w:cs="Arial"/>
          <w:sz w:val="22"/>
          <w:szCs w:val="22"/>
        </w:rPr>
        <w:t xml:space="preserve"> or 1</w:t>
      </w:r>
      <w:r>
        <w:rPr>
          <w:rFonts w:ascii="Arial" w:hAnsi="Arial" w:cs="Arial"/>
          <w:sz w:val="22"/>
          <w:szCs w:val="22"/>
        </w:rPr>
        <w:t>33</w:t>
      </w:r>
      <w:r w:rsidRPr="007951F2">
        <w:rPr>
          <w:rFonts w:ascii="Arial" w:hAnsi="Arial" w:cs="Arial"/>
          <w:sz w:val="22"/>
          <w:szCs w:val="22"/>
        </w:rPr>
        <w:t xml:space="preserve"> sites.</w:t>
      </w:r>
      <w:r w:rsidR="00B52E84" w:rsidRPr="00B52E84">
        <w:rPr>
          <w:rStyle w:val="FootnoteReference"/>
          <w:rFonts w:ascii="Arial" w:hAnsi="Arial" w:cs="Arial"/>
          <w:sz w:val="22"/>
          <w:szCs w:val="22"/>
          <w:vertAlign w:val="superscript"/>
        </w:rPr>
        <w:footnoteReference w:id="1"/>
      </w:r>
    </w:p>
    <w:p w:rsidR="003E6943" w:rsidRDefault="003E6943" w:rsidP="00577D64">
      <w:pPr>
        <w:widowControl/>
        <w:rPr>
          <w:rFonts w:ascii="Arial" w:hAnsi="Arial" w:cs="Arial"/>
          <w:sz w:val="22"/>
          <w:szCs w:val="22"/>
        </w:rPr>
      </w:pPr>
    </w:p>
    <w:p w:rsidR="00A652F2" w:rsidRPr="00A32597" w:rsidRDefault="00A652F2" w:rsidP="00577D64">
      <w:pPr>
        <w:widowControl/>
        <w:rPr>
          <w:rFonts w:ascii="Arial" w:hAnsi="Arial" w:cs="Arial"/>
          <w:sz w:val="22"/>
          <w:szCs w:val="22"/>
        </w:rPr>
      </w:pPr>
      <w:r>
        <w:rPr>
          <w:rFonts w:ascii="Arial" w:hAnsi="Arial" w:cs="Arial"/>
          <w:sz w:val="22"/>
          <w:szCs w:val="22"/>
        </w:rPr>
        <w:t xml:space="preserve">This supporting statement </w:t>
      </w:r>
      <w:r w:rsidR="00DD0366">
        <w:rPr>
          <w:rFonts w:ascii="Arial" w:hAnsi="Arial" w:cs="Arial"/>
          <w:sz w:val="22"/>
          <w:szCs w:val="22"/>
        </w:rPr>
        <w:t xml:space="preserve">adds </w:t>
      </w:r>
      <w:r w:rsidR="00BE1D1E">
        <w:rPr>
          <w:rFonts w:ascii="Arial" w:hAnsi="Arial" w:cs="Arial"/>
          <w:sz w:val="22"/>
          <w:szCs w:val="22"/>
        </w:rPr>
        <w:t>the</w:t>
      </w:r>
      <w:r>
        <w:rPr>
          <w:rFonts w:ascii="Arial" w:hAnsi="Arial" w:cs="Arial"/>
          <w:sz w:val="22"/>
          <w:szCs w:val="22"/>
        </w:rPr>
        <w:t xml:space="preserve"> </w:t>
      </w:r>
      <w:r w:rsidR="00DD0366">
        <w:rPr>
          <w:rFonts w:ascii="Arial" w:hAnsi="Arial" w:cs="Arial"/>
          <w:sz w:val="22"/>
          <w:szCs w:val="22"/>
        </w:rPr>
        <w:t xml:space="preserve">new </w:t>
      </w:r>
      <w:r>
        <w:rPr>
          <w:rFonts w:ascii="Arial" w:hAnsi="Arial" w:cs="Arial"/>
          <w:sz w:val="22"/>
          <w:szCs w:val="22"/>
        </w:rPr>
        <w:t>burden</w:t>
      </w:r>
      <w:r w:rsidR="00BE1D1E">
        <w:rPr>
          <w:rFonts w:ascii="Arial" w:hAnsi="Arial" w:cs="Arial"/>
          <w:sz w:val="22"/>
          <w:szCs w:val="22"/>
        </w:rPr>
        <w:t>s that would be</w:t>
      </w:r>
      <w:r>
        <w:rPr>
          <w:rFonts w:ascii="Arial" w:hAnsi="Arial" w:cs="Arial"/>
          <w:sz w:val="22"/>
          <w:szCs w:val="22"/>
        </w:rPr>
        <w:t xml:space="preserve"> associated with the </w:t>
      </w:r>
      <w:r w:rsidR="00DD0366">
        <w:rPr>
          <w:rFonts w:ascii="Arial" w:hAnsi="Arial" w:cs="Arial"/>
          <w:sz w:val="22"/>
          <w:szCs w:val="22"/>
        </w:rPr>
        <w:t xml:space="preserve">supplemental </w:t>
      </w:r>
      <w:r>
        <w:rPr>
          <w:rFonts w:ascii="Arial" w:hAnsi="Arial" w:cs="Arial"/>
          <w:sz w:val="22"/>
          <w:szCs w:val="22"/>
        </w:rPr>
        <w:t>proposed rule</w:t>
      </w:r>
      <w:r w:rsidR="00DD0366">
        <w:rPr>
          <w:rFonts w:ascii="Arial" w:hAnsi="Arial" w:cs="Arial"/>
          <w:sz w:val="22"/>
          <w:szCs w:val="22"/>
        </w:rPr>
        <w:t xml:space="preserve"> to the original supporting statement</w:t>
      </w:r>
      <w:r>
        <w:rPr>
          <w:rFonts w:ascii="Arial" w:hAnsi="Arial" w:cs="Arial"/>
          <w:sz w:val="22"/>
          <w:szCs w:val="22"/>
        </w:rPr>
        <w:t xml:space="preserve">. </w:t>
      </w:r>
      <w:r w:rsidR="00DD0366">
        <w:rPr>
          <w:rFonts w:ascii="Arial" w:hAnsi="Arial" w:cs="Arial"/>
          <w:sz w:val="22"/>
          <w:szCs w:val="22"/>
        </w:rPr>
        <w:t xml:space="preserve"> The additional burden that would be associated with the</w:t>
      </w:r>
      <w:r w:rsidR="00A8538C">
        <w:rPr>
          <w:rFonts w:ascii="Arial" w:hAnsi="Arial" w:cs="Arial"/>
          <w:sz w:val="22"/>
          <w:szCs w:val="22"/>
        </w:rPr>
        <w:t xml:space="preserve"> information collections in the</w:t>
      </w:r>
      <w:r w:rsidR="00DD0366">
        <w:rPr>
          <w:rFonts w:ascii="Arial" w:hAnsi="Arial" w:cs="Arial"/>
          <w:sz w:val="22"/>
          <w:szCs w:val="22"/>
        </w:rPr>
        <w:t xml:space="preserve"> supplemental proposed rule</w:t>
      </w:r>
      <w:r>
        <w:rPr>
          <w:rFonts w:ascii="Arial" w:hAnsi="Arial" w:cs="Arial"/>
          <w:sz w:val="22"/>
          <w:szCs w:val="22"/>
        </w:rPr>
        <w:t xml:space="preserve"> </w:t>
      </w:r>
      <w:r w:rsidR="00DD0366">
        <w:rPr>
          <w:rFonts w:ascii="Arial" w:hAnsi="Arial" w:cs="Arial"/>
          <w:sz w:val="22"/>
          <w:szCs w:val="22"/>
        </w:rPr>
        <w:t>would arise from actions to sunset the confirmatory orders.</w:t>
      </w:r>
      <w:r w:rsidR="00957626">
        <w:rPr>
          <w:rFonts w:ascii="Arial" w:hAnsi="Arial" w:cs="Arial"/>
          <w:sz w:val="22"/>
          <w:szCs w:val="22"/>
        </w:rPr>
        <w:t xml:space="preserve"> This supporting statement also updates the number of respondents based on the current license and certificate status of affected regulated entities and updates the estima</w:t>
      </w:r>
      <w:r w:rsidR="00F9021E">
        <w:rPr>
          <w:rFonts w:ascii="Arial" w:hAnsi="Arial" w:cs="Arial"/>
          <w:sz w:val="22"/>
          <w:szCs w:val="22"/>
        </w:rPr>
        <w:t>ted labor rate to $279 per hour.</w:t>
      </w:r>
    </w:p>
    <w:p w:rsidR="0022136D" w:rsidRPr="00A32597" w:rsidRDefault="0022136D" w:rsidP="00577D64">
      <w:pPr>
        <w:widowControl/>
        <w:rPr>
          <w:rFonts w:ascii="Arial" w:hAnsi="Arial"/>
          <w:sz w:val="22"/>
        </w:rPr>
      </w:pPr>
    </w:p>
    <w:p w:rsidR="002B1B50" w:rsidRPr="00A32597" w:rsidRDefault="002B1B50" w:rsidP="00577D64">
      <w:pPr>
        <w:widowControl/>
        <w:rPr>
          <w:rFonts w:ascii="Arial" w:hAnsi="Arial" w:cs="Arial"/>
          <w:sz w:val="22"/>
          <w:szCs w:val="22"/>
        </w:rPr>
      </w:pPr>
      <w:r w:rsidRPr="00A32597">
        <w:rPr>
          <w:rFonts w:ascii="Arial" w:hAnsi="Arial" w:cs="Arial"/>
          <w:sz w:val="22"/>
          <w:szCs w:val="22"/>
        </w:rPr>
        <w:t>A.</w:t>
      </w:r>
      <w:r w:rsidRPr="00A32597">
        <w:rPr>
          <w:rFonts w:ascii="Arial" w:hAnsi="Arial" w:cs="Arial"/>
          <w:sz w:val="22"/>
          <w:szCs w:val="22"/>
        </w:rPr>
        <w:tab/>
      </w:r>
      <w:r w:rsidRPr="00A32597">
        <w:rPr>
          <w:rFonts w:ascii="Arial" w:hAnsi="Arial" w:cs="Arial"/>
          <w:sz w:val="22"/>
          <w:szCs w:val="22"/>
          <w:u w:val="single"/>
        </w:rPr>
        <w:t>JUSTIFICATION</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left="1440" w:hanging="720"/>
        <w:rPr>
          <w:rFonts w:ascii="Arial" w:hAnsi="Arial" w:cs="Arial"/>
          <w:sz w:val="22"/>
          <w:szCs w:val="22"/>
          <w:u w:val="single"/>
        </w:rPr>
      </w:pPr>
      <w:r w:rsidRPr="00A32597">
        <w:rPr>
          <w:rFonts w:ascii="Arial" w:hAnsi="Arial" w:cs="Arial"/>
          <w:sz w:val="22"/>
          <w:szCs w:val="22"/>
        </w:rPr>
        <w:t xml:space="preserve">1. </w:t>
      </w:r>
      <w:r w:rsidR="00C8524D" w:rsidRPr="00A32597">
        <w:rPr>
          <w:rFonts w:ascii="Arial" w:hAnsi="Arial" w:cs="Arial"/>
          <w:sz w:val="22"/>
          <w:szCs w:val="22"/>
        </w:rPr>
        <w:tab/>
      </w:r>
      <w:r w:rsidRPr="00A32597">
        <w:rPr>
          <w:rFonts w:ascii="Arial" w:hAnsi="Arial" w:cs="Arial"/>
          <w:sz w:val="22"/>
          <w:szCs w:val="22"/>
          <w:u w:val="single"/>
        </w:rPr>
        <w:t xml:space="preserve">Need for and Practical Utility of the </w:t>
      </w:r>
      <w:r w:rsidR="006F795D" w:rsidRPr="00A32597">
        <w:rPr>
          <w:rFonts w:ascii="Arial" w:hAnsi="Arial" w:cs="Arial"/>
          <w:sz w:val="22"/>
          <w:szCs w:val="22"/>
          <w:u w:val="single"/>
        </w:rPr>
        <w:t xml:space="preserve">Collection of </w:t>
      </w:r>
      <w:r w:rsidRPr="00A32597">
        <w:rPr>
          <w:rFonts w:ascii="Arial" w:hAnsi="Arial" w:cs="Arial"/>
          <w:sz w:val="22"/>
          <w:szCs w:val="22"/>
          <w:u w:val="single"/>
        </w:rPr>
        <w:t>Information</w:t>
      </w:r>
    </w:p>
    <w:p w:rsidR="002B1B50" w:rsidRPr="00A32597" w:rsidRDefault="002B1B50" w:rsidP="00577D64">
      <w:pPr>
        <w:widowControl/>
        <w:rPr>
          <w:rFonts w:ascii="Arial" w:hAnsi="Arial" w:cs="Arial"/>
          <w:sz w:val="22"/>
          <w:szCs w:val="22"/>
        </w:rPr>
      </w:pPr>
    </w:p>
    <w:p w:rsidR="006F08B3" w:rsidRPr="00A32597" w:rsidRDefault="006F08B3" w:rsidP="00577D64">
      <w:pPr>
        <w:widowControl/>
        <w:ind w:left="720"/>
        <w:rPr>
          <w:rFonts w:ascii="Arial" w:hAnsi="Arial" w:cs="Arial"/>
          <w:sz w:val="22"/>
          <w:szCs w:val="22"/>
        </w:rPr>
      </w:pPr>
      <w:r w:rsidRPr="00A32597">
        <w:rPr>
          <w:rFonts w:ascii="Arial" w:hAnsi="Arial" w:cs="Arial"/>
          <w:sz w:val="22"/>
          <w:szCs w:val="22"/>
        </w:rPr>
        <w:t>In general, the reports and records are necessary for one or more of the following reasons:</w:t>
      </w:r>
    </w:p>
    <w:p w:rsidR="006F08B3" w:rsidRPr="00A32597" w:rsidRDefault="006F08B3" w:rsidP="00577D64">
      <w:pPr>
        <w:widowControl/>
        <w:ind w:left="720"/>
        <w:rPr>
          <w:rFonts w:ascii="Arial" w:hAnsi="Arial" w:cs="Arial"/>
          <w:sz w:val="22"/>
          <w:szCs w:val="22"/>
        </w:rPr>
      </w:pPr>
    </w:p>
    <w:p w:rsidR="006F08B3" w:rsidRPr="00A32597" w:rsidRDefault="006F08B3" w:rsidP="00577D64">
      <w:pPr>
        <w:widowControl/>
        <w:ind w:left="1440" w:hanging="720"/>
        <w:rPr>
          <w:rFonts w:ascii="Arial" w:hAnsi="Arial" w:cs="Arial"/>
          <w:sz w:val="22"/>
          <w:szCs w:val="22"/>
        </w:rPr>
      </w:pPr>
      <w:r w:rsidRPr="00A32597">
        <w:rPr>
          <w:rFonts w:ascii="Arial" w:hAnsi="Arial" w:cs="Arial"/>
          <w:sz w:val="22"/>
          <w:szCs w:val="22"/>
        </w:rPr>
        <w:t>a)</w:t>
      </w:r>
      <w:r w:rsidRPr="00A32597">
        <w:rPr>
          <w:rFonts w:ascii="Arial" w:hAnsi="Arial" w:cs="Arial"/>
          <w:sz w:val="22"/>
          <w:szCs w:val="22"/>
        </w:rPr>
        <w:tab/>
        <w:t xml:space="preserve">Information describing the content and planned operation of the licensee's physical protection system (e.g., Security Plan, </w:t>
      </w:r>
      <w:r w:rsidR="004C7108" w:rsidRPr="00A32597">
        <w:rPr>
          <w:rFonts w:ascii="Arial" w:hAnsi="Arial" w:cs="Arial"/>
          <w:sz w:val="22"/>
          <w:szCs w:val="22"/>
        </w:rPr>
        <w:t xml:space="preserve">Cyber Security Plan, </w:t>
      </w:r>
      <w:r w:rsidRPr="00A32597">
        <w:rPr>
          <w:rFonts w:ascii="Arial" w:hAnsi="Arial" w:cs="Arial"/>
          <w:sz w:val="22"/>
          <w:szCs w:val="22"/>
        </w:rPr>
        <w:t>Contingency Plan, or Training and Qualification Plan)</w:t>
      </w:r>
      <w:r w:rsidR="00E3083A">
        <w:rPr>
          <w:rFonts w:ascii="Arial" w:hAnsi="Arial" w:cs="Arial"/>
          <w:sz w:val="22"/>
          <w:szCs w:val="22"/>
        </w:rPr>
        <w:t xml:space="preserve"> </w:t>
      </w:r>
      <w:r w:rsidRPr="00A32597">
        <w:rPr>
          <w:rFonts w:ascii="Arial" w:hAnsi="Arial" w:cs="Arial"/>
          <w:sz w:val="22"/>
          <w:szCs w:val="22"/>
        </w:rPr>
        <w:t>is essential to enable the NRC to make a determination as to the adequacy of the licensee's program to meet regulatory requirements.</w:t>
      </w:r>
    </w:p>
    <w:p w:rsidR="006F08B3" w:rsidRPr="00A32597" w:rsidRDefault="006F08B3" w:rsidP="00577D64">
      <w:pPr>
        <w:widowControl/>
        <w:ind w:left="720"/>
        <w:rPr>
          <w:rFonts w:ascii="Arial" w:hAnsi="Arial" w:cs="Arial"/>
          <w:sz w:val="22"/>
          <w:szCs w:val="22"/>
        </w:rPr>
      </w:pPr>
    </w:p>
    <w:p w:rsidR="006F08B3" w:rsidRPr="00A32597" w:rsidRDefault="006F08B3" w:rsidP="00577D64">
      <w:pPr>
        <w:widowControl/>
        <w:ind w:left="1440" w:hanging="720"/>
        <w:rPr>
          <w:rFonts w:ascii="Arial" w:hAnsi="Arial" w:cs="Arial"/>
          <w:sz w:val="22"/>
          <w:szCs w:val="22"/>
        </w:rPr>
      </w:pPr>
      <w:r w:rsidRPr="00A32597">
        <w:rPr>
          <w:rFonts w:ascii="Arial" w:hAnsi="Arial" w:cs="Arial"/>
          <w:sz w:val="22"/>
          <w:szCs w:val="22"/>
        </w:rPr>
        <w:t>b)</w:t>
      </w:r>
      <w:r w:rsidRPr="00A32597">
        <w:rPr>
          <w:rFonts w:ascii="Arial" w:hAnsi="Arial" w:cs="Arial"/>
          <w:sz w:val="22"/>
          <w:szCs w:val="22"/>
        </w:rPr>
        <w:tab/>
        <w:t>Information describing the normal operation of the physical protection system (e.g., performance evaluation program, equipment performance logs) is needed to permit the NRC to make a determination as to reasonable assurance that the physical protection system operates in accordance with the regulatory requirements.</w:t>
      </w:r>
    </w:p>
    <w:p w:rsidR="006F08B3" w:rsidRPr="00A32597" w:rsidRDefault="006F08B3" w:rsidP="00577D64">
      <w:pPr>
        <w:widowControl/>
        <w:ind w:left="720"/>
        <w:rPr>
          <w:rFonts w:ascii="Arial" w:hAnsi="Arial" w:cs="Arial"/>
          <w:sz w:val="22"/>
          <w:szCs w:val="22"/>
        </w:rPr>
      </w:pPr>
    </w:p>
    <w:p w:rsidR="00BE1D1E" w:rsidRDefault="006F08B3" w:rsidP="00577D64">
      <w:pPr>
        <w:widowControl/>
        <w:ind w:left="1440" w:hanging="720"/>
        <w:rPr>
          <w:rFonts w:ascii="Arial" w:hAnsi="Arial" w:cs="Arial"/>
          <w:sz w:val="22"/>
          <w:szCs w:val="22"/>
        </w:rPr>
      </w:pPr>
      <w:r w:rsidRPr="00A32597">
        <w:rPr>
          <w:rFonts w:ascii="Arial" w:hAnsi="Arial" w:cs="Arial"/>
          <w:sz w:val="22"/>
          <w:szCs w:val="22"/>
        </w:rPr>
        <w:t>c)</w:t>
      </w:r>
      <w:r w:rsidRPr="00A32597">
        <w:rPr>
          <w:rFonts w:ascii="Arial" w:hAnsi="Arial" w:cs="Arial"/>
          <w:sz w:val="22"/>
          <w:szCs w:val="22"/>
        </w:rPr>
        <w:tab/>
      </w:r>
      <w:r w:rsidR="00D1054C" w:rsidRPr="00A32597">
        <w:rPr>
          <w:rFonts w:ascii="Arial" w:hAnsi="Arial" w:cs="Arial"/>
          <w:sz w:val="22"/>
          <w:szCs w:val="22"/>
        </w:rPr>
        <w:t xml:space="preserve">Information notifying the NRC of the occurrence of and circumstances surrounding abnormal and emergency events (e.g., reports of theft, sabotage, </w:t>
      </w:r>
      <w:proofErr w:type="spellStart"/>
      <w:r w:rsidR="004C7108" w:rsidRPr="00A32597">
        <w:rPr>
          <w:rFonts w:ascii="Arial" w:hAnsi="Arial" w:cs="Arial"/>
          <w:sz w:val="22"/>
          <w:szCs w:val="22"/>
        </w:rPr>
        <w:t>cyber attack</w:t>
      </w:r>
      <w:proofErr w:type="spellEnd"/>
      <w:r w:rsidR="004C7108" w:rsidRPr="00A32597">
        <w:rPr>
          <w:rFonts w:ascii="Arial" w:hAnsi="Arial" w:cs="Arial"/>
          <w:sz w:val="22"/>
          <w:szCs w:val="22"/>
        </w:rPr>
        <w:t xml:space="preserve">, </w:t>
      </w:r>
      <w:r w:rsidR="00D1054C" w:rsidRPr="00A32597">
        <w:rPr>
          <w:rFonts w:ascii="Arial" w:hAnsi="Arial" w:cs="Arial"/>
          <w:sz w:val="22"/>
          <w:szCs w:val="22"/>
        </w:rPr>
        <w:t>or overdue shipment)</w:t>
      </w:r>
      <w:r w:rsidR="00E3083A">
        <w:rPr>
          <w:rFonts w:ascii="Arial" w:hAnsi="Arial" w:cs="Arial"/>
          <w:sz w:val="22"/>
          <w:szCs w:val="22"/>
        </w:rPr>
        <w:t xml:space="preserve"> </w:t>
      </w:r>
      <w:r w:rsidR="00D1054C" w:rsidRPr="00A32597">
        <w:rPr>
          <w:rFonts w:ascii="Arial" w:hAnsi="Arial" w:cs="Arial"/>
          <w:sz w:val="22"/>
          <w:szCs w:val="22"/>
        </w:rPr>
        <w:t>is needed to enable the NRC to fulfill its responsibilities to respond to, investigate, and correct situations which adversely affect public health and safety or the common defense and security.  This information is also needed to enable the NRC to promptly notify other government agencies of such information so that those agencies can implement their responsibilities.</w:t>
      </w:r>
    </w:p>
    <w:p w:rsidR="00BE1D1E" w:rsidRDefault="00BE1D1E" w:rsidP="00577D64">
      <w:pPr>
        <w:widowControl/>
        <w:ind w:left="1440" w:hanging="720"/>
        <w:rPr>
          <w:rFonts w:ascii="Arial" w:hAnsi="Arial" w:cs="Arial"/>
          <w:sz w:val="22"/>
          <w:szCs w:val="22"/>
        </w:rPr>
      </w:pPr>
    </w:p>
    <w:p w:rsidR="006F08B3" w:rsidRPr="00A32597" w:rsidRDefault="006F08B3" w:rsidP="00A8538C">
      <w:pPr>
        <w:widowControl/>
        <w:rPr>
          <w:rFonts w:ascii="Arial" w:hAnsi="Arial" w:cs="Arial"/>
          <w:sz w:val="22"/>
          <w:szCs w:val="22"/>
        </w:rPr>
      </w:pPr>
    </w:p>
    <w:p w:rsidR="00622657" w:rsidRDefault="00622657" w:rsidP="00577D64">
      <w:pPr>
        <w:widowControl/>
        <w:ind w:left="720"/>
        <w:rPr>
          <w:rFonts w:ascii="Arial" w:hAnsi="Arial" w:cs="Arial"/>
          <w:b/>
          <w:i/>
          <w:sz w:val="22"/>
          <w:szCs w:val="22"/>
        </w:rPr>
      </w:pPr>
      <w:r>
        <w:rPr>
          <w:rFonts w:ascii="Arial" w:hAnsi="Arial" w:cs="Arial"/>
          <w:b/>
          <w:i/>
          <w:sz w:val="22"/>
          <w:szCs w:val="22"/>
        </w:rPr>
        <w:t>10 CFR Part 73.18 and 73.19</w:t>
      </w:r>
    </w:p>
    <w:p w:rsidR="006F08B3" w:rsidRPr="00A32597" w:rsidRDefault="00622657" w:rsidP="00577D64">
      <w:pPr>
        <w:widowControl/>
        <w:ind w:left="720"/>
        <w:rPr>
          <w:rFonts w:ascii="Arial" w:hAnsi="Arial" w:cs="Arial"/>
          <w:b/>
          <w:i/>
          <w:sz w:val="22"/>
          <w:szCs w:val="22"/>
        </w:rPr>
      </w:pPr>
      <w:r>
        <w:rPr>
          <w:rFonts w:ascii="Arial" w:hAnsi="Arial" w:cs="Arial"/>
          <w:b/>
          <w:i/>
          <w:sz w:val="22"/>
          <w:szCs w:val="22"/>
        </w:rPr>
        <w:t>OMB Clearance 3150-0002</w:t>
      </w:r>
    </w:p>
    <w:p w:rsidR="006F08B3" w:rsidRPr="00A32597" w:rsidRDefault="006F08B3" w:rsidP="00577D64">
      <w:pPr>
        <w:widowControl/>
        <w:ind w:left="720"/>
        <w:rPr>
          <w:rFonts w:ascii="Arial" w:hAnsi="Arial" w:cs="Arial"/>
          <w:sz w:val="22"/>
          <w:szCs w:val="22"/>
        </w:rPr>
      </w:pPr>
    </w:p>
    <w:p w:rsidR="005574E7" w:rsidRDefault="00932AD7" w:rsidP="0076129B">
      <w:pPr>
        <w:widowControl/>
        <w:ind w:left="720"/>
        <w:rPr>
          <w:rFonts w:ascii="Arial" w:hAnsi="Arial" w:cs="Arial"/>
          <w:sz w:val="22"/>
          <w:szCs w:val="22"/>
        </w:rPr>
      </w:pPr>
      <w:r>
        <w:rPr>
          <w:rFonts w:ascii="Arial" w:hAnsi="Arial" w:cs="Arial"/>
          <w:color w:val="000000"/>
          <w:sz w:val="22"/>
          <w:szCs w:val="22"/>
        </w:rPr>
        <w:t>The Enhanced Weapons proposed rule would add s</w:t>
      </w:r>
      <w:r w:rsidR="00FA718F" w:rsidRPr="00A32597">
        <w:rPr>
          <w:rFonts w:ascii="Arial" w:hAnsi="Arial" w:cs="Arial"/>
          <w:color w:val="000000"/>
          <w:sz w:val="22"/>
          <w:szCs w:val="22"/>
        </w:rPr>
        <w:t>ections 73.18 and 73.19 to Part 73</w:t>
      </w:r>
      <w:r w:rsidR="00FA718F" w:rsidRPr="00A32597">
        <w:rPr>
          <w:rFonts w:ascii="Arial" w:hAnsi="Arial" w:cs="Arial"/>
          <w:sz w:val="22"/>
          <w:szCs w:val="22"/>
        </w:rPr>
        <w:t xml:space="preserve">.  </w:t>
      </w:r>
      <w:r w:rsidR="006F08B3" w:rsidRPr="00A32597">
        <w:rPr>
          <w:rFonts w:ascii="Arial" w:hAnsi="Arial" w:cs="Arial"/>
          <w:sz w:val="22"/>
          <w:szCs w:val="22"/>
        </w:rPr>
        <w:t>Specific requirements for reports and records in the proposed amendments t</w:t>
      </w:r>
      <w:r w:rsidR="00577D64">
        <w:rPr>
          <w:rFonts w:ascii="Arial" w:hAnsi="Arial" w:cs="Arial"/>
          <w:sz w:val="22"/>
          <w:szCs w:val="22"/>
        </w:rPr>
        <w:t>o Part 73 are identified below.</w:t>
      </w:r>
      <w:r>
        <w:rPr>
          <w:rFonts w:ascii="Arial" w:hAnsi="Arial" w:cs="Arial"/>
          <w:sz w:val="22"/>
          <w:szCs w:val="22"/>
        </w:rPr>
        <w:t xml:space="preserve"> </w:t>
      </w:r>
      <w:r w:rsidR="00673F8A">
        <w:rPr>
          <w:rFonts w:ascii="Arial" w:hAnsi="Arial" w:cs="Arial"/>
          <w:sz w:val="22"/>
          <w:szCs w:val="22"/>
        </w:rPr>
        <w:t xml:space="preserve"> Due to the removal of the term “standard weapon” and the use of the terms “covered weapons” or “enhanced weapons,” sections</w:t>
      </w:r>
      <w:r w:rsidR="00CD6B1E">
        <w:rPr>
          <w:rFonts w:ascii="Arial" w:hAnsi="Arial" w:cs="Arial"/>
          <w:sz w:val="22"/>
          <w:szCs w:val="22"/>
        </w:rPr>
        <w:t xml:space="preserve"> 73.18(f) and (n) of</w:t>
      </w:r>
      <w:r w:rsidR="00673F8A">
        <w:rPr>
          <w:rFonts w:ascii="Arial" w:hAnsi="Arial" w:cs="Arial"/>
          <w:sz w:val="22"/>
          <w:szCs w:val="22"/>
        </w:rPr>
        <w:t xml:space="preserve"> the proposed rule were republished</w:t>
      </w:r>
      <w:r w:rsidR="00CD6B1E">
        <w:rPr>
          <w:rFonts w:ascii="Arial" w:hAnsi="Arial" w:cs="Arial"/>
          <w:sz w:val="22"/>
          <w:szCs w:val="22"/>
        </w:rPr>
        <w:t xml:space="preserve"> in whole or in part in the supplemental proposed rule</w:t>
      </w:r>
      <w:r w:rsidR="00673F8A">
        <w:rPr>
          <w:rFonts w:ascii="Arial" w:hAnsi="Arial" w:cs="Arial"/>
          <w:sz w:val="22"/>
          <w:szCs w:val="22"/>
        </w:rPr>
        <w:t xml:space="preserve">; however, the requirements for </w:t>
      </w:r>
      <w:r w:rsidR="00CD6B1E">
        <w:rPr>
          <w:rFonts w:ascii="Arial" w:hAnsi="Arial" w:cs="Arial"/>
          <w:sz w:val="22"/>
          <w:szCs w:val="22"/>
        </w:rPr>
        <w:t>these</w:t>
      </w:r>
      <w:r w:rsidR="00673F8A">
        <w:rPr>
          <w:rFonts w:ascii="Arial" w:hAnsi="Arial" w:cs="Arial"/>
          <w:sz w:val="22"/>
          <w:szCs w:val="22"/>
        </w:rPr>
        <w:t xml:space="preserve"> sections have not changed.  All </w:t>
      </w:r>
      <w:r w:rsidR="000F57A2">
        <w:rPr>
          <w:rFonts w:ascii="Arial" w:hAnsi="Arial" w:cs="Arial"/>
          <w:sz w:val="22"/>
          <w:szCs w:val="22"/>
        </w:rPr>
        <w:t>paragraphs</w:t>
      </w:r>
      <w:r w:rsidR="00673F8A">
        <w:rPr>
          <w:rFonts w:ascii="Arial" w:hAnsi="Arial" w:cs="Arial"/>
          <w:sz w:val="22"/>
          <w:szCs w:val="22"/>
        </w:rPr>
        <w:t xml:space="preserve"> of the enhanced weapons proposed rule </w:t>
      </w:r>
      <w:r w:rsidR="000F57A2">
        <w:rPr>
          <w:rFonts w:ascii="Arial" w:hAnsi="Arial" w:cs="Arial"/>
          <w:sz w:val="22"/>
          <w:szCs w:val="22"/>
        </w:rPr>
        <w:t xml:space="preserve">that affect information collections </w:t>
      </w:r>
      <w:r w:rsidR="00673F8A">
        <w:rPr>
          <w:rFonts w:ascii="Arial" w:hAnsi="Arial" w:cs="Arial"/>
          <w:sz w:val="22"/>
          <w:szCs w:val="22"/>
        </w:rPr>
        <w:t>are listed below, whether or not they were re-published.</w:t>
      </w:r>
      <w:r w:rsidR="00512CE8">
        <w:rPr>
          <w:rFonts w:ascii="Arial" w:hAnsi="Arial" w:cs="Arial"/>
          <w:sz w:val="22"/>
          <w:szCs w:val="22"/>
        </w:rPr>
        <w:t xml:space="preserve">  Revised information collection requirements appear in bold.</w:t>
      </w:r>
    </w:p>
    <w:p w:rsidR="005574E7" w:rsidRDefault="005574E7" w:rsidP="0076129B">
      <w:pPr>
        <w:widowControl/>
        <w:ind w:left="720"/>
        <w:rPr>
          <w:rFonts w:ascii="Arial" w:hAnsi="Arial" w:cs="Arial"/>
          <w:sz w:val="22"/>
          <w:szCs w:val="22"/>
        </w:rPr>
      </w:pPr>
    </w:p>
    <w:p w:rsidR="0076129B" w:rsidRPr="00A32597" w:rsidRDefault="0076129B" w:rsidP="0076129B">
      <w:pPr>
        <w:widowControl/>
        <w:ind w:left="720"/>
        <w:rPr>
          <w:rFonts w:ascii="Arial" w:hAnsi="Arial" w:cs="Arial"/>
          <w:sz w:val="22"/>
          <w:szCs w:val="22"/>
        </w:rPr>
      </w:pPr>
      <w:r>
        <w:rPr>
          <w:rFonts w:ascii="Arial" w:hAnsi="Arial" w:cs="Arial"/>
          <w:sz w:val="22"/>
          <w:szCs w:val="22"/>
        </w:rPr>
        <w:t xml:space="preserve">The two rule language changes that affect information collections are: 1) The rule language in </w:t>
      </w:r>
      <w:r w:rsidR="00154E24">
        <w:rPr>
          <w:rFonts w:ascii="Arial" w:hAnsi="Arial" w:cs="Arial"/>
          <w:sz w:val="22"/>
          <w:szCs w:val="22"/>
        </w:rPr>
        <w:t xml:space="preserve">73.18 and </w:t>
      </w:r>
      <w:r>
        <w:rPr>
          <w:rFonts w:ascii="Arial" w:hAnsi="Arial" w:cs="Arial"/>
          <w:sz w:val="22"/>
          <w:szCs w:val="22"/>
        </w:rPr>
        <w:t>73.19 has been updated to reflect that only those licensees who have applied to the NRC for stand-alon</w:t>
      </w:r>
      <w:r w:rsidR="00EF5B2C">
        <w:rPr>
          <w:rFonts w:ascii="Arial" w:hAnsi="Arial" w:cs="Arial"/>
          <w:sz w:val="22"/>
          <w:szCs w:val="22"/>
        </w:rPr>
        <w:t>e</w:t>
      </w:r>
      <w:r>
        <w:rPr>
          <w:rFonts w:ascii="Arial" w:hAnsi="Arial" w:cs="Arial"/>
          <w:sz w:val="22"/>
          <w:szCs w:val="22"/>
        </w:rPr>
        <w:t xml:space="preserve"> preemption authority or for combi</w:t>
      </w:r>
      <w:r w:rsidR="005574E7">
        <w:rPr>
          <w:rFonts w:ascii="Arial" w:hAnsi="Arial" w:cs="Arial"/>
          <w:sz w:val="22"/>
          <w:szCs w:val="22"/>
        </w:rPr>
        <w:t>n</w:t>
      </w:r>
      <w:r>
        <w:rPr>
          <w:rFonts w:ascii="Arial" w:hAnsi="Arial" w:cs="Arial"/>
          <w:sz w:val="22"/>
          <w:szCs w:val="22"/>
        </w:rPr>
        <w:t xml:space="preserve">ed enhanced weapons authority and preemption authority must comply with firearms background checks for armed security personnel and 2) The rule language in </w:t>
      </w:r>
      <w:r w:rsidR="000F57A2">
        <w:rPr>
          <w:rFonts w:ascii="Arial" w:hAnsi="Arial" w:cs="Arial"/>
          <w:sz w:val="22"/>
          <w:szCs w:val="22"/>
        </w:rPr>
        <w:t xml:space="preserve">§§ </w:t>
      </w:r>
      <w:r>
        <w:rPr>
          <w:rFonts w:ascii="Arial" w:hAnsi="Arial" w:cs="Arial"/>
          <w:sz w:val="22"/>
          <w:szCs w:val="22"/>
        </w:rPr>
        <w:t>73.18(s)</w:t>
      </w:r>
      <w:r w:rsidR="00EF5B2C">
        <w:rPr>
          <w:rFonts w:ascii="Arial" w:hAnsi="Arial" w:cs="Arial"/>
          <w:sz w:val="22"/>
          <w:szCs w:val="22"/>
        </w:rPr>
        <w:t xml:space="preserve"> and 73.19(r)</w:t>
      </w:r>
      <w:r>
        <w:rPr>
          <w:rFonts w:ascii="Arial" w:hAnsi="Arial" w:cs="Arial"/>
          <w:sz w:val="22"/>
          <w:szCs w:val="22"/>
        </w:rPr>
        <w:t xml:space="preserve"> regarding </w:t>
      </w:r>
      <w:proofErr w:type="spellStart"/>
      <w:r>
        <w:rPr>
          <w:rFonts w:ascii="Arial" w:hAnsi="Arial" w:cs="Arial"/>
          <w:sz w:val="22"/>
          <w:szCs w:val="22"/>
        </w:rPr>
        <w:t>sunsetting</w:t>
      </w:r>
      <w:proofErr w:type="spellEnd"/>
      <w:r>
        <w:rPr>
          <w:rFonts w:ascii="Arial" w:hAnsi="Arial" w:cs="Arial"/>
          <w:sz w:val="22"/>
          <w:szCs w:val="22"/>
        </w:rPr>
        <w:t xml:space="preserve"> of orders has been added.</w:t>
      </w:r>
    </w:p>
    <w:p w:rsidR="009D6D83" w:rsidRPr="00A32597" w:rsidRDefault="009D6D83" w:rsidP="00577D64">
      <w:pPr>
        <w:widowControl/>
        <w:ind w:left="720"/>
        <w:rPr>
          <w:rFonts w:ascii="Arial" w:hAnsi="Arial" w:cs="Arial"/>
          <w:sz w:val="22"/>
          <w:szCs w:val="22"/>
        </w:rPr>
      </w:pPr>
    </w:p>
    <w:p w:rsidR="008A31D8" w:rsidRPr="00B52E84" w:rsidRDefault="008A31D8" w:rsidP="00577D64">
      <w:pPr>
        <w:widowControl/>
        <w:ind w:left="720"/>
        <w:rPr>
          <w:rFonts w:ascii="Arial" w:hAnsi="Arial" w:cs="Arial"/>
          <w:i/>
          <w:sz w:val="22"/>
          <w:szCs w:val="22"/>
        </w:rPr>
      </w:pPr>
      <w:r w:rsidRPr="00A32597">
        <w:rPr>
          <w:rFonts w:ascii="Arial" w:hAnsi="Arial" w:cs="Arial"/>
          <w:sz w:val="22"/>
          <w:szCs w:val="22"/>
          <w:u w:val="single"/>
        </w:rPr>
        <w:t>Section 73.18(b)</w:t>
      </w:r>
      <w:r w:rsidRPr="00A32597">
        <w:rPr>
          <w:rFonts w:ascii="Arial" w:hAnsi="Arial" w:cs="Arial"/>
          <w:sz w:val="22"/>
          <w:szCs w:val="22"/>
        </w:rPr>
        <w:t xml:space="preserve"> allows licensees and certificate holders to apply to the NRC to receive stand-alone preemption authority or combined enhanced weapons authority and preemption authority.</w:t>
      </w:r>
    </w:p>
    <w:p w:rsidR="008A31D8" w:rsidRPr="00A32597" w:rsidRDefault="008A31D8" w:rsidP="00577D64">
      <w:pPr>
        <w:widowControl/>
        <w:ind w:left="720"/>
        <w:rPr>
          <w:rFonts w:ascii="Arial" w:hAnsi="Arial" w:cs="Arial"/>
          <w:sz w:val="22"/>
          <w:szCs w:val="22"/>
          <w:u w:val="single"/>
        </w:rPr>
      </w:pPr>
    </w:p>
    <w:p w:rsidR="00BA5455" w:rsidRDefault="008A31D8" w:rsidP="00577D64">
      <w:pPr>
        <w:widowControl/>
        <w:ind w:left="720"/>
        <w:rPr>
          <w:rFonts w:ascii="Arial" w:hAnsi="Arial" w:cs="Arial"/>
          <w:sz w:val="22"/>
          <w:szCs w:val="22"/>
        </w:rPr>
      </w:pPr>
      <w:r w:rsidRPr="00A32597">
        <w:rPr>
          <w:rFonts w:ascii="Arial" w:hAnsi="Arial" w:cs="Arial"/>
          <w:sz w:val="22"/>
          <w:szCs w:val="22"/>
          <w:u w:val="single"/>
        </w:rPr>
        <w:t>Section 73.18(d</w:t>
      </w:r>
      <w:proofErr w:type="gramStart"/>
      <w:r w:rsidRPr="00A32597">
        <w:rPr>
          <w:rFonts w:ascii="Arial" w:hAnsi="Arial" w:cs="Arial"/>
          <w:sz w:val="22"/>
          <w:szCs w:val="22"/>
          <w:u w:val="single"/>
        </w:rPr>
        <w:t>)(</w:t>
      </w:r>
      <w:proofErr w:type="gramEnd"/>
      <w:r w:rsidRPr="00A32597">
        <w:rPr>
          <w:rFonts w:ascii="Arial" w:hAnsi="Arial" w:cs="Arial"/>
          <w:sz w:val="22"/>
          <w:szCs w:val="22"/>
          <w:u w:val="single"/>
        </w:rPr>
        <w:t>2)</w:t>
      </w:r>
      <w:r w:rsidRPr="00A32597">
        <w:rPr>
          <w:rFonts w:ascii="Arial" w:hAnsi="Arial" w:cs="Arial"/>
          <w:sz w:val="22"/>
          <w:szCs w:val="22"/>
        </w:rPr>
        <w:t xml:space="preserve"> requires licensees and certificate holders seeking stand-alone preemption authority to submit an application to the NRC in writing.</w:t>
      </w:r>
    </w:p>
    <w:p w:rsidR="00BA5455" w:rsidRDefault="00BA5455" w:rsidP="00577D64">
      <w:pPr>
        <w:widowControl/>
        <w:ind w:left="720"/>
        <w:rPr>
          <w:rFonts w:ascii="Arial" w:hAnsi="Arial" w:cs="Arial"/>
          <w:sz w:val="22"/>
          <w:szCs w:val="22"/>
          <w:u w:val="single"/>
        </w:rPr>
      </w:pPr>
    </w:p>
    <w:p w:rsidR="00CE764B" w:rsidRPr="00A32597" w:rsidRDefault="00941B2B" w:rsidP="00577D64">
      <w:pPr>
        <w:widowControl/>
        <w:ind w:left="720"/>
        <w:rPr>
          <w:rFonts w:ascii="Arial" w:hAnsi="Arial" w:cs="Arial"/>
          <w:sz w:val="22"/>
          <w:szCs w:val="22"/>
        </w:rPr>
      </w:pPr>
      <w:r w:rsidRPr="00B52E84">
        <w:rPr>
          <w:rFonts w:ascii="Arial" w:hAnsi="Arial" w:cs="Arial"/>
          <w:b/>
          <w:sz w:val="22"/>
          <w:szCs w:val="22"/>
          <w:u w:val="single"/>
        </w:rPr>
        <w:t xml:space="preserve">Section 73.18(d)(3) </w:t>
      </w:r>
      <w:r w:rsidRPr="00B52E84">
        <w:rPr>
          <w:rFonts w:ascii="Arial" w:hAnsi="Arial" w:cs="Arial"/>
          <w:b/>
          <w:sz w:val="22"/>
          <w:szCs w:val="22"/>
        </w:rPr>
        <w:t>describes the contents of the application</w:t>
      </w:r>
      <w:r w:rsidR="00BA5455" w:rsidRPr="00B52E84">
        <w:rPr>
          <w:rFonts w:ascii="Arial" w:hAnsi="Arial" w:cs="Arial"/>
          <w:b/>
          <w:sz w:val="22"/>
          <w:szCs w:val="22"/>
        </w:rPr>
        <w:t xml:space="preserve"> for Section 161A authority, including the licensee’s or certificate holder’s purposes and objectives in requesting stand-alone preemption authority</w:t>
      </w:r>
      <w:r w:rsidR="00E04E34" w:rsidRPr="00B52E84">
        <w:rPr>
          <w:rFonts w:ascii="Arial" w:hAnsi="Arial" w:cs="Arial"/>
          <w:b/>
          <w:sz w:val="22"/>
          <w:szCs w:val="22"/>
        </w:rPr>
        <w:t>.</w:t>
      </w:r>
      <w:r w:rsidR="00970399">
        <w:rPr>
          <w:rFonts w:ascii="Arial" w:hAnsi="Arial" w:cs="Arial"/>
          <w:b/>
          <w:sz w:val="22"/>
          <w:szCs w:val="22"/>
        </w:rPr>
        <w:t xml:space="preserve">  In the supplemental proposed rule, the rule language has been updated to more clearly state that the application must include the purpose of the application, but no additional burden is associated with this requirement.</w:t>
      </w:r>
    </w:p>
    <w:p w:rsidR="008A31D8" w:rsidRPr="00A32597" w:rsidRDefault="008A31D8" w:rsidP="00577D64">
      <w:pPr>
        <w:widowControl/>
        <w:ind w:left="720"/>
        <w:rPr>
          <w:rFonts w:ascii="Arial" w:hAnsi="Arial" w:cs="Arial"/>
          <w:sz w:val="22"/>
          <w:szCs w:val="22"/>
          <w:u w:val="single"/>
        </w:rPr>
      </w:pPr>
    </w:p>
    <w:p w:rsidR="008A31D8"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73.18(d)(</w:t>
      </w:r>
      <w:r w:rsidR="0086551B">
        <w:rPr>
          <w:rFonts w:ascii="Arial" w:hAnsi="Arial" w:cs="Arial"/>
          <w:sz w:val="22"/>
          <w:szCs w:val="22"/>
          <w:u w:val="single"/>
        </w:rPr>
        <w:t>4</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who have applied for stand-alone preemption authority to notify the NRC when their security personnel whose duties require access to covered weapons have satisfactorily completed the firearms background checks per </w:t>
      </w:r>
      <w:r w:rsidR="0086551B">
        <w:rPr>
          <w:rFonts w:ascii="Arial" w:hAnsi="Arial" w:cs="Arial"/>
          <w:sz w:val="22"/>
          <w:szCs w:val="22"/>
        </w:rPr>
        <w:t>§</w:t>
      </w:r>
      <w:r w:rsidRPr="00A32597">
        <w:rPr>
          <w:rFonts w:ascii="Arial" w:hAnsi="Arial" w:cs="Arial"/>
          <w:sz w:val="22"/>
          <w:szCs w:val="22"/>
        </w:rPr>
        <w:t> 73.19.</w:t>
      </w:r>
    </w:p>
    <w:p w:rsidR="008A31D8" w:rsidRPr="00A32597" w:rsidRDefault="008A31D8" w:rsidP="00577D64">
      <w:pPr>
        <w:widowControl/>
        <w:ind w:left="720"/>
        <w:rPr>
          <w:rFonts w:ascii="Arial" w:hAnsi="Arial" w:cs="Arial"/>
          <w:sz w:val="22"/>
          <w:szCs w:val="22"/>
          <w:u w:val="single"/>
        </w:rPr>
      </w:pPr>
    </w:p>
    <w:p w:rsidR="00CE764B" w:rsidRDefault="008A31D8" w:rsidP="00577D64">
      <w:pPr>
        <w:widowControl/>
        <w:ind w:left="720"/>
        <w:rPr>
          <w:rFonts w:ascii="Arial" w:hAnsi="Arial" w:cs="Arial"/>
          <w:sz w:val="22"/>
          <w:szCs w:val="22"/>
        </w:rPr>
      </w:pPr>
      <w:r w:rsidRPr="00A32597">
        <w:rPr>
          <w:rFonts w:ascii="Arial" w:hAnsi="Arial" w:cs="Arial"/>
          <w:sz w:val="22"/>
          <w:szCs w:val="22"/>
          <w:u w:val="single"/>
        </w:rPr>
        <w:t>Section 73.18(e</w:t>
      </w:r>
      <w:proofErr w:type="gramStart"/>
      <w:r w:rsidRPr="00A32597">
        <w:rPr>
          <w:rFonts w:ascii="Arial" w:hAnsi="Arial" w:cs="Arial"/>
          <w:sz w:val="22"/>
          <w:szCs w:val="22"/>
          <w:u w:val="single"/>
        </w:rPr>
        <w:t>)</w:t>
      </w:r>
      <w:r w:rsidR="001832CD">
        <w:rPr>
          <w:rFonts w:ascii="Arial" w:hAnsi="Arial" w:cs="Arial"/>
          <w:sz w:val="22"/>
          <w:szCs w:val="22"/>
          <w:u w:val="single"/>
        </w:rPr>
        <w:t>(</w:t>
      </w:r>
      <w:proofErr w:type="gramEnd"/>
      <w:r w:rsidR="001832CD">
        <w:rPr>
          <w:rFonts w:ascii="Arial" w:hAnsi="Arial" w:cs="Arial"/>
          <w:sz w:val="22"/>
          <w:szCs w:val="22"/>
          <w:u w:val="single"/>
        </w:rPr>
        <w:t>2)</w:t>
      </w:r>
      <w:r w:rsidRPr="00A32597">
        <w:rPr>
          <w:rFonts w:ascii="Arial" w:hAnsi="Arial" w:cs="Arial"/>
          <w:sz w:val="22"/>
          <w:szCs w:val="22"/>
        </w:rPr>
        <w:t xml:space="preserve"> requires licensees and certificate holders seeking a combined enhanced weapons and preemption authority to submit an application to the NRC</w:t>
      </w:r>
      <w:r w:rsidR="00533E10">
        <w:rPr>
          <w:rFonts w:ascii="Arial" w:hAnsi="Arial" w:cs="Arial"/>
          <w:sz w:val="22"/>
          <w:szCs w:val="22"/>
        </w:rPr>
        <w:t>.</w:t>
      </w:r>
    </w:p>
    <w:p w:rsidR="00CE764B" w:rsidRDefault="00CE764B" w:rsidP="00577D64">
      <w:pPr>
        <w:widowControl/>
        <w:ind w:left="720"/>
        <w:rPr>
          <w:rFonts w:ascii="Arial" w:hAnsi="Arial" w:cs="Arial"/>
          <w:sz w:val="22"/>
          <w:szCs w:val="22"/>
          <w:u w:val="single"/>
        </w:rPr>
      </w:pPr>
    </w:p>
    <w:p w:rsidR="00970399" w:rsidRPr="00A32597" w:rsidRDefault="00CE764B" w:rsidP="00970399">
      <w:pPr>
        <w:widowControl/>
        <w:ind w:left="720"/>
        <w:rPr>
          <w:rFonts w:ascii="Arial" w:hAnsi="Arial" w:cs="Arial"/>
          <w:sz w:val="22"/>
          <w:szCs w:val="22"/>
        </w:rPr>
      </w:pPr>
      <w:r w:rsidRPr="00B52E84">
        <w:rPr>
          <w:rFonts w:ascii="Arial" w:hAnsi="Arial" w:cs="Arial"/>
          <w:b/>
          <w:sz w:val="22"/>
          <w:szCs w:val="22"/>
          <w:u w:val="single"/>
        </w:rPr>
        <w:t xml:space="preserve">Section </w:t>
      </w:r>
      <w:r w:rsidR="00533E10" w:rsidRPr="00B52E84">
        <w:rPr>
          <w:rFonts w:ascii="Arial" w:hAnsi="Arial" w:cs="Arial"/>
          <w:b/>
          <w:sz w:val="22"/>
          <w:szCs w:val="22"/>
          <w:u w:val="single"/>
        </w:rPr>
        <w:t>73.18(e)(3</w:t>
      </w:r>
      <w:r w:rsidR="00533E10" w:rsidRPr="00B52E84">
        <w:rPr>
          <w:rFonts w:ascii="Arial" w:hAnsi="Arial" w:cs="Arial"/>
          <w:b/>
          <w:sz w:val="22"/>
          <w:szCs w:val="22"/>
        </w:rPr>
        <w:t xml:space="preserve">) </w:t>
      </w:r>
      <w:r w:rsidR="00941B2B" w:rsidRPr="00B52E84">
        <w:rPr>
          <w:rFonts w:ascii="Arial" w:hAnsi="Arial" w:cs="Arial"/>
          <w:b/>
          <w:sz w:val="22"/>
          <w:szCs w:val="22"/>
        </w:rPr>
        <w:t>describes the conte</w:t>
      </w:r>
      <w:r w:rsidR="00E04E34" w:rsidRPr="00B52E84">
        <w:rPr>
          <w:rFonts w:ascii="Arial" w:hAnsi="Arial" w:cs="Arial"/>
          <w:b/>
          <w:sz w:val="22"/>
          <w:szCs w:val="22"/>
        </w:rPr>
        <w:t>nts of the application</w:t>
      </w:r>
      <w:r w:rsidR="00533E10" w:rsidRPr="00B52E84">
        <w:rPr>
          <w:rFonts w:ascii="Arial" w:hAnsi="Arial" w:cs="Arial"/>
          <w:b/>
          <w:sz w:val="22"/>
          <w:szCs w:val="22"/>
        </w:rPr>
        <w:t xml:space="preserve"> </w:t>
      </w:r>
      <w:r w:rsidRPr="00B52E84">
        <w:rPr>
          <w:rFonts w:ascii="Arial" w:hAnsi="Arial" w:cs="Arial"/>
          <w:b/>
          <w:sz w:val="22"/>
          <w:szCs w:val="22"/>
        </w:rPr>
        <w:t xml:space="preserve">for Section 161A authority </w:t>
      </w:r>
      <w:r w:rsidR="00533E10" w:rsidRPr="00B52E84">
        <w:rPr>
          <w:rFonts w:ascii="Arial" w:hAnsi="Arial" w:cs="Arial"/>
          <w:b/>
          <w:sz w:val="22"/>
          <w:szCs w:val="22"/>
        </w:rPr>
        <w:t>including the licensee’s or certificate holder’s purposes and objectives in requesting combined enhanced</w:t>
      </w:r>
      <w:r w:rsidRPr="00B52E84">
        <w:rPr>
          <w:rFonts w:ascii="Arial" w:hAnsi="Arial" w:cs="Arial"/>
          <w:b/>
          <w:sz w:val="22"/>
          <w:szCs w:val="22"/>
        </w:rPr>
        <w:t xml:space="preserve"> </w:t>
      </w:r>
      <w:r w:rsidR="00533E10" w:rsidRPr="00B52E84">
        <w:rPr>
          <w:rFonts w:ascii="Arial" w:hAnsi="Arial" w:cs="Arial"/>
          <w:b/>
          <w:sz w:val="22"/>
          <w:szCs w:val="22"/>
        </w:rPr>
        <w:t>weapons authority and preemption authority</w:t>
      </w:r>
      <w:r w:rsidR="00E04E34" w:rsidRPr="00B52E84">
        <w:rPr>
          <w:rFonts w:ascii="Arial" w:hAnsi="Arial" w:cs="Arial"/>
          <w:b/>
          <w:sz w:val="22"/>
          <w:szCs w:val="22"/>
        </w:rPr>
        <w:t>.</w:t>
      </w:r>
      <w:r w:rsidR="00970399" w:rsidRPr="00970399">
        <w:rPr>
          <w:rFonts w:ascii="Arial" w:hAnsi="Arial" w:cs="Arial"/>
          <w:b/>
          <w:sz w:val="22"/>
          <w:szCs w:val="22"/>
        </w:rPr>
        <w:t xml:space="preserve"> </w:t>
      </w:r>
      <w:r w:rsidR="00970399">
        <w:rPr>
          <w:rFonts w:ascii="Arial" w:hAnsi="Arial" w:cs="Arial"/>
          <w:b/>
          <w:sz w:val="22"/>
          <w:szCs w:val="22"/>
        </w:rPr>
        <w:t>In the supplemental proposed rule, the rule language has been updated to more clearly state that the application must include the purpose of the application, but no additional burden is associated with this requirement.</w:t>
      </w:r>
    </w:p>
    <w:p w:rsidR="008A31D8" w:rsidRPr="00A32597" w:rsidRDefault="008A31D8" w:rsidP="00577D64">
      <w:pPr>
        <w:widowControl/>
        <w:ind w:left="720"/>
        <w:rPr>
          <w:rFonts w:ascii="Arial" w:hAnsi="Arial" w:cs="Arial"/>
          <w:sz w:val="22"/>
          <w:szCs w:val="22"/>
          <w:u w:val="single"/>
        </w:rPr>
      </w:pPr>
    </w:p>
    <w:p w:rsidR="008A31D8" w:rsidRDefault="008A31D8" w:rsidP="00577D64">
      <w:pPr>
        <w:widowControl/>
        <w:ind w:left="720"/>
        <w:rPr>
          <w:rFonts w:ascii="Arial" w:hAnsi="Arial" w:cs="Arial"/>
          <w:sz w:val="22"/>
          <w:szCs w:val="22"/>
        </w:rPr>
      </w:pPr>
      <w:r w:rsidRPr="00A32597">
        <w:rPr>
          <w:rFonts w:ascii="Arial" w:hAnsi="Arial" w:cs="Arial"/>
          <w:sz w:val="22"/>
          <w:szCs w:val="22"/>
          <w:u w:val="single"/>
        </w:rPr>
        <w:t>Section 73.18(e)(</w:t>
      </w:r>
      <w:r w:rsidR="001832CD">
        <w:rPr>
          <w:rFonts w:ascii="Arial" w:hAnsi="Arial" w:cs="Arial"/>
          <w:sz w:val="22"/>
          <w:szCs w:val="22"/>
          <w:u w:val="single"/>
        </w:rPr>
        <w:t>5</w:t>
      </w:r>
      <w:r w:rsidRPr="00A32597">
        <w:rPr>
          <w:rFonts w:ascii="Arial" w:hAnsi="Arial" w:cs="Arial"/>
          <w:sz w:val="22"/>
          <w:szCs w:val="22"/>
          <w:u w:val="single"/>
        </w:rPr>
        <w:t>)</w:t>
      </w:r>
      <w:r w:rsidRPr="00A32597">
        <w:rPr>
          <w:rFonts w:ascii="Arial" w:hAnsi="Arial" w:cs="Arial"/>
          <w:sz w:val="22"/>
          <w:szCs w:val="22"/>
        </w:rPr>
        <w:t xml:space="preserve"> </w:t>
      </w:r>
      <w:r w:rsidR="001832CD">
        <w:rPr>
          <w:rFonts w:ascii="Arial" w:hAnsi="Arial" w:cs="Arial"/>
          <w:sz w:val="22"/>
          <w:szCs w:val="22"/>
        </w:rPr>
        <w:t xml:space="preserve">requires licensees and certificate holders who have </w:t>
      </w:r>
      <w:r w:rsidRPr="00A32597">
        <w:rPr>
          <w:rFonts w:ascii="Arial" w:hAnsi="Arial" w:cs="Arial"/>
          <w:sz w:val="22"/>
          <w:szCs w:val="22"/>
        </w:rPr>
        <w:t xml:space="preserve">applied for </w:t>
      </w:r>
      <w:r w:rsidR="001832CD">
        <w:rPr>
          <w:rFonts w:ascii="Arial" w:hAnsi="Arial" w:cs="Arial"/>
          <w:sz w:val="22"/>
          <w:szCs w:val="22"/>
        </w:rPr>
        <w:t xml:space="preserve">combined </w:t>
      </w:r>
      <w:r w:rsidRPr="00A32597">
        <w:rPr>
          <w:rFonts w:ascii="Arial" w:hAnsi="Arial" w:cs="Arial"/>
          <w:sz w:val="22"/>
          <w:szCs w:val="22"/>
        </w:rPr>
        <w:t>preemption authority</w:t>
      </w:r>
      <w:r w:rsidR="001832CD">
        <w:rPr>
          <w:rFonts w:ascii="Arial" w:hAnsi="Arial" w:cs="Arial"/>
          <w:sz w:val="22"/>
          <w:szCs w:val="22"/>
        </w:rPr>
        <w:t xml:space="preserve"> and enhanced weapons authority to notify the NRC when their security personal whose duties require access to covered weapons have satisfactorily completed the firearms background checks per §</w:t>
      </w:r>
      <w:r w:rsidRPr="00A32597">
        <w:rPr>
          <w:rFonts w:ascii="Arial" w:hAnsi="Arial" w:cs="Arial"/>
          <w:sz w:val="22"/>
          <w:szCs w:val="22"/>
        </w:rPr>
        <w:t xml:space="preserve"> 73.19.</w:t>
      </w:r>
    </w:p>
    <w:p w:rsidR="00941B2B" w:rsidRDefault="00941B2B" w:rsidP="00577D64">
      <w:pPr>
        <w:widowControl/>
        <w:ind w:left="720"/>
        <w:rPr>
          <w:rFonts w:ascii="Arial" w:hAnsi="Arial" w:cs="Arial"/>
          <w:sz w:val="22"/>
          <w:szCs w:val="22"/>
        </w:rPr>
      </w:pPr>
    </w:p>
    <w:p w:rsidR="00941B2B" w:rsidRPr="00A32597" w:rsidRDefault="00941B2B" w:rsidP="00577D64">
      <w:pPr>
        <w:widowControl/>
        <w:ind w:left="720"/>
        <w:rPr>
          <w:rFonts w:ascii="Arial" w:hAnsi="Arial" w:cs="Arial"/>
          <w:sz w:val="22"/>
          <w:szCs w:val="22"/>
        </w:rPr>
      </w:pPr>
      <w:r w:rsidRPr="00B52E84">
        <w:rPr>
          <w:rFonts w:ascii="Arial" w:hAnsi="Arial" w:cs="Arial"/>
          <w:sz w:val="22"/>
          <w:szCs w:val="22"/>
          <w:u w:val="single"/>
        </w:rPr>
        <w:t>Section 73.18(e</w:t>
      </w:r>
      <w:proofErr w:type="gramStart"/>
      <w:r w:rsidRPr="00B52E84">
        <w:rPr>
          <w:rFonts w:ascii="Arial" w:hAnsi="Arial" w:cs="Arial"/>
          <w:sz w:val="22"/>
          <w:szCs w:val="22"/>
          <w:u w:val="single"/>
        </w:rPr>
        <w:t>)(</w:t>
      </w:r>
      <w:proofErr w:type="gramEnd"/>
      <w:r w:rsidRPr="00B52E84">
        <w:rPr>
          <w:rFonts w:ascii="Arial" w:hAnsi="Arial" w:cs="Arial"/>
          <w:sz w:val="22"/>
          <w:szCs w:val="22"/>
          <w:u w:val="single"/>
        </w:rPr>
        <w:t>6)</w:t>
      </w:r>
      <w:r>
        <w:rPr>
          <w:rFonts w:ascii="Arial" w:hAnsi="Arial" w:cs="Arial"/>
          <w:sz w:val="22"/>
          <w:szCs w:val="22"/>
        </w:rPr>
        <w:t xml:space="preserve"> requires licensees and certificate holders submitting applications to do so under oath or affirmation.</w:t>
      </w:r>
      <w:r w:rsidR="00E04E34">
        <w:rPr>
          <w:rFonts w:ascii="Arial" w:hAnsi="Arial" w:cs="Arial"/>
          <w:sz w:val="22"/>
          <w:szCs w:val="22"/>
        </w:rPr>
        <w:t xml:space="preserve"> (</w:t>
      </w:r>
      <w:proofErr w:type="gramStart"/>
      <w:r w:rsidR="00E04E34">
        <w:rPr>
          <w:rFonts w:ascii="Arial" w:hAnsi="Arial" w:cs="Arial"/>
          <w:sz w:val="22"/>
          <w:szCs w:val="22"/>
        </w:rPr>
        <w:t>no</w:t>
      </w:r>
      <w:proofErr w:type="gramEnd"/>
      <w:r w:rsidR="00E04E34">
        <w:rPr>
          <w:rFonts w:ascii="Arial" w:hAnsi="Arial" w:cs="Arial"/>
          <w:sz w:val="22"/>
          <w:szCs w:val="22"/>
        </w:rPr>
        <w:t xml:space="preserve"> additional burden)</w:t>
      </w:r>
    </w:p>
    <w:p w:rsidR="008A31D8" w:rsidRPr="00A32597" w:rsidRDefault="008A31D8" w:rsidP="00577D64">
      <w:pPr>
        <w:widowControl/>
        <w:ind w:left="720"/>
        <w:rPr>
          <w:rFonts w:ascii="Arial" w:hAnsi="Arial" w:cs="Arial"/>
          <w:sz w:val="22"/>
          <w:szCs w:val="22"/>
          <w:u w:val="single"/>
        </w:rPr>
      </w:pPr>
    </w:p>
    <w:p w:rsidR="008A31D8"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73.18(e)(</w:t>
      </w:r>
      <w:r w:rsidR="001832CD">
        <w:rPr>
          <w:rFonts w:ascii="Arial" w:hAnsi="Arial" w:cs="Arial"/>
          <w:sz w:val="22"/>
          <w:szCs w:val="22"/>
          <w:u w:val="single"/>
        </w:rPr>
        <w:t>7</w:t>
      </w:r>
      <w:r w:rsidRPr="00A32597">
        <w:rPr>
          <w:rFonts w:ascii="Arial" w:hAnsi="Arial" w:cs="Arial"/>
          <w:sz w:val="22"/>
          <w:szCs w:val="22"/>
          <w:u w:val="single"/>
        </w:rPr>
        <w:t>)</w:t>
      </w:r>
      <w:r w:rsidRPr="00A32597">
        <w:rPr>
          <w:rFonts w:ascii="Arial" w:hAnsi="Arial" w:cs="Arial"/>
          <w:sz w:val="22"/>
          <w:szCs w:val="22"/>
        </w:rPr>
        <w:t xml:space="preserve"> </w:t>
      </w:r>
      <w:r w:rsidR="00E352B2">
        <w:rPr>
          <w:rFonts w:ascii="Arial" w:hAnsi="Arial" w:cs="Arial"/>
          <w:sz w:val="22"/>
          <w:szCs w:val="22"/>
        </w:rPr>
        <w:t xml:space="preserve">allows </w:t>
      </w:r>
      <w:r w:rsidRPr="00A32597">
        <w:rPr>
          <w:rFonts w:ascii="Arial" w:hAnsi="Arial" w:cs="Arial"/>
          <w:sz w:val="22"/>
          <w:szCs w:val="22"/>
        </w:rPr>
        <w:t xml:space="preserve">licensees and certificate holders who have applied for enhanced-weapons and preemption authority to </w:t>
      </w:r>
      <w:r w:rsidR="00E352B2">
        <w:rPr>
          <w:rFonts w:ascii="Arial" w:hAnsi="Arial" w:cs="Arial"/>
          <w:sz w:val="22"/>
          <w:szCs w:val="22"/>
        </w:rPr>
        <w:t xml:space="preserve">submit revised plans and assessments </w:t>
      </w:r>
      <w:r w:rsidRPr="00A32597">
        <w:rPr>
          <w:rFonts w:ascii="Arial" w:hAnsi="Arial" w:cs="Arial"/>
          <w:sz w:val="22"/>
          <w:szCs w:val="22"/>
        </w:rPr>
        <w:t xml:space="preserve">to </w:t>
      </w:r>
      <w:r w:rsidR="00E352B2">
        <w:rPr>
          <w:rFonts w:ascii="Arial" w:hAnsi="Arial" w:cs="Arial"/>
          <w:sz w:val="22"/>
          <w:szCs w:val="22"/>
        </w:rPr>
        <w:t xml:space="preserve">use a different type, caliber, or quantity of enhanced weapons from that previously approved by the NRC </w:t>
      </w:r>
      <w:r w:rsidR="00E352B2" w:rsidRPr="00A32597">
        <w:rPr>
          <w:rFonts w:ascii="Arial" w:hAnsi="Arial" w:cs="Arial"/>
          <w:sz w:val="22"/>
          <w:szCs w:val="22"/>
        </w:rPr>
        <w:t xml:space="preserve">in accordance with </w:t>
      </w:r>
      <w:r w:rsidR="007900B0">
        <w:rPr>
          <w:rFonts w:ascii="Arial" w:hAnsi="Arial" w:cs="Arial"/>
          <w:sz w:val="22"/>
          <w:szCs w:val="22"/>
        </w:rPr>
        <w:t>§</w:t>
      </w:r>
      <w:r w:rsidR="001832CD" w:rsidRPr="001832CD">
        <w:rPr>
          <w:rFonts w:ascii="Arial" w:hAnsi="Arial" w:cs="Arial"/>
          <w:sz w:val="22"/>
          <w:szCs w:val="22"/>
        </w:rPr>
        <w:t> 50.90, 70.34, 72.56, or 76.45</w:t>
      </w:r>
      <w:r w:rsidRPr="00A32597">
        <w:rPr>
          <w:rFonts w:ascii="Arial" w:hAnsi="Arial" w:cs="Arial"/>
          <w:sz w:val="22"/>
          <w:szCs w:val="22"/>
        </w:rPr>
        <w:t>.</w:t>
      </w:r>
    </w:p>
    <w:p w:rsidR="008A31D8" w:rsidRPr="00A32597" w:rsidRDefault="008A31D8" w:rsidP="00577D64">
      <w:pPr>
        <w:widowControl/>
        <w:ind w:left="720"/>
        <w:rPr>
          <w:rFonts w:ascii="Arial" w:hAnsi="Arial" w:cs="Arial"/>
          <w:sz w:val="22"/>
          <w:szCs w:val="22"/>
          <w:u w:val="single"/>
        </w:rPr>
      </w:pPr>
    </w:p>
    <w:p w:rsidR="008A31D8" w:rsidRDefault="008A31D8" w:rsidP="00577D64">
      <w:pPr>
        <w:widowControl/>
        <w:ind w:left="720"/>
        <w:rPr>
          <w:rFonts w:ascii="Arial" w:hAnsi="Arial" w:cs="Arial"/>
          <w:sz w:val="22"/>
          <w:szCs w:val="22"/>
        </w:rPr>
      </w:pPr>
      <w:r w:rsidRPr="00A32597">
        <w:rPr>
          <w:rFonts w:ascii="Arial" w:hAnsi="Arial" w:cs="Arial"/>
          <w:sz w:val="22"/>
          <w:szCs w:val="22"/>
          <w:u w:val="single"/>
        </w:rPr>
        <w:t>Section 73.18(f)(1)</w:t>
      </w:r>
      <w:r w:rsidRPr="00A32597">
        <w:rPr>
          <w:rFonts w:ascii="Arial" w:hAnsi="Arial" w:cs="Arial"/>
          <w:sz w:val="22"/>
          <w:szCs w:val="22"/>
        </w:rPr>
        <w:t xml:space="preserve"> requires licensees or certificate holders applying to the Commission for enhanced-weapons authority to submit to the NRC for prior review and written approval new or revised physical security plans, training and qualification plans, safeguards contingency plans, and safety assessments incorporating the use of enhanced weapons.</w:t>
      </w:r>
      <w:r w:rsidR="00664218">
        <w:rPr>
          <w:rFonts w:ascii="Arial" w:hAnsi="Arial" w:cs="Arial"/>
          <w:sz w:val="22"/>
          <w:szCs w:val="22"/>
        </w:rPr>
        <w:t xml:space="preserve"> </w:t>
      </w:r>
      <w:r w:rsidRPr="00A32597">
        <w:rPr>
          <w:rFonts w:ascii="Arial" w:hAnsi="Arial" w:cs="Arial"/>
          <w:sz w:val="22"/>
          <w:szCs w:val="22"/>
          <w:u w:val="single"/>
        </w:rPr>
        <w:t>Section 73.18(f)(2)(</w:t>
      </w:r>
      <w:proofErr w:type="spellStart"/>
      <w:r w:rsidRPr="00A32597">
        <w:rPr>
          <w:rFonts w:ascii="Arial" w:hAnsi="Arial" w:cs="Arial"/>
          <w:sz w:val="22"/>
          <w:szCs w:val="22"/>
          <w:u w:val="single"/>
        </w:rPr>
        <w:t>i</w:t>
      </w:r>
      <w:proofErr w:type="spellEnd"/>
      <w:r w:rsidRPr="00A32597">
        <w:rPr>
          <w:rFonts w:ascii="Arial" w:hAnsi="Arial" w:cs="Arial"/>
          <w:sz w:val="22"/>
          <w:szCs w:val="22"/>
          <w:u w:val="single"/>
        </w:rPr>
        <w:t>)</w:t>
      </w:r>
      <w:r w:rsidRPr="00A32597">
        <w:rPr>
          <w:rFonts w:ascii="Arial" w:hAnsi="Arial" w:cs="Arial"/>
          <w:sz w:val="22"/>
          <w:szCs w:val="22"/>
        </w:rPr>
        <w:t xml:space="preserve"> requires licensees or certificate holders to identify in the physical security plan the specific types of models, calibers, and numbers of enhanced weapons to be used.</w:t>
      </w:r>
    </w:p>
    <w:p w:rsidR="00EF0853" w:rsidRPr="00A32597" w:rsidRDefault="00EF0853" w:rsidP="00577D64">
      <w:pPr>
        <w:widowControl/>
        <w:ind w:left="720"/>
        <w:rPr>
          <w:rFonts w:ascii="Arial" w:hAnsi="Arial" w:cs="Arial"/>
          <w:sz w:val="22"/>
          <w:szCs w:val="22"/>
          <w:u w:val="single"/>
        </w:rPr>
      </w:pPr>
    </w:p>
    <w:p w:rsidR="008A31D8"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73.18(f</w:t>
      </w:r>
      <w:proofErr w:type="gramStart"/>
      <w:r w:rsidRPr="00A32597">
        <w:rPr>
          <w:rFonts w:ascii="Arial" w:hAnsi="Arial" w:cs="Arial"/>
          <w:sz w:val="22"/>
          <w:szCs w:val="22"/>
          <w:u w:val="single"/>
        </w:rPr>
        <w:t>)(</w:t>
      </w:r>
      <w:proofErr w:type="gramEnd"/>
      <w:r w:rsidRPr="00A32597">
        <w:rPr>
          <w:rFonts w:ascii="Arial" w:hAnsi="Arial" w:cs="Arial"/>
          <w:sz w:val="22"/>
          <w:szCs w:val="22"/>
          <w:u w:val="single"/>
        </w:rPr>
        <w:t>2)(ii)</w:t>
      </w:r>
      <w:r w:rsidRPr="00A32597">
        <w:rPr>
          <w:rFonts w:ascii="Arial" w:hAnsi="Arial" w:cs="Arial"/>
          <w:sz w:val="22"/>
          <w:szCs w:val="22"/>
        </w:rPr>
        <w:t xml:space="preserve"> requires licensees or certificate holders to address in the training and qualification plan the training and qualification requirements to use these specific enhanced weapons.</w:t>
      </w:r>
    </w:p>
    <w:p w:rsidR="008A31D8" w:rsidRPr="00A32597" w:rsidRDefault="008A31D8" w:rsidP="00577D64">
      <w:pPr>
        <w:widowControl/>
        <w:ind w:left="720"/>
        <w:rPr>
          <w:rFonts w:ascii="Arial" w:hAnsi="Arial" w:cs="Arial"/>
          <w:sz w:val="22"/>
          <w:szCs w:val="22"/>
          <w:u w:val="single"/>
        </w:rPr>
      </w:pPr>
    </w:p>
    <w:p w:rsidR="00F05F98" w:rsidRPr="00A32597" w:rsidRDefault="008A31D8" w:rsidP="00577D64">
      <w:pPr>
        <w:widowControl/>
        <w:ind w:left="720"/>
        <w:rPr>
          <w:rFonts w:ascii="Arial" w:hAnsi="Arial" w:cs="Arial"/>
          <w:sz w:val="22"/>
          <w:szCs w:val="22"/>
          <w:u w:val="single"/>
        </w:rPr>
      </w:pPr>
      <w:r w:rsidRPr="00A32597">
        <w:rPr>
          <w:rFonts w:ascii="Arial" w:hAnsi="Arial" w:cs="Arial"/>
          <w:sz w:val="22"/>
          <w:szCs w:val="22"/>
          <w:u w:val="single"/>
        </w:rPr>
        <w:t>Section 73.18(f)(2)(iii)</w:t>
      </w:r>
      <w:r w:rsidRPr="00A32597">
        <w:rPr>
          <w:rFonts w:ascii="Arial" w:hAnsi="Arial" w:cs="Arial"/>
          <w:sz w:val="22"/>
          <w:szCs w:val="22"/>
        </w:rPr>
        <w:t xml:space="preserve"> requires licensees or certificate holders to address in the safeguards contingency plan how enhanced weapons will be employed by the licensee</w:t>
      </w:r>
      <w:r w:rsidR="0031534D">
        <w:rPr>
          <w:rFonts w:ascii="Arial" w:hAnsi="Arial" w:cs="Arial"/>
          <w:sz w:val="22"/>
          <w:szCs w:val="22"/>
        </w:rPr>
        <w:t>’</w:t>
      </w:r>
      <w:r w:rsidRPr="00A32597">
        <w:rPr>
          <w:rFonts w:ascii="Arial" w:hAnsi="Arial" w:cs="Arial"/>
          <w:sz w:val="22"/>
          <w:szCs w:val="22"/>
        </w:rPr>
        <w:t>s or certificate holder</w:t>
      </w:r>
      <w:r w:rsidR="0031534D">
        <w:rPr>
          <w:rFonts w:ascii="Arial" w:hAnsi="Arial" w:cs="Arial"/>
          <w:sz w:val="22"/>
          <w:szCs w:val="22"/>
        </w:rPr>
        <w:t>’</w:t>
      </w:r>
      <w:r w:rsidRPr="00A32597">
        <w:rPr>
          <w:rFonts w:ascii="Arial" w:hAnsi="Arial" w:cs="Arial"/>
          <w:sz w:val="22"/>
          <w:szCs w:val="22"/>
        </w:rPr>
        <w:t>s security personnel in meeting the NRC-required protective strategy, including tactical approaches and maneuvers.</w:t>
      </w:r>
    </w:p>
    <w:p w:rsidR="00F05F98" w:rsidRPr="00A32597" w:rsidRDefault="00F05F98" w:rsidP="00577D64">
      <w:pPr>
        <w:widowControl/>
        <w:ind w:left="720"/>
        <w:rPr>
          <w:rFonts w:ascii="Arial" w:hAnsi="Arial" w:cs="Arial"/>
          <w:sz w:val="22"/>
          <w:szCs w:val="22"/>
          <w:u w:val="single"/>
        </w:rPr>
      </w:pPr>
    </w:p>
    <w:p w:rsidR="00A1678D"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73.18(f)(2)(iv)</w:t>
      </w:r>
      <w:r w:rsidRPr="00A32597">
        <w:rPr>
          <w:rFonts w:ascii="Arial" w:hAnsi="Arial" w:cs="Arial"/>
          <w:sz w:val="22"/>
          <w:szCs w:val="22"/>
        </w:rPr>
        <w:t xml:space="preserve"> requires licensees or certificate holders to assess in the safety assessment any potential safety impact on the facility, radioactive material, other property, public or private facilities, public or private property, or on members of the public in areas outside of the site boundary from the use of these enhanced weapons.  In addition, licensees or certificate holders must assess in the safety assessment any potential safety impact on public or private facilities, public or private property, or on members of the public from the use of these enhanced weapons at training facilities intended for proficiency demonstration and qualification purposes</w:t>
      </w:r>
    </w:p>
    <w:p w:rsidR="00A1678D" w:rsidRPr="00A32597" w:rsidRDefault="00A1678D" w:rsidP="00577D64">
      <w:pPr>
        <w:widowControl/>
        <w:ind w:left="720"/>
        <w:rPr>
          <w:rFonts w:ascii="Arial" w:hAnsi="Arial" w:cs="Arial"/>
          <w:sz w:val="22"/>
          <w:szCs w:val="22"/>
          <w:u w:val="single"/>
        </w:rPr>
      </w:pPr>
    </w:p>
    <w:p w:rsidR="00A1678D" w:rsidRPr="00A32597" w:rsidRDefault="008A31D8" w:rsidP="00986440">
      <w:pPr>
        <w:widowControl/>
        <w:ind w:left="720"/>
        <w:rPr>
          <w:rFonts w:ascii="Arial" w:hAnsi="Arial" w:cs="Arial"/>
          <w:sz w:val="22"/>
          <w:szCs w:val="22"/>
          <w:u w:val="single"/>
        </w:rPr>
      </w:pPr>
      <w:r w:rsidRPr="00A32597">
        <w:rPr>
          <w:rFonts w:ascii="Arial" w:hAnsi="Arial" w:cs="Arial"/>
          <w:sz w:val="22"/>
          <w:szCs w:val="22"/>
          <w:u w:val="single"/>
        </w:rPr>
        <w:t>Section 73.18(f)(3)</w:t>
      </w:r>
      <w:r w:rsidRPr="00A32597">
        <w:rPr>
          <w:rFonts w:ascii="Arial" w:hAnsi="Arial" w:cs="Arial"/>
          <w:sz w:val="22"/>
          <w:szCs w:val="22"/>
        </w:rPr>
        <w:t xml:space="preserve"> requires licensees or certificate holders to include information in the training and qualification plan on possessing, storing, maintaining, qualifying on, and using enhanced weapons.  This information must be from applicable firearms standards developed by nationally-recognized firearms organizations or standard setting bodies or standards developed by Federal agencies.</w:t>
      </w:r>
    </w:p>
    <w:p w:rsidR="008A31D8" w:rsidRPr="00A32597" w:rsidRDefault="00E352B2" w:rsidP="00CD6B1E">
      <w:pPr>
        <w:keepNext/>
        <w:keepLines/>
        <w:widowControl/>
        <w:ind w:left="720"/>
        <w:rPr>
          <w:rFonts w:ascii="Arial" w:hAnsi="Arial" w:cs="Arial"/>
          <w:sz w:val="22"/>
          <w:szCs w:val="22"/>
        </w:rPr>
      </w:pPr>
      <w:r>
        <w:rPr>
          <w:rFonts w:ascii="Arial" w:hAnsi="Arial" w:cs="Arial"/>
          <w:sz w:val="22"/>
          <w:szCs w:val="22"/>
          <w:u w:val="single"/>
        </w:rPr>
        <w:t>Section 73.18(k</w:t>
      </w:r>
      <w:r w:rsidR="008A31D8" w:rsidRPr="00A32597">
        <w:rPr>
          <w:rFonts w:ascii="Arial" w:hAnsi="Arial" w:cs="Arial"/>
          <w:sz w:val="22"/>
          <w:szCs w:val="22"/>
          <w:u w:val="single"/>
        </w:rPr>
        <w:t>)</w:t>
      </w:r>
      <w:r w:rsidR="008A31D8" w:rsidRPr="00A32597">
        <w:rPr>
          <w:rFonts w:ascii="Arial" w:hAnsi="Arial" w:cs="Arial"/>
          <w:sz w:val="22"/>
          <w:szCs w:val="22"/>
        </w:rPr>
        <w:t xml:space="preserve"> requires licensees and certificate holders with an ATF FFL and/or enhanced weapons to notify the NRC of instances involving adverse ATF findings or ATF notices related to their FFL or enhanced weapons.</w:t>
      </w:r>
    </w:p>
    <w:p w:rsidR="008A31D8" w:rsidRDefault="008A31D8" w:rsidP="007634D1">
      <w:pPr>
        <w:keepNext/>
        <w:keepLines/>
        <w:widowControl/>
        <w:ind w:left="720"/>
        <w:rPr>
          <w:rFonts w:ascii="Arial" w:hAnsi="Arial" w:cs="Arial"/>
          <w:sz w:val="22"/>
          <w:szCs w:val="22"/>
        </w:rPr>
      </w:pPr>
    </w:p>
    <w:p w:rsidR="00E352B2" w:rsidRPr="00A32597" w:rsidRDefault="00E352B2" w:rsidP="00EF5B2C">
      <w:pPr>
        <w:keepNext/>
        <w:keepLines/>
        <w:widowControl/>
        <w:ind w:left="720"/>
        <w:rPr>
          <w:rFonts w:ascii="Arial" w:hAnsi="Arial" w:cs="Arial"/>
          <w:sz w:val="22"/>
          <w:szCs w:val="22"/>
        </w:rPr>
      </w:pPr>
      <w:r>
        <w:rPr>
          <w:rFonts w:ascii="Arial" w:hAnsi="Arial" w:cs="Arial"/>
          <w:sz w:val="22"/>
          <w:szCs w:val="22"/>
          <w:u w:val="single"/>
        </w:rPr>
        <w:t>Section 73.18(o</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to </w:t>
      </w:r>
      <w:r>
        <w:rPr>
          <w:rFonts w:ascii="Arial" w:hAnsi="Arial" w:cs="Arial"/>
          <w:sz w:val="22"/>
          <w:szCs w:val="22"/>
        </w:rPr>
        <w:t xml:space="preserve">perform </w:t>
      </w:r>
      <w:r w:rsidR="00EE50FE">
        <w:rPr>
          <w:rFonts w:ascii="Arial" w:hAnsi="Arial" w:cs="Arial"/>
          <w:sz w:val="22"/>
          <w:szCs w:val="22"/>
        </w:rPr>
        <w:t xml:space="preserve">monthly and semiannual </w:t>
      </w:r>
      <w:r>
        <w:rPr>
          <w:rFonts w:ascii="Arial" w:hAnsi="Arial" w:cs="Arial"/>
          <w:sz w:val="22"/>
          <w:szCs w:val="22"/>
        </w:rPr>
        <w:t xml:space="preserve">inventories </w:t>
      </w:r>
      <w:r w:rsidRPr="00A32597">
        <w:rPr>
          <w:rFonts w:ascii="Arial" w:hAnsi="Arial" w:cs="Arial"/>
          <w:sz w:val="22"/>
          <w:szCs w:val="22"/>
        </w:rPr>
        <w:t xml:space="preserve">of </w:t>
      </w:r>
      <w:r>
        <w:rPr>
          <w:rFonts w:ascii="Arial" w:hAnsi="Arial" w:cs="Arial"/>
          <w:sz w:val="22"/>
          <w:szCs w:val="22"/>
        </w:rPr>
        <w:t xml:space="preserve">any </w:t>
      </w:r>
      <w:r w:rsidRPr="00A32597">
        <w:rPr>
          <w:rFonts w:ascii="Arial" w:hAnsi="Arial" w:cs="Arial"/>
          <w:sz w:val="22"/>
          <w:szCs w:val="22"/>
        </w:rPr>
        <w:t>enhanced weapons</w:t>
      </w:r>
      <w:r>
        <w:rPr>
          <w:rFonts w:ascii="Arial" w:hAnsi="Arial" w:cs="Arial"/>
          <w:sz w:val="22"/>
          <w:szCs w:val="22"/>
        </w:rPr>
        <w:t xml:space="preserve"> in their possession</w:t>
      </w:r>
      <w:r w:rsidRPr="00A32597">
        <w:rPr>
          <w:rFonts w:ascii="Arial" w:hAnsi="Arial" w:cs="Arial"/>
          <w:sz w:val="22"/>
          <w:szCs w:val="22"/>
        </w:rPr>
        <w:t>.</w:t>
      </w:r>
    </w:p>
    <w:p w:rsidR="00E352B2" w:rsidRPr="00A32597" w:rsidRDefault="00E352B2" w:rsidP="00154E24">
      <w:pPr>
        <w:keepNext/>
        <w:keepLines/>
        <w:widowControl/>
        <w:ind w:left="720"/>
        <w:rPr>
          <w:rFonts w:ascii="Arial" w:hAnsi="Arial" w:cs="Arial"/>
          <w:sz w:val="22"/>
          <w:szCs w:val="22"/>
        </w:rPr>
      </w:pPr>
    </w:p>
    <w:p w:rsidR="008A31D8" w:rsidRDefault="00E352B2" w:rsidP="009A510C">
      <w:pPr>
        <w:keepNext/>
        <w:keepLines/>
        <w:widowControl/>
        <w:ind w:left="720"/>
        <w:rPr>
          <w:rFonts w:ascii="Arial" w:hAnsi="Arial" w:cs="Arial"/>
          <w:sz w:val="22"/>
          <w:szCs w:val="22"/>
        </w:rPr>
      </w:pPr>
      <w:r>
        <w:rPr>
          <w:rFonts w:ascii="Arial" w:hAnsi="Arial" w:cs="Arial"/>
          <w:sz w:val="22"/>
          <w:szCs w:val="22"/>
          <w:u w:val="single"/>
        </w:rPr>
        <w:t>Section 73.18(o</w:t>
      </w:r>
      <w:proofErr w:type="gramStart"/>
      <w:r w:rsidR="008A31D8" w:rsidRPr="00A32597">
        <w:rPr>
          <w:rFonts w:ascii="Arial" w:hAnsi="Arial" w:cs="Arial"/>
          <w:sz w:val="22"/>
          <w:szCs w:val="22"/>
          <w:u w:val="single"/>
        </w:rPr>
        <w:t>)(</w:t>
      </w:r>
      <w:proofErr w:type="gramEnd"/>
      <w:r w:rsidR="008A31D8" w:rsidRPr="00A32597">
        <w:rPr>
          <w:rFonts w:ascii="Arial" w:hAnsi="Arial" w:cs="Arial"/>
          <w:sz w:val="22"/>
          <w:szCs w:val="22"/>
          <w:u w:val="single"/>
        </w:rPr>
        <w:t>2)</w:t>
      </w:r>
      <w:r w:rsidR="008A31D8" w:rsidRPr="00A32597">
        <w:rPr>
          <w:rFonts w:ascii="Arial" w:hAnsi="Arial" w:cs="Arial"/>
          <w:sz w:val="22"/>
          <w:szCs w:val="22"/>
        </w:rPr>
        <w:t xml:space="preserve"> requires licensees and certificate holders to retain the records from any periodic inventories of enhanced weapons.</w:t>
      </w:r>
    </w:p>
    <w:p w:rsidR="00EE50FE" w:rsidRDefault="00EE50FE" w:rsidP="009A510C">
      <w:pPr>
        <w:keepNext/>
        <w:keepLines/>
        <w:widowControl/>
        <w:ind w:left="720"/>
        <w:rPr>
          <w:rFonts w:ascii="Arial" w:hAnsi="Arial" w:cs="Arial"/>
          <w:sz w:val="22"/>
          <w:szCs w:val="22"/>
        </w:rPr>
      </w:pPr>
    </w:p>
    <w:p w:rsidR="00EE50FE" w:rsidRDefault="00EE50FE" w:rsidP="009A510C">
      <w:pPr>
        <w:keepNext/>
        <w:keepLines/>
        <w:widowControl/>
        <w:ind w:left="720"/>
        <w:rPr>
          <w:rFonts w:ascii="Arial" w:hAnsi="Arial" w:cs="Arial"/>
          <w:sz w:val="22"/>
          <w:szCs w:val="22"/>
        </w:rPr>
      </w:pPr>
      <w:r>
        <w:rPr>
          <w:rFonts w:ascii="Arial" w:hAnsi="Arial" w:cs="Arial"/>
          <w:sz w:val="22"/>
          <w:szCs w:val="22"/>
          <w:u w:val="single"/>
        </w:rPr>
        <w:t>Section 73.18(o</w:t>
      </w:r>
      <w:proofErr w:type="gramStart"/>
      <w:r>
        <w:rPr>
          <w:rFonts w:ascii="Arial" w:hAnsi="Arial" w:cs="Arial"/>
          <w:sz w:val="22"/>
          <w:szCs w:val="22"/>
          <w:u w:val="single"/>
        </w:rPr>
        <w:t>)(</w:t>
      </w:r>
      <w:proofErr w:type="gramEnd"/>
      <w:r>
        <w:rPr>
          <w:rFonts w:ascii="Arial" w:hAnsi="Arial" w:cs="Arial"/>
          <w:sz w:val="22"/>
          <w:szCs w:val="22"/>
          <w:u w:val="single"/>
        </w:rPr>
        <w:t>8</w:t>
      </w:r>
      <w:r w:rsidRPr="00A32597">
        <w:rPr>
          <w:rFonts w:ascii="Arial" w:hAnsi="Arial" w:cs="Arial"/>
          <w:sz w:val="22"/>
          <w:szCs w:val="22"/>
          <w:u w:val="single"/>
        </w:rPr>
        <w:t>)</w:t>
      </w:r>
      <w:r w:rsidRPr="00A32597">
        <w:rPr>
          <w:rFonts w:ascii="Arial" w:hAnsi="Arial" w:cs="Arial"/>
          <w:sz w:val="22"/>
          <w:szCs w:val="22"/>
        </w:rPr>
        <w:t xml:space="preserve"> requires licensees and certificate </w:t>
      </w:r>
      <w:r>
        <w:rPr>
          <w:rFonts w:ascii="Arial" w:hAnsi="Arial" w:cs="Arial"/>
          <w:sz w:val="22"/>
          <w:szCs w:val="22"/>
        </w:rPr>
        <w:t xml:space="preserve">holders to maintain a log of issued tamper-indicating devices (TID) </w:t>
      </w:r>
      <w:r w:rsidR="00CA58CA">
        <w:rPr>
          <w:rFonts w:ascii="Arial" w:hAnsi="Arial" w:cs="Arial"/>
          <w:sz w:val="22"/>
          <w:szCs w:val="22"/>
        </w:rPr>
        <w:t xml:space="preserve">placed </w:t>
      </w:r>
      <w:r>
        <w:rPr>
          <w:rFonts w:ascii="Arial" w:hAnsi="Arial" w:cs="Arial"/>
          <w:sz w:val="22"/>
          <w:szCs w:val="22"/>
        </w:rPr>
        <w:t>on locked containers that store enhanced weapons</w:t>
      </w:r>
      <w:r w:rsidRPr="00A32597">
        <w:rPr>
          <w:rFonts w:ascii="Arial" w:hAnsi="Arial" w:cs="Arial"/>
          <w:sz w:val="22"/>
          <w:szCs w:val="22"/>
        </w:rPr>
        <w:t>.</w:t>
      </w:r>
    </w:p>
    <w:p w:rsidR="008A31D8" w:rsidRPr="00A32597" w:rsidRDefault="008A31D8" w:rsidP="000F57A2">
      <w:pPr>
        <w:keepNext/>
        <w:keepLines/>
        <w:widowControl/>
        <w:ind w:left="720"/>
        <w:rPr>
          <w:rFonts w:ascii="Arial" w:hAnsi="Arial" w:cs="Arial"/>
          <w:sz w:val="22"/>
          <w:szCs w:val="22"/>
        </w:rPr>
      </w:pPr>
    </w:p>
    <w:p w:rsidR="008A31D8" w:rsidRPr="00A32597" w:rsidRDefault="00E352B2" w:rsidP="000F22C0">
      <w:pPr>
        <w:keepNext/>
        <w:keepLines/>
        <w:widowControl/>
        <w:ind w:left="720"/>
        <w:rPr>
          <w:rFonts w:ascii="Arial" w:hAnsi="Arial" w:cs="Arial"/>
          <w:sz w:val="22"/>
          <w:szCs w:val="22"/>
        </w:rPr>
      </w:pPr>
      <w:r>
        <w:rPr>
          <w:rFonts w:ascii="Arial" w:hAnsi="Arial" w:cs="Arial"/>
          <w:sz w:val="22"/>
          <w:szCs w:val="22"/>
          <w:u w:val="single"/>
        </w:rPr>
        <w:t>Section 73.18(p</w:t>
      </w:r>
      <w:r w:rsidR="008A31D8" w:rsidRPr="00A32597">
        <w:rPr>
          <w:rFonts w:ascii="Arial" w:hAnsi="Arial" w:cs="Arial"/>
          <w:sz w:val="22"/>
          <w:szCs w:val="22"/>
          <w:u w:val="single"/>
        </w:rPr>
        <w:t>)</w:t>
      </w:r>
      <w:r w:rsidR="008A31D8" w:rsidRPr="00A32597">
        <w:rPr>
          <w:rFonts w:ascii="Arial" w:hAnsi="Arial" w:cs="Arial"/>
          <w:sz w:val="22"/>
          <w:szCs w:val="22"/>
        </w:rPr>
        <w:t xml:space="preserve"> requires licensees and certificate holders to notify the NRC and local law enforcement officials if they discover that any of the enhanced weapons are lost or stolen.</w:t>
      </w:r>
    </w:p>
    <w:p w:rsidR="008A31D8" w:rsidRPr="00A32597" w:rsidRDefault="008A31D8" w:rsidP="002E76B7">
      <w:pPr>
        <w:keepNext/>
        <w:keepLines/>
        <w:widowControl/>
        <w:ind w:left="720"/>
        <w:rPr>
          <w:rFonts w:ascii="Arial" w:hAnsi="Arial" w:cs="Arial"/>
          <w:sz w:val="22"/>
          <w:szCs w:val="22"/>
        </w:rPr>
      </w:pPr>
    </w:p>
    <w:p w:rsidR="008A31D8" w:rsidRPr="00A32597" w:rsidRDefault="00E352B2" w:rsidP="00B76D06">
      <w:pPr>
        <w:keepNext/>
        <w:keepLines/>
        <w:widowControl/>
        <w:ind w:left="720"/>
        <w:rPr>
          <w:rFonts w:ascii="Arial" w:hAnsi="Arial" w:cs="Arial"/>
          <w:sz w:val="22"/>
          <w:szCs w:val="22"/>
        </w:rPr>
      </w:pPr>
      <w:r>
        <w:rPr>
          <w:rFonts w:ascii="Arial" w:hAnsi="Arial" w:cs="Arial"/>
          <w:sz w:val="22"/>
          <w:szCs w:val="22"/>
          <w:u w:val="single"/>
        </w:rPr>
        <w:t>Section 73.18(q</w:t>
      </w:r>
      <w:r w:rsidR="008A31D8" w:rsidRPr="00A32597">
        <w:rPr>
          <w:rFonts w:ascii="Arial" w:hAnsi="Arial" w:cs="Arial"/>
          <w:sz w:val="22"/>
          <w:szCs w:val="22"/>
          <w:u w:val="single"/>
        </w:rPr>
        <w:t>)</w:t>
      </w:r>
      <w:r w:rsidR="008A31D8" w:rsidRPr="00A32597">
        <w:rPr>
          <w:rFonts w:ascii="Arial" w:hAnsi="Arial" w:cs="Arial"/>
          <w:sz w:val="22"/>
          <w:szCs w:val="22"/>
        </w:rPr>
        <w:t xml:space="preserve"> requires licensees and certificate holders to maintain records of receipt, transfer, and transportation of enhanced weapons.</w:t>
      </w:r>
    </w:p>
    <w:p w:rsidR="008A31D8" w:rsidRPr="00A32597" w:rsidRDefault="008A31D8" w:rsidP="002E3C80">
      <w:pPr>
        <w:keepNext/>
        <w:keepLines/>
        <w:widowControl/>
        <w:ind w:left="720"/>
        <w:rPr>
          <w:rFonts w:ascii="Arial" w:hAnsi="Arial" w:cs="Arial"/>
          <w:sz w:val="22"/>
          <w:szCs w:val="22"/>
        </w:rPr>
      </w:pPr>
    </w:p>
    <w:p w:rsidR="008A31D8" w:rsidRPr="00A32597" w:rsidRDefault="00E352B2" w:rsidP="00AC1EBF">
      <w:pPr>
        <w:keepNext/>
        <w:keepLines/>
        <w:widowControl/>
        <w:ind w:left="720"/>
        <w:rPr>
          <w:rFonts w:ascii="Arial" w:hAnsi="Arial" w:cs="Arial"/>
          <w:sz w:val="22"/>
          <w:szCs w:val="22"/>
        </w:rPr>
      </w:pPr>
      <w:r>
        <w:rPr>
          <w:rFonts w:ascii="Arial" w:hAnsi="Arial" w:cs="Arial"/>
          <w:sz w:val="22"/>
          <w:szCs w:val="22"/>
          <w:u w:val="single"/>
        </w:rPr>
        <w:t>Section 73.18(r</w:t>
      </w:r>
      <w:r w:rsidR="008A31D8" w:rsidRPr="00A32597">
        <w:rPr>
          <w:rFonts w:ascii="Arial" w:hAnsi="Arial" w:cs="Arial"/>
          <w:sz w:val="22"/>
          <w:szCs w:val="22"/>
          <w:u w:val="single"/>
        </w:rPr>
        <w:t>)(1)</w:t>
      </w:r>
      <w:r w:rsidR="008A31D8" w:rsidRPr="00A32597">
        <w:rPr>
          <w:rFonts w:ascii="Arial" w:hAnsi="Arial" w:cs="Arial"/>
          <w:sz w:val="22"/>
          <w:szCs w:val="22"/>
        </w:rPr>
        <w:t xml:space="preserve"> requires licensees and certificate holders that desire to terminate their stand-alone or combined enhanced weapons and preemption authority to request approval from the NRC.</w:t>
      </w:r>
    </w:p>
    <w:p w:rsidR="00577D64" w:rsidRDefault="00577D64" w:rsidP="00AC1EBF">
      <w:pPr>
        <w:widowControl/>
        <w:ind w:left="720"/>
        <w:rPr>
          <w:rFonts w:ascii="Arial" w:hAnsi="Arial" w:cs="Arial"/>
          <w:sz w:val="22"/>
          <w:szCs w:val="22"/>
          <w:u w:val="single"/>
        </w:rPr>
      </w:pPr>
    </w:p>
    <w:p w:rsidR="008A31D8" w:rsidRDefault="00E352B2" w:rsidP="00286921">
      <w:pPr>
        <w:widowControl/>
        <w:ind w:left="720"/>
        <w:rPr>
          <w:rFonts w:ascii="Arial" w:hAnsi="Arial" w:cs="Arial"/>
          <w:sz w:val="22"/>
          <w:szCs w:val="22"/>
        </w:rPr>
      </w:pPr>
      <w:r>
        <w:rPr>
          <w:rFonts w:ascii="Arial" w:hAnsi="Arial" w:cs="Arial"/>
          <w:sz w:val="22"/>
          <w:szCs w:val="22"/>
          <w:u w:val="single"/>
        </w:rPr>
        <w:t>Section 73.18(r</w:t>
      </w:r>
      <w:proofErr w:type="gramStart"/>
      <w:r w:rsidR="008A31D8" w:rsidRPr="00A32597">
        <w:rPr>
          <w:rFonts w:ascii="Arial" w:hAnsi="Arial" w:cs="Arial"/>
          <w:sz w:val="22"/>
          <w:szCs w:val="22"/>
          <w:u w:val="single"/>
        </w:rPr>
        <w:t>)(</w:t>
      </w:r>
      <w:proofErr w:type="gramEnd"/>
      <w:r w:rsidR="008A31D8" w:rsidRPr="00A32597">
        <w:rPr>
          <w:rFonts w:ascii="Arial" w:hAnsi="Arial" w:cs="Arial"/>
          <w:sz w:val="22"/>
          <w:szCs w:val="22"/>
          <w:u w:val="single"/>
        </w:rPr>
        <w:t>2)</w:t>
      </w:r>
      <w:r w:rsidR="008A31D8" w:rsidRPr="00A32597">
        <w:rPr>
          <w:rFonts w:ascii="Arial" w:hAnsi="Arial" w:cs="Arial"/>
          <w:sz w:val="22"/>
          <w:szCs w:val="22"/>
        </w:rPr>
        <w:t xml:space="preserve"> requires licensees and certificate holders that desire to modify their combined enhanced weapons and preemption authority to request approval from the NRC.</w:t>
      </w:r>
    </w:p>
    <w:p w:rsidR="00CA58CA" w:rsidRDefault="00CA58CA" w:rsidP="002F3884">
      <w:pPr>
        <w:widowControl/>
        <w:ind w:left="720"/>
        <w:rPr>
          <w:rFonts w:ascii="Arial" w:hAnsi="Arial" w:cs="Arial"/>
          <w:sz w:val="22"/>
          <w:szCs w:val="22"/>
        </w:rPr>
      </w:pPr>
    </w:p>
    <w:p w:rsidR="00CA58CA" w:rsidRDefault="00CA58CA" w:rsidP="00BA5455">
      <w:pPr>
        <w:widowControl/>
        <w:ind w:left="720"/>
        <w:rPr>
          <w:rFonts w:ascii="Arial" w:hAnsi="Arial" w:cs="Arial"/>
          <w:sz w:val="22"/>
          <w:szCs w:val="22"/>
        </w:rPr>
      </w:pPr>
      <w:r>
        <w:rPr>
          <w:rFonts w:ascii="Arial" w:hAnsi="Arial" w:cs="Arial"/>
          <w:sz w:val="22"/>
          <w:szCs w:val="22"/>
          <w:u w:val="single"/>
        </w:rPr>
        <w:t>Section 73.18(r</w:t>
      </w:r>
      <w:proofErr w:type="gramStart"/>
      <w:r>
        <w:rPr>
          <w:rFonts w:ascii="Arial" w:hAnsi="Arial" w:cs="Arial"/>
          <w:sz w:val="22"/>
          <w:szCs w:val="22"/>
          <w:u w:val="single"/>
        </w:rPr>
        <w:t>)(</w:t>
      </w:r>
      <w:proofErr w:type="gramEnd"/>
      <w:r>
        <w:rPr>
          <w:rFonts w:ascii="Arial" w:hAnsi="Arial" w:cs="Arial"/>
          <w:sz w:val="22"/>
          <w:szCs w:val="22"/>
          <w:u w:val="single"/>
        </w:rPr>
        <w:t>4</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that </w:t>
      </w:r>
      <w:r>
        <w:rPr>
          <w:rFonts w:ascii="Arial" w:hAnsi="Arial" w:cs="Arial"/>
          <w:sz w:val="22"/>
          <w:szCs w:val="22"/>
        </w:rPr>
        <w:t xml:space="preserve">have had their </w:t>
      </w:r>
      <w:r w:rsidR="000F57A2">
        <w:rPr>
          <w:rFonts w:ascii="Arial" w:hAnsi="Arial" w:cs="Arial"/>
          <w:sz w:val="22"/>
          <w:szCs w:val="22"/>
        </w:rPr>
        <w:t>stand-</w:t>
      </w:r>
      <w:r>
        <w:rPr>
          <w:rFonts w:ascii="Arial" w:hAnsi="Arial" w:cs="Arial"/>
          <w:sz w:val="22"/>
          <w:szCs w:val="22"/>
        </w:rPr>
        <w:t xml:space="preserve">alone or </w:t>
      </w:r>
      <w:r w:rsidRPr="00A32597">
        <w:rPr>
          <w:rFonts w:ascii="Arial" w:hAnsi="Arial" w:cs="Arial"/>
          <w:sz w:val="22"/>
          <w:szCs w:val="22"/>
        </w:rPr>
        <w:t xml:space="preserve">combined enhanced weapons and preemption authority </w:t>
      </w:r>
      <w:r>
        <w:rPr>
          <w:rFonts w:ascii="Arial" w:hAnsi="Arial" w:cs="Arial"/>
          <w:sz w:val="22"/>
          <w:szCs w:val="22"/>
        </w:rPr>
        <w:t xml:space="preserve">terminated, suspended, or revoked may reapply by sending a new application </w:t>
      </w:r>
      <w:r w:rsidRPr="00A32597">
        <w:rPr>
          <w:rFonts w:ascii="Arial" w:hAnsi="Arial" w:cs="Arial"/>
          <w:sz w:val="22"/>
          <w:szCs w:val="22"/>
        </w:rPr>
        <w:t xml:space="preserve">to </w:t>
      </w:r>
      <w:r>
        <w:rPr>
          <w:rFonts w:ascii="Arial" w:hAnsi="Arial" w:cs="Arial"/>
          <w:sz w:val="22"/>
          <w:szCs w:val="22"/>
        </w:rPr>
        <w:t>t</w:t>
      </w:r>
      <w:r w:rsidRPr="00A32597">
        <w:rPr>
          <w:rFonts w:ascii="Arial" w:hAnsi="Arial" w:cs="Arial"/>
          <w:sz w:val="22"/>
          <w:szCs w:val="22"/>
        </w:rPr>
        <w:t>he NRC.</w:t>
      </w:r>
    </w:p>
    <w:p w:rsidR="008A31D8" w:rsidRDefault="008A31D8" w:rsidP="00577D64">
      <w:pPr>
        <w:widowControl/>
        <w:ind w:left="720"/>
        <w:rPr>
          <w:rFonts w:ascii="Arial" w:hAnsi="Arial" w:cs="Arial"/>
          <w:sz w:val="22"/>
          <w:szCs w:val="22"/>
        </w:rPr>
      </w:pPr>
    </w:p>
    <w:p w:rsidR="00886A32" w:rsidRPr="00B52E84" w:rsidRDefault="00886A32" w:rsidP="00577D64">
      <w:pPr>
        <w:widowControl/>
        <w:ind w:left="720"/>
        <w:rPr>
          <w:rFonts w:ascii="Arial" w:hAnsi="Arial" w:cs="Arial"/>
          <w:b/>
          <w:sz w:val="22"/>
          <w:szCs w:val="22"/>
        </w:rPr>
      </w:pPr>
      <w:r w:rsidRPr="00B52E84">
        <w:rPr>
          <w:rFonts w:ascii="Arial" w:hAnsi="Arial" w:cs="Arial"/>
          <w:b/>
          <w:sz w:val="22"/>
          <w:szCs w:val="22"/>
          <w:u w:val="single"/>
        </w:rPr>
        <w:t>Section 73.18(s</w:t>
      </w:r>
      <w:proofErr w:type="gramStart"/>
      <w:r w:rsidRPr="00B52E84">
        <w:rPr>
          <w:rFonts w:ascii="Arial" w:hAnsi="Arial" w:cs="Arial"/>
          <w:b/>
          <w:sz w:val="22"/>
          <w:szCs w:val="22"/>
          <w:u w:val="single"/>
        </w:rPr>
        <w:t>)(</w:t>
      </w:r>
      <w:proofErr w:type="gramEnd"/>
      <w:r w:rsidRPr="00B52E84">
        <w:rPr>
          <w:rFonts w:ascii="Arial" w:hAnsi="Arial" w:cs="Arial"/>
          <w:b/>
          <w:sz w:val="22"/>
          <w:szCs w:val="22"/>
          <w:u w:val="single"/>
        </w:rPr>
        <w:t>3)</w:t>
      </w:r>
      <w:r w:rsidRPr="00B52E84">
        <w:rPr>
          <w:rFonts w:ascii="Arial" w:hAnsi="Arial" w:cs="Arial"/>
          <w:b/>
          <w:sz w:val="22"/>
          <w:szCs w:val="22"/>
        </w:rPr>
        <w:t xml:space="preserve"> </w:t>
      </w:r>
      <w:r w:rsidR="0076129B" w:rsidRPr="00B52E84">
        <w:rPr>
          <w:rFonts w:ascii="Arial" w:hAnsi="Arial" w:cs="Arial"/>
          <w:b/>
          <w:sz w:val="22"/>
          <w:szCs w:val="22"/>
        </w:rPr>
        <w:t>has been added in the supplemental proposed rule.  This section</w:t>
      </w:r>
      <w:r w:rsidRPr="00B52E84">
        <w:rPr>
          <w:rFonts w:ascii="Arial" w:hAnsi="Arial" w:cs="Arial"/>
          <w:b/>
          <w:sz w:val="22"/>
          <w:szCs w:val="22"/>
        </w:rPr>
        <w:t xml:space="preserve"> requires licensees and certificate holders that had received confirmatory orders approving Section 161A authority must update within 60 days after the final rule effective date any procedures, instructions, and training material, developed in response to the orders, to reflect the transition from requirements under the order to the </w:t>
      </w:r>
      <w:r w:rsidR="00416DEB" w:rsidRPr="00B52E84">
        <w:rPr>
          <w:rFonts w:ascii="Arial" w:hAnsi="Arial" w:cs="Arial"/>
          <w:b/>
          <w:sz w:val="22"/>
          <w:szCs w:val="22"/>
        </w:rPr>
        <w:t>requirements of § 73.18</w:t>
      </w:r>
      <w:r w:rsidRPr="00B52E84">
        <w:rPr>
          <w:rFonts w:ascii="Arial" w:hAnsi="Arial" w:cs="Arial"/>
          <w:b/>
          <w:sz w:val="22"/>
          <w:szCs w:val="22"/>
        </w:rPr>
        <w:t xml:space="preserve">.  </w:t>
      </w:r>
      <w:r w:rsidR="006E73A1" w:rsidRPr="00B52E84">
        <w:rPr>
          <w:rFonts w:ascii="Arial" w:hAnsi="Arial" w:cs="Arial"/>
          <w:b/>
          <w:i/>
          <w:sz w:val="22"/>
          <w:szCs w:val="22"/>
        </w:rPr>
        <w:t xml:space="preserve">(New burden associated with the </w:t>
      </w:r>
      <w:r w:rsidR="00A8538C">
        <w:rPr>
          <w:rFonts w:ascii="Arial" w:hAnsi="Arial" w:cs="Arial"/>
          <w:b/>
          <w:i/>
          <w:sz w:val="22"/>
          <w:szCs w:val="22"/>
        </w:rPr>
        <w:t xml:space="preserve">information collections in the </w:t>
      </w:r>
      <w:r w:rsidR="006E73A1" w:rsidRPr="00B52E84">
        <w:rPr>
          <w:rFonts w:ascii="Arial" w:hAnsi="Arial" w:cs="Arial"/>
          <w:b/>
          <w:i/>
          <w:sz w:val="22"/>
          <w:szCs w:val="22"/>
        </w:rPr>
        <w:t>supplemental proposed rule)</w:t>
      </w:r>
    </w:p>
    <w:p w:rsidR="00416DEB" w:rsidRPr="00B52E84" w:rsidRDefault="00416DEB" w:rsidP="00577D64">
      <w:pPr>
        <w:widowControl/>
        <w:ind w:left="720"/>
        <w:rPr>
          <w:rFonts w:ascii="Arial" w:hAnsi="Arial" w:cs="Arial"/>
          <w:b/>
          <w:sz w:val="22"/>
          <w:szCs w:val="22"/>
        </w:rPr>
      </w:pPr>
    </w:p>
    <w:p w:rsidR="00886A32" w:rsidRPr="00B52E84" w:rsidRDefault="00886A32" w:rsidP="00577D64">
      <w:pPr>
        <w:widowControl/>
        <w:ind w:left="720"/>
        <w:rPr>
          <w:rFonts w:ascii="Arial" w:hAnsi="Arial" w:cs="Arial"/>
          <w:b/>
          <w:i/>
          <w:sz w:val="22"/>
          <w:szCs w:val="22"/>
        </w:rPr>
      </w:pPr>
      <w:r w:rsidRPr="00B52E84">
        <w:rPr>
          <w:rFonts w:ascii="Arial" w:hAnsi="Arial" w:cs="Arial"/>
          <w:b/>
          <w:sz w:val="22"/>
          <w:szCs w:val="22"/>
          <w:u w:val="single"/>
        </w:rPr>
        <w:t>Section 73.18(s</w:t>
      </w:r>
      <w:proofErr w:type="gramStart"/>
      <w:r w:rsidRPr="00B52E84">
        <w:rPr>
          <w:rFonts w:ascii="Arial" w:hAnsi="Arial" w:cs="Arial"/>
          <w:b/>
          <w:sz w:val="22"/>
          <w:szCs w:val="22"/>
          <w:u w:val="single"/>
        </w:rPr>
        <w:t>)(</w:t>
      </w:r>
      <w:proofErr w:type="gramEnd"/>
      <w:r w:rsidRPr="00B52E84">
        <w:rPr>
          <w:rFonts w:ascii="Arial" w:hAnsi="Arial" w:cs="Arial"/>
          <w:b/>
          <w:sz w:val="22"/>
          <w:szCs w:val="22"/>
          <w:u w:val="single"/>
        </w:rPr>
        <w:t>4)</w:t>
      </w:r>
      <w:r w:rsidRPr="00B52E84">
        <w:rPr>
          <w:rFonts w:ascii="Arial" w:hAnsi="Arial" w:cs="Arial"/>
          <w:b/>
          <w:sz w:val="22"/>
          <w:szCs w:val="22"/>
        </w:rPr>
        <w:t xml:space="preserve"> </w:t>
      </w:r>
      <w:r w:rsidR="007A5065" w:rsidRPr="00B52E84">
        <w:rPr>
          <w:rFonts w:ascii="Arial" w:hAnsi="Arial" w:cs="Arial"/>
          <w:b/>
          <w:sz w:val="22"/>
          <w:szCs w:val="22"/>
        </w:rPr>
        <w:t xml:space="preserve">has been added in the supplemental proposed rule.  This </w:t>
      </w:r>
      <w:proofErr w:type="spellStart"/>
      <w:r w:rsidR="007A5065" w:rsidRPr="00B52E84">
        <w:rPr>
          <w:rFonts w:ascii="Arial" w:hAnsi="Arial" w:cs="Arial"/>
          <w:b/>
          <w:sz w:val="22"/>
          <w:szCs w:val="22"/>
        </w:rPr>
        <w:t>section</w:t>
      </w:r>
      <w:r w:rsidRPr="00B52E84">
        <w:rPr>
          <w:rFonts w:ascii="Arial" w:hAnsi="Arial" w:cs="Arial"/>
          <w:b/>
          <w:sz w:val="22"/>
          <w:szCs w:val="22"/>
        </w:rPr>
        <w:t>requires</w:t>
      </w:r>
      <w:proofErr w:type="spellEnd"/>
      <w:r w:rsidRPr="00B52E84">
        <w:rPr>
          <w:rFonts w:ascii="Arial" w:hAnsi="Arial" w:cs="Arial"/>
          <w:b/>
          <w:sz w:val="22"/>
          <w:szCs w:val="22"/>
        </w:rPr>
        <w:t xml:space="preserve"> licensees and certificate holders that had received confirmatory orders approving Section 161A authority must notify the NRC in writing within 70 days of the effective date of the final rule, of the completion of the transition actions</w:t>
      </w:r>
      <w:r w:rsidR="00416DEB" w:rsidRPr="00B52E84">
        <w:rPr>
          <w:rFonts w:ascii="Arial" w:hAnsi="Arial" w:cs="Arial"/>
          <w:b/>
          <w:sz w:val="22"/>
          <w:szCs w:val="22"/>
        </w:rPr>
        <w:t xml:space="preserve"> related to § 73.18 requirements</w:t>
      </w:r>
      <w:r w:rsidRPr="00B52E84">
        <w:rPr>
          <w:rFonts w:ascii="Arial" w:hAnsi="Arial" w:cs="Arial"/>
          <w:b/>
          <w:sz w:val="22"/>
          <w:szCs w:val="22"/>
        </w:rPr>
        <w:t xml:space="preserve">.  </w:t>
      </w:r>
      <w:r w:rsidR="006E73A1" w:rsidRPr="00B52E84">
        <w:rPr>
          <w:rFonts w:ascii="Arial" w:hAnsi="Arial" w:cs="Arial"/>
          <w:b/>
          <w:i/>
          <w:sz w:val="22"/>
          <w:szCs w:val="22"/>
        </w:rPr>
        <w:t xml:space="preserve">(New burden associated with the </w:t>
      </w:r>
      <w:r w:rsidR="00EF0853">
        <w:rPr>
          <w:rFonts w:ascii="Arial" w:hAnsi="Arial" w:cs="Arial"/>
          <w:b/>
          <w:i/>
          <w:sz w:val="22"/>
          <w:szCs w:val="22"/>
        </w:rPr>
        <w:t xml:space="preserve">information collections in the </w:t>
      </w:r>
      <w:r w:rsidR="006E73A1" w:rsidRPr="00B52E84">
        <w:rPr>
          <w:rFonts w:ascii="Arial" w:hAnsi="Arial" w:cs="Arial"/>
          <w:b/>
          <w:i/>
          <w:sz w:val="22"/>
          <w:szCs w:val="22"/>
        </w:rPr>
        <w:t>supplemental proposed rule)</w:t>
      </w:r>
    </w:p>
    <w:p w:rsidR="00886A32" w:rsidRPr="00886A32" w:rsidRDefault="00886A32" w:rsidP="00577D64">
      <w:pPr>
        <w:widowControl/>
        <w:ind w:left="720"/>
        <w:rPr>
          <w:rFonts w:ascii="Arial" w:hAnsi="Arial" w:cs="Arial"/>
          <w:sz w:val="22"/>
          <w:szCs w:val="22"/>
        </w:rPr>
      </w:pPr>
    </w:p>
    <w:p w:rsidR="001A78D9" w:rsidRPr="00A32597" w:rsidRDefault="001201E1" w:rsidP="00577D64">
      <w:pPr>
        <w:widowControl/>
        <w:ind w:left="720"/>
        <w:rPr>
          <w:rFonts w:ascii="Arial" w:hAnsi="Arial" w:cs="Arial"/>
          <w:sz w:val="22"/>
          <w:szCs w:val="22"/>
        </w:rPr>
      </w:pPr>
      <w:r w:rsidRPr="00B52E84">
        <w:rPr>
          <w:rFonts w:ascii="Arial" w:hAnsi="Arial" w:cs="Arial"/>
          <w:b/>
          <w:sz w:val="22"/>
          <w:szCs w:val="22"/>
          <w:u w:val="single"/>
        </w:rPr>
        <w:t>Section 73.19</w:t>
      </w:r>
      <w:r w:rsidR="006F08B3" w:rsidRPr="00B52E84">
        <w:rPr>
          <w:rFonts w:ascii="Arial" w:hAnsi="Arial" w:cs="Arial"/>
          <w:b/>
          <w:sz w:val="22"/>
          <w:szCs w:val="22"/>
          <w:u w:val="single"/>
        </w:rPr>
        <w:t>(b)(1)</w:t>
      </w:r>
      <w:r w:rsidR="006F08B3" w:rsidRPr="00B52E84">
        <w:rPr>
          <w:rFonts w:ascii="Arial" w:hAnsi="Arial" w:cs="Arial"/>
          <w:b/>
          <w:sz w:val="22"/>
          <w:szCs w:val="22"/>
        </w:rPr>
        <w:t xml:space="preserve"> </w:t>
      </w:r>
      <w:r w:rsidR="005574E7" w:rsidRPr="00B52E84">
        <w:rPr>
          <w:rFonts w:ascii="Arial" w:hAnsi="Arial" w:cs="Arial"/>
          <w:b/>
          <w:sz w:val="22"/>
          <w:szCs w:val="22"/>
        </w:rPr>
        <w:t xml:space="preserve">states that licenses and certificate holders who have applied to the NRC for stand-alone preemption authority or for combined enhanced weapons authority and </w:t>
      </w:r>
      <w:proofErr w:type="spellStart"/>
      <w:r w:rsidR="005574E7" w:rsidRPr="00B52E84">
        <w:rPr>
          <w:rFonts w:ascii="Arial" w:hAnsi="Arial" w:cs="Arial"/>
          <w:b/>
          <w:sz w:val="22"/>
          <w:szCs w:val="22"/>
        </w:rPr>
        <w:t>preeption</w:t>
      </w:r>
      <w:proofErr w:type="spellEnd"/>
      <w:r w:rsidR="005574E7" w:rsidRPr="00B52E84">
        <w:rPr>
          <w:rFonts w:ascii="Arial" w:hAnsi="Arial" w:cs="Arial"/>
          <w:b/>
          <w:sz w:val="22"/>
          <w:szCs w:val="22"/>
        </w:rPr>
        <w:t xml:space="preserve"> authority must comply with the provisions of this section.</w:t>
      </w:r>
      <w:r w:rsidR="005574E7">
        <w:rPr>
          <w:rFonts w:ascii="Arial" w:hAnsi="Arial" w:cs="Arial"/>
          <w:sz w:val="22"/>
          <w:szCs w:val="22"/>
        </w:rPr>
        <w:t xml:space="preserve">  </w:t>
      </w:r>
      <w:r w:rsidR="005574E7" w:rsidRPr="00B52E84">
        <w:rPr>
          <w:rFonts w:ascii="Arial" w:hAnsi="Arial" w:cs="Arial"/>
          <w:b/>
          <w:i/>
          <w:sz w:val="22"/>
          <w:szCs w:val="22"/>
        </w:rPr>
        <w:t>(Change in burden asso</w:t>
      </w:r>
      <w:r w:rsidR="00EF0853">
        <w:rPr>
          <w:rFonts w:ascii="Arial" w:hAnsi="Arial" w:cs="Arial"/>
          <w:b/>
          <w:i/>
          <w:sz w:val="22"/>
          <w:szCs w:val="22"/>
        </w:rPr>
        <w:t>c</w:t>
      </w:r>
      <w:r w:rsidR="005574E7" w:rsidRPr="00B52E84">
        <w:rPr>
          <w:rFonts w:ascii="Arial" w:hAnsi="Arial" w:cs="Arial"/>
          <w:b/>
          <w:i/>
          <w:sz w:val="22"/>
          <w:szCs w:val="22"/>
        </w:rPr>
        <w:t xml:space="preserve">iated with the </w:t>
      </w:r>
      <w:r w:rsidR="00EF0853">
        <w:rPr>
          <w:rFonts w:ascii="Arial" w:hAnsi="Arial" w:cs="Arial"/>
          <w:b/>
          <w:i/>
          <w:sz w:val="22"/>
          <w:szCs w:val="22"/>
        </w:rPr>
        <w:t xml:space="preserve">information collections in the </w:t>
      </w:r>
      <w:r w:rsidR="005574E7" w:rsidRPr="00B52E84">
        <w:rPr>
          <w:rFonts w:ascii="Arial" w:hAnsi="Arial" w:cs="Arial"/>
          <w:b/>
          <w:i/>
          <w:sz w:val="22"/>
          <w:szCs w:val="22"/>
        </w:rPr>
        <w:t>supplemental proposed rule due to the change in the applicability of this section</w:t>
      </w:r>
      <w:r w:rsidR="005574E7">
        <w:rPr>
          <w:rFonts w:ascii="Arial" w:hAnsi="Arial" w:cs="Arial"/>
          <w:sz w:val="22"/>
          <w:szCs w:val="22"/>
        </w:rPr>
        <w:t>).  These</w:t>
      </w:r>
      <w:r w:rsidR="00D62588">
        <w:rPr>
          <w:rFonts w:ascii="Arial" w:hAnsi="Arial" w:cs="Arial"/>
          <w:sz w:val="22"/>
          <w:szCs w:val="22"/>
        </w:rPr>
        <w:t xml:space="preserve"> applicants for Section 161A authorities </w:t>
      </w:r>
      <w:r w:rsidR="005574E7">
        <w:rPr>
          <w:rFonts w:ascii="Arial" w:hAnsi="Arial" w:cs="Arial"/>
          <w:sz w:val="22"/>
          <w:szCs w:val="22"/>
        </w:rPr>
        <w:t xml:space="preserve">must </w:t>
      </w:r>
      <w:r w:rsidR="00D62588">
        <w:rPr>
          <w:rFonts w:ascii="Arial" w:hAnsi="Arial" w:cs="Arial"/>
          <w:sz w:val="22"/>
          <w:szCs w:val="22"/>
        </w:rPr>
        <w:t>develop a Firearms Background Check Plan which is to be part of the required Training and Qualification plan for</w:t>
      </w:r>
      <w:r w:rsidR="006F08B3" w:rsidRPr="00A32597">
        <w:rPr>
          <w:rFonts w:ascii="Arial" w:hAnsi="Arial" w:cs="Arial"/>
          <w:sz w:val="22"/>
          <w:szCs w:val="22"/>
        </w:rPr>
        <w:t xml:space="preserve"> security personnel requiring access to covered weapons as part of </w:t>
      </w:r>
      <w:r w:rsidR="00577D64">
        <w:rPr>
          <w:rFonts w:ascii="Arial" w:hAnsi="Arial" w:cs="Arial"/>
          <w:sz w:val="22"/>
          <w:szCs w:val="22"/>
        </w:rPr>
        <w:t>their official security duties.</w:t>
      </w:r>
    </w:p>
    <w:p w:rsidR="001A78D9" w:rsidRPr="00A32597" w:rsidRDefault="001A78D9" w:rsidP="00577D64">
      <w:pPr>
        <w:widowControl/>
        <w:ind w:left="720"/>
        <w:rPr>
          <w:rFonts w:ascii="Arial" w:hAnsi="Arial" w:cs="Arial"/>
          <w:sz w:val="22"/>
          <w:szCs w:val="22"/>
        </w:rPr>
      </w:pPr>
    </w:p>
    <w:p w:rsidR="00D62588" w:rsidRDefault="00D62588" w:rsidP="00577D64">
      <w:pPr>
        <w:widowControl/>
        <w:ind w:left="720"/>
        <w:rPr>
          <w:rFonts w:ascii="Arial" w:hAnsi="Arial" w:cs="Arial"/>
          <w:sz w:val="22"/>
          <w:szCs w:val="22"/>
        </w:rPr>
      </w:pPr>
      <w:r w:rsidRPr="00A32597">
        <w:rPr>
          <w:rFonts w:ascii="Arial" w:hAnsi="Arial" w:cs="Arial"/>
          <w:sz w:val="22"/>
          <w:szCs w:val="22"/>
          <w:u w:val="single"/>
        </w:rPr>
        <w:t>Section 73.19</w:t>
      </w:r>
      <w:r>
        <w:rPr>
          <w:rFonts w:ascii="Arial" w:hAnsi="Arial" w:cs="Arial"/>
          <w:sz w:val="22"/>
          <w:szCs w:val="22"/>
          <w:u w:val="single"/>
        </w:rPr>
        <w:t>(b</w:t>
      </w:r>
      <w:proofErr w:type="gramStart"/>
      <w:r>
        <w:rPr>
          <w:rFonts w:ascii="Arial" w:hAnsi="Arial" w:cs="Arial"/>
          <w:sz w:val="22"/>
          <w:szCs w:val="22"/>
          <w:u w:val="single"/>
        </w:rPr>
        <w:t>)(</w:t>
      </w:r>
      <w:proofErr w:type="gramEnd"/>
      <w:r>
        <w:rPr>
          <w:rFonts w:ascii="Arial" w:hAnsi="Arial" w:cs="Arial"/>
          <w:sz w:val="22"/>
          <w:szCs w:val="22"/>
          <w:u w:val="single"/>
        </w:rPr>
        <w:t>5-9</w:t>
      </w:r>
      <w:r w:rsidRPr="00A32597">
        <w:rPr>
          <w:rFonts w:ascii="Arial" w:hAnsi="Arial" w:cs="Arial"/>
          <w:sz w:val="22"/>
          <w:szCs w:val="22"/>
          <w:u w:val="single"/>
        </w:rPr>
        <w:t>)</w:t>
      </w:r>
      <w:r w:rsidRPr="00A32597">
        <w:rPr>
          <w:rFonts w:ascii="Arial" w:hAnsi="Arial" w:cs="Arial"/>
          <w:sz w:val="22"/>
          <w:szCs w:val="22"/>
        </w:rPr>
        <w:t xml:space="preserve"> </w:t>
      </w:r>
      <w:r>
        <w:rPr>
          <w:rFonts w:ascii="Arial" w:hAnsi="Arial" w:cs="Arial"/>
          <w:sz w:val="22"/>
          <w:szCs w:val="22"/>
        </w:rPr>
        <w:t>allows regulated entities that submitted applications for Section 161A authorities to conduct firearms background checks once the NRC has accepted</w:t>
      </w:r>
      <w:r w:rsidR="006E73A1">
        <w:rPr>
          <w:rFonts w:ascii="Arial" w:hAnsi="Arial" w:cs="Arial"/>
          <w:sz w:val="22"/>
          <w:szCs w:val="22"/>
        </w:rPr>
        <w:t xml:space="preserve"> their application for review.</w:t>
      </w:r>
    </w:p>
    <w:p w:rsidR="00D62588" w:rsidRPr="00A32597" w:rsidRDefault="00D62588" w:rsidP="00577D64">
      <w:pPr>
        <w:widowControl/>
        <w:ind w:left="720"/>
        <w:rPr>
          <w:rFonts w:ascii="Arial" w:hAnsi="Arial" w:cs="Arial"/>
          <w:sz w:val="22"/>
          <w:szCs w:val="22"/>
        </w:rPr>
      </w:pPr>
    </w:p>
    <w:p w:rsidR="00D62588" w:rsidRPr="00B52E84" w:rsidRDefault="00D62588" w:rsidP="00577D64">
      <w:pPr>
        <w:widowControl/>
        <w:ind w:left="720"/>
        <w:rPr>
          <w:rFonts w:ascii="Arial" w:hAnsi="Arial" w:cs="Arial"/>
          <w:b/>
          <w:sz w:val="22"/>
          <w:szCs w:val="22"/>
          <w:u w:val="single"/>
        </w:rPr>
      </w:pPr>
      <w:r w:rsidRPr="00B52E84">
        <w:rPr>
          <w:rFonts w:ascii="Arial" w:hAnsi="Arial" w:cs="Arial"/>
          <w:b/>
          <w:sz w:val="22"/>
          <w:szCs w:val="22"/>
          <w:u w:val="single"/>
        </w:rPr>
        <w:t>Section 73.19(b</w:t>
      </w:r>
      <w:proofErr w:type="gramStart"/>
      <w:r w:rsidRPr="00B52E84">
        <w:rPr>
          <w:rFonts w:ascii="Arial" w:hAnsi="Arial" w:cs="Arial"/>
          <w:b/>
          <w:sz w:val="22"/>
          <w:szCs w:val="22"/>
          <w:u w:val="single"/>
        </w:rPr>
        <w:t>)(</w:t>
      </w:r>
      <w:proofErr w:type="gramEnd"/>
      <w:r w:rsidRPr="00B52E84">
        <w:rPr>
          <w:rFonts w:ascii="Arial" w:hAnsi="Arial" w:cs="Arial"/>
          <w:b/>
          <w:sz w:val="22"/>
          <w:szCs w:val="22"/>
          <w:u w:val="single"/>
        </w:rPr>
        <w:t xml:space="preserve">11) </w:t>
      </w:r>
      <w:r w:rsidRPr="00B52E84">
        <w:rPr>
          <w:rFonts w:ascii="Arial" w:hAnsi="Arial" w:cs="Arial"/>
          <w:b/>
          <w:sz w:val="22"/>
          <w:szCs w:val="22"/>
        </w:rPr>
        <w:t>requires periodic firearms background checks for security personnel whose duties require access to covered weapons at least every 5 years.</w:t>
      </w:r>
      <w:r w:rsidR="00BA5455" w:rsidRPr="00B52E84">
        <w:rPr>
          <w:rFonts w:ascii="Arial" w:hAnsi="Arial" w:cs="Arial"/>
          <w:b/>
          <w:sz w:val="22"/>
          <w:szCs w:val="22"/>
        </w:rPr>
        <w:t xml:space="preserve">  </w:t>
      </w:r>
      <w:r w:rsidR="00970399" w:rsidRPr="00B52E84">
        <w:rPr>
          <w:rFonts w:ascii="Arial" w:hAnsi="Arial" w:cs="Arial"/>
          <w:b/>
          <w:sz w:val="22"/>
          <w:szCs w:val="22"/>
        </w:rPr>
        <w:t>This represents a change from the original proposed rule, which required background checks every 3 years.  This change w</w:t>
      </w:r>
      <w:r w:rsidR="00BA5455" w:rsidRPr="00B52E84">
        <w:rPr>
          <w:rFonts w:ascii="Arial" w:hAnsi="Arial" w:cs="Arial"/>
          <w:b/>
          <w:sz w:val="22"/>
          <w:szCs w:val="22"/>
        </w:rPr>
        <w:t>ould result in no additional burden in the first three years of the effective date of the final rule.</w:t>
      </w:r>
    </w:p>
    <w:p w:rsidR="00D62588" w:rsidRDefault="00D62588" w:rsidP="00577D64">
      <w:pPr>
        <w:widowControl/>
        <w:ind w:left="720"/>
        <w:rPr>
          <w:rFonts w:ascii="Arial" w:hAnsi="Arial" w:cs="Arial"/>
          <w:sz w:val="22"/>
          <w:szCs w:val="22"/>
          <w:u w:val="single"/>
        </w:rPr>
      </w:pPr>
    </w:p>
    <w:p w:rsidR="009D6D83" w:rsidRPr="00A32597" w:rsidRDefault="001A78D9" w:rsidP="00577D64">
      <w:pPr>
        <w:widowControl/>
        <w:ind w:left="720"/>
        <w:rPr>
          <w:rFonts w:ascii="Arial" w:hAnsi="Arial" w:cs="Arial"/>
          <w:sz w:val="22"/>
          <w:szCs w:val="22"/>
        </w:rPr>
      </w:pPr>
      <w:r w:rsidRPr="00A32597">
        <w:rPr>
          <w:rFonts w:ascii="Arial" w:hAnsi="Arial" w:cs="Arial"/>
          <w:sz w:val="22"/>
          <w:szCs w:val="22"/>
          <w:u w:val="single"/>
        </w:rPr>
        <w:t>Section 73.19(b</w:t>
      </w:r>
      <w:proofErr w:type="gramStart"/>
      <w:r w:rsidRPr="00A32597">
        <w:rPr>
          <w:rFonts w:ascii="Arial" w:hAnsi="Arial" w:cs="Arial"/>
          <w:sz w:val="22"/>
          <w:szCs w:val="22"/>
          <w:u w:val="single"/>
        </w:rPr>
        <w:t>)(</w:t>
      </w:r>
      <w:proofErr w:type="gramEnd"/>
      <w:r w:rsidR="00D62588">
        <w:rPr>
          <w:rFonts w:ascii="Arial" w:hAnsi="Arial" w:cs="Arial"/>
          <w:sz w:val="22"/>
          <w:szCs w:val="22"/>
          <w:u w:val="single"/>
        </w:rPr>
        <w:t>12</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that have </w:t>
      </w:r>
      <w:r w:rsidR="006F08B3" w:rsidRPr="00A32597">
        <w:rPr>
          <w:rFonts w:ascii="Arial" w:hAnsi="Arial" w:cs="Arial"/>
          <w:sz w:val="22"/>
          <w:szCs w:val="22"/>
        </w:rPr>
        <w:t xml:space="preserve">security personnel who have satisfactorily completed a firearms background check, but who have had a break in employment with the licensee, certificate holder, or their security contractor of greater than one (1) week subsequent to their most recent firearms background check, or who have transferred from a different licensee or certificate must </w:t>
      </w:r>
      <w:r w:rsidRPr="00A32597">
        <w:rPr>
          <w:rFonts w:ascii="Arial" w:hAnsi="Arial" w:cs="Arial"/>
          <w:sz w:val="22"/>
          <w:szCs w:val="22"/>
        </w:rPr>
        <w:t xml:space="preserve">complete a new satisfactory </w:t>
      </w:r>
      <w:r w:rsidR="006E73A1">
        <w:rPr>
          <w:rFonts w:ascii="Arial" w:hAnsi="Arial" w:cs="Arial"/>
          <w:sz w:val="22"/>
          <w:szCs w:val="22"/>
        </w:rPr>
        <w:t>firearms background check.</w:t>
      </w:r>
    </w:p>
    <w:p w:rsidR="000935A4" w:rsidRDefault="000935A4" w:rsidP="00577D64">
      <w:pPr>
        <w:widowControl/>
        <w:ind w:left="720"/>
        <w:rPr>
          <w:rFonts w:ascii="Arial" w:hAnsi="Arial" w:cs="Arial"/>
          <w:sz w:val="22"/>
          <w:szCs w:val="22"/>
          <w:u w:val="single"/>
        </w:rPr>
      </w:pPr>
    </w:p>
    <w:p w:rsidR="000935A4" w:rsidRPr="00A32597" w:rsidRDefault="000935A4" w:rsidP="00577D64">
      <w:pPr>
        <w:widowControl/>
        <w:ind w:left="720"/>
        <w:rPr>
          <w:rFonts w:ascii="Arial" w:hAnsi="Arial" w:cs="Arial"/>
          <w:sz w:val="22"/>
          <w:szCs w:val="22"/>
        </w:rPr>
      </w:pPr>
      <w:r w:rsidRPr="00A32597">
        <w:rPr>
          <w:rFonts w:ascii="Arial" w:hAnsi="Arial" w:cs="Arial"/>
          <w:sz w:val="22"/>
          <w:szCs w:val="22"/>
          <w:u w:val="single"/>
        </w:rPr>
        <w:t>Section 73.19(b)(</w:t>
      </w:r>
      <w:r>
        <w:rPr>
          <w:rFonts w:ascii="Arial" w:hAnsi="Arial" w:cs="Arial"/>
          <w:sz w:val="22"/>
          <w:szCs w:val="22"/>
          <w:u w:val="single"/>
        </w:rPr>
        <w:t>15</w:t>
      </w:r>
      <w:r w:rsidRPr="00A32597">
        <w:rPr>
          <w:rFonts w:ascii="Arial" w:hAnsi="Arial" w:cs="Arial"/>
          <w:sz w:val="22"/>
          <w:szCs w:val="22"/>
          <w:u w:val="single"/>
        </w:rPr>
        <w:t>)</w:t>
      </w:r>
      <w:r w:rsidRPr="00A32597">
        <w:rPr>
          <w:rFonts w:ascii="Arial" w:hAnsi="Arial" w:cs="Arial"/>
          <w:sz w:val="22"/>
          <w:szCs w:val="22"/>
        </w:rPr>
        <w:t xml:space="preserve"> </w:t>
      </w:r>
      <w:r>
        <w:rPr>
          <w:rFonts w:ascii="Arial" w:hAnsi="Arial" w:cs="Arial"/>
          <w:sz w:val="22"/>
          <w:szCs w:val="22"/>
        </w:rPr>
        <w:t xml:space="preserve">states that </w:t>
      </w:r>
      <w:r w:rsidRPr="00A32597">
        <w:rPr>
          <w:rFonts w:ascii="Arial" w:hAnsi="Arial" w:cs="Arial"/>
          <w:sz w:val="22"/>
          <w:szCs w:val="22"/>
        </w:rPr>
        <w:t xml:space="preserve">licensees and certificate holders that </w:t>
      </w:r>
      <w:r>
        <w:rPr>
          <w:rFonts w:ascii="Arial" w:hAnsi="Arial" w:cs="Arial"/>
          <w:sz w:val="22"/>
          <w:szCs w:val="22"/>
        </w:rPr>
        <w:t>conducted firearms background checks pursuant to a confirmatory order, do not need to repeat the checks in order to sunset the order and transition to the final rule requirements.  However, licensees and certificate holders would still be required to conduct firearms background checks on new security personnel whose duties requir</w:t>
      </w:r>
      <w:r w:rsidR="000F348D">
        <w:rPr>
          <w:rFonts w:ascii="Arial" w:hAnsi="Arial" w:cs="Arial"/>
          <w:sz w:val="22"/>
          <w:szCs w:val="22"/>
        </w:rPr>
        <w:t>e</w:t>
      </w:r>
      <w:r>
        <w:rPr>
          <w:rFonts w:ascii="Arial" w:hAnsi="Arial" w:cs="Arial"/>
          <w:sz w:val="22"/>
          <w:szCs w:val="22"/>
        </w:rPr>
        <w:t xml:space="preserve"> access to covered weapons.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(d</w:t>
      </w:r>
      <w:proofErr w:type="gramStart"/>
      <w:r w:rsidR="006F08B3" w:rsidRPr="00A32597">
        <w:rPr>
          <w:rFonts w:ascii="Arial" w:hAnsi="Arial" w:cs="Arial"/>
          <w:sz w:val="22"/>
          <w:szCs w:val="22"/>
          <w:u w:val="single"/>
        </w:rPr>
        <w:t>)(</w:t>
      </w:r>
      <w:proofErr w:type="gramEnd"/>
      <w:r w:rsidR="006F08B3" w:rsidRPr="00A32597">
        <w:rPr>
          <w:rFonts w:ascii="Arial" w:hAnsi="Arial" w:cs="Arial"/>
          <w:sz w:val="22"/>
          <w:szCs w:val="22"/>
          <w:u w:val="single"/>
        </w:rPr>
        <w:t>1)</w:t>
      </w:r>
      <w:r w:rsidR="006F08B3" w:rsidRPr="00A32597">
        <w:rPr>
          <w:rFonts w:ascii="Arial" w:hAnsi="Arial" w:cs="Arial"/>
          <w:sz w:val="22"/>
          <w:szCs w:val="22"/>
        </w:rPr>
        <w:t xml:space="preserve"> requires firearms background checks on security personnel to include a check of an individual</w:t>
      </w:r>
      <w:r w:rsidR="0031534D">
        <w:rPr>
          <w:rFonts w:ascii="Arial" w:hAnsi="Arial" w:cs="Arial"/>
          <w:sz w:val="22"/>
          <w:szCs w:val="22"/>
        </w:rPr>
        <w:t>’</w:t>
      </w:r>
      <w:r w:rsidR="006F08B3" w:rsidRPr="00A32597">
        <w:rPr>
          <w:rFonts w:ascii="Arial" w:hAnsi="Arial" w:cs="Arial"/>
          <w:sz w:val="22"/>
          <w:szCs w:val="22"/>
        </w:rPr>
        <w:t>s fingerprints against the Federal Bureau of Investigation</w:t>
      </w:r>
      <w:r w:rsidR="0031534D">
        <w:rPr>
          <w:rFonts w:ascii="Arial" w:hAnsi="Arial" w:cs="Arial"/>
          <w:sz w:val="22"/>
          <w:szCs w:val="22"/>
        </w:rPr>
        <w:t>’</w:t>
      </w:r>
      <w:r w:rsidR="006F08B3" w:rsidRPr="00A32597">
        <w:rPr>
          <w:rFonts w:ascii="Arial" w:hAnsi="Arial" w:cs="Arial"/>
          <w:sz w:val="22"/>
          <w:szCs w:val="22"/>
        </w:rPr>
        <w:t>s (FBI</w:t>
      </w:r>
      <w:r w:rsidR="0031534D">
        <w:rPr>
          <w:rFonts w:ascii="Arial" w:hAnsi="Arial" w:cs="Arial"/>
          <w:sz w:val="22"/>
          <w:szCs w:val="22"/>
        </w:rPr>
        <w:t>’</w:t>
      </w:r>
      <w:r w:rsidR="006F08B3" w:rsidRPr="00A32597">
        <w:rPr>
          <w:rFonts w:ascii="Arial" w:hAnsi="Arial" w:cs="Arial"/>
          <w:sz w:val="22"/>
          <w:szCs w:val="22"/>
        </w:rPr>
        <w:t>s) fingerprint system.</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(d</w:t>
      </w:r>
      <w:proofErr w:type="gramStart"/>
      <w:r w:rsidR="006F08B3" w:rsidRPr="00A32597">
        <w:rPr>
          <w:rFonts w:ascii="Arial" w:hAnsi="Arial" w:cs="Arial"/>
          <w:sz w:val="22"/>
          <w:szCs w:val="22"/>
          <w:u w:val="single"/>
        </w:rPr>
        <w:t>)(</w:t>
      </w:r>
      <w:proofErr w:type="gramEnd"/>
      <w:r w:rsidR="006F08B3" w:rsidRPr="00A32597">
        <w:rPr>
          <w:rFonts w:ascii="Arial" w:hAnsi="Arial" w:cs="Arial"/>
          <w:sz w:val="22"/>
          <w:szCs w:val="22"/>
          <w:u w:val="single"/>
        </w:rPr>
        <w:t>2)</w:t>
      </w:r>
      <w:r w:rsidR="006F08B3" w:rsidRPr="00A32597">
        <w:rPr>
          <w:rFonts w:ascii="Arial" w:hAnsi="Arial" w:cs="Arial"/>
          <w:sz w:val="22"/>
          <w:szCs w:val="22"/>
        </w:rPr>
        <w:t xml:space="preserve"> requires firearms background checks on security personnel to include a check of the individual</w:t>
      </w:r>
      <w:r w:rsidR="0031534D">
        <w:rPr>
          <w:rFonts w:ascii="Arial" w:hAnsi="Arial" w:cs="Arial"/>
          <w:sz w:val="22"/>
          <w:szCs w:val="22"/>
        </w:rPr>
        <w:t>’</w:t>
      </w:r>
      <w:r w:rsidR="006F08B3" w:rsidRPr="00A32597">
        <w:rPr>
          <w:rFonts w:ascii="Arial" w:hAnsi="Arial" w:cs="Arial"/>
          <w:sz w:val="22"/>
          <w:szCs w:val="22"/>
        </w:rPr>
        <w:t>s identifying information against the FBI</w:t>
      </w:r>
      <w:r w:rsidR="0031534D">
        <w:rPr>
          <w:rFonts w:ascii="Arial" w:hAnsi="Arial" w:cs="Arial"/>
          <w:sz w:val="22"/>
          <w:szCs w:val="22"/>
        </w:rPr>
        <w:t>’</w:t>
      </w:r>
      <w:r w:rsidR="006F08B3" w:rsidRPr="00A32597">
        <w:rPr>
          <w:rFonts w:ascii="Arial" w:hAnsi="Arial" w:cs="Arial"/>
          <w:sz w:val="22"/>
          <w:szCs w:val="22"/>
        </w:rPr>
        <w:t>s National Instant Criminal Background Check System (NICS).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w:t>
      </w:r>
      <w:r w:rsidR="002C685F" w:rsidRPr="00A32597">
        <w:rPr>
          <w:rFonts w:ascii="Arial" w:hAnsi="Arial" w:cs="Arial"/>
          <w:sz w:val="22"/>
          <w:szCs w:val="22"/>
          <w:u w:val="single"/>
        </w:rPr>
        <w:t>g</w:t>
      </w:r>
      <w:r w:rsidR="006F08B3" w:rsidRPr="00A32597">
        <w:rPr>
          <w:rFonts w:ascii="Arial" w:hAnsi="Arial" w:cs="Arial"/>
          <w:sz w:val="22"/>
          <w:szCs w:val="22"/>
          <w:u w:val="single"/>
        </w:rPr>
        <w:t>)</w:t>
      </w:r>
      <w:r w:rsidR="006F08B3" w:rsidRPr="00A32597">
        <w:rPr>
          <w:rFonts w:ascii="Arial" w:hAnsi="Arial" w:cs="Arial"/>
          <w:sz w:val="22"/>
          <w:szCs w:val="22"/>
        </w:rPr>
        <w:t xml:space="preserve"> requires licensees and certificate holders </w:t>
      </w:r>
      <w:r w:rsidR="002C685F" w:rsidRPr="00A32597">
        <w:rPr>
          <w:rFonts w:ascii="Arial" w:hAnsi="Arial" w:cs="Arial"/>
          <w:sz w:val="22"/>
          <w:szCs w:val="22"/>
        </w:rPr>
        <w:t>to no</w:t>
      </w:r>
      <w:r w:rsidR="00BB1506" w:rsidRPr="00A32597">
        <w:rPr>
          <w:rFonts w:ascii="Arial" w:hAnsi="Arial" w:cs="Arial"/>
          <w:sz w:val="22"/>
          <w:szCs w:val="22"/>
        </w:rPr>
        <w:t>ti</w:t>
      </w:r>
      <w:r w:rsidR="002C685F" w:rsidRPr="00A32597">
        <w:rPr>
          <w:rFonts w:ascii="Arial" w:hAnsi="Arial" w:cs="Arial"/>
          <w:sz w:val="22"/>
          <w:szCs w:val="22"/>
        </w:rPr>
        <w:t xml:space="preserve">fy the NRC </w:t>
      </w:r>
      <w:r w:rsidR="00BB1506" w:rsidRPr="00A32597">
        <w:rPr>
          <w:rFonts w:ascii="Arial" w:hAnsi="Arial" w:cs="Arial"/>
          <w:sz w:val="22"/>
          <w:szCs w:val="22"/>
        </w:rPr>
        <w:t>within 72 hours after r</w:t>
      </w:r>
      <w:r w:rsidR="006F08B3" w:rsidRPr="00A32597">
        <w:rPr>
          <w:rFonts w:ascii="Arial" w:hAnsi="Arial" w:cs="Arial"/>
          <w:sz w:val="22"/>
          <w:szCs w:val="22"/>
        </w:rPr>
        <w:t>emov</w:t>
      </w:r>
      <w:r w:rsidR="00BB1506" w:rsidRPr="00A32597">
        <w:rPr>
          <w:rFonts w:ascii="Arial" w:hAnsi="Arial" w:cs="Arial"/>
          <w:sz w:val="22"/>
          <w:szCs w:val="22"/>
        </w:rPr>
        <w:t xml:space="preserve">ing a </w:t>
      </w:r>
      <w:r w:rsidR="006F08B3" w:rsidRPr="00A32597">
        <w:rPr>
          <w:rFonts w:ascii="Arial" w:hAnsi="Arial" w:cs="Arial"/>
          <w:sz w:val="22"/>
          <w:szCs w:val="22"/>
        </w:rPr>
        <w:t xml:space="preserve">security </w:t>
      </w:r>
      <w:r w:rsidR="00BB1506" w:rsidRPr="00A32597">
        <w:rPr>
          <w:rFonts w:ascii="Arial" w:hAnsi="Arial" w:cs="Arial"/>
          <w:sz w:val="22"/>
          <w:szCs w:val="22"/>
        </w:rPr>
        <w:t>officer</w:t>
      </w:r>
      <w:r w:rsidR="006F08B3" w:rsidRPr="00A32597">
        <w:rPr>
          <w:rFonts w:ascii="Arial" w:hAnsi="Arial" w:cs="Arial"/>
          <w:sz w:val="22"/>
          <w:szCs w:val="22"/>
        </w:rPr>
        <w:t xml:space="preserve"> from duties requiring access to covered weapons upon the licensee</w:t>
      </w:r>
      <w:r w:rsidR="0031534D">
        <w:rPr>
          <w:rFonts w:ascii="Arial" w:hAnsi="Arial" w:cs="Arial"/>
          <w:sz w:val="22"/>
          <w:szCs w:val="22"/>
        </w:rPr>
        <w:t>’</w:t>
      </w:r>
      <w:r w:rsidR="006F08B3" w:rsidRPr="00A32597">
        <w:rPr>
          <w:rFonts w:ascii="Arial" w:hAnsi="Arial" w:cs="Arial"/>
          <w:sz w:val="22"/>
          <w:szCs w:val="22"/>
        </w:rPr>
        <w:t>s or certificate holder</w:t>
      </w:r>
      <w:r w:rsidR="0031534D">
        <w:rPr>
          <w:rFonts w:ascii="Arial" w:hAnsi="Arial" w:cs="Arial"/>
          <w:sz w:val="22"/>
          <w:szCs w:val="22"/>
        </w:rPr>
        <w:t>’</w:t>
      </w:r>
      <w:r w:rsidR="006F08B3" w:rsidRPr="00A32597">
        <w:rPr>
          <w:rFonts w:ascii="Arial" w:hAnsi="Arial" w:cs="Arial"/>
          <w:sz w:val="22"/>
          <w:szCs w:val="22"/>
        </w:rPr>
        <w:t>s knowledge of any disqualifying status or the occurrence of any disqualifying events.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w:t>
      </w:r>
      <w:r w:rsidR="002C685F" w:rsidRPr="00A32597">
        <w:rPr>
          <w:rFonts w:ascii="Arial" w:hAnsi="Arial" w:cs="Arial"/>
          <w:sz w:val="22"/>
          <w:szCs w:val="22"/>
          <w:u w:val="single"/>
        </w:rPr>
        <w:t>h</w:t>
      </w:r>
      <w:r w:rsidR="006F08B3" w:rsidRPr="00A32597">
        <w:rPr>
          <w:rFonts w:ascii="Arial" w:hAnsi="Arial" w:cs="Arial"/>
          <w:sz w:val="22"/>
          <w:szCs w:val="22"/>
          <w:u w:val="single"/>
        </w:rPr>
        <w:t>)</w:t>
      </w:r>
      <w:r w:rsidR="006F08B3" w:rsidRPr="00A32597">
        <w:rPr>
          <w:rFonts w:ascii="Arial" w:hAnsi="Arial" w:cs="Arial"/>
          <w:sz w:val="22"/>
          <w:szCs w:val="22"/>
        </w:rPr>
        <w:t xml:space="preserve"> requires security personnel who are assigned duties requiring access to covered weapons to notify their employing licensee or certificate holder within </w:t>
      </w:r>
      <w:r w:rsidR="000935A4">
        <w:rPr>
          <w:rFonts w:ascii="Arial" w:hAnsi="Arial" w:cs="Arial"/>
          <w:sz w:val="22"/>
          <w:szCs w:val="22"/>
        </w:rPr>
        <w:t>72 hours</w:t>
      </w:r>
      <w:r w:rsidR="006F08B3" w:rsidRPr="00A32597">
        <w:rPr>
          <w:rFonts w:ascii="Arial" w:hAnsi="Arial" w:cs="Arial"/>
          <w:sz w:val="22"/>
          <w:szCs w:val="22"/>
        </w:rPr>
        <w:t xml:space="preserve"> of the existence of any disqualifying status or upon the occurrence of any disqualifying events (defined in 18 U.S.C. 922(g) or (n) and the ATF</w:t>
      </w:r>
      <w:r w:rsidR="0031534D">
        <w:rPr>
          <w:rFonts w:ascii="Arial" w:hAnsi="Arial" w:cs="Arial"/>
          <w:sz w:val="22"/>
          <w:szCs w:val="22"/>
        </w:rPr>
        <w:t>’</w:t>
      </w:r>
      <w:r w:rsidR="006F08B3" w:rsidRPr="00A32597">
        <w:rPr>
          <w:rFonts w:ascii="Arial" w:hAnsi="Arial" w:cs="Arial"/>
          <w:sz w:val="22"/>
          <w:szCs w:val="22"/>
        </w:rPr>
        <w:t xml:space="preserve">s implementing regulations in 27 CFR </w:t>
      </w:r>
      <w:r w:rsidR="00F9792B" w:rsidRPr="00A32597">
        <w:rPr>
          <w:rFonts w:ascii="Arial" w:hAnsi="Arial" w:cs="Arial"/>
          <w:sz w:val="22"/>
          <w:szCs w:val="22"/>
        </w:rPr>
        <w:t>Part</w:t>
      </w:r>
      <w:r w:rsidR="006F08B3" w:rsidRPr="00A32597">
        <w:rPr>
          <w:rFonts w:ascii="Arial" w:hAnsi="Arial" w:cs="Arial"/>
          <w:sz w:val="22"/>
          <w:szCs w:val="22"/>
        </w:rPr>
        <w:t xml:space="preserve"> 478).</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BB1506" w:rsidRPr="00A32597">
        <w:rPr>
          <w:rFonts w:ascii="Arial" w:hAnsi="Arial" w:cs="Arial"/>
          <w:sz w:val="22"/>
          <w:szCs w:val="22"/>
          <w:u w:val="single"/>
        </w:rPr>
        <w:t>(j</w:t>
      </w:r>
      <w:r w:rsidR="006F08B3" w:rsidRPr="00A32597">
        <w:rPr>
          <w:rFonts w:ascii="Arial" w:hAnsi="Arial" w:cs="Arial"/>
          <w:sz w:val="22"/>
          <w:szCs w:val="22"/>
          <w:u w:val="single"/>
        </w:rPr>
        <w:t>)</w:t>
      </w:r>
      <w:r w:rsidR="006F08B3" w:rsidRPr="00A32597">
        <w:rPr>
          <w:rFonts w:ascii="Arial" w:hAnsi="Arial" w:cs="Arial"/>
          <w:sz w:val="22"/>
          <w:szCs w:val="22"/>
        </w:rPr>
        <w:t xml:space="preserve"> requires licensees and certificate holders to include instructions in their NRC-approved security training and qualifications plan on disqualifying status or events (defined in 18 U.S.C. 922(g) or (n)), the ATF's implementing regulations in 27 CFR </w:t>
      </w:r>
      <w:r w:rsidR="00F9792B" w:rsidRPr="00A32597">
        <w:rPr>
          <w:rFonts w:ascii="Arial" w:hAnsi="Arial" w:cs="Arial"/>
          <w:sz w:val="22"/>
          <w:szCs w:val="22"/>
        </w:rPr>
        <w:t>Part</w:t>
      </w:r>
      <w:r w:rsidR="006F08B3" w:rsidRPr="00A32597">
        <w:rPr>
          <w:rFonts w:ascii="Arial" w:hAnsi="Arial" w:cs="Arial"/>
          <w:sz w:val="22"/>
          <w:szCs w:val="22"/>
        </w:rPr>
        <w:t xml:space="preserve"> 478 identifying categories of persons who are prohibited from possessing or receiving any covered weapons, and the continuing responsibility of security personnel to promptly notify their employing licensee or certificate holder of any disqualifying events.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BB1506" w:rsidRPr="00A32597">
        <w:rPr>
          <w:rFonts w:ascii="Arial" w:hAnsi="Arial" w:cs="Arial"/>
          <w:sz w:val="22"/>
          <w:szCs w:val="22"/>
          <w:u w:val="single"/>
        </w:rPr>
        <w:t>(k</w:t>
      </w:r>
      <w:r w:rsidR="006F08B3" w:rsidRPr="00A32597">
        <w:rPr>
          <w:rFonts w:ascii="Arial" w:hAnsi="Arial" w:cs="Arial"/>
          <w:sz w:val="22"/>
          <w:szCs w:val="22"/>
          <w:u w:val="single"/>
        </w:rPr>
        <w:t>)(1)</w:t>
      </w:r>
      <w:r w:rsidR="006F08B3" w:rsidRPr="00A32597">
        <w:rPr>
          <w:rFonts w:ascii="Arial" w:hAnsi="Arial" w:cs="Arial"/>
          <w:sz w:val="22"/>
          <w:szCs w:val="22"/>
        </w:rPr>
        <w:t xml:space="preserve"> requires licensees and certificate holders to submit to the NRC</w:t>
      </w:r>
      <w:r w:rsidR="0031534D">
        <w:rPr>
          <w:rFonts w:ascii="Arial" w:hAnsi="Arial" w:cs="Arial"/>
          <w:sz w:val="22"/>
          <w:szCs w:val="22"/>
        </w:rPr>
        <w:t>’</w:t>
      </w:r>
      <w:r w:rsidR="006F08B3" w:rsidRPr="00A32597">
        <w:rPr>
          <w:rFonts w:ascii="Arial" w:hAnsi="Arial" w:cs="Arial"/>
          <w:sz w:val="22"/>
          <w:szCs w:val="22"/>
        </w:rPr>
        <w:t>s Division of Facilities and Security one completed, legible standard fingerprint card for each individual requiring a firearms background check.</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706AF4" w:rsidRPr="00A32597">
        <w:rPr>
          <w:rFonts w:ascii="Arial" w:hAnsi="Arial" w:cs="Arial"/>
          <w:sz w:val="22"/>
          <w:szCs w:val="22"/>
          <w:u w:val="single"/>
        </w:rPr>
        <w:t>(k</w:t>
      </w:r>
      <w:r w:rsidR="006F08B3" w:rsidRPr="00A32597">
        <w:rPr>
          <w:rFonts w:ascii="Arial" w:hAnsi="Arial" w:cs="Arial"/>
          <w:sz w:val="22"/>
          <w:szCs w:val="22"/>
          <w:u w:val="single"/>
        </w:rPr>
        <w:t>)(2)</w:t>
      </w:r>
      <w:r w:rsidR="006F08B3" w:rsidRPr="00A32597">
        <w:rPr>
          <w:rFonts w:ascii="Arial" w:hAnsi="Arial" w:cs="Arial"/>
          <w:sz w:val="22"/>
          <w:szCs w:val="22"/>
        </w:rPr>
        <w:t xml:space="preserve"> requires licensees and certificate holders to indicate on the fingerprint card or other fingerprint record that the purpose for this fingerprint check is the accomplishment of a firearms background check.</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706AF4" w:rsidRPr="00A32597">
        <w:rPr>
          <w:rFonts w:ascii="Arial" w:hAnsi="Arial" w:cs="Arial"/>
          <w:sz w:val="22"/>
          <w:szCs w:val="22"/>
          <w:u w:val="single"/>
        </w:rPr>
        <w:t>(k</w:t>
      </w:r>
      <w:proofErr w:type="gramStart"/>
      <w:r w:rsidR="006F08B3" w:rsidRPr="00A32597">
        <w:rPr>
          <w:rFonts w:ascii="Arial" w:hAnsi="Arial" w:cs="Arial"/>
          <w:sz w:val="22"/>
          <w:szCs w:val="22"/>
          <w:u w:val="single"/>
        </w:rPr>
        <w:t>)(</w:t>
      </w:r>
      <w:proofErr w:type="gramEnd"/>
      <w:r w:rsidR="006F08B3" w:rsidRPr="00A32597">
        <w:rPr>
          <w:rFonts w:ascii="Arial" w:hAnsi="Arial" w:cs="Arial"/>
          <w:sz w:val="22"/>
          <w:szCs w:val="22"/>
          <w:u w:val="single"/>
        </w:rPr>
        <w:t>3)</w:t>
      </w:r>
      <w:r w:rsidR="006F08B3" w:rsidRPr="00A32597">
        <w:rPr>
          <w:rFonts w:ascii="Arial" w:hAnsi="Arial" w:cs="Arial"/>
          <w:sz w:val="22"/>
          <w:szCs w:val="22"/>
        </w:rPr>
        <w:t xml:space="preserve"> requires licensees and certificate holders to establish procedures to minimize the rejection rate of fingerprint cards due to poor quality and illegible or incomplete information.</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706AF4" w:rsidRPr="00A32597">
        <w:rPr>
          <w:rFonts w:ascii="Arial" w:hAnsi="Arial" w:cs="Arial"/>
          <w:sz w:val="22"/>
          <w:szCs w:val="22"/>
          <w:u w:val="single"/>
        </w:rPr>
        <w:t>(k</w:t>
      </w:r>
      <w:proofErr w:type="gramStart"/>
      <w:r w:rsidR="006F08B3" w:rsidRPr="00A32597">
        <w:rPr>
          <w:rFonts w:ascii="Arial" w:hAnsi="Arial" w:cs="Arial"/>
          <w:sz w:val="22"/>
          <w:szCs w:val="22"/>
          <w:u w:val="single"/>
        </w:rPr>
        <w:t>)(</w:t>
      </w:r>
      <w:proofErr w:type="gramEnd"/>
      <w:r w:rsidR="006F08B3" w:rsidRPr="00A32597">
        <w:rPr>
          <w:rFonts w:ascii="Arial" w:hAnsi="Arial" w:cs="Arial"/>
          <w:sz w:val="22"/>
          <w:szCs w:val="22"/>
          <w:u w:val="single"/>
        </w:rPr>
        <w:t>4)</w:t>
      </w:r>
      <w:r w:rsidR="006F08B3" w:rsidRPr="00A32597">
        <w:rPr>
          <w:rFonts w:ascii="Arial" w:hAnsi="Arial" w:cs="Arial"/>
          <w:sz w:val="22"/>
          <w:szCs w:val="22"/>
        </w:rPr>
        <w:t xml:space="preserve"> </w:t>
      </w:r>
      <w:r w:rsidR="00706AF4" w:rsidRPr="00A32597">
        <w:rPr>
          <w:rFonts w:ascii="Arial" w:hAnsi="Arial" w:cs="Arial"/>
          <w:sz w:val="22"/>
          <w:szCs w:val="22"/>
        </w:rPr>
        <w:t>states that the NRC will review the fingerprint cards for completeness.  L</w:t>
      </w:r>
      <w:r w:rsidR="006F08B3" w:rsidRPr="00A32597">
        <w:rPr>
          <w:rFonts w:ascii="Arial" w:hAnsi="Arial" w:cs="Arial"/>
          <w:sz w:val="22"/>
          <w:szCs w:val="22"/>
        </w:rPr>
        <w:t xml:space="preserve">icensees and certificate holders </w:t>
      </w:r>
      <w:r w:rsidR="00706AF4" w:rsidRPr="00A32597">
        <w:rPr>
          <w:rFonts w:ascii="Arial" w:hAnsi="Arial" w:cs="Arial"/>
          <w:sz w:val="22"/>
          <w:szCs w:val="22"/>
        </w:rPr>
        <w:t xml:space="preserve">will </w:t>
      </w:r>
      <w:r w:rsidR="006F08B3" w:rsidRPr="00A32597">
        <w:rPr>
          <w:rFonts w:ascii="Arial" w:hAnsi="Arial" w:cs="Arial"/>
          <w:sz w:val="22"/>
          <w:szCs w:val="22"/>
        </w:rPr>
        <w:t>re-submit fingerprint cards that contain omissions or evident errors.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(p)</w:t>
      </w:r>
      <w:r w:rsidR="006F08B3" w:rsidRPr="00A32597">
        <w:rPr>
          <w:rFonts w:ascii="Arial" w:hAnsi="Arial" w:cs="Arial"/>
          <w:sz w:val="22"/>
          <w:szCs w:val="22"/>
        </w:rPr>
        <w:t xml:space="preserve"> requires licensees and certificate holders to provide information on the FBI</w:t>
      </w:r>
      <w:r w:rsidR="0031534D">
        <w:rPr>
          <w:rFonts w:ascii="Arial" w:hAnsi="Arial" w:cs="Arial"/>
          <w:sz w:val="22"/>
          <w:szCs w:val="22"/>
        </w:rPr>
        <w:t>’</w:t>
      </w:r>
      <w:r w:rsidR="006F08B3" w:rsidRPr="00A32597">
        <w:rPr>
          <w:rFonts w:ascii="Arial" w:hAnsi="Arial" w:cs="Arial"/>
          <w:sz w:val="22"/>
          <w:szCs w:val="22"/>
        </w:rPr>
        <w:t xml:space="preserve">s procedures for appealing a </w:t>
      </w:r>
      <w:r w:rsidR="000935A4">
        <w:rPr>
          <w:rFonts w:ascii="Arial" w:hAnsi="Arial" w:cs="Arial"/>
          <w:sz w:val="22"/>
          <w:szCs w:val="22"/>
        </w:rPr>
        <w:t>“</w:t>
      </w:r>
      <w:r w:rsidR="006F08B3" w:rsidRPr="00A32597">
        <w:rPr>
          <w:rFonts w:ascii="Arial" w:hAnsi="Arial" w:cs="Arial"/>
          <w:sz w:val="22"/>
          <w:szCs w:val="22"/>
        </w:rPr>
        <w:t>denied</w:t>
      </w:r>
      <w:r w:rsidR="000935A4">
        <w:rPr>
          <w:rFonts w:ascii="Arial" w:hAnsi="Arial" w:cs="Arial"/>
          <w:sz w:val="22"/>
          <w:szCs w:val="22"/>
        </w:rPr>
        <w:t>”</w:t>
      </w:r>
      <w:r w:rsidR="006F08B3" w:rsidRPr="00A32597">
        <w:rPr>
          <w:rFonts w:ascii="Arial" w:hAnsi="Arial" w:cs="Arial"/>
          <w:sz w:val="22"/>
          <w:szCs w:val="22"/>
        </w:rPr>
        <w:t xml:space="preserve"> response to </w:t>
      </w:r>
      <w:r w:rsidR="000935A4">
        <w:rPr>
          <w:rFonts w:ascii="Arial" w:hAnsi="Arial" w:cs="Arial"/>
          <w:sz w:val="22"/>
          <w:szCs w:val="22"/>
        </w:rPr>
        <w:t>an</w:t>
      </w:r>
      <w:r w:rsidR="006F08B3" w:rsidRPr="00A32597">
        <w:rPr>
          <w:rFonts w:ascii="Arial" w:hAnsi="Arial" w:cs="Arial"/>
          <w:sz w:val="22"/>
          <w:szCs w:val="22"/>
        </w:rPr>
        <w:t xml:space="preserve"> individual or on providing additional information to the FBI to resolve a </w:t>
      </w:r>
      <w:r w:rsidR="000935A4">
        <w:rPr>
          <w:rFonts w:ascii="Arial" w:hAnsi="Arial" w:cs="Arial"/>
          <w:sz w:val="22"/>
          <w:szCs w:val="22"/>
        </w:rPr>
        <w:t>“</w:t>
      </w:r>
      <w:r w:rsidR="006F08B3" w:rsidRPr="00A32597">
        <w:rPr>
          <w:rFonts w:ascii="Arial" w:hAnsi="Arial" w:cs="Arial"/>
          <w:sz w:val="22"/>
          <w:szCs w:val="22"/>
        </w:rPr>
        <w:t>delayed</w:t>
      </w:r>
      <w:r w:rsidR="000935A4">
        <w:rPr>
          <w:rFonts w:ascii="Arial" w:hAnsi="Arial" w:cs="Arial"/>
          <w:sz w:val="22"/>
          <w:szCs w:val="22"/>
        </w:rPr>
        <w:t>”</w:t>
      </w:r>
      <w:r w:rsidR="006F08B3" w:rsidRPr="00A32597">
        <w:rPr>
          <w:rFonts w:ascii="Arial" w:hAnsi="Arial" w:cs="Arial"/>
          <w:sz w:val="22"/>
          <w:szCs w:val="22"/>
        </w:rPr>
        <w:t xml:space="preserve"> response.  Individuals who receive a denied or delayed NICS response to a firearms background check may request in writing the reason for the response from the FBI.  The licensee or certificate holder must provide the individual who has received the </w:t>
      </w:r>
      <w:r w:rsidR="000935A4" w:rsidRPr="00A32597">
        <w:rPr>
          <w:rFonts w:ascii="Arial" w:hAnsi="Arial" w:cs="Arial"/>
          <w:sz w:val="22"/>
          <w:szCs w:val="22"/>
        </w:rPr>
        <w:t xml:space="preserve">denied or delayed </w:t>
      </w:r>
      <w:r w:rsidR="006F08B3" w:rsidRPr="00A32597">
        <w:rPr>
          <w:rFonts w:ascii="Arial" w:hAnsi="Arial" w:cs="Arial"/>
          <w:sz w:val="22"/>
          <w:szCs w:val="22"/>
        </w:rPr>
        <w:t xml:space="preserve">response the unique NICS transaction number associated with the specific firearms background check.  This paragraph also allows individuals who wish to challenge the </w:t>
      </w:r>
      <w:r w:rsidR="000935A4" w:rsidRPr="00A32597">
        <w:rPr>
          <w:rFonts w:ascii="Arial" w:hAnsi="Arial" w:cs="Arial"/>
          <w:sz w:val="22"/>
          <w:szCs w:val="22"/>
        </w:rPr>
        <w:t xml:space="preserve">denied or delayed </w:t>
      </w:r>
      <w:r w:rsidR="006F08B3" w:rsidRPr="00A32597">
        <w:rPr>
          <w:rFonts w:ascii="Arial" w:hAnsi="Arial" w:cs="Arial"/>
          <w:sz w:val="22"/>
          <w:szCs w:val="22"/>
        </w:rPr>
        <w:t xml:space="preserve">response, or assert that his or her rights to possess or receive a firearm have been restored by lawful process to make an application first to the FBI.  The individual must file the appeal of a denied response or file a request to resolve a delayed response within 45 </w:t>
      </w:r>
      <w:r w:rsidR="00C63997" w:rsidRPr="00A32597">
        <w:rPr>
          <w:rFonts w:ascii="Arial" w:hAnsi="Arial" w:cs="Arial"/>
          <w:sz w:val="22"/>
          <w:szCs w:val="22"/>
        </w:rPr>
        <w:t>calendar</w:t>
      </w:r>
      <w:r w:rsidR="006F08B3" w:rsidRPr="00A32597">
        <w:rPr>
          <w:rFonts w:ascii="Arial" w:hAnsi="Arial" w:cs="Arial"/>
          <w:sz w:val="22"/>
          <w:szCs w:val="22"/>
        </w:rPr>
        <w:t xml:space="preserve"> days of the date the NRC forwards the results of the firearms background check to the licensee or certificate holder.  The appeal or request must include appropriate documentation or record(s) establishing the legal and/or factual basis for the challenge. If the individual is notified that the FBI is unable to resolve the appeal, the individual may then apply for correction of the record directly to the agency from which the information forming the basis of the denial was originated.  If the individual is notified by the originating agency, that additional information or documents are required the individual may provide them to the originating agency.  If the record is corrected as a result of the appeal to the originating agency, the individual may notify the FBI and submit written proof of the correction. </w:t>
      </w:r>
    </w:p>
    <w:p w:rsidR="009D6D83" w:rsidRPr="00A32597" w:rsidRDefault="009D6D83" w:rsidP="00577D64">
      <w:pPr>
        <w:widowControl/>
        <w:ind w:left="720"/>
        <w:rPr>
          <w:rFonts w:ascii="Arial" w:hAnsi="Arial" w:cs="Arial"/>
          <w:sz w:val="22"/>
          <w:szCs w:val="22"/>
          <w:u w:val="single"/>
        </w:rPr>
      </w:pPr>
    </w:p>
    <w:p w:rsidR="00A41DCE" w:rsidRPr="00A32597" w:rsidRDefault="00A41DCE" w:rsidP="00577D64">
      <w:pPr>
        <w:widowControl/>
        <w:ind w:left="720"/>
        <w:rPr>
          <w:rFonts w:ascii="Arial" w:hAnsi="Arial" w:cs="Arial"/>
          <w:sz w:val="22"/>
          <w:szCs w:val="22"/>
          <w:u w:val="single"/>
        </w:rPr>
      </w:pPr>
      <w:r w:rsidRPr="00A32597">
        <w:rPr>
          <w:rFonts w:ascii="Arial" w:hAnsi="Arial" w:cs="Arial"/>
          <w:sz w:val="22"/>
          <w:szCs w:val="22"/>
          <w:u w:val="single"/>
        </w:rPr>
        <w:t>Section 73.19(q)</w:t>
      </w:r>
      <w:r w:rsidRPr="00A32597">
        <w:rPr>
          <w:rFonts w:ascii="Arial" w:hAnsi="Arial" w:cs="Arial"/>
          <w:sz w:val="22"/>
          <w:szCs w:val="22"/>
        </w:rPr>
        <w:t xml:space="preserve"> requires licensees and certificate holders to establish and maintain a system to protect the records and personal information from unauthorized disclosure.</w:t>
      </w:r>
    </w:p>
    <w:p w:rsidR="00416DEB" w:rsidRDefault="00416DEB" w:rsidP="00577D64">
      <w:pPr>
        <w:widowControl/>
        <w:ind w:left="720"/>
        <w:rPr>
          <w:rFonts w:ascii="Arial" w:hAnsi="Arial" w:cs="Arial"/>
          <w:sz w:val="22"/>
          <w:szCs w:val="22"/>
          <w:u w:val="single"/>
        </w:rPr>
      </w:pPr>
    </w:p>
    <w:p w:rsidR="006E73A1" w:rsidRPr="00B52E84" w:rsidRDefault="00416DEB" w:rsidP="00577D64">
      <w:pPr>
        <w:widowControl/>
        <w:ind w:left="720"/>
        <w:rPr>
          <w:rFonts w:ascii="Arial" w:hAnsi="Arial" w:cs="Arial"/>
          <w:b/>
          <w:i/>
          <w:sz w:val="22"/>
          <w:szCs w:val="22"/>
        </w:rPr>
      </w:pPr>
      <w:r w:rsidRPr="00B52E84">
        <w:rPr>
          <w:rFonts w:ascii="Arial" w:hAnsi="Arial" w:cs="Arial"/>
          <w:b/>
          <w:sz w:val="22"/>
          <w:szCs w:val="22"/>
          <w:u w:val="single"/>
        </w:rPr>
        <w:t>Section 73.19(r)</w:t>
      </w:r>
      <w:r w:rsidRPr="00B52E84">
        <w:rPr>
          <w:rFonts w:ascii="Arial" w:hAnsi="Arial" w:cs="Arial"/>
          <w:b/>
          <w:sz w:val="22"/>
          <w:szCs w:val="22"/>
        </w:rPr>
        <w:t xml:space="preserve"> </w:t>
      </w:r>
      <w:r w:rsidR="000F57A2" w:rsidRPr="000F57A2">
        <w:rPr>
          <w:rFonts w:ascii="Arial" w:hAnsi="Arial" w:cs="Arial"/>
          <w:b/>
          <w:sz w:val="22"/>
          <w:szCs w:val="22"/>
        </w:rPr>
        <w:t>has been added in the supplemental proposed rule.  This p</w:t>
      </w:r>
      <w:r w:rsidR="000F57A2" w:rsidRPr="00771831">
        <w:rPr>
          <w:rFonts w:ascii="Arial" w:hAnsi="Arial" w:cs="Arial"/>
          <w:b/>
          <w:sz w:val="22"/>
          <w:szCs w:val="22"/>
        </w:rPr>
        <w:t xml:space="preserve">aragraph </w:t>
      </w:r>
      <w:r w:rsidRPr="00B52E84">
        <w:rPr>
          <w:rFonts w:ascii="Arial" w:hAnsi="Arial" w:cs="Arial"/>
          <w:b/>
          <w:sz w:val="22"/>
          <w:szCs w:val="22"/>
        </w:rPr>
        <w:t xml:space="preserve">requires licensees and certificate holders that had received confirmatory orders approving Section 161A authority must update within 60 days after the final rule effective date any procedures, instructions, and training material, developed in response to the orders, to reflect the transition from requirements under the order to the requirements of § 73.19.  </w:t>
      </w:r>
      <w:r w:rsidR="006E73A1" w:rsidRPr="00B52E84">
        <w:rPr>
          <w:rFonts w:ascii="Arial" w:hAnsi="Arial" w:cs="Arial"/>
          <w:b/>
          <w:i/>
          <w:sz w:val="22"/>
          <w:szCs w:val="22"/>
        </w:rPr>
        <w:t xml:space="preserve">(New burden associated with the </w:t>
      </w:r>
      <w:r w:rsidR="00EF0853">
        <w:rPr>
          <w:rFonts w:ascii="Arial" w:hAnsi="Arial" w:cs="Arial"/>
          <w:b/>
          <w:i/>
          <w:sz w:val="22"/>
          <w:szCs w:val="22"/>
        </w:rPr>
        <w:t xml:space="preserve">information collections in the </w:t>
      </w:r>
      <w:r w:rsidR="006E73A1" w:rsidRPr="00B52E84">
        <w:rPr>
          <w:rFonts w:ascii="Arial" w:hAnsi="Arial" w:cs="Arial"/>
          <w:b/>
          <w:i/>
          <w:sz w:val="22"/>
          <w:szCs w:val="22"/>
        </w:rPr>
        <w:t>supplemental proposed rule)</w:t>
      </w:r>
    </w:p>
    <w:p w:rsidR="00416DEB" w:rsidRPr="00886A32" w:rsidRDefault="00416DEB" w:rsidP="00577D64">
      <w:pPr>
        <w:widowControl/>
        <w:ind w:left="720"/>
        <w:rPr>
          <w:rFonts w:ascii="Arial" w:hAnsi="Arial" w:cs="Arial"/>
          <w:sz w:val="22"/>
          <w:szCs w:val="22"/>
        </w:rPr>
      </w:pPr>
    </w:p>
    <w:p w:rsidR="006E73A1" w:rsidRPr="00B52E84" w:rsidRDefault="00416DEB" w:rsidP="00577D64">
      <w:pPr>
        <w:widowControl/>
        <w:ind w:left="720"/>
        <w:rPr>
          <w:rFonts w:ascii="Arial" w:hAnsi="Arial" w:cs="Arial"/>
          <w:b/>
          <w:i/>
          <w:sz w:val="22"/>
          <w:szCs w:val="22"/>
        </w:rPr>
      </w:pPr>
      <w:r w:rsidRPr="00B52E84">
        <w:rPr>
          <w:rFonts w:ascii="Arial" w:hAnsi="Arial" w:cs="Arial"/>
          <w:b/>
          <w:sz w:val="22"/>
          <w:szCs w:val="22"/>
          <w:u w:val="single"/>
        </w:rPr>
        <w:t>Section 73.19(r)(4)</w:t>
      </w:r>
      <w:r w:rsidRPr="00B52E84">
        <w:rPr>
          <w:rFonts w:ascii="Arial" w:hAnsi="Arial" w:cs="Arial"/>
          <w:b/>
          <w:sz w:val="22"/>
          <w:szCs w:val="22"/>
        </w:rPr>
        <w:t xml:space="preserve">  requires licensees and certificate holders that had received confirmatory orders approving Section 161A authority must notify the NRC in writing within 70 days of the effective date of the final rule, of the completion of the transition actions related to § 73.19 requirements.  </w:t>
      </w:r>
      <w:r w:rsidR="006E73A1" w:rsidRPr="00B52E84">
        <w:rPr>
          <w:rFonts w:ascii="Arial" w:hAnsi="Arial" w:cs="Arial"/>
          <w:b/>
          <w:i/>
          <w:sz w:val="22"/>
          <w:szCs w:val="22"/>
        </w:rPr>
        <w:t xml:space="preserve">(New burden associated with the </w:t>
      </w:r>
      <w:r w:rsidR="00EF0853">
        <w:rPr>
          <w:rFonts w:ascii="Arial" w:hAnsi="Arial" w:cs="Arial"/>
          <w:b/>
          <w:i/>
          <w:sz w:val="22"/>
          <w:szCs w:val="22"/>
        </w:rPr>
        <w:t xml:space="preserve">information collections in the </w:t>
      </w:r>
      <w:r w:rsidR="006E73A1" w:rsidRPr="00B52E84">
        <w:rPr>
          <w:rFonts w:ascii="Arial" w:hAnsi="Arial" w:cs="Arial"/>
          <w:b/>
          <w:i/>
          <w:sz w:val="22"/>
          <w:szCs w:val="22"/>
        </w:rPr>
        <w:t>supplemental proposed rule)</w:t>
      </w:r>
    </w:p>
    <w:p w:rsidR="00416DEB" w:rsidRDefault="00416DEB" w:rsidP="00577D64">
      <w:pPr>
        <w:widowControl/>
        <w:ind w:left="720"/>
        <w:rPr>
          <w:rFonts w:ascii="Arial" w:hAnsi="Arial" w:cs="Arial"/>
          <w:sz w:val="22"/>
          <w:szCs w:val="22"/>
        </w:rPr>
      </w:pPr>
    </w:p>
    <w:p w:rsidR="00E04E34" w:rsidRDefault="009E01C7" w:rsidP="00E04E34">
      <w:pPr>
        <w:widowControl/>
        <w:ind w:left="720"/>
        <w:rPr>
          <w:rFonts w:ascii="Arial" w:hAnsi="Arial" w:cs="Arial"/>
          <w:b/>
          <w:i/>
          <w:color w:val="000000"/>
          <w:sz w:val="22"/>
          <w:szCs w:val="22"/>
        </w:rPr>
      </w:pPr>
      <w:r w:rsidRPr="00A32597">
        <w:rPr>
          <w:rFonts w:ascii="Arial" w:hAnsi="Arial" w:cs="Arial"/>
          <w:b/>
          <w:i/>
          <w:color w:val="000000"/>
          <w:sz w:val="22"/>
          <w:szCs w:val="22"/>
        </w:rPr>
        <w:t>Security Event Notification Requirements</w:t>
      </w:r>
      <w:r w:rsidR="00A41DCE" w:rsidRPr="00A32597">
        <w:rPr>
          <w:rFonts w:ascii="Arial" w:hAnsi="Arial" w:cs="Arial"/>
          <w:b/>
          <w:i/>
          <w:color w:val="000000"/>
          <w:sz w:val="22"/>
          <w:szCs w:val="22"/>
        </w:rPr>
        <w:t xml:space="preserve"> (10 CFR Part 73.71) </w:t>
      </w:r>
    </w:p>
    <w:p w:rsidR="009E01C7" w:rsidRDefault="00622657" w:rsidP="00577D64">
      <w:pPr>
        <w:widowControl/>
        <w:ind w:left="720"/>
        <w:rPr>
          <w:rFonts w:ascii="Arial" w:hAnsi="Arial" w:cs="Arial"/>
          <w:b/>
          <w:i/>
          <w:color w:val="000000"/>
          <w:sz w:val="22"/>
          <w:szCs w:val="22"/>
        </w:rPr>
      </w:pPr>
      <w:r>
        <w:rPr>
          <w:rFonts w:ascii="Arial" w:hAnsi="Arial" w:cs="Arial"/>
          <w:b/>
          <w:i/>
          <w:color w:val="000000"/>
          <w:sz w:val="22"/>
          <w:szCs w:val="22"/>
        </w:rPr>
        <w:t>OMB Clearance 3150-0002</w:t>
      </w:r>
    </w:p>
    <w:p w:rsidR="00E04E34" w:rsidRPr="00A32597" w:rsidRDefault="00E04E34" w:rsidP="00577D64">
      <w:pPr>
        <w:widowControl/>
        <w:ind w:left="720"/>
        <w:rPr>
          <w:rFonts w:ascii="Arial" w:hAnsi="Arial" w:cs="Arial"/>
          <w:b/>
          <w:i/>
          <w:color w:val="000000"/>
          <w:sz w:val="22"/>
          <w:szCs w:val="22"/>
        </w:rPr>
      </w:pPr>
      <w:r>
        <w:rPr>
          <w:rFonts w:ascii="Arial" w:hAnsi="Arial" w:cs="Arial"/>
          <w:b/>
          <w:i/>
          <w:color w:val="000000"/>
          <w:sz w:val="22"/>
          <w:szCs w:val="22"/>
        </w:rPr>
        <w:t xml:space="preserve">These </w:t>
      </w:r>
      <w:r w:rsidR="00A8538C">
        <w:rPr>
          <w:rFonts w:ascii="Arial" w:hAnsi="Arial" w:cs="Arial"/>
          <w:b/>
          <w:i/>
          <w:color w:val="000000"/>
          <w:sz w:val="22"/>
          <w:szCs w:val="22"/>
        </w:rPr>
        <w:t xml:space="preserve">information collection </w:t>
      </w:r>
      <w:r>
        <w:rPr>
          <w:rFonts w:ascii="Arial" w:hAnsi="Arial" w:cs="Arial"/>
          <w:b/>
          <w:i/>
          <w:color w:val="000000"/>
          <w:sz w:val="22"/>
          <w:szCs w:val="22"/>
        </w:rPr>
        <w:t>requirements remain unchanged from the original proposed rule and have not been republished.</w:t>
      </w:r>
    </w:p>
    <w:p w:rsidR="00A41DCE" w:rsidRPr="00A32597" w:rsidRDefault="00A41DCE" w:rsidP="00577D64">
      <w:pPr>
        <w:widowControl/>
        <w:ind w:left="720"/>
        <w:rPr>
          <w:rFonts w:ascii="Arial" w:hAnsi="Arial" w:cs="Arial"/>
          <w:b/>
          <w:color w:val="000000"/>
          <w:sz w:val="22"/>
          <w:szCs w:val="22"/>
          <w:u w:val="single"/>
        </w:rPr>
      </w:pPr>
    </w:p>
    <w:p w:rsidR="008E2E46" w:rsidRPr="00A32597" w:rsidRDefault="007337E2" w:rsidP="00577D64">
      <w:pPr>
        <w:widowControl/>
        <w:ind w:left="720"/>
        <w:rPr>
          <w:rFonts w:ascii="Arial" w:hAnsi="Arial" w:cs="Arial"/>
          <w:color w:val="000000"/>
          <w:sz w:val="22"/>
          <w:szCs w:val="22"/>
        </w:rPr>
      </w:pPr>
      <w:r w:rsidRPr="00A32597">
        <w:rPr>
          <w:rFonts w:ascii="Arial" w:hAnsi="Arial" w:cs="Arial"/>
          <w:color w:val="000000"/>
          <w:sz w:val="22"/>
          <w:szCs w:val="22"/>
        </w:rPr>
        <w:t>The NRC has a strategic mission to immediately communicate threats or attack information to the Department of Homeland Security (DHS) operations center under the National Response Framework.  The NRC also has a strategic mission to immediately communicate threat or attack information to other appropriate NRC licensees and certificate holders so that they can increase their security posture at their facilities or for their shipments of SNF, HLW, or Category I SSNM.  This prompt notification could be vital in increasing another licensees’ ability to defeat poorly-synchronized multiple-site attacks and in protecting the lives of security and plant personnel (at a second facility) in such un-coordinated attacks.  This prompt notification could also be vital in increasing the defensive posture of other government or critical infrastructure facilities to defeat poorly-synchronized multiple-sector attacks.</w:t>
      </w:r>
      <w:r w:rsidR="00771831">
        <w:rPr>
          <w:rFonts w:ascii="Arial" w:hAnsi="Arial" w:cs="Arial"/>
          <w:color w:val="000000"/>
          <w:sz w:val="22"/>
          <w:szCs w:val="22"/>
        </w:rPr>
        <w:t xml:space="preserve">  The paragraphs in </w:t>
      </w:r>
      <w:r w:rsidR="00771831">
        <w:rPr>
          <w:rFonts w:ascii="Arial" w:hAnsi="Arial" w:cs="Arial"/>
          <w:sz w:val="22"/>
          <w:szCs w:val="22"/>
        </w:rPr>
        <w:t xml:space="preserve">§ </w:t>
      </w:r>
      <w:r w:rsidR="00771831">
        <w:rPr>
          <w:rFonts w:ascii="Arial" w:hAnsi="Arial" w:cs="Arial"/>
          <w:color w:val="000000"/>
          <w:sz w:val="22"/>
          <w:szCs w:val="22"/>
        </w:rPr>
        <w:t xml:space="preserve">73.71 listed here were not changed as a result of the supplemental proposed rule.  </w:t>
      </w:r>
    </w:p>
    <w:p w:rsidR="008E2E46" w:rsidRPr="00A32597" w:rsidRDefault="008E2E46" w:rsidP="00577D64">
      <w:pPr>
        <w:widowControl/>
        <w:ind w:left="720"/>
        <w:rPr>
          <w:rFonts w:ascii="Arial" w:hAnsi="Arial" w:cs="Arial"/>
          <w:color w:val="000000"/>
          <w:sz w:val="22"/>
          <w:szCs w:val="22"/>
        </w:rPr>
      </w:pPr>
    </w:p>
    <w:p w:rsidR="008E2E46" w:rsidRPr="00A32597" w:rsidRDefault="00E967A8" w:rsidP="00577D64">
      <w:pPr>
        <w:widowControl/>
        <w:ind w:left="720"/>
        <w:rPr>
          <w:rFonts w:ascii="Arial" w:hAnsi="Arial" w:cs="Arial"/>
          <w:sz w:val="22"/>
          <w:szCs w:val="22"/>
        </w:rPr>
      </w:pPr>
      <w:r w:rsidRPr="00A32597">
        <w:rPr>
          <w:rFonts w:ascii="Arial" w:hAnsi="Arial" w:cs="Arial"/>
          <w:sz w:val="22"/>
          <w:szCs w:val="22"/>
          <w:u w:val="single"/>
        </w:rPr>
        <w:t>Section 73.71(a)</w:t>
      </w:r>
      <w:r w:rsidRPr="00A32597">
        <w:rPr>
          <w:rFonts w:ascii="Arial" w:hAnsi="Arial" w:cs="Arial"/>
          <w:sz w:val="22"/>
          <w:szCs w:val="22"/>
        </w:rPr>
        <w:t xml:space="preserve"> requires that each licensee </w:t>
      </w:r>
      <w:r w:rsidR="000E7CE5" w:rsidRPr="00A32597">
        <w:rPr>
          <w:rFonts w:ascii="Arial" w:hAnsi="Arial" w:cs="Arial"/>
          <w:sz w:val="22"/>
          <w:szCs w:val="22"/>
        </w:rPr>
        <w:t xml:space="preserve">and certificate holder </w:t>
      </w:r>
      <w:r w:rsidRPr="00A32597">
        <w:rPr>
          <w:rFonts w:ascii="Arial" w:hAnsi="Arial" w:cs="Arial"/>
          <w:sz w:val="22"/>
          <w:szCs w:val="22"/>
        </w:rPr>
        <w:t xml:space="preserve">subject to the provisions of </w:t>
      </w:r>
      <w:r w:rsidR="008018DF">
        <w:rPr>
          <w:rFonts w:ascii="Arial" w:hAnsi="Arial" w:cs="Arial"/>
          <w:sz w:val="22"/>
          <w:szCs w:val="22"/>
        </w:rPr>
        <w:t>§</w:t>
      </w:r>
      <w:r w:rsidRPr="00A32597">
        <w:rPr>
          <w:rFonts w:ascii="Arial" w:hAnsi="Arial" w:cs="Arial"/>
          <w:sz w:val="22"/>
          <w:szCs w:val="22"/>
        </w:rPr>
        <w:t xml:space="preserve"> 73.20, 73.45, 73.46, </w:t>
      </w:r>
      <w:r w:rsidR="004A697C" w:rsidRPr="00A32597">
        <w:rPr>
          <w:rFonts w:ascii="Arial" w:hAnsi="Arial" w:cs="Arial"/>
          <w:sz w:val="22"/>
          <w:szCs w:val="22"/>
        </w:rPr>
        <w:t xml:space="preserve">73.54 </w:t>
      </w:r>
      <w:r w:rsidRPr="00A32597">
        <w:rPr>
          <w:rFonts w:ascii="Arial" w:hAnsi="Arial" w:cs="Arial"/>
          <w:sz w:val="22"/>
          <w:szCs w:val="22"/>
        </w:rPr>
        <w:t xml:space="preserve">or 73.55 </w:t>
      </w:r>
      <w:r w:rsidR="00547956" w:rsidRPr="00A32597">
        <w:rPr>
          <w:rFonts w:ascii="Arial" w:hAnsi="Arial" w:cs="Arial"/>
          <w:sz w:val="22"/>
          <w:szCs w:val="22"/>
        </w:rPr>
        <w:t xml:space="preserve">to </w:t>
      </w:r>
      <w:r w:rsidRPr="00A32597">
        <w:rPr>
          <w:rFonts w:ascii="Arial" w:hAnsi="Arial" w:cs="Arial"/>
          <w:sz w:val="22"/>
          <w:szCs w:val="22"/>
        </w:rPr>
        <w:t xml:space="preserve">notify the NRC </w:t>
      </w:r>
      <w:bookmarkStart w:id="0" w:name="OLE_LINK3"/>
      <w:bookmarkStart w:id="1" w:name="OLE_LINK4"/>
      <w:r w:rsidR="004A697C" w:rsidRPr="00A32597">
        <w:rPr>
          <w:rFonts w:ascii="Arial" w:hAnsi="Arial" w:cs="Arial"/>
          <w:sz w:val="22"/>
          <w:szCs w:val="22"/>
        </w:rPr>
        <w:t>Headquarters</w:t>
      </w:r>
      <w:bookmarkEnd w:id="0"/>
      <w:bookmarkEnd w:id="1"/>
      <w:r w:rsidR="004A697C" w:rsidRPr="00A32597">
        <w:rPr>
          <w:rFonts w:ascii="Arial" w:hAnsi="Arial" w:cs="Arial"/>
          <w:sz w:val="22"/>
          <w:szCs w:val="22"/>
        </w:rPr>
        <w:t xml:space="preserve"> </w:t>
      </w:r>
      <w:r w:rsidRPr="00A32597">
        <w:rPr>
          <w:rFonts w:ascii="Arial" w:hAnsi="Arial" w:cs="Arial"/>
          <w:sz w:val="22"/>
          <w:szCs w:val="22"/>
        </w:rPr>
        <w:t xml:space="preserve">Operations Center as soon as possible, but not later than 15 minutes after discovery of an imminent or actual </w:t>
      </w:r>
      <w:r w:rsidR="004C7108" w:rsidRPr="00A32597">
        <w:rPr>
          <w:rFonts w:ascii="Arial" w:hAnsi="Arial" w:cs="Arial"/>
          <w:sz w:val="22"/>
          <w:szCs w:val="22"/>
        </w:rPr>
        <w:t xml:space="preserve">physical </w:t>
      </w:r>
      <w:r w:rsidRPr="00A32597">
        <w:rPr>
          <w:rFonts w:ascii="Arial" w:hAnsi="Arial" w:cs="Arial"/>
          <w:sz w:val="22"/>
          <w:szCs w:val="22"/>
        </w:rPr>
        <w:t>threat against the facility.  The report must identify the facility name, the type of threat, and the threat status.</w:t>
      </w:r>
    </w:p>
    <w:p w:rsidR="008E2E46" w:rsidRPr="00A32597" w:rsidRDefault="008E2E46" w:rsidP="00577D64">
      <w:pPr>
        <w:widowControl/>
        <w:ind w:left="720"/>
        <w:rPr>
          <w:rFonts w:ascii="Arial" w:hAnsi="Arial" w:cs="Arial"/>
          <w:sz w:val="22"/>
          <w:szCs w:val="22"/>
          <w:u w:val="single"/>
        </w:rPr>
      </w:pPr>
    </w:p>
    <w:p w:rsidR="008E2E46" w:rsidRPr="00A32597" w:rsidRDefault="00547956" w:rsidP="00577D64">
      <w:pPr>
        <w:widowControl/>
        <w:ind w:left="720"/>
        <w:rPr>
          <w:rFonts w:ascii="Arial" w:hAnsi="Arial" w:cs="Arial"/>
          <w:sz w:val="22"/>
          <w:szCs w:val="22"/>
        </w:rPr>
      </w:pPr>
      <w:r w:rsidRPr="00A32597">
        <w:rPr>
          <w:rFonts w:ascii="Arial" w:hAnsi="Arial" w:cs="Arial"/>
          <w:sz w:val="22"/>
          <w:szCs w:val="22"/>
          <w:u w:val="single"/>
        </w:rPr>
        <w:t>Section 73.71(b)</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xml:space="preserve"> 73.20, 73.25, 73.26, or 73.37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as soon as possible, but not later than 15 minutes after discovery of an imminent or actual threat against </w:t>
      </w:r>
      <w:r w:rsidR="004A697C" w:rsidRPr="00A32597">
        <w:rPr>
          <w:rFonts w:ascii="Arial" w:hAnsi="Arial" w:cs="Arial"/>
          <w:sz w:val="22"/>
          <w:szCs w:val="22"/>
        </w:rPr>
        <w:t>a shipment of SNM</w:t>
      </w:r>
      <w:r w:rsidR="004A697C" w:rsidRPr="00A32597">
        <w:rPr>
          <w:rFonts w:ascii="Arial" w:hAnsi="Arial"/>
          <w:sz w:val="22"/>
        </w:rPr>
        <w:t xml:space="preserve"> fuel, HLW, or SSNM</w:t>
      </w:r>
      <w:r w:rsidRPr="00A32597">
        <w:rPr>
          <w:rFonts w:ascii="Arial" w:hAnsi="Arial" w:cs="Arial"/>
          <w:sz w:val="22"/>
          <w:szCs w:val="22"/>
        </w:rPr>
        <w:t xml:space="preserve">.  The report must identify the facility </w:t>
      </w:r>
      <w:r w:rsidR="003F37CE" w:rsidRPr="00A32597">
        <w:rPr>
          <w:rFonts w:ascii="Arial" w:hAnsi="Arial" w:cs="Arial"/>
          <w:sz w:val="22"/>
          <w:szCs w:val="22"/>
        </w:rPr>
        <w:t>making the shipment</w:t>
      </w:r>
      <w:r w:rsidRPr="00A32597">
        <w:rPr>
          <w:rFonts w:ascii="Arial" w:hAnsi="Arial" w:cs="Arial"/>
          <w:sz w:val="22"/>
          <w:szCs w:val="22"/>
        </w:rPr>
        <w:t xml:space="preserve">, </w:t>
      </w:r>
      <w:r w:rsidR="003F37CE" w:rsidRPr="00A32597">
        <w:rPr>
          <w:rFonts w:ascii="Arial" w:hAnsi="Arial" w:cs="Arial"/>
          <w:sz w:val="22"/>
          <w:szCs w:val="22"/>
        </w:rPr>
        <w:t xml:space="preserve">type of material being shipped, </w:t>
      </w:r>
      <w:r w:rsidRPr="00A32597">
        <w:rPr>
          <w:rFonts w:ascii="Arial" w:hAnsi="Arial" w:cs="Arial"/>
          <w:sz w:val="22"/>
          <w:szCs w:val="22"/>
        </w:rPr>
        <w:t>the type of threat, and the threat status.</w:t>
      </w:r>
    </w:p>
    <w:p w:rsidR="008E2E46" w:rsidRPr="00A32597" w:rsidRDefault="008E2E46" w:rsidP="00577D64">
      <w:pPr>
        <w:widowControl/>
        <w:ind w:left="720"/>
        <w:rPr>
          <w:rFonts w:ascii="Arial" w:hAnsi="Arial" w:cs="Arial"/>
          <w:sz w:val="22"/>
          <w:szCs w:val="22"/>
          <w:u w:val="single"/>
        </w:rPr>
      </w:pPr>
    </w:p>
    <w:p w:rsidR="008E2E46" w:rsidRPr="00A32597" w:rsidRDefault="00547956" w:rsidP="00577D64">
      <w:pPr>
        <w:widowControl/>
        <w:ind w:left="720"/>
        <w:rPr>
          <w:rFonts w:ascii="Arial" w:hAnsi="Arial" w:cs="Arial"/>
          <w:sz w:val="22"/>
          <w:szCs w:val="22"/>
        </w:rPr>
      </w:pPr>
      <w:r w:rsidRPr="00A32597">
        <w:rPr>
          <w:rFonts w:ascii="Arial" w:hAnsi="Arial" w:cs="Arial"/>
          <w:sz w:val="22"/>
          <w:szCs w:val="22"/>
          <w:u w:val="single"/>
        </w:rPr>
        <w:t>Section 73.71(c)</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73.20, 73.45, 73.46, 73.50, 73.51, 73.5</w:t>
      </w:r>
      <w:r w:rsidR="005F48D7" w:rsidRPr="00A32597">
        <w:rPr>
          <w:rFonts w:ascii="Arial" w:hAnsi="Arial" w:cs="Arial"/>
          <w:sz w:val="22"/>
          <w:szCs w:val="22"/>
        </w:rPr>
        <w:t>4</w:t>
      </w:r>
      <w:r w:rsidRPr="00A32597">
        <w:rPr>
          <w:rFonts w:ascii="Arial" w:hAnsi="Arial" w:cs="Arial"/>
          <w:sz w:val="22"/>
          <w:szCs w:val="22"/>
        </w:rPr>
        <w:t xml:space="preserve">, 73.55, 73.60, or 73.67 to notify the NRC </w:t>
      </w:r>
      <w:r w:rsidR="004A697C" w:rsidRPr="00A32597">
        <w:rPr>
          <w:rFonts w:ascii="Arial" w:hAnsi="Arial" w:cs="Arial"/>
          <w:sz w:val="22"/>
          <w:szCs w:val="22"/>
        </w:rPr>
        <w:t xml:space="preserve">Headquarters </w:t>
      </w:r>
      <w:r w:rsidRPr="00A32597">
        <w:rPr>
          <w:rFonts w:ascii="Arial" w:hAnsi="Arial" w:cs="Arial"/>
          <w:sz w:val="22"/>
          <w:szCs w:val="22"/>
        </w:rPr>
        <w:t>Operations Center no later than 60 minutes after discovery of a safeguard event at the facility.</w:t>
      </w:r>
    </w:p>
    <w:p w:rsidR="008E2E46" w:rsidRPr="00A32597" w:rsidRDefault="008E2E46" w:rsidP="00577D64">
      <w:pPr>
        <w:widowControl/>
        <w:ind w:left="720"/>
        <w:rPr>
          <w:rFonts w:ascii="Arial" w:hAnsi="Arial" w:cs="Arial"/>
          <w:sz w:val="22"/>
          <w:szCs w:val="22"/>
          <w:u w:val="single"/>
        </w:rPr>
      </w:pPr>
    </w:p>
    <w:p w:rsidR="008E2E46" w:rsidRPr="00A32597" w:rsidRDefault="00547956" w:rsidP="00577D64">
      <w:pPr>
        <w:widowControl/>
        <w:ind w:left="720"/>
        <w:rPr>
          <w:rFonts w:ascii="Arial" w:hAnsi="Arial" w:cs="Arial"/>
          <w:sz w:val="22"/>
          <w:szCs w:val="22"/>
        </w:rPr>
      </w:pPr>
      <w:r w:rsidRPr="00A32597">
        <w:rPr>
          <w:rFonts w:ascii="Arial" w:hAnsi="Arial" w:cs="Arial"/>
          <w:sz w:val="22"/>
          <w:szCs w:val="22"/>
          <w:u w:val="single"/>
        </w:rPr>
        <w:t>Section 73.71(d)</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w:t>
      </w:r>
      <w:r w:rsidR="005F48D7" w:rsidRPr="00A32597">
        <w:rPr>
          <w:rFonts w:ascii="Arial" w:hAnsi="Arial" w:cs="Arial"/>
          <w:sz w:val="22"/>
          <w:szCs w:val="22"/>
        </w:rPr>
        <w:t xml:space="preserve">73.25, 73.26, 73.27, 73.37, or </w:t>
      </w:r>
      <w:r w:rsidRPr="00A32597">
        <w:rPr>
          <w:rFonts w:ascii="Arial" w:hAnsi="Arial" w:cs="Arial"/>
          <w:sz w:val="22"/>
          <w:szCs w:val="22"/>
        </w:rPr>
        <w:t xml:space="preserve">73.67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no later than 60 minutes after discovery of a loss, actual or attempted sabotage, </w:t>
      </w:r>
      <w:r w:rsidR="00E619E2" w:rsidRPr="00A32597">
        <w:rPr>
          <w:rFonts w:ascii="Arial" w:hAnsi="Arial" w:cs="Arial"/>
          <w:sz w:val="22"/>
          <w:szCs w:val="22"/>
        </w:rPr>
        <w:t xml:space="preserve">actual or attempted theft, or recovery or accounting of </w:t>
      </w:r>
      <w:r w:rsidR="004A697C" w:rsidRPr="00A32597">
        <w:rPr>
          <w:rFonts w:ascii="Arial" w:hAnsi="Arial" w:cs="Arial"/>
          <w:sz w:val="22"/>
          <w:szCs w:val="22"/>
        </w:rPr>
        <w:t>SNM</w:t>
      </w:r>
      <w:r w:rsidR="00E619E2" w:rsidRPr="00A32597">
        <w:rPr>
          <w:rFonts w:ascii="Arial" w:hAnsi="Arial" w:cs="Arial"/>
          <w:sz w:val="22"/>
          <w:szCs w:val="22"/>
        </w:rPr>
        <w:t xml:space="preserve"> during </w:t>
      </w:r>
      <w:proofErr w:type="spellStart"/>
      <w:r w:rsidR="00E619E2" w:rsidRPr="00A32597">
        <w:rPr>
          <w:rFonts w:ascii="Arial" w:hAnsi="Arial" w:cs="Arial"/>
          <w:sz w:val="22"/>
          <w:szCs w:val="22"/>
        </w:rPr>
        <w:t>it’s</w:t>
      </w:r>
      <w:proofErr w:type="spellEnd"/>
      <w:r w:rsidR="00E619E2" w:rsidRPr="00A32597">
        <w:rPr>
          <w:rFonts w:ascii="Arial" w:hAnsi="Arial" w:cs="Arial"/>
          <w:sz w:val="22"/>
          <w:szCs w:val="22"/>
        </w:rPr>
        <w:t xml:space="preserve"> shipment.</w:t>
      </w:r>
    </w:p>
    <w:p w:rsidR="008E2E46" w:rsidRPr="00A32597" w:rsidRDefault="008E2E46" w:rsidP="00577D64">
      <w:pPr>
        <w:widowControl/>
        <w:ind w:left="720"/>
        <w:rPr>
          <w:rFonts w:ascii="Arial" w:hAnsi="Arial" w:cs="Arial"/>
          <w:sz w:val="22"/>
          <w:szCs w:val="22"/>
          <w:u w:val="single"/>
        </w:rPr>
      </w:pPr>
    </w:p>
    <w:p w:rsidR="008E2E46" w:rsidRPr="00A32597" w:rsidRDefault="00E967A8" w:rsidP="00577D64">
      <w:pPr>
        <w:widowControl/>
        <w:ind w:left="720"/>
        <w:rPr>
          <w:rFonts w:ascii="Arial" w:hAnsi="Arial" w:cs="Arial"/>
          <w:sz w:val="22"/>
          <w:szCs w:val="22"/>
        </w:rPr>
      </w:pPr>
      <w:r w:rsidRPr="00A32597">
        <w:rPr>
          <w:rFonts w:ascii="Arial" w:hAnsi="Arial" w:cs="Arial"/>
          <w:sz w:val="22"/>
          <w:szCs w:val="22"/>
          <w:u w:val="single"/>
        </w:rPr>
        <w:t>Section 73.71(</w:t>
      </w:r>
      <w:r w:rsidR="00547956" w:rsidRPr="00A32597">
        <w:rPr>
          <w:rFonts w:ascii="Arial" w:hAnsi="Arial" w:cs="Arial"/>
          <w:sz w:val="22"/>
          <w:szCs w:val="22"/>
          <w:u w:val="single"/>
        </w:rPr>
        <w:t>e</w:t>
      </w:r>
      <w:r w:rsidRPr="00A32597">
        <w:rPr>
          <w:rFonts w:ascii="Arial" w:hAnsi="Arial" w:cs="Arial"/>
          <w:sz w:val="22"/>
          <w:szCs w:val="22"/>
          <w:u w:val="single"/>
        </w:rPr>
        <w:t>)</w:t>
      </w:r>
      <w:r w:rsidRPr="00A32597">
        <w:rPr>
          <w:rFonts w:ascii="Arial" w:hAnsi="Arial" w:cs="Arial"/>
          <w:sz w:val="22"/>
          <w:szCs w:val="22"/>
        </w:rPr>
        <w:t xml:space="preserve"> requires that each licensee </w:t>
      </w:r>
      <w:r w:rsidR="00E94CCB" w:rsidRPr="00A32597">
        <w:rPr>
          <w:rFonts w:ascii="Arial" w:hAnsi="Arial" w:cs="Arial"/>
          <w:sz w:val="22"/>
          <w:szCs w:val="22"/>
        </w:rPr>
        <w:t xml:space="preserve">and certificate holder </w:t>
      </w:r>
      <w:r w:rsidRPr="00A32597">
        <w:rPr>
          <w:rFonts w:ascii="Arial" w:hAnsi="Arial" w:cs="Arial"/>
          <w:sz w:val="22"/>
          <w:szCs w:val="22"/>
        </w:rPr>
        <w:t>subject to the provisions of</w:t>
      </w:r>
      <w:r w:rsidR="007127EC" w:rsidRPr="00A32597">
        <w:rPr>
          <w:rFonts w:ascii="Arial" w:hAnsi="Arial" w:cs="Arial"/>
          <w:sz w:val="22"/>
          <w:szCs w:val="22"/>
        </w:rPr>
        <w:t xml:space="preserve"> </w:t>
      </w:r>
      <w:r w:rsidR="008018DF">
        <w:rPr>
          <w:rFonts w:ascii="Arial" w:hAnsi="Arial" w:cs="Arial"/>
          <w:sz w:val="22"/>
          <w:szCs w:val="22"/>
        </w:rPr>
        <w:t>§</w:t>
      </w:r>
      <w:r w:rsidR="007127EC" w:rsidRPr="00A32597">
        <w:rPr>
          <w:rFonts w:ascii="Arial" w:hAnsi="Arial" w:cs="Arial"/>
          <w:sz w:val="22"/>
          <w:szCs w:val="22"/>
        </w:rPr>
        <w:t> 73.20, 7</w:t>
      </w:r>
      <w:r w:rsidR="005F48D7" w:rsidRPr="00A32597">
        <w:rPr>
          <w:rFonts w:ascii="Arial" w:hAnsi="Arial" w:cs="Arial"/>
          <w:sz w:val="22"/>
          <w:szCs w:val="22"/>
        </w:rPr>
        <w:t>3.45, 73.46, 73.50, 73.51, 73.54</w:t>
      </w:r>
      <w:r w:rsidR="007127EC" w:rsidRPr="00A32597">
        <w:rPr>
          <w:rFonts w:ascii="Arial" w:hAnsi="Arial" w:cs="Arial"/>
          <w:sz w:val="22"/>
          <w:szCs w:val="22"/>
        </w:rPr>
        <w:t>, 73.55, 73.60, or 73.67 to</w:t>
      </w:r>
      <w:r w:rsidRPr="00A32597">
        <w:rPr>
          <w:rFonts w:ascii="Arial" w:hAnsi="Arial" w:cs="Arial"/>
          <w:sz w:val="22"/>
          <w:szCs w:val="22"/>
        </w:rPr>
        <w:t xml:space="preserve"> notify the NRC </w:t>
      </w:r>
      <w:r w:rsidR="004A697C" w:rsidRPr="00A32597">
        <w:rPr>
          <w:rFonts w:ascii="Arial" w:hAnsi="Arial" w:cs="Arial"/>
          <w:sz w:val="22"/>
          <w:szCs w:val="22"/>
        </w:rPr>
        <w:t xml:space="preserve">Headquarters </w:t>
      </w:r>
      <w:r w:rsidRPr="00A32597">
        <w:rPr>
          <w:rFonts w:ascii="Arial" w:hAnsi="Arial" w:cs="Arial"/>
          <w:sz w:val="22"/>
          <w:szCs w:val="22"/>
        </w:rPr>
        <w:t>Operations Center as soon as possible, but not later than four hours after discovery of suspicious activities, attempts at access, or other safeguards events described in propo</w:t>
      </w:r>
      <w:r w:rsidR="007127EC" w:rsidRPr="00A32597">
        <w:rPr>
          <w:rFonts w:ascii="Arial" w:hAnsi="Arial" w:cs="Arial"/>
          <w:sz w:val="22"/>
          <w:szCs w:val="22"/>
        </w:rPr>
        <w:t>sed paragraph II</w:t>
      </w:r>
      <w:r w:rsidRPr="00A32597">
        <w:rPr>
          <w:rFonts w:ascii="Arial" w:hAnsi="Arial" w:cs="Arial"/>
          <w:sz w:val="22"/>
          <w:szCs w:val="22"/>
        </w:rPr>
        <w:t xml:space="preserve"> of </w:t>
      </w:r>
      <w:r w:rsidR="00F9792B" w:rsidRPr="00A32597">
        <w:rPr>
          <w:rFonts w:ascii="Arial" w:hAnsi="Arial" w:cs="Arial"/>
          <w:sz w:val="22"/>
          <w:szCs w:val="22"/>
        </w:rPr>
        <w:t>Appendix</w:t>
      </w:r>
      <w:r w:rsidRPr="00A32597">
        <w:rPr>
          <w:rFonts w:ascii="Arial" w:hAnsi="Arial" w:cs="Arial"/>
          <w:sz w:val="22"/>
          <w:szCs w:val="22"/>
        </w:rPr>
        <w:t xml:space="preserve"> G that may indicate pre-operational surveillance, reconnaissance, or intelligence gathering activities targeted against the facility.</w:t>
      </w:r>
    </w:p>
    <w:p w:rsidR="008E2E46" w:rsidRPr="00A32597" w:rsidRDefault="008E2E46" w:rsidP="00577D64">
      <w:pPr>
        <w:widowControl/>
        <w:ind w:left="720"/>
        <w:rPr>
          <w:rFonts w:ascii="Arial" w:hAnsi="Arial" w:cs="Arial"/>
          <w:sz w:val="22"/>
          <w:szCs w:val="22"/>
          <w:u w:val="single"/>
        </w:rPr>
      </w:pPr>
    </w:p>
    <w:p w:rsidR="00C10D3A" w:rsidRPr="00A32597" w:rsidRDefault="007127EC" w:rsidP="00577D64">
      <w:pPr>
        <w:widowControl/>
        <w:ind w:left="720"/>
        <w:rPr>
          <w:rFonts w:ascii="Arial" w:hAnsi="Arial" w:cs="Arial"/>
          <w:sz w:val="22"/>
          <w:szCs w:val="22"/>
        </w:rPr>
      </w:pPr>
      <w:r w:rsidRPr="00A32597">
        <w:rPr>
          <w:rFonts w:ascii="Arial" w:hAnsi="Arial" w:cs="Arial"/>
          <w:sz w:val="22"/>
          <w:szCs w:val="22"/>
          <w:u w:val="single"/>
        </w:rPr>
        <w:t>Section 73.71(f)</w:t>
      </w:r>
      <w:r w:rsidRPr="00A32597">
        <w:rPr>
          <w:rFonts w:ascii="Arial" w:hAnsi="Arial" w:cs="Arial"/>
          <w:sz w:val="22"/>
          <w:szCs w:val="22"/>
        </w:rPr>
        <w:t xml:space="preserve"> requires that each licensee </w:t>
      </w:r>
      <w:r w:rsidR="00E94CCB" w:rsidRPr="00A32597">
        <w:rPr>
          <w:rFonts w:ascii="Arial" w:hAnsi="Arial" w:cs="Arial"/>
          <w:sz w:val="22"/>
          <w:szCs w:val="22"/>
        </w:rPr>
        <w:t xml:space="preserve">and certificate holder </w:t>
      </w:r>
      <w:r w:rsidRPr="00A32597">
        <w:rPr>
          <w:rFonts w:ascii="Arial" w:hAnsi="Arial" w:cs="Arial"/>
          <w:sz w:val="22"/>
          <w:szCs w:val="22"/>
        </w:rPr>
        <w:t xml:space="preserve">subject to the provisions of </w:t>
      </w:r>
      <w:r w:rsidR="008018DF">
        <w:rPr>
          <w:rFonts w:ascii="Arial" w:hAnsi="Arial" w:cs="Arial"/>
          <w:sz w:val="22"/>
          <w:szCs w:val="22"/>
        </w:rPr>
        <w:t>§</w:t>
      </w:r>
      <w:r w:rsidRPr="00A32597">
        <w:rPr>
          <w:rFonts w:ascii="Arial" w:hAnsi="Arial" w:cs="Arial"/>
          <w:sz w:val="22"/>
          <w:szCs w:val="22"/>
        </w:rPr>
        <w:t> 73.20, 73.45, 73.46, 73.50, 73.51, 73.5</w:t>
      </w:r>
      <w:r w:rsidR="005F48D7" w:rsidRPr="00A32597">
        <w:rPr>
          <w:rFonts w:ascii="Arial" w:hAnsi="Arial" w:cs="Arial"/>
          <w:sz w:val="22"/>
          <w:szCs w:val="22"/>
        </w:rPr>
        <w:t>4</w:t>
      </w:r>
      <w:r w:rsidRPr="00A32597">
        <w:rPr>
          <w:rFonts w:ascii="Arial" w:hAnsi="Arial" w:cs="Arial"/>
          <w:sz w:val="22"/>
          <w:szCs w:val="22"/>
        </w:rPr>
        <w:t xml:space="preserve">, 73.55, 73.60, or 73.67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as soon as possible, but not later than eight hours after discovery of suspicious activities, attempts at access, or other safeguards events described in proposed paragraph III of </w:t>
      </w:r>
      <w:r w:rsidR="00F9792B" w:rsidRPr="00A32597">
        <w:rPr>
          <w:rFonts w:ascii="Arial" w:hAnsi="Arial" w:cs="Arial"/>
          <w:sz w:val="22"/>
          <w:szCs w:val="22"/>
        </w:rPr>
        <w:t>Appendix</w:t>
      </w:r>
      <w:r w:rsidRPr="00A32597">
        <w:rPr>
          <w:rFonts w:ascii="Arial" w:hAnsi="Arial" w:cs="Arial"/>
          <w:sz w:val="22"/>
          <w:szCs w:val="22"/>
        </w:rPr>
        <w:t xml:space="preserve"> G that may indicate unauthorized operation or tampering events targeted against the facility.</w:t>
      </w:r>
    </w:p>
    <w:p w:rsidR="00C10D3A" w:rsidRPr="00A32597" w:rsidRDefault="00C10D3A" w:rsidP="00577D64">
      <w:pPr>
        <w:widowControl/>
        <w:ind w:left="720"/>
        <w:rPr>
          <w:rFonts w:ascii="Arial" w:hAnsi="Arial" w:cs="Arial"/>
          <w:sz w:val="22"/>
          <w:szCs w:val="22"/>
          <w:u w:val="single"/>
        </w:rPr>
      </w:pPr>
    </w:p>
    <w:p w:rsidR="00C10D3A" w:rsidRPr="00A32597" w:rsidRDefault="007127EC" w:rsidP="00577D64">
      <w:pPr>
        <w:widowControl/>
        <w:ind w:left="720"/>
        <w:rPr>
          <w:rFonts w:ascii="Arial" w:hAnsi="Arial" w:cs="Arial"/>
          <w:sz w:val="22"/>
          <w:szCs w:val="22"/>
        </w:rPr>
      </w:pPr>
      <w:r w:rsidRPr="00A32597">
        <w:rPr>
          <w:rFonts w:ascii="Arial" w:hAnsi="Arial" w:cs="Arial"/>
          <w:sz w:val="22"/>
          <w:szCs w:val="22"/>
          <w:u w:val="single"/>
        </w:rPr>
        <w:t>Section 73.71(</w:t>
      </w:r>
      <w:r w:rsidR="00E94CCB" w:rsidRPr="00A32597">
        <w:rPr>
          <w:rFonts w:ascii="Arial" w:hAnsi="Arial" w:cs="Arial"/>
          <w:sz w:val="22"/>
          <w:szCs w:val="22"/>
          <w:u w:val="single"/>
        </w:rPr>
        <w:t>g</w:t>
      </w:r>
      <w:r w:rsidRPr="00A32597">
        <w:rPr>
          <w:rFonts w:ascii="Arial" w:hAnsi="Arial" w:cs="Arial"/>
          <w:sz w:val="22"/>
          <w:szCs w:val="22"/>
          <w:u w:val="single"/>
        </w:rPr>
        <w:t>)</w:t>
      </w:r>
      <w:r w:rsidRPr="00A32597">
        <w:rPr>
          <w:rFonts w:ascii="Arial" w:hAnsi="Arial" w:cs="Arial"/>
          <w:sz w:val="22"/>
          <w:szCs w:val="22"/>
        </w:rPr>
        <w:t xml:space="preserve"> requires that each licensee </w:t>
      </w:r>
      <w:r w:rsidR="00E94CCB" w:rsidRPr="00A32597">
        <w:rPr>
          <w:rFonts w:ascii="Arial" w:hAnsi="Arial" w:cs="Arial"/>
          <w:sz w:val="22"/>
          <w:szCs w:val="22"/>
        </w:rPr>
        <w:t xml:space="preserve">and certificate holder </w:t>
      </w:r>
      <w:r w:rsidRPr="00A32597">
        <w:rPr>
          <w:rFonts w:ascii="Arial" w:hAnsi="Arial" w:cs="Arial"/>
          <w:sz w:val="22"/>
          <w:szCs w:val="22"/>
        </w:rPr>
        <w:t xml:space="preserve">subject to the provisions of </w:t>
      </w:r>
      <w:r w:rsidR="008018DF">
        <w:rPr>
          <w:rFonts w:ascii="Arial" w:hAnsi="Arial" w:cs="Arial"/>
          <w:sz w:val="22"/>
          <w:szCs w:val="22"/>
        </w:rPr>
        <w:t>§</w:t>
      </w:r>
      <w:r w:rsidRPr="00A32597">
        <w:rPr>
          <w:rFonts w:ascii="Arial" w:hAnsi="Arial" w:cs="Arial"/>
          <w:sz w:val="22"/>
          <w:szCs w:val="22"/>
        </w:rPr>
        <w:t> 73.</w:t>
      </w:r>
      <w:r w:rsidR="00E94CCB" w:rsidRPr="00A32597">
        <w:rPr>
          <w:rFonts w:ascii="Arial" w:hAnsi="Arial" w:cs="Arial"/>
          <w:sz w:val="22"/>
          <w:szCs w:val="22"/>
        </w:rPr>
        <w:t>18</w:t>
      </w:r>
      <w:r w:rsidRPr="00A32597">
        <w:rPr>
          <w:rFonts w:ascii="Arial" w:hAnsi="Arial" w:cs="Arial"/>
          <w:sz w:val="22"/>
          <w:szCs w:val="22"/>
        </w:rPr>
        <w:t xml:space="preserve">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as soon as possible, but not later than </w:t>
      </w:r>
      <w:r w:rsidR="00E94CCB" w:rsidRPr="00A32597">
        <w:rPr>
          <w:rFonts w:ascii="Arial" w:hAnsi="Arial" w:cs="Arial"/>
          <w:sz w:val="22"/>
          <w:szCs w:val="22"/>
        </w:rPr>
        <w:t>one</w:t>
      </w:r>
      <w:r w:rsidRPr="00A32597">
        <w:rPr>
          <w:rFonts w:ascii="Arial" w:hAnsi="Arial" w:cs="Arial"/>
          <w:sz w:val="22"/>
          <w:szCs w:val="22"/>
        </w:rPr>
        <w:t xml:space="preserve"> hour after discovery of </w:t>
      </w:r>
      <w:r w:rsidR="00E94CCB" w:rsidRPr="00A32597">
        <w:rPr>
          <w:rFonts w:ascii="Arial" w:hAnsi="Arial" w:cs="Arial"/>
          <w:sz w:val="22"/>
          <w:szCs w:val="22"/>
        </w:rPr>
        <w:t>any stolen or lost enhanced weapon.</w:t>
      </w:r>
    </w:p>
    <w:p w:rsidR="00C10D3A" w:rsidRPr="00A32597" w:rsidRDefault="00C10D3A" w:rsidP="00577D64">
      <w:pPr>
        <w:widowControl/>
        <w:ind w:left="720"/>
        <w:rPr>
          <w:rFonts w:ascii="Arial" w:hAnsi="Arial" w:cs="Arial"/>
          <w:sz w:val="22"/>
          <w:szCs w:val="22"/>
          <w:u w:val="single"/>
        </w:rPr>
      </w:pPr>
    </w:p>
    <w:p w:rsidR="00C10D3A" w:rsidRPr="00A32597" w:rsidRDefault="00E94CCB" w:rsidP="00577D64">
      <w:pPr>
        <w:widowControl/>
        <w:ind w:left="720"/>
        <w:rPr>
          <w:rFonts w:ascii="Arial" w:hAnsi="Arial" w:cs="Arial"/>
          <w:sz w:val="22"/>
          <w:szCs w:val="22"/>
        </w:rPr>
      </w:pPr>
      <w:r w:rsidRPr="00A32597">
        <w:rPr>
          <w:rFonts w:ascii="Arial" w:hAnsi="Arial" w:cs="Arial"/>
          <w:sz w:val="22"/>
          <w:szCs w:val="22"/>
          <w:u w:val="single"/>
        </w:rPr>
        <w:t>Section 73.71(h)</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xml:space="preserve"> 73.18 to notify the NRC </w:t>
      </w:r>
      <w:r w:rsidR="004A697C" w:rsidRPr="00A32597">
        <w:rPr>
          <w:rFonts w:ascii="Arial" w:hAnsi="Arial" w:cs="Arial"/>
          <w:sz w:val="22"/>
          <w:szCs w:val="22"/>
        </w:rPr>
        <w:t xml:space="preserve">Headquarters </w:t>
      </w:r>
      <w:r w:rsidRPr="00A32597">
        <w:rPr>
          <w:rFonts w:ascii="Arial" w:hAnsi="Arial" w:cs="Arial"/>
          <w:sz w:val="22"/>
          <w:szCs w:val="22"/>
        </w:rPr>
        <w:t>Operations Center as soon as possible, but not later than twenty-four hours after receipt of an advise inspection, enforcement action, or other adverse notice from the ATF regarding the licensee’s enhanced weapons.</w:t>
      </w:r>
    </w:p>
    <w:p w:rsidR="00C10D3A" w:rsidRPr="00A32597" w:rsidRDefault="00C10D3A" w:rsidP="00577D64">
      <w:pPr>
        <w:widowControl/>
        <w:ind w:left="720"/>
        <w:rPr>
          <w:rFonts w:ascii="Arial" w:hAnsi="Arial" w:cs="Arial"/>
          <w:sz w:val="22"/>
          <w:szCs w:val="22"/>
          <w:u w:val="single"/>
        </w:rPr>
      </w:pPr>
    </w:p>
    <w:p w:rsidR="00E94CCB" w:rsidRDefault="00E94CCB" w:rsidP="00577D64">
      <w:pPr>
        <w:widowControl/>
        <w:ind w:left="720"/>
        <w:rPr>
          <w:rFonts w:ascii="Arial" w:hAnsi="Arial" w:cs="Arial"/>
          <w:sz w:val="22"/>
          <w:szCs w:val="22"/>
        </w:rPr>
      </w:pPr>
      <w:r w:rsidRPr="00A32597">
        <w:rPr>
          <w:rFonts w:ascii="Arial" w:hAnsi="Arial" w:cs="Arial"/>
          <w:sz w:val="22"/>
          <w:szCs w:val="22"/>
          <w:u w:val="single"/>
        </w:rPr>
        <w:t>Section 73.71(</w:t>
      </w:r>
      <w:r w:rsidR="005774CE" w:rsidRPr="00A32597">
        <w:rPr>
          <w:rFonts w:ascii="Arial" w:hAnsi="Arial" w:cs="Arial"/>
          <w:sz w:val="22"/>
          <w:szCs w:val="22"/>
          <w:u w:val="single"/>
        </w:rPr>
        <w:t>k</w:t>
      </w:r>
      <w:r w:rsidRPr="00A32597">
        <w:rPr>
          <w:rFonts w:ascii="Arial" w:hAnsi="Arial" w:cs="Arial"/>
          <w:sz w:val="22"/>
          <w:szCs w:val="22"/>
          <w:u w:val="single"/>
        </w:rPr>
        <w:t>)</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73.20, 73.</w:t>
      </w:r>
      <w:r w:rsidR="005774CE" w:rsidRPr="00A32597">
        <w:rPr>
          <w:rFonts w:ascii="Arial" w:hAnsi="Arial" w:cs="Arial"/>
          <w:sz w:val="22"/>
          <w:szCs w:val="22"/>
        </w:rPr>
        <w:t>2</w:t>
      </w:r>
      <w:r w:rsidRPr="00A32597">
        <w:rPr>
          <w:rFonts w:ascii="Arial" w:hAnsi="Arial" w:cs="Arial"/>
          <w:sz w:val="22"/>
          <w:szCs w:val="22"/>
        </w:rPr>
        <w:t>5, 73.</w:t>
      </w:r>
      <w:r w:rsidR="005774CE" w:rsidRPr="00A32597">
        <w:rPr>
          <w:rFonts w:ascii="Arial" w:hAnsi="Arial" w:cs="Arial"/>
          <w:sz w:val="22"/>
          <w:szCs w:val="22"/>
        </w:rPr>
        <w:t>2</w:t>
      </w:r>
      <w:r w:rsidRPr="00A32597">
        <w:rPr>
          <w:rFonts w:ascii="Arial" w:hAnsi="Arial" w:cs="Arial"/>
          <w:sz w:val="22"/>
          <w:szCs w:val="22"/>
        </w:rPr>
        <w:t xml:space="preserve">6, </w:t>
      </w:r>
      <w:r w:rsidR="005774CE" w:rsidRPr="00A32597">
        <w:rPr>
          <w:rFonts w:ascii="Arial" w:hAnsi="Arial" w:cs="Arial"/>
          <w:sz w:val="22"/>
          <w:szCs w:val="22"/>
        </w:rPr>
        <w:t xml:space="preserve">73.37, </w:t>
      </w:r>
      <w:r w:rsidR="005F48D7" w:rsidRPr="00A32597">
        <w:rPr>
          <w:rFonts w:ascii="Arial" w:hAnsi="Arial" w:cs="Arial"/>
          <w:sz w:val="22"/>
          <w:szCs w:val="22"/>
        </w:rPr>
        <w:t xml:space="preserve">73.45, 73.46, </w:t>
      </w:r>
      <w:r w:rsidRPr="00A32597">
        <w:rPr>
          <w:rFonts w:ascii="Arial" w:hAnsi="Arial" w:cs="Arial"/>
          <w:sz w:val="22"/>
          <w:szCs w:val="22"/>
        </w:rPr>
        <w:t>73.50, 73.51, 73.5</w:t>
      </w:r>
      <w:r w:rsidR="005F48D7" w:rsidRPr="00A32597">
        <w:rPr>
          <w:rFonts w:ascii="Arial" w:hAnsi="Arial" w:cs="Arial"/>
          <w:sz w:val="22"/>
          <w:szCs w:val="22"/>
        </w:rPr>
        <w:t>4</w:t>
      </w:r>
      <w:r w:rsidRPr="00A32597">
        <w:rPr>
          <w:rFonts w:ascii="Arial" w:hAnsi="Arial" w:cs="Arial"/>
          <w:sz w:val="22"/>
          <w:szCs w:val="22"/>
        </w:rPr>
        <w:t xml:space="preserve">, 73.55, 73.60, or </w:t>
      </w:r>
      <w:r w:rsidR="005774CE" w:rsidRPr="00A32597">
        <w:rPr>
          <w:rFonts w:ascii="Arial" w:hAnsi="Arial" w:cs="Arial"/>
          <w:sz w:val="22"/>
          <w:szCs w:val="22"/>
        </w:rPr>
        <w:t>73.67</w:t>
      </w:r>
      <w:r w:rsidR="005F48D7" w:rsidRPr="00A32597">
        <w:rPr>
          <w:rFonts w:ascii="Arial" w:hAnsi="Arial" w:cs="Arial"/>
          <w:sz w:val="22"/>
          <w:szCs w:val="22"/>
        </w:rPr>
        <w:t xml:space="preserve"> </w:t>
      </w:r>
      <w:r w:rsidR="005774CE" w:rsidRPr="00A32597">
        <w:rPr>
          <w:rFonts w:ascii="Arial" w:hAnsi="Arial" w:cs="Arial"/>
          <w:sz w:val="22"/>
          <w:szCs w:val="22"/>
        </w:rPr>
        <w:t>shall maintain a safeguards event log.</w:t>
      </w:r>
    </w:p>
    <w:p w:rsidR="00215E42" w:rsidRDefault="00215E42" w:rsidP="00577D64">
      <w:pPr>
        <w:widowControl/>
        <w:ind w:left="720"/>
        <w:rPr>
          <w:rFonts w:ascii="Arial" w:hAnsi="Arial" w:cs="Arial"/>
          <w:sz w:val="22"/>
          <w:szCs w:val="22"/>
        </w:rPr>
      </w:pPr>
    </w:p>
    <w:p w:rsidR="00215E42" w:rsidRDefault="00215E42" w:rsidP="00577D64">
      <w:pPr>
        <w:keepNext/>
        <w:keepLines/>
        <w:widowControl/>
        <w:ind w:left="720"/>
        <w:rPr>
          <w:rFonts w:ascii="Arial" w:hAnsi="Arial" w:cs="Arial"/>
          <w:sz w:val="22"/>
          <w:szCs w:val="22"/>
        </w:rPr>
      </w:pPr>
      <w:r>
        <w:rPr>
          <w:rFonts w:ascii="Arial" w:hAnsi="Arial" w:cs="Arial"/>
          <w:sz w:val="22"/>
          <w:szCs w:val="22"/>
          <w:u w:val="single"/>
        </w:rPr>
        <w:t>Section 73.71(j</w:t>
      </w:r>
      <w:proofErr w:type="gramStart"/>
      <w:r w:rsidRPr="00A32597">
        <w:rPr>
          <w:rFonts w:ascii="Arial" w:hAnsi="Arial" w:cs="Arial"/>
          <w:sz w:val="22"/>
          <w:szCs w:val="22"/>
          <w:u w:val="single"/>
        </w:rPr>
        <w:t>)(</w:t>
      </w:r>
      <w:proofErr w:type="gramEnd"/>
      <w:r w:rsidRPr="00A32597">
        <w:rPr>
          <w:rFonts w:ascii="Arial" w:hAnsi="Arial" w:cs="Arial"/>
          <w:sz w:val="22"/>
          <w:szCs w:val="22"/>
          <w:u w:val="single"/>
        </w:rPr>
        <w:t>1)</w:t>
      </w:r>
      <w:r w:rsidRPr="00A32597">
        <w:rPr>
          <w:rFonts w:ascii="Arial" w:hAnsi="Arial" w:cs="Arial"/>
          <w:sz w:val="22"/>
          <w:szCs w:val="22"/>
        </w:rPr>
        <w:t xml:space="preserve"> requires each licensee and certificate holder </w:t>
      </w:r>
      <w:r>
        <w:rPr>
          <w:rFonts w:ascii="Arial" w:hAnsi="Arial" w:cs="Arial"/>
          <w:sz w:val="22"/>
          <w:szCs w:val="22"/>
        </w:rPr>
        <w:t xml:space="preserve">to </w:t>
      </w:r>
      <w:r w:rsidRPr="00A32597">
        <w:rPr>
          <w:rFonts w:ascii="Arial" w:hAnsi="Arial" w:cs="Arial"/>
          <w:sz w:val="22"/>
          <w:szCs w:val="22"/>
        </w:rPr>
        <w:t>mak</w:t>
      </w:r>
      <w:r>
        <w:rPr>
          <w:rFonts w:ascii="Arial" w:hAnsi="Arial" w:cs="Arial"/>
          <w:sz w:val="22"/>
          <w:szCs w:val="22"/>
        </w:rPr>
        <w:t>e</w:t>
      </w:r>
      <w:r w:rsidRPr="00A32597">
        <w:rPr>
          <w:rFonts w:ascii="Arial" w:hAnsi="Arial" w:cs="Arial"/>
          <w:sz w:val="22"/>
          <w:szCs w:val="22"/>
        </w:rPr>
        <w:t xml:space="preserve"> a telephonic notification as required under proposed paragraphs </w:t>
      </w:r>
      <w:r w:rsidR="008018DF">
        <w:rPr>
          <w:rFonts w:ascii="Arial" w:hAnsi="Arial" w:cs="Arial"/>
          <w:sz w:val="22"/>
          <w:szCs w:val="22"/>
        </w:rPr>
        <w:t>§</w:t>
      </w:r>
      <w:r w:rsidR="007900B0" w:rsidRPr="006B0BED">
        <w:rPr>
          <w:rFonts w:ascii="Arial" w:hAnsi="Arial" w:cs="Arial"/>
          <w:sz w:val="22"/>
          <w:szCs w:val="22"/>
        </w:rPr>
        <w:t>§</w:t>
      </w:r>
      <w:r w:rsidRPr="00A32597">
        <w:rPr>
          <w:rFonts w:ascii="Arial" w:hAnsi="Arial" w:cs="Arial"/>
          <w:sz w:val="22"/>
          <w:szCs w:val="22"/>
        </w:rPr>
        <w:t xml:space="preserve"> 73.71(a)</w:t>
      </w:r>
      <w:r>
        <w:rPr>
          <w:rFonts w:ascii="Arial" w:hAnsi="Arial" w:cs="Arial"/>
          <w:sz w:val="22"/>
          <w:szCs w:val="22"/>
        </w:rPr>
        <w:t xml:space="preserve"> through 73.71(h</w:t>
      </w:r>
      <w:r w:rsidRPr="00A32597">
        <w:rPr>
          <w:rFonts w:ascii="Arial" w:hAnsi="Arial" w:cs="Arial"/>
          <w:sz w:val="22"/>
          <w:szCs w:val="22"/>
        </w:rPr>
        <w:t>).</w:t>
      </w:r>
    </w:p>
    <w:p w:rsidR="0060404F" w:rsidRDefault="0060404F" w:rsidP="00577D64">
      <w:pPr>
        <w:keepNext/>
        <w:keepLines/>
        <w:widowControl/>
        <w:ind w:left="720"/>
        <w:rPr>
          <w:rFonts w:ascii="Arial" w:hAnsi="Arial" w:cs="Arial"/>
          <w:sz w:val="22"/>
          <w:szCs w:val="22"/>
        </w:rPr>
      </w:pPr>
    </w:p>
    <w:p w:rsidR="0060404F" w:rsidRDefault="0060404F" w:rsidP="00577D64">
      <w:pPr>
        <w:keepNext/>
        <w:keepLines/>
        <w:widowControl/>
        <w:ind w:left="720"/>
        <w:rPr>
          <w:rFonts w:ascii="Arial" w:hAnsi="Arial" w:cs="Arial"/>
          <w:sz w:val="22"/>
          <w:szCs w:val="22"/>
        </w:rPr>
      </w:pPr>
      <w:r>
        <w:rPr>
          <w:rFonts w:ascii="Arial" w:hAnsi="Arial" w:cs="Arial"/>
          <w:sz w:val="22"/>
          <w:szCs w:val="22"/>
          <w:u w:val="single"/>
        </w:rPr>
        <w:t>Section 73.71(j</w:t>
      </w:r>
      <w:proofErr w:type="gramStart"/>
      <w:r>
        <w:rPr>
          <w:rFonts w:ascii="Arial" w:hAnsi="Arial" w:cs="Arial"/>
          <w:sz w:val="22"/>
          <w:szCs w:val="22"/>
          <w:u w:val="single"/>
        </w:rPr>
        <w:t>)(</w:t>
      </w:r>
      <w:proofErr w:type="gramEnd"/>
      <w:r>
        <w:rPr>
          <w:rFonts w:ascii="Arial" w:hAnsi="Arial" w:cs="Arial"/>
          <w:sz w:val="22"/>
          <w:szCs w:val="22"/>
          <w:u w:val="single"/>
        </w:rPr>
        <w:t>8</w:t>
      </w:r>
      <w:r w:rsidRPr="00A32597">
        <w:rPr>
          <w:rFonts w:ascii="Arial" w:hAnsi="Arial" w:cs="Arial"/>
          <w:sz w:val="22"/>
          <w:szCs w:val="22"/>
          <w:u w:val="single"/>
        </w:rPr>
        <w:t>)</w:t>
      </w:r>
      <w:r w:rsidRPr="00A32597">
        <w:rPr>
          <w:rFonts w:ascii="Arial" w:hAnsi="Arial" w:cs="Arial"/>
          <w:sz w:val="22"/>
          <w:szCs w:val="22"/>
        </w:rPr>
        <w:t xml:space="preserve"> requires each licensee and certificate holder </w:t>
      </w:r>
      <w:r>
        <w:rPr>
          <w:rFonts w:ascii="Arial" w:hAnsi="Arial" w:cs="Arial"/>
          <w:sz w:val="22"/>
          <w:szCs w:val="22"/>
        </w:rPr>
        <w:t xml:space="preserve">to </w:t>
      </w:r>
      <w:r w:rsidRPr="00A32597">
        <w:rPr>
          <w:rFonts w:ascii="Arial" w:hAnsi="Arial" w:cs="Arial"/>
          <w:sz w:val="22"/>
          <w:szCs w:val="22"/>
        </w:rPr>
        <w:t>mak</w:t>
      </w:r>
      <w:r>
        <w:rPr>
          <w:rFonts w:ascii="Arial" w:hAnsi="Arial" w:cs="Arial"/>
          <w:sz w:val="22"/>
          <w:szCs w:val="22"/>
        </w:rPr>
        <w:t>e</w:t>
      </w:r>
      <w:r w:rsidRPr="00A32597">
        <w:rPr>
          <w:rFonts w:ascii="Arial" w:hAnsi="Arial" w:cs="Arial"/>
          <w:sz w:val="22"/>
          <w:szCs w:val="22"/>
        </w:rPr>
        <w:t xml:space="preserve"> a telephonic notification </w:t>
      </w:r>
      <w:r>
        <w:rPr>
          <w:rFonts w:ascii="Arial" w:hAnsi="Arial" w:cs="Arial"/>
          <w:sz w:val="22"/>
          <w:szCs w:val="22"/>
        </w:rPr>
        <w:t>if they desire to retract a pervious security event report</w:t>
      </w:r>
      <w:r w:rsidRPr="00A32597">
        <w:rPr>
          <w:rFonts w:ascii="Arial" w:hAnsi="Arial" w:cs="Arial"/>
          <w:sz w:val="22"/>
          <w:szCs w:val="22"/>
        </w:rPr>
        <w:t>.</w:t>
      </w:r>
    </w:p>
    <w:p w:rsidR="00E94CCB" w:rsidRPr="00A32597" w:rsidRDefault="00E94CCB" w:rsidP="00577D64">
      <w:pPr>
        <w:keepNext/>
        <w:keepLines/>
        <w:widowControl/>
        <w:ind w:left="720"/>
        <w:rPr>
          <w:rFonts w:ascii="Arial" w:hAnsi="Arial" w:cs="Arial"/>
          <w:sz w:val="22"/>
          <w:szCs w:val="22"/>
        </w:rPr>
      </w:pPr>
    </w:p>
    <w:p w:rsidR="00E967A8" w:rsidRPr="00A32597" w:rsidRDefault="005774CE" w:rsidP="00577D64">
      <w:pPr>
        <w:keepNext/>
        <w:keepLines/>
        <w:widowControl/>
        <w:ind w:left="720"/>
        <w:rPr>
          <w:rFonts w:ascii="Arial" w:hAnsi="Arial" w:cs="Arial"/>
          <w:sz w:val="22"/>
          <w:szCs w:val="22"/>
        </w:rPr>
      </w:pPr>
      <w:r w:rsidRPr="00A32597">
        <w:rPr>
          <w:rFonts w:ascii="Arial" w:hAnsi="Arial" w:cs="Arial"/>
          <w:sz w:val="22"/>
          <w:szCs w:val="22"/>
          <w:u w:val="single"/>
        </w:rPr>
        <w:t>Section 73.71(m</w:t>
      </w:r>
      <w:r w:rsidR="00E967A8" w:rsidRPr="00A32597">
        <w:rPr>
          <w:rFonts w:ascii="Arial" w:hAnsi="Arial" w:cs="Arial"/>
          <w:sz w:val="22"/>
          <w:szCs w:val="22"/>
          <w:u w:val="single"/>
        </w:rPr>
        <w:t>)(1)</w:t>
      </w:r>
      <w:r w:rsidR="00E967A8" w:rsidRPr="00A32597">
        <w:rPr>
          <w:rFonts w:ascii="Arial" w:hAnsi="Arial" w:cs="Arial"/>
          <w:sz w:val="22"/>
          <w:szCs w:val="22"/>
        </w:rPr>
        <w:t xml:space="preserve"> require</w:t>
      </w:r>
      <w:r w:rsidR="00406847" w:rsidRPr="00A32597">
        <w:rPr>
          <w:rFonts w:ascii="Arial" w:hAnsi="Arial" w:cs="Arial"/>
          <w:sz w:val="22"/>
          <w:szCs w:val="22"/>
        </w:rPr>
        <w:t>s</w:t>
      </w:r>
      <w:r w:rsidR="00E967A8" w:rsidRPr="00A32597">
        <w:rPr>
          <w:rFonts w:ascii="Arial" w:hAnsi="Arial" w:cs="Arial"/>
          <w:sz w:val="22"/>
          <w:szCs w:val="22"/>
        </w:rPr>
        <w:t xml:space="preserve"> each licensee </w:t>
      </w:r>
      <w:r w:rsidR="00215E42" w:rsidRPr="00A32597">
        <w:rPr>
          <w:rFonts w:ascii="Arial" w:hAnsi="Arial" w:cs="Arial"/>
          <w:sz w:val="22"/>
          <w:szCs w:val="22"/>
        </w:rPr>
        <w:t xml:space="preserve">and certificate holder </w:t>
      </w:r>
      <w:r w:rsidR="00E967A8" w:rsidRPr="00A32597">
        <w:rPr>
          <w:rFonts w:ascii="Arial" w:hAnsi="Arial" w:cs="Arial"/>
          <w:sz w:val="22"/>
          <w:szCs w:val="22"/>
        </w:rPr>
        <w:t xml:space="preserve">submit a written report to the NRC within 60 days of making a </w:t>
      </w:r>
      <w:r w:rsidR="005F48D7" w:rsidRPr="00A32597">
        <w:rPr>
          <w:rFonts w:ascii="Arial" w:hAnsi="Arial" w:cs="Arial"/>
          <w:sz w:val="22"/>
          <w:szCs w:val="22"/>
        </w:rPr>
        <w:t xml:space="preserve">telephonic </w:t>
      </w:r>
      <w:r w:rsidR="00E967A8" w:rsidRPr="00A32597">
        <w:rPr>
          <w:rFonts w:ascii="Arial" w:hAnsi="Arial" w:cs="Arial"/>
          <w:sz w:val="22"/>
          <w:szCs w:val="22"/>
        </w:rPr>
        <w:t>notification as required under proposed paragraph</w:t>
      </w:r>
      <w:r w:rsidRPr="00A32597">
        <w:rPr>
          <w:rFonts w:ascii="Arial" w:hAnsi="Arial" w:cs="Arial"/>
          <w:sz w:val="22"/>
          <w:szCs w:val="22"/>
        </w:rPr>
        <w:t>s</w:t>
      </w:r>
      <w:r w:rsidR="00E967A8" w:rsidRPr="00A32597">
        <w:rPr>
          <w:rFonts w:ascii="Arial" w:hAnsi="Arial" w:cs="Arial"/>
          <w:sz w:val="22"/>
          <w:szCs w:val="22"/>
        </w:rPr>
        <w:t xml:space="preserve"> </w:t>
      </w:r>
      <w:r w:rsidR="002B5EE6">
        <w:rPr>
          <w:rFonts w:ascii="Arial" w:hAnsi="Arial" w:cs="Arial"/>
          <w:sz w:val="22"/>
          <w:szCs w:val="22"/>
        </w:rPr>
        <w:t>§</w:t>
      </w:r>
      <w:r w:rsidR="007900B0" w:rsidRPr="006B0BED">
        <w:rPr>
          <w:rFonts w:ascii="Arial" w:hAnsi="Arial" w:cs="Arial"/>
          <w:sz w:val="22"/>
          <w:szCs w:val="22"/>
        </w:rPr>
        <w:t>§</w:t>
      </w:r>
      <w:r w:rsidRPr="00A32597">
        <w:rPr>
          <w:rFonts w:ascii="Arial" w:hAnsi="Arial" w:cs="Arial"/>
          <w:sz w:val="22"/>
          <w:szCs w:val="22"/>
        </w:rPr>
        <w:t xml:space="preserve"> </w:t>
      </w:r>
      <w:r w:rsidR="00E967A8" w:rsidRPr="00A32597">
        <w:rPr>
          <w:rFonts w:ascii="Arial" w:hAnsi="Arial" w:cs="Arial"/>
          <w:sz w:val="22"/>
          <w:szCs w:val="22"/>
        </w:rPr>
        <w:t>73.71(a)</w:t>
      </w:r>
      <w:r w:rsidRPr="00A32597">
        <w:rPr>
          <w:rFonts w:ascii="Arial" w:hAnsi="Arial" w:cs="Arial"/>
          <w:sz w:val="22"/>
          <w:szCs w:val="22"/>
        </w:rPr>
        <w:t xml:space="preserve"> through 73.71(f)</w:t>
      </w:r>
      <w:r w:rsidR="00E967A8" w:rsidRPr="00A32597">
        <w:rPr>
          <w:rFonts w:ascii="Arial" w:hAnsi="Arial" w:cs="Arial"/>
          <w:sz w:val="22"/>
          <w:szCs w:val="22"/>
        </w:rPr>
        <w:t>.</w:t>
      </w:r>
    </w:p>
    <w:p w:rsidR="009E01C7" w:rsidRPr="00A32597" w:rsidRDefault="009E01C7" w:rsidP="00577D64">
      <w:pPr>
        <w:widowControl/>
        <w:ind w:left="720"/>
        <w:rPr>
          <w:rFonts w:ascii="Arial" w:hAnsi="Arial" w:cs="Arial"/>
          <w:sz w:val="22"/>
          <w:szCs w:val="22"/>
          <w:u w:val="single"/>
        </w:rPr>
      </w:pPr>
    </w:p>
    <w:p w:rsidR="002B1B50" w:rsidRPr="00A32597" w:rsidRDefault="002B1B50" w:rsidP="00577D64">
      <w:pPr>
        <w:widowControl/>
        <w:tabs>
          <w:tab w:val="left" w:pos="-1440"/>
        </w:tabs>
        <w:ind w:left="1440" w:hanging="720"/>
        <w:rPr>
          <w:rFonts w:ascii="Arial" w:hAnsi="Arial" w:cs="Arial"/>
          <w:sz w:val="22"/>
          <w:szCs w:val="22"/>
          <w:u w:val="single"/>
        </w:rPr>
      </w:pPr>
      <w:r w:rsidRPr="00A32597">
        <w:rPr>
          <w:rFonts w:ascii="Arial" w:hAnsi="Arial" w:cs="Arial"/>
          <w:sz w:val="22"/>
          <w:szCs w:val="22"/>
        </w:rPr>
        <w:t>2.</w:t>
      </w:r>
      <w:r w:rsidRPr="00A32597">
        <w:rPr>
          <w:rFonts w:ascii="Arial" w:hAnsi="Arial" w:cs="Arial"/>
          <w:sz w:val="22"/>
          <w:szCs w:val="22"/>
        </w:rPr>
        <w:tab/>
      </w:r>
      <w:r w:rsidRPr="00A32597">
        <w:rPr>
          <w:rFonts w:ascii="Arial" w:hAnsi="Arial" w:cs="Arial"/>
          <w:sz w:val="22"/>
          <w:szCs w:val="22"/>
          <w:u w:val="single"/>
        </w:rPr>
        <w:t>Agency Use of the Information</w:t>
      </w:r>
    </w:p>
    <w:p w:rsidR="002B1B50" w:rsidRPr="00A32597" w:rsidRDefault="002B1B50" w:rsidP="00577D64">
      <w:pPr>
        <w:widowControl/>
        <w:rPr>
          <w:rFonts w:ascii="Arial" w:hAnsi="Arial" w:cs="Arial"/>
          <w:sz w:val="22"/>
          <w:szCs w:val="22"/>
          <w:u w:val="single"/>
        </w:rPr>
      </w:pPr>
    </w:p>
    <w:p w:rsidR="00A243B4" w:rsidRPr="00A32597" w:rsidRDefault="00A243B4" w:rsidP="00577D64">
      <w:pPr>
        <w:keepNext/>
        <w:keepLines/>
        <w:widowControl/>
        <w:ind w:left="720"/>
        <w:rPr>
          <w:rFonts w:ascii="Arial" w:hAnsi="Arial" w:cs="Arial"/>
          <w:sz w:val="22"/>
          <w:szCs w:val="22"/>
        </w:rPr>
      </w:pPr>
      <w:r w:rsidRPr="00A32597">
        <w:rPr>
          <w:rFonts w:ascii="Arial" w:hAnsi="Arial" w:cs="Arial"/>
          <w:sz w:val="22"/>
          <w:szCs w:val="22"/>
        </w:rPr>
        <w:t>The information included in the applications, reports, and records for enhanced weapons is reviewed by the NRC staff to assess the adequacy of the applicant's physical plant, equipment, organization, training, experience, procedures, and plans for the common defense and security.</w:t>
      </w:r>
    </w:p>
    <w:p w:rsidR="00C119BE" w:rsidRPr="00A32597" w:rsidRDefault="00C119BE" w:rsidP="00577D64">
      <w:pPr>
        <w:widowControl/>
        <w:ind w:left="720"/>
        <w:rPr>
          <w:rFonts w:ascii="Arial" w:hAnsi="Arial" w:cs="Arial"/>
          <w:sz w:val="22"/>
          <w:szCs w:val="22"/>
        </w:rPr>
      </w:pPr>
    </w:p>
    <w:p w:rsidR="00D1054C" w:rsidRPr="00A32597" w:rsidRDefault="00D1054C" w:rsidP="00577D64">
      <w:pPr>
        <w:widowControl/>
        <w:ind w:left="720"/>
        <w:rPr>
          <w:rFonts w:ascii="Arial" w:hAnsi="Arial" w:cs="Arial"/>
          <w:sz w:val="22"/>
          <w:szCs w:val="22"/>
        </w:rPr>
      </w:pPr>
      <w:r w:rsidRPr="00A32597">
        <w:rPr>
          <w:rFonts w:ascii="Arial" w:hAnsi="Arial" w:cs="Arial"/>
          <w:sz w:val="22"/>
          <w:szCs w:val="22"/>
        </w:rPr>
        <w:t xml:space="preserve">The information received during a security notification event will be reviewed by the NRC staff for follow-up, inspection, or activation of the NRC’s </w:t>
      </w:r>
      <w:smartTag w:uri="urn:schemas-microsoft-com:office:smarttags" w:element="place">
        <w:smartTag w:uri="urn:schemas-microsoft-com:office:smarttags" w:element="PlaceName">
          <w:r w:rsidR="00144D4A" w:rsidRPr="00A32597">
            <w:rPr>
              <w:rFonts w:ascii="Arial" w:hAnsi="Arial" w:cs="Arial"/>
              <w:sz w:val="22"/>
              <w:szCs w:val="22"/>
            </w:rPr>
            <w:t>Headquarters</w:t>
          </w:r>
        </w:smartTag>
        <w:r w:rsidR="00144D4A" w:rsidRPr="00A32597">
          <w:rPr>
            <w:rFonts w:ascii="Arial" w:hAnsi="Arial" w:cs="Arial"/>
            <w:sz w:val="22"/>
            <w:szCs w:val="22"/>
          </w:rPr>
          <w:t xml:space="preserve"> </w:t>
        </w:r>
        <w:smartTag w:uri="urn:schemas-microsoft-com:office:smarttags" w:element="PlaceName">
          <w:r w:rsidRPr="00A32597">
            <w:rPr>
              <w:rFonts w:ascii="Arial" w:hAnsi="Arial" w:cs="Arial"/>
              <w:sz w:val="22"/>
              <w:szCs w:val="22"/>
            </w:rPr>
            <w:t>Operations</w:t>
          </w:r>
        </w:smartTag>
        <w:r w:rsidRPr="00A32597">
          <w:rPr>
            <w:rFonts w:ascii="Arial" w:hAnsi="Arial" w:cs="Arial"/>
            <w:sz w:val="22"/>
            <w:szCs w:val="22"/>
          </w:rPr>
          <w:t xml:space="preserve"> </w:t>
        </w:r>
        <w:smartTag w:uri="urn:schemas-microsoft-com:office:smarttags" w:element="PlaceType">
          <w:r w:rsidRPr="00A32597">
            <w:rPr>
              <w:rFonts w:ascii="Arial" w:hAnsi="Arial" w:cs="Arial"/>
              <w:sz w:val="22"/>
              <w:szCs w:val="22"/>
            </w:rPr>
            <w:t>Center</w:t>
          </w:r>
        </w:smartTag>
      </w:smartTag>
      <w:r w:rsidRPr="00A32597">
        <w:rPr>
          <w:rFonts w:ascii="Arial" w:hAnsi="Arial" w:cs="Arial"/>
          <w:sz w:val="22"/>
          <w:szCs w:val="22"/>
        </w:rPr>
        <w:t>; and may also be forwarded t</w:t>
      </w:r>
      <w:r w:rsidR="00731127" w:rsidRPr="00A32597">
        <w:rPr>
          <w:rFonts w:ascii="Arial" w:hAnsi="Arial" w:cs="Arial"/>
          <w:sz w:val="22"/>
          <w:szCs w:val="22"/>
        </w:rPr>
        <w:t>o the DHS and to other licensee</w:t>
      </w:r>
      <w:r w:rsidRPr="00A32597">
        <w:rPr>
          <w:rFonts w:ascii="Arial" w:hAnsi="Arial" w:cs="Arial"/>
          <w:sz w:val="22"/>
          <w:szCs w:val="22"/>
        </w:rPr>
        <w:t>s, as needed.</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3.</w:t>
      </w:r>
      <w:r w:rsidRPr="00A32597">
        <w:rPr>
          <w:rFonts w:ascii="Arial" w:hAnsi="Arial" w:cs="Arial"/>
          <w:sz w:val="22"/>
          <w:szCs w:val="22"/>
        </w:rPr>
        <w:tab/>
      </w:r>
      <w:r w:rsidRPr="00A32597">
        <w:rPr>
          <w:rFonts w:ascii="Arial" w:hAnsi="Arial" w:cs="Arial"/>
          <w:sz w:val="22"/>
          <w:szCs w:val="22"/>
          <w:u w:val="single"/>
        </w:rPr>
        <w:t>Reduction of Burden Through Information Technology</w:t>
      </w:r>
    </w:p>
    <w:p w:rsidR="002B1B50" w:rsidRPr="00A32597" w:rsidRDefault="002B1B50" w:rsidP="00577D64">
      <w:pPr>
        <w:widowControl/>
        <w:rPr>
          <w:rFonts w:ascii="Arial" w:hAnsi="Arial" w:cs="Arial"/>
          <w:sz w:val="22"/>
          <w:szCs w:val="22"/>
        </w:rPr>
      </w:pPr>
    </w:p>
    <w:p w:rsidR="002B1B50" w:rsidRDefault="002B1B50" w:rsidP="00577D64">
      <w:pPr>
        <w:widowControl/>
        <w:ind w:left="720"/>
        <w:rPr>
          <w:rFonts w:ascii="Arial" w:hAnsi="Arial" w:cs="Arial"/>
          <w:sz w:val="22"/>
          <w:szCs w:val="22"/>
        </w:rPr>
      </w:pPr>
      <w:r w:rsidRPr="00A32597">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Pr="007C04DC">
        <w:rPr>
          <w:rFonts w:ascii="Arial" w:hAnsi="Arial" w:cs="Arial"/>
          <w:sz w:val="22"/>
          <w:szCs w:val="22"/>
        </w:rPr>
        <w:t xml:space="preserve">.  It is estimated that </w:t>
      </w:r>
      <w:r w:rsidR="00134F1A" w:rsidRPr="007C04DC">
        <w:rPr>
          <w:rFonts w:ascii="Arial" w:hAnsi="Arial" w:cs="Arial"/>
          <w:sz w:val="22"/>
          <w:szCs w:val="22"/>
        </w:rPr>
        <w:t>50</w:t>
      </w:r>
      <w:r w:rsidRPr="007C04DC">
        <w:rPr>
          <w:rFonts w:ascii="Arial" w:hAnsi="Arial" w:cs="Arial"/>
          <w:sz w:val="22"/>
          <w:szCs w:val="22"/>
        </w:rPr>
        <w:t xml:space="preserve"> percent of the potential responses </w:t>
      </w:r>
      <w:r w:rsidR="00134F1A" w:rsidRPr="007C04DC">
        <w:rPr>
          <w:rFonts w:ascii="Arial" w:hAnsi="Arial" w:cs="Arial"/>
          <w:sz w:val="22"/>
          <w:szCs w:val="22"/>
        </w:rPr>
        <w:t xml:space="preserve">from </w:t>
      </w:r>
      <w:r w:rsidR="00416DEB" w:rsidRPr="007C04DC">
        <w:rPr>
          <w:rFonts w:ascii="Arial" w:hAnsi="Arial" w:cs="Arial"/>
          <w:sz w:val="22"/>
          <w:szCs w:val="22"/>
        </w:rPr>
        <w:t>§</w:t>
      </w:r>
      <w:r w:rsidR="00134F1A" w:rsidRPr="007C04DC">
        <w:rPr>
          <w:rFonts w:ascii="Arial" w:hAnsi="Arial" w:cs="Arial"/>
          <w:sz w:val="22"/>
          <w:szCs w:val="22"/>
        </w:rPr>
        <w:t xml:space="preserve"> 73.18 and 73.71 will be </w:t>
      </w:r>
      <w:r w:rsidRPr="007C04DC">
        <w:rPr>
          <w:rFonts w:ascii="Arial" w:hAnsi="Arial" w:cs="Arial"/>
          <w:sz w:val="22"/>
          <w:szCs w:val="22"/>
        </w:rPr>
        <w:t>filed electronically.</w:t>
      </w:r>
      <w:r w:rsidR="00AB1A2C">
        <w:rPr>
          <w:rFonts w:ascii="Arial" w:hAnsi="Arial" w:cs="Arial"/>
          <w:sz w:val="22"/>
          <w:szCs w:val="22"/>
        </w:rPr>
        <w:t xml:space="preserve">  </w:t>
      </w:r>
    </w:p>
    <w:p w:rsidR="00AB1A2C" w:rsidRPr="00A32597" w:rsidRDefault="00AB1A2C" w:rsidP="00577D64">
      <w:pPr>
        <w:widowControl/>
        <w:ind w:left="720"/>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4.</w:t>
      </w:r>
      <w:r w:rsidRPr="00A32597">
        <w:rPr>
          <w:rFonts w:ascii="Arial" w:hAnsi="Arial" w:cs="Arial"/>
          <w:sz w:val="22"/>
          <w:szCs w:val="22"/>
        </w:rPr>
        <w:tab/>
      </w:r>
      <w:r w:rsidRPr="00A32597">
        <w:rPr>
          <w:rFonts w:ascii="Arial" w:hAnsi="Arial" w:cs="Arial"/>
          <w:sz w:val="22"/>
          <w:szCs w:val="22"/>
          <w:u w:val="single"/>
        </w:rPr>
        <w:t>Effort to Identify Duplication and Use Similar Information</w:t>
      </w:r>
    </w:p>
    <w:p w:rsidR="002B1B50" w:rsidRPr="00A32597" w:rsidRDefault="002B1B50" w:rsidP="00577D64">
      <w:pPr>
        <w:widowControl/>
        <w:rPr>
          <w:rFonts w:ascii="Arial" w:hAnsi="Arial" w:cs="Arial"/>
          <w:sz w:val="22"/>
          <w:szCs w:val="22"/>
        </w:rPr>
      </w:pPr>
    </w:p>
    <w:p w:rsidR="00A243B4" w:rsidRDefault="000F7012" w:rsidP="00577D64">
      <w:pPr>
        <w:widowControl/>
        <w:ind w:left="720"/>
        <w:rPr>
          <w:rFonts w:ascii="Arial" w:hAnsi="Arial" w:cs="Arial"/>
          <w:sz w:val="22"/>
          <w:szCs w:val="22"/>
        </w:rPr>
      </w:pPr>
      <w:r w:rsidRPr="000F7012">
        <w:rPr>
          <w:rFonts w:ascii="Arial" w:hAnsi="Arial" w:cs="Arial"/>
          <w:sz w:val="22"/>
          <w:szCs w:val="22"/>
        </w:rPr>
        <w:t>No sources of similar information are available.  There is n</w:t>
      </w:r>
      <w:r w:rsidR="00EF0853">
        <w:rPr>
          <w:rFonts w:ascii="Arial" w:hAnsi="Arial" w:cs="Arial"/>
          <w:sz w:val="22"/>
          <w:szCs w:val="22"/>
        </w:rPr>
        <w:t>o duplication of requirements.</w:t>
      </w:r>
    </w:p>
    <w:p w:rsidR="000F7012" w:rsidRPr="00A32597" w:rsidRDefault="000F7012" w:rsidP="00577D64">
      <w:pPr>
        <w:widowControl/>
        <w:ind w:left="720"/>
        <w:rPr>
          <w:rFonts w:ascii="Arial" w:hAnsi="Arial" w:cs="Arial"/>
          <w:sz w:val="22"/>
          <w:szCs w:val="22"/>
        </w:rPr>
      </w:pPr>
    </w:p>
    <w:p w:rsidR="00EC3361" w:rsidRDefault="00AB1A2C" w:rsidP="00577D64">
      <w:pPr>
        <w:widowControl/>
        <w:ind w:left="720"/>
        <w:rPr>
          <w:rFonts w:ascii="Arial" w:hAnsi="Arial" w:cs="Arial"/>
          <w:sz w:val="22"/>
          <w:szCs w:val="22"/>
        </w:rPr>
      </w:pPr>
      <w:r>
        <w:rPr>
          <w:rFonts w:ascii="Arial" w:hAnsi="Arial" w:cs="Arial"/>
          <w:sz w:val="22"/>
          <w:szCs w:val="22"/>
        </w:rPr>
        <w:t>S</w:t>
      </w:r>
      <w:r w:rsidR="006261C4" w:rsidRPr="00A32597">
        <w:rPr>
          <w:rFonts w:ascii="Arial" w:hAnsi="Arial" w:cs="Arial"/>
          <w:color w:val="000000"/>
          <w:sz w:val="22"/>
          <w:szCs w:val="22"/>
        </w:rPr>
        <w:t>ecurity event notification</w:t>
      </w:r>
      <w:r w:rsidR="006261C4" w:rsidRPr="00A32597">
        <w:rPr>
          <w:rFonts w:ascii="Arial" w:hAnsi="Arial" w:cs="Arial"/>
          <w:sz w:val="22"/>
          <w:szCs w:val="22"/>
        </w:rPr>
        <w:t xml:space="preserve"> </w:t>
      </w:r>
      <w:r w:rsidR="002B1B50" w:rsidRPr="00A32597">
        <w:rPr>
          <w:rFonts w:ascii="Arial" w:hAnsi="Arial" w:cs="Arial"/>
          <w:sz w:val="22"/>
          <w:szCs w:val="22"/>
        </w:rPr>
        <w:t xml:space="preserve">records maintained by licensees </w:t>
      </w:r>
      <w:r w:rsidR="00C119BE" w:rsidRPr="00A32597">
        <w:rPr>
          <w:rFonts w:ascii="Arial" w:hAnsi="Arial" w:cs="Arial"/>
          <w:color w:val="000000"/>
          <w:sz w:val="22"/>
          <w:szCs w:val="22"/>
        </w:rPr>
        <w:t xml:space="preserve">are </w:t>
      </w:r>
      <w:r w:rsidR="002B1B50" w:rsidRPr="00A32597">
        <w:rPr>
          <w:rFonts w:ascii="Arial" w:hAnsi="Arial" w:cs="Arial"/>
          <w:sz w:val="22"/>
          <w:szCs w:val="22"/>
        </w:rPr>
        <w:t>not duplicated by other Federal information collection requirements and would not be available from any other source.</w:t>
      </w:r>
    </w:p>
    <w:p w:rsidR="000F7012" w:rsidRDefault="000F7012" w:rsidP="00577D64">
      <w:pPr>
        <w:widowControl/>
        <w:ind w:left="720"/>
        <w:rPr>
          <w:rFonts w:ascii="Arial" w:hAnsi="Arial" w:cs="Arial"/>
          <w:sz w:val="22"/>
          <w:szCs w:val="22"/>
        </w:rPr>
      </w:pPr>
    </w:p>
    <w:p w:rsidR="009A11BC" w:rsidRDefault="009A11BC" w:rsidP="00577D64">
      <w:pPr>
        <w:widowControl/>
        <w:ind w:left="720"/>
        <w:rPr>
          <w:rFonts w:ascii="Arial" w:hAnsi="Arial"/>
          <w:sz w:val="22"/>
        </w:rPr>
      </w:pPr>
      <w:r>
        <w:rPr>
          <w:rFonts w:ascii="Arial" w:hAnsi="Arial"/>
          <w:sz w:val="22"/>
        </w:rPr>
        <w:t>Section 73.18(q)(8) reduces duplication by allowing l</w:t>
      </w:r>
      <w:r w:rsidRPr="00555ED9">
        <w:rPr>
          <w:rFonts w:ascii="Arial" w:hAnsi="Arial"/>
          <w:sz w:val="22"/>
        </w:rPr>
        <w:t xml:space="preserve">icensees and certificate holders </w:t>
      </w:r>
      <w:r>
        <w:rPr>
          <w:rFonts w:ascii="Arial" w:hAnsi="Arial"/>
          <w:sz w:val="22"/>
        </w:rPr>
        <w:t>to</w:t>
      </w:r>
      <w:r w:rsidRPr="00555ED9">
        <w:rPr>
          <w:rFonts w:ascii="Arial" w:hAnsi="Arial"/>
          <w:sz w:val="22"/>
        </w:rPr>
        <w:t xml:space="preserve"> in</w:t>
      </w:r>
      <w:r>
        <w:rPr>
          <w:rFonts w:ascii="Arial" w:hAnsi="Arial"/>
          <w:sz w:val="22"/>
        </w:rPr>
        <w:t xml:space="preserve">tegrate records related to enhanced weapons and preemption authority </w:t>
      </w:r>
      <w:r w:rsidRPr="00555ED9">
        <w:rPr>
          <w:rFonts w:ascii="Arial" w:hAnsi="Arial"/>
          <w:sz w:val="22"/>
        </w:rPr>
        <w:t>with records maintained by the licensee or certificate holder under ATF’s regulations.</w:t>
      </w:r>
    </w:p>
    <w:p w:rsidR="00050BDF" w:rsidRDefault="00050BDF" w:rsidP="00577D64">
      <w:pPr>
        <w:widowControl/>
        <w:ind w:left="720"/>
        <w:rPr>
          <w:rFonts w:ascii="Arial" w:hAnsi="Arial"/>
          <w:sz w:val="22"/>
        </w:rPr>
      </w:pPr>
    </w:p>
    <w:p w:rsidR="00050BDF" w:rsidRDefault="00050BDF" w:rsidP="00577D64">
      <w:pPr>
        <w:widowControl/>
        <w:ind w:left="720"/>
        <w:rPr>
          <w:rFonts w:ascii="Arial" w:hAnsi="Arial"/>
          <w:sz w:val="22"/>
        </w:rPr>
      </w:pPr>
      <w:r w:rsidRPr="00050BDF">
        <w:rPr>
          <w:rFonts w:ascii="Arial" w:hAnsi="Arial" w:cs="Arial"/>
          <w:sz w:val="22"/>
          <w:szCs w:val="22"/>
        </w:rPr>
        <w:t>Section 73.19(b)(15)</w:t>
      </w:r>
      <w:r w:rsidRPr="00A32597">
        <w:rPr>
          <w:rFonts w:ascii="Arial" w:hAnsi="Arial" w:cs="Arial"/>
          <w:sz w:val="22"/>
          <w:szCs w:val="22"/>
        </w:rPr>
        <w:t xml:space="preserve"> </w:t>
      </w:r>
      <w:r>
        <w:rPr>
          <w:rFonts w:ascii="Arial" w:hAnsi="Arial" w:cs="Arial"/>
          <w:sz w:val="22"/>
          <w:szCs w:val="22"/>
        </w:rPr>
        <w:t xml:space="preserve">reduces duplication by stating that that </w:t>
      </w:r>
      <w:r w:rsidRPr="00A32597">
        <w:rPr>
          <w:rFonts w:ascii="Arial" w:hAnsi="Arial" w:cs="Arial"/>
          <w:sz w:val="22"/>
          <w:szCs w:val="22"/>
        </w:rPr>
        <w:t xml:space="preserve">licensees and certificate holders that </w:t>
      </w:r>
      <w:r>
        <w:rPr>
          <w:rFonts w:ascii="Arial" w:hAnsi="Arial" w:cs="Arial"/>
          <w:sz w:val="22"/>
          <w:szCs w:val="22"/>
        </w:rPr>
        <w:t>conducted firearms background checks pursuant to a confirmatory order, do not need to repeat the checks in order to sunset the order and transition to the final rule requirements</w:t>
      </w:r>
      <w:r w:rsidR="00577D64">
        <w:rPr>
          <w:rFonts w:ascii="Arial" w:hAnsi="Arial" w:cs="Arial"/>
          <w:sz w:val="22"/>
          <w:szCs w:val="22"/>
        </w:rPr>
        <w:t>.</w:t>
      </w:r>
    </w:p>
    <w:p w:rsidR="00EC3361" w:rsidRPr="00A32597" w:rsidRDefault="00EC3361" w:rsidP="00577D64">
      <w:pPr>
        <w:widowControl/>
        <w:rPr>
          <w:rFonts w:ascii="Arial" w:hAnsi="Arial" w:cs="Arial"/>
          <w:color w:val="000000"/>
          <w:sz w:val="22"/>
          <w:szCs w:val="22"/>
          <w:u w:val="single"/>
        </w:rPr>
      </w:pPr>
    </w:p>
    <w:p w:rsidR="00A8538C" w:rsidRDefault="00A8538C">
      <w:pPr>
        <w:widowControl/>
        <w:autoSpaceDE/>
        <w:autoSpaceDN/>
        <w:adjustRightInd/>
        <w:rPr>
          <w:rFonts w:ascii="Arial" w:hAnsi="Arial" w:cs="Arial"/>
          <w:sz w:val="22"/>
          <w:szCs w:val="22"/>
        </w:rPr>
      </w:pPr>
      <w:r>
        <w:rPr>
          <w:rFonts w:ascii="Arial" w:hAnsi="Arial" w:cs="Arial"/>
          <w:sz w:val="22"/>
          <w:szCs w:val="22"/>
        </w:rPr>
        <w:br w:type="page"/>
      </w: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5.</w:t>
      </w:r>
      <w:r w:rsidRPr="00A32597">
        <w:rPr>
          <w:rFonts w:ascii="Arial" w:hAnsi="Arial" w:cs="Arial"/>
          <w:sz w:val="22"/>
          <w:szCs w:val="22"/>
        </w:rPr>
        <w:tab/>
      </w:r>
      <w:r w:rsidRPr="00A32597">
        <w:rPr>
          <w:rFonts w:ascii="Arial" w:hAnsi="Arial" w:cs="Arial"/>
          <w:sz w:val="22"/>
          <w:szCs w:val="22"/>
          <w:u w:val="single"/>
        </w:rPr>
        <w:t>Effort to Reduce Small Business Burden</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Since the consequences to the common defense and security are the same for large and small entities, it is not possible to reduce the burden on small businesses by less frequent or less complete reports, records, plans, and procedures.  However, no small entities are expected to be impacted by the proposed rule.</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6.</w:t>
      </w:r>
      <w:r w:rsidRPr="00A32597">
        <w:rPr>
          <w:rFonts w:ascii="Arial" w:hAnsi="Arial" w:cs="Arial"/>
          <w:sz w:val="22"/>
          <w:szCs w:val="22"/>
        </w:rPr>
        <w:tab/>
      </w:r>
      <w:r w:rsidRPr="00A32597">
        <w:rPr>
          <w:rFonts w:ascii="Arial" w:hAnsi="Arial" w:cs="Arial"/>
          <w:sz w:val="22"/>
          <w:szCs w:val="22"/>
          <w:u w:val="single"/>
        </w:rPr>
        <w:t>Consequences to Federal Program or Policy Activities if the Collection is Not Conducted or is Conducted Less Frequently</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Without this information collection,</w:t>
      </w:r>
      <w:r w:rsidR="00050BDF">
        <w:rPr>
          <w:rFonts w:ascii="Arial" w:hAnsi="Arial" w:cs="Arial"/>
          <w:sz w:val="22"/>
          <w:szCs w:val="22"/>
        </w:rPr>
        <w:t xml:space="preserve"> firearms</w:t>
      </w:r>
      <w:r w:rsidRPr="00A32597">
        <w:rPr>
          <w:rFonts w:ascii="Arial" w:hAnsi="Arial" w:cs="Arial"/>
          <w:sz w:val="22"/>
          <w:szCs w:val="22"/>
        </w:rPr>
        <w:t xml:space="preserve"> background checks of armed security personnel could not be conducted as required by </w:t>
      </w:r>
      <w:r w:rsidR="00050BDF">
        <w:rPr>
          <w:rFonts w:ascii="Arial" w:hAnsi="Arial" w:cs="Arial"/>
          <w:sz w:val="22"/>
          <w:szCs w:val="22"/>
        </w:rPr>
        <w:t xml:space="preserve">Section </w:t>
      </w:r>
      <w:r w:rsidR="006F795D" w:rsidRPr="00A32597">
        <w:rPr>
          <w:rFonts w:ascii="Arial" w:hAnsi="Arial" w:cs="Arial"/>
          <w:sz w:val="22"/>
          <w:szCs w:val="22"/>
        </w:rPr>
        <w:t>161A</w:t>
      </w:r>
      <w:r w:rsidRPr="00A32597">
        <w:rPr>
          <w:rFonts w:ascii="Arial" w:hAnsi="Arial" w:cs="Arial"/>
          <w:sz w:val="22"/>
          <w:szCs w:val="22"/>
        </w:rPr>
        <w:t xml:space="preserve"> of the AEA.</w:t>
      </w:r>
    </w:p>
    <w:p w:rsidR="00FA718F" w:rsidRPr="00A32597" w:rsidRDefault="00FA718F" w:rsidP="00577D64">
      <w:pPr>
        <w:widowControl/>
        <w:ind w:left="720"/>
        <w:rPr>
          <w:rFonts w:ascii="Arial" w:hAnsi="Arial" w:cs="Arial"/>
          <w:sz w:val="22"/>
          <w:szCs w:val="22"/>
        </w:rPr>
      </w:pPr>
    </w:p>
    <w:p w:rsidR="00FA718F" w:rsidRPr="00577D64" w:rsidRDefault="00FA718F" w:rsidP="00577D64">
      <w:pPr>
        <w:widowControl/>
        <w:ind w:left="720"/>
        <w:rPr>
          <w:rFonts w:ascii="Arial" w:hAnsi="Arial" w:cs="Arial"/>
          <w:color w:val="000000"/>
          <w:sz w:val="22"/>
          <w:szCs w:val="22"/>
        </w:rPr>
      </w:pPr>
      <w:r w:rsidRPr="00A32597">
        <w:rPr>
          <w:rFonts w:ascii="Arial" w:hAnsi="Arial" w:cs="Arial"/>
          <w:color w:val="000000"/>
          <w:sz w:val="22"/>
          <w:szCs w:val="22"/>
        </w:rPr>
        <w:t xml:space="preserve">The NRC </w:t>
      </w:r>
      <w:r w:rsidR="00F01236" w:rsidRPr="00A32597">
        <w:rPr>
          <w:rFonts w:ascii="Arial" w:hAnsi="Arial" w:cs="Arial"/>
          <w:color w:val="000000"/>
          <w:sz w:val="22"/>
          <w:szCs w:val="22"/>
        </w:rPr>
        <w:t xml:space="preserve">also </w:t>
      </w:r>
      <w:r w:rsidRPr="00A32597">
        <w:rPr>
          <w:rFonts w:ascii="Arial" w:hAnsi="Arial" w:cs="Arial"/>
          <w:color w:val="000000"/>
          <w:sz w:val="22"/>
          <w:szCs w:val="22"/>
        </w:rPr>
        <w:t>has a strategic mission to immediately communicate threats or attack information which also includes the immediate communication of threat or attack information to other NRC licensees and certificate holders so that they can increase their security posture at their facilities or for their shipments.</w:t>
      </w:r>
      <w:r w:rsidR="009A11BC">
        <w:rPr>
          <w:rFonts w:ascii="Arial" w:hAnsi="Arial" w:cs="Arial"/>
          <w:color w:val="000000"/>
          <w:sz w:val="22"/>
          <w:szCs w:val="22"/>
        </w:rPr>
        <w:t xml:space="preserve">  Without the revised security event notifications in </w:t>
      </w:r>
      <w:r w:rsidR="000A3AF2">
        <w:rPr>
          <w:rFonts w:ascii="Arial" w:hAnsi="Arial"/>
          <w:sz w:val="22"/>
        </w:rPr>
        <w:t xml:space="preserve">§ </w:t>
      </w:r>
      <w:r w:rsidR="009A11BC">
        <w:rPr>
          <w:rFonts w:ascii="Arial" w:hAnsi="Arial" w:cs="Arial"/>
          <w:color w:val="000000"/>
          <w:sz w:val="22"/>
          <w:szCs w:val="22"/>
        </w:rPr>
        <w:t xml:space="preserve">73.71, the NRC would not be notified as quickly about an attack or threat so the communication to other affected licensees and the National Response Framework would be </w:t>
      </w:r>
      <w:r w:rsidR="000A3AF2">
        <w:rPr>
          <w:rFonts w:ascii="Arial" w:hAnsi="Arial" w:cs="Arial"/>
          <w:color w:val="000000"/>
          <w:sz w:val="22"/>
          <w:szCs w:val="22"/>
        </w:rPr>
        <w:t>delayed.</w:t>
      </w:r>
    </w:p>
    <w:p w:rsidR="002B1B50" w:rsidRPr="00A32597" w:rsidRDefault="002B1B50" w:rsidP="00577D64">
      <w:pPr>
        <w:widowControl/>
        <w:rPr>
          <w:rFonts w:ascii="Arial" w:hAnsi="Arial" w:cs="Arial"/>
          <w:sz w:val="22"/>
          <w:szCs w:val="22"/>
        </w:rPr>
      </w:pPr>
    </w:p>
    <w:p w:rsidR="000A3AF2" w:rsidRDefault="002B1B50" w:rsidP="00577D64">
      <w:pPr>
        <w:widowControl/>
        <w:tabs>
          <w:tab w:val="left" w:pos="-1440"/>
        </w:tabs>
        <w:ind w:left="1440" w:hanging="720"/>
        <w:rPr>
          <w:rFonts w:ascii="Arial" w:hAnsi="Arial" w:cs="Arial"/>
          <w:sz w:val="22"/>
          <w:szCs w:val="22"/>
          <w:u w:val="single"/>
        </w:rPr>
      </w:pPr>
      <w:r w:rsidRPr="00A32597">
        <w:rPr>
          <w:rFonts w:ascii="Arial" w:hAnsi="Arial" w:cs="Arial"/>
          <w:sz w:val="22"/>
          <w:szCs w:val="22"/>
        </w:rPr>
        <w:t>7.</w:t>
      </w:r>
      <w:r w:rsidRPr="00A32597">
        <w:rPr>
          <w:rFonts w:ascii="Arial" w:hAnsi="Arial" w:cs="Arial"/>
          <w:sz w:val="22"/>
          <w:szCs w:val="22"/>
        </w:rPr>
        <w:tab/>
      </w:r>
      <w:r w:rsidRPr="00A32597">
        <w:rPr>
          <w:rFonts w:ascii="Arial" w:hAnsi="Arial" w:cs="Arial"/>
          <w:sz w:val="22"/>
          <w:szCs w:val="22"/>
          <w:u w:val="single"/>
        </w:rPr>
        <w:t>Circumstances Which Justify Variation from OMB Guidelines</w:t>
      </w:r>
    </w:p>
    <w:p w:rsidR="000A3AF2" w:rsidRDefault="000A3AF2" w:rsidP="00577D64">
      <w:pPr>
        <w:widowControl/>
        <w:tabs>
          <w:tab w:val="left" w:pos="-1440"/>
        </w:tabs>
        <w:ind w:left="1440" w:hanging="720"/>
        <w:rPr>
          <w:rFonts w:ascii="Arial" w:hAnsi="Arial" w:cs="Arial"/>
          <w:sz w:val="22"/>
          <w:szCs w:val="22"/>
        </w:rPr>
      </w:pPr>
    </w:p>
    <w:p w:rsidR="000A3AF2" w:rsidRDefault="00A243B4" w:rsidP="00577D64">
      <w:pPr>
        <w:widowControl/>
        <w:tabs>
          <w:tab w:val="left" w:pos="-1440"/>
        </w:tabs>
        <w:ind w:left="720"/>
        <w:rPr>
          <w:rFonts w:ascii="Arial" w:hAnsi="Arial" w:cs="Arial"/>
          <w:sz w:val="22"/>
          <w:szCs w:val="22"/>
        </w:rPr>
      </w:pPr>
      <w:r w:rsidRPr="00A32597">
        <w:rPr>
          <w:rFonts w:ascii="Arial" w:hAnsi="Arial" w:cs="Arial"/>
          <w:sz w:val="22"/>
          <w:szCs w:val="22"/>
        </w:rPr>
        <w:t xml:space="preserve">Certain sections of Part 73 vary from the OMB Guidelines in 5 CFR 1320.5(d) by requiring that licensees submit reports to the NRC in less than 30 days.  Section 73.71 requires immediate notifications to </w:t>
      </w:r>
      <w:r w:rsidR="00D1054C" w:rsidRPr="00A32597">
        <w:rPr>
          <w:rFonts w:ascii="Arial" w:hAnsi="Arial" w:cs="Arial"/>
          <w:sz w:val="22"/>
          <w:szCs w:val="22"/>
        </w:rPr>
        <w:t xml:space="preserve">the </w:t>
      </w:r>
      <w:r w:rsidRPr="00A32597">
        <w:rPr>
          <w:rFonts w:ascii="Arial" w:hAnsi="Arial" w:cs="Arial"/>
          <w:sz w:val="22"/>
          <w:szCs w:val="22"/>
        </w:rPr>
        <w:t xml:space="preserve">NRC.  These notification requirements are needed to permit response forces, the </w:t>
      </w:r>
      <w:smartTag w:uri="urn:schemas-microsoft-com:office:smarttags" w:element="place">
        <w:smartTag w:uri="urn:schemas-microsoft-com:office:smarttags" w:element="PlaceName">
          <w:r w:rsidRPr="00A32597">
            <w:rPr>
              <w:rFonts w:ascii="Arial" w:hAnsi="Arial" w:cs="Arial"/>
              <w:sz w:val="22"/>
              <w:szCs w:val="22"/>
            </w:rPr>
            <w:t>NRC</w:t>
          </w:r>
        </w:smartTag>
        <w:r w:rsidRPr="00A32597">
          <w:rPr>
            <w:rFonts w:ascii="Arial" w:hAnsi="Arial" w:cs="Arial"/>
            <w:sz w:val="22"/>
            <w:szCs w:val="22"/>
          </w:rPr>
          <w:t xml:space="preserve"> </w:t>
        </w:r>
        <w:smartTag w:uri="urn:schemas-microsoft-com:office:smarttags" w:element="PlaceName">
          <w:r w:rsidR="00144D4A" w:rsidRPr="00A32597">
            <w:rPr>
              <w:rFonts w:ascii="Arial" w:hAnsi="Arial" w:cs="Arial"/>
              <w:sz w:val="22"/>
              <w:szCs w:val="22"/>
            </w:rPr>
            <w:t>Headquarters</w:t>
          </w:r>
        </w:smartTag>
        <w:r w:rsidR="00144D4A" w:rsidRPr="00A32597">
          <w:rPr>
            <w:rFonts w:ascii="Arial" w:hAnsi="Arial" w:cs="Arial"/>
            <w:sz w:val="22"/>
            <w:szCs w:val="22"/>
          </w:rPr>
          <w:t xml:space="preserve"> </w:t>
        </w:r>
        <w:smartTag w:uri="urn:schemas-microsoft-com:office:smarttags" w:element="PlaceName">
          <w:r w:rsidRPr="00A32597">
            <w:rPr>
              <w:rFonts w:ascii="Arial" w:hAnsi="Arial" w:cs="Arial"/>
              <w:sz w:val="22"/>
              <w:szCs w:val="22"/>
            </w:rPr>
            <w:t>Operations</w:t>
          </w:r>
        </w:smartTag>
        <w:r w:rsidRPr="00A32597">
          <w:rPr>
            <w:rFonts w:ascii="Arial" w:hAnsi="Arial" w:cs="Arial"/>
            <w:sz w:val="22"/>
            <w:szCs w:val="22"/>
          </w:rPr>
          <w:t xml:space="preserve"> </w:t>
        </w:r>
        <w:smartTag w:uri="urn:schemas-microsoft-com:office:smarttags" w:element="PlaceType">
          <w:r w:rsidRPr="00A32597">
            <w:rPr>
              <w:rFonts w:ascii="Arial" w:hAnsi="Arial" w:cs="Arial"/>
              <w:sz w:val="22"/>
              <w:szCs w:val="22"/>
            </w:rPr>
            <w:t>Center</w:t>
          </w:r>
        </w:smartTag>
      </w:smartTag>
      <w:r w:rsidRPr="00A32597">
        <w:rPr>
          <w:rFonts w:ascii="Arial" w:hAnsi="Arial" w:cs="Arial"/>
          <w:sz w:val="22"/>
          <w:szCs w:val="22"/>
        </w:rPr>
        <w:t xml:space="preserve"> staff, and law enforcement authorities to determine whether an ac</w:t>
      </w:r>
      <w:r w:rsidR="00D1054C" w:rsidRPr="00A32597">
        <w:rPr>
          <w:rFonts w:ascii="Arial" w:hAnsi="Arial" w:cs="Arial"/>
          <w:sz w:val="22"/>
          <w:szCs w:val="22"/>
        </w:rPr>
        <w:t xml:space="preserve">tual or imminent threat against NRC licensed facilities and activities </w:t>
      </w:r>
      <w:r w:rsidRPr="00A32597">
        <w:rPr>
          <w:rFonts w:ascii="Arial" w:hAnsi="Arial" w:cs="Arial"/>
          <w:sz w:val="22"/>
          <w:szCs w:val="22"/>
        </w:rPr>
        <w:t xml:space="preserve">exists.  In addition, </w:t>
      </w:r>
      <w:r w:rsidR="00050BDF">
        <w:rPr>
          <w:rFonts w:ascii="Arial" w:hAnsi="Arial" w:cs="Arial"/>
          <w:sz w:val="22"/>
          <w:szCs w:val="22"/>
        </w:rPr>
        <w:t>§§</w:t>
      </w:r>
      <w:r w:rsidRPr="00A32597">
        <w:rPr>
          <w:rFonts w:ascii="Arial" w:hAnsi="Arial" w:cs="Arial"/>
          <w:sz w:val="22"/>
          <w:szCs w:val="22"/>
        </w:rPr>
        <w:t> 73.18(j) requires licensees and certificate holders to notify the NRC within 72 hours of removing security personnel from duties requiring access to covered weapons.  This notification requirement is needed to ensure that, following their removal, individuals do not perform duties requiring access to covered weapons at any other licensee site.</w:t>
      </w:r>
    </w:p>
    <w:p w:rsidR="000A3AF2" w:rsidRDefault="000A3AF2" w:rsidP="00577D64">
      <w:pPr>
        <w:widowControl/>
        <w:tabs>
          <w:tab w:val="left" w:pos="-1440"/>
        </w:tabs>
        <w:ind w:left="720"/>
        <w:rPr>
          <w:rFonts w:ascii="Arial" w:hAnsi="Arial" w:cs="Arial"/>
          <w:sz w:val="22"/>
          <w:szCs w:val="22"/>
        </w:rPr>
      </w:pPr>
    </w:p>
    <w:p w:rsidR="00B45A8F" w:rsidRPr="00A32597" w:rsidRDefault="00A15814" w:rsidP="00577D64">
      <w:pPr>
        <w:widowControl/>
        <w:tabs>
          <w:tab w:val="left" w:pos="-1440"/>
        </w:tabs>
        <w:ind w:left="720"/>
        <w:rPr>
          <w:rFonts w:ascii="Arial" w:hAnsi="Arial" w:cs="Arial"/>
          <w:sz w:val="22"/>
          <w:szCs w:val="22"/>
        </w:rPr>
      </w:pPr>
      <w:r w:rsidRPr="00A32597">
        <w:rPr>
          <w:rFonts w:ascii="Arial" w:hAnsi="Arial" w:cs="Arial"/>
          <w:sz w:val="22"/>
          <w:szCs w:val="22"/>
        </w:rPr>
        <w:t xml:space="preserve">Certain other sections of Part 73 </w:t>
      </w:r>
      <w:r w:rsidR="00640012" w:rsidRPr="00A32597">
        <w:rPr>
          <w:rFonts w:ascii="Arial" w:hAnsi="Arial" w:cs="Arial"/>
          <w:sz w:val="22"/>
          <w:szCs w:val="22"/>
        </w:rPr>
        <w:t>(</w:t>
      </w:r>
      <w:r w:rsidR="00050BDF">
        <w:rPr>
          <w:rFonts w:ascii="Arial" w:hAnsi="Arial" w:cs="Arial"/>
          <w:sz w:val="22"/>
          <w:szCs w:val="22"/>
        </w:rPr>
        <w:t>§§</w:t>
      </w:r>
      <w:r w:rsidR="001C44A1">
        <w:rPr>
          <w:rFonts w:ascii="Arial" w:hAnsi="Arial" w:cs="Arial"/>
          <w:sz w:val="22"/>
          <w:szCs w:val="22"/>
        </w:rPr>
        <w:t> 73.18(q</w:t>
      </w:r>
      <w:r w:rsidR="00640012" w:rsidRPr="00A32597">
        <w:rPr>
          <w:rFonts w:ascii="Arial" w:hAnsi="Arial" w:cs="Arial"/>
          <w:sz w:val="22"/>
          <w:szCs w:val="22"/>
        </w:rPr>
        <w:t xml:space="preserve">), 73.71(k), and 73.71(m)) </w:t>
      </w:r>
      <w:r w:rsidRPr="00A32597">
        <w:rPr>
          <w:rFonts w:ascii="Arial" w:hAnsi="Arial" w:cs="Arial"/>
          <w:sz w:val="22"/>
          <w:szCs w:val="22"/>
        </w:rPr>
        <w:t>vary from the OMB Guidelines in 5 CFR 1320.5(d) by requiring that licensees retain records for more than 3 years.  Various sections require retention of records for extended periods such as duration of an individual</w:t>
      </w:r>
      <w:r w:rsidR="0031534D">
        <w:rPr>
          <w:rFonts w:ascii="Arial" w:hAnsi="Arial" w:cs="Arial"/>
          <w:sz w:val="22"/>
          <w:szCs w:val="22"/>
        </w:rPr>
        <w:t>’</w:t>
      </w:r>
      <w:r w:rsidRPr="00A32597">
        <w:rPr>
          <w:rFonts w:ascii="Arial" w:hAnsi="Arial" w:cs="Arial"/>
          <w:sz w:val="22"/>
          <w:szCs w:val="22"/>
        </w:rPr>
        <w:t>s employment, or until the Commission terminates the facility</w:t>
      </w:r>
      <w:r w:rsidR="0031534D">
        <w:rPr>
          <w:rFonts w:ascii="Arial" w:hAnsi="Arial" w:cs="Arial"/>
          <w:sz w:val="22"/>
          <w:szCs w:val="22"/>
        </w:rPr>
        <w:t>’</w:t>
      </w:r>
      <w:r w:rsidRPr="00A32597">
        <w:rPr>
          <w:rFonts w:ascii="Arial" w:hAnsi="Arial" w:cs="Arial"/>
          <w:sz w:val="22"/>
          <w:szCs w:val="22"/>
        </w:rPr>
        <w:t>s license, certificate, or other regulatory approval.  Other records are required for inspection or for reconstruction of events in the event of a safeguards incident.</w:t>
      </w:r>
    </w:p>
    <w:p w:rsidR="00BC3586" w:rsidRDefault="00BC3586" w:rsidP="00577D64">
      <w:pPr>
        <w:widowControl/>
        <w:tabs>
          <w:tab w:val="left" w:pos="-1440"/>
        </w:tabs>
        <w:ind w:left="1440" w:hanging="720"/>
        <w:rPr>
          <w:rFonts w:ascii="Arial" w:hAnsi="Arial" w:cs="Arial"/>
          <w:sz w:val="22"/>
          <w:szCs w:val="22"/>
        </w:rPr>
      </w:pPr>
    </w:p>
    <w:p w:rsidR="000A3AF2" w:rsidRDefault="002B1B50" w:rsidP="00577D64">
      <w:pPr>
        <w:widowControl/>
        <w:numPr>
          <w:ilvl w:val="0"/>
          <w:numId w:val="6"/>
        </w:numPr>
        <w:tabs>
          <w:tab w:val="left" w:pos="-1440"/>
        </w:tabs>
        <w:rPr>
          <w:rFonts w:ascii="Arial" w:hAnsi="Arial" w:cs="Arial"/>
          <w:sz w:val="22"/>
          <w:szCs w:val="22"/>
          <w:u w:val="single"/>
        </w:rPr>
      </w:pPr>
      <w:r w:rsidRPr="00A32597">
        <w:rPr>
          <w:rFonts w:ascii="Arial" w:hAnsi="Arial" w:cs="Arial"/>
          <w:sz w:val="22"/>
          <w:szCs w:val="22"/>
          <w:u w:val="single"/>
        </w:rPr>
        <w:t>Consultations Outside the NRC</w:t>
      </w:r>
    </w:p>
    <w:p w:rsidR="000A3AF2" w:rsidRDefault="000A3AF2" w:rsidP="00577D64">
      <w:pPr>
        <w:widowControl/>
        <w:tabs>
          <w:tab w:val="left" w:pos="-1440"/>
        </w:tabs>
        <w:ind w:left="720"/>
        <w:rPr>
          <w:rFonts w:ascii="Arial" w:hAnsi="Arial" w:cs="Arial"/>
          <w:sz w:val="22"/>
          <w:szCs w:val="22"/>
          <w:u w:val="single"/>
        </w:rPr>
      </w:pPr>
    </w:p>
    <w:p w:rsidR="000A3AF2" w:rsidRDefault="00A15814" w:rsidP="00577D64">
      <w:pPr>
        <w:widowControl/>
        <w:tabs>
          <w:tab w:val="left" w:pos="-1440"/>
        </w:tabs>
        <w:ind w:left="720"/>
        <w:rPr>
          <w:rFonts w:ascii="Arial" w:hAnsi="Arial" w:cs="Arial"/>
          <w:sz w:val="22"/>
          <w:szCs w:val="22"/>
        </w:rPr>
      </w:pPr>
      <w:r w:rsidRPr="00A32597">
        <w:rPr>
          <w:rFonts w:ascii="Arial" w:hAnsi="Arial" w:cs="Arial"/>
          <w:sz w:val="22"/>
          <w:szCs w:val="22"/>
        </w:rPr>
        <w:t xml:space="preserve">This rulemaking contains new requirements that implement the new authority </w:t>
      </w:r>
      <w:r w:rsidR="00050BDF">
        <w:rPr>
          <w:rFonts w:ascii="Arial" w:hAnsi="Arial" w:cs="Arial"/>
          <w:sz w:val="22"/>
          <w:szCs w:val="22"/>
        </w:rPr>
        <w:t>under Section </w:t>
      </w:r>
      <w:r w:rsidRPr="00A32597">
        <w:rPr>
          <w:rFonts w:ascii="Arial" w:hAnsi="Arial" w:cs="Arial"/>
          <w:sz w:val="22"/>
          <w:szCs w:val="22"/>
        </w:rPr>
        <w:t xml:space="preserve">161A of the AEA.  During the development of the associated requirements in proposed </w:t>
      </w:r>
      <w:r w:rsidR="00050BDF">
        <w:rPr>
          <w:rFonts w:ascii="Arial" w:hAnsi="Arial" w:cs="Arial"/>
          <w:sz w:val="22"/>
          <w:szCs w:val="22"/>
        </w:rPr>
        <w:t>§</w:t>
      </w:r>
      <w:r w:rsidRPr="00A32597">
        <w:rPr>
          <w:rFonts w:ascii="Arial" w:hAnsi="Arial" w:cs="Arial"/>
          <w:sz w:val="22"/>
          <w:szCs w:val="22"/>
        </w:rPr>
        <w:t> 73.18 and 73.19, the NRC staff engaged with representatives from the U.S. Department of Justice, the Federal Bureau of Investigation, and the U.S. Bureau of Alcohol, Tobacco, Firearms, and Explosives.</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tabs>
          <w:tab w:val="left" w:pos="-1440"/>
        </w:tabs>
        <w:ind w:left="720"/>
        <w:rPr>
          <w:rFonts w:ascii="Arial" w:hAnsi="Arial"/>
          <w:sz w:val="22"/>
        </w:rPr>
      </w:pPr>
      <w:r>
        <w:rPr>
          <w:rFonts w:ascii="Arial" w:hAnsi="Arial"/>
          <w:sz w:val="22"/>
        </w:rPr>
        <w:t xml:space="preserve">On October 26, 2006 (71 FR 62663), the NRC published the proposed regulations that would implement this new authority as part of a larger proposed rule entitled "Power Reactor Security Requirements."  The following comments were received on the information collections contained in the October 2006 proposed rule, which are also included in the </w:t>
      </w:r>
      <w:r w:rsidR="007C04DC">
        <w:rPr>
          <w:rFonts w:ascii="Arial" w:hAnsi="Arial"/>
          <w:sz w:val="22"/>
        </w:rPr>
        <w:t>2011</w:t>
      </w:r>
      <w:r>
        <w:rPr>
          <w:rFonts w:ascii="Arial" w:hAnsi="Arial"/>
          <w:sz w:val="22"/>
        </w:rPr>
        <w:t xml:space="preserve"> proposed rule:</w:t>
      </w:r>
    </w:p>
    <w:p w:rsidR="000A3AF2" w:rsidRDefault="000A3AF2" w:rsidP="00577D64">
      <w:pPr>
        <w:widowControl/>
        <w:tabs>
          <w:tab w:val="left" w:pos="-1440"/>
        </w:tabs>
        <w:ind w:left="720"/>
        <w:rPr>
          <w:rFonts w:ascii="Arial" w:hAnsi="Arial"/>
          <w:sz w:val="22"/>
        </w:rPr>
      </w:pPr>
    </w:p>
    <w:p w:rsidR="000A3AF2" w:rsidRDefault="000A3AF2" w:rsidP="00577D64">
      <w:pPr>
        <w:widowControl/>
        <w:numPr>
          <w:ilvl w:val="0"/>
          <w:numId w:val="7"/>
        </w:numPr>
        <w:tabs>
          <w:tab w:val="left" w:pos="-1440"/>
        </w:tabs>
        <w:rPr>
          <w:rFonts w:ascii="Arial" w:hAnsi="Arial" w:cs="Arial"/>
          <w:sz w:val="22"/>
          <w:szCs w:val="22"/>
        </w:rPr>
      </w:pPr>
      <w:r w:rsidRPr="006B0BED">
        <w:rPr>
          <w:rFonts w:ascii="Arial" w:hAnsi="Arial" w:cs="Arial"/>
          <w:sz w:val="22"/>
          <w:szCs w:val="22"/>
        </w:rPr>
        <w:t>Comment F.1: One commenter responded to the NRC’s question on whether the proposed information collection requirements are necessary (regarding the proposed 15 minute notification requirement in §</w:t>
      </w:r>
      <w:r w:rsidR="007900B0" w:rsidRPr="006B0BED">
        <w:rPr>
          <w:rFonts w:ascii="Arial" w:hAnsi="Arial" w:cs="Arial"/>
          <w:sz w:val="22"/>
          <w:szCs w:val="22"/>
        </w:rPr>
        <w:t>§</w:t>
      </w:r>
      <w:r w:rsidRPr="006B0BED">
        <w:rPr>
          <w:rFonts w:ascii="Arial" w:hAnsi="Arial" w:cs="Arial"/>
          <w:sz w:val="22"/>
          <w:szCs w:val="22"/>
        </w:rPr>
        <w:t xml:space="preserve"> 73.71(a) for imminent or actual threats) and stated that this notification has no practical utility.  The commenter indicated that the NRC is not a response organization and brings no resources to bear to resist an actual threat.  The commenter indicated that the resources and time spent communicating with the NRC would be better spent communicating with local resources that could actually assist in defending the licensee’s facility.</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tabs>
          <w:tab w:val="left" w:pos="-1440"/>
        </w:tabs>
        <w:ind w:left="1080"/>
        <w:rPr>
          <w:rFonts w:ascii="Arial" w:hAnsi="Arial" w:cs="Arial"/>
          <w:sz w:val="22"/>
          <w:szCs w:val="22"/>
        </w:rPr>
      </w:pPr>
      <w:r w:rsidRPr="006B0BED">
        <w:rPr>
          <w:rFonts w:ascii="Arial" w:hAnsi="Arial" w:cs="Arial"/>
          <w:sz w:val="22"/>
          <w:szCs w:val="22"/>
        </w:rPr>
        <w:t>Response: The NRC disagrees.  These licensee and certificate holder notifications are necessary for the NRC to accomplish its strategic communications missions (see Discussion section in this document).  The</w:t>
      </w:r>
      <w:r>
        <w:rPr>
          <w:rFonts w:ascii="Arial" w:hAnsi="Arial" w:cs="Arial"/>
          <w:sz w:val="22"/>
          <w:szCs w:val="22"/>
        </w:rPr>
        <w:t>refore, they would be retained.</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numPr>
          <w:ilvl w:val="0"/>
          <w:numId w:val="7"/>
        </w:numPr>
        <w:tabs>
          <w:tab w:val="left" w:pos="-1440"/>
        </w:tabs>
        <w:rPr>
          <w:rFonts w:ascii="Arial" w:hAnsi="Arial" w:cs="Arial"/>
          <w:sz w:val="22"/>
          <w:szCs w:val="22"/>
        </w:rPr>
      </w:pPr>
      <w:r w:rsidRPr="006B0BED">
        <w:rPr>
          <w:rFonts w:ascii="Arial" w:hAnsi="Arial" w:cs="Arial"/>
          <w:sz w:val="22"/>
          <w:szCs w:val="22"/>
        </w:rPr>
        <w:t>Comment F.2: One commenter responded to the NRC’s question on the estimate of the burden and indicated that the number of responses per site and the time per response estimated by the NRC for the fingerprinting provisions in proposed §</w:t>
      </w:r>
      <w:r w:rsidR="007900B0" w:rsidRPr="006B0BED">
        <w:rPr>
          <w:rFonts w:ascii="Arial" w:hAnsi="Arial" w:cs="Arial"/>
          <w:sz w:val="22"/>
          <w:szCs w:val="22"/>
        </w:rPr>
        <w:t>§</w:t>
      </w:r>
      <w:r w:rsidRPr="006B0BED">
        <w:rPr>
          <w:rFonts w:ascii="Arial" w:hAnsi="Arial" w:cs="Arial"/>
          <w:sz w:val="22"/>
          <w:szCs w:val="22"/>
        </w:rPr>
        <w:t xml:space="preserve"> 73.19(e)(1) were too low.  The commenter suggested a better estimate of the burdens would be 975 annual responses per site per year and that the time to accomplish each response would be 1 hour.</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tabs>
          <w:tab w:val="left" w:pos="-1440"/>
        </w:tabs>
        <w:ind w:left="1080"/>
        <w:rPr>
          <w:rFonts w:ascii="Arial" w:hAnsi="Arial" w:cs="Arial"/>
          <w:sz w:val="22"/>
          <w:szCs w:val="22"/>
        </w:rPr>
      </w:pPr>
      <w:r w:rsidRPr="006B0BED">
        <w:rPr>
          <w:rFonts w:ascii="Arial" w:hAnsi="Arial" w:cs="Arial"/>
          <w:sz w:val="22"/>
          <w:szCs w:val="22"/>
        </w:rPr>
        <w:t>Response: The NRC has revised the estimated information collection burden for this provision in this proposed rule to reflect the commenter’s suggestions.</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numPr>
          <w:ilvl w:val="0"/>
          <w:numId w:val="7"/>
        </w:numPr>
        <w:tabs>
          <w:tab w:val="left" w:pos="-1440"/>
        </w:tabs>
        <w:rPr>
          <w:rFonts w:ascii="Arial" w:hAnsi="Arial" w:cs="Arial"/>
          <w:sz w:val="22"/>
          <w:szCs w:val="22"/>
        </w:rPr>
      </w:pPr>
      <w:r w:rsidRPr="006B0BED">
        <w:rPr>
          <w:rFonts w:ascii="Arial" w:hAnsi="Arial" w:cs="Arial"/>
          <w:sz w:val="22"/>
          <w:szCs w:val="22"/>
        </w:rPr>
        <w:t>Comment F.3: One commenter responded to the NRC’s question on whether a proposed information collection burden (regarding the proposed 15-minute notification requirement in §</w:t>
      </w:r>
      <w:r w:rsidR="007900B0" w:rsidRPr="006B0BED">
        <w:rPr>
          <w:rFonts w:ascii="Arial" w:hAnsi="Arial" w:cs="Arial"/>
          <w:sz w:val="22"/>
          <w:szCs w:val="22"/>
        </w:rPr>
        <w:t>§</w:t>
      </w:r>
      <w:r w:rsidRPr="006B0BED">
        <w:rPr>
          <w:rFonts w:ascii="Arial" w:hAnsi="Arial" w:cs="Arial"/>
          <w:sz w:val="22"/>
          <w:szCs w:val="22"/>
        </w:rPr>
        <w:t xml:space="preserve"> 73.71(a) for imminent or actual threats) could be minimized, including the use of automated collection techniques.  The commenter suggested that this burden should be completely automated, if not removed.  The commenter suggested that an automated feature should be a push button that notifies the NRC that a threat exists.  Only after the threat is neutralized should the licensee be required to provide additional details to the NRC.</w:t>
      </w:r>
    </w:p>
    <w:p w:rsidR="000A3AF2" w:rsidRDefault="000A3AF2" w:rsidP="00577D64">
      <w:pPr>
        <w:widowControl/>
        <w:tabs>
          <w:tab w:val="left" w:pos="-1440"/>
        </w:tabs>
        <w:ind w:left="720"/>
        <w:rPr>
          <w:rFonts w:ascii="Arial" w:hAnsi="Arial" w:cs="Arial"/>
          <w:sz w:val="22"/>
          <w:szCs w:val="22"/>
        </w:rPr>
      </w:pPr>
    </w:p>
    <w:p w:rsidR="00296384" w:rsidRDefault="000A3AF2" w:rsidP="00B52E84">
      <w:pPr>
        <w:widowControl/>
        <w:tabs>
          <w:tab w:val="left" w:pos="-1440"/>
        </w:tabs>
        <w:ind w:left="1080"/>
        <w:rPr>
          <w:rFonts w:ascii="Arial" w:hAnsi="Arial" w:cs="Arial"/>
          <w:sz w:val="22"/>
          <w:szCs w:val="22"/>
        </w:rPr>
      </w:pPr>
      <w:r w:rsidRPr="006B0BED">
        <w:rPr>
          <w:rFonts w:ascii="Arial" w:hAnsi="Arial" w:cs="Arial"/>
          <w:sz w:val="22"/>
          <w:szCs w:val="22"/>
        </w:rPr>
        <w:t>Response: While the concept of an automated imminent attack or threat notification system may be desirable, the NRC believes there are significant technological and policy challenges to be resolved to implement such a system.  These challenges would include resolution of software issues such as: message content, licensee identification, authentication, and non-repudiation protocols.  Hardware issues could include circuit redundancy, independence, and tamper indication.  Policy issues such as the degree of authentication and non-repudiation necessary to support automatic command and control actions, without human verification of the initial information, also would need to be addressed.  Therefore, the NRC would not adopt this suggestion.  However, the NRC may pursue evaluation of this or a similar communications and command and control capabilities in the future to reduce industry burden.</w:t>
      </w:r>
    </w:p>
    <w:p w:rsidR="00296384" w:rsidRDefault="00296384" w:rsidP="00577D64">
      <w:pPr>
        <w:keepNext/>
        <w:keepLines/>
        <w:widowControl/>
        <w:ind w:left="720"/>
        <w:rPr>
          <w:rFonts w:ascii="Arial" w:hAnsi="Arial" w:cs="Arial"/>
          <w:sz w:val="22"/>
          <w:szCs w:val="22"/>
        </w:rPr>
      </w:pPr>
    </w:p>
    <w:p w:rsidR="00A16C86" w:rsidRDefault="00A16C86" w:rsidP="00A16C86">
      <w:pPr>
        <w:keepNext/>
        <w:keepLines/>
        <w:widowControl/>
        <w:ind w:left="720"/>
        <w:rPr>
          <w:rFonts w:ascii="Arial" w:hAnsi="Arial" w:cs="Arial"/>
          <w:sz w:val="22"/>
          <w:szCs w:val="22"/>
        </w:rPr>
      </w:pPr>
      <w:r w:rsidRPr="00A16C86">
        <w:rPr>
          <w:rFonts w:ascii="Arial" w:hAnsi="Arial" w:cs="Arial"/>
          <w:sz w:val="22"/>
          <w:szCs w:val="22"/>
        </w:rPr>
        <w:t>On February 3, 2011, the NRC published in the Federal Register a new proposed rule,</w:t>
      </w:r>
      <w:r>
        <w:rPr>
          <w:rFonts w:ascii="Arial" w:hAnsi="Arial" w:cs="Arial"/>
          <w:sz w:val="22"/>
          <w:szCs w:val="22"/>
        </w:rPr>
        <w:t xml:space="preserve"> </w:t>
      </w:r>
      <w:r w:rsidRPr="00A16C86">
        <w:rPr>
          <w:rFonts w:ascii="Arial" w:hAnsi="Arial" w:cs="Arial"/>
          <w:sz w:val="22"/>
          <w:szCs w:val="22"/>
        </w:rPr>
        <w:t>“Enhanced Weapons, Firearms Background Checks and Security Event Notifications”</w:t>
      </w:r>
      <w:r>
        <w:rPr>
          <w:rFonts w:ascii="Arial" w:hAnsi="Arial" w:cs="Arial"/>
          <w:sz w:val="22"/>
          <w:szCs w:val="22"/>
        </w:rPr>
        <w:t xml:space="preserve"> </w:t>
      </w:r>
      <w:r w:rsidRPr="00A16C86">
        <w:rPr>
          <w:rFonts w:ascii="Arial" w:hAnsi="Arial" w:cs="Arial"/>
          <w:sz w:val="22"/>
          <w:szCs w:val="22"/>
        </w:rPr>
        <w:t>(76 FR 6200), referred to as the Enhanced Weapons rulemaking, that reflected the approved</w:t>
      </w:r>
      <w:r>
        <w:rPr>
          <w:rFonts w:ascii="Arial" w:hAnsi="Arial" w:cs="Arial"/>
          <w:sz w:val="22"/>
          <w:szCs w:val="22"/>
        </w:rPr>
        <w:t xml:space="preserve"> </w:t>
      </w:r>
      <w:r w:rsidRPr="00A16C86">
        <w:rPr>
          <w:rFonts w:ascii="Arial" w:hAnsi="Arial" w:cs="Arial"/>
          <w:sz w:val="22"/>
          <w:szCs w:val="22"/>
        </w:rPr>
        <w:t>2009 Firearms Guidelines. The 2011 proposed rule would implement the provisions of Section</w:t>
      </w:r>
      <w:r>
        <w:rPr>
          <w:rFonts w:ascii="Arial" w:hAnsi="Arial" w:cs="Arial"/>
          <w:sz w:val="22"/>
          <w:szCs w:val="22"/>
        </w:rPr>
        <w:t xml:space="preserve"> </w:t>
      </w:r>
      <w:r w:rsidRPr="00A16C86">
        <w:rPr>
          <w:rFonts w:ascii="Arial" w:hAnsi="Arial" w:cs="Arial"/>
          <w:sz w:val="22"/>
          <w:szCs w:val="22"/>
        </w:rPr>
        <w:t>161A and would make several changes to the security event notification requirements in</w:t>
      </w:r>
      <w:r>
        <w:rPr>
          <w:rFonts w:ascii="Arial" w:hAnsi="Arial" w:cs="Arial"/>
          <w:sz w:val="22"/>
          <w:szCs w:val="22"/>
        </w:rPr>
        <w:t xml:space="preserve"> </w:t>
      </w:r>
      <w:r w:rsidRPr="00A16C86">
        <w:rPr>
          <w:rFonts w:ascii="Arial" w:hAnsi="Arial" w:cs="Arial"/>
          <w:sz w:val="22"/>
          <w:szCs w:val="22"/>
        </w:rPr>
        <w:t>10 CFR part 73 to address imminent attacks or threats against power reactors as well as</w:t>
      </w:r>
      <w:r>
        <w:rPr>
          <w:rFonts w:ascii="Arial" w:hAnsi="Arial" w:cs="Arial"/>
          <w:sz w:val="22"/>
          <w:szCs w:val="22"/>
        </w:rPr>
        <w:t xml:space="preserve"> </w:t>
      </w:r>
      <w:r w:rsidRPr="00A16C86">
        <w:rPr>
          <w:rFonts w:ascii="Arial" w:hAnsi="Arial" w:cs="Arial"/>
          <w:sz w:val="22"/>
          <w:szCs w:val="22"/>
        </w:rPr>
        <w:t>suspicious events that could be indicative of potential preoperational reconnaissance,</w:t>
      </w:r>
      <w:r>
        <w:rPr>
          <w:rFonts w:ascii="Arial" w:hAnsi="Arial" w:cs="Arial"/>
          <w:sz w:val="22"/>
          <w:szCs w:val="22"/>
        </w:rPr>
        <w:t xml:space="preserve"> </w:t>
      </w:r>
      <w:r w:rsidRPr="00A16C86">
        <w:rPr>
          <w:rFonts w:ascii="Arial" w:hAnsi="Arial" w:cs="Arial"/>
          <w:sz w:val="22"/>
          <w:szCs w:val="22"/>
        </w:rPr>
        <w:t>surveillance, or challenges to security systems by adversaries. The public was provided 180</w:t>
      </w:r>
      <w:r>
        <w:rPr>
          <w:rFonts w:ascii="Arial" w:hAnsi="Arial" w:cs="Arial"/>
          <w:sz w:val="22"/>
          <w:szCs w:val="22"/>
        </w:rPr>
        <w:t xml:space="preserve"> </w:t>
      </w:r>
      <w:r w:rsidRPr="00A16C86">
        <w:rPr>
          <w:rFonts w:ascii="Arial" w:hAnsi="Arial" w:cs="Arial"/>
          <w:sz w:val="22"/>
          <w:szCs w:val="22"/>
        </w:rPr>
        <w:t>days to review and comment on the February 2011 proposed rule and associated guidance.</w:t>
      </w:r>
      <w:r>
        <w:rPr>
          <w:rFonts w:ascii="Arial" w:hAnsi="Arial" w:cs="Arial"/>
          <w:sz w:val="22"/>
          <w:szCs w:val="22"/>
        </w:rPr>
        <w:t xml:space="preserve">  In addition, </w:t>
      </w:r>
      <w:r w:rsidRPr="00A16C86">
        <w:rPr>
          <w:rFonts w:ascii="Arial" w:hAnsi="Arial" w:cs="Arial"/>
          <w:sz w:val="22"/>
          <w:szCs w:val="22"/>
        </w:rPr>
        <w:t>On January 10, 2013, the NRC published a supplemental proposed rule (78 FR 2214) to</w:t>
      </w:r>
      <w:r>
        <w:rPr>
          <w:rFonts w:ascii="Arial" w:hAnsi="Arial" w:cs="Arial"/>
          <w:sz w:val="22"/>
          <w:szCs w:val="22"/>
        </w:rPr>
        <w:t xml:space="preserve"> </w:t>
      </w:r>
      <w:r w:rsidRPr="00A16C86">
        <w:rPr>
          <w:rFonts w:ascii="Arial" w:hAnsi="Arial" w:cs="Arial"/>
          <w:sz w:val="22"/>
          <w:szCs w:val="22"/>
        </w:rPr>
        <w:t>add at-reactor ISFSIs as a class of designated facilities under § 73.18(c) that would be eligible</w:t>
      </w:r>
      <w:r>
        <w:rPr>
          <w:rFonts w:ascii="Arial" w:hAnsi="Arial" w:cs="Arial"/>
          <w:sz w:val="22"/>
          <w:szCs w:val="22"/>
        </w:rPr>
        <w:t xml:space="preserve"> </w:t>
      </w:r>
      <w:r w:rsidRPr="00A16C86">
        <w:rPr>
          <w:rFonts w:ascii="Arial" w:hAnsi="Arial" w:cs="Arial"/>
          <w:sz w:val="22"/>
          <w:szCs w:val="22"/>
        </w:rPr>
        <w:t>to apply for Section 161A authority.</w:t>
      </w:r>
      <w:r>
        <w:rPr>
          <w:rFonts w:ascii="Arial" w:hAnsi="Arial" w:cs="Arial"/>
          <w:sz w:val="22"/>
          <w:szCs w:val="22"/>
        </w:rPr>
        <w:t xml:space="preserve">  </w:t>
      </w:r>
      <w:r w:rsidRPr="00A16C86">
        <w:rPr>
          <w:rFonts w:ascii="Arial" w:hAnsi="Arial" w:cs="Arial"/>
          <w:sz w:val="22"/>
          <w:szCs w:val="22"/>
        </w:rPr>
        <w:t>The</w:t>
      </w:r>
      <w:r>
        <w:rPr>
          <w:rFonts w:ascii="Arial" w:hAnsi="Arial" w:cs="Arial"/>
          <w:sz w:val="22"/>
          <w:szCs w:val="22"/>
        </w:rPr>
        <w:t xml:space="preserve"> </w:t>
      </w:r>
      <w:r w:rsidRPr="00A16C86">
        <w:rPr>
          <w:rFonts w:ascii="Arial" w:hAnsi="Arial" w:cs="Arial"/>
          <w:sz w:val="22"/>
          <w:szCs w:val="22"/>
        </w:rPr>
        <w:t>public was provided 45 days to review and comment on the January 2013 supplemental</w:t>
      </w:r>
      <w:r>
        <w:rPr>
          <w:rFonts w:ascii="Arial" w:hAnsi="Arial" w:cs="Arial"/>
          <w:sz w:val="22"/>
          <w:szCs w:val="22"/>
        </w:rPr>
        <w:t xml:space="preserve"> </w:t>
      </w:r>
      <w:r w:rsidRPr="00A16C86">
        <w:rPr>
          <w:rFonts w:ascii="Arial" w:hAnsi="Arial" w:cs="Arial"/>
          <w:sz w:val="22"/>
          <w:szCs w:val="22"/>
        </w:rPr>
        <w:t>proposed rule.</w:t>
      </w:r>
      <w:r>
        <w:rPr>
          <w:rFonts w:ascii="Arial" w:hAnsi="Arial" w:cs="Arial"/>
          <w:sz w:val="22"/>
          <w:szCs w:val="22"/>
        </w:rPr>
        <w:t xml:space="preserve"> Comments related to information collections on these proposed rules will be addressed in the final rule.</w:t>
      </w:r>
    </w:p>
    <w:p w:rsidR="00A16C86" w:rsidRDefault="00A16C86" w:rsidP="00577D64">
      <w:pPr>
        <w:keepNext/>
        <w:keepLines/>
        <w:widowControl/>
        <w:ind w:left="720"/>
        <w:rPr>
          <w:rFonts w:ascii="Arial" w:hAnsi="Arial" w:cs="Arial"/>
          <w:sz w:val="22"/>
          <w:szCs w:val="22"/>
        </w:rPr>
      </w:pPr>
    </w:p>
    <w:p w:rsidR="00900EA3" w:rsidRPr="00900EA3" w:rsidRDefault="00900EA3" w:rsidP="00577D64">
      <w:pPr>
        <w:keepNext/>
        <w:keepLines/>
        <w:widowControl/>
        <w:ind w:left="720"/>
        <w:rPr>
          <w:rFonts w:ascii="Arial" w:hAnsi="Arial" w:cs="Arial"/>
          <w:sz w:val="22"/>
          <w:szCs w:val="22"/>
          <w:u w:val="single"/>
        </w:rPr>
      </w:pPr>
      <w:r w:rsidRPr="00900EA3">
        <w:rPr>
          <w:rFonts w:ascii="Arial" w:hAnsi="Arial" w:cs="Arial"/>
          <w:sz w:val="22"/>
          <w:szCs w:val="22"/>
        </w:rPr>
        <w:t xml:space="preserve">Opportunity for </w:t>
      </w:r>
      <w:r>
        <w:rPr>
          <w:rFonts w:ascii="Arial" w:hAnsi="Arial" w:cs="Arial"/>
          <w:sz w:val="22"/>
          <w:szCs w:val="22"/>
        </w:rPr>
        <w:t xml:space="preserve">additional </w:t>
      </w:r>
      <w:r w:rsidRPr="00900EA3">
        <w:rPr>
          <w:rFonts w:ascii="Arial" w:hAnsi="Arial" w:cs="Arial"/>
          <w:sz w:val="22"/>
          <w:szCs w:val="22"/>
        </w:rPr>
        <w:t xml:space="preserve">public comment on the information collection requirements for this clearance package </w:t>
      </w:r>
      <w:r w:rsidR="00A16C86">
        <w:rPr>
          <w:rFonts w:ascii="Arial" w:hAnsi="Arial" w:cs="Arial"/>
          <w:sz w:val="22"/>
          <w:szCs w:val="22"/>
        </w:rPr>
        <w:t>was</w:t>
      </w:r>
      <w:r w:rsidRPr="00900EA3">
        <w:rPr>
          <w:rFonts w:ascii="Arial" w:hAnsi="Arial" w:cs="Arial"/>
          <w:sz w:val="22"/>
          <w:szCs w:val="22"/>
        </w:rPr>
        <w:t xml:space="preserve"> published in the </w:t>
      </w:r>
      <w:r w:rsidRPr="00B52E84">
        <w:rPr>
          <w:rFonts w:ascii="Arial" w:hAnsi="Arial" w:cs="Arial"/>
          <w:i/>
          <w:sz w:val="22"/>
          <w:szCs w:val="22"/>
        </w:rPr>
        <w:t>Federal Register</w:t>
      </w:r>
      <w:r w:rsidR="00A16C86">
        <w:rPr>
          <w:rFonts w:ascii="Arial" w:hAnsi="Arial" w:cs="Arial"/>
          <w:sz w:val="22"/>
          <w:szCs w:val="22"/>
        </w:rPr>
        <w:t xml:space="preserve"> on September 22, 2015 (80 FR 57106).  Any comments related to information collections will be addressed at the final rule stage.</w:t>
      </w:r>
    </w:p>
    <w:p w:rsidR="005348E9" w:rsidRPr="00A32597" w:rsidRDefault="005348E9"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9.</w:t>
      </w:r>
      <w:r w:rsidRPr="00A32597">
        <w:rPr>
          <w:rFonts w:ascii="Arial" w:hAnsi="Arial" w:cs="Arial"/>
          <w:sz w:val="22"/>
          <w:szCs w:val="22"/>
        </w:rPr>
        <w:tab/>
      </w:r>
      <w:r w:rsidRPr="00A32597">
        <w:rPr>
          <w:rFonts w:ascii="Arial" w:hAnsi="Arial" w:cs="Arial"/>
          <w:sz w:val="22"/>
          <w:szCs w:val="22"/>
          <w:u w:val="single"/>
        </w:rPr>
        <w:t>Payment or Gift to Respondents</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firstLine="720"/>
        <w:rPr>
          <w:rFonts w:ascii="Arial" w:hAnsi="Arial" w:cs="Arial"/>
          <w:sz w:val="22"/>
          <w:szCs w:val="22"/>
        </w:rPr>
      </w:pPr>
      <w:r w:rsidRPr="00A32597">
        <w:rPr>
          <w:rFonts w:ascii="Arial" w:hAnsi="Arial" w:cs="Arial"/>
          <w:sz w:val="22"/>
          <w:szCs w:val="22"/>
        </w:rPr>
        <w:t xml:space="preserve">Not </w:t>
      </w:r>
      <w:r w:rsidR="00046E88" w:rsidRPr="00A32597">
        <w:rPr>
          <w:rFonts w:ascii="Arial" w:hAnsi="Arial" w:cs="Arial"/>
          <w:sz w:val="22"/>
          <w:szCs w:val="22"/>
        </w:rPr>
        <w:t>A</w:t>
      </w:r>
      <w:r w:rsidRPr="00A32597">
        <w:rPr>
          <w:rFonts w:ascii="Arial" w:hAnsi="Arial" w:cs="Arial"/>
          <w:sz w:val="22"/>
          <w:szCs w:val="22"/>
        </w:rPr>
        <w:t>pplicable.</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u w:val="single"/>
        </w:rPr>
      </w:pPr>
      <w:r w:rsidRPr="00A32597">
        <w:rPr>
          <w:rFonts w:ascii="Arial" w:hAnsi="Arial" w:cs="Arial"/>
          <w:sz w:val="22"/>
          <w:szCs w:val="22"/>
        </w:rPr>
        <w:t>10.</w:t>
      </w:r>
      <w:r w:rsidRPr="00A32597">
        <w:rPr>
          <w:rFonts w:ascii="Arial" w:hAnsi="Arial" w:cs="Arial"/>
          <w:sz w:val="22"/>
          <w:szCs w:val="22"/>
        </w:rPr>
        <w:tab/>
      </w:r>
      <w:r w:rsidRPr="00A32597">
        <w:rPr>
          <w:rFonts w:ascii="Arial" w:hAnsi="Arial" w:cs="Arial"/>
          <w:sz w:val="22"/>
          <w:szCs w:val="22"/>
          <w:u w:val="single"/>
        </w:rPr>
        <w:t>Confidentiality of Information</w:t>
      </w:r>
    </w:p>
    <w:p w:rsidR="00A57433" w:rsidRPr="00A32597" w:rsidRDefault="00A57433" w:rsidP="00577D64">
      <w:pPr>
        <w:widowControl/>
        <w:tabs>
          <w:tab w:val="left" w:pos="-1440"/>
        </w:tabs>
        <w:ind w:left="1440" w:hanging="720"/>
        <w:rPr>
          <w:rFonts w:ascii="Arial" w:hAnsi="Arial" w:cs="Arial"/>
          <w:sz w:val="22"/>
          <w:szCs w:val="22"/>
          <w:u w:val="single"/>
        </w:rPr>
      </w:pPr>
    </w:p>
    <w:p w:rsidR="00A57433" w:rsidRPr="00A32597" w:rsidRDefault="00A57433" w:rsidP="00577D64">
      <w:pPr>
        <w:widowControl/>
        <w:ind w:left="720"/>
        <w:rPr>
          <w:rFonts w:ascii="Arial" w:hAnsi="Arial" w:cs="Arial"/>
          <w:sz w:val="22"/>
          <w:szCs w:val="22"/>
        </w:rPr>
      </w:pPr>
      <w:r w:rsidRPr="00A32597">
        <w:rPr>
          <w:rFonts w:ascii="Arial" w:hAnsi="Arial" w:cs="Arial"/>
          <w:sz w:val="22"/>
          <w:szCs w:val="22"/>
        </w:rPr>
        <w:t>Certain information (e.g. site security plans a</w:t>
      </w:r>
      <w:r w:rsidR="00EF0853">
        <w:rPr>
          <w:rFonts w:ascii="Arial" w:hAnsi="Arial" w:cs="Arial"/>
          <w:sz w:val="22"/>
          <w:szCs w:val="22"/>
        </w:rPr>
        <w:t xml:space="preserve">nd contingency response plans) is </w:t>
      </w:r>
      <w:r w:rsidRPr="00A32597">
        <w:rPr>
          <w:rFonts w:ascii="Arial" w:hAnsi="Arial" w:cs="Arial"/>
          <w:sz w:val="22"/>
          <w:szCs w:val="22"/>
        </w:rPr>
        <w:t>designated as classified national security information or as Safeguards Information (which is prohibited from public disclosure in accordance with the provisions of the AEA</w:t>
      </w:r>
      <w:r w:rsidR="00A15814" w:rsidRPr="00A32597">
        <w:rPr>
          <w:rFonts w:ascii="Arial" w:hAnsi="Arial" w:cs="Arial"/>
          <w:sz w:val="22"/>
          <w:szCs w:val="22"/>
        </w:rPr>
        <w:t>.</w:t>
      </w:r>
      <w:r w:rsidRPr="00A32597">
        <w:rPr>
          <w:rFonts w:ascii="Arial" w:hAnsi="Arial" w:cs="Arial"/>
          <w:sz w:val="22"/>
          <w:szCs w:val="22"/>
        </w:rPr>
        <w:t xml:space="preserve"> </w:t>
      </w:r>
      <w:r w:rsidR="00A15814" w:rsidRPr="00A32597">
        <w:rPr>
          <w:rFonts w:ascii="Arial" w:hAnsi="Arial" w:cs="Arial"/>
          <w:sz w:val="22"/>
          <w:szCs w:val="22"/>
        </w:rPr>
        <w:t xml:space="preserve"> </w:t>
      </w:r>
      <w:r w:rsidRPr="00A32597">
        <w:rPr>
          <w:rFonts w:ascii="Arial" w:hAnsi="Arial" w:cs="Arial"/>
          <w:sz w:val="22"/>
          <w:szCs w:val="22"/>
        </w:rPr>
        <w:t>Safeguards Information is prohibited from disclosure under Section 147 of the AEA.  Classified National Security Information is prohibited from disclosure in accordance with Executive Order 12958.  The NRC’s regulations in 10 CFR 73.21 and 73.22 address the protection of Safeguards Information.  The NRC’s regulations in 10 CFR Part 95 address the protection of classified national security information.</w:t>
      </w:r>
    </w:p>
    <w:p w:rsidR="00A57433" w:rsidRPr="00A32597" w:rsidRDefault="00A57433" w:rsidP="00577D64">
      <w:pPr>
        <w:widowControl/>
        <w:ind w:left="720"/>
        <w:rPr>
          <w:rFonts w:ascii="Arial" w:hAnsi="Arial" w:cs="Arial"/>
          <w:sz w:val="22"/>
          <w:szCs w:val="22"/>
        </w:rPr>
      </w:pPr>
    </w:p>
    <w:p w:rsidR="00900EA3" w:rsidRPr="00900EA3" w:rsidRDefault="00900EA3" w:rsidP="00577D64">
      <w:pPr>
        <w:widowControl/>
        <w:ind w:left="720"/>
        <w:rPr>
          <w:rFonts w:ascii="Arial" w:hAnsi="Arial" w:cs="Arial"/>
          <w:sz w:val="22"/>
          <w:szCs w:val="22"/>
        </w:rPr>
      </w:pPr>
      <w:r w:rsidRPr="00900EA3">
        <w:rPr>
          <w:rFonts w:ascii="Arial" w:hAnsi="Arial" w:cs="Arial"/>
          <w:sz w:val="22"/>
          <w:szCs w:val="22"/>
        </w:rPr>
        <w:t>Confidential and proprietary information</w:t>
      </w:r>
      <w:r>
        <w:rPr>
          <w:rFonts w:ascii="Arial" w:hAnsi="Arial" w:cs="Arial"/>
          <w:sz w:val="22"/>
          <w:szCs w:val="22"/>
        </w:rPr>
        <w:t xml:space="preserve"> </w:t>
      </w:r>
      <w:r w:rsidRPr="00A32597">
        <w:rPr>
          <w:rFonts w:ascii="Arial" w:hAnsi="Arial" w:cs="Arial"/>
          <w:sz w:val="22"/>
          <w:szCs w:val="22"/>
        </w:rPr>
        <w:t>(e.g</w:t>
      </w:r>
      <w:r>
        <w:rPr>
          <w:rFonts w:ascii="Arial" w:hAnsi="Arial" w:cs="Arial"/>
          <w:sz w:val="22"/>
          <w:szCs w:val="22"/>
        </w:rPr>
        <w:t>. background check information)</w:t>
      </w:r>
      <w:r w:rsidRPr="00900EA3">
        <w:rPr>
          <w:rFonts w:ascii="Arial" w:hAnsi="Arial" w:cs="Arial"/>
          <w:sz w:val="22"/>
          <w:szCs w:val="22"/>
        </w:rPr>
        <w:t xml:space="preserve"> is protected in accordance with NRC regulations at 10 CFR 9.17(a) and 10 CFR 2.390(b).</w:t>
      </w:r>
    </w:p>
    <w:p w:rsidR="002B1B50" w:rsidRPr="00A32597" w:rsidRDefault="002B1B50" w:rsidP="00577D64">
      <w:pPr>
        <w:widowControl/>
        <w:ind w:left="720"/>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rPr>
      </w:pPr>
      <w:r w:rsidRPr="00A32597">
        <w:rPr>
          <w:rFonts w:ascii="Arial" w:hAnsi="Arial" w:cs="Arial"/>
          <w:sz w:val="22"/>
          <w:szCs w:val="22"/>
        </w:rPr>
        <w:t>11.</w:t>
      </w:r>
      <w:r w:rsidRPr="00A32597">
        <w:rPr>
          <w:rFonts w:ascii="Arial" w:hAnsi="Arial" w:cs="Arial"/>
          <w:sz w:val="22"/>
          <w:szCs w:val="22"/>
        </w:rPr>
        <w:tab/>
      </w:r>
      <w:r w:rsidRPr="00A32597">
        <w:rPr>
          <w:rFonts w:ascii="Arial" w:hAnsi="Arial" w:cs="Arial"/>
          <w:sz w:val="22"/>
          <w:szCs w:val="22"/>
          <w:u w:val="single"/>
        </w:rPr>
        <w:t>Justification for Sensitive Questions</w:t>
      </w:r>
    </w:p>
    <w:p w:rsidR="002B1B50" w:rsidRPr="00A32597" w:rsidRDefault="002B1B50" w:rsidP="00577D64">
      <w:pPr>
        <w:keepNext/>
        <w:keepLines/>
        <w:widowControl/>
        <w:rPr>
          <w:rFonts w:ascii="Arial" w:hAnsi="Arial" w:cs="Arial"/>
          <w:sz w:val="22"/>
          <w:szCs w:val="22"/>
        </w:rPr>
      </w:pPr>
    </w:p>
    <w:p w:rsidR="002B1B50" w:rsidRPr="00A32597" w:rsidRDefault="00AB1A2C" w:rsidP="00577D64">
      <w:pPr>
        <w:widowControl/>
        <w:ind w:left="720"/>
        <w:rPr>
          <w:rFonts w:ascii="Arial" w:hAnsi="Arial" w:cs="Arial"/>
          <w:sz w:val="22"/>
          <w:szCs w:val="22"/>
        </w:rPr>
      </w:pPr>
      <w:r>
        <w:rPr>
          <w:rFonts w:ascii="Arial" w:hAnsi="Arial" w:cs="Arial"/>
          <w:sz w:val="22"/>
          <w:szCs w:val="22"/>
        </w:rPr>
        <w:t>Not applicable.</w:t>
      </w:r>
    </w:p>
    <w:p w:rsidR="00A57433" w:rsidRPr="00A32597" w:rsidRDefault="00A57433" w:rsidP="00577D64">
      <w:pPr>
        <w:widowControl/>
        <w:ind w:left="720"/>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12.</w:t>
      </w:r>
      <w:r w:rsidRPr="00A32597">
        <w:rPr>
          <w:rFonts w:ascii="Arial" w:hAnsi="Arial" w:cs="Arial"/>
          <w:sz w:val="22"/>
          <w:szCs w:val="22"/>
        </w:rPr>
        <w:tab/>
      </w:r>
      <w:r w:rsidRPr="00A32597">
        <w:rPr>
          <w:rFonts w:ascii="Arial" w:hAnsi="Arial" w:cs="Arial"/>
          <w:sz w:val="22"/>
          <w:szCs w:val="22"/>
          <w:u w:val="single"/>
        </w:rPr>
        <w:t xml:space="preserve">Estimated </w:t>
      </w:r>
      <w:r w:rsidR="006F795D" w:rsidRPr="00A32597">
        <w:rPr>
          <w:rFonts w:ascii="Arial" w:hAnsi="Arial" w:cs="Arial"/>
          <w:sz w:val="22"/>
          <w:szCs w:val="22"/>
          <w:u w:val="single"/>
        </w:rPr>
        <w:t xml:space="preserve">Annualized </w:t>
      </w:r>
      <w:r w:rsidRPr="00A32597">
        <w:rPr>
          <w:rFonts w:ascii="Arial" w:hAnsi="Arial" w:cs="Arial"/>
          <w:sz w:val="22"/>
          <w:szCs w:val="22"/>
          <w:u w:val="single"/>
        </w:rPr>
        <w:t>Burden and Burden Hour Cost</w:t>
      </w:r>
    </w:p>
    <w:p w:rsidR="002B1B50" w:rsidRPr="00A32597" w:rsidRDefault="002B1B50" w:rsidP="00577D64">
      <w:pPr>
        <w:widowControl/>
        <w:rPr>
          <w:rFonts w:ascii="Arial" w:hAnsi="Arial" w:cs="Arial"/>
          <w:sz w:val="22"/>
          <w:szCs w:val="22"/>
        </w:rPr>
      </w:pPr>
    </w:p>
    <w:p w:rsidR="002B10F3" w:rsidRDefault="005F56F9" w:rsidP="00577D64">
      <w:pPr>
        <w:widowControl/>
        <w:ind w:left="720"/>
        <w:rPr>
          <w:rFonts w:ascii="Arial" w:hAnsi="Arial" w:cs="Arial"/>
          <w:sz w:val="22"/>
          <w:szCs w:val="22"/>
        </w:rPr>
      </w:pPr>
      <w:r w:rsidRPr="00A32597">
        <w:rPr>
          <w:rFonts w:ascii="Arial" w:hAnsi="Arial" w:cs="Arial"/>
          <w:sz w:val="22"/>
          <w:szCs w:val="22"/>
        </w:rPr>
        <w:t xml:space="preserve">The costs associated with the information collections are given in Table 1 for </w:t>
      </w:r>
      <w:r w:rsidR="006A29A4" w:rsidRPr="00A32597">
        <w:rPr>
          <w:rFonts w:ascii="Arial" w:hAnsi="Arial" w:cs="Arial"/>
          <w:sz w:val="22"/>
          <w:szCs w:val="22"/>
        </w:rPr>
        <w:t xml:space="preserve">10 CFR Part 73 </w:t>
      </w:r>
      <w:r w:rsidRPr="00A32597">
        <w:rPr>
          <w:rFonts w:ascii="Arial" w:hAnsi="Arial" w:cs="Arial"/>
          <w:sz w:val="22"/>
          <w:szCs w:val="22"/>
        </w:rPr>
        <w:t>one-time re</w:t>
      </w:r>
      <w:r w:rsidR="006A29A4" w:rsidRPr="00A32597">
        <w:rPr>
          <w:rFonts w:ascii="Arial" w:hAnsi="Arial" w:cs="Arial"/>
          <w:sz w:val="22"/>
          <w:szCs w:val="22"/>
        </w:rPr>
        <w:t xml:space="preserve">porting </w:t>
      </w:r>
      <w:r w:rsidRPr="00A32597">
        <w:rPr>
          <w:rFonts w:ascii="Arial" w:hAnsi="Arial" w:cs="Arial"/>
          <w:sz w:val="22"/>
          <w:szCs w:val="22"/>
        </w:rPr>
        <w:t xml:space="preserve">burden, Table 2 for </w:t>
      </w:r>
      <w:r w:rsidR="006A29A4" w:rsidRPr="00A32597">
        <w:rPr>
          <w:rFonts w:ascii="Arial" w:hAnsi="Arial" w:cs="Arial"/>
          <w:sz w:val="22"/>
          <w:szCs w:val="22"/>
        </w:rPr>
        <w:t xml:space="preserve">10 CFR Part 73 </w:t>
      </w:r>
      <w:r w:rsidRPr="00A32597">
        <w:rPr>
          <w:rFonts w:ascii="Arial" w:hAnsi="Arial" w:cs="Arial"/>
          <w:sz w:val="22"/>
          <w:szCs w:val="22"/>
        </w:rPr>
        <w:t>annual re</w:t>
      </w:r>
      <w:r w:rsidR="006A29A4" w:rsidRPr="00A32597">
        <w:rPr>
          <w:rFonts w:ascii="Arial" w:hAnsi="Arial" w:cs="Arial"/>
          <w:sz w:val="22"/>
          <w:szCs w:val="22"/>
        </w:rPr>
        <w:t>p</w:t>
      </w:r>
      <w:r w:rsidRPr="00A32597">
        <w:rPr>
          <w:rFonts w:ascii="Arial" w:hAnsi="Arial" w:cs="Arial"/>
          <w:sz w:val="22"/>
          <w:szCs w:val="22"/>
        </w:rPr>
        <w:t>or</w:t>
      </w:r>
      <w:r w:rsidR="006A29A4" w:rsidRPr="00A32597">
        <w:rPr>
          <w:rFonts w:ascii="Arial" w:hAnsi="Arial" w:cs="Arial"/>
          <w:sz w:val="22"/>
          <w:szCs w:val="22"/>
        </w:rPr>
        <w:t xml:space="preserve">ting </w:t>
      </w:r>
      <w:r w:rsidRPr="00A32597">
        <w:rPr>
          <w:rFonts w:ascii="Arial" w:hAnsi="Arial" w:cs="Arial"/>
          <w:sz w:val="22"/>
          <w:szCs w:val="22"/>
        </w:rPr>
        <w:t xml:space="preserve">burden, </w:t>
      </w:r>
      <w:r w:rsidR="003879D3">
        <w:rPr>
          <w:rFonts w:ascii="Arial" w:hAnsi="Arial" w:cs="Arial"/>
          <w:sz w:val="22"/>
          <w:szCs w:val="22"/>
        </w:rPr>
        <w:t>Table 3 for 3</w:t>
      </w:r>
      <w:r w:rsidR="003879D3" w:rsidRPr="003879D3">
        <w:rPr>
          <w:rFonts w:ascii="Arial" w:hAnsi="Arial" w:cs="Arial"/>
          <w:sz w:val="22"/>
          <w:szCs w:val="22"/>
          <w:vertAlign w:val="superscript"/>
        </w:rPr>
        <w:t>rd</w:t>
      </w:r>
      <w:r w:rsidR="003879D3">
        <w:rPr>
          <w:rFonts w:ascii="Arial" w:hAnsi="Arial" w:cs="Arial"/>
          <w:sz w:val="22"/>
          <w:szCs w:val="22"/>
        </w:rPr>
        <w:t xml:space="preserve"> party annual reporting burden, </w:t>
      </w:r>
      <w:r w:rsidRPr="00A32597">
        <w:rPr>
          <w:rFonts w:ascii="Arial" w:hAnsi="Arial" w:cs="Arial"/>
          <w:sz w:val="22"/>
          <w:szCs w:val="22"/>
        </w:rPr>
        <w:t xml:space="preserve">Table </w:t>
      </w:r>
      <w:r w:rsidR="003879D3">
        <w:rPr>
          <w:rFonts w:ascii="Arial" w:hAnsi="Arial" w:cs="Arial"/>
          <w:sz w:val="22"/>
          <w:szCs w:val="22"/>
        </w:rPr>
        <w:t>4</w:t>
      </w:r>
      <w:r w:rsidRPr="00A32597">
        <w:rPr>
          <w:rFonts w:ascii="Arial" w:hAnsi="Arial" w:cs="Arial"/>
          <w:sz w:val="22"/>
          <w:szCs w:val="22"/>
        </w:rPr>
        <w:t xml:space="preserve"> for </w:t>
      </w:r>
      <w:r w:rsidR="006A29A4" w:rsidRPr="00A32597">
        <w:rPr>
          <w:rFonts w:ascii="Arial" w:hAnsi="Arial" w:cs="Arial"/>
          <w:sz w:val="22"/>
          <w:szCs w:val="22"/>
        </w:rPr>
        <w:t xml:space="preserve">10 CFR Part 73 </w:t>
      </w:r>
      <w:r w:rsidR="00286921">
        <w:rPr>
          <w:rFonts w:ascii="Arial" w:hAnsi="Arial" w:cs="Arial"/>
          <w:sz w:val="22"/>
          <w:szCs w:val="22"/>
        </w:rPr>
        <w:t xml:space="preserve">one-time </w:t>
      </w:r>
      <w:r w:rsidRPr="00A32597">
        <w:rPr>
          <w:rFonts w:ascii="Arial" w:hAnsi="Arial" w:cs="Arial"/>
          <w:sz w:val="22"/>
          <w:szCs w:val="22"/>
        </w:rPr>
        <w:t>re</w:t>
      </w:r>
      <w:r w:rsidR="006A29A4" w:rsidRPr="00A32597">
        <w:rPr>
          <w:rFonts w:ascii="Arial" w:hAnsi="Arial" w:cs="Arial"/>
          <w:sz w:val="22"/>
          <w:szCs w:val="22"/>
        </w:rPr>
        <w:t>c</w:t>
      </w:r>
      <w:r w:rsidRPr="00A32597">
        <w:rPr>
          <w:rFonts w:ascii="Arial" w:hAnsi="Arial" w:cs="Arial"/>
          <w:sz w:val="22"/>
          <w:szCs w:val="22"/>
        </w:rPr>
        <w:t>or</w:t>
      </w:r>
      <w:r w:rsidR="006A29A4" w:rsidRPr="00A32597">
        <w:rPr>
          <w:rFonts w:ascii="Arial" w:hAnsi="Arial" w:cs="Arial"/>
          <w:sz w:val="22"/>
          <w:szCs w:val="22"/>
        </w:rPr>
        <w:t>dkeeping</w:t>
      </w:r>
      <w:r w:rsidRPr="00A32597">
        <w:rPr>
          <w:rFonts w:ascii="Arial" w:hAnsi="Arial" w:cs="Arial"/>
          <w:sz w:val="22"/>
          <w:szCs w:val="22"/>
        </w:rPr>
        <w:t xml:space="preserve"> burden, </w:t>
      </w:r>
      <w:r w:rsidR="00AB1A2C">
        <w:rPr>
          <w:rFonts w:ascii="Arial" w:hAnsi="Arial" w:cs="Arial"/>
          <w:sz w:val="22"/>
          <w:szCs w:val="22"/>
        </w:rPr>
        <w:t xml:space="preserve">and </w:t>
      </w:r>
      <w:r w:rsidR="003879D3">
        <w:rPr>
          <w:rFonts w:ascii="Arial" w:hAnsi="Arial" w:cs="Arial"/>
          <w:sz w:val="22"/>
          <w:szCs w:val="22"/>
        </w:rPr>
        <w:t xml:space="preserve">Table 5 for </w:t>
      </w:r>
      <w:r w:rsidR="00286921" w:rsidRPr="00A32597">
        <w:rPr>
          <w:rFonts w:ascii="Arial" w:hAnsi="Arial" w:cs="Arial"/>
          <w:sz w:val="22"/>
          <w:szCs w:val="22"/>
        </w:rPr>
        <w:t xml:space="preserve">10 CFR Part 73 </w:t>
      </w:r>
      <w:r w:rsidR="00286921">
        <w:rPr>
          <w:rFonts w:ascii="Arial" w:hAnsi="Arial" w:cs="Arial"/>
          <w:sz w:val="22"/>
          <w:szCs w:val="22"/>
        </w:rPr>
        <w:t xml:space="preserve">annual </w:t>
      </w:r>
      <w:r w:rsidR="00286921" w:rsidRPr="00A32597">
        <w:rPr>
          <w:rFonts w:ascii="Arial" w:hAnsi="Arial" w:cs="Arial"/>
          <w:sz w:val="22"/>
          <w:szCs w:val="22"/>
        </w:rPr>
        <w:t>recordkeeping burden</w:t>
      </w:r>
      <w:r w:rsidRPr="00A32597">
        <w:rPr>
          <w:rFonts w:ascii="Arial" w:hAnsi="Arial" w:cs="Arial"/>
          <w:sz w:val="22"/>
          <w:szCs w:val="22"/>
        </w:rPr>
        <w:t>.</w:t>
      </w:r>
    </w:p>
    <w:p w:rsidR="002B10F3" w:rsidRDefault="002B10F3" w:rsidP="00577D64">
      <w:pPr>
        <w:widowControl/>
        <w:ind w:left="720"/>
        <w:rPr>
          <w:rFonts w:ascii="Arial" w:hAnsi="Arial" w:cs="Arial"/>
          <w:sz w:val="22"/>
          <w:szCs w:val="22"/>
        </w:rPr>
      </w:pPr>
    </w:p>
    <w:p w:rsidR="00A652F2" w:rsidRDefault="00E9261C" w:rsidP="00577D64">
      <w:pPr>
        <w:widowControl/>
        <w:ind w:left="720"/>
        <w:rPr>
          <w:rFonts w:ascii="Arial" w:hAnsi="Arial" w:cs="Arial"/>
          <w:sz w:val="22"/>
          <w:szCs w:val="22"/>
        </w:rPr>
      </w:pPr>
      <w:r w:rsidRPr="00A32597">
        <w:rPr>
          <w:rFonts w:ascii="Arial" w:hAnsi="Arial" w:cs="Arial"/>
          <w:sz w:val="22"/>
          <w:szCs w:val="22"/>
        </w:rPr>
        <w:t>The total estimated burden hours for the 10 C</w:t>
      </w:r>
      <w:r w:rsidR="009B64C5">
        <w:rPr>
          <w:rFonts w:ascii="Arial" w:hAnsi="Arial" w:cs="Arial"/>
          <w:sz w:val="22"/>
          <w:szCs w:val="22"/>
        </w:rPr>
        <w:t xml:space="preserve">FR Part 73 activities is </w:t>
      </w:r>
      <w:r w:rsidR="003B764E">
        <w:rPr>
          <w:rFonts w:ascii="Arial" w:hAnsi="Arial" w:cs="Arial"/>
          <w:sz w:val="22"/>
          <w:szCs w:val="22"/>
        </w:rPr>
        <w:t>45,400</w:t>
      </w:r>
      <w:r w:rsidRPr="00A32597">
        <w:rPr>
          <w:rFonts w:ascii="Arial" w:hAnsi="Arial" w:cs="Arial"/>
          <w:sz w:val="22"/>
          <w:szCs w:val="22"/>
        </w:rPr>
        <w:t xml:space="preserve"> hours</w:t>
      </w:r>
      <w:r w:rsidR="007F5517">
        <w:rPr>
          <w:rFonts w:ascii="Arial" w:hAnsi="Arial" w:cs="Arial"/>
          <w:sz w:val="22"/>
          <w:szCs w:val="22"/>
        </w:rPr>
        <w:t xml:space="preserve"> with an estimated cost of $</w:t>
      </w:r>
      <w:r w:rsidR="004A33A4">
        <w:rPr>
          <w:rFonts w:ascii="Arial" w:hAnsi="Arial" w:cs="Arial"/>
          <w:sz w:val="22"/>
          <w:szCs w:val="22"/>
        </w:rPr>
        <w:t>12.7</w:t>
      </w:r>
      <w:r w:rsidR="007F5517">
        <w:rPr>
          <w:rFonts w:ascii="Arial" w:hAnsi="Arial" w:cs="Arial"/>
          <w:sz w:val="22"/>
          <w:szCs w:val="22"/>
        </w:rPr>
        <w:t xml:space="preserve"> million (</w:t>
      </w:r>
      <w:r w:rsidR="003B764E">
        <w:rPr>
          <w:rFonts w:ascii="Arial" w:hAnsi="Arial" w:cs="Arial"/>
          <w:sz w:val="22"/>
          <w:szCs w:val="22"/>
        </w:rPr>
        <w:t>45,400</w:t>
      </w:r>
      <w:r w:rsidR="004A33A4" w:rsidRPr="00A32597">
        <w:rPr>
          <w:rFonts w:ascii="Arial" w:hAnsi="Arial" w:cs="Arial"/>
          <w:sz w:val="22"/>
          <w:szCs w:val="22"/>
        </w:rPr>
        <w:t xml:space="preserve"> </w:t>
      </w:r>
      <w:r w:rsidR="00A652F2">
        <w:rPr>
          <w:rFonts w:ascii="Arial" w:hAnsi="Arial" w:cs="Arial"/>
          <w:sz w:val="22"/>
          <w:szCs w:val="22"/>
        </w:rPr>
        <w:t>hours x $2</w:t>
      </w:r>
      <w:r w:rsidR="001E58AB">
        <w:rPr>
          <w:rFonts w:ascii="Arial" w:hAnsi="Arial" w:cs="Arial"/>
          <w:sz w:val="22"/>
          <w:szCs w:val="22"/>
        </w:rPr>
        <w:t>79</w:t>
      </w:r>
      <w:r w:rsidR="00A652F2">
        <w:rPr>
          <w:rFonts w:ascii="Arial" w:hAnsi="Arial" w:cs="Arial"/>
          <w:sz w:val="22"/>
          <w:szCs w:val="22"/>
        </w:rPr>
        <w:t>/hour).</w:t>
      </w:r>
    </w:p>
    <w:p w:rsidR="00A652F2" w:rsidRDefault="00A652F2" w:rsidP="00577D64">
      <w:pPr>
        <w:widowControl/>
        <w:ind w:left="720"/>
        <w:rPr>
          <w:rFonts w:ascii="Arial" w:hAnsi="Arial" w:cs="Arial"/>
          <w:sz w:val="22"/>
          <w:szCs w:val="22"/>
        </w:rPr>
      </w:pPr>
    </w:p>
    <w:p w:rsidR="005F56F9" w:rsidRPr="00A32597" w:rsidRDefault="005F56F9" w:rsidP="00577D64">
      <w:pPr>
        <w:widowControl/>
        <w:rPr>
          <w:rFonts w:ascii="Arial" w:hAnsi="Arial" w:cs="Arial"/>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13.</w:t>
      </w:r>
      <w:r w:rsidRPr="00A32597">
        <w:rPr>
          <w:rFonts w:ascii="Arial" w:hAnsi="Arial" w:cs="Arial"/>
          <w:sz w:val="22"/>
          <w:szCs w:val="22"/>
        </w:rPr>
        <w:tab/>
      </w:r>
      <w:r w:rsidRPr="00A32597">
        <w:rPr>
          <w:rFonts w:ascii="Arial" w:hAnsi="Arial" w:cs="Arial"/>
          <w:sz w:val="22"/>
          <w:szCs w:val="22"/>
          <w:u w:val="single"/>
        </w:rPr>
        <w:t>Estimate of Other Additional Costs</w:t>
      </w:r>
    </w:p>
    <w:p w:rsidR="002B1B50" w:rsidRPr="00A32597" w:rsidRDefault="002B1B50" w:rsidP="00577D64">
      <w:pPr>
        <w:keepNext/>
        <w:keepLines/>
        <w:widowControl/>
        <w:rPr>
          <w:rFonts w:ascii="Arial" w:hAnsi="Arial" w:cs="Arial"/>
          <w:sz w:val="22"/>
          <w:szCs w:val="22"/>
        </w:rPr>
      </w:pPr>
    </w:p>
    <w:p w:rsidR="002B1B50" w:rsidRPr="00A32597" w:rsidRDefault="002B1B50" w:rsidP="00577D64">
      <w:pPr>
        <w:keepLines/>
        <w:widowControl/>
        <w:ind w:left="720"/>
        <w:rPr>
          <w:rFonts w:ascii="Arial" w:hAnsi="Arial" w:cs="Arial"/>
          <w:sz w:val="22"/>
          <w:szCs w:val="22"/>
        </w:rPr>
      </w:pPr>
      <w:r w:rsidRPr="00A32597">
        <w:rPr>
          <w:rFonts w:ascii="Arial" w:hAnsi="Arial" w:cs="Arial"/>
          <w:sz w:val="22"/>
          <w:szCs w:val="22"/>
        </w:rPr>
        <w:t xml:space="preserve">The NRC has determined that the records storage cost is roughly proportional to the recordkeeping burden cost.  Based on a typical clearance, the records storage cost has been determined to be equal to </w:t>
      </w:r>
      <w:r w:rsidR="00926A5D" w:rsidRPr="00A32597">
        <w:rPr>
          <w:rFonts w:ascii="Arial" w:hAnsi="Arial" w:cs="Arial"/>
          <w:sz w:val="22"/>
          <w:szCs w:val="22"/>
        </w:rPr>
        <w:t>0</w:t>
      </w:r>
      <w:r w:rsidRPr="00A32597">
        <w:rPr>
          <w:rFonts w:ascii="Arial" w:hAnsi="Arial" w:cs="Arial"/>
          <w:sz w:val="22"/>
          <w:szCs w:val="22"/>
        </w:rPr>
        <w:t xml:space="preserve">.04 percent of the recordkeeping burden cost.  Therefore, the records storage cost for this clearance is estimated to be </w:t>
      </w:r>
      <w:r w:rsidR="003B764E">
        <w:rPr>
          <w:rFonts w:ascii="Arial" w:hAnsi="Arial" w:cs="Arial"/>
          <w:sz w:val="22"/>
          <w:szCs w:val="22"/>
        </w:rPr>
        <w:t>$1,120 for Part 73 (10,034 hours x .0004 x $279).</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14.</w:t>
      </w:r>
      <w:r w:rsidRPr="00A32597">
        <w:rPr>
          <w:rFonts w:ascii="Arial" w:hAnsi="Arial" w:cs="Arial"/>
          <w:sz w:val="22"/>
          <w:szCs w:val="22"/>
        </w:rPr>
        <w:tab/>
      </w:r>
      <w:r w:rsidRPr="00A32597">
        <w:rPr>
          <w:rFonts w:ascii="Arial" w:hAnsi="Arial" w:cs="Arial"/>
          <w:sz w:val="22"/>
          <w:szCs w:val="22"/>
          <w:u w:val="single"/>
        </w:rPr>
        <w:t>Estimated Annualized Cost to Federal Government</w:t>
      </w:r>
    </w:p>
    <w:p w:rsidR="002B1B50" w:rsidRPr="00A32597" w:rsidRDefault="002B1B50" w:rsidP="00577D64">
      <w:pPr>
        <w:widowControl/>
        <w:rPr>
          <w:rFonts w:ascii="Arial" w:hAnsi="Arial" w:cs="Arial"/>
          <w:sz w:val="22"/>
          <w:szCs w:val="22"/>
        </w:rPr>
      </w:pPr>
    </w:p>
    <w:p w:rsidR="00F43C98" w:rsidRPr="00A32597" w:rsidRDefault="00F43C98" w:rsidP="00577D64">
      <w:pPr>
        <w:widowControl/>
        <w:ind w:left="720"/>
        <w:rPr>
          <w:rFonts w:ascii="Arial" w:hAnsi="Arial" w:cs="Arial"/>
          <w:sz w:val="22"/>
          <w:szCs w:val="22"/>
        </w:rPr>
      </w:pPr>
      <w:r w:rsidRPr="00A32597">
        <w:rPr>
          <w:rFonts w:ascii="Arial" w:hAnsi="Arial" w:cs="Arial"/>
          <w:sz w:val="22"/>
          <w:szCs w:val="22"/>
        </w:rPr>
        <w:t xml:space="preserve">This section calculates the estimated annualized cost to the government </w:t>
      </w:r>
      <w:r w:rsidR="00BB04E3" w:rsidRPr="00A32597">
        <w:rPr>
          <w:rFonts w:ascii="Arial" w:hAnsi="Arial" w:cs="Arial"/>
          <w:sz w:val="22"/>
          <w:szCs w:val="22"/>
        </w:rPr>
        <w:t xml:space="preserve">for the </w:t>
      </w:r>
      <w:r w:rsidRPr="00A32597">
        <w:rPr>
          <w:rFonts w:ascii="Arial" w:hAnsi="Arial" w:cs="Arial"/>
          <w:sz w:val="22"/>
          <w:szCs w:val="22"/>
        </w:rPr>
        <w:t>one</w:t>
      </w:r>
      <w:r w:rsidRPr="00A32597">
        <w:rPr>
          <w:rFonts w:ascii="Arial" w:hAnsi="Arial" w:cs="Arial"/>
          <w:sz w:val="22"/>
          <w:szCs w:val="22"/>
        </w:rPr>
        <w:noBreakHyphen/>
        <w:t>time costs and annual costs.  The estimated one</w:t>
      </w:r>
      <w:r w:rsidRPr="00A32597">
        <w:rPr>
          <w:rFonts w:ascii="Arial" w:hAnsi="Arial" w:cs="Arial"/>
          <w:sz w:val="22"/>
          <w:szCs w:val="22"/>
        </w:rPr>
        <w:noBreakHyphen/>
        <w:t xml:space="preserve">time cost to the government </w:t>
      </w:r>
      <w:r w:rsidR="00BB04E3" w:rsidRPr="00A32597">
        <w:rPr>
          <w:rFonts w:ascii="Arial" w:hAnsi="Arial" w:cs="Arial"/>
          <w:sz w:val="22"/>
          <w:szCs w:val="22"/>
        </w:rPr>
        <w:t xml:space="preserve">to </w:t>
      </w:r>
      <w:r w:rsidRPr="00A32597">
        <w:rPr>
          <w:rFonts w:ascii="Arial" w:hAnsi="Arial" w:cs="Arial"/>
          <w:sz w:val="22"/>
          <w:szCs w:val="22"/>
        </w:rPr>
        <w:t xml:space="preserve">review </w:t>
      </w:r>
      <w:r w:rsidR="00BB04E3" w:rsidRPr="00A32597">
        <w:rPr>
          <w:rFonts w:ascii="Arial" w:hAnsi="Arial" w:cs="Arial"/>
          <w:sz w:val="22"/>
          <w:szCs w:val="22"/>
        </w:rPr>
        <w:t xml:space="preserve">the </w:t>
      </w:r>
      <w:r w:rsidRPr="00A32597">
        <w:rPr>
          <w:rFonts w:ascii="Arial" w:hAnsi="Arial" w:cs="Arial"/>
          <w:sz w:val="22"/>
          <w:szCs w:val="22"/>
        </w:rPr>
        <w:t>required reports and records</w:t>
      </w:r>
      <w:r w:rsidR="00BB04E3" w:rsidRPr="00A32597">
        <w:rPr>
          <w:rFonts w:ascii="Arial" w:hAnsi="Arial" w:cs="Arial"/>
          <w:sz w:val="22"/>
          <w:szCs w:val="22"/>
        </w:rPr>
        <w:t>, and perform onsite inventory inspections</w:t>
      </w:r>
      <w:r w:rsidRPr="00A32597">
        <w:rPr>
          <w:rFonts w:ascii="Arial" w:hAnsi="Arial" w:cs="Arial"/>
          <w:sz w:val="22"/>
          <w:szCs w:val="22"/>
        </w:rPr>
        <w:t xml:space="preserve"> </w:t>
      </w:r>
      <w:r w:rsidR="00F40CE3" w:rsidRPr="00A32597">
        <w:rPr>
          <w:rFonts w:ascii="Arial" w:hAnsi="Arial" w:cs="Arial"/>
          <w:sz w:val="22"/>
          <w:szCs w:val="22"/>
        </w:rPr>
        <w:t xml:space="preserve">at </w:t>
      </w:r>
      <w:r w:rsidR="00C544CE">
        <w:rPr>
          <w:rFonts w:ascii="Arial" w:hAnsi="Arial" w:cs="Arial"/>
          <w:sz w:val="22"/>
          <w:szCs w:val="22"/>
        </w:rPr>
        <w:t xml:space="preserve">10 </w:t>
      </w:r>
      <w:r w:rsidR="00F40CE3" w:rsidRPr="00A32597">
        <w:rPr>
          <w:rFonts w:ascii="Arial" w:hAnsi="Arial" w:cs="Arial"/>
          <w:sz w:val="22"/>
          <w:szCs w:val="22"/>
        </w:rPr>
        <w:t xml:space="preserve">sites </w:t>
      </w:r>
      <w:r w:rsidRPr="00A32597">
        <w:rPr>
          <w:rFonts w:ascii="Arial" w:hAnsi="Arial" w:cs="Arial"/>
          <w:sz w:val="22"/>
          <w:szCs w:val="22"/>
        </w:rPr>
        <w:t>is approximately $</w:t>
      </w:r>
      <w:r w:rsidR="00F40CE3" w:rsidRPr="00A32597">
        <w:rPr>
          <w:rFonts w:ascii="Arial" w:hAnsi="Arial" w:cs="Arial"/>
          <w:sz w:val="22"/>
          <w:szCs w:val="22"/>
        </w:rPr>
        <w:t>0.</w:t>
      </w:r>
      <w:r w:rsidR="002F3884">
        <w:rPr>
          <w:rFonts w:ascii="Arial" w:hAnsi="Arial" w:cs="Arial"/>
          <w:sz w:val="22"/>
          <w:szCs w:val="22"/>
        </w:rPr>
        <w:t>089</w:t>
      </w:r>
      <w:r w:rsidR="00BB04E3" w:rsidRPr="00A32597">
        <w:rPr>
          <w:rFonts w:ascii="Arial" w:hAnsi="Arial" w:cs="Arial"/>
          <w:sz w:val="22"/>
          <w:szCs w:val="22"/>
        </w:rPr>
        <w:t xml:space="preserve"> </w:t>
      </w:r>
      <w:r w:rsidRPr="00A32597">
        <w:rPr>
          <w:rFonts w:ascii="Arial" w:hAnsi="Arial" w:cs="Arial"/>
          <w:sz w:val="22"/>
          <w:szCs w:val="22"/>
        </w:rPr>
        <w:t>million (</w:t>
      </w:r>
      <w:r w:rsidR="002F3884">
        <w:rPr>
          <w:rFonts w:ascii="Arial" w:hAnsi="Arial" w:cs="Arial"/>
          <w:sz w:val="22"/>
          <w:szCs w:val="22"/>
        </w:rPr>
        <w:t>320</w:t>
      </w:r>
      <w:r w:rsidRPr="00A32597">
        <w:rPr>
          <w:rFonts w:ascii="Arial" w:hAnsi="Arial" w:cs="Arial"/>
          <w:sz w:val="22"/>
          <w:szCs w:val="22"/>
        </w:rPr>
        <w:t xml:space="preserve"> hours</w:t>
      </w:r>
      <w:r w:rsidR="00F40CE3" w:rsidRPr="00A32597">
        <w:rPr>
          <w:rFonts w:ascii="Arial" w:hAnsi="Arial" w:cs="Arial"/>
          <w:sz w:val="22"/>
          <w:szCs w:val="22"/>
        </w:rPr>
        <w:t xml:space="preserve"> </w:t>
      </w:r>
      <w:r w:rsidRPr="00A32597">
        <w:rPr>
          <w:rFonts w:ascii="Arial" w:hAnsi="Arial" w:cs="Arial"/>
          <w:sz w:val="22"/>
          <w:szCs w:val="22"/>
        </w:rPr>
        <w:t>for one year at $2</w:t>
      </w:r>
      <w:r w:rsidR="006D67CE">
        <w:rPr>
          <w:rFonts w:ascii="Arial" w:hAnsi="Arial" w:cs="Arial"/>
          <w:sz w:val="22"/>
          <w:szCs w:val="22"/>
        </w:rPr>
        <w:t>79</w:t>
      </w:r>
      <w:r w:rsidRPr="00A32597">
        <w:rPr>
          <w:rFonts w:ascii="Arial" w:hAnsi="Arial" w:cs="Arial"/>
          <w:sz w:val="22"/>
          <w:szCs w:val="22"/>
        </w:rPr>
        <w:t>/</w:t>
      </w:r>
      <w:proofErr w:type="spellStart"/>
      <w:r w:rsidRPr="00A32597">
        <w:rPr>
          <w:rFonts w:ascii="Arial" w:hAnsi="Arial" w:cs="Arial"/>
          <w:sz w:val="22"/>
          <w:szCs w:val="22"/>
        </w:rPr>
        <w:t>hr</w:t>
      </w:r>
      <w:proofErr w:type="spellEnd"/>
      <w:r w:rsidRPr="00A32597">
        <w:rPr>
          <w:rFonts w:ascii="Arial" w:hAnsi="Arial" w:cs="Arial"/>
          <w:sz w:val="22"/>
          <w:szCs w:val="22"/>
        </w:rPr>
        <w:t>).</w:t>
      </w:r>
    </w:p>
    <w:p w:rsidR="00F43C98" w:rsidRPr="00A32597" w:rsidRDefault="00F43C98" w:rsidP="00577D64">
      <w:pPr>
        <w:widowControl/>
        <w:ind w:left="720"/>
        <w:rPr>
          <w:rFonts w:ascii="Arial" w:hAnsi="Arial" w:cs="Arial"/>
          <w:sz w:val="22"/>
          <w:szCs w:val="22"/>
        </w:rPr>
      </w:pPr>
    </w:p>
    <w:p w:rsidR="00BB04E3" w:rsidRPr="00A32597" w:rsidRDefault="00F43C98" w:rsidP="00577D64">
      <w:pPr>
        <w:widowControl/>
        <w:ind w:left="720"/>
        <w:rPr>
          <w:rFonts w:ascii="Arial" w:hAnsi="Arial" w:cs="Arial"/>
          <w:sz w:val="22"/>
          <w:szCs w:val="22"/>
        </w:rPr>
      </w:pPr>
      <w:r w:rsidRPr="00A32597">
        <w:rPr>
          <w:rFonts w:ascii="Arial" w:hAnsi="Arial" w:cs="Arial"/>
          <w:sz w:val="22"/>
          <w:szCs w:val="22"/>
        </w:rPr>
        <w:t>The estimated annual cost to the government is approximately $</w:t>
      </w:r>
      <w:r w:rsidR="00BB04E3" w:rsidRPr="00A32597">
        <w:rPr>
          <w:rFonts w:ascii="Arial" w:hAnsi="Arial" w:cs="Arial"/>
          <w:sz w:val="22"/>
          <w:szCs w:val="22"/>
        </w:rPr>
        <w:t>0</w:t>
      </w:r>
      <w:r w:rsidR="00F40CE3" w:rsidRPr="00A32597">
        <w:rPr>
          <w:rFonts w:ascii="Arial" w:hAnsi="Arial" w:cs="Arial"/>
          <w:sz w:val="22"/>
          <w:szCs w:val="22"/>
        </w:rPr>
        <w:t>.</w:t>
      </w:r>
      <w:r w:rsidR="002F3884">
        <w:rPr>
          <w:rFonts w:ascii="Arial" w:hAnsi="Arial" w:cs="Arial"/>
          <w:sz w:val="22"/>
          <w:szCs w:val="22"/>
        </w:rPr>
        <w:t>022</w:t>
      </w:r>
      <w:r w:rsidR="00F40CE3" w:rsidRPr="00A32597">
        <w:rPr>
          <w:rFonts w:ascii="Arial" w:hAnsi="Arial" w:cs="Arial"/>
          <w:sz w:val="22"/>
          <w:szCs w:val="22"/>
        </w:rPr>
        <w:t xml:space="preserve"> million</w:t>
      </w:r>
      <w:r w:rsidRPr="00A32597">
        <w:rPr>
          <w:rFonts w:ascii="Arial" w:hAnsi="Arial" w:cs="Arial"/>
          <w:sz w:val="22"/>
          <w:szCs w:val="22"/>
        </w:rPr>
        <w:t xml:space="preserve"> (</w:t>
      </w:r>
      <w:r w:rsidR="002F3884">
        <w:rPr>
          <w:rFonts w:ascii="Arial" w:hAnsi="Arial" w:cs="Arial"/>
          <w:sz w:val="22"/>
          <w:szCs w:val="22"/>
        </w:rPr>
        <w:t>80</w:t>
      </w:r>
      <w:r w:rsidRPr="00A32597">
        <w:rPr>
          <w:rFonts w:ascii="Arial" w:hAnsi="Arial" w:cs="Arial"/>
          <w:sz w:val="22"/>
          <w:szCs w:val="22"/>
        </w:rPr>
        <w:t xml:space="preserve"> hours at $2</w:t>
      </w:r>
      <w:r w:rsidR="006D67CE">
        <w:rPr>
          <w:rFonts w:ascii="Arial" w:hAnsi="Arial" w:cs="Arial"/>
          <w:sz w:val="22"/>
          <w:szCs w:val="22"/>
        </w:rPr>
        <w:t>79</w:t>
      </w:r>
      <w:r w:rsidRPr="00A32597">
        <w:rPr>
          <w:rFonts w:ascii="Arial" w:hAnsi="Arial" w:cs="Arial"/>
          <w:sz w:val="22"/>
          <w:szCs w:val="22"/>
        </w:rPr>
        <w:t>/</w:t>
      </w:r>
      <w:proofErr w:type="spellStart"/>
      <w:r w:rsidRPr="00A32597">
        <w:rPr>
          <w:rFonts w:ascii="Arial" w:hAnsi="Arial" w:cs="Arial"/>
          <w:sz w:val="22"/>
          <w:szCs w:val="22"/>
        </w:rPr>
        <w:t>hr</w:t>
      </w:r>
      <w:proofErr w:type="spellEnd"/>
      <w:r w:rsidRPr="00A32597">
        <w:rPr>
          <w:rFonts w:ascii="Arial" w:hAnsi="Arial" w:cs="Arial"/>
          <w:sz w:val="22"/>
          <w:szCs w:val="22"/>
        </w:rPr>
        <w:t>)</w:t>
      </w:r>
      <w:r w:rsidR="00BB04E3" w:rsidRPr="00A32597">
        <w:rPr>
          <w:rFonts w:ascii="Arial" w:hAnsi="Arial" w:cs="Arial"/>
          <w:sz w:val="22"/>
          <w:szCs w:val="22"/>
        </w:rPr>
        <w:t xml:space="preserve"> to perform </w:t>
      </w:r>
      <w:r w:rsidR="006D67CE">
        <w:rPr>
          <w:rFonts w:ascii="Arial" w:hAnsi="Arial" w:cs="Arial"/>
          <w:sz w:val="22"/>
          <w:szCs w:val="22"/>
        </w:rPr>
        <w:t>75</w:t>
      </w:r>
      <w:r w:rsidR="00F40CE3" w:rsidRPr="00A32597">
        <w:rPr>
          <w:rFonts w:ascii="Arial" w:hAnsi="Arial" w:cs="Arial"/>
          <w:sz w:val="22"/>
          <w:szCs w:val="22"/>
        </w:rPr>
        <w:t xml:space="preserve">2 </w:t>
      </w:r>
      <w:r w:rsidR="00BB04E3" w:rsidRPr="00A32597">
        <w:rPr>
          <w:rFonts w:ascii="Arial" w:hAnsi="Arial" w:cs="Arial"/>
          <w:sz w:val="22"/>
          <w:szCs w:val="22"/>
        </w:rPr>
        <w:t>onsite inventory inspections</w:t>
      </w:r>
      <w:r w:rsidRPr="00A32597">
        <w:rPr>
          <w:rFonts w:ascii="Arial" w:hAnsi="Arial" w:cs="Arial"/>
          <w:sz w:val="22"/>
          <w:szCs w:val="22"/>
        </w:rPr>
        <w:t>.  As discussed above, however, most of this burden is incurred in the first year.  These costs are fully recovered by fee assessments to NRC licensees pursuant to 10 CFR Parts 170 and/or 171.</w:t>
      </w:r>
    </w:p>
    <w:p w:rsidR="00577D64" w:rsidRDefault="00577D64" w:rsidP="00577D64">
      <w:pPr>
        <w:widowControl/>
        <w:ind w:left="720"/>
        <w:rPr>
          <w:rFonts w:ascii="Arial" w:hAnsi="Arial" w:cs="Arial"/>
          <w:sz w:val="22"/>
          <w:szCs w:val="22"/>
        </w:rPr>
      </w:pPr>
    </w:p>
    <w:p w:rsidR="0031534D" w:rsidRDefault="0031534D" w:rsidP="00577D64">
      <w:pPr>
        <w:widowControl/>
        <w:ind w:left="7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700"/>
      </w:tblGrid>
      <w:tr w:rsidR="0031534D" w:rsidRPr="000459CE" w:rsidTr="000459CE">
        <w:trPr>
          <w:jc w:val="center"/>
        </w:trPr>
        <w:tc>
          <w:tcPr>
            <w:tcW w:w="6138" w:type="dxa"/>
            <w:gridSpan w:val="2"/>
          </w:tcPr>
          <w:p w:rsidR="0031534D" w:rsidRPr="000459CE" w:rsidRDefault="0031534D" w:rsidP="00577D64">
            <w:pPr>
              <w:widowControl/>
              <w:rPr>
                <w:rFonts w:ascii="Arial" w:hAnsi="Arial" w:cs="Arial"/>
                <w:b/>
                <w:sz w:val="22"/>
                <w:szCs w:val="22"/>
              </w:rPr>
            </w:pPr>
            <w:r w:rsidRPr="000459CE">
              <w:rPr>
                <w:rFonts w:ascii="Arial" w:hAnsi="Arial" w:cs="Arial"/>
                <w:b/>
                <w:sz w:val="22"/>
                <w:szCs w:val="22"/>
              </w:rPr>
              <w:t>Federal Government Costs</w:t>
            </w:r>
          </w:p>
        </w:tc>
      </w:tr>
      <w:tr w:rsidR="0031534D" w:rsidRPr="000459CE" w:rsidTr="000459CE">
        <w:trPr>
          <w:jc w:val="center"/>
        </w:trPr>
        <w:tc>
          <w:tcPr>
            <w:tcW w:w="3438" w:type="dxa"/>
          </w:tcPr>
          <w:p w:rsidR="0031534D" w:rsidRPr="000459CE" w:rsidRDefault="0031534D" w:rsidP="00577D64">
            <w:pPr>
              <w:widowControl/>
              <w:rPr>
                <w:rFonts w:ascii="Arial" w:hAnsi="Arial" w:cs="Arial"/>
                <w:sz w:val="22"/>
                <w:szCs w:val="22"/>
              </w:rPr>
            </w:pPr>
            <w:r w:rsidRPr="000459CE">
              <w:rPr>
                <w:rFonts w:ascii="Arial" w:hAnsi="Arial" w:cs="Arial"/>
                <w:sz w:val="22"/>
                <w:szCs w:val="22"/>
              </w:rPr>
              <w:t>Current Part 73</w:t>
            </w:r>
            <w:r w:rsidR="00F46C4E" w:rsidRPr="000459CE">
              <w:rPr>
                <w:rFonts w:ascii="Arial" w:hAnsi="Arial" w:cs="Arial"/>
                <w:sz w:val="22"/>
                <w:szCs w:val="22"/>
              </w:rPr>
              <w:t xml:space="preserve"> costs</w:t>
            </w:r>
          </w:p>
        </w:tc>
        <w:tc>
          <w:tcPr>
            <w:tcW w:w="2700" w:type="dxa"/>
          </w:tcPr>
          <w:p w:rsidR="0031534D" w:rsidRPr="000459CE" w:rsidRDefault="00F46C4E" w:rsidP="00645BE2">
            <w:pPr>
              <w:widowControl/>
              <w:jc w:val="right"/>
              <w:rPr>
                <w:rFonts w:ascii="Arial" w:hAnsi="Arial" w:cs="Arial"/>
                <w:sz w:val="22"/>
                <w:szCs w:val="22"/>
              </w:rPr>
            </w:pPr>
            <w:r w:rsidRPr="000459CE">
              <w:rPr>
                <w:rFonts w:ascii="Arial" w:hAnsi="Arial" w:cs="Arial"/>
                <w:sz w:val="22"/>
                <w:szCs w:val="22"/>
              </w:rPr>
              <w:t>$</w:t>
            </w:r>
            <w:r w:rsidR="00645BE2">
              <w:rPr>
                <w:rFonts w:ascii="Arial" w:hAnsi="Arial" w:cs="Arial"/>
                <w:sz w:val="22"/>
                <w:szCs w:val="22"/>
              </w:rPr>
              <w:t>1,224,000</w:t>
            </w:r>
          </w:p>
        </w:tc>
      </w:tr>
      <w:tr w:rsidR="0031534D" w:rsidRPr="000459CE" w:rsidTr="000459CE">
        <w:trPr>
          <w:jc w:val="center"/>
        </w:trPr>
        <w:tc>
          <w:tcPr>
            <w:tcW w:w="3438" w:type="dxa"/>
          </w:tcPr>
          <w:p w:rsidR="0031534D" w:rsidRPr="000459CE" w:rsidRDefault="00A8538C" w:rsidP="00577D64">
            <w:pPr>
              <w:widowControl/>
              <w:rPr>
                <w:rFonts w:ascii="Arial" w:hAnsi="Arial" w:cs="Arial"/>
                <w:sz w:val="22"/>
                <w:szCs w:val="22"/>
              </w:rPr>
            </w:pPr>
            <w:r>
              <w:rPr>
                <w:rFonts w:ascii="Arial" w:hAnsi="Arial" w:cs="Arial"/>
                <w:sz w:val="22"/>
                <w:szCs w:val="22"/>
              </w:rPr>
              <w:t>O</w:t>
            </w:r>
            <w:r w:rsidR="0031534D" w:rsidRPr="000459CE">
              <w:rPr>
                <w:rFonts w:ascii="Arial" w:hAnsi="Arial" w:cs="Arial"/>
                <w:sz w:val="22"/>
                <w:szCs w:val="22"/>
              </w:rPr>
              <w:t>ne-time costs</w:t>
            </w:r>
          </w:p>
        </w:tc>
        <w:tc>
          <w:tcPr>
            <w:tcW w:w="2700" w:type="dxa"/>
          </w:tcPr>
          <w:p w:rsidR="0031534D" w:rsidRPr="000459CE" w:rsidRDefault="00F46C4E" w:rsidP="002F3884">
            <w:pPr>
              <w:widowControl/>
              <w:jc w:val="right"/>
              <w:rPr>
                <w:rFonts w:ascii="Arial" w:hAnsi="Arial" w:cs="Arial"/>
                <w:sz w:val="22"/>
                <w:szCs w:val="22"/>
              </w:rPr>
            </w:pPr>
            <w:r w:rsidRPr="000459CE">
              <w:rPr>
                <w:rFonts w:ascii="Arial" w:hAnsi="Arial" w:cs="Arial"/>
                <w:sz w:val="22"/>
                <w:szCs w:val="22"/>
              </w:rPr>
              <w:t>$</w:t>
            </w:r>
            <w:r w:rsidR="002F3884">
              <w:rPr>
                <w:rFonts w:ascii="Arial" w:hAnsi="Arial" w:cs="Arial"/>
                <w:sz w:val="22"/>
                <w:szCs w:val="22"/>
              </w:rPr>
              <w:t>89</w:t>
            </w:r>
            <w:r w:rsidRPr="000459CE">
              <w:rPr>
                <w:rFonts w:ascii="Arial" w:hAnsi="Arial" w:cs="Arial"/>
                <w:sz w:val="22"/>
                <w:szCs w:val="22"/>
              </w:rPr>
              <w:t>,000</w:t>
            </w:r>
          </w:p>
        </w:tc>
      </w:tr>
      <w:tr w:rsidR="0031534D" w:rsidRPr="000459CE" w:rsidTr="000459CE">
        <w:trPr>
          <w:jc w:val="center"/>
        </w:trPr>
        <w:tc>
          <w:tcPr>
            <w:tcW w:w="3438" w:type="dxa"/>
          </w:tcPr>
          <w:p w:rsidR="0031534D" w:rsidRPr="000459CE" w:rsidRDefault="00A8538C" w:rsidP="00577D64">
            <w:pPr>
              <w:widowControl/>
              <w:rPr>
                <w:rFonts w:ascii="Arial" w:hAnsi="Arial" w:cs="Arial"/>
                <w:sz w:val="22"/>
                <w:szCs w:val="22"/>
              </w:rPr>
            </w:pPr>
            <w:r>
              <w:rPr>
                <w:rFonts w:ascii="Arial" w:hAnsi="Arial" w:cs="Arial"/>
                <w:sz w:val="22"/>
                <w:szCs w:val="22"/>
              </w:rPr>
              <w:t>A</w:t>
            </w:r>
            <w:r w:rsidR="0031534D" w:rsidRPr="000459CE">
              <w:rPr>
                <w:rFonts w:ascii="Arial" w:hAnsi="Arial" w:cs="Arial"/>
                <w:sz w:val="22"/>
                <w:szCs w:val="22"/>
              </w:rPr>
              <w:t>nnual costs</w:t>
            </w:r>
          </w:p>
        </w:tc>
        <w:tc>
          <w:tcPr>
            <w:tcW w:w="2700" w:type="dxa"/>
          </w:tcPr>
          <w:p w:rsidR="0031534D" w:rsidRPr="000459CE" w:rsidRDefault="00F46C4E" w:rsidP="002F3884">
            <w:pPr>
              <w:widowControl/>
              <w:jc w:val="right"/>
              <w:rPr>
                <w:rFonts w:ascii="Arial" w:hAnsi="Arial" w:cs="Arial"/>
                <w:sz w:val="22"/>
                <w:szCs w:val="22"/>
              </w:rPr>
            </w:pPr>
            <w:r w:rsidRPr="000459CE">
              <w:rPr>
                <w:rFonts w:ascii="Arial" w:hAnsi="Arial" w:cs="Arial"/>
                <w:sz w:val="22"/>
                <w:szCs w:val="22"/>
              </w:rPr>
              <w:t>$</w:t>
            </w:r>
            <w:r w:rsidR="002F3884">
              <w:rPr>
                <w:rFonts w:ascii="Arial" w:hAnsi="Arial" w:cs="Arial"/>
                <w:sz w:val="22"/>
                <w:szCs w:val="22"/>
              </w:rPr>
              <w:t>22</w:t>
            </w:r>
            <w:r w:rsidRPr="000459CE">
              <w:rPr>
                <w:rFonts w:ascii="Arial" w:hAnsi="Arial" w:cs="Arial"/>
                <w:sz w:val="22"/>
                <w:szCs w:val="22"/>
              </w:rPr>
              <w:t>,000</w:t>
            </w:r>
          </w:p>
        </w:tc>
      </w:tr>
      <w:tr w:rsidR="0031534D" w:rsidRPr="000459CE" w:rsidTr="000459CE">
        <w:trPr>
          <w:jc w:val="center"/>
        </w:trPr>
        <w:tc>
          <w:tcPr>
            <w:tcW w:w="3438" w:type="dxa"/>
          </w:tcPr>
          <w:p w:rsidR="0031534D" w:rsidRPr="000459CE" w:rsidRDefault="0031534D" w:rsidP="00577D64">
            <w:pPr>
              <w:widowControl/>
              <w:rPr>
                <w:rFonts w:ascii="Arial" w:hAnsi="Arial" w:cs="Arial"/>
                <w:sz w:val="22"/>
                <w:szCs w:val="22"/>
              </w:rPr>
            </w:pPr>
            <w:r w:rsidRPr="000459CE">
              <w:rPr>
                <w:rFonts w:ascii="Arial" w:hAnsi="Arial" w:cs="Arial"/>
                <w:sz w:val="22"/>
                <w:szCs w:val="22"/>
              </w:rPr>
              <w:t>TOTAL</w:t>
            </w:r>
          </w:p>
        </w:tc>
        <w:tc>
          <w:tcPr>
            <w:tcW w:w="2700" w:type="dxa"/>
          </w:tcPr>
          <w:p w:rsidR="0031534D" w:rsidRPr="000459CE" w:rsidRDefault="00F46C4E" w:rsidP="00645BE2">
            <w:pPr>
              <w:widowControl/>
              <w:jc w:val="right"/>
              <w:rPr>
                <w:rFonts w:ascii="Arial" w:hAnsi="Arial" w:cs="Arial"/>
                <w:sz w:val="22"/>
                <w:szCs w:val="22"/>
              </w:rPr>
            </w:pPr>
            <w:r w:rsidRPr="000459CE">
              <w:rPr>
                <w:rFonts w:ascii="Arial" w:hAnsi="Arial" w:cs="Arial"/>
                <w:sz w:val="22"/>
                <w:szCs w:val="22"/>
              </w:rPr>
              <w:t>$</w:t>
            </w:r>
            <w:r w:rsidR="00645BE2">
              <w:rPr>
                <w:rFonts w:ascii="Arial" w:hAnsi="Arial" w:cs="Arial"/>
                <w:sz w:val="22"/>
                <w:szCs w:val="22"/>
              </w:rPr>
              <w:t>1,335,000</w:t>
            </w:r>
          </w:p>
        </w:tc>
      </w:tr>
    </w:tbl>
    <w:p w:rsidR="0031534D" w:rsidRDefault="0031534D" w:rsidP="00577D64">
      <w:pPr>
        <w:widowControl/>
        <w:ind w:left="720"/>
        <w:rPr>
          <w:rFonts w:ascii="Arial" w:hAnsi="Arial" w:cs="Arial"/>
          <w:sz w:val="22"/>
          <w:szCs w:val="22"/>
        </w:rPr>
      </w:pPr>
    </w:p>
    <w:p w:rsidR="00EF0853" w:rsidRDefault="00EF0853">
      <w:pPr>
        <w:widowControl/>
        <w:autoSpaceDE/>
        <w:autoSpaceDN/>
        <w:adjustRightInd/>
        <w:rPr>
          <w:rFonts w:ascii="Arial" w:hAnsi="Arial" w:cs="Arial"/>
          <w:sz w:val="22"/>
          <w:szCs w:val="22"/>
        </w:rPr>
      </w:pPr>
      <w:r>
        <w:rPr>
          <w:rFonts w:ascii="Arial" w:hAnsi="Arial" w:cs="Arial"/>
          <w:sz w:val="22"/>
          <w:szCs w:val="22"/>
        </w:rPr>
        <w:br w:type="page"/>
      </w: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15.</w:t>
      </w:r>
      <w:r w:rsidRPr="00A32597">
        <w:rPr>
          <w:rFonts w:ascii="Arial" w:hAnsi="Arial" w:cs="Arial"/>
          <w:sz w:val="22"/>
          <w:szCs w:val="22"/>
        </w:rPr>
        <w:tab/>
      </w:r>
      <w:r w:rsidRPr="00A32597">
        <w:rPr>
          <w:rFonts w:ascii="Arial" w:hAnsi="Arial" w:cs="Arial"/>
          <w:sz w:val="22"/>
          <w:szCs w:val="22"/>
          <w:u w:val="single"/>
        </w:rPr>
        <w:t>Reason</w:t>
      </w:r>
      <w:r w:rsidR="006F795D" w:rsidRPr="00A32597">
        <w:rPr>
          <w:rFonts w:ascii="Arial" w:hAnsi="Arial" w:cs="Arial"/>
          <w:sz w:val="22"/>
          <w:szCs w:val="22"/>
          <w:u w:val="single"/>
        </w:rPr>
        <w:t>s</w:t>
      </w:r>
      <w:r w:rsidRPr="00A32597">
        <w:rPr>
          <w:rFonts w:ascii="Arial" w:hAnsi="Arial" w:cs="Arial"/>
          <w:sz w:val="22"/>
          <w:szCs w:val="22"/>
          <w:u w:val="single"/>
        </w:rPr>
        <w:t> for Change in Burden</w:t>
      </w:r>
    </w:p>
    <w:p w:rsidR="002B1B50" w:rsidRPr="00A32597" w:rsidRDefault="002B1B50" w:rsidP="00577D64">
      <w:pPr>
        <w:widowControl/>
        <w:rPr>
          <w:rFonts w:ascii="Arial" w:hAnsi="Arial" w:cs="Arial"/>
          <w:sz w:val="22"/>
          <w:szCs w:val="22"/>
        </w:rPr>
      </w:pPr>
    </w:p>
    <w:p w:rsidR="00A03AB0" w:rsidRDefault="006A7F85" w:rsidP="00A03AB0">
      <w:pPr>
        <w:widowControl/>
        <w:ind w:left="720"/>
        <w:rPr>
          <w:rFonts w:ascii="Arial" w:hAnsi="Arial" w:cs="Arial"/>
          <w:sz w:val="22"/>
          <w:szCs w:val="22"/>
        </w:rPr>
      </w:pPr>
      <w:r w:rsidRPr="00A32597">
        <w:rPr>
          <w:rFonts w:ascii="Arial" w:hAnsi="Arial" w:cs="Arial"/>
          <w:sz w:val="22"/>
          <w:szCs w:val="22"/>
        </w:rPr>
        <w:t xml:space="preserve">The </w:t>
      </w:r>
      <w:r w:rsidR="00986440">
        <w:rPr>
          <w:rFonts w:ascii="Arial" w:hAnsi="Arial" w:cs="Arial"/>
          <w:sz w:val="22"/>
          <w:szCs w:val="22"/>
        </w:rPr>
        <w:t xml:space="preserve">enhanced weapons </w:t>
      </w:r>
      <w:r w:rsidRPr="00A32597">
        <w:rPr>
          <w:rFonts w:ascii="Arial" w:hAnsi="Arial" w:cs="Arial"/>
          <w:sz w:val="22"/>
          <w:szCs w:val="22"/>
        </w:rPr>
        <w:t xml:space="preserve">proposed rule </w:t>
      </w:r>
      <w:r w:rsidRPr="0023798C">
        <w:rPr>
          <w:rFonts w:ascii="Arial" w:hAnsi="Arial" w:cs="Arial"/>
          <w:sz w:val="22"/>
          <w:szCs w:val="22"/>
        </w:rPr>
        <w:t xml:space="preserve">adds two new sections, </w:t>
      </w:r>
      <w:r w:rsidR="004C7455">
        <w:rPr>
          <w:rFonts w:ascii="Arial" w:hAnsi="Arial" w:cs="Arial"/>
          <w:sz w:val="22"/>
          <w:szCs w:val="22"/>
        </w:rPr>
        <w:t>§</w:t>
      </w:r>
      <w:r w:rsidRPr="00A32597">
        <w:rPr>
          <w:rFonts w:ascii="Arial" w:hAnsi="Arial" w:cs="Arial"/>
          <w:sz w:val="22"/>
          <w:szCs w:val="22"/>
        </w:rPr>
        <w:t> </w:t>
      </w:r>
      <w:r w:rsidRPr="0023798C">
        <w:rPr>
          <w:rFonts w:ascii="Arial" w:hAnsi="Arial" w:cs="Arial"/>
          <w:sz w:val="22"/>
          <w:szCs w:val="22"/>
        </w:rPr>
        <w:t>73.18 and</w:t>
      </w:r>
      <w:r w:rsidRPr="00A32597">
        <w:rPr>
          <w:rFonts w:ascii="Arial" w:hAnsi="Arial" w:cs="Arial"/>
          <w:sz w:val="22"/>
          <w:szCs w:val="22"/>
        </w:rPr>
        <w:t> </w:t>
      </w:r>
      <w:r w:rsidRPr="0023798C">
        <w:rPr>
          <w:rFonts w:ascii="Arial" w:hAnsi="Arial" w:cs="Arial"/>
          <w:sz w:val="22"/>
          <w:szCs w:val="22"/>
        </w:rPr>
        <w:t>73.19</w:t>
      </w:r>
      <w:r w:rsidR="004C7455">
        <w:rPr>
          <w:rFonts w:ascii="Arial" w:hAnsi="Arial" w:cs="Arial"/>
          <w:sz w:val="22"/>
          <w:szCs w:val="22"/>
        </w:rPr>
        <w:t>,</w:t>
      </w:r>
      <w:r w:rsidRPr="00A32597">
        <w:rPr>
          <w:rFonts w:ascii="Arial" w:hAnsi="Arial" w:cs="Arial"/>
          <w:sz w:val="22"/>
          <w:szCs w:val="22"/>
        </w:rPr>
        <w:t xml:space="preserve"> and revises </w:t>
      </w:r>
      <w:r w:rsidR="004C7455">
        <w:rPr>
          <w:rFonts w:ascii="Arial" w:hAnsi="Arial" w:cs="Arial"/>
          <w:sz w:val="22"/>
          <w:szCs w:val="22"/>
        </w:rPr>
        <w:t>§ </w:t>
      </w:r>
      <w:r w:rsidRPr="00A32597">
        <w:rPr>
          <w:rFonts w:ascii="Arial" w:hAnsi="Arial" w:cs="Arial"/>
          <w:sz w:val="22"/>
          <w:szCs w:val="22"/>
        </w:rPr>
        <w:t>73.71 and 10 CFR Part 73 Appendix</w:t>
      </w:r>
      <w:r>
        <w:rPr>
          <w:rFonts w:ascii="Arial" w:hAnsi="Arial" w:cs="Arial"/>
          <w:sz w:val="22"/>
          <w:szCs w:val="22"/>
        </w:rPr>
        <w:t xml:space="preserve"> G.</w:t>
      </w:r>
      <w:r w:rsidRPr="006A7F85">
        <w:rPr>
          <w:rFonts w:ascii="Arial" w:hAnsi="Arial" w:cs="Arial"/>
          <w:sz w:val="22"/>
          <w:szCs w:val="22"/>
        </w:rPr>
        <w:t xml:space="preserve"> </w:t>
      </w:r>
      <w:r>
        <w:rPr>
          <w:rFonts w:ascii="Arial" w:hAnsi="Arial" w:cs="Arial"/>
          <w:sz w:val="22"/>
          <w:szCs w:val="22"/>
        </w:rPr>
        <w:t xml:space="preserve"> The total burden increase associated with the </w:t>
      </w:r>
      <w:r w:rsidR="00A03AB0" w:rsidRPr="00A32597">
        <w:rPr>
          <w:rFonts w:ascii="Arial" w:hAnsi="Arial" w:cs="Arial"/>
          <w:sz w:val="22"/>
          <w:szCs w:val="22"/>
        </w:rPr>
        <w:t>10 C</w:t>
      </w:r>
      <w:r w:rsidR="00A03AB0">
        <w:rPr>
          <w:rFonts w:ascii="Arial" w:hAnsi="Arial" w:cs="Arial"/>
          <w:sz w:val="22"/>
          <w:szCs w:val="22"/>
        </w:rPr>
        <w:t xml:space="preserve">FR Part 73 information collection activities </w:t>
      </w:r>
      <w:r w:rsidR="003464C4">
        <w:rPr>
          <w:rFonts w:ascii="Arial" w:hAnsi="Arial" w:cs="Arial"/>
          <w:sz w:val="22"/>
          <w:szCs w:val="22"/>
        </w:rPr>
        <w:t xml:space="preserve">in the proposed rule </w:t>
      </w:r>
      <w:r w:rsidR="00A03AB0">
        <w:rPr>
          <w:rFonts w:ascii="Arial" w:hAnsi="Arial" w:cs="Arial"/>
          <w:sz w:val="22"/>
          <w:szCs w:val="22"/>
        </w:rPr>
        <w:t>is 45,400</w:t>
      </w:r>
      <w:r w:rsidR="00A03AB0" w:rsidRPr="00A32597">
        <w:rPr>
          <w:rFonts w:ascii="Arial" w:hAnsi="Arial" w:cs="Arial"/>
          <w:sz w:val="22"/>
          <w:szCs w:val="22"/>
        </w:rPr>
        <w:t xml:space="preserve"> hours</w:t>
      </w:r>
      <w:r w:rsidR="00A03AB0">
        <w:rPr>
          <w:rFonts w:ascii="Arial" w:hAnsi="Arial" w:cs="Arial"/>
          <w:sz w:val="22"/>
          <w:szCs w:val="22"/>
        </w:rPr>
        <w:t xml:space="preserve"> with an estimated cost of $12.7 million (45,400</w:t>
      </w:r>
      <w:r w:rsidR="00A03AB0" w:rsidRPr="00A32597">
        <w:rPr>
          <w:rFonts w:ascii="Arial" w:hAnsi="Arial" w:cs="Arial"/>
          <w:sz w:val="22"/>
          <w:szCs w:val="22"/>
        </w:rPr>
        <w:t xml:space="preserve"> </w:t>
      </w:r>
      <w:r w:rsidR="00A03AB0">
        <w:rPr>
          <w:rFonts w:ascii="Arial" w:hAnsi="Arial" w:cs="Arial"/>
          <w:sz w:val="22"/>
          <w:szCs w:val="22"/>
        </w:rPr>
        <w:t>hours x $279/hour).</w:t>
      </w:r>
    </w:p>
    <w:p w:rsidR="006A7F85" w:rsidRDefault="006A7F85" w:rsidP="00577D64">
      <w:pPr>
        <w:keepLines/>
        <w:widowControl/>
        <w:ind w:left="720"/>
        <w:rPr>
          <w:rFonts w:ascii="Arial" w:hAnsi="Arial" w:cs="Arial"/>
          <w:sz w:val="22"/>
          <w:szCs w:val="22"/>
        </w:rPr>
      </w:pPr>
    </w:p>
    <w:p w:rsidR="00986440" w:rsidRDefault="00986440" w:rsidP="00577D64">
      <w:pPr>
        <w:widowControl/>
        <w:ind w:left="720"/>
        <w:rPr>
          <w:rFonts w:ascii="Arial" w:hAnsi="Arial" w:cs="Arial"/>
          <w:sz w:val="22"/>
          <w:szCs w:val="22"/>
        </w:rPr>
      </w:pPr>
      <w:r>
        <w:rPr>
          <w:rFonts w:ascii="Arial" w:hAnsi="Arial" w:cs="Arial"/>
          <w:sz w:val="22"/>
          <w:szCs w:val="22"/>
        </w:rPr>
        <w:t xml:space="preserve">Compared to the </w:t>
      </w:r>
      <w:r w:rsidR="00A03AB0">
        <w:rPr>
          <w:rFonts w:ascii="Arial" w:hAnsi="Arial" w:cs="Arial"/>
          <w:sz w:val="22"/>
          <w:szCs w:val="22"/>
        </w:rPr>
        <w:t xml:space="preserve">information collection </w:t>
      </w:r>
      <w:r>
        <w:rPr>
          <w:rFonts w:ascii="Arial" w:hAnsi="Arial" w:cs="Arial"/>
          <w:sz w:val="22"/>
          <w:szCs w:val="22"/>
        </w:rPr>
        <w:t xml:space="preserve">requirements proposed in 2011, </w:t>
      </w:r>
      <w:r w:rsidR="00A03AB0">
        <w:rPr>
          <w:rFonts w:ascii="Arial" w:hAnsi="Arial" w:cs="Arial"/>
          <w:sz w:val="22"/>
          <w:szCs w:val="22"/>
        </w:rPr>
        <w:t xml:space="preserve">the information collection requirements in this </w:t>
      </w:r>
      <w:r>
        <w:rPr>
          <w:rFonts w:ascii="Arial" w:hAnsi="Arial" w:cs="Arial"/>
          <w:sz w:val="22"/>
          <w:szCs w:val="22"/>
        </w:rPr>
        <w:t>supplemental proposed rule would:</w:t>
      </w:r>
    </w:p>
    <w:p w:rsidR="00986440" w:rsidRPr="00B52E84" w:rsidRDefault="00CD6B1E" w:rsidP="00B52E84">
      <w:pPr>
        <w:pStyle w:val="ListBullet"/>
        <w:tabs>
          <w:tab w:val="clear" w:pos="360"/>
          <w:tab w:val="num" w:pos="1800"/>
        </w:tabs>
        <w:ind w:left="1800"/>
        <w:rPr>
          <w:rFonts w:ascii="Arial" w:hAnsi="Arial" w:cs="Arial"/>
          <w:sz w:val="22"/>
          <w:szCs w:val="22"/>
        </w:rPr>
      </w:pPr>
      <w:proofErr w:type="gramStart"/>
      <w:r w:rsidRPr="00AC1EBF">
        <w:rPr>
          <w:rFonts w:ascii="Arial" w:hAnsi="Arial" w:cs="Arial"/>
          <w:sz w:val="22"/>
          <w:szCs w:val="22"/>
        </w:rPr>
        <w:t>a</w:t>
      </w:r>
      <w:r w:rsidR="00986440" w:rsidRPr="00B52E84">
        <w:rPr>
          <w:rFonts w:ascii="Arial" w:hAnsi="Arial" w:cs="Arial"/>
          <w:sz w:val="22"/>
          <w:szCs w:val="22"/>
        </w:rPr>
        <w:t>dd</w:t>
      </w:r>
      <w:proofErr w:type="gramEnd"/>
      <w:r w:rsidR="00986440" w:rsidRPr="00B52E84">
        <w:rPr>
          <w:rFonts w:ascii="Arial" w:hAnsi="Arial" w:cs="Arial"/>
          <w:sz w:val="22"/>
          <w:szCs w:val="22"/>
        </w:rPr>
        <w:t xml:space="preserve"> requirements for licensees who received an NRC order approving an application for section 161A authority to update procedures, instructions, and training material on a one-time basis</w:t>
      </w:r>
      <w:r w:rsidR="002F3884">
        <w:rPr>
          <w:rFonts w:ascii="Arial" w:hAnsi="Arial" w:cs="Arial"/>
          <w:sz w:val="22"/>
          <w:szCs w:val="22"/>
        </w:rPr>
        <w:t xml:space="preserve"> in order to transition to the requirements of the rule</w:t>
      </w:r>
      <w:r w:rsidR="002F3884" w:rsidRPr="00B52E84">
        <w:rPr>
          <w:rFonts w:ascii="Arial" w:hAnsi="Arial" w:cs="Arial"/>
          <w:sz w:val="22"/>
          <w:szCs w:val="22"/>
        </w:rPr>
        <w:t xml:space="preserve"> </w:t>
      </w:r>
      <w:r w:rsidR="00986440" w:rsidRPr="00B52E84">
        <w:rPr>
          <w:rFonts w:ascii="Arial" w:hAnsi="Arial" w:cs="Arial"/>
          <w:sz w:val="22"/>
          <w:szCs w:val="22"/>
        </w:rPr>
        <w:t>and report to NRC on the completion of these actions.</w:t>
      </w:r>
    </w:p>
    <w:p w:rsidR="00986440" w:rsidRDefault="00CD6B1E" w:rsidP="00CD6B1E">
      <w:pPr>
        <w:pStyle w:val="ListBullet"/>
        <w:tabs>
          <w:tab w:val="clear" w:pos="360"/>
          <w:tab w:val="num" w:pos="1800"/>
        </w:tabs>
        <w:ind w:left="1800"/>
        <w:rPr>
          <w:rFonts w:ascii="Arial" w:hAnsi="Arial" w:cs="Arial"/>
          <w:sz w:val="22"/>
          <w:szCs w:val="22"/>
        </w:rPr>
      </w:pPr>
      <w:r w:rsidRPr="00AC1EBF">
        <w:rPr>
          <w:rFonts w:ascii="Arial" w:hAnsi="Arial" w:cs="Arial"/>
          <w:sz w:val="22"/>
          <w:szCs w:val="22"/>
        </w:rPr>
        <w:t>r</w:t>
      </w:r>
      <w:r w:rsidR="00986440" w:rsidRPr="00AC1EBF">
        <w:rPr>
          <w:rFonts w:ascii="Arial" w:hAnsi="Arial" w:cs="Arial"/>
          <w:sz w:val="22"/>
          <w:szCs w:val="22"/>
        </w:rPr>
        <w:t>educe the number of licenses required to submit</w:t>
      </w:r>
      <w:r w:rsidRPr="00AC1EBF">
        <w:rPr>
          <w:rFonts w:ascii="Arial" w:hAnsi="Arial" w:cs="Arial"/>
          <w:sz w:val="22"/>
          <w:szCs w:val="22"/>
        </w:rPr>
        <w:t xml:space="preserve"> information on their security personnel for background checks.  </w:t>
      </w:r>
      <w:r w:rsidR="00986440" w:rsidRPr="00AC1EBF">
        <w:rPr>
          <w:rFonts w:ascii="Arial" w:hAnsi="Arial" w:cs="Arial"/>
          <w:sz w:val="22"/>
          <w:szCs w:val="22"/>
        </w:rPr>
        <w:t>In accordance with the original Firearms Guidelines, the original proposed rule would have required that all licensees and certificate holders that the NRC designated as eligible to apply for Section 161A authorities, submit information about their security personnel for firearms background checks.  The revised Firearms Guidelines provided revised guidance that only those licensees and certificate holders who actually apply for Section 161A authorities would need to submit information about their security personnel for firearms background checks.</w:t>
      </w:r>
      <w:r w:rsidR="00645BE2">
        <w:rPr>
          <w:rFonts w:ascii="Arial" w:hAnsi="Arial" w:cs="Arial"/>
          <w:sz w:val="22"/>
          <w:szCs w:val="22"/>
        </w:rPr>
        <w:t xml:space="preserve">  As a result of this change, the burden for the entire Enhanced Weapons proposed rule has been </w:t>
      </w:r>
      <w:proofErr w:type="spellStart"/>
      <w:r w:rsidR="00645BE2">
        <w:rPr>
          <w:rFonts w:ascii="Arial" w:hAnsi="Arial" w:cs="Arial"/>
          <w:sz w:val="22"/>
          <w:szCs w:val="22"/>
        </w:rPr>
        <w:t>reestiamted</w:t>
      </w:r>
      <w:proofErr w:type="spellEnd"/>
      <w:r w:rsidR="00645BE2">
        <w:rPr>
          <w:rFonts w:ascii="Arial" w:hAnsi="Arial" w:cs="Arial"/>
          <w:sz w:val="22"/>
          <w:szCs w:val="22"/>
        </w:rPr>
        <w:t xml:space="preserve"> and included in this supporting statement.</w:t>
      </w:r>
    </w:p>
    <w:p w:rsidR="00645BE2" w:rsidRDefault="00645BE2" w:rsidP="00CD6B1E">
      <w:pPr>
        <w:pStyle w:val="ListBullet"/>
        <w:tabs>
          <w:tab w:val="clear" w:pos="360"/>
          <w:tab w:val="num" w:pos="1800"/>
        </w:tabs>
        <w:ind w:left="1800"/>
        <w:rPr>
          <w:rFonts w:ascii="Arial" w:hAnsi="Arial" w:cs="Arial"/>
          <w:sz w:val="22"/>
          <w:szCs w:val="22"/>
        </w:rPr>
      </w:pPr>
      <w:r>
        <w:rPr>
          <w:rFonts w:ascii="Arial" w:hAnsi="Arial" w:cs="Arial"/>
          <w:sz w:val="22"/>
          <w:szCs w:val="22"/>
        </w:rPr>
        <w:t>Reduce the periodicity of background checks from 5 to 3 years</w:t>
      </w:r>
    </w:p>
    <w:p w:rsidR="00645BE2" w:rsidRPr="00AC1EBF" w:rsidRDefault="00645BE2" w:rsidP="00CD6B1E">
      <w:pPr>
        <w:pStyle w:val="ListBullet"/>
        <w:tabs>
          <w:tab w:val="clear" w:pos="360"/>
          <w:tab w:val="num" w:pos="1800"/>
        </w:tabs>
        <w:ind w:left="1800"/>
        <w:rPr>
          <w:rFonts w:ascii="Arial" w:hAnsi="Arial" w:cs="Arial"/>
          <w:sz w:val="22"/>
          <w:szCs w:val="22"/>
        </w:rPr>
      </w:pPr>
      <w:r>
        <w:rPr>
          <w:rFonts w:ascii="Arial" w:hAnsi="Arial" w:cs="Arial"/>
          <w:sz w:val="22"/>
          <w:szCs w:val="22"/>
        </w:rPr>
        <w:t>Clarify the requirements in an application for 161A authorities</w:t>
      </w:r>
    </w:p>
    <w:p w:rsidR="00CD6B1E" w:rsidRDefault="00CD6B1E" w:rsidP="00CD6B1E">
      <w:pPr>
        <w:pStyle w:val="ListBullet"/>
        <w:widowControl/>
        <w:numPr>
          <w:ilvl w:val="0"/>
          <w:numId w:val="0"/>
        </w:numPr>
        <w:ind w:left="720"/>
        <w:rPr>
          <w:rFonts w:ascii="Arial" w:hAnsi="Arial" w:cs="Arial"/>
          <w:sz w:val="22"/>
          <w:szCs w:val="22"/>
        </w:rPr>
      </w:pPr>
    </w:p>
    <w:p w:rsidR="002B1B50" w:rsidRDefault="002B1B50" w:rsidP="00577D64">
      <w:pPr>
        <w:widowControl/>
        <w:ind w:left="720"/>
        <w:rPr>
          <w:rFonts w:ascii="Arial" w:hAnsi="Arial" w:cs="Arial"/>
          <w:sz w:val="22"/>
          <w:szCs w:val="22"/>
        </w:rPr>
      </w:pPr>
      <w:r w:rsidRPr="00A32597">
        <w:rPr>
          <w:rFonts w:ascii="Arial" w:hAnsi="Arial" w:cs="Arial"/>
          <w:sz w:val="22"/>
          <w:szCs w:val="22"/>
        </w:rPr>
        <w:t xml:space="preserve">Initially, </w:t>
      </w:r>
      <w:r w:rsidR="00C24D52">
        <w:rPr>
          <w:rFonts w:ascii="Arial" w:hAnsi="Arial" w:cs="Arial"/>
          <w:sz w:val="22"/>
          <w:szCs w:val="22"/>
        </w:rPr>
        <w:t>th</w:t>
      </w:r>
      <w:r w:rsidR="00986440">
        <w:rPr>
          <w:rFonts w:ascii="Arial" w:hAnsi="Arial" w:cs="Arial"/>
          <w:sz w:val="22"/>
          <w:szCs w:val="22"/>
        </w:rPr>
        <w:t>e implementation of the</w:t>
      </w:r>
      <w:r w:rsidR="003464C4">
        <w:rPr>
          <w:rFonts w:ascii="Arial" w:hAnsi="Arial" w:cs="Arial"/>
          <w:sz w:val="22"/>
          <w:szCs w:val="22"/>
        </w:rPr>
        <w:t xml:space="preserve"> information collections in the</w:t>
      </w:r>
      <w:r w:rsidR="00986440">
        <w:rPr>
          <w:rFonts w:ascii="Arial" w:hAnsi="Arial" w:cs="Arial"/>
          <w:sz w:val="22"/>
          <w:szCs w:val="22"/>
        </w:rPr>
        <w:t xml:space="preserve"> enhanced weapons rule would </w:t>
      </w:r>
      <w:r w:rsidRPr="00A32597">
        <w:rPr>
          <w:rFonts w:ascii="Arial" w:hAnsi="Arial" w:cs="Arial"/>
          <w:sz w:val="22"/>
          <w:szCs w:val="22"/>
        </w:rPr>
        <w:t>result in a</w:t>
      </w:r>
      <w:r w:rsidR="002C545E" w:rsidRPr="00A32597">
        <w:rPr>
          <w:rFonts w:ascii="Arial" w:hAnsi="Arial" w:cs="Arial"/>
          <w:sz w:val="22"/>
          <w:szCs w:val="22"/>
        </w:rPr>
        <w:t xml:space="preserve"> </w:t>
      </w:r>
      <w:bookmarkStart w:id="2" w:name="_GoBack"/>
      <w:bookmarkEnd w:id="2"/>
      <w:r w:rsidRPr="00A32597">
        <w:rPr>
          <w:rFonts w:ascii="Arial" w:hAnsi="Arial" w:cs="Arial"/>
          <w:sz w:val="22"/>
          <w:szCs w:val="22"/>
        </w:rPr>
        <w:t xml:space="preserve">burden </w:t>
      </w:r>
      <w:r w:rsidR="002C545E" w:rsidRPr="00A32597">
        <w:rPr>
          <w:rFonts w:ascii="Arial" w:hAnsi="Arial" w:cs="Arial"/>
          <w:sz w:val="22"/>
          <w:szCs w:val="22"/>
        </w:rPr>
        <w:t xml:space="preserve">increase </w:t>
      </w:r>
      <w:r w:rsidRPr="00A32597">
        <w:rPr>
          <w:rFonts w:ascii="Arial" w:hAnsi="Arial" w:cs="Arial"/>
          <w:sz w:val="22"/>
          <w:szCs w:val="22"/>
        </w:rPr>
        <w:t xml:space="preserve">of </w:t>
      </w:r>
      <w:r w:rsidR="003464C4">
        <w:rPr>
          <w:rFonts w:ascii="Arial" w:hAnsi="Arial" w:cs="Arial"/>
          <w:sz w:val="22"/>
          <w:szCs w:val="22"/>
        </w:rPr>
        <w:t>45,400</w:t>
      </w:r>
      <w:r w:rsidR="002F3884">
        <w:rPr>
          <w:rFonts w:ascii="Arial" w:hAnsi="Arial" w:cs="Arial"/>
          <w:sz w:val="22"/>
          <w:szCs w:val="22"/>
        </w:rPr>
        <w:t xml:space="preserve"> h</w:t>
      </w:r>
      <w:r w:rsidRPr="00A32597">
        <w:rPr>
          <w:rFonts w:ascii="Arial" w:hAnsi="Arial" w:cs="Arial"/>
          <w:sz w:val="22"/>
          <w:szCs w:val="22"/>
        </w:rPr>
        <w:t>ours because of the requirement that licensees</w:t>
      </w:r>
      <w:r w:rsidR="0089166E">
        <w:rPr>
          <w:rFonts w:ascii="Arial" w:hAnsi="Arial" w:cs="Arial"/>
          <w:sz w:val="22"/>
          <w:szCs w:val="22"/>
        </w:rPr>
        <w:t xml:space="preserve"> apply for stand-alone preemption authority and </w:t>
      </w:r>
      <w:r w:rsidR="00E273E0">
        <w:rPr>
          <w:rFonts w:ascii="Arial" w:hAnsi="Arial" w:cs="Arial"/>
          <w:sz w:val="22"/>
          <w:szCs w:val="22"/>
        </w:rPr>
        <w:t>enhanced weapons</w:t>
      </w:r>
      <w:r w:rsidR="0089166E">
        <w:rPr>
          <w:rFonts w:ascii="Arial" w:hAnsi="Arial" w:cs="Arial"/>
          <w:sz w:val="22"/>
          <w:szCs w:val="22"/>
        </w:rPr>
        <w:t xml:space="preserve"> authority</w:t>
      </w:r>
      <w:r w:rsidRPr="00A32597">
        <w:rPr>
          <w:rFonts w:ascii="Arial" w:hAnsi="Arial" w:cs="Arial"/>
          <w:sz w:val="22"/>
          <w:szCs w:val="22"/>
        </w:rPr>
        <w:t xml:space="preserve">.  </w:t>
      </w:r>
      <w:r w:rsidR="0089166E">
        <w:rPr>
          <w:rFonts w:ascii="Arial" w:hAnsi="Arial" w:cs="Arial"/>
          <w:sz w:val="22"/>
          <w:szCs w:val="22"/>
        </w:rPr>
        <w:t>After the in</w:t>
      </w:r>
      <w:r w:rsidR="00E273E0">
        <w:rPr>
          <w:rFonts w:ascii="Arial" w:hAnsi="Arial" w:cs="Arial"/>
          <w:sz w:val="22"/>
          <w:szCs w:val="22"/>
        </w:rPr>
        <w:t>i</w:t>
      </w:r>
      <w:r w:rsidR="0089166E">
        <w:rPr>
          <w:rFonts w:ascii="Arial" w:hAnsi="Arial" w:cs="Arial"/>
          <w:sz w:val="22"/>
          <w:szCs w:val="22"/>
        </w:rPr>
        <w:t xml:space="preserve">tial implementation period, the annual burden </w:t>
      </w:r>
      <w:r w:rsidR="00986440">
        <w:rPr>
          <w:rFonts w:ascii="Arial" w:hAnsi="Arial" w:cs="Arial"/>
          <w:sz w:val="22"/>
          <w:szCs w:val="22"/>
        </w:rPr>
        <w:t xml:space="preserve">would </w:t>
      </w:r>
      <w:r w:rsidR="0089166E">
        <w:rPr>
          <w:rFonts w:ascii="Arial" w:hAnsi="Arial" w:cs="Arial"/>
          <w:sz w:val="22"/>
          <w:szCs w:val="22"/>
        </w:rPr>
        <w:t xml:space="preserve">fall to </w:t>
      </w:r>
      <w:r w:rsidR="002F3884">
        <w:rPr>
          <w:rFonts w:ascii="Arial" w:hAnsi="Arial" w:cs="Arial"/>
          <w:sz w:val="22"/>
          <w:szCs w:val="22"/>
        </w:rPr>
        <w:t>3</w:t>
      </w:r>
      <w:r w:rsidR="003464C4">
        <w:rPr>
          <w:rFonts w:ascii="Arial" w:hAnsi="Arial" w:cs="Arial"/>
          <w:sz w:val="22"/>
          <w:szCs w:val="22"/>
        </w:rPr>
        <w:t xml:space="preserve">2,784 </w:t>
      </w:r>
      <w:r w:rsidR="0089166E">
        <w:rPr>
          <w:rFonts w:ascii="Arial" w:hAnsi="Arial" w:cs="Arial"/>
          <w:sz w:val="22"/>
          <w:szCs w:val="22"/>
        </w:rPr>
        <w:t xml:space="preserve">hours for </w:t>
      </w:r>
      <w:r w:rsidR="003464C4">
        <w:rPr>
          <w:rFonts w:ascii="Arial" w:hAnsi="Arial" w:cs="Arial"/>
          <w:sz w:val="22"/>
          <w:szCs w:val="22"/>
        </w:rPr>
        <w:t xml:space="preserve">recurring </w:t>
      </w:r>
      <w:r w:rsidR="00E273E0">
        <w:rPr>
          <w:rFonts w:ascii="Arial" w:hAnsi="Arial" w:cs="Arial"/>
          <w:sz w:val="22"/>
          <w:szCs w:val="22"/>
        </w:rPr>
        <w:t xml:space="preserve">requirements </w:t>
      </w:r>
      <w:r w:rsidR="003464C4">
        <w:rPr>
          <w:rFonts w:ascii="Arial" w:hAnsi="Arial" w:cs="Arial"/>
          <w:sz w:val="22"/>
          <w:szCs w:val="22"/>
        </w:rPr>
        <w:t>such as</w:t>
      </w:r>
      <w:r w:rsidR="0089166E">
        <w:rPr>
          <w:rFonts w:ascii="Arial" w:hAnsi="Arial" w:cs="Arial"/>
          <w:sz w:val="22"/>
          <w:szCs w:val="22"/>
        </w:rPr>
        <w:t xml:space="preserve"> security event notifications.  </w:t>
      </w:r>
      <w:r w:rsidRPr="00A32597">
        <w:rPr>
          <w:rFonts w:ascii="Arial" w:hAnsi="Arial" w:cs="Arial"/>
          <w:sz w:val="22"/>
          <w:szCs w:val="22"/>
        </w:rPr>
        <w:t>Therefore, the proposed burden increase will be reduced by approximately</w:t>
      </w:r>
      <w:r w:rsidR="00046E88" w:rsidRPr="00A32597">
        <w:rPr>
          <w:rFonts w:ascii="Arial" w:hAnsi="Arial" w:cs="Arial"/>
          <w:sz w:val="22"/>
          <w:szCs w:val="22"/>
        </w:rPr>
        <w:t xml:space="preserve"> </w:t>
      </w:r>
      <w:r w:rsidR="002F3884">
        <w:rPr>
          <w:rFonts w:ascii="Arial" w:hAnsi="Arial" w:cs="Arial"/>
          <w:sz w:val="22"/>
          <w:szCs w:val="22"/>
        </w:rPr>
        <w:t>30</w:t>
      </w:r>
      <w:r w:rsidR="002F3884" w:rsidRPr="00A32597">
        <w:rPr>
          <w:rFonts w:ascii="Arial" w:hAnsi="Arial" w:cs="Arial"/>
          <w:color w:val="FF0000"/>
          <w:sz w:val="22"/>
          <w:szCs w:val="22"/>
        </w:rPr>
        <w:t xml:space="preserve"> </w:t>
      </w:r>
      <w:r w:rsidRPr="00A32597">
        <w:rPr>
          <w:rFonts w:ascii="Arial" w:hAnsi="Arial" w:cs="Arial"/>
          <w:sz w:val="22"/>
          <w:szCs w:val="22"/>
        </w:rPr>
        <w:t>percent once the one</w:t>
      </w:r>
      <w:r w:rsidRPr="00A32597">
        <w:rPr>
          <w:rFonts w:ascii="Arial" w:hAnsi="Arial" w:cs="Arial"/>
          <w:sz w:val="22"/>
          <w:szCs w:val="22"/>
        </w:rPr>
        <w:noBreakHyphen/>
        <w:t>time requirements have been completed.</w:t>
      </w:r>
      <w:r w:rsidR="003464C4">
        <w:rPr>
          <w:rFonts w:ascii="Arial" w:hAnsi="Arial" w:cs="Arial"/>
          <w:sz w:val="22"/>
          <w:szCs w:val="22"/>
        </w:rPr>
        <w:t xml:space="preserve">  Note that the information collections contained in the supplemental</w:t>
      </w:r>
      <w:r w:rsidR="00986440">
        <w:rPr>
          <w:rFonts w:ascii="Arial" w:hAnsi="Arial" w:cs="Arial"/>
          <w:sz w:val="22"/>
          <w:szCs w:val="22"/>
        </w:rPr>
        <w:t xml:space="preserve"> proposed rule </w:t>
      </w:r>
      <w:r w:rsidR="003464C4">
        <w:rPr>
          <w:rFonts w:ascii="Arial" w:hAnsi="Arial" w:cs="Arial"/>
          <w:sz w:val="22"/>
          <w:szCs w:val="22"/>
        </w:rPr>
        <w:t xml:space="preserve">have less burden than the information collections in the initial </w:t>
      </w:r>
      <w:r w:rsidR="00986440">
        <w:rPr>
          <w:rFonts w:ascii="Arial" w:hAnsi="Arial" w:cs="Arial"/>
          <w:sz w:val="22"/>
          <w:szCs w:val="22"/>
        </w:rPr>
        <w:t xml:space="preserve">proposed rule </w:t>
      </w:r>
      <w:r w:rsidR="003464C4">
        <w:rPr>
          <w:rFonts w:ascii="Arial" w:hAnsi="Arial" w:cs="Arial"/>
          <w:sz w:val="22"/>
          <w:szCs w:val="22"/>
        </w:rPr>
        <w:t xml:space="preserve">because the </w:t>
      </w:r>
      <w:r w:rsidR="00986440">
        <w:rPr>
          <w:rFonts w:ascii="Arial" w:hAnsi="Arial" w:cs="Arial"/>
          <w:sz w:val="22"/>
          <w:szCs w:val="22"/>
        </w:rPr>
        <w:t xml:space="preserve">requirements for </w:t>
      </w:r>
      <w:r w:rsidR="002F3884">
        <w:rPr>
          <w:rFonts w:ascii="Arial" w:hAnsi="Arial" w:cs="Arial"/>
          <w:sz w:val="22"/>
          <w:szCs w:val="22"/>
        </w:rPr>
        <w:t xml:space="preserve">firearms background checks </w:t>
      </w:r>
      <w:r w:rsidR="003464C4">
        <w:rPr>
          <w:rFonts w:ascii="Arial" w:hAnsi="Arial" w:cs="Arial"/>
          <w:sz w:val="22"/>
          <w:szCs w:val="22"/>
        </w:rPr>
        <w:t xml:space="preserve">changed </w:t>
      </w:r>
      <w:r w:rsidR="002F3884">
        <w:rPr>
          <w:rFonts w:ascii="Arial" w:hAnsi="Arial" w:cs="Arial"/>
          <w:sz w:val="22"/>
          <w:szCs w:val="22"/>
        </w:rPr>
        <w:t>such that fewer regulated entities will conduct the checks.</w:t>
      </w:r>
    </w:p>
    <w:p w:rsidR="002B1B50" w:rsidRPr="00A32597" w:rsidRDefault="002B1B50" w:rsidP="00577D64">
      <w:pPr>
        <w:widowControl/>
        <w:ind w:left="720"/>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rPr>
      </w:pPr>
      <w:r w:rsidRPr="00A32597">
        <w:rPr>
          <w:rFonts w:ascii="Arial" w:hAnsi="Arial" w:cs="Arial"/>
          <w:sz w:val="22"/>
          <w:szCs w:val="22"/>
        </w:rPr>
        <w:t>16.</w:t>
      </w:r>
      <w:r w:rsidRPr="00A32597">
        <w:rPr>
          <w:rFonts w:ascii="Arial" w:hAnsi="Arial" w:cs="Arial"/>
          <w:sz w:val="22"/>
          <w:szCs w:val="22"/>
        </w:rPr>
        <w:tab/>
      </w:r>
      <w:r w:rsidRPr="00A32597">
        <w:rPr>
          <w:rFonts w:ascii="Arial" w:hAnsi="Arial" w:cs="Arial"/>
          <w:sz w:val="22"/>
          <w:szCs w:val="22"/>
          <w:u w:val="single"/>
        </w:rPr>
        <w:t>Publication for Statistical Use</w:t>
      </w:r>
    </w:p>
    <w:p w:rsidR="002B1B50" w:rsidRPr="00A32597" w:rsidRDefault="002B1B50" w:rsidP="00577D64">
      <w:pPr>
        <w:keepNext/>
        <w:keepLines/>
        <w:widowControl/>
        <w:rPr>
          <w:rFonts w:ascii="Arial" w:hAnsi="Arial" w:cs="Arial"/>
          <w:sz w:val="22"/>
          <w:szCs w:val="22"/>
        </w:rPr>
      </w:pPr>
    </w:p>
    <w:p w:rsidR="002B1B50" w:rsidRPr="00A32597" w:rsidRDefault="005F699A" w:rsidP="00577D64">
      <w:pPr>
        <w:keepNext/>
        <w:keepLines/>
        <w:widowControl/>
        <w:ind w:firstLine="720"/>
        <w:rPr>
          <w:rFonts w:ascii="Arial" w:hAnsi="Arial" w:cs="Arial"/>
          <w:sz w:val="22"/>
          <w:szCs w:val="22"/>
        </w:rPr>
      </w:pPr>
      <w:r w:rsidRPr="00A32597">
        <w:rPr>
          <w:rFonts w:ascii="Arial" w:hAnsi="Arial" w:cs="Arial"/>
          <w:sz w:val="22"/>
          <w:szCs w:val="22"/>
        </w:rPr>
        <w:t>Not Applicable</w:t>
      </w:r>
      <w:r w:rsidR="002B1B50" w:rsidRPr="00A32597">
        <w:rPr>
          <w:rFonts w:ascii="Arial" w:hAnsi="Arial" w:cs="Arial"/>
          <w:sz w:val="22"/>
          <w:szCs w:val="22"/>
        </w:rPr>
        <w:t>.</w:t>
      </w:r>
    </w:p>
    <w:p w:rsidR="002B1B50" w:rsidRPr="00A32597" w:rsidRDefault="002B1B50" w:rsidP="00577D64">
      <w:pPr>
        <w:keepLines/>
        <w:widowControl/>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u w:val="single"/>
        </w:rPr>
      </w:pPr>
      <w:r w:rsidRPr="00A32597">
        <w:rPr>
          <w:rFonts w:ascii="Arial" w:hAnsi="Arial" w:cs="Arial"/>
          <w:sz w:val="22"/>
          <w:szCs w:val="22"/>
        </w:rPr>
        <w:t>17.</w:t>
      </w:r>
      <w:r w:rsidRPr="00A32597">
        <w:rPr>
          <w:rFonts w:ascii="Arial" w:hAnsi="Arial" w:cs="Arial"/>
          <w:sz w:val="22"/>
          <w:szCs w:val="22"/>
        </w:rPr>
        <w:tab/>
      </w:r>
      <w:r w:rsidRPr="00A32597">
        <w:rPr>
          <w:rFonts w:ascii="Arial" w:hAnsi="Arial" w:cs="Arial"/>
          <w:sz w:val="22"/>
          <w:szCs w:val="22"/>
          <w:u w:val="single"/>
        </w:rPr>
        <w:t>Reasons for Not Displaying the Expiration Date</w:t>
      </w:r>
    </w:p>
    <w:p w:rsidR="002B1B50" w:rsidRPr="00A32597" w:rsidRDefault="002B1B50" w:rsidP="00577D64">
      <w:pPr>
        <w:keepNext/>
        <w:keepLines/>
        <w:widowControl/>
        <w:rPr>
          <w:rFonts w:ascii="Arial" w:hAnsi="Arial" w:cs="Arial"/>
          <w:sz w:val="22"/>
          <w:szCs w:val="22"/>
          <w:u w:val="single"/>
        </w:rPr>
      </w:pPr>
    </w:p>
    <w:p w:rsidR="002B1B50" w:rsidRPr="00A32597" w:rsidRDefault="006164DE" w:rsidP="00577D64">
      <w:pPr>
        <w:keepLines/>
        <w:widowControl/>
        <w:ind w:left="720"/>
        <w:rPr>
          <w:rFonts w:ascii="Arial" w:hAnsi="Arial" w:cs="Arial"/>
          <w:sz w:val="22"/>
          <w:szCs w:val="22"/>
        </w:rPr>
      </w:pPr>
      <w:r>
        <w:rPr>
          <w:rFonts w:ascii="Arial" w:hAnsi="Arial" w:cs="Arial"/>
          <w:sz w:val="22"/>
          <w:szCs w:val="22"/>
        </w:rPr>
        <w:t xml:space="preserve">This information collection request contains </w:t>
      </w:r>
      <w:r w:rsidRPr="006164DE">
        <w:rPr>
          <w:rFonts w:ascii="Arial" w:hAnsi="Arial" w:cs="Arial"/>
          <w:sz w:val="22"/>
          <w:szCs w:val="22"/>
        </w:rPr>
        <w:t xml:space="preserve">no forms, and </w:t>
      </w:r>
      <w:r>
        <w:rPr>
          <w:rFonts w:ascii="Arial" w:hAnsi="Arial" w:cs="Arial"/>
          <w:sz w:val="22"/>
          <w:szCs w:val="22"/>
        </w:rPr>
        <w:t>the information collection requirements are</w:t>
      </w:r>
      <w:r w:rsidRPr="006164DE">
        <w:rPr>
          <w:rFonts w:ascii="Arial" w:hAnsi="Arial" w:cs="Arial"/>
          <w:sz w:val="22"/>
          <w:szCs w:val="22"/>
        </w:rPr>
        <w:t xml:space="preserve"> contained in a regulation.  Amending the Code of Federal Regulations to display information that, in an annual publication, could become obsolete would be unduly burdensome and too difficult to keep current.</w:t>
      </w:r>
    </w:p>
    <w:p w:rsidR="002B1B50" w:rsidRPr="00A32597" w:rsidRDefault="002B1B50" w:rsidP="00577D64">
      <w:pPr>
        <w:widowControl/>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u w:val="single"/>
        </w:rPr>
      </w:pPr>
      <w:r w:rsidRPr="00A32597">
        <w:rPr>
          <w:rFonts w:ascii="Arial" w:hAnsi="Arial" w:cs="Arial"/>
          <w:sz w:val="22"/>
          <w:szCs w:val="22"/>
        </w:rPr>
        <w:t>18.</w:t>
      </w:r>
      <w:r w:rsidRPr="00A32597">
        <w:rPr>
          <w:rFonts w:ascii="Arial" w:hAnsi="Arial" w:cs="Arial"/>
          <w:sz w:val="22"/>
          <w:szCs w:val="22"/>
        </w:rPr>
        <w:tab/>
      </w:r>
      <w:r w:rsidRPr="00A32597">
        <w:rPr>
          <w:rFonts w:ascii="Arial" w:hAnsi="Arial" w:cs="Arial"/>
          <w:sz w:val="22"/>
          <w:szCs w:val="22"/>
          <w:u w:val="single"/>
        </w:rPr>
        <w:t>Exceptions to the Certification Statement</w:t>
      </w:r>
    </w:p>
    <w:p w:rsidR="002B1B50" w:rsidRPr="00A32597" w:rsidRDefault="002B1B50" w:rsidP="00577D64">
      <w:pPr>
        <w:keepNext/>
        <w:keepLines/>
        <w:widowControl/>
        <w:rPr>
          <w:rFonts w:ascii="Arial" w:hAnsi="Arial" w:cs="Arial"/>
          <w:sz w:val="22"/>
          <w:szCs w:val="22"/>
          <w:u w:val="single"/>
        </w:rPr>
      </w:pPr>
    </w:p>
    <w:p w:rsidR="002B1B50" w:rsidRPr="00A32597" w:rsidRDefault="005F699A" w:rsidP="00577D64">
      <w:pPr>
        <w:keepNext/>
        <w:keepLines/>
        <w:widowControl/>
        <w:ind w:left="720"/>
        <w:rPr>
          <w:rFonts w:ascii="Arial" w:hAnsi="Arial" w:cs="Arial"/>
          <w:sz w:val="22"/>
          <w:szCs w:val="22"/>
        </w:rPr>
      </w:pPr>
      <w:r w:rsidRPr="00A32597">
        <w:rPr>
          <w:rFonts w:ascii="Arial" w:hAnsi="Arial" w:cs="Arial"/>
          <w:sz w:val="22"/>
          <w:szCs w:val="22"/>
        </w:rPr>
        <w:t>There are no exceptions</w:t>
      </w:r>
      <w:r w:rsidR="002B1B50" w:rsidRPr="00A32597">
        <w:rPr>
          <w:rFonts w:ascii="Arial" w:hAnsi="Arial" w:cs="Arial"/>
          <w:sz w:val="22"/>
          <w:szCs w:val="22"/>
        </w:rPr>
        <w:t>.</w:t>
      </w:r>
    </w:p>
    <w:p w:rsidR="00A32597" w:rsidRDefault="00A32597" w:rsidP="00577D64">
      <w:pPr>
        <w:keepNext/>
        <w:keepLines/>
        <w:widowControl/>
        <w:rPr>
          <w:rFonts w:ascii="Arial" w:hAnsi="Arial" w:cs="Arial"/>
          <w:sz w:val="22"/>
          <w:szCs w:val="22"/>
        </w:rPr>
      </w:pPr>
    </w:p>
    <w:p w:rsidR="002B1B50" w:rsidRPr="000C35E0" w:rsidRDefault="002B1B50" w:rsidP="00577D64">
      <w:pPr>
        <w:keepNext/>
        <w:keepLines/>
        <w:widowControl/>
        <w:rPr>
          <w:rFonts w:ascii="Arial" w:hAnsi="Arial" w:cs="Arial"/>
          <w:sz w:val="22"/>
          <w:szCs w:val="22"/>
        </w:rPr>
      </w:pPr>
      <w:r w:rsidRPr="000C35E0">
        <w:rPr>
          <w:rFonts w:ascii="Arial" w:hAnsi="Arial" w:cs="Arial"/>
          <w:sz w:val="22"/>
          <w:szCs w:val="22"/>
        </w:rPr>
        <w:t>B.  COLLECTIONS OF INFORMATION EMPLOYING STATISTICAL METHODS</w:t>
      </w:r>
    </w:p>
    <w:p w:rsidR="002B1B50" w:rsidRPr="00A32597" w:rsidRDefault="002B1B50" w:rsidP="00577D64">
      <w:pPr>
        <w:keepNext/>
        <w:keepLines/>
        <w:widowControl/>
        <w:rPr>
          <w:rFonts w:ascii="Arial" w:hAnsi="Arial" w:cs="Arial"/>
          <w:sz w:val="22"/>
          <w:szCs w:val="22"/>
        </w:rPr>
      </w:pPr>
    </w:p>
    <w:p w:rsidR="002B1B50" w:rsidRPr="00A32597" w:rsidRDefault="002B1B50" w:rsidP="00577D64">
      <w:pPr>
        <w:keepNext/>
        <w:keepLines/>
        <w:widowControl/>
        <w:ind w:firstLine="720"/>
        <w:rPr>
          <w:rFonts w:ascii="Arial" w:hAnsi="Arial" w:cs="Arial"/>
          <w:sz w:val="22"/>
          <w:szCs w:val="22"/>
        </w:rPr>
      </w:pPr>
      <w:r w:rsidRPr="00A32597">
        <w:rPr>
          <w:rFonts w:ascii="Arial" w:hAnsi="Arial" w:cs="Arial"/>
          <w:sz w:val="22"/>
          <w:szCs w:val="22"/>
        </w:rPr>
        <w:t xml:space="preserve">Not </w:t>
      </w:r>
      <w:r w:rsidR="00046E88" w:rsidRPr="00A32597">
        <w:rPr>
          <w:rFonts w:ascii="Arial" w:hAnsi="Arial" w:cs="Arial"/>
          <w:sz w:val="22"/>
          <w:szCs w:val="22"/>
        </w:rPr>
        <w:t>A</w:t>
      </w:r>
      <w:r w:rsidRPr="00A32597">
        <w:rPr>
          <w:rFonts w:ascii="Arial" w:hAnsi="Arial" w:cs="Arial"/>
          <w:sz w:val="22"/>
          <w:szCs w:val="22"/>
        </w:rPr>
        <w:t>pplicable.</w:t>
      </w:r>
    </w:p>
    <w:p w:rsidR="00A13BA7" w:rsidRDefault="00A13BA7" w:rsidP="00577D64">
      <w:pPr>
        <w:widowControl/>
        <w:jc w:val="center"/>
        <w:rPr>
          <w:rFonts w:ascii="Arial" w:hAnsi="Arial" w:cs="Arial"/>
          <w:sz w:val="22"/>
          <w:szCs w:val="22"/>
        </w:rPr>
        <w:sectPr w:rsidR="00A13BA7" w:rsidSect="007B76D6">
          <w:footerReference w:type="default" r:id="rId8"/>
          <w:pgSz w:w="12240" w:h="15840" w:code="1"/>
          <w:pgMar w:top="1008" w:right="1296" w:bottom="1008" w:left="1296" w:header="1440" w:footer="1440" w:gutter="0"/>
          <w:cols w:space="720"/>
          <w:noEndnote/>
        </w:sectPr>
      </w:pPr>
    </w:p>
    <w:p w:rsidR="002C545E" w:rsidRPr="00A32597" w:rsidRDefault="002C545E" w:rsidP="00577D64">
      <w:pPr>
        <w:widowControl/>
        <w:jc w:val="center"/>
        <w:rPr>
          <w:rFonts w:ascii="Arial" w:hAnsi="Arial" w:cs="Arial"/>
          <w:b/>
          <w:sz w:val="22"/>
          <w:szCs w:val="22"/>
          <w:u w:val="single"/>
        </w:rPr>
      </w:pPr>
      <w:r w:rsidRPr="00A32597">
        <w:rPr>
          <w:rFonts w:ascii="Arial" w:hAnsi="Arial" w:cs="Arial"/>
          <w:b/>
          <w:sz w:val="22"/>
          <w:szCs w:val="22"/>
          <w:u w:val="single"/>
        </w:rPr>
        <w:t>TABLE 1</w:t>
      </w:r>
    </w:p>
    <w:p w:rsidR="004431B2" w:rsidRDefault="004431B2" w:rsidP="00577D64">
      <w:pPr>
        <w:widowControl/>
        <w:jc w:val="center"/>
        <w:rPr>
          <w:rFonts w:ascii="Arial" w:hAnsi="Arial" w:cs="Arial"/>
          <w:b/>
          <w:sz w:val="22"/>
          <w:szCs w:val="22"/>
          <w:u w:val="single"/>
        </w:rPr>
      </w:pPr>
      <w:r w:rsidRPr="00A32597">
        <w:rPr>
          <w:rFonts w:ascii="Arial" w:hAnsi="Arial" w:cs="Arial"/>
          <w:b/>
          <w:sz w:val="22"/>
          <w:szCs w:val="22"/>
          <w:u w:val="single"/>
        </w:rPr>
        <w:t xml:space="preserve">10 CFR PART 73 </w:t>
      </w:r>
      <w:r w:rsidR="00CC5F8C" w:rsidRPr="00A32597">
        <w:rPr>
          <w:rFonts w:ascii="Arial" w:hAnsi="Arial" w:cs="Arial"/>
          <w:b/>
          <w:sz w:val="22"/>
          <w:szCs w:val="22"/>
          <w:u w:val="single"/>
        </w:rPr>
        <w:t xml:space="preserve">ONE-TIME </w:t>
      </w:r>
      <w:r w:rsidRPr="00A32597">
        <w:rPr>
          <w:rFonts w:ascii="Arial" w:hAnsi="Arial" w:cs="Arial"/>
          <w:b/>
          <w:sz w:val="22"/>
          <w:szCs w:val="22"/>
          <w:u w:val="single"/>
        </w:rPr>
        <w:t xml:space="preserve">IMPLEMENTATION </w:t>
      </w:r>
      <w:r w:rsidR="00F06457" w:rsidRPr="00A32597">
        <w:rPr>
          <w:rFonts w:ascii="Arial" w:hAnsi="Arial" w:cs="Arial"/>
          <w:b/>
          <w:sz w:val="22"/>
          <w:szCs w:val="22"/>
          <w:u w:val="single"/>
        </w:rPr>
        <w:t xml:space="preserve">REPORTING </w:t>
      </w:r>
      <w:r w:rsidRPr="00A32597">
        <w:rPr>
          <w:rFonts w:ascii="Arial" w:hAnsi="Arial" w:cs="Arial"/>
          <w:b/>
          <w:sz w:val="22"/>
          <w:szCs w:val="22"/>
          <w:u w:val="single"/>
        </w:rPr>
        <w:t>BURDEN</w:t>
      </w:r>
    </w:p>
    <w:p w:rsidR="002E3C80" w:rsidRDefault="002E3C80" w:rsidP="00577D64">
      <w:pPr>
        <w:widowControl/>
        <w:jc w:val="center"/>
        <w:rPr>
          <w:rFonts w:ascii="Arial" w:hAnsi="Arial" w:cs="Arial"/>
          <w:sz w:val="22"/>
          <w:szCs w:val="22"/>
        </w:rPr>
      </w:pPr>
    </w:p>
    <w:tbl>
      <w:tblPr>
        <w:tblW w:w="14049" w:type="dxa"/>
        <w:jc w:val="center"/>
        <w:tblLook w:val="04A0" w:firstRow="1" w:lastRow="0" w:firstColumn="1" w:lastColumn="0" w:noHBand="0" w:noVBand="1"/>
      </w:tblPr>
      <w:tblGrid>
        <w:gridCol w:w="1522"/>
        <w:gridCol w:w="4530"/>
        <w:gridCol w:w="1483"/>
        <w:gridCol w:w="1372"/>
        <w:gridCol w:w="1284"/>
        <w:gridCol w:w="1172"/>
        <w:gridCol w:w="1025"/>
        <w:gridCol w:w="1661"/>
      </w:tblGrid>
      <w:tr w:rsidR="004C081B" w:rsidRPr="004C081B" w:rsidTr="004C081B">
        <w:trPr>
          <w:trHeight w:val="1290"/>
          <w:tblHeader/>
          <w:jc w:val="center"/>
        </w:trPr>
        <w:tc>
          <w:tcPr>
            <w:tcW w:w="15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b/>
                <w:bCs/>
                <w:color w:val="000000"/>
                <w:sz w:val="20"/>
                <w:szCs w:val="20"/>
              </w:rPr>
            </w:pPr>
            <w:r w:rsidRPr="004C081B">
              <w:rPr>
                <w:rFonts w:ascii="Arial" w:hAnsi="Arial" w:cs="Arial"/>
                <w:b/>
                <w:bCs/>
                <w:color w:val="000000"/>
                <w:sz w:val="20"/>
                <w:szCs w:val="20"/>
              </w:rPr>
              <w:t>Requirement</w:t>
            </w:r>
          </w:p>
        </w:tc>
        <w:tc>
          <w:tcPr>
            <w:tcW w:w="4530"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b/>
                <w:bCs/>
                <w:color w:val="000000"/>
                <w:sz w:val="20"/>
                <w:szCs w:val="20"/>
              </w:rPr>
            </w:pPr>
            <w:r w:rsidRPr="004C081B">
              <w:rPr>
                <w:rFonts w:ascii="Arial" w:hAnsi="Arial" w:cs="Arial"/>
                <w:b/>
                <w:bCs/>
                <w:color w:val="000000"/>
                <w:sz w:val="20"/>
                <w:szCs w:val="20"/>
              </w:rPr>
              <w:t>Description</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No. of Respondents</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 Responses per Respondent</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Number of Responses </w:t>
            </w:r>
          </w:p>
        </w:tc>
        <w:tc>
          <w:tcPr>
            <w:tcW w:w="1172"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Burden Hours per Response</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Total Annual Burden Hours</w:t>
            </w:r>
          </w:p>
        </w:tc>
        <w:tc>
          <w:tcPr>
            <w:tcW w:w="1661"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 Cost at $279/</w:t>
            </w:r>
            <w:proofErr w:type="spellStart"/>
            <w:r w:rsidRPr="004C081B">
              <w:rPr>
                <w:rFonts w:ascii="Arial" w:hAnsi="Arial" w:cs="Arial"/>
                <w:b/>
                <w:bCs/>
                <w:color w:val="000000"/>
                <w:sz w:val="20"/>
                <w:szCs w:val="20"/>
              </w:rPr>
              <w:t>hr</w:t>
            </w:r>
            <w:proofErr w:type="spellEnd"/>
            <w:r w:rsidRPr="004C081B">
              <w:rPr>
                <w:rFonts w:ascii="Arial" w:hAnsi="Arial" w:cs="Arial"/>
                <w:b/>
                <w:bCs/>
                <w:color w:val="000000"/>
                <w:sz w:val="20"/>
                <w:szCs w:val="20"/>
              </w:rPr>
              <w:t xml:space="preserve">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73.18(b)</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Requirement to apply for Section 161A authorities</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1,200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12000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$3,348,000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73.18(d)(2)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Preemption authority applications in writing</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73.18(b)</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73.18(d)(4)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Notice of completion of firearms background checks for preemption authority application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73.18(b)</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73.18(e)(2)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Combined preemption and enhanced weapons authority applications in writing</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$1,116,000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73.18(e)(3)</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Contents of combined preemption and enhanced weapons authority application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73.18(e)(2)</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73.18(e)(5)</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Notice of completion of firearms background checks for combined preemption and enhanced weapons authority application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73.18(e)(2)</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73.18(e)(7)</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Applications to change type, caliber, or quantity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73.18(e)(2)</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 xml:space="preserve">Updated physical security plans, training and qualification plans, safeguards contingency plans, and safety assessments </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800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8000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$2,232,000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Identify types of models, calibers, and numbers of enhanced weapons used</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73.18(f)(2)(ii)</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training and qualification plan for use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73.18(f)(2)(iii)</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safeguards contingency plan for use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73.18(f)(2)(iv)</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safety assessment for use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73.18(f)(3)</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training and qualification plan on possessing, storing, maintaining, qualifying on, and using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73.18(s)(4)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Notifying the NRC of completed transition from an order to the requirements of § 73.18</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$558,000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73.19(b)(1)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Develop Firearms Background Check Plan</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250</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2500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0.3</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750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$209,250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73.19(d)(1)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Requirement for fingerprint checks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73.19(d)(2)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Requirement for checks using the NICS system</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73.19(e)(1)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Firearms Background submittals in accordance with §73.4</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73.19(j)</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Training on disqualifying events and status</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310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3100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$864,900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Submission of standard fingerprint card</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Purpose of fingerprint check for firearms background check</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73.19(k)(3)</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Procedures for quality finger print card submission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Resubmission of fingerprint cards that contain omissions or evident errors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73.19(p)</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Training on and process for delayed or denied NICS responses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73.19(q)</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 xml:space="preserve">System to protect the records and personal information </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w:t>
            </w:r>
            <w:proofErr w:type="spellStart"/>
            <w:r w:rsidRPr="004C081B">
              <w:rPr>
                <w:rFonts w:ascii="Arial" w:hAnsi="Arial" w:cs="Arial"/>
                <w:color w:val="000000"/>
                <w:sz w:val="20"/>
                <w:szCs w:val="20"/>
              </w:rPr>
              <w:t>i</w:t>
            </w:r>
            <w:proofErr w:type="spellEnd"/>
            <w:r w:rsidRPr="004C081B">
              <w:rPr>
                <w:rFonts w:ascii="Arial" w:hAnsi="Arial" w:cs="Arial"/>
                <w:color w:val="000000"/>
                <w:sz w:val="20"/>
                <w:szCs w:val="20"/>
              </w:rPr>
              <w:t>)</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73.19(r)(1)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 procedures, instructions, and training material to transition from orders to the final rule</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$1,116,000 </w:t>
            </w:r>
          </w:p>
        </w:tc>
      </w:tr>
      <w:tr w:rsidR="004C081B" w:rsidRPr="004C081B" w:rsidTr="004C081B">
        <w:trPr>
          <w:trHeight w:val="129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73.19(r)(4)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Notify the NRC of complete transition from orders to the final rule</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73.18(s)(4)</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TOTAL</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2,511</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33,850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$9,444,150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ANNUALIZED TOTAL</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844</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11,283</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$3,148,050 </w:t>
            </w:r>
          </w:p>
        </w:tc>
      </w:tr>
    </w:tbl>
    <w:p w:rsidR="004C081B" w:rsidRDefault="004C081B" w:rsidP="00577D64">
      <w:pPr>
        <w:widowControl/>
        <w:jc w:val="center"/>
        <w:rPr>
          <w:rFonts w:ascii="Arial" w:hAnsi="Arial" w:cs="Arial"/>
          <w:sz w:val="22"/>
          <w:szCs w:val="22"/>
        </w:rPr>
      </w:pPr>
    </w:p>
    <w:p w:rsidR="004C081B" w:rsidRPr="00A32597" w:rsidRDefault="004C081B" w:rsidP="00577D64">
      <w:pPr>
        <w:widowControl/>
        <w:jc w:val="center"/>
        <w:rPr>
          <w:rFonts w:ascii="Arial" w:hAnsi="Arial" w:cs="Arial"/>
          <w:sz w:val="22"/>
          <w:szCs w:val="22"/>
        </w:rPr>
      </w:pPr>
    </w:p>
    <w:p w:rsidR="002C545E" w:rsidRDefault="002C545E" w:rsidP="00577D64">
      <w:pPr>
        <w:widowControl/>
        <w:rPr>
          <w:rFonts w:ascii="Arial" w:hAnsi="Arial" w:cs="Arial"/>
          <w:sz w:val="22"/>
          <w:szCs w:val="22"/>
        </w:rPr>
      </w:pPr>
    </w:p>
    <w:p w:rsidR="00B76D06" w:rsidRDefault="00B76D06" w:rsidP="00577D64">
      <w:pPr>
        <w:widowControl/>
        <w:rPr>
          <w:rFonts w:ascii="Arial" w:hAnsi="Arial" w:cs="Arial"/>
          <w:sz w:val="22"/>
          <w:szCs w:val="22"/>
        </w:rPr>
      </w:pPr>
    </w:p>
    <w:p w:rsidR="00B76D06" w:rsidRPr="00A32597" w:rsidRDefault="00B76D06" w:rsidP="00577D64">
      <w:pPr>
        <w:widowControl/>
        <w:rPr>
          <w:rFonts w:ascii="Arial" w:hAnsi="Arial" w:cs="Arial"/>
          <w:sz w:val="22"/>
          <w:szCs w:val="22"/>
        </w:rPr>
      </w:pPr>
    </w:p>
    <w:p w:rsidR="003905D3" w:rsidRDefault="003905D3" w:rsidP="00577D64">
      <w:pPr>
        <w:widowControl/>
        <w:jc w:val="center"/>
        <w:rPr>
          <w:rFonts w:ascii="Arial" w:hAnsi="Arial" w:cs="Arial"/>
          <w:b/>
          <w:sz w:val="22"/>
          <w:szCs w:val="22"/>
          <w:u w:val="single"/>
        </w:rPr>
      </w:pPr>
    </w:p>
    <w:p w:rsidR="000A3AF2" w:rsidRPr="00A32597" w:rsidRDefault="0089166E" w:rsidP="00577D64">
      <w:pPr>
        <w:widowControl/>
        <w:jc w:val="center"/>
        <w:rPr>
          <w:rFonts w:ascii="Arial" w:hAnsi="Arial" w:cs="Arial"/>
          <w:b/>
          <w:sz w:val="22"/>
          <w:szCs w:val="22"/>
          <w:u w:val="single"/>
        </w:rPr>
      </w:pPr>
      <w:r>
        <w:rPr>
          <w:rFonts w:ascii="Arial" w:hAnsi="Arial" w:cs="Arial"/>
          <w:b/>
          <w:sz w:val="22"/>
          <w:szCs w:val="22"/>
          <w:u w:val="single"/>
        </w:rPr>
        <w:br w:type="page"/>
      </w:r>
    </w:p>
    <w:p w:rsidR="000B2332" w:rsidRPr="00A32597" w:rsidRDefault="000B2332" w:rsidP="00577D64">
      <w:pPr>
        <w:widowControl/>
        <w:jc w:val="center"/>
        <w:rPr>
          <w:rFonts w:ascii="Arial" w:hAnsi="Arial" w:cs="Arial"/>
          <w:b/>
          <w:sz w:val="22"/>
          <w:szCs w:val="22"/>
          <w:u w:val="single"/>
        </w:rPr>
      </w:pPr>
      <w:r w:rsidRPr="00A32597">
        <w:rPr>
          <w:rFonts w:ascii="Arial" w:hAnsi="Arial" w:cs="Arial"/>
          <w:b/>
          <w:sz w:val="22"/>
          <w:szCs w:val="22"/>
          <w:u w:val="single"/>
        </w:rPr>
        <w:t>TABLE 2</w:t>
      </w:r>
    </w:p>
    <w:p w:rsidR="004431B2" w:rsidRPr="00A32597" w:rsidRDefault="004431B2" w:rsidP="00577D64">
      <w:pPr>
        <w:widowControl/>
        <w:jc w:val="center"/>
        <w:rPr>
          <w:rFonts w:ascii="Arial" w:hAnsi="Arial" w:cs="Arial"/>
          <w:b/>
          <w:sz w:val="22"/>
          <w:szCs w:val="22"/>
        </w:rPr>
      </w:pPr>
      <w:r w:rsidRPr="00A32597">
        <w:rPr>
          <w:rFonts w:ascii="Arial" w:hAnsi="Arial" w:cs="Arial"/>
          <w:b/>
          <w:sz w:val="22"/>
          <w:szCs w:val="22"/>
          <w:u w:val="single"/>
        </w:rPr>
        <w:t>10 CFR PART 73 ANNUAL REPORTING BURDEN</w:t>
      </w:r>
    </w:p>
    <w:p w:rsidR="004431B2" w:rsidRDefault="004431B2" w:rsidP="00577D64">
      <w:pPr>
        <w:widowControl/>
        <w:jc w:val="center"/>
        <w:rPr>
          <w:rFonts w:ascii="Arial" w:hAnsi="Arial" w:cs="Arial"/>
          <w:b/>
          <w:sz w:val="22"/>
          <w:szCs w:val="22"/>
          <w:u w:val="single"/>
        </w:rPr>
      </w:pPr>
    </w:p>
    <w:tbl>
      <w:tblPr>
        <w:tblW w:w="137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671"/>
        <w:gridCol w:w="1483"/>
        <w:gridCol w:w="1372"/>
        <w:gridCol w:w="1284"/>
        <w:gridCol w:w="1172"/>
        <w:gridCol w:w="1078"/>
        <w:gridCol w:w="1338"/>
      </w:tblGrid>
      <w:tr w:rsidR="00F553B8" w:rsidRPr="00F553B8" w:rsidTr="00F553B8">
        <w:trPr>
          <w:trHeight w:val="1290"/>
          <w:tblHeader/>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Requirement</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Description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No. of Respondents</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Responses per Respondent</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Number of Responses </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Burden Hours per Response</w:t>
            </w:r>
          </w:p>
        </w:tc>
        <w:tc>
          <w:tcPr>
            <w:tcW w:w="1078"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 Annual Burden Hours</w:t>
            </w:r>
          </w:p>
        </w:tc>
        <w:tc>
          <w:tcPr>
            <w:tcW w:w="1338"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Cost at $279/</w:t>
            </w:r>
            <w:proofErr w:type="spellStart"/>
            <w:r w:rsidRPr="00F553B8">
              <w:rPr>
                <w:rFonts w:ascii="Arial" w:hAnsi="Arial" w:cs="Arial"/>
                <w:b/>
                <w:bCs/>
                <w:color w:val="000000"/>
                <w:sz w:val="20"/>
                <w:szCs w:val="20"/>
              </w:rPr>
              <w:t>hr</w:t>
            </w:r>
            <w:proofErr w:type="spellEnd"/>
            <w:r w:rsidRPr="00F553B8">
              <w:rPr>
                <w:rFonts w:ascii="Arial" w:hAnsi="Arial" w:cs="Arial"/>
                <w:b/>
                <w:bCs/>
                <w:color w:val="000000"/>
                <w:sz w:val="20"/>
                <w:szCs w:val="20"/>
              </w:rPr>
              <w:t xml:space="preserve"> </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73.18(k)</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Notifications of adverse ATF findings or notices</w:t>
            </w:r>
          </w:p>
        </w:tc>
        <w:tc>
          <w:tcPr>
            <w:tcW w:w="7727" w:type="dxa"/>
            <w:gridSpan w:val="6"/>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73.71(h)</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73.18(p)</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lost or stolen enhanced weapon</w:t>
            </w:r>
          </w:p>
        </w:tc>
        <w:tc>
          <w:tcPr>
            <w:tcW w:w="7727" w:type="dxa"/>
            <w:gridSpan w:val="6"/>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73.71(g)</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73.18(r)(1)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Applications to terminate Section 161A authorities</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$558 </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73.18(r)(2)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Applications to modify combined preemption and enhanced weapons authority</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73.18(r)(1)</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73.18(r)(4)</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Re-applications for Section 161A authority after termination, suspension or revocation.</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73.18(r)(1)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73.19(b)(1)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Develop Firearms Background Check Plan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130</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260</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$72,540 </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73.19(b)(5-9)</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 xml:space="preserve">Permission to initiate </w:t>
            </w:r>
            <w:proofErr w:type="spellStart"/>
            <w:r w:rsidRPr="00F553B8">
              <w:rPr>
                <w:rFonts w:ascii="Arial" w:hAnsi="Arial" w:cs="Arial"/>
                <w:color w:val="000000"/>
                <w:sz w:val="20"/>
                <w:szCs w:val="20"/>
              </w:rPr>
              <w:t>Firarms</w:t>
            </w:r>
            <w:proofErr w:type="spellEnd"/>
            <w:r w:rsidRPr="00F553B8">
              <w:rPr>
                <w:rFonts w:ascii="Arial" w:hAnsi="Arial" w:cs="Arial"/>
                <w:color w:val="000000"/>
                <w:sz w:val="20"/>
                <w:szCs w:val="20"/>
              </w:rPr>
              <w:t xml:space="preserve"> Background Checks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73.19(b)(12)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Break-in-service Firearms Background Checks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73.19(d)(1)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Requirement for fingerprint checks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73.19(d)(2)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Requirement for checks using the NICS system</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73.19(g)</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personnel removed from duties requiring access to covered weapons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73.19(h)</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disqualifying events or status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73.19(j)</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proofErr w:type="spellStart"/>
            <w:r w:rsidRPr="00F553B8">
              <w:rPr>
                <w:rFonts w:ascii="Arial" w:hAnsi="Arial" w:cs="Arial"/>
                <w:color w:val="000000"/>
                <w:sz w:val="20"/>
                <w:szCs w:val="20"/>
              </w:rPr>
              <w:t>Tranining</w:t>
            </w:r>
            <w:proofErr w:type="spellEnd"/>
            <w:r w:rsidRPr="00F553B8">
              <w:rPr>
                <w:rFonts w:ascii="Arial" w:hAnsi="Arial" w:cs="Arial"/>
                <w:color w:val="000000"/>
                <w:sz w:val="20"/>
                <w:szCs w:val="20"/>
              </w:rPr>
              <w:t xml:space="preserve"> on disqualifying events and status</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310</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310</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$86,490 </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73.19(k)(1)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Submission of standard fingerprint card</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73.19(k)(2)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Purpose of fingerprint check for firearms background check</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73.19(k)(4)</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Resubmission of fingerprint cards that contain omissions or evident errors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73.19(p)</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Training on and process for delayed or denied NICS responses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73.71(a)*</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an imminent or actual physical threat</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26.6</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$7,421 </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73.71(b)*</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an imminent or actual threat against a shipment of SNM fuel, HLW, or SSNM</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73.71(a)</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73.71(c)*</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a safeguards event</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0.5</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$18,554 </w:t>
            </w:r>
          </w:p>
        </w:tc>
      </w:tr>
      <w:tr w:rsidR="00F553B8" w:rsidRPr="00F553B8" w:rsidTr="00F553B8">
        <w:trPr>
          <w:trHeight w:val="129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73.71(d)*</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 xml:space="preserve">Notification of a loss, actual or attempted sabotage, actual or attempted theft, or recovery or accounting of SNM during </w:t>
            </w:r>
            <w:proofErr w:type="spellStart"/>
            <w:r w:rsidRPr="00F553B8">
              <w:rPr>
                <w:rFonts w:ascii="Arial" w:hAnsi="Arial" w:cs="Arial"/>
                <w:color w:val="000000"/>
                <w:sz w:val="20"/>
                <w:szCs w:val="20"/>
              </w:rPr>
              <w:t>it’s</w:t>
            </w:r>
            <w:proofErr w:type="spellEnd"/>
            <w:r w:rsidRPr="00F553B8">
              <w:rPr>
                <w:rFonts w:ascii="Arial" w:hAnsi="Arial" w:cs="Arial"/>
                <w:color w:val="000000"/>
                <w:sz w:val="20"/>
                <w:szCs w:val="20"/>
              </w:rPr>
              <w:t xml:space="preserve"> shipment</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73.71(c)</w:t>
            </w:r>
          </w:p>
        </w:tc>
      </w:tr>
      <w:tr w:rsidR="00F553B8" w:rsidRPr="00F553B8" w:rsidTr="00F553B8">
        <w:trPr>
          <w:trHeight w:val="154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73.71(e)*</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 xml:space="preserve">Notification of events that indicate pre-operational surveillance, reconnaissance, or intelligence gathering activities </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$185,535 </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73.71(f)*</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unauthorized operation or tampering events</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$37,107 </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73.71(g)</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lost or stolen enhanced weapon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0.5</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$1,395 </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73.71(h)</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after receipt of an advise inspection, enforcement action, or other adverse notice from the ATF</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73.71(g)</w:t>
            </w:r>
          </w:p>
        </w:tc>
      </w:tr>
      <w:tr w:rsidR="00F553B8" w:rsidRPr="00F553B8" w:rsidTr="00F553B8">
        <w:trPr>
          <w:trHeight w:val="129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73.71(j)(1)*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by telephone after receipt of an advise inspection, enforcement action, or other adverse notice from the ATF</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73.71(m)</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73.71(j)(8)*</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by telephone to retract a security event report</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73.71(m)</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73.71(m)(1)*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Submission of written report following security event notification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931</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24</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22344</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$6,233,976 </w:t>
            </w:r>
          </w:p>
        </w:tc>
      </w:tr>
      <w:tr w:rsidR="00F553B8" w:rsidRPr="00F553B8" w:rsidTr="00F553B8">
        <w:trPr>
          <w:trHeight w:val="300"/>
        </w:trPr>
        <w:tc>
          <w:tcPr>
            <w:tcW w:w="2374" w:type="dxa"/>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TOTAL</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483" w:type="dxa"/>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372" w:type="dxa"/>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284"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1,946</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23,812</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$6,643,576</w:t>
            </w:r>
          </w:p>
        </w:tc>
      </w:tr>
    </w:tbl>
    <w:p w:rsidR="00F553B8" w:rsidRDefault="00F553B8" w:rsidP="00577D64">
      <w:pPr>
        <w:widowControl/>
        <w:jc w:val="center"/>
        <w:rPr>
          <w:rFonts w:ascii="Arial" w:hAnsi="Arial" w:cs="Arial"/>
          <w:b/>
          <w:sz w:val="22"/>
          <w:szCs w:val="22"/>
          <w:u w:val="single"/>
        </w:rPr>
      </w:pPr>
    </w:p>
    <w:p w:rsidR="00F553B8" w:rsidRDefault="00F553B8" w:rsidP="00F553B8">
      <w:pPr>
        <w:widowControl/>
      </w:pPr>
    </w:p>
    <w:p w:rsidR="00550F9A" w:rsidRPr="00A32597" w:rsidRDefault="00550F9A" w:rsidP="00577D64">
      <w:pPr>
        <w:widowControl/>
        <w:jc w:val="center"/>
        <w:rPr>
          <w:rFonts w:ascii="Arial" w:hAnsi="Arial" w:cs="Arial"/>
          <w:b/>
          <w:sz w:val="22"/>
          <w:szCs w:val="22"/>
          <w:u w:val="single"/>
        </w:rPr>
      </w:pPr>
      <w:r w:rsidRPr="00A32597">
        <w:rPr>
          <w:rFonts w:ascii="Arial" w:hAnsi="Arial" w:cs="Arial"/>
          <w:b/>
          <w:sz w:val="22"/>
          <w:szCs w:val="22"/>
          <w:u w:val="single"/>
        </w:rPr>
        <w:t xml:space="preserve">TABLE </w:t>
      </w:r>
      <w:r>
        <w:rPr>
          <w:rFonts w:ascii="Arial" w:hAnsi="Arial" w:cs="Arial"/>
          <w:b/>
          <w:sz w:val="22"/>
          <w:szCs w:val="22"/>
          <w:u w:val="single"/>
        </w:rPr>
        <w:t>3</w:t>
      </w:r>
    </w:p>
    <w:p w:rsidR="00550F9A" w:rsidRPr="00A32597" w:rsidRDefault="00550F9A" w:rsidP="00577D64">
      <w:pPr>
        <w:widowControl/>
        <w:jc w:val="center"/>
        <w:rPr>
          <w:rFonts w:ascii="Arial" w:hAnsi="Arial" w:cs="Arial"/>
          <w:b/>
          <w:sz w:val="22"/>
          <w:szCs w:val="22"/>
          <w:u w:val="single"/>
        </w:rPr>
      </w:pPr>
      <w:r>
        <w:rPr>
          <w:rFonts w:ascii="Arial" w:hAnsi="Arial" w:cs="Arial"/>
          <w:b/>
          <w:sz w:val="22"/>
          <w:szCs w:val="22"/>
          <w:u w:val="single"/>
        </w:rPr>
        <w:t>3</w:t>
      </w:r>
      <w:r w:rsidRPr="00550F9A">
        <w:rPr>
          <w:rFonts w:ascii="Arial" w:hAnsi="Arial" w:cs="Arial"/>
          <w:b/>
          <w:sz w:val="22"/>
          <w:szCs w:val="22"/>
          <w:u w:val="single"/>
          <w:vertAlign w:val="superscript"/>
        </w:rPr>
        <w:t>rd</w:t>
      </w:r>
      <w:r w:rsidRPr="00A32597">
        <w:rPr>
          <w:rFonts w:ascii="Arial" w:hAnsi="Arial" w:cs="Arial"/>
          <w:b/>
          <w:sz w:val="22"/>
          <w:szCs w:val="22"/>
          <w:u w:val="single"/>
        </w:rPr>
        <w:t xml:space="preserve"> </w:t>
      </w:r>
      <w:r w:rsidR="005D5393">
        <w:rPr>
          <w:rFonts w:ascii="Arial" w:hAnsi="Arial" w:cs="Arial"/>
          <w:b/>
          <w:sz w:val="22"/>
          <w:szCs w:val="22"/>
          <w:u w:val="single"/>
        </w:rPr>
        <w:t>PARTY</w:t>
      </w:r>
      <w:r>
        <w:rPr>
          <w:rFonts w:ascii="Arial" w:hAnsi="Arial" w:cs="Arial"/>
          <w:b/>
          <w:sz w:val="22"/>
          <w:szCs w:val="22"/>
          <w:u w:val="single"/>
        </w:rPr>
        <w:t xml:space="preserve"> ANNUAL </w:t>
      </w:r>
      <w:r w:rsidRPr="00A32597">
        <w:rPr>
          <w:rFonts w:ascii="Arial" w:hAnsi="Arial" w:cs="Arial"/>
          <w:b/>
          <w:sz w:val="22"/>
          <w:szCs w:val="22"/>
          <w:u w:val="single"/>
        </w:rPr>
        <w:t>REPORTING BURDEN</w:t>
      </w:r>
    </w:p>
    <w:p w:rsidR="00550F9A" w:rsidRDefault="00550F9A" w:rsidP="00577D64">
      <w:pPr>
        <w:widowControl/>
        <w:jc w:val="center"/>
        <w:rPr>
          <w:rFonts w:ascii="Arial" w:hAnsi="Arial" w:cs="Arial"/>
          <w:b/>
          <w:sz w:val="22"/>
          <w:szCs w:val="22"/>
          <w:u w:val="single"/>
        </w:rPr>
      </w:pPr>
    </w:p>
    <w:tbl>
      <w:tblPr>
        <w:tblW w:w="11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3046"/>
        <w:gridCol w:w="1483"/>
        <w:gridCol w:w="1372"/>
        <w:gridCol w:w="1284"/>
        <w:gridCol w:w="1172"/>
        <w:gridCol w:w="928"/>
        <w:gridCol w:w="1051"/>
      </w:tblGrid>
      <w:tr w:rsidR="00F553B8" w:rsidRPr="00F553B8" w:rsidTr="00F553B8">
        <w:trPr>
          <w:trHeight w:val="1290"/>
          <w:jc w:val="center"/>
        </w:trPr>
        <w:tc>
          <w:tcPr>
            <w:tcW w:w="1439"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Requirement</w:t>
            </w:r>
          </w:p>
        </w:tc>
        <w:tc>
          <w:tcPr>
            <w:tcW w:w="3046"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Description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No. of Respondents</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Responses per Respondent</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Number of Responses </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Burden Hours per Response</w:t>
            </w:r>
          </w:p>
        </w:tc>
        <w:tc>
          <w:tcPr>
            <w:tcW w:w="928"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 Annual Burden Hours</w:t>
            </w:r>
          </w:p>
        </w:tc>
        <w:tc>
          <w:tcPr>
            <w:tcW w:w="1051"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Cost at $279/</w:t>
            </w:r>
            <w:proofErr w:type="spellStart"/>
            <w:r w:rsidRPr="00F553B8">
              <w:rPr>
                <w:rFonts w:ascii="Arial" w:hAnsi="Arial" w:cs="Arial"/>
                <w:b/>
                <w:bCs/>
                <w:color w:val="000000"/>
                <w:sz w:val="20"/>
                <w:szCs w:val="20"/>
              </w:rPr>
              <w:t>hr</w:t>
            </w:r>
            <w:proofErr w:type="spellEnd"/>
            <w:r w:rsidRPr="00F553B8">
              <w:rPr>
                <w:rFonts w:ascii="Arial" w:hAnsi="Arial" w:cs="Arial"/>
                <w:b/>
                <w:bCs/>
                <w:color w:val="000000"/>
                <w:sz w:val="20"/>
                <w:szCs w:val="20"/>
              </w:rPr>
              <w:t xml:space="preserve"> </w:t>
            </w:r>
          </w:p>
        </w:tc>
      </w:tr>
      <w:tr w:rsidR="00385DF3" w:rsidRPr="00F553B8" w:rsidTr="00F553B8">
        <w:trPr>
          <w:trHeight w:val="1035"/>
          <w:jc w:val="center"/>
        </w:trPr>
        <w:tc>
          <w:tcPr>
            <w:tcW w:w="1439" w:type="dxa"/>
            <w:shd w:val="clear" w:color="auto" w:fill="auto"/>
            <w:vAlign w:val="center"/>
            <w:hideMark/>
          </w:tcPr>
          <w:p w:rsidR="00385DF3" w:rsidRPr="00F553B8" w:rsidRDefault="00385DF3"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73.19(h)</w:t>
            </w:r>
          </w:p>
        </w:tc>
        <w:tc>
          <w:tcPr>
            <w:tcW w:w="3046" w:type="dxa"/>
            <w:shd w:val="clear" w:color="auto" w:fill="auto"/>
            <w:vAlign w:val="center"/>
            <w:hideMark/>
          </w:tcPr>
          <w:p w:rsidR="00385DF3" w:rsidRPr="00F553B8" w:rsidRDefault="00385DF3"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disqualifying events or status</w:t>
            </w:r>
          </w:p>
        </w:tc>
        <w:tc>
          <w:tcPr>
            <w:tcW w:w="1483"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10</w:t>
            </w:r>
          </w:p>
        </w:tc>
        <w:tc>
          <w:tcPr>
            <w:tcW w:w="13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w:t>
            </w:r>
          </w:p>
        </w:tc>
        <w:tc>
          <w:tcPr>
            <w:tcW w:w="1284"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30</w:t>
            </w:r>
          </w:p>
        </w:tc>
        <w:tc>
          <w:tcPr>
            <w:tcW w:w="11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8</w:t>
            </w:r>
          </w:p>
        </w:tc>
        <w:tc>
          <w:tcPr>
            <w:tcW w:w="928"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240</w:t>
            </w:r>
          </w:p>
        </w:tc>
        <w:tc>
          <w:tcPr>
            <w:tcW w:w="1051" w:type="dxa"/>
            <w:shd w:val="clear" w:color="auto" w:fill="auto"/>
            <w:noWrap/>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 xml:space="preserve">$66,960 </w:t>
            </w:r>
          </w:p>
        </w:tc>
      </w:tr>
      <w:tr w:rsidR="00385DF3" w:rsidRPr="00F553B8" w:rsidTr="00F553B8">
        <w:trPr>
          <w:trHeight w:val="1290"/>
          <w:jc w:val="center"/>
        </w:trPr>
        <w:tc>
          <w:tcPr>
            <w:tcW w:w="1439" w:type="dxa"/>
            <w:shd w:val="clear" w:color="auto" w:fill="auto"/>
            <w:vAlign w:val="center"/>
            <w:hideMark/>
          </w:tcPr>
          <w:p w:rsidR="00385DF3" w:rsidRPr="00F553B8" w:rsidRDefault="00385DF3"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73.19(p)</w:t>
            </w:r>
          </w:p>
        </w:tc>
        <w:tc>
          <w:tcPr>
            <w:tcW w:w="3046" w:type="dxa"/>
            <w:shd w:val="clear" w:color="auto" w:fill="auto"/>
            <w:vAlign w:val="center"/>
            <w:hideMark/>
          </w:tcPr>
          <w:p w:rsidR="00385DF3" w:rsidRPr="00F553B8" w:rsidRDefault="00385DF3"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Training on and process for delayed or denied NICS responses</w:t>
            </w:r>
          </w:p>
        </w:tc>
        <w:tc>
          <w:tcPr>
            <w:tcW w:w="1483"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10</w:t>
            </w:r>
          </w:p>
        </w:tc>
        <w:tc>
          <w:tcPr>
            <w:tcW w:w="13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w:t>
            </w:r>
          </w:p>
        </w:tc>
        <w:tc>
          <w:tcPr>
            <w:tcW w:w="1284"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30</w:t>
            </w:r>
          </w:p>
        </w:tc>
        <w:tc>
          <w:tcPr>
            <w:tcW w:w="11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1</w:t>
            </w:r>
          </w:p>
        </w:tc>
        <w:tc>
          <w:tcPr>
            <w:tcW w:w="928"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30</w:t>
            </w:r>
          </w:p>
        </w:tc>
        <w:tc>
          <w:tcPr>
            <w:tcW w:w="1051" w:type="dxa"/>
            <w:shd w:val="clear" w:color="auto" w:fill="auto"/>
            <w:noWrap/>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 xml:space="preserve">$8,370 </w:t>
            </w:r>
          </w:p>
        </w:tc>
      </w:tr>
      <w:tr w:rsidR="00385DF3" w:rsidRPr="00F553B8" w:rsidTr="00F553B8">
        <w:trPr>
          <w:trHeight w:val="300"/>
          <w:jc w:val="center"/>
        </w:trPr>
        <w:tc>
          <w:tcPr>
            <w:tcW w:w="1439" w:type="dxa"/>
            <w:shd w:val="clear" w:color="auto" w:fill="auto"/>
            <w:noWrap/>
            <w:vAlign w:val="center"/>
            <w:hideMark/>
          </w:tcPr>
          <w:p w:rsidR="00385DF3" w:rsidRPr="00F553B8" w:rsidRDefault="00385DF3"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w:t>
            </w:r>
          </w:p>
        </w:tc>
        <w:tc>
          <w:tcPr>
            <w:tcW w:w="3046" w:type="dxa"/>
            <w:shd w:val="clear" w:color="auto" w:fill="auto"/>
            <w:noWrap/>
            <w:vAlign w:val="center"/>
            <w:hideMark/>
          </w:tcPr>
          <w:p w:rsidR="00385DF3" w:rsidRPr="00F553B8" w:rsidRDefault="00385DF3"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483"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w:t>
            </w:r>
          </w:p>
        </w:tc>
        <w:tc>
          <w:tcPr>
            <w:tcW w:w="1372"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w:t>
            </w:r>
          </w:p>
        </w:tc>
        <w:tc>
          <w:tcPr>
            <w:tcW w:w="1284"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60</w:t>
            </w:r>
          </w:p>
        </w:tc>
        <w:tc>
          <w:tcPr>
            <w:tcW w:w="1172"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w:t>
            </w:r>
          </w:p>
        </w:tc>
        <w:tc>
          <w:tcPr>
            <w:tcW w:w="928"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270</w:t>
            </w:r>
          </w:p>
        </w:tc>
        <w:tc>
          <w:tcPr>
            <w:tcW w:w="1051"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xml:space="preserve">$75,330 </w:t>
            </w:r>
          </w:p>
        </w:tc>
      </w:tr>
    </w:tbl>
    <w:p w:rsidR="00A13BA7" w:rsidRPr="00A32597" w:rsidRDefault="00A13BA7" w:rsidP="00577D64">
      <w:pPr>
        <w:widowControl/>
        <w:jc w:val="center"/>
        <w:rPr>
          <w:rFonts w:ascii="Arial" w:hAnsi="Arial" w:cs="Arial"/>
          <w:b/>
          <w:sz w:val="22"/>
          <w:szCs w:val="22"/>
          <w:u w:val="single"/>
        </w:rPr>
      </w:pPr>
    </w:p>
    <w:p w:rsidR="009C6E95" w:rsidRPr="00A32597" w:rsidRDefault="0089166E" w:rsidP="00577D64">
      <w:pPr>
        <w:widowControl/>
        <w:jc w:val="center"/>
        <w:rPr>
          <w:rFonts w:ascii="Arial" w:hAnsi="Arial" w:cs="Arial"/>
          <w:b/>
          <w:sz w:val="22"/>
          <w:szCs w:val="22"/>
          <w:u w:val="single"/>
        </w:rPr>
      </w:pPr>
      <w:r>
        <w:rPr>
          <w:rFonts w:ascii="Arial" w:hAnsi="Arial" w:cs="Arial"/>
        </w:rPr>
        <w:br w:type="page"/>
      </w:r>
      <w:r w:rsidR="00550F9A">
        <w:rPr>
          <w:rFonts w:ascii="Arial" w:hAnsi="Arial" w:cs="Arial"/>
          <w:b/>
          <w:sz w:val="22"/>
          <w:szCs w:val="22"/>
          <w:u w:val="single"/>
        </w:rPr>
        <w:t>TABLE 4</w:t>
      </w:r>
    </w:p>
    <w:p w:rsidR="009C6E95" w:rsidRPr="00A32597" w:rsidRDefault="009C6E95" w:rsidP="00577D64">
      <w:pPr>
        <w:widowControl/>
        <w:jc w:val="center"/>
        <w:rPr>
          <w:rFonts w:ascii="Arial" w:hAnsi="Arial" w:cs="Arial"/>
          <w:b/>
          <w:sz w:val="22"/>
          <w:szCs w:val="22"/>
          <w:u w:val="single"/>
        </w:rPr>
      </w:pPr>
      <w:r w:rsidRPr="00A32597">
        <w:rPr>
          <w:rFonts w:ascii="Arial" w:hAnsi="Arial" w:cs="Arial"/>
          <w:b/>
          <w:sz w:val="22"/>
          <w:szCs w:val="22"/>
          <w:u w:val="single"/>
        </w:rPr>
        <w:t xml:space="preserve">10 CFR PART 73 </w:t>
      </w:r>
      <w:r w:rsidR="00286921">
        <w:rPr>
          <w:rFonts w:ascii="Arial" w:hAnsi="Arial" w:cs="Arial"/>
          <w:b/>
          <w:sz w:val="22"/>
          <w:szCs w:val="22"/>
          <w:u w:val="single"/>
        </w:rPr>
        <w:t>ONE-TIME</w:t>
      </w:r>
      <w:r w:rsidR="003811F0">
        <w:rPr>
          <w:rFonts w:ascii="Arial" w:hAnsi="Arial" w:cs="Arial"/>
          <w:b/>
          <w:sz w:val="22"/>
          <w:szCs w:val="22"/>
          <w:u w:val="single"/>
        </w:rPr>
        <w:t xml:space="preserve"> </w:t>
      </w:r>
      <w:r w:rsidRPr="00A32597">
        <w:rPr>
          <w:rFonts w:ascii="Arial" w:hAnsi="Arial" w:cs="Arial"/>
          <w:b/>
          <w:sz w:val="22"/>
          <w:szCs w:val="22"/>
          <w:u w:val="single"/>
        </w:rPr>
        <w:t>RECORDKEEPING BURDEN</w:t>
      </w:r>
    </w:p>
    <w:p w:rsidR="009C6E95" w:rsidRDefault="009C6E95" w:rsidP="00577D64">
      <w:pPr>
        <w:widowControl/>
        <w:jc w:val="center"/>
      </w:pPr>
    </w:p>
    <w:tbl>
      <w:tblPr>
        <w:tblW w:w="12165" w:type="dxa"/>
        <w:jc w:val="center"/>
        <w:tblLook w:val="04A0" w:firstRow="1" w:lastRow="0" w:firstColumn="1" w:lastColumn="0" w:noHBand="0" w:noVBand="1"/>
      </w:tblPr>
      <w:tblGrid>
        <w:gridCol w:w="1881"/>
        <w:gridCol w:w="4818"/>
        <w:gridCol w:w="1662"/>
        <w:gridCol w:w="1550"/>
        <w:gridCol w:w="927"/>
        <w:gridCol w:w="1327"/>
      </w:tblGrid>
      <w:tr w:rsidR="00286921" w:rsidRPr="00286921" w:rsidTr="00286921">
        <w:trPr>
          <w:trHeight w:val="1035"/>
          <w:jc w:val="center"/>
        </w:trPr>
        <w:tc>
          <w:tcPr>
            <w:tcW w:w="18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rPr>
                <w:rFonts w:ascii="Arial" w:hAnsi="Arial" w:cs="Arial"/>
                <w:b/>
                <w:bCs/>
                <w:color w:val="000000"/>
                <w:sz w:val="20"/>
                <w:szCs w:val="20"/>
              </w:rPr>
            </w:pPr>
            <w:r w:rsidRPr="00286921">
              <w:rPr>
                <w:rFonts w:ascii="Arial" w:hAnsi="Arial" w:cs="Arial"/>
                <w:b/>
                <w:bCs/>
                <w:color w:val="000000"/>
                <w:sz w:val="20"/>
                <w:szCs w:val="20"/>
              </w:rPr>
              <w:t>Requirement</w:t>
            </w:r>
          </w:p>
        </w:tc>
        <w:tc>
          <w:tcPr>
            <w:tcW w:w="4818"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rPr>
                <w:rFonts w:ascii="Arial" w:hAnsi="Arial" w:cs="Arial"/>
                <w:b/>
                <w:bCs/>
                <w:color w:val="000000"/>
                <w:sz w:val="20"/>
                <w:szCs w:val="20"/>
              </w:rPr>
            </w:pPr>
            <w:r w:rsidRPr="00286921">
              <w:rPr>
                <w:rFonts w:ascii="Arial" w:hAnsi="Arial" w:cs="Arial"/>
                <w:b/>
                <w:bCs/>
                <w:color w:val="000000"/>
                <w:sz w:val="20"/>
                <w:szCs w:val="20"/>
              </w:rPr>
              <w:t>Description</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 xml:space="preserve">Number of </w:t>
            </w:r>
            <w:proofErr w:type="spellStart"/>
            <w:r w:rsidRPr="00286921">
              <w:rPr>
                <w:rFonts w:ascii="Arial" w:hAnsi="Arial" w:cs="Arial"/>
                <w:b/>
                <w:bCs/>
                <w:color w:val="000000"/>
                <w:sz w:val="20"/>
                <w:szCs w:val="20"/>
              </w:rPr>
              <w:t>Recordkeepers</w:t>
            </w:r>
            <w:proofErr w:type="spellEnd"/>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 xml:space="preserve">Burden Hours Per </w:t>
            </w:r>
            <w:proofErr w:type="spellStart"/>
            <w:r w:rsidRPr="00286921">
              <w:rPr>
                <w:rFonts w:ascii="Arial" w:hAnsi="Arial" w:cs="Arial"/>
                <w:b/>
                <w:bCs/>
                <w:color w:val="000000"/>
                <w:sz w:val="20"/>
                <w:szCs w:val="20"/>
              </w:rPr>
              <w:t>Recordkeeper</w:t>
            </w:r>
            <w:proofErr w:type="spellEnd"/>
          </w:p>
        </w:tc>
        <w:tc>
          <w:tcPr>
            <w:tcW w:w="927"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Total Annual Burden Hours</w:t>
            </w:r>
          </w:p>
        </w:tc>
        <w:tc>
          <w:tcPr>
            <w:tcW w:w="1327"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 xml:space="preserve"> Cost at $279/</w:t>
            </w:r>
            <w:proofErr w:type="spellStart"/>
            <w:r w:rsidRPr="00286921">
              <w:rPr>
                <w:rFonts w:ascii="Arial" w:hAnsi="Arial" w:cs="Arial"/>
                <w:b/>
                <w:bCs/>
                <w:color w:val="000000"/>
                <w:sz w:val="20"/>
                <w:szCs w:val="20"/>
              </w:rPr>
              <w:t>hr</w:t>
            </w:r>
            <w:proofErr w:type="spellEnd"/>
            <w:r w:rsidRPr="00286921">
              <w:rPr>
                <w:rFonts w:ascii="Arial" w:hAnsi="Arial" w:cs="Arial"/>
                <w:b/>
                <w:bCs/>
                <w:color w:val="000000"/>
                <w:sz w:val="20"/>
                <w:szCs w:val="20"/>
              </w:rPr>
              <w:t xml:space="preserve"> </w:t>
            </w:r>
          </w:p>
        </w:tc>
      </w:tr>
      <w:tr w:rsidR="00286921" w:rsidRPr="00286921" w:rsidTr="00286921">
        <w:trPr>
          <w:trHeight w:val="844"/>
          <w:jc w:val="center"/>
        </w:trPr>
        <w:tc>
          <w:tcPr>
            <w:tcW w:w="1881" w:type="dxa"/>
            <w:tcBorders>
              <w:top w:val="nil"/>
              <w:left w:val="single" w:sz="8" w:space="0" w:color="auto"/>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both"/>
              <w:rPr>
                <w:rFonts w:ascii="Arial" w:hAnsi="Arial" w:cs="Arial"/>
                <w:color w:val="000000"/>
                <w:sz w:val="20"/>
                <w:szCs w:val="20"/>
              </w:rPr>
            </w:pPr>
            <w:r w:rsidRPr="00286921">
              <w:rPr>
                <w:rFonts w:ascii="Arial" w:hAnsi="Arial" w:cs="Arial"/>
                <w:color w:val="000000"/>
                <w:sz w:val="20"/>
                <w:szCs w:val="20"/>
              </w:rPr>
              <w:t>73.18(s)(3)</w:t>
            </w:r>
          </w:p>
        </w:tc>
        <w:tc>
          <w:tcPr>
            <w:tcW w:w="4818" w:type="dxa"/>
            <w:tcBorders>
              <w:top w:val="nil"/>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rPr>
                <w:rFonts w:ascii="Arial" w:hAnsi="Arial" w:cs="Arial"/>
                <w:color w:val="000000"/>
                <w:sz w:val="20"/>
                <w:szCs w:val="20"/>
              </w:rPr>
            </w:pPr>
            <w:r w:rsidRPr="00286921">
              <w:rPr>
                <w:rFonts w:ascii="Arial" w:hAnsi="Arial" w:cs="Arial"/>
                <w:color w:val="000000"/>
                <w:sz w:val="20"/>
                <w:szCs w:val="20"/>
              </w:rPr>
              <w:t>Updating procedures, instructions, and training material to transition from requirements under the order to the requirements of § 73.18</w:t>
            </w:r>
          </w:p>
        </w:tc>
        <w:tc>
          <w:tcPr>
            <w:tcW w:w="1662" w:type="dxa"/>
            <w:tcBorders>
              <w:top w:val="nil"/>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10</w:t>
            </w:r>
          </w:p>
        </w:tc>
        <w:tc>
          <w:tcPr>
            <w:tcW w:w="1550" w:type="dxa"/>
            <w:tcBorders>
              <w:top w:val="nil"/>
              <w:left w:val="nil"/>
              <w:bottom w:val="single" w:sz="8" w:space="0" w:color="auto"/>
              <w:right w:val="single" w:sz="8" w:space="0" w:color="auto"/>
            </w:tcBorders>
            <w:shd w:val="clear" w:color="auto" w:fill="auto"/>
            <w:noWrap/>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400</w:t>
            </w:r>
          </w:p>
        </w:tc>
        <w:tc>
          <w:tcPr>
            <w:tcW w:w="927" w:type="dxa"/>
            <w:tcBorders>
              <w:top w:val="nil"/>
              <w:left w:val="nil"/>
              <w:bottom w:val="single" w:sz="8" w:space="0" w:color="auto"/>
              <w:right w:val="nil"/>
            </w:tcBorders>
            <w:shd w:val="clear" w:color="auto" w:fill="auto"/>
            <w:noWrap/>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4000</w:t>
            </w:r>
          </w:p>
        </w:tc>
        <w:tc>
          <w:tcPr>
            <w:tcW w:w="1327" w:type="dxa"/>
            <w:tcBorders>
              <w:top w:val="nil"/>
              <w:left w:val="single" w:sz="8" w:space="0" w:color="auto"/>
              <w:bottom w:val="single" w:sz="8" w:space="0" w:color="auto"/>
              <w:right w:val="single" w:sz="8" w:space="0" w:color="auto"/>
            </w:tcBorders>
            <w:shd w:val="clear" w:color="auto" w:fill="auto"/>
            <w:noWrap/>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 xml:space="preserve">$1,116,000 </w:t>
            </w:r>
          </w:p>
        </w:tc>
      </w:tr>
      <w:tr w:rsidR="00286921" w:rsidRPr="00286921" w:rsidTr="00286921">
        <w:trPr>
          <w:trHeight w:val="315"/>
          <w:jc w:val="center"/>
        </w:trPr>
        <w:tc>
          <w:tcPr>
            <w:tcW w:w="1881" w:type="dxa"/>
            <w:tcBorders>
              <w:top w:val="nil"/>
              <w:left w:val="single" w:sz="8" w:space="0" w:color="auto"/>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Total</w:t>
            </w:r>
          </w:p>
        </w:tc>
        <w:tc>
          <w:tcPr>
            <w:tcW w:w="4818"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1662"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11</w:t>
            </w:r>
          </w:p>
        </w:tc>
        <w:tc>
          <w:tcPr>
            <w:tcW w:w="1550"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9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4000</w:t>
            </w:r>
          </w:p>
        </w:tc>
        <w:tc>
          <w:tcPr>
            <w:tcW w:w="13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 xml:space="preserve">$1,116,000 </w:t>
            </w:r>
          </w:p>
        </w:tc>
      </w:tr>
      <w:tr w:rsidR="00286921" w:rsidRPr="00286921" w:rsidTr="00286921">
        <w:trPr>
          <w:trHeight w:val="315"/>
          <w:jc w:val="center"/>
        </w:trPr>
        <w:tc>
          <w:tcPr>
            <w:tcW w:w="1881" w:type="dxa"/>
            <w:tcBorders>
              <w:top w:val="nil"/>
              <w:left w:val="single" w:sz="8" w:space="0" w:color="auto"/>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Annualized total</w:t>
            </w:r>
          </w:p>
        </w:tc>
        <w:tc>
          <w:tcPr>
            <w:tcW w:w="4818"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1662"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11</w:t>
            </w:r>
          </w:p>
        </w:tc>
        <w:tc>
          <w:tcPr>
            <w:tcW w:w="1550"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9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1333.3</w:t>
            </w:r>
          </w:p>
        </w:tc>
        <w:tc>
          <w:tcPr>
            <w:tcW w:w="13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$372,000</w:t>
            </w:r>
          </w:p>
        </w:tc>
      </w:tr>
    </w:tbl>
    <w:p w:rsidR="00286921" w:rsidRDefault="00286921" w:rsidP="00577D64">
      <w:pPr>
        <w:widowControl/>
        <w:jc w:val="center"/>
      </w:pPr>
    </w:p>
    <w:p w:rsidR="00286921" w:rsidRDefault="00286921" w:rsidP="00577D64">
      <w:pPr>
        <w:widowControl/>
        <w:jc w:val="center"/>
      </w:pPr>
    </w:p>
    <w:p w:rsidR="00286921" w:rsidRDefault="00286921" w:rsidP="00286921">
      <w:pPr>
        <w:widowControl/>
        <w:jc w:val="center"/>
        <w:rPr>
          <w:rFonts w:ascii="Arial" w:hAnsi="Arial" w:cs="Arial"/>
          <w:b/>
          <w:sz w:val="22"/>
          <w:szCs w:val="22"/>
          <w:u w:val="single"/>
        </w:rPr>
      </w:pPr>
      <w:r>
        <w:rPr>
          <w:rFonts w:ascii="Arial" w:hAnsi="Arial" w:cs="Arial"/>
          <w:b/>
          <w:sz w:val="22"/>
          <w:szCs w:val="22"/>
          <w:u w:val="single"/>
        </w:rPr>
        <w:t>Table 5</w:t>
      </w:r>
    </w:p>
    <w:p w:rsidR="00286921" w:rsidRPr="00A32597" w:rsidRDefault="00286921" w:rsidP="00286921">
      <w:pPr>
        <w:widowControl/>
        <w:jc w:val="center"/>
        <w:rPr>
          <w:rFonts w:ascii="Arial" w:hAnsi="Arial" w:cs="Arial"/>
          <w:b/>
          <w:sz w:val="22"/>
          <w:szCs w:val="22"/>
          <w:u w:val="single"/>
        </w:rPr>
      </w:pPr>
      <w:r w:rsidRPr="00A32597">
        <w:rPr>
          <w:rFonts w:ascii="Arial" w:hAnsi="Arial" w:cs="Arial"/>
          <w:b/>
          <w:sz w:val="22"/>
          <w:szCs w:val="22"/>
          <w:u w:val="single"/>
        </w:rPr>
        <w:t xml:space="preserve">10 CFR PART 73 </w:t>
      </w:r>
      <w:r>
        <w:rPr>
          <w:rFonts w:ascii="Arial" w:hAnsi="Arial" w:cs="Arial"/>
          <w:b/>
          <w:sz w:val="22"/>
          <w:szCs w:val="22"/>
          <w:u w:val="single"/>
        </w:rPr>
        <w:t xml:space="preserve">ANNUAL </w:t>
      </w:r>
      <w:r w:rsidRPr="00A32597">
        <w:rPr>
          <w:rFonts w:ascii="Arial" w:hAnsi="Arial" w:cs="Arial"/>
          <w:b/>
          <w:sz w:val="22"/>
          <w:szCs w:val="22"/>
          <w:u w:val="single"/>
        </w:rPr>
        <w:t>RECORDKEEPING BURDEN</w:t>
      </w:r>
    </w:p>
    <w:p w:rsidR="00286921" w:rsidRPr="00A32597" w:rsidRDefault="00286921" w:rsidP="00286921">
      <w:pPr>
        <w:widowControl/>
        <w:jc w:val="center"/>
        <w:rPr>
          <w:rFonts w:ascii="Arial" w:hAnsi="Arial" w:cs="Arial"/>
          <w:b/>
          <w:sz w:val="22"/>
          <w:szCs w:val="22"/>
        </w:rPr>
      </w:pPr>
      <w:r w:rsidRPr="00A32597">
        <w:rPr>
          <w:rFonts w:ascii="Arial" w:hAnsi="Arial" w:cs="Arial"/>
          <w:b/>
          <w:sz w:val="22"/>
          <w:szCs w:val="22"/>
        </w:rPr>
        <w:t>(Includes Record Retention Period)</w:t>
      </w:r>
      <w:r w:rsidRPr="00A32597">
        <w:rPr>
          <w:rStyle w:val="FootnoteReference"/>
          <w:rFonts w:ascii="Arial" w:hAnsi="Arial" w:cs="Arial"/>
          <w:b/>
          <w:sz w:val="22"/>
          <w:szCs w:val="22"/>
          <w:vertAlign w:val="superscript"/>
        </w:rPr>
        <w:footnoteReference w:id="2"/>
      </w:r>
    </w:p>
    <w:p w:rsidR="00286921" w:rsidRDefault="00286921" w:rsidP="00577D64">
      <w:pPr>
        <w:widowControl/>
        <w:jc w:val="center"/>
      </w:pPr>
    </w:p>
    <w:tbl>
      <w:tblPr>
        <w:tblW w:w="13274" w:type="dxa"/>
        <w:jc w:val="center"/>
        <w:tblLook w:val="04A0" w:firstRow="1" w:lastRow="0" w:firstColumn="1" w:lastColumn="0" w:noHBand="0" w:noVBand="1"/>
      </w:tblPr>
      <w:tblGrid>
        <w:gridCol w:w="1564"/>
        <w:gridCol w:w="4194"/>
        <w:gridCol w:w="1662"/>
        <w:gridCol w:w="1558"/>
        <w:gridCol w:w="1550"/>
        <w:gridCol w:w="1528"/>
        <w:gridCol w:w="1218"/>
      </w:tblGrid>
      <w:tr w:rsidR="00F553B8" w:rsidRPr="00F553B8" w:rsidTr="00286921">
        <w:trPr>
          <w:trHeight w:val="1035"/>
          <w:tblHeader/>
          <w:jc w:val="center"/>
        </w:trPr>
        <w:tc>
          <w:tcPr>
            <w:tcW w:w="15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Requirement</w:t>
            </w:r>
          </w:p>
        </w:tc>
        <w:tc>
          <w:tcPr>
            <w:tcW w:w="4194"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Description</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Number of </w:t>
            </w:r>
            <w:proofErr w:type="spellStart"/>
            <w:r w:rsidRPr="00F553B8">
              <w:rPr>
                <w:rFonts w:ascii="Arial" w:hAnsi="Arial" w:cs="Arial"/>
                <w:b/>
                <w:bCs/>
                <w:color w:val="000000"/>
                <w:sz w:val="20"/>
                <w:szCs w:val="20"/>
              </w:rPr>
              <w:t>Recordkeepers</w:t>
            </w:r>
            <w:proofErr w:type="spellEnd"/>
          </w:p>
        </w:tc>
        <w:tc>
          <w:tcPr>
            <w:tcW w:w="1558"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Number of Records per </w:t>
            </w:r>
            <w:proofErr w:type="spellStart"/>
            <w:r w:rsidRPr="00F553B8">
              <w:rPr>
                <w:rFonts w:ascii="Arial" w:hAnsi="Arial" w:cs="Arial"/>
                <w:b/>
                <w:bCs/>
                <w:color w:val="000000"/>
                <w:sz w:val="20"/>
                <w:szCs w:val="20"/>
              </w:rPr>
              <w:t>Recordkeeper</w:t>
            </w:r>
            <w:proofErr w:type="spellEnd"/>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Burden Hours Per </w:t>
            </w:r>
            <w:proofErr w:type="spellStart"/>
            <w:r w:rsidRPr="00F553B8">
              <w:rPr>
                <w:rFonts w:ascii="Arial" w:hAnsi="Arial" w:cs="Arial"/>
                <w:b/>
                <w:bCs/>
                <w:color w:val="000000"/>
                <w:sz w:val="20"/>
                <w:szCs w:val="20"/>
              </w:rPr>
              <w:t>Recordkeeper</w:t>
            </w:r>
            <w:proofErr w:type="spellEnd"/>
          </w:p>
        </w:tc>
        <w:tc>
          <w:tcPr>
            <w:tcW w:w="1528"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 Annual Burden Hours</w:t>
            </w:r>
          </w:p>
        </w:tc>
        <w:tc>
          <w:tcPr>
            <w:tcW w:w="1218"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Cost at $279/</w:t>
            </w:r>
            <w:proofErr w:type="spellStart"/>
            <w:r w:rsidRPr="00F553B8">
              <w:rPr>
                <w:rFonts w:ascii="Arial" w:hAnsi="Arial" w:cs="Arial"/>
                <w:b/>
                <w:bCs/>
                <w:color w:val="000000"/>
                <w:sz w:val="20"/>
                <w:szCs w:val="20"/>
              </w:rPr>
              <w:t>hr</w:t>
            </w:r>
            <w:proofErr w:type="spellEnd"/>
            <w:r w:rsidRPr="00F553B8">
              <w:rPr>
                <w:rFonts w:ascii="Arial" w:hAnsi="Arial" w:cs="Arial"/>
                <w:b/>
                <w:bCs/>
                <w:color w:val="000000"/>
                <w:sz w:val="20"/>
                <w:szCs w:val="20"/>
              </w:rPr>
              <w:t xml:space="preserve"> </w:t>
            </w:r>
          </w:p>
        </w:tc>
      </w:tr>
      <w:tr w:rsidR="00F553B8" w:rsidRPr="00F553B8" w:rsidTr="00286921">
        <w:trPr>
          <w:trHeight w:val="394"/>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73.18(o)</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Periodic inventories of enhanced weapons</w:t>
            </w:r>
          </w:p>
        </w:tc>
        <w:tc>
          <w:tcPr>
            <w:tcW w:w="1662"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55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12</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112</w:t>
            </w:r>
          </w:p>
        </w:tc>
        <w:tc>
          <w:tcPr>
            <w:tcW w:w="1528" w:type="dxa"/>
            <w:tcBorders>
              <w:top w:val="nil"/>
              <w:left w:val="nil"/>
              <w:bottom w:val="single" w:sz="8" w:space="0" w:color="auto"/>
              <w:right w:val="nil"/>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1120</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$312,480 </w:t>
            </w:r>
          </w:p>
        </w:tc>
      </w:tr>
      <w:tr w:rsidR="00F553B8" w:rsidRPr="00F553B8" w:rsidTr="00286921">
        <w:trPr>
          <w:trHeight w:val="349"/>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73.18(o)(2)</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Maintain records of periodic inventories</w:t>
            </w:r>
          </w:p>
        </w:tc>
        <w:tc>
          <w:tcPr>
            <w:tcW w:w="751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73.18(o)</w:t>
            </w:r>
          </w:p>
        </w:tc>
      </w:tr>
      <w:tr w:rsidR="00F553B8" w:rsidRPr="00F553B8" w:rsidTr="00286921">
        <w:trPr>
          <w:trHeight w:val="331"/>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73.18(o)(8)</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Maintain log of tamper indicating devices</w:t>
            </w:r>
          </w:p>
        </w:tc>
        <w:tc>
          <w:tcPr>
            <w:tcW w:w="751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73.18(o)</w:t>
            </w:r>
          </w:p>
        </w:tc>
      </w:tr>
      <w:tr w:rsidR="00F553B8" w:rsidRPr="00F553B8" w:rsidTr="00286921">
        <w:trPr>
          <w:trHeight w:val="556"/>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73.18(q) – (L)</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Records of receipt, transfer, and transportation of enhanced weapons</w:t>
            </w:r>
          </w:p>
        </w:tc>
        <w:tc>
          <w:tcPr>
            <w:tcW w:w="751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73.18(o)</w:t>
            </w:r>
          </w:p>
        </w:tc>
      </w:tr>
      <w:tr w:rsidR="00F553B8" w:rsidRPr="00F553B8" w:rsidTr="00286921">
        <w:trPr>
          <w:trHeight w:val="349"/>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73.71(k)*– (L)</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Maintain a Safeguards Event Log</w:t>
            </w:r>
          </w:p>
        </w:tc>
        <w:tc>
          <w:tcPr>
            <w:tcW w:w="1662"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55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150</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50</w:t>
            </w:r>
          </w:p>
        </w:tc>
        <w:tc>
          <w:tcPr>
            <w:tcW w:w="1528" w:type="dxa"/>
            <w:tcBorders>
              <w:top w:val="nil"/>
              <w:left w:val="nil"/>
              <w:bottom w:val="single" w:sz="8" w:space="0" w:color="auto"/>
              <w:right w:val="nil"/>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6650</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$1,855,350 </w:t>
            </w:r>
          </w:p>
        </w:tc>
      </w:tr>
      <w:tr w:rsidR="00F553B8" w:rsidRPr="00F553B8" w:rsidTr="00286921">
        <w:trPr>
          <w:trHeight w:val="601"/>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73.71(m)(1)*– (L)</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Submission of written report following security event notification</w:t>
            </w:r>
          </w:p>
        </w:tc>
        <w:tc>
          <w:tcPr>
            <w:tcW w:w="1662"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55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w:t>
            </w:r>
          </w:p>
        </w:tc>
        <w:tc>
          <w:tcPr>
            <w:tcW w:w="1528" w:type="dxa"/>
            <w:tcBorders>
              <w:top w:val="nil"/>
              <w:left w:val="nil"/>
              <w:bottom w:val="single" w:sz="8" w:space="0" w:color="auto"/>
              <w:right w:val="nil"/>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931</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$259,749 </w:t>
            </w:r>
          </w:p>
        </w:tc>
      </w:tr>
      <w:tr w:rsidR="00F553B8" w:rsidRPr="00F553B8" w:rsidTr="00286921">
        <w:trPr>
          <w:trHeight w:val="300"/>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TOTAL</w:t>
            </w:r>
          </w:p>
        </w:tc>
        <w:tc>
          <w:tcPr>
            <w:tcW w:w="4194"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662" w:type="dxa"/>
            <w:tcBorders>
              <w:top w:val="nil"/>
              <w:left w:val="nil"/>
              <w:bottom w:val="single" w:sz="8" w:space="0" w:color="auto"/>
              <w:right w:val="single" w:sz="8" w:space="0" w:color="auto"/>
            </w:tcBorders>
            <w:shd w:val="clear" w:color="000000" w:fill="FFFFFF"/>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133</w:t>
            </w:r>
          </w:p>
        </w:tc>
        <w:tc>
          <w:tcPr>
            <w:tcW w:w="1558" w:type="dxa"/>
            <w:tcBorders>
              <w:top w:val="nil"/>
              <w:left w:val="nil"/>
              <w:bottom w:val="single" w:sz="8" w:space="0" w:color="auto"/>
              <w:right w:val="single" w:sz="8" w:space="0" w:color="auto"/>
            </w:tcBorders>
            <w:shd w:val="clear" w:color="000000" w:fill="FFFFFF"/>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52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8,701</w:t>
            </w:r>
          </w:p>
        </w:tc>
        <w:tc>
          <w:tcPr>
            <w:tcW w:w="121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$2,427,579 </w:t>
            </w:r>
          </w:p>
        </w:tc>
      </w:tr>
    </w:tbl>
    <w:p w:rsidR="00F553B8" w:rsidRDefault="00F553B8" w:rsidP="00577D64">
      <w:pPr>
        <w:widowControl/>
        <w:jc w:val="center"/>
      </w:pPr>
    </w:p>
    <w:p w:rsidR="00F92ACB" w:rsidRPr="00F92ACB" w:rsidRDefault="00F92ACB" w:rsidP="00577D64">
      <w:pPr>
        <w:widowControl/>
        <w:rPr>
          <w:rFonts w:ascii="Arial" w:hAnsi="Arial" w:cs="Arial"/>
          <w:b/>
          <w:sz w:val="22"/>
          <w:szCs w:val="22"/>
          <w:u w:val="single"/>
        </w:rPr>
      </w:pPr>
      <w:bookmarkStart w:id="3" w:name="OLE_LINK1"/>
      <w:bookmarkStart w:id="4" w:name="OLE_LINK2"/>
      <w:r w:rsidRPr="00F92ACB">
        <w:rPr>
          <w:rFonts w:ascii="Arial" w:hAnsi="Arial" w:cs="Arial"/>
          <w:b/>
          <w:sz w:val="22"/>
          <w:szCs w:val="22"/>
          <w:u w:val="single"/>
        </w:rPr>
        <w:t>PART 73</w:t>
      </w:r>
      <w:r w:rsidR="00AE6DB9">
        <w:rPr>
          <w:rFonts w:ascii="Arial" w:hAnsi="Arial" w:cs="Arial"/>
          <w:b/>
          <w:sz w:val="22"/>
          <w:szCs w:val="22"/>
          <w:u w:val="single"/>
        </w:rPr>
        <w:t xml:space="preserve"> (3150-0002)</w:t>
      </w:r>
      <w:r w:rsidRPr="00F92ACB">
        <w:rPr>
          <w:rFonts w:ascii="Arial" w:hAnsi="Arial" w:cs="Arial"/>
          <w:b/>
          <w:sz w:val="22"/>
          <w:szCs w:val="22"/>
          <w:u w:val="single"/>
        </w:rPr>
        <w:t xml:space="preserve"> TOTALS:</w:t>
      </w:r>
    </w:p>
    <w:p w:rsidR="00F92ACB" w:rsidRPr="00A32597" w:rsidRDefault="00F92ACB" w:rsidP="00577D64">
      <w:pPr>
        <w:widowControl/>
        <w:rPr>
          <w:rFonts w:ascii="Arial" w:hAnsi="Arial" w:cs="Arial"/>
          <w:sz w:val="22"/>
          <w:szCs w:val="22"/>
        </w:rPr>
      </w:pPr>
      <w:r w:rsidRPr="00A32597">
        <w:rPr>
          <w:rFonts w:ascii="Arial" w:hAnsi="Arial" w:cs="Arial"/>
          <w:sz w:val="22"/>
          <w:szCs w:val="22"/>
        </w:rPr>
        <w:t>Total Number of Responses</w:t>
      </w:r>
      <w:r>
        <w:rPr>
          <w:rFonts w:ascii="Arial" w:hAnsi="Arial" w:cs="Arial"/>
          <w:sz w:val="22"/>
          <w:szCs w:val="22"/>
        </w:rPr>
        <w:t>:</w:t>
      </w:r>
      <w:r>
        <w:rPr>
          <w:rFonts w:ascii="Arial" w:hAnsi="Arial" w:cs="Arial"/>
          <w:sz w:val="22"/>
          <w:szCs w:val="22"/>
        </w:rPr>
        <w:tab/>
      </w:r>
      <w:r>
        <w:rPr>
          <w:rFonts w:ascii="Arial" w:hAnsi="Arial" w:cs="Arial"/>
          <w:sz w:val="22"/>
          <w:szCs w:val="22"/>
        </w:rPr>
        <w:tab/>
      </w:r>
      <w:r w:rsidR="00F65C67">
        <w:rPr>
          <w:rFonts w:ascii="Arial" w:hAnsi="Arial"/>
          <w:sz w:val="22"/>
        </w:rPr>
        <w:t>2</w:t>
      </w:r>
      <w:r w:rsidRPr="00DE2CB0">
        <w:rPr>
          <w:rFonts w:ascii="Arial" w:hAnsi="Arial"/>
          <w:sz w:val="22"/>
        </w:rPr>
        <w:t>,</w:t>
      </w:r>
      <w:r w:rsidR="00275325">
        <w:rPr>
          <w:rFonts w:ascii="Arial" w:hAnsi="Arial"/>
          <w:sz w:val="22"/>
        </w:rPr>
        <w:t>9</w:t>
      </w:r>
      <w:r w:rsidR="00F553B8">
        <w:rPr>
          <w:rFonts w:ascii="Arial" w:hAnsi="Arial"/>
          <w:sz w:val="22"/>
        </w:rPr>
        <w:t>83</w:t>
      </w:r>
      <w:r>
        <w:rPr>
          <w:rFonts w:ascii="Arial" w:hAnsi="Arial"/>
          <w:sz w:val="22"/>
        </w:rPr>
        <w:t xml:space="preserve"> (</w:t>
      </w:r>
      <w:r w:rsidR="00F65C67">
        <w:rPr>
          <w:rFonts w:ascii="Arial" w:hAnsi="Arial"/>
          <w:sz w:val="22"/>
        </w:rPr>
        <w:t>2</w:t>
      </w:r>
      <w:r>
        <w:rPr>
          <w:rFonts w:ascii="Arial" w:hAnsi="Arial"/>
          <w:sz w:val="22"/>
        </w:rPr>
        <w:t>,</w:t>
      </w:r>
      <w:r w:rsidR="00275325">
        <w:rPr>
          <w:rFonts w:ascii="Arial" w:hAnsi="Arial"/>
          <w:sz w:val="22"/>
        </w:rPr>
        <w:t>8</w:t>
      </w:r>
      <w:r w:rsidR="00F553B8">
        <w:rPr>
          <w:rFonts w:ascii="Arial" w:hAnsi="Arial"/>
          <w:sz w:val="22"/>
        </w:rPr>
        <w:t>50</w:t>
      </w:r>
      <w:r>
        <w:rPr>
          <w:rFonts w:ascii="Arial" w:hAnsi="Arial"/>
          <w:sz w:val="22"/>
        </w:rPr>
        <w:t xml:space="preserve"> responses plus 1</w:t>
      </w:r>
      <w:r w:rsidR="00F65C67">
        <w:rPr>
          <w:rFonts w:ascii="Arial" w:hAnsi="Arial"/>
          <w:sz w:val="22"/>
        </w:rPr>
        <w:t>33</w:t>
      </w:r>
      <w:r>
        <w:rPr>
          <w:rFonts w:ascii="Arial" w:hAnsi="Arial"/>
          <w:sz w:val="22"/>
        </w:rPr>
        <w:t xml:space="preserve"> </w:t>
      </w:r>
      <w:proofErr w:type="spellStart"/>
      <w:r>
        <w:rPr>
          <w:rFonts w:ascii="Arial" w:hAnsi="Arial"/>
          <w:sz w:val="22"/>
        </w:rPr>
        <w:t>recordkeepers</w:t>
      </w:r>
      <w:proofErr w:type="spellEnd"/>
      <w:r>
        <w:rPr>
          <w:rFonts w:ascii="Arial" w:hAnsi="Arial"/>
          <w:sz w:val="22"/>
        </w:rPr>
        <w:t>)</w:t>
      </w:r>
    </w:p>
    <w:p w:rsidR="00F92ACB" w:rsidRPr="00A32597" w:rsidRDefault="00F92ACB" w:rsidP="00577D64">
      <w:pPr>
        <w:widowControl/>
        <w:rPr>
          <w:rFonts w:ascii="Arial" w:hAnsi="Arial" w:cs="Arial"/>
          <w:sz w:val="22"/>
          <w:szCs w:val="22"/>
        </w:rPr>
      </w:pPr>
      <w:r w:rsidRPr="00A32597">
        <w:rPr>
          <w:rFonts w:ascii="Arial" w:hAnsi="Arial" w:cs="Arial"/>
          <w:sz w:val="22"/>
          <w:szCs w:val="22"/>
        </w:rPr>
        <w:t>Total Recordkeeping Burden:</w:t>
      </w:r>
      <w:r w:rsidRPr="00A32597">
        <w:rPr>
          <w:rFonts w:ascii="Arial" w:hAnsi="Arial" w:cs="Arial"/>
          <w:sz w:val="22"/>
          <w:szCs w:val="22"/>
        </w:rPr>
        <w:tab/>
      </w:r>
      <w:r>
        <w:rPr>
          <w:rFonts w:ascii="Arial" w:hAnsi="Arial" w:cs="Arial"/>
          <w:sz w:val="22"/>
          <w:szCs w:val="22"/>
        </w:rPr>
        <w:tab/>
      </w:r>
      <w:r w:rsidR="00F553B8">
        <w:rPr>
          <w:rFonts w:ascii="Arial" w:hAnsi="Arial" w:cs="Arial"/>
          <w:sz w:val="22"/>
          <w:szCs w:val="22"/>
        </w:rPr>
        <w:t>10</w:t>
      </w:r>
      <w:r>
        <w:rPr>
          <w:rFonts w:ascii="Arial" w:hAnsi="Arial" w:cs="Arial"/>
          <w:sz w:val="22"/>
          <w:szCs w:val="22"/>
        </w:rPr>
        <w:t>,</w:t>
      </w:r>
      <w:r w:rsidR="00F553B8">
        <w:rPr>
          <w:rFonts w:ascii="Arial" w:hAnsi="Arial" w:cs="Arial"/>
          <w:sz w:val="22"/>
          <w:szCs w:val="22"/>
        </w:rPr>
        <w:t>034</w:t>
      </w:r>
      <w:r>
        <w:rPr>
          <w:rFonts w:ascii="Arial" w:hAnsi="Arial" w:cs="Arial"/>
          <w:sz w:val="22"/>
          <w:szCs w:val="22"/>
        </w:rPr>
        <w:t xml:space="preserve"> hours</w:t>
      </w:r>
    </w:p>
    <w:p w:rsidR="00F92ACB" w:rsidRPr="00A32597" w:rsidRDefault="00F92ACB" w:rsidP="00577D64">
      <w:pPr>
        <w:widowControl/>
        <w:rPr>
          <w:rFonts w:ascii="Arial" w:hAnsi="Arial" w:cs="Arial"/>
          <w:sz w:val="22"/>
          <w:szCs w:val="22"/>
        </w:rPr>
      </w:pPr>
      <w:r>
        <w:rPr>
          <w:rFonts w:ascii="Arial" w:hAnsi="Arial" w:cs="Arial"/>
          <w:sz w:val="22"/>
          <w:szCs w:val="22"/>
        </w:rPr>
        <w:t xml:space="preserve">Total </w:t>
      </w:r>
      <w:r w:rsidRPr="00A32597">
        <w:rPr>
          <w:rFonts w:ascii="Arial" w:hAnsi="Arial" w:cs="Arial"/>
          <w:sz w:val="22"/>
          <w:szCs w:val="22"/>
        </w:rPr>
        <w:t>Reporting Burden:</w:t>
      </w:r>
      <w:r w:rsidRPr="00A32597">
        <w:rPr>
          <w:rFonts w:ascii="Arial" w:hAnsi="Arial" w:cs="Arial"/>
          <w:sz w:val="22"/>
          <w:szCs w:val="22"/>
        </w:rPr>
        <w:tab/>
      </w:r>
      <w:r>
        <w:rPr>
          <w:rFonts w:ascii="Arial" w:hAnsi="Arial" w:cs="Arial"/>
          <w:sz w:val="22"/>
          <w:szCs w:val="22"/>
        </w:rPr>
        <w:tab/>
      </w:r>
      <w:r w:rsidR="00BF4442">
        <w:rPr>
          <w:rFonts w:ascii="Arial" w:hAnsi="Arial" w:cs="Arial"/>
          <w:sz w:val="22"/>
          <w:szCs w:val="22"/>
        </w:rPr>
        <w:t>35</w:t>
      </w:r>
      <w:r w:rsidRPr="008F5CB9">
        <w:rPr>
          <w:rFonts w:ascii="Arial" w:hAnsi="Arial" w:cs="Arial"/>
          <w:sz w:val="22"/>
          <w:szCs w:val="22"/>
        </w:rPr>
        <w:t>,</w:t>
      </w:r>
      <w:r w:rsidR="00BF4442">
        <w:rPr>
          <w:rFonts w:ascii="Arial" w:hAnsi="Arial" w:cs="Arial"/>
          <w:sz w:val="22"/>
          <w:szCs w:val="22"/>
        </w:rPr>
        <w:t>095</w:t>
      </w:r>
      <w:r>
        <w:rPr>
          <w:rFonts w:ascii="Arial" w:hAnsi="Arial" w:cs="Arial"/>
          <w:sz w:val="22"/>
          <w:szCs w:val="22"/>
        </w:rPr>
        <w:t xml:space="preserve"> hours</w:t>
      </w:r>
    </w:p>
    <w:p w:rsidR="00F92ACB" w:rsidRDefault="00F92ACB" w:rsidP="00577D64">
      <w:pPr>
        <w:widowControl/>
        <w:rPr>
          <w:rFonts w:ascii="Arial" w:hAnsi="Arial" w:cs="Arial"/>
          <w:sz w:val="22"/>
          <w:szCs w:val="22"/>
        </w:rPr>
      </w:pPr>
      <w:r>
        <w:rPr>
          <w:rFonts w:ascii="Arial" w:hAnsi="Arial" w:cs="Arial"/>
          <w:sz w:val="22"/>
          <w:szCs w:val="22"/>
        </w:rPr>
        <w:t>Total 3</w:t>
      </w:r>
      <w:r w:rsidRPr="008F5CB9">
        <w:rPr>
          <w:rFonts w:ascii="Arial" w:hAnsi="Arial" w:cs="Arial"/>
          <w:sz w:val="22"/>
          <w:szCs w:val="22"/>
          <w:vertAlign w:val="superscript"/>
        </w:rPr>
        <w:t>rd</w:t>
      </w:r>
      <w:r>
        <w:rPr>
          <w:rFonts w:ascii="Arial" w:hAnsi="Arial" w:cs="Arial"/>
          <w:sz w:val="22"/>
          <w:szCs w:val="22"/>
        </w:rPr>
        <w:t xml:space="preserve"> Party Notification Burden:</w:t>
      </w:r>
      <w:r>
        <w:rPr>
          <w:rFonts w:ascii="Arial" w:hAnsi="Arial" w:cs="Arial"/>
          <w:sz w:val="22"/>
          <w:szCs w:val="22"/>
        </w:rPr>
        <w:tab/>
      </w:r>
      <w:r w:rsidR="00BF4442">
        <w:rPr>
          <w:rFonts w:ascii="Arial" w:hAnsi="Arial" w:cs="Arial"/>
          <w:sz w:val="22"/>
          <w:szCs w:val="22"/>
        </w:rPr>
        <w:t>270</w:t>
      </w:r>
      <w:r>
        <w:rPr>
          <w:rFonts w:ascii="Arial" w:hAnsi="Arial" w:cs="Arial"/>
          <w:sz w:val="22"/>
          <w:szCs w:val="22"/>
        </w:rPr>
        <w:t xml:space="preserve"> hours</w:t>
      </w:r>
    </w:p>
    <w:p w:rsidR="00F92ACB" w:rsidRPr="008F5CB9" w:rsidRDefault="00F92ACB" w:rsidP="00577D64">
      <w:pPr>
        <w:widowControl/>
        <w:rPr>
          <w:rFonts w:ascii="Arial" w:hAnsi="Arial" w:cs="Arial"/>
          <w:sz w:val="22"/>
          <w:szCs w:val="22"/>
        </w:rPr>
      </w:pPr>
      <w:r w:rsidRPr="00A32597">
        <w:rPr>
          <w:rFonts w:ascii="Arial" w:hAnsi="Arial" w:cs="Arial"/>
          <w:sz w:val="22"/>
          <w:szCs w:val="22"/>
        </w:rPr>
        <w:t>Tot</w:t>
      </w:r>
      <w:r>
        <w:rPr>
          <w:rFonts w:ascii="Arial" w:hAnsi="Arial" w:cs="Arial"/>
          <w:sz w:val="22"/>
          <w:szCs w:val="22"/>
        </w:rPr>
        <w:t>al Annual Burden Hours:</w:t>
      </w:r>
      <w:r>
        <w:rPr>
          <w:rFonts w:ascii="Arial" w:hAnsi="Arial" w:cs="Arial"/>
          <w:sz w:val="22"/>
          <w:szCs w:val="22"/>
        </w:rPr>
        <w:tab/>
      </w:r>
      <w:r>
        <w:rPr>
          <w:rFonts w:ascii="Arial" w:hAnsi="Arial" w:cs="Arial"/>
          <w:sz w:val="22"/>
          <w:szCs w:val="22"/>
        </w:rPr>
        <w:tab/>
      </w:r>
      <w:r w:rsidR="00BF4442">
        <w:rPr>
          <w:rFonts w:ascii="Arial" w:hAnsi="Arial" w:cs="Arial"/>
          <w:sz w:val="22"/>
          <w:szCs w:val="22"/>
        </w:rPr>
        <w:t>45</w:t>
      </w:r>
      <w:r w:rsidRPr="008F5CB9">
        <w:rPr>
          <w:rFonts w:ascii="Arial" w:hAnsi="Arial" w:cs="Arial"/>
          <w:sz w:val="22"/>
          <w:szCs w:val="22"/>
        </w:rPr>
        <w:t>,</w:t>
      </w:r>
      <w:r w:rsidR="00BF4442">
        <w:rPr>
          <w:rFonts w:ascii="Arial" w:hAnsi="Arial" w:cs="Arial"/>
          <w:sz w:val="22"/>
          <w:szCs w:val="22"/>
        </w:rPr>
        <w:t>400</w:t>
      </w:r>
      <w:r>
        <w:rPr>
          <w:rFonts w:ascii="Arial" w:hAnsi="Arial" w:cs="Arial"/>
          <w:sz w:val="22"/>
          <w:szCs w:val="22"/>
        </w:rPr>
        <w:t xml:space="preserve"> hours</w:t>
      </w:r>
    </w:p>
    <w:p w:rsidR="00F92ACB" w:rsidRDefault="00AB1A2C" w:rsidP="00577D64">
      <w:pPr>
        <w:widowControl/>
        <w:ind w:left="3600" w:hanging="3600"/>
        <w:rPr>
          <w:rFonts w:ascii="Arial" w:hAnsi="Arial" w:cs="Arial"/>
          <w:sz w:val="22"/>
          <w:szCs w:val="22"/>
        </w:rPr>
      </w:pPr>
      <w:r>
        <w:rPr>
          <w:rFonts w:ascii="Arial" w:hAnsi="Arial" w:cs="Arial"/>
          <w:sz w:val="22"/>
          <w:szCs w:val="22"/>
        </w:rPr>
        <w:t>Respondents:</w:t>
      </w:r>
      <w:r>
        <w:rPr>
          <w:rFonts w:ascii="Arial" w:hAnsi="Arial" w:cs="Arial"/>
          <w:sz w:val="22"/>
          <w:szCs w:val="22"/>
        </w:rPr>
        <w:tab/>
      </w:r>
      <w:r w:rsidR="008D1808">
        <w:rPr>
          <w:rFonts w:ascii="Arial" w:hAnsi="Arial" w:cs="Arial"/>
          <w:sz w:val="22"/>
          <w:szCs w:val="22"/>
        </w:rPr>
        <w:t>144</w:t>
      </w:r>
      <w:r w:rsidR="00F92ACB">
        <w:rPr>
          <w:rFonts w:ascii="Arial" w:hAnsi="Arial" w:cs="Arial"/>
          <w:sz w:val="22"/>
          <w:szCs w:val="22"/>
        </w:rPr>
        <w:t xml:space="preserve"> (6</w:t>
      </w:r>
      <w:r w:rsidR="008D1808">
        <w:rPr>
          <w:rFonts w:ascii="Arial" w:hAnsi="Arial" w:cs="Arial"/>
          <w:sz w:val="22"/>
          <w:szCs w:val="22"/>
        </w:rPr>
        <w:t>1</w:t>
      </w:r>
      <w:r w:rsidR="00F92ACB">
        <w:rPr>
          <w:rFonts w:ascii="Arial" w:hAnsi="Arial" w:cs="Arial"/>
          <w:sz w:val="22"/>
          <w:szCs w:val="22"/>
        </w:rPr>
        <w:t xml:space="preserve"> sites power reactor sites, 1</w:t>
      </w:r>
      <w:r w:rsidR="008D1808">
        <w:rPr>
          <w:rFonts w:ascii="Arial" w:hAnsi="Arial" w:cs="Arial"/>
          <w:sz w:val="22"/>
          <w:szCs w:val="22"/>
        </w:rPr>
        <w:t>0</w:t>
      </w:r>
      <w:r w:rsidR="00F92ACB">
        <w:rPr>
          <w:rFonts w:ascii="Arial" w:hAnsi="Arial" w:cs="Arial"/>
          <w:sz w:val="22"/>
          <w:szCs w:val="22"/>
        </w:rPr>
        <w:t xml:space="preserve"> decommissioning power reactor sites, 2 </w:t>
      </w:r>
      <w:r w:rsidR="00F8181D">
        <w:rPr>
          <w:rFonts w:ascii="Arial" w:hAnsi="Arial" w:cs="Arial"/>
          <w:sz w:val="22"/>
          <w:szCs w:val="22"/>
        </w:rPr>
        <w:t xml:space="preserve">Category I </w:t>
      </w:r>
      <w:r w:rsidR="005C6AB1">
        <w:rPr>
          <w:rFonts w:ascii="Arial" w:hAnsi="Arial" w:cs="Arial"/>
          <w:sz w:val="22"/>
          <w:szCs w:val="22"/>
        </w:rPr>
        <w:t>SSNM</w:t>
      </w:r>
      <w:r w:rsidR="00286921">
        <w:rPr>
          <w:rFonts w:ascii="Arial" w:hAnsi="Arial" w:cs="Arial"/>
          <w:sz w:val="22"/>
          <w:szCs w:val="22"/>
        </w:rPr>
        <w:t xml:space="preserve"> </w:t>
      </w:r>
      <w:r w:rsidR="00F92ACB">
        <w:rPr>
          <w:rFonts w:ascii="Arial" w:hAnsi="Arial" w:cs="Arial"/>
          <w:sz w:val="22"/>
          <w:szCs w:val="22"/>
        </w:rPr>
        <w:t>facilities, 42 research and test reactors sites, 6 Category II and II</w:t>
      </w:r>
      <w:r w:rsidR="005C6AB1">
        <w:rPr>
          <w:rFonts w:ascii="Arial" w:hAnsi="Arial" w:cs="Arial"/>
          <w:sz w:val="22"/>
          <w:szCs w:val="22"/>
        </w:rPr>
        <w:t>I</w:t>
      </w:r>
      <w:r w:rsidR="00F92ACB">
        <w:rPr>
          <w:rFonts w:ascii="Arial" w:hAnsi="Arial" w:cs="Arial"/>
          <w:sz w:val="22"/>
          <w:szCs w:val="22"/>
        </w:rPr>
        <w:t xml:space="preserve"> SNM sites, </w:t>
      </w:r>
      <w:r w:rsidR="008D1808">
        <w:rPr>
          <w:rFonts w:ascii="Arial" w:hAnsi="Arial" w:cs="Arial"/>
          <w:sz w:val="22"/>
          <w:szCs w:val="22"/>
        </w:rPr>
        <w:t>7</w:t>
      </w:r>
      <w:r w:rsidR="00F92ACB">
        <w:rPr>
          <w:rFonts w:ascii="Arial" w:hAnsi="Arial" w:cs="Arial"/>
          <w:sz w:val="22"/>
          <w:szCs w:val="22"/>
        </w:rPr>
        <w:t xml:space="preserve"> Independent Spent Fuel Storage Installation sties, 2 hot cell sites, 3 other reactor sites, plus 11 third party security personnel respondents)</w:t>
      </w:r>
    </w:p>
    <w:p w:rsidR="00F92ACB" w:rsidRDefault="00F92ACB" w:rsidP="00577D64">
      <w:pPr>
        <w:widowControl/>
        <w:jc w:val="center"/>
        <w:rPr>
          <w:rFonts w:ascii="Arial" w:hAnsi="Arial" w:cs="Arial"/>
          <w:b/>
          <w:sz w:val="22"/>
          <w:szCs w:val="22"/>
          <w:u w:val="single"/>
        </w:rPr>
      </w:pPr>
    </w:p>
    <w:bookmarkEnd w:id="3"/>
    <w:bookmarkEnd w:id="4"/>
    <w:p w:rsidR="00E031E3" w:rsidRPr="00E031E3" w:rsidRDefault="00E031E3" w:rsidP="00AB1A2C">
      <w:pPr>
        <w:widowControl/>
        <w:rPr>
          <w:rFonts w:ascii="Arial" w:hAnsi="Arial" w:cs="Arial"/>
          <w:b/>
          <w:sz w:val="22"/>
        </w:rPr>
      </w:pPr>
    </w:p>
    <w:p w:rsidR="003D03B4" w:rsidRPr="00E031E3" w:rsidRDefault="003D03B4" w:rsidP="00577D64">
      <w:pPr>
        <w:widowControl/>
      </w:pPr>
    </w:p>
    <w:sectPr w:rsidR="003D03B4" w:rsidRPr="00E031E3" w:rsidSect="00A13BA7">
      <w:pgSz w:w="15840" w:h="12240" w:orient="landscape" w:code="1"/>
      <w:pgMar w:top="1296" w:right="1008" w:bottom="1296" w:left="1008"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B0" w:rsidRDefault="00A03AB0">
      <w:r>
        <w:separator/>
      </w:r>
    </w:p>
  </w:endnote>
  <w:endnote w:type="continuationSeparator" w:id="0">
    <w:p w:rsidR="00A03AB0" w:rsidRDefault="00A0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AB0" w:rsidRDefault="00A03AB0">
    <w:pPr>
      <w:pStyle w:val="Footer"/>
      <w:jc w:val="center"/>
    </w:pPr>
    <w:r>
      <w:fldChar w:fldCharType="begin"/>
    </w:r>
    <w:r>
      <w:instrText xml:space="preserve"> PAGE   \* MERGEFORMAT </w:instrText>
    </w:r>
    <w:r>
      <w:fldChar w:fldCharType="separate"/>
    </w:r>
    <w:r w:rsidR="00A8538C">
      <w:rPr>
        <w:noProof/>
      </w:rPr>
      <w:t>21</w:t>
    </w:r>
    <w:r>
      <w:fldChar w:fldCharType="end"/>
    </w:r>
  </w:p>
  <w:p w:rsidR="00A03AB0" w:rsidRPr="001441A2" w:rsidRDefault="00A03AB0" w:rsidP="001441A2">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B0" w:rsidRDefault="00A03AB0">
      <w:r>
        <w:separator/>
      </w:r>
    </w:p>
  </w:footnote>
  <w:footnote w:type="continuationSeparator" w:id="0">
    <w:p w:rsidR="00A03AB0" w:rsidRDefault="00A03AB0">
      <w:r>
        <w:continuationSeparator/>
      </w:r>
    </w:p>
  </w:footnote>
  <w:footnote w:id="1">
    <w:p w:rsidR="00A03AB0" w:rsidRDefault="00A03AB0">
      <w:pPr>
        <w:pStyle w:val="FootnoteText"/>
      </w:pPr>
      <w:r>
        <w:rPr>
          <w:rStyle w:val="FootnoteReference"/>
        </w:rPr>
        <w:footnoteRef/>
      </w:r>
      <w:r>
        <w:t xml:space="preserve"> Note that this estimate is different than the 82 or 165 sites estimated in the 2011 supporting statement, due to changes in the number of currently operating facilities in the United States from 2011 to 2015.</w:t>
      </w:r>
    </w:p>
  </w:footnote>
  <w:footnote w:id="2">
    <w:p w:rsidR="00A03AB0" w:rsidRPr="00AE6DB9" w:rsidRDefault="00A03AB0" w:rsidP="00286921">
      <w:pPr>
        <w:pStyle w:val="FootnoteText"/>
        <w:rPr>
          <w:rFonts w:ascii="Arial" w:hAnsi="Arial" w:cs="Arial"/>
          <w:sz w:val="18"/>
          <w:szCs w:val="18"/>
        </w:rPr>
      </w:pPr>
      <w:r w:rsidRPr="00E031E3">
        <w:rPr>
          <w:rStyle w:val="FootnoteReference"/>
          <w:rFonts w:ascii="Arial" w:hAnsi="Arial" w:cs="Arial"/>
          <w:vertAlign w:val="superscript"/>
        </w:rPr>
        <w:footnoteRef/>
      </w:r>
      <w:r w:rsidRPr="00CA50F2">
        <w:rPr>
          <w:rFonts w:ascii="Arial" w:hAnsi="Arial" w:cs="Arial"/>
        </w:rPr>
        <w:t xml:space="preserve"> </w:t>
      </w:r>
      <w:r w:rsidRPr="00AE6DB9">
        <w:rPr>
          <w:rFonts w:ascii="Arial" w:hAnsi="Arial" w:cs="Arial"/>
          <w:sz w:val="18"/>
          <w:szCs w:val="18"/>
        </w:rPr>
        <w:t>Notes of maintenance period of records:</w:t>
      </w:r>
    </w:p>
    <w:p w:rsidR="00A03AB0" w:rsidRPr="00AE6DB9" w:rsidRDefault="00A03AB0" w:rsidP="00286921">
      <w:pPr>
        <w:pStyle w:val="FootnoteText"/>
        <w:ind w:left="720"/>
        <w:rPr>
          <w:rFonts w:ascii="Arial" w:hAnsi="Arial" w:cs="Arial"/>
          <w:sz w:val="18"/>
          <w:szCs w:val="18"/>
        </w:rPr>
      </w:pPr>
      <w:r w:rsidRPr="00AE6DB9">
        <w:rPr>
          <w:rFonts w:ascii="Arial" w:hAnsi="Arial" w:cs="Arial"/>
          <w:sz w:val="18"/>
          <w:szCs w:val="18"/>
        </w:rPr>
        <w:t>L = Duration of License</w:t>
      </w:r>
      <w:r w:rsidRPr="00AE6DB9">
        <w:rPr>
          <w:rFonts w:ascii="Arial" w:hAnsi="Arial" w:cs="Arial"/>
          <w:sz w:val="18"/>
          <w:szCs w:val="18"/>
        </w:rPr>
        <w:tab/>
      </w:r>
      <w:r w:rsidRPr="00AE6DB9">
        <w:rPr>
          <w:rFonts w:ascii="Arial" w:hAnsi="Arial" w:cs="Arial"/>
          <w:sz w:val="18"/>
          <w:szCs w:val="18"/>
        </w:rPr>
        <w:tab/>
        <w:t>E = Duration of Employment</w:t>
      </w:r>
      <w:r w:rsidRPr="00AE6DB9">
        <w:rPr>
          <w:rFonts w:ascii="Arial" w:hAnsi="Arial" w:cs="Arial"/>
          <w:sz w:val="18"/>
          <w:szCs w:val="18"/>
        </w:rPr>
        <w:tab/>
        <w:t>CW = Access to Covered Weapons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5AEA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9A00D56"/>
    <w:multiLevelType w:val="hybridMultilevel"/>
    <w:tmpl w:val="FD147500"/>
    <w:lvl w:ilvl="0" w:tplc="9D344B8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854F28"/>
    <w:multiLevelType w:val="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20B594A"/>
    <w:multiLevelType w:val="hybridMultilevel"/>
    <w:tmpl w:val="84BA3D0E"/>
    <w:lvl w:ilvl="0" w:tplc="F5289654">
      <w:start w:val="1"/>
      <w:numFmt w:val="bullet"/>
      <w:lvlText w:val=""/>
      <w:lvlJc w:val="left"/>
      <w:pPr>
        <w:ind w:left="1800" w:hanging="360"/>
      </w:pPr>
      <w:rPr>
        <w:rFonts w:ascii="Symbol" w:hAnsi="Symbol" w:hint="default"/>
        <w:sz w:val="22"/>
      </w:rPr>
    </w:lvl>
    <w:lvl w:ilvl="1" w:tplc="EC307D46">
      <w:start w:val="1"/>
      <w:numFmt w:val="lowerLetter"/>
      <w:lvlText w:val="%2."/>
      <w:lvlJc w:val="left"/>
      <w:pPr>
        <w:ind w:left="2520" w:hanging="360"/>
      </w:pPr>
      <w:rPr>
        <w:rFonts w:hint="default"/>
      </w:rPr>
    </w:lvl>
    <w:lvl w:ilvl="2" w:tplc="9504579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3444470"/>
    <w:multiLevelType w:val="hybridMultilevel"/>
    <w:tmpl w:val="5F0E0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1057CE"/>
    <w:multiLevelType w:val="hybridMultilevel"/>
    <w:tmpl w:val="043CF32A"/>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60F3072D"/>
    <w:multiLevelType w:val="hybridMultilevel"/>
    <w:tmpl w:val="F0822BC0"/>
    <w:lvl w:ilvl="0" w:tplc="098CBD9A">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5F16E4"/>
    <w:multiLevelType w:val="hybridMultilevel"/>
    <w:tmpl w:val="BB285D1C"/>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71ED51D2"/>
    <w:multiLevelType w:val="hybridMultilevel"/>
    <w:tmpl w:val="5922EF04"/>
    <w:lvl w:ilvl="0" w:tplc="578C20D2">
      <w:start w:val="4"/>
      <w:numFmt w:val="lowerLetter"/>
      <w:lvlText w:val="%1)"/>
      <w:lvlJc w:val="left"/>
      <w:pPr>
        <w:tabs>
          <w:tab w:val="num" w:pos="1440"/>
        </w:tabs>
        <w:ind w:left="1440" w:hanging="720"/>
      </w:pPr>
      <w:rPr>
        <w:rFonts w:ascii="Shruti" w:hAnsi="Shruti" w:cs="Shruti"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35F58D9"/>
    <w:multiLevelType w:val="hybridMultilevel"/>
    <w:tmpl w:val="84B0D6DA"/>
    <w:lvl w:ilvl="0" w:tplc="098CBD9A">
      <w:start w:val="1"/>
      <w:numFmt w:val="bullet"/>
      <w:lvlText w:val=""/>
      <w:lvlJc w:val="left"/>
      <w:pPr>
        <w:tabs>
          <w:tab w:val="num" w:pos="1080"/>
        </w:tabs>
        <w:ind w:left="1080" w:hanging="360"/>
      </w:pPr>
      <w:rPr>
        <w:rFonts w:ascii="Symbol" w:hAnsi="Symbol" w:hint="default"/>
        <w:color w:val="auto"/>
      </w:rPr>
    </w:lvl>
    <w:lvl w:ilvl="1" w:tplc="098CBD9A">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11"/>
  </w:num>
  <w:num w:numId="6">
    <w:abstractNumId w:val="3"/>
  </w:num>
  <w:num w:numId="7">
    <w:abstractNumId w:val="9"/>
  </w:num>
  <w:num w:numId="8">
    <w:abstractNumId w:val="6"/>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50"/>
    <w:rsid w:val="00004BAD"/>
    <w:rsid w:val="0002057E"/>
    <w:rsid w:val="00026E79"/>
    <w:rsid w:val="000459CE"/>
    <w:rsid w:val="00045E1B"/>
    <w:rsid w:val="00046E88"/>
    <w:rsid w:val="00050BDF"/>
    <w:rsid w:val="00054A33"/>
    <w:rsid w:val="00066D1D"/>
    <w:rsid w:val="000839F6"/>
    <w:rsid w:val="000935A4"/>
    <w:rsid w:val="00095A6F"/>
    <w:rsid w:val="000A3AF2"/>
    <w:rsid w:val="000A3E41"/>
    <w:rsid w:val="000A4136"/>
    <w:rsid w:val="000B0BEA"/>
    <w:rsid w:val="000B2332"/>
    <w:rsid w:val="000B6661"/>
    <w:rsid w:val="000B783F"/>
    <w:rsid w:val="000C35E0"/>
    <w:rsid w:val="000D7C1A"/>
    <w:rsid w:val="000D7C27"/>
    <w:rsid w:val="000E4015"/>
    <w:rsid w:val="000E405F"/>
    <w:rsid w:val="000E517F"/>
    <w:rsid w:val="000E7CE5"/>
    <w:rsid w:val="000F114C"/>
    <w:rsid w:val="000F22C0"/>
    <w:rsid w:val="000F348D"/>
    <w:rsid w:val="000F57A2"/>
    <w:rsid w:val="000F7012"/>
    <w:rsid w:val="001040D8"/>
    <w:rsid w:val="001201E1"/>
    <w:rsid w:val="00122E4E"/>
    <w:rsid w:val="00124A52"/>
    <w:rsid w:val="00132252"/>
    <w:rsid w:val="00134F1A"/>
    <w:rsid w:val="001441A2"/>
    <w:rsid w:val="00144AC8"/>
    <w:rsid w:val="00144D4A"/>
    <w:rsid w:val="00154E24"/>
    <w:rsid w:val="00166497"/>
    <w:rsid w:val="00172EA9"/>
    <w:rsid w:val="001771D2"/>
    <w:rsid w:val="001773EE"/>
    <w:rsid w:val="001832CD"/>
    <w:rsid w:val="00195553"/>
    <w:rsid w:val="001A04BB"/>
    <w:rsid w:val="001A78D9"/>
    <w:rsid w:val="001B3554"/>
    <w:rsid w:val="001C44A1"/>
    <w:rsid w:val="001C74E2"/>
    <w:rsid w:val="001E58AB"/>
    <w:rsid w:val="001E7385"/>
    <w:rsid w:val="001E7B1A"/>
    <w:rsid w:val="001F31C5"/>
    <w:rsid w:val="001F437A"/>
    <w:rsid w:val="001F628A"/>
    <w:rsid w:val="00200F87"/>
    <w:rsid w:val="00201D8C"/>
    <w:rsid w:val="00214084"/>
    <w:rsid w:val="00215E42"/>
    <w:rsid w:val="0022136D"/>
    <w:rsid w:val="0023798C"/>
    <w:rsid w:val="00260C4E"/>
    <w:rsid w:val="00275325"/>
    <w:rsid w:val="00275CEF"/>
    <w:rsid w:val="00283840"/>
    <w:rsid w:val="00286921"/>
    <w:rsid w:val="00296384"/>
    <w:rsid w:val="002B08ED"/>
    <w:rsid w:val="002B10F3"/>
    <w:rsid w:val="002B1B50"/>
    <w:rsid w:val="002B5EE6"/>
    <w:rsid w:val="002C545E"/>
    <w:rsid w:val="002C685F"/>
    <w:rsid w:val="002C7EDB"/>
    <w:rsid w:val="002D3BAF"/>
    <w:rsid w:val="002E3C80"/>
    <w:rsid w:val="002E70CC"/>
    <w:rsid w:val="002E76B7"/>
    <w:rsid w:val="002F20D7"/>
    <w:rsid w:val="002F3884"/>
    <w:rsid w:val="00302F94"/>
    <w:rsid w:val="00307AF5"/>
    <w:rsid w:val="00311AB4"/>
    <w:rsid w:val="003144E5"/>
    <w:rsid w:val="0031534D"/>
    <w:rsid w:val="003157E4"/>
    <w:rsid w:val="00321CF2"/>
    <w:rsid w:val="00323F18"/>
    <w:rsid w:val="00326FA5"/>
    <w:rsid w:val="00330162"/>
    <w:rsid w:val="003301B0"/>
    <w:rsid w:val="003464C4"/>
    <w:rsid w:val="003518BE"/>
    <w:rsid w:val="003773B8"/>
    <w:rsid w:val="0037742E"/>
    <w:rsid w:val="00377B8D"/>
    <w:rsid w:val="003811F0"/>
    <w:rsid w:val="00385DF3"/>
    <w:rsid w:val="00386457"/>
    <w:rsid w:val="003879D3"/>
    <w:rsid w:val="003905D3"/>
    <w:rsid w:val="00395A46"/>
    <w:rsid w:val="003B1DF3"/>
    <w:rsid w:val="003B764E"/>
    <w:rsid w:val="003C1179"/>
    <w:rsid w:val="003D03B4"/>
    <w:rsid w:val="003E05C4"/>
    <w:rsid w:val="003E1646"/>
    <w:rsid w:val="003E6943"/>
    <w:rsid w:val="003F1D04"/>
    <w:rsid w:val="003F32CF"/>
    <w:rsid w:val="003F37CE"/>
    <w:rsid w:val="003F55E1"/>
    <w:rsid w:val="00404AA2"/>
    <w:rsid w:val="004060FF"/>
    <w:rsid w:val="00406847"/>
    <w:rsid w:val="00416DEB"/>
    <w:rsid w:val="004179F6"/>
    <w:rsid w:val="00424E07"/>
    <w:rsid w:val="00425A8B"/>
    <w:rsid w:val="00431B11"/>
    <w:rsid w:val="00434025"/>
    <w:rsid w:val="004342BA"/>
    <w:rsid w:val="004431B2"/>
    <w:rsid w:val="00457B25"/>
    <w:rsid w:val="00460B38"/>
    <w:rsid w:val="0046616A"/>
    <w:rsid w:val="00477AD3"/>
    <w:rsid w:val="004A2DD5"/>
    <w:rsid w:val="004A33A4"/>
    <w:rsid w:val="004A697C"/>
    <w:rsid w:val="004B71D6"/>
    <w:rsid w:val="004C081B"/>
    <w:rsid w:val="004C5677"/>
    <w:rsid w:val="004C7108"/>
    <w:rsid w:val="004C7455"/>
    <w:rsid w:val="004C766A"/>
    <w:rsid w:val="004D20B9"/>
    <w:rsid w:val="004D6C31"/>
    <w:rsid w:val="004E5250"/>
    <w:rsid w:val="004F287A"/>
    <w:rsid w:val="00502FAA"/>
    <w:rsid w:val="00503864"/>
    <w:rsid w:val="0050487A"/>
    <w:rsid w:val="00512CE8"/>
    <w:rsid w:val="00512EC5"/>
    <w:rsid w:val="00514B1B"/>
    <w:rsid w:val="00533E10"/>
    <w:rsid w:val="005348E9"/>
    <w:rsid w:val="00547956"/>
    <w:rsid w:val="00550F9A"/>
    <w:rsid w:val="005574E7"/>
    <w:rsid w:val="00560285"/>
    <w:rsid w:val="00560803"/>
    <w:rsid w:val="00565C9A"/>
    <w:rsid w:val="005774CE"/>
    <w:rsid w:val="00577D64"/>
    <w:rsid w:val="0059431A"/>
    <w:rsid w:val="005A762F"/>
    <w:rsid w:val="005C3AD4"/>
    <w:rsid w:val="005C6AB1"/>
    <w:rsid w:val="005D1D6E"/>
    <w:rsid w:val="005D2267"/>
    <w:rsid w:val="005D5393"/>
    <w:rsid w:val="005D6F2E"/>
    <w:rsid w:val="005E2AB4"/>
    <w:rsid w:val="005E3EB0"/>
    <w:rsid w:val="005E5548"/>
    <w:rsid w:val="005E6AD2"/>
    <w:rsid w:val="005F48D7"/>
    <w:rsid w:val="005F56F9"/>
    <w:rsid w:val="005F699A"/>
    <w:rsid w:val="0060404F"/>
    <w:rsid w:val="00604C7E"/>
    <w:rsid w:val="0061279A"/>
    <w:rsid w:val="006164DE"/>
    <w:rsid w:val="006175CA"/>
    <w:rsid w:val="00622657"/>
    <w:rsid w:val="00623FE3"/>
    <w:rsid w:val="006261C4"/>
    <w:rsid w:val="0062627E"/>
    <w:rsid w:val="006272C4"/>
    <w:rsid w:val="006342D1"/>
    <w:rsid w:val="00640012"/>
    <w:rsid w:val="00641601"/>
    <w:rsid w:val="00642362"/>
    <w:rsid w:val="00645BE2"/>
    <w:rsid w:val="006461F9"/>
    <w:rsid w:val="00663E6F"/>
    <w:rsid w:val="00664218"/>
    <w:rsid w:val="00664468"/>
    <w:rsid w:val="006650D7"/>
    <w:rsid w:val="006703DB"/>
    <w:rsid w:val="00673F8A"/>
    <w:rsid w:val="006A29A4"/>
    <w:rsid w:val="006A7F85"/>
    <w:rsid w:val="006B4106"/>
    <w:rsid w:val="006B5062"/>
    <w:rsid w:val="006B5B7B"/>
    <w:rsid w:val="006C2F67"/>
    <w:rsid w:val="006D67CE"/>
    <w:rsid w:val="006D7C7A"/>
    <w:rsid w:val="006E3FD6"/>
    <w:rsid w:val="006E73A1"/>
    <w:rsid w:val="006F08B3"/>
    <w:rsid w:val="006F209B"/>
    <w:rsid w:val="006F795D"/>
    <w:rsid w:val="00703F63"/>
    <w:rsid w:val="00706AF4"/>
    <w:rsid w:val="007127EC"/>
    <w:rsid w:val="00714187"/>
    <w:rsid w:val="007142BA"/>
    <w:rsid w:val="00715D15"/>
    <w:rsid w:val="00717A81"/>
    <w:rsid w:val="007231BA"/>
    <w:rsid w:val="00731127"/>
    <w:rsid w:val="007326A3"/>
    <w:rsid w:val="007337E2"/>
    <w:rsid w:val="0075309F"/>
    <w:rsid w:val="00760E3D"/>
    <w:rsid w:val="0076129B"/>
    <w:rsid w:val="007634D1"/>
    <w:rsid w:val="0076516F"/>
    <w:rsid w:val="00771831"/>
    <w:rsid w:val="007873D4"/>
    <w:rsid w:val="00787F42"/>
    <w:rsid w:val="007900B0"/>
    <w:rsid w:val="00790906"/>
    <w:rsid w:val="007951F2"/>
    <w:rsid w:val="00796980"/>
    <w:rsid w:val="00796B73"/>
    <w:rsid w:val="007A0B6F"/>
    <w:rsid w:val="007A5065"/>
    <w:rsid w:val="007A6A8A"/>
    <w:rsid w:val="007B2A3D"/>
    <w:rsid w:val="007B51B0"/>
    <w:rsid w:val="007B54CD"/>
    <w:rsid w:val="007B67E9"/>
    <w:rsid w:val="007B76D6"/>
    <w:rsid w:val="007B7786"/>
    <w:rsid w:val="007C04DC"/>
    <w:rsid w:val="007C38F7"/>
    <w:rsid w:val="007C3CC9"/>
    <w:rsid w:val="007C63B8"/>
    <w:rsid w:val="007D677A"/>
    <w:rsid w:val="007E08EC"/>
    <w:rsid w:val="007E150D"/>
    <w:rsid w:val="007E4308"/>
    <w:rsid w:val="007E614B"/>
    <w:rsid w:val="007E76A0"/>
    <w:rsid w:val="007F02B8"/>
    <w:rsid w:val="007F5517"/>
    <w:rsid w:val="008018DF"/>
    <w:rsid w:val="0080286B"/>
    <w:rsid w:val="008163D5"/>
    <w:rsid w:val="00832DC6"/>
    <w:rsid w:val="00834F0F"/>
    <w:rsid w:val="00840B3F"/>
    <w:rsid w:val="00851F44"/>
    <w:rsid w:val="00862DF3"/>
    <w:rsid w:val="00862EB4"/>
    <w:rsid w:val="0086551B"/>
    <w:rsid w:val="00872A3D"/>
    <w:rsid w:val="00885B82"/>
    <w:rsid w:val="00886A32"/>
    <w:rsid w:val="0089166E"/>
    <w:rsid w:val="008937CD"/>
    <w:rsid w:val="008962E9"/>
    <w:rsid w:val="008A31D8"/>
    <w:rsid w:val="008C1581"/>
    <w:rsid w:val="008C59B7"/>
    <w:rsid w:val="008D1808"/>
    <w:rsid w:val="008D3C78"/>
    <w:rsid w:val="008D7290"/>
    <w:rsid w:val="008E094F"/>
    <w:rsid w:val="008E2E46"/>
    <w:rsid w:val="008E3A3C"/>
    <w:rsid w:val="008E3C41"/>
    <w:rsid w:val="008F0AB2"/>
    <w:rsid w:val="008F3B23"/>
    <w:rsid w:val="008F7D7B"/>
    <w:rsid w:val="00900BDD"/>
    <w:rsid w:val="00900EA3"/>
    <w:rsid w:val="00904943"/>
    <w:rsid w:val="00915395"/>
    <w:rsid w:val="00926A5D"/>
    <w:rsid w:val="00927637"/>
    <w:rsid w:val="00932AD7"/>
    <w:rsid w:val="009341E8"/>
    <w:rsid w:val="00941822"/>
    <w:rsid w:val="00941B2B"/>
    <w:rsid w:val="00956CCC"/>
    <w:rsid w:val="00957626"/>
    <w:rsid w:val="00960AB1"/>
    <w:rsid w:val="00970399"/>
    <w:rsid w:val="00976148"/>
    <w:rsid w:val="00980170"/>
    <w:rsid w:val="00983E80"/>
    <w:rsid w:val="00986440"/>
    <w:rsid w:val="009A11BC"/>
    <w:rsid w:val="009A3938"/>
    <w:rsid w:val="009A510C"/>
    <w:rsid w:val="009B64C5"/>
    <w:rsid w:val="009C03E4"/>
    <w:rsid w:val="009C6E95"/>
    <w:rsid w:val="009D2949"/>
    <w:rsid w:val="009D6D83"/>
    <w:rsid w:val="009E01C7"/>
    <w:rsid w:val="009F1078"/>
    <w:rsid w:val="009F19FF"/>
    <w:rsid w:val="009F695D"/>
    <w:rsid w:val="00A019A5"/>
    <w:rsid w:val="00A03AB0"/>
    <w:rsid w:val="00A04EAC"/>
    <w:rsid w:val="00A11FFE"/>
    <w:rsid w:val="00A12C27"/>
    <w:rsid w:val="00A13BA7"/>
    <w:rsid w:val="00A15814"/>
    <w:rsid w:val="00A1678D"/>
    <w:rsid w:val="00A16C86"/>
    <w:rsid w:val="00A243B4"/>
    <w:rsid w:val="00A2564E"/>
    <w:rsid w:val="00A32597"/>
    <w:rsid w:val="00A37F64"/>
    <w:rsid w:val="00A41DCE"/>
    <w:rsid w:val="00A431FE"/>
    <w:rsid w:val="00A57433"/>
    <w:rsid w:val="00A652F2"/>
    <w:rsid w:val="00A66DE1"/>
    <w:rsid w:val="00A7107D"/>
    <w:rsid w:val="00A7144A"/>
    <w:rsid w:val="00A73A0A"/>
    <w:rsid w:val="00A81572"/>
    <w:rsid w:val="00A8538C"/>
    <w:rsid w:val="00AA040B"/>
    <w:rsid w:val="00AA0B90"/>
    <w:rsid w:val="00AB1A2C"/>
    <w:rsid w:val="00AB245D"/>
    <w:rsid w:val="00AB30E2"/>
    <w:rsid w:val="00AB5357"/>
    <w:rsid w:val="00AC1EBF"/>
    <w:rsid w:val="00AC30EF"/>
    <w:rsid w:val="00AC5EC4"/>
    <w:rsid w:val="00AD685B"/>
    <w:rsid w:val="00AD6A42"/>
    <w:rsid w:val="00AE6DB9"/>
    <w:rsid w:val="00AF0332"/>
    <w:rsid w:val="00AF3951"/>
    <w:rsid w:val="00B06D7C"/>
    <w:rsid w:val="00B1127A"/>
    <w:rsid w:val="00B17D47"/>
    <w:rsid w:val="00B26044"/>
    <w:rsid w:val="00B27188"/>
    <w:rsid w:val="00B40320"/>
    <w:rsid w:val="00B45A8F"/>
    <w:rsid w:val="00B51A31"/>
    <w:rsid w:val="00B52E84"/>
    <w:rsid w:val="00B53904"/>
    <w:rsid w:val="00B54ABC"/>
    <w:rsid w:val="00B5568D"/>
    <w:rsid w:val="00B57AB0"/>
    <w:rsid w:val="00B62E60"/>
    <w:rsid w:val="00B62E75"/>
    <w:rsid w:val="00B76D06"/>
    <w:rsid w:val="00B77E2E"/>
    <w:rsid w:val="00B8184B"/>
    <w:rsid w:val="00B87A24"/>
    <w:rsid w:val="00B9603F"/>
    <w:rsid w:val="00BA49A5"/>
    <w:rsid w:val="00BA4E07"/>
    <w:rsid w:val="00BA5455"/>
    <w:rsid w:val="00BB04E3"/>
    <w:rsid w:val="00BB1506"/>
    <w:rsid w:val="00BB1AD4"/>
    <w:rsid w:val="00BC107C"/>
    <w:rsid w:val="00BC3586"/>
    <w:rsid w:val="00BD0F24"/>
    <w:rsid w:val="00BD709A"/>
    <w:rsid w:val="00BE04D2"/>
    <w:rsid w:val="00BE1D1E"/>
    <w:rsid w:val="00BF4442"/>
    <w:rsid w:val="00BF536F"/>
    <w:rsid w:val="00C005CF"/>
    <w:rsid w:val="00C0770F"/>
    <w:rsid w:val="00C10D3A"/>
    <w:rsid w:val="00C119BE"/>
    <w:rsid w:val="00C24D52"/>
    <w:rsid w:val="00C266DD"/>
    <w:rsid w:val="00C43B8A"/>
    <w:rsid w:val="00C45943"/>
    <w:rsid w:val="00C544CE"/>
    <w:rsid w:val="00C57347"/>
    <w:rsid w:val="00C63997"/>
    <w:rsid w:val="00C720AA"/>
    <w:rsid w:val="00C8524D"/>
    <w:rsid w:val="00C95981"/>
    <w:rsid w:val="00CA33F1"/>
    <w:rsid w:val="00CA50F2"/>
    <w:rsid w:val="00CA58CA"/>
    <w:rsid w:val="00CB5B2D"/>
    <w:rsid w:val="00CC37AC"/>
    <w:rsid w:val="00CC5F8C"/>
    <w:rsid w:val="00CD2549"/>
    <w:rsid w:val="00CD30AB"/>
    <w:rsid w:val="00CD637C"/>
    <w:rsid w:val="00CD6B1E"/>
    <w:rsid w:val="00CE764B"/>
    <w:rsid w:val="00CF29BE"/>
    <w:rsid w:val="00D1054C"/>
    <w:rsid w:val="00D171E4"/>
    <w:rsid w:val="00D17BE8"/>
    <w:rsid w:val="00D2278F"/>
    <w:rsid w:val="00D25CA1"/>
    <w:rsid w:val="00D45652"/>
    <w:rsid w:val="00D53B3E"/>
    <w:rsid w:val="00D62588"/>
    <w:rsid w:val="00D700C2"/>
    <w:rsid w:val="00D74D0C"/>
    <w:rsid w:val="00D86417"/>
    <w:rsid w:val="00D9335C"/>
    <w:rsid w:val="00D95377"/>
    <w:rsid w:val="00DA2ADE"/>
    <w:rsid w:val="00DA5BA7"/>
    <w:rsid w:val="00DA6C16"/>
    <w:rsid w:val="00DB29F3"/>
    <w:rsid w:val="00DB61C1"/>
    <w:rsid w:val="00DD0366"/>
    <w:rsid w:val="00DD2EA1"/>
    <w:rsid w:val="00DE0574"/>
    <w:rsid w:val="00DE0B21"/>
    <w:rsid w:val="00DF49E9"/>
    <w:rsid w:val="00E031E3"/>
    <w:rsid w:val="00E04E34"/>
    <w:rsid w:val="00E1483F"/>
    <w:rsid w:val="00E16FAC"/>
    <w:rsid w:val="00E273E0"/>
    <w:rsid w:val="00E276C6"/>
    <w:rsid w:val="00E3083A"/>
    <w:rsid w:val="00E3309B"/>
    <w:rsid w:val="00E352B2"/>
    <w:rsid w:val="00E36ABA"/>
    <w:rsid w:val="00E36B5C"/>
    <w:rsid w:val="00E50A9D"/>
    <w:rsid w:val="00E55FA3"/>
    <w:rsid w:val="00E56CAC"/>
    <w:rsid w:val="00E619E2"/>
    <w:rsid w:val="00E6204F"/>
    <w:rsid w:val="00E70174"/>
    <w:rsid w:val="00E70AE4"/>
    <w:rsid w:val="00E736FB"/>
    <w:rsid w:val="00E81B77"/>
    <w:rsid w:val="00E8454A"/>
    <w:rsid w:val="00E91C05"/>
    <w:rsid w:val="00E9212A"/>
    <w:rsid w:val="00E9261C"/>
    <w:rsid w:val="00E943B6"/>
    <w:rsid w:val="00E94CCB"/>
    <w:rsid w:val="00E967A8"/>
    <w:rsid w:val="00EA5954"/>
    <w:rsid w:val="00EB30D5"/>
    <w:rsid w:val="00EC3361"/>
    <w:rsid w:val="00EE21E6"/>
    <w:rsid w:val="00EE50FE"/>
    <w:rsid w:val="00EE5118"/>
    <w:rsid w:val="00EF0853"/>
    <w:rsid w:val="00EF22DE"/>
    <w:rsid w:val="00EF57DE"/>
    <w:rsid w:val="00EF5B2C"/>
    <w:rsid w:val="00F01236"/>
    <w:rsid w:val="00F05F98"/>
    <w:rsid w:val="00F06457"/>
    <w:rsid w:val="00F12732"/>
    <w:rsid w:val="00F17C6C"/>
    <w:rsid w:val="00F26682"/>
    <w:rsid w:val="00F27225"/>
    <w:rsid w:val="00F33B0B"/>
    <w:rsid w:val="00F40CE3"/>
    <w:rsid w:val="00F43C98"/>
    <w:rsid w:val="00F459DC"/>
    <w:rsid w:val="00F46C4E"/>
    <w:rsid w:val="00F553B8"/>
    <w:rsid w:val="00F60BEE"/>
    <w:rsid w:val="00F65C67"/>
    <w:rsid w:val="00F8181D"/>
    <w:rsid w:val="00F9021E"/>
    <w:rsid w:val="00F92ACB"/>
    <w:rsid w:val="00F96653"/>
    <w:rsid w:val="00F9792B"/>
    <w:rsid w:val="00FA718F"/>
    <w:rsid w:val="00FC3791"/>
    <w:rsid w:val="00FD1210"/>
    <w:rsid w:val="00FD2393"/>
    <w:rsid w:val="00FE0205"/>
    <w:rsid w:val="00FE0273"/>
    <w:rsid w:val="00FE04C7"/>
    <w:rsid w:val="00FE31A7"/>
    <w:rsid w:val="00FE5557"/>
    <w:rsid w:val="00FE6023"/>
    <w:rsid w:val="00FE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06A0156-8AA3-4AB9-9022-44A2A778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1441A2"/>
    <w:pPr>
      <w:tabs>
        <w:tab w:val="center" w:pos="4320"/>
        <w:tab w:val="right" w:pos="8640"/>
      </w:tabs>
    </w:pPr>
  </w:style>
  <w:style w:type="paragraph" w:styleId="Footer">
    <w:name w:val="footer"/>
    <w:basedOn w:val="Normal"/>
    <w:link w:val="FooterChar"/>
    <w:uiPriority w:val="99"/>
    <w:rsid w:val="001441A2"/>
    <w:pPr>
      <w:tabs>
        <w:tab w:val="center" w:pos="4320"/>
        <w:tab w:val="right" w:pos="8640"/>
      </w:tabs>
    </w:pPr>
  </w:style>
  <w:style w:type="character" w:styleId="CommentReference">
    <w:name w:val="annotation reference"/>
    <w:semiHidden/>
    <w:rsid w:val="00A57433"/>
    <w:rPr>
      <w:sz w:val="16"/>
      <w:szCs w:val="16"/>
    </w:rPr>
  </w:style>
  <w:style w:type="paragraph" w:styleId="CommentText">
    <w:name w:val="annotation text"/>
    <w:basedOn w:val="Normal"/>
    <w:link w:val="CommentTextChar"/>
    <w:semiHidden/>
    <w:rsid w:val="00A57433"/>
    <w:rPr>
      <w:sz w:val="20"/>
      <w:szCs w:val="20"/>
    </w:rPr>
  </w:style>
  <w:style w:type="paragraph" w:styleId="BalloonText">
    <w:name w:val="Balloon Text"/>
    <w:basedOn w:val="Normal"/>
    <w:semiHidden/>
    <w:rsid w:val="00A57433"/>
    <w:rPr>
      <w:rFonts w:ascii="Tahoma" w:hAnsi="Tahoma" w:cs="Tahoma"/>
      <w:sz w:val="16"/>
      <w:szCs w:val="16"/>
    </w:rPr>
  </w:style>
  <w:style w:type="table" w:styleId="TableGrid">
    <w:name w:val="Table Grid"/>
    <w:basedOn w:val="TableNormal"/>
    <w:rsid w:val="0044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A50F2"/>
    <w:rPr>
      <w:sz w:val="20"/>
      <w:szCs w:val="20"/>
    </w:rPr>
  </w:style>
  <w:style w:type="character" w:customStyle="1" w:styleId="FooterChar">
    <w:name w:val="Footer Char"/>
    <w:link w:val="Footer"/>
    <w:uiPriority w:val="99"/>
    <w:rsid w:val="000459CE"/>
    <w:rPr>
      <w:sz w:val="24"/>
      <w:szCs w:val="24"/>
    </w:rPr>
  </w:style>
  <w:style w:type="paragraph" w:styleId="EndnoteText">
    <w:name w:val="endnote text"/>
    <w:basedOn w:val="Normal"/>
    <w:link w:val="EndnoteTextChar"/>
    <w:rsid w:val="003518BE"/>
    <w:rPr>
      <w:sz w:val="20"/>
      <w:szCs w:val="20"/>
    </w:rPr>
  </w:style>
  <w:style w:type="character" w:customStyle="1" w:styleId="EndnoteTextChar">
    <w:name w:val="Endnote Text Char"/>
    <w:basedOn w:val="DefaultParagraphFont"/>
    <w:link w:val="EndnoteText"/>
    <w:rsid w:val="003518BE"/>
  </w:style>
  <w:style w:type="character" w:styleId="EndnoteReference">
    <w:name w:val="endnote reference"/>
    <w:rsid w:val="003518BE"/>
    <w:rPr>
      <w:vertAlign w:val="superscript"/>
    </w:rPr>
  </w:style>
  <w:style w:type="paragraph" w:styleId="CommentSubject">
    <w:name w:val="annotation subject"/>
    <w:basedOn w:val="CommentText"/>
    <w:next w:val="CommentText"/>
    <w:link w:val="CommentSubjectChar"/>
    <w:rsid w:val="00DF49E9"/>
    <w:rPr>
      <w:b/>
      <w:bCs/>
    </w:rPr>
  </w:style>
  <w:style w:type="character" w:customStyle="1" w:styleId="CommentTextChar">
    <w:name w:val="Comment Text Char"/>
    <w:basedOn w:val="DefaultParagraphFont"/>
    <w:link w:val="CommentText"/>
    <w:semiHidden/>
    <w:rsid w:val="00DF49E9"/>
  </w:style>
  <w:style w:type="character" w:customStyle="1" w:styleId="CommentSubjectChar">
    <w:name w:val="Comment Subject Char"/>
    <w:link w:val="CommentSubject"/>
    <w:rsid w:val="00DF49E9"/>
    <w:rPr>
      <w:b/>
      <w:bCs/>
    </w:rPr>
  </w:style>
  <w:style w:type="paragraph" w:styleId="ListBullet">
    <w:name w:val="List Bullet"/>
    <w:basedOn w:val="Normal"/>
    <w:rsid w:val="00986440"/>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049">
      <w:bodyDiv w:val="1"/>
      <w:marLeft w:val="0"/>
      <w:marRight w:val="0"/>
      <w:marTop w:val="0"/>
      <w:marBottom w:val="0"/>
      <w:divBdr>
        <w:top w:val="none" w:sz="0" w:space="0" w:color="auto"/>
        <w:left w:val="none" w:sz="0" w:space="0" w:color="auto"/>
        <w:bottom w:val="none" w:sz="0" w:space="0" w:color="auto"/>
        <w:right w:val="none" w:sz="0" w:space="0" w:color="auto"/>
      </w:divBdr>
    </w:div>
    <w:div w:id="66651269">
      <w:bodyDiv w:val="1"/>
      <w:marLeft w:val="0"/>
      <w:marRight w:val="0"/>
      <w:marTop w:val="0"/>
      <w:marBottom w:val="0"/>
      <w:divBdr>
        <w:top w:val="none" w:sz="0" w:space="0" w:color="auto"/>
        <w:left w:val="none" w:sz="0" w:space="0" w:color="auto"/>
        <w:bottom w:val="none" w:sz="0" w:space="0" w:color="auto"/>
        <w:right w:val="none" w:sz="0" w:space="0" w:color="auto"/>
      </w:divBdr>
    </w:div>
    <w:div w:id="90975230">
      <w:bodyDiv w:val="1"/>
      <w:marLeft w:val="0"/>
      <w:marRight w:val="0"/>
      <w:marTop w:val="0"/>
      <w:marBottom w:val="0"/>
      <w:divBdr>
        <w:top w:val="none" w:sz="0" w:space="0" w:color="auto"/>
        <w:left w:val="none" w:sz="0" w:space="0" w:color="auto"/>
        <w:bottom w:val="none" w:sz="0" w:space="0" w:color="auto"/>
        <w:right w:val="none" w:sz="0" w:space="0" w:color="auto"/>
      </w:divBdr>
    </w:div>
    <w:div w:id="174001266">
      <w:bodyDiv w:val="1"/>
      <w:marLeft w:val="0"/>
      <w:marRight w:val="0"/>
      <w:marTop w:val="0"/>
      <w:marBottom w:val="0"/>
      <w:divBdr>
        <w:top w:val="none" w:sz="0" w:space="0" w:color="auto"/>
        <w:left w:val="none" w:sz="0" w:space="0" w:color="auto"/>
        <w:bottom w:val="none" w:sz="0" w:space="0" w:color="auto"/>
        <w:right w:val="none" w:sz="0" w:space="0" w:color="auto"/>
      </w:divBdr>
    </w:div>
    <w:div w:id="240452364">
      <w:bodyDiv w:val="1"/>
      <w:marLeft w:val="0"/>
      <w:marRight w:val="0"/>
      <w:marTop w:val="0"/>
      <w:marBottom w:val="0"/>
      <w:divBdr>
        <w:top w:val="none" w:sz="0" w:space="0" w:color="auto"/>
        <w:left w:val="none" w:sz="0" w:space="0" w:color="auto"/>
        <w:bottom w:val="none" w:sz="0" w:space="0" w:color="auto"/>
        <w:right w:val="none" w:sz="0" w:space="0" w:color="auto"/>
      </w:divBdr>
    </w:div>
    <w:div w:id="289744977">
      <w:bodyDiv w:val="1"/>
      <w:marLeft w:val="0"/>
      <w:marRight w:val="0"/>
      <w:marTop w:val="0"/>
      <w:marBottom w:val="0"/>
      <w:divBdr>
        <w:top w:val="none" w:sz="0" w:space="0" w:color="auto"/>
        <w:left w:val="none" w:sz="0" w:space="0" w:color="auto"/>
        <w:bottom w:val="none" w:sz="0" w:space="0" w:color="auto"/>
        <w:right w:val="none" w:sz="0" w:space="0" w:color="auto"/>
      </w:divBdr>
    </w:div>
    <w:div w:id="357583665">
      <w:bodyDiv w:val="1"/>
      <w:marLeft w:val="0"/>
      <w:marRight w:val="0"/>
      <w:marTop w:val="0"/>
      <w:marBottom w:val="0"/>
      <w:divBdr>
        <w:top w:val="none" w:sz="0" w:space="0" w:color="auto"/>
        <w:left w:val="none" w:sz="0" w:space="0" w:color="auto"/>
        <w:bottom w:val="none" w:sz="0" w:space="0" w:color="auto"/>
        <w:right w:val="none" w:sz="0" w:space="0" w:color="auto"/>
      </w:divBdr>
    </w:div>
    <w:div w:id="445082607">
      <w:bodyDiv w:val="1"/>
      <w:marLeft w:val="0"/>
      <w:marRight w:val="0"/>
      <w:marTop w:val="0"/>
      <w:marBottom w:val="0"/>
      <w:divBdr>
        <w:top w:val="none" w:sz="0" w:space="0" w:color="auto"/>
        <w:left w:val="none" w:sz="0" w:space="0" w:color="auto"/>
        <w:bottom w:val="none" w:sz="0" w:space="0" w:color="auto"/>
        <w:right w:val="none" w:sz="0" w:space="0" w:color="auto"/>
      </w:divBdr>
    </w:div>
    <w:div w:id="465005161">
      <w:bodyDiv w:val="1"/>
      <w:marLeft w:val="0"/>
      <w:marRight w:val="0"/>
      <w:marTop w:val="0"/>
      <w:marBottom w:val="0"/>
      <w:divBdr>
        <w:top w:val="none" w:sz="0" w:space="0" w:color="auto"/>
        <w:left w:val="none" w:sz="0" w:space="0" w:color="auto"/>
        <w:bottom w:val="none" w:sz="0" w:space="0" w:color="auto"/>
        <w:right w:val="none" w:sz="0" w:space="0" w:color="auto"/>
      </w:divBdr>
    </w:div>
    <w:div w:id="480267664">
      <w:bodyDiv w:val="1"/>
      <w:marLeft w:val="0"/>
      <w:marRight w:val="0"/>
      <w:marTop w:val="0"/>
      <w:marBottom w:val="0"/>
      <w:divBdr>
        <w:top w:val="none" w:sz="0" w:space="0" w:color="auto"/>
        <w:left w:val="none" w:sz="0" w:space="0" w:color="auto"/>
        <w:bottom w:val="none" w:sz="0" w:space="0" w:color="auto"/>
        <w:right w:val="none" w:sz="0" w:space="0" w:color="auto"/>
      </w:divBdr>
    </w:div>
    <w:div w:id="620115063">
      <w:bodyDiv w:val="1"/>
      <w:marLeft w:val="0"/>
      <w:marRight w:val="0"/>
      <w:marTop w:val="0"/>
      <w:marBottom w:val="0"/>
      <w:divBdr>
        <w:top w:val="none" w:sz="0" w:space="0" w:color="auto"/>
        <w:left w:val="none" w:sz="0" w:space="0" w:color="auto"/>
        <w:bottom w:val="none" w:sz="0" w:space="0" w:color="auto"/>
        <w:right w:val="none" w:sz="0" w:space="0" w:color="auto"/>
      </w:divBdr>
    </w:div>
    <w:div w:id="642000574">
      <w:bodyDiv w:val="1"/>
      <w:marLeft w:val="0"/>
      <w:marRight w:val="0"/>
      <w:marTop w:val="0"/>
      <w:marBottom w:val="0"/>
      <w:divBdr>
        <w:top w:val="none" w:sz="0" w:space="0" w:color="auto"/>
        <w:left w:val="none" w:sz="0" w:space="0" w:color="auto"/>
        <w:bottom w:val="none" w:sz="0" w:space="0" w:color="auto"/>
        <w:right w:val="none" w:sz="0" w:space="0" w:color="auto"/>
      </w:divBdr>
    </w:div>
    <w:div w:id="792098692">
      <w:bodyDiv w:val="1"/>
      <w:marLeft w:val="0"/>
      <w:marRight w:val="0"/>
      <w:marTop w:val="0"/>
      <w:marBottom w:val="0"/>
      <w:divBdr>
        <w:top w:val="none" w:sz="0" w:space="0" w:color="auto"/>
        <w:left w:val="none" w:sz="0" w:space="0" w:color="auto"/>
        <w:bottom w:val="none" w:sz="0" w:space="0" w:color="auto"/>
        <w:right w:val="none" w:sz="0" w:space="0" w:color="auto"/>
      </w:divBdr>
    </w:div>
    <w:div w:id="1095976062">
      <w:bodyDiv w:val="1"/>
      <w:marLeft w:val="0"/>
      <w:marRight w:val="0"/>
      <w:marTop w:val="0"/>
      <w:marBottom w:val="0"/>
      <w:divBdr>
        <w:top w:val="none" w:sz="0" w:space="0" w:color="auto"/>
        <w:left w:val="none" w:sz="0" w:space="0" w:color="auto"/>
        <w:bottom w:val="none" w:sz="0" w:space="0" w:color="auto"/>
        <w:right w:val="none" w:sz="0" w:space="0" w:color="auto"/>
      </w:divBdr>
    </w:div>
    <w:div w:id="1324550276">
      <w:bodyDiv w:val="1"/>
      <w:marLeft w:val="0"/>
      <w:marRight w:val="0"/>
      <w:marTop w:val="0"/>
      <w:marBottom w:val="0"/>
      <w:divBdr>
        <w:top w:val="none" w:sz="0" w:space="0" w:color="auto"/>
        <w:left w:val="none" w:sz="0" w:space="0" w:color="auto"/>
        <w:bottom w:val="none" w:sz="0" w:space="0" w:color="auto"/>
        <w:right w:val="none" w:sz="0" w:space="0" w:color="auto"/>
      </w:divBdr>
    </w:div>
    <w:div w:id="1729841136">
      <w:bodyDiv w:val="1"/>
      <w:marLeft w:val="0"/>
      <w:marRight w:val="0"/>
      <w:marTop w:val="0"/>
      <w:marBottom w:val="0"/>
      <w:divBdr>
        <w:top w:val="none" w:sz="0" w:space="0" w:color="auto"/>
        <w:left w:val="none" w:sz="0" w:space="0" w:color="auto"/>
        <w:bottom w:val="none" w:sz="0" w:space="0" w:color="auto"/>
        <w:right w:val="none" w:sz="0" w:space="0" w:color="auto"/>
      </w:divBdr>
    </w:div>
    <w:div w:id="1812285630">
      <w:bodyDiv w:val="1"/>
      <w:marLeft w:val="0"/>
      <w:marRight w:val="0"/>
      <w:marTop w:val="0"/>
      <w:marBottom w:val="0"/>
      <w:divBdr>
        <w:top w:val="none" w:sz="0" w:space="0" w:color="auto"/>
        <w:left w:val="none" w:sz="0" w:space="0" w:color="auto"/>
        <w:bottom w:val="none" w:sz="0" w:space="0" w:color="auto"/>
        <w:right w:val="none" w:sz="0" w:space="0" w:color="auto"/>
      </w:divBdr>
    </w:div>
    <w:div w:id="2012835564">
      <w:bodyDiv w:val="1"/>
      <w:marLeft w:val="0"/>
      <w:marRight w:val="0"/>
      <w:marTop w:val="0"/>
      <w:marBottom w:val="0"/>
      <w:divBdr>
        <w:top w:val="none" w:sz="0" w:space="0" w:color="auto"/>
        <w:left w:val="none" w:sz="0" w:space="0" w:color="auto"/>
        <w:bottom w:val="none" w:sz="0" w:space="0" w:color="auto"/>
        <w:right w:val="none" w:sz="0" w:space="0" w:color="auto"/>
      </w:divBdr>
    </w:div>
    <w:div w:id="21213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AD0C-08FD-477E-B4FA-EB0B6B79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8549</Words>
  <Characters>50466</Characters>
  <Application>Microsoft Office Word</Application>
  <DocSecurity>0</DocSecurity>
  <Lines>420</Lines>
  <Paragraphs>117</Paragraphs>
  <ScaleCrop>false</ScaleCrop>
  <HeadingPairs>
    <vt:vector size="2" baseType="variant">
      <vt:variant>
        <vt:lpstr>Title</vt:lpstr>
      </vt:variant>
      <vt:variant>
        <vt:i4>1</vt:i4>
      </vt:variant>
    </vt:vector>
  </HeadingPairs>
  <TitlesOfParts>
    <vt:vector size="1" baseType="lpstr">
      <vt:lpstr>Description of the Information Collection</vt:lpstr>
    </vt:vector>
  </TitlesOfParts>
  <Company>USNRC</Company>
  <LinksUpToDate>false</LinksUpToDate>
  <CharactersWithSpaces>58898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Information Collection</dc:title>
  <dc:subject/>
  <dc:creator>Robert H. Beall</dc:creator>
  <cp:keywords/>
  <cp:lastModifiedBy>Benney, Kristen</cp:lastModifiedBy>
  <cp:revision>10</cp:revision>
  <cp:lastPrinted>2016-06-16T18:46:00Z</cp:lastPrinted>
  <dcterms:created xsi:type="dcterms:W3CDTF">2015-10-15T18:01:00Z</dcterms:created>
  <dcterms:modified xsi:type="dcterms:W3CDTF">2016-06-16T19:41:00Z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