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86A" w:rsidRPr="00CA586A" w:rsidRDefault="00CA586A" w:rsidP="00CA586A">
      <w:pPr>
        <w:spacing w:after="0" w:line="240" w:lineRule="auto"/>
        <w:jc w:val="center"/>
        <w:rPr>
          <w:rFonts w:ascii="Arial" w:hAnsi="Arial" w:cs="Arial"/>
          <w:b/>
          <w:color w:val="002D74"/>
        </w:rPr>
      </w:pPr>
      <w:r w:rsidRPr="00CA586A">
        <w:rPr>
          <w:rFonts w:ascii="Arial" w:hAnsi="Arial" w:cs="Arial"/>
          <w:b/>
          <w:noProof/>
          <w:color w:val="002D74"/>
          <w:sz w:val="20"/>
          <w:szCs w:val="20"/>
        </w:rPr>
        <w:drawing>
          <wp:anchor distT="0" distB="0" distL="114300" distR="114300" simplePos="0" relativeHeight="251659264" behindDoc="1" locked="1" layoutInCell="1" allowOverlap="1" wp14:anchorId="58BBDE23" wp14:editId="3A45D87B">
            <wp:simplePos x="0" y="0"/>
            <wp:positionH relativeFrom="page">
              <wp:posOffset>-342900</wp:posOffset>
            </wp:positionH>
            <wp:positionV relativeFrom="page">
              <wp:posOffset>-7620</wp:posOffset>
            </wp:positionV>
            <wp:extent cx="1947545" cy="1666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7545" cy="1666240"/>
                    </a:xfrm>
                    <a:prstGeom prst="rect">
                      <a:avLst/>
                    </a:prstGeom>
                  </pic:spPr>
                </pic:pic>
              </a:graphicData>
            </a:graphic>
            <wp14:sizeRelH relativeFrom="margin">
              <wp14:pctWidth>0</wp14:pctWidth>
            </wp14:sizeRelH>
            <wp14:sizeRelV relativeFrom="margin">
              <wp14:pctHeight>0</wp14:pctHeight>
            </wp14:sizeRelV>
          </wp:anchor>
        </w:drawing>
      </w:r>
      <w:r w:rsidRPr="00CA586A">
        <w:rPr>
          <w:rFonts w:ascii="Arial" w:hAnsi="Arial" w:cs="Arial"/>
          <w:b/>
          <w:color w:val="002D74"/>
          <w:sz w:val="20"/>
          <w:szCs w:val="20"/>
        </w:rPr>
        <w:t>UNITED STATES</w:t>
      </w:r>
    </w:p>
    <w:p w:rsidR="00CA586A" w:rsidRPr="00CA586A" w:rsidRDefault="00CA586A" w:rsidP="00CA586A">
      <w:pPr>
        <w:spacing w:after="0" w:line="240" w:lineRule="auto"/>
        <w:jc w:val="center"/>
        <w:rPr>
          <w:rFonts w:ascii="Arial" w:hAnsi="Arial" w:cs="Arial"/>
          <w:b/>
          <w:noProof/>
          <w:color w:val="002D74"/>
        </w:rPr>
      </w:pPr>
      <w:r w:rsidRPr="00CA586A">
        <w:rPr>
          <w:rFonts w:ascii="Arial" w:hAnsi="Arial" w:cs="Arial"/>
          <w:b/>
          <w:color w:val="002D74"/>
        </w:rPr>
        <w:t>NUCLEAR</w:t>
      </w:r>
      <w:r w:rsidRPr="00CA586A">
        <w:rPr>
          <w:rFonts w:ascii="Arial" w:hAnsi="Arial" w:cs="Arial"/>
          <w:b/>
          <w:noProof/>
          <w:color w:val="002D74"/>
        </w:rPr>
        <w:t xml:space="preserve"> </w:t>
      </w:r>
      <w:r w:rsidRPr="00CA586A">
        <w:rPr>
          <w:rFonts w:ascii="Arial" w:hAnsi="Arial" w:cs="Arial"/>
          <w:b/>
          <w:color w:val="002D74"/>
        </w:rPr>
        <w:t>REGULATORY COMMISSION</w:t>
      </w:r>
    </w:p>
    <w:p w:rsidR="00CA586A" w:rsidRPr="00CA586A" w:rsidRDefault="00CA586A" w:rsidP="00CA586A">
      <w:pPr>
        <w:spacing w:after="0" w:line="240" w:lineRule="auto"/>
        <w:jc w:val="center"/>
        <w:rPr>
          <w:rFonts w:ascii="Arial" w:hAnsi="Arial" w:cs="Arial"/>
          <w:b/>
          <w:color w:val="002D74"/>
          <w:sz w:val="16"/>
          <w:szCs w:val="16"/>
        </w:rPr>
      </w:pPr>
      <w:r w:rsidRPr="00CA586A">
        <w:rPr>
          <w:rFonts w:ascii="Arial" w:hAnsi="Arial" w:cs="Arial"/>
          <w:b/>
          <w:color w:val="002D74"/>
          <w:sz w:val="16"/>
          <w:szCs w:val="16"/>
        </w:rPr>
        <w:t>WASHINGTON, D.C. 20555-0001</w:t>
      </w:r>
    </w:p>
    <w:p w:rsidR="00CA586A" w:rsidRPr="00CA586A" w:rsidRDefault="00CA586A" w:rsidP="00CA586A">
      <w:pPr>
        <w:spacing w:after="0" w:line="240" w:lineRule="auto"/>
        <w:jc w:val="center"/>
        <w:rPr>
          <w:rFonts w:ascii="Arial" w:hAnsi="Arial" w:cs="Arial"/>
          <w:b/>
          <w:color w:val="002D74"/>
          <w:sz w:val="16"/>
          <w:szCs w:val="16"/>
        </w:rPr>
      </w:pPr>
    </w:p>
    <w:p w:rsidR="00366764" w:rsidRDefault="00D51485" w:rsidP="00B20C49">
      <w:pPr>
        <w:pStyle w:val="Default"/>
        <w:jc w:val="center"/>
        <w:rPr>
          <w:sz w:val="22"/>
          <w:szCs w:val="22"/>
        </w:rPr>
      </w:pPr>
      <w:r>
        <w:rPr>
          <w:sz w:val="22"/>
          <w:szCs w:val="22"/>
        </w:rPr>
        <w:t>XXXX, XX, 2017</w:t>
      </w:r>
      <w:bookmarkStart w:id="0" w:name="_GoBack"/>
      <w:bookmarkEnd w:id="0"/>
    </w:p>
    <w:p w:rsidR="00CA586A" w:rsidRDefault="00CA586A" w:rsidP="00A44920">
      <w:pPr>
        <w:pStyle w:val="Default"/>
        <w:rPr>
          <w:sz w:val="22"/>
          <w:szCs w:val="22"/>
        </w:rPr>
      </w:pPr>
    </w:p>
    <w:p w:rsidR="00CA586A" w:rsidRDefault="00CA586A" w:rsidP="00A44920">
      <w:pPr>
        <w:pStyle w:val="Default"/>
        <w:rPr>
          <w:sz w:val="22"/>
          <w:szCs w:val="22"/>
        </w:rPr>
      </w:pPr>
    </w:p>
    <w:p w:rsidR="00A44920" w:rsidRDefault="00A44920" w:rsidP="00A44920">
      <w:pPr>
        <w:pStyle w:val="Default"/>
        <w:rPr>
          <w:sz w:val="22"/>
          <w:szCs w:val="22"/>
        </w:rPr>
      </w:pPr>
      <w:r>
        <w:rPr>
          <w:sz w:val="22"/>
          <w:szCs w:val="22"/>
        </w:rPr>
        <w:t xml:space="preserve">ALL AGREEMENT STATES, VERMONT, WYOMING </w:t>
      </w:r>
    </w:p>
    <w:p w:rsidR="00366764" w:rsidRDefault="00366764" w:rsidP="00A44920">
      <w:pPr>
        <w:pStyle w:val="Default"/>
        <w:rPr>
          <w:sz w:val="22"/>
          <w:szCs w:val="22"/>
        </w:rPr>
      </w:pPr>
    </w:p>
    <w:p w:rsidR="00A44920" w:rsidRDefault="00A44920" w:rsidP="00A44920">
      <w:pPr>
        <w:pStyle w:val="Default"/>
        <w:rPr>
          <w:sz w:val="22"/>
          <w:szCs w:val="22"/>
        </w:rPr>
      </w:pPr>
      <w:r>
        <w:rPr>
          <w:sz w:val="22"/>
          <w:szCs w:val="22"/>
        </w:rPr>
        <w:t>OPPORTUNITY TO COMMENT ON DRAFT REVISION</w:t>
      </w:r>
      <w:r w:rsidR="00B5515F">
        <w:rPr>
          <w:sz w:val="22"/>
          <w:szCs w:val="22"/>
        </w:rPr>
        <w:t>S</w:t>
      </w:r>
      <w:r>
        <w:rPr>
          <w:sz w:val="22"/>
          <w:szCs w:val="22"/>
        </w:rPr>
        <w:t xml:space="preserve"> TO OFFICE OF NUCLEAR MATERIAL SAFETY AND SAFEGUARDS PROCEDURE</w:t>
      </w:r>
      <w:r w:rsidR="00EA3A4E">
        <w:rPr>
          <w:sz w:val="22"/>
          <w:szCs w:val="22"/>
        </w:rPr>
        <w:t>S MANAGEMENT DIRECTIVE 5.</w:t>
      </w:r>
      <w:r w:rsidR="00366083">
        <w:rPr>
          <w:sz w:val="22"/>
          <w:szCs w:val="22"/>
        </w:rPr>
        <w:t>7</w:t>
      </w:r>
      <w:r w:rsidR="00EA3A4E">
        <w:rPr>
          <w:sz w:val="22"/>
          <w:szCs w:val="22"/>
        </w:rPr>
        <w:t xml:space="preserve"> AND </w:t>
      </w:r>
      <w:r>
        <w:rPr>
          <w:sz w:val="22"/>
          <w:szCs w:val="22"/>
        </w:rPr>
        <w:t>SA-</w:t>
      </w:r>
      <w:r w:rsidR="00606D82">
        <w:rPr>
          <w:sz w:val="22"/>
          <w:szCs w:val="22"/>
        </w:rPr>
        <w:t>1</w:t>
      </w:r>
      <w:r w:rsidR="00366083">
        <w:rPr>
          <w:sz w:val="22"/>
          <w:szCs w:val="22"/>
        </w:rPr>
        <w:t>001</w:t>
      </w:r>
      <w:r>
        <w:rPr>
          <w:sz w:val="22"/>
          <w:szCs w:val="22"/>
        </w:rPr>
        <w:t>, “</w:t>
      </w:r>
      <w:r w:rsidR="00D51485">
        <w:rPr>
          <w:sz w:val="22"/>
          <w:szCs w:val="22"/>
        </w:rPr>
        <w:t>TECHNICAL ASSISTANCE TO AGREEMENT STATES</w:t>
      </w:r>
      <w:r w:rsidR="004F687A">
        <w:rPr>
          <w:sz w:val="22"/>
          <w:szCs w:val="22"/>
        </w:rPr>
        <w:t>”</w:t>
      </w:r>
      <w:r>
        <w:rPr>
          <w:sz w:val="22"/>
          <w:szCs w:val="22"/>
        </w:rPr>
        <w:t xml:space="preserve"> (STC-</w:t>
      </w:r>
      <w:r w:rsidR="00D51485">
        <w:rPr>
          <w:sz w:val="22"/>
          <w:szCs w:val="22"/>
        </w:rPr>
        <w:t>XX</w:t>
      </w:r>
      <w:r w:rsidR="003E51A2">
        <w:rPr>
          <w:sz w:val="22"/>
          <w:szCs w:val="22"/>
        </w:rPr>
        <w:t>-</w:t>
      </w:r>
      <w:r w:rsidR="00D51485">
        <w:rPr>
          <w:sz w:val="22"/>
          <w:szCs w:val="22"/>
        </w:rPr>
        <w:t>XXX</w:t>
      </w:r>
      <w:r>
        <w:rPr>
          <w:sz w:val="22"/>
          <w:szCs w:val="22"/>
        </w:rPr>
        <w:t xml:space="preserve">) </w:t>
      </w:r>
    </w:p>
    <w:p w:rsidR="00A44920" w:rsidRDefault="00A44920" w:rsidP="00A44920">
      <w:pPr>
        <w:pStyle w:val="Default"/>
        <w:rPr>
          <w:b/>
          <w:bCs/>
          <w:sz w:val="22"/>
          <w:szCs w:val="22"/>
        </w:rPr>
      </w:pPr>
    </w:p>
    <w:p w:rsidR="00921996" w:rsidRDefault="00921996" w:rsidP="00A44920">
      <w:pPr>
        <w:pStyle w:val="Default"/>
        <w:rPr>
          <w:b/>
          <w:bCs/>
          <w:sz w:val="22"/>
          <w:szCs w:val="22"/>
        </w:rPr>
      </w:pPr>
    </w:p>
    <w:p w:rsidR="00606D82" w:rsidRDefault="00A44920" w:rsidP="00A44920">
      <w:pPr>
        <w:pStyle w:val="Default"/>
        <w:rPr>
          <w:sz w:val="22"/>
          <w:szCs w:val="22"/>
        </w:rPr>
      </w:pPr>
      <w:r>
        <w:rPr>
          <w:b/>
          <w:bCs/>
          <w:sz w:val="22"/>
          <w:szCs w:val="22"/>
        </w:rPr>
        <w:t xml:space="preserve">Purpose: </w:t>
      </w:r>
      <w:r w:rsidR="00921996">
        <w:rPr>
          <w:b/>
          <w:bCs/>
          <w:sz w:val="22"/>
          <w:szCs w:val="22"/>
        </w:rPr>
        <w:t xml:space="preserve"> </w:t>
      </w:r>
      <w:r>
        <w:rPr>
          <w:sz w:val="22"/>
          <w:szCs w:val="22"/>
        </w:rPr>
        <w:t xml:space="preserve">To provide the Agreement States with an opportunity to comment on the proposed revisions to the Office of Nuclear Material Safety and Safeguards (NMSS) (formerly the Office of Federal and State Materials and Environmental Management </w:t>
      </w:r>
      <w:r w:rsidR="003649CA">
        <w:rPr>
          <w:sz w:val="22"/>
          <w:szCs w:val="22"/>
        </w:rPr>
        <w:t xml:space="preserve">(FSME) </w:t>
      </w:r>
      <w:r>
        <w:rPr>
          <w:sz w:val="22"/>
          <w:szCs w:val="22"/>
        </w:rPr>
        <w:t xml:space="preserve">Programs) </w:t>
      </w:r>
      <w:r w:rsidR="00EA3A4E">
        <w:rPr>
          <w:sz w:val="22"/>
          <w:szCs w:val="22"/>
        </w:rPr>
        <w:t>Management Directive 5.</w:t>
      </w:r>
      <w:r w:rsidR="008303A9">
        <w:rPr>
          <w:sz w:val="22"/>
          <w:szCs w:val="22"/>
        </w:rPr>
        <w:t>7</w:t>
      </w:r>
      <w:r w:rsidR="00EA3A4E">
        <w:rPr>
          <w:sz w:val="22"/>
          <w:szCs w:val="22"/>
        </w:rPr>
        <w:t xml:space="preserve"> and NMSS </w:t>
      </w:r>
      <w:r>
        <w:rPr>
          <w:sz w:val="22"/>
          <w:szCs w:val="22"/>
        </w:rPr>
        <w:t>Procedure SA-</w:t>
      </w:r>
      <w:r w:rsidR="00606D82">
        <w:rPr>
          <w:sz w:val="22"/>
          <w:szCs w:val="22"/>
        </w:rPr>
        <w:t>1</w:t>
      </w:r>
      <w:r w:rsidR="008303A9">
        <w:rPr>
          <w:sz w:val="22"/>
          <w:szCs w:val="22"/>
        </w:rPr>
        <w:t>00</w:t>
      </w:r>
      <w:r w:rsidR="00EA3A4E">
        <w:rPr>
          <w:sz w:val="22"/>
          <w:szCs w:val="22"/>
        </w:rPr>
        <w:t>1</w:t>
      </w:r>
      <w:r>
        <w:rPr>
          <w:sz w:val="22"/>
          <w:szCs w:val="22"/>
        </w:rPr>
        <w:t>, “</w:t>
      </w:r>
      <w:r w:rsidR="008303A9">
        <w:rPr>
          <w:sz w:val="22"/>
          <w:szCs w:val="22"/>
        </w:rPr>
        <w:t>Technical Assistance to Agreement States</w:t>
      </w:r>
      <w:r w:rsidR="004F687A">
        <w:rPr>
          <w:sz w:val="22"/>
          <w:szCs w:val="22"/>
        </w:rPr>
        <w:t>.”</w:t>
      </w:r>
      <w:r>
        <w:rPr>
          <w:sz w:val="22"/>
          <w:szCs w:val="22"/>
        </w:rPr>
        <w:t xml:space="preserve">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Background: </w:t>
      </w:r>
      <w:r w:rsidR="00921996">
        <w:rPr>
          <w:b/>
          <w:bCs/>
          <w:sz w:val="22"/>
          <w:szCs w:val="22"/>
        </w:rPr>
        <w:t xml:space="preserve"> </w:t>
      </w:r>
      <w:r w:rsidR="00F44BDF">
        <w:rPr>
          <w:sz w:val="22"/>
          <w:szCs w:val="22"/>
        </w:rPr>
        <w:t xml:space="preserve">This </w:t>
      </w:r>
      <w:r w:rsidR="00EA3A4E">
        <w:rPr>
          <w:sz w:val="22"/>
          <w:szCs w:val="22"/>
        </w:rPr>
        <w:t xml:space="preserve">Management Directive and </w:t>
      </w:r>
      <w:r w:rsidR="004351CF">
        <w:rPr>
          <w:sz w:val="22"/>
          <w:szCs w:val="22"/>
        </w:rPr>
        <w:t xml:space="preserve">SA </w:t>
      </w:r>
      <w:r w:rsidR="00EA3A4E">
        <w:rPr>
          <w:sz w:val="22"/>
          <w:szCs w:val="22"/>
        </w:rPr>
        <w:t>procedure are</w:t>
      </w:r>
      <w:r w:rsidR="00F44BDF">
        <w:rPr>
          <w:sz w:val="22"/>
          <w:szCs w:val="22"/>
        </w:rPr>
        <w:t xml:space="preserve"> being revised to reflect the current NMSS organization (post FSME merger), </w:t>
      </w:r>
      <w:r w:rsidR="00EA3A4E">
        <w:rPr>
          <w:sz w:val="22"/>
          <w:szCs w:val="22"/>
        </w:rPr>
        <w:t xml:space="preserve">and </w:t>
      </w:r>
      <w:r w:rsidR="008303A9">
        <w:rPr>
          <w:sz w:val="22"/>
          <w:szCs w:val="22"/>
        </w:rPr>
        <w:t>current practices in the request for technical assistance from Agreement States to the U.S. Nuclear Regulatory Commission (NRC)</w:t>
      </w:r>
      <w:r w:rsidR="00EA3A4E">
        <w:rPr>
          <w:sz w:val="22"/>
          <w:szCs w:val="22"/>
        </w:rPr>
        <w:t>.  The NMSS SA</w:t>
      </w:r>
      <w:r w:rsidR="004351CF">
        <w:rPr>
          <w:sz w:val="22"/>
          <w:szCs w:val="22"/>
        </w:rPr>
        <w:t>-1</w:t>
      </w:r>
      <w:r w:rsidR="008303A9">
        <w:rPr>
          <w:sz w:val="22"/>
          <w:szCs w:val="22"/>
        </w:rPr>
        <w:t>00</w:t>
      </w:r>
      <w:r w:rsidR="004351CF">
        <w:rPr>
          <w:sz w:val="22"/>
          <w:szCs w:val="22"/>
        </w:rPr>
        <w:t xml:space="preserve">1 procedure is replacing </w:t>
      </w:r>
      <w:r w:rsidR="00EA3A4E">
        <w:rPr>
          <w:sz w:val="22"/>
          <w:szCs w:val="22"/>
        </w:rPr>
        <w:t>Handbook 5.</w:t>
      </w:r>
      <w:r w:rsidR="008303A9">
        <w:rPr>
          <w:sz w:val="22"/>
          <w:szCs w:val="22"/>
        </w:rPr>
        <w:t>7</w:t>
      </w:r>
      <w:r w:rsidR="00EA3A4E">
        <w:rPr>
          <w:sz w:val="22"/>
          <w:szCs w:val="22"/>
        </w:rPr>
        <w:t xml:space="preserve"> in order to facilitate future revisions more easily and frequently</w:t>
      </w:r>
      <w:r w:rsidR="00F44BDF">
        <w:rPr>
          <w:sz w:val="22"/>
          <w:szCs w:val="22"/>
        </w:rPr>
        <w:t xml:space="preserve">.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Discussion: </w:t>
      </w:r>
      <w:r w:rsidR="00921996">
        <w:rPr>
          <w:b/>
          <w:bCs/>
          <w:sz w:val="22"/>
          <w:szCs w:val="22"/>
        </w:rPr>
        <w:t xml:space="preserve"> </w:t>
      </w:r>
      <w:r>
        <w:rPr>
          <w:sz w:val="22"/>
          <w:szCs w:val="22"/>
        </w:rPr>
        <w:t xml:space="preserve">Enclosed for your review and comment </w:t>
      </w:r>
      <w:r w:rsidR="00DC5B19">
        <w:rPr>
          <w:sz w:val="22"/>
          <w:szCs w:val="22"/>
        </w:rPr>
        <w:t>are</w:t>
      </w:r>
      <w:r>
        <w:rPr>
          <w:sz w:val="22"/>
          <w:szCs w:val="22"/>
        </w:rPr>
        <w:t xml:space="preserve"> draft revision</w:t>
      </w:r>
      <w:r w:rsidR="00DC5B19">
        <w:rPr>
          <w:sz w:val="22"/>
          <w:szCs w:val="22"/>
        </w:rPr>
        <w:t>s</w:t>
      </w:r>
      <w:r>
        <w:rPr>
          <w:sz w:val="22"/>
          <w:szCs w:val="22"/>
        </w:rPr>
        <w:t xml:space="preserve"> to </w:t>
      </w:r>
      <w:r w:rsidR="00EA3A4E">
        <w:rPr>
          <w:sz w:val="22"/>
          <w:szCs w:val="22"/>
        </w:rPr>
        <w:t>Management Directive 5.</w:t>
      </w:r>
      <w:r w:rsidR="008303A9">
        <w:rPr>
          <w:sz w:val="22"/>
          <w:szCs w:val="22"/>
        </w:rPr>
        <w:t>7</w:t>
      </w:r>
      <w:r w:rsidR="00EA3A4E">
        <w:rPr>
          <w:sz w:val="22"/>
          <w:szCs w:val="22"/>
        </w:rPr>
        <w:t xml:space="preserve"> and </w:t>
      </w:r>
      <w:r>
        <w:rPr>
          <w:sz w:val="22"/>
          <w:szCs w:val="22"/>
        </w:rPr>
        <w:t xml:space="preserve">NMSS </w:t>
      </w:r>
      <w:r w:rsidR="00606D82">
        <w:rPr>
          <w:sz w:val="22"/>
          <w:szCs w:val="22"/>
        </w:rPr>
        <w:t>Procedure</w:t>
      </w:r>
      <w:r w:rsidR="00EA3A4E">
        <w:rPr>
          <w:sz w:val="22"/>
          <w:szCs w:val="22"/>
        </w:rPr>
        <w:t xml:space="preserve"> </w:t>
      </w:r>
      <w:r w:rsidR="00606D82">
        <w:rPr>
          <w:sz w:val="22"/>
          <w:szCs w:val="22"/>
        </w:rPr>
        <w:t>SA-1</w:t>
      </w:r>
      <w:r w:rsidR="008303A9">
        <w:rPr>
          <w:sz w:val="22"/>
          <w:szCs w:val="22"/>
        </w:rPr>
        <w:t>00</w:t>
      </w:r>
      <w:r w:rsidR="00EA3A4E">
        <w:rPr>
          <w:sz w:val="22"/>
          <w:szCs w:val="22"/>
        </w:rPr>
        <w:t>1</w:t>
      </w:r>
      <w:r w:rsidR="00606D82">
        <w:rPr>
          <w:sz w:val="22"/>
          <w:szCs w:val="22"/>
        </w:rPr>
        <w:t>, “</w:t>
      </w:r>
      <w:r w:rsidR="008303A9">
        <w:rPr>
          <w:sz w:val="22"/>
          <w:szCs w:val="22"/>
        </w:rPr>
        <w:t>Technical Assistance to Agreement States</w:t>
      </w:r>
      <w:r w:rsidR="00606D82">
        <w:rPr>
          <w:sz w:val="22"/>
          <w:szCs w:val="22"/>
        </w:rPr>
        <w:t>.</w:t>
      </w:r>
      <w:r>
        <w:rPr>
          <w:sz w:val="22"/>
          <w:szCs w:val="22"/>
        </w:rPr>
        <w:t>”</w:t>
      </w:r>
      <w:r w:rsidR="00EA3A4E">
        <w:rPr>
          <w:sz w:val="22"/>
          <w:szCs w:val="22"/>
        </w:rPr>
        <w:t xml:space="preserve">  The requirements from Handbook 5.</w:t>
      </w:r>
      <w:r w:rsidR="008303A9">
        <w:rPr>
          <w:sz w:val="22"/>
          <w:szCs w:val="22"/>
        </w:rPr>
        <w:t>7</w:t>
      </w:r>
      <w:r w:rsidR="00EA3A4E">
        <w:rPr>
          <w:sz w:val="22"/>
          <w:szCs w:val="22"/>
        </w:rPr>
        <w:t xml:space="preserve"> were included in SA-1</w:t>
      </w:r>
      <w:r w:rsidR="008303A9">
        <w:rPr>
          <w:sz w:val="22"/>
          <w:szCs w:val="22"/>
        </w:rPr>
        <w:t>00</w:t>
      </w:r>
      <w:r w:rsidR="00EA3A4E">
        <w:rPr>
          <w:sz w:val="22"/>
          <w:szCs w:val="22"/>
        </w:rPr>
        <w:t xml:space="preserve">1 since both the Handbook and the SA procedure were titled the same and contained some redundant provisions.  </w:t>
      </w:r>
      <w:r w:rsidR="00F44BDF">
        <w:rPr>
          <w:sz w:val="22"/>
          <w:szCs w:val="22"/>
        </w:rPr>
        <w:t>The current draft revision</w:t>
      </w:r>
      <w:r w:rsidR="00571A2B">
        <w:rPr>
          <w:sz w:val="22"/>
          <w:szCs w:val="22"/>
        </w:rPr>
        <w:t>s to SA-1</w:t>
      </w:r>
      <w:r w:rsidR="008303A9">
        <w:rPr>
          <w:sz w:val="22"/>
          <w:szCs w:val="22"/>
        </w:rPr>
        <w:t>00</w:t>
      </w:r>
      <w:r w:rsidR="00571A2B">
        <w:rPr>
          <w:sz w:val="22"/>
          <w:szCs w:val="22"/>
        </w:rPr>
        <w:t>1</w:t>
      </w:r>
      <w:r w:rsidR="00F44BDF">
        <w:rPr>
          <w:sz w:val="22"/>
          <w:szCs w:val="22"/>
        </w:rPr>
        <w:t xml:space="preserve"> </w:t>
      </w:r>
      <w:r w:rsidR="00571A2B">
        <w:rPr>
          <w:sz w:val="22"/>
          <w:szCs w:val="22"/>
        </w:rPr>
        <w:t>are</w:t>
      </w:r>
      <w:r w:rsidR="00F44BDF">
        <w:rPr>
          <w:sz w:val="22"/>
          <w:szCs w:val="22"/>
        </w:rPr>
        <w:t xml:space="preserve"> provided in red line strikeout format from the</w:t>
      </w:r>
      <w:r w:rsidR="00571A2B">
        <w:rPr>
          <w:sz w:val="22"/>
          <w:szCs w:val="22"/>
        </w:rPr>
        <w:t xml:space="preserve"> last revision in </w:t>
      </w:r>
      <w:r w:rsidR="008303A9">
        <w:rPr>
          <w:sz w:val="22"/>
          <w:szCs w:val="22"/>
        </w:rPr>
        <w:t>March</w:t>
      </w:r>
      <w:r w:rsidR="00571A2B">
        <w:rPr>
          <w:sz w:val="22"/>
          <w:szCs w:val="22"/>
        </w:rPr>
        <w:t xml:space="preserve"> 20</w:t>
      </w:r>
      <w:r w:rsidR="008303A9">
        <w:rPr>
          <w:sz w:val="22"/>
          <w:szCs w:val="22"/>
        </w:rPr>
        <w:t>13</w:t>
      </w:r>
      <w:r w:rsidR="00F44BDF">
        <w:rPr>
          <w:sz w:val="22"/>
          <w:szCs w:val="22"/>
        </w:rPr>
        <w:t xml:space="preserve"> and also a clean (readable) copy.  </w:t>
      </w:r>
      <w:r>
        <w:rPr>
          <w:sz w:val="22"/>
          <w:szCs w:val="22"/>
        </w:rPr>
        <w:t xml:space="preserve">We would appreciate receiving your comments </w:t>
      </w:r>
      <w:r w:rsidR="00B20C49">
        <w:rPr>
          <w:sz w:val="22"/>
          <w:szCs w:val="22"/>
        </w:rPr>
        <w:t xml:space="preserve">by </w:t>
      </w:r>
      <w:r w:rsidR="008303A9">
        <w:rPr>
          <w:sz w:val="22"/>
          <w:szCs w:val="22"/>
        </w:rPr>
        <w:t>MMMM DD</w:t>
      </w:r>
      <w:r w:rsidR="00B20C49">
        <w:rPr>
          <w:sz w:val="22"/>
          <w:szCs w:val="22"/>
        </w:rPr>
        <w:t>, 2017.</w:t>
      </w:r>
      <w:r w:rsidR="00263350">
        <w:rPr>
          <w:rStyle w:val="FootnoteReference"/>
          <w:sz w:val="22"/>
          <w:szCs w:val="22"/>
        </w:rPr>
        <w:footnoteReference w:id="1"/>
      </w:r>
      <w:r>
        <w:rPr>
          <w:sz w:val="22"/>
          <w:szCs w:val="22"/>
        </w:rPr>
        <w:t xml:space="preserve"> </w:t>
      </w:r>
    </w:p>
    <w:p w:rsidR="00CA586A" w:rsidRDefault="00CA586A" w:rsidP="00A44920">
      <w:pPr>
        <w:pStyle w:val="Default"/>
        <w:rPr>
          <w:sz w:val="22"/>
          <w:szCs w:val="22"/>
        </w:rPr>
        <w:sectPr w:rsidR="00CA586A" w:rsidSect="003533D5">
          <w:headerReference w:type="default" r:id="rId8"/>
          <w:pgSz w:w="12240" w:h="15840"/>
          <w:pgMar w:top="1440" w:right="1440" w:bottom="1440" w:left="1440" w:header="720" w:footer="720" w:gutter="0"/>
          <w:cols w:space="720"/>
          <w:titlePg/>
          <w:docGrid w:linePitch="360"/>
        </w:sectPr>
      </w:pPr>
    </w:p>
    <w:p w:rsidR="00A44920" w:rsidRDefault="00A44920" w:rsidP="00A44920">
      <w:pPr>
        <w:pStyle w:val="Default"/>
        <w:rPr>
          <w:sz w:val="22"/>
          <w:szCs w:val="22"/>
        </w:rPr>
      </w:pPr>
      <w:r>
        <w:rPr>
          <w:sz w:val="22"/>
          <w:szCs w:val="22"/>
        </w:rPr>
        <w:lastRenderedPageBreak/>
        <w:t>If you have any questions regarding this correspondence, please contact me at (301) 415-</w:t>
      </w:r>
      <w:r w:rsidR="00606D82">
        <w:rPr>
          <w:sz w:val="22"/>
          <w:szCs w:val="22"/>
        </w:rPr>
        <w:t xml:space="preserve">3340, your respective Regional State Agreement Officer, </w:t>
      </w:r>
      <w:r>
        <w:rPr>
          <w:sz w:val="22"/>
          <w:szCs w:val="22"/>
        </w:rPr>
        <w:t xml:space="preserve">or the individual named below: </w:t>
      </w:r>
    </w:p>
    <w:p w:rsidR="00A44920" w:rsidRDefault="00A44920" w:rsidP="00A44920">
      <w:pPr>
        <w:pStyle w:val="Default"/>
        <w:rPr>
          <w:sz w:val="22"/>
          <w:szCs w:val="22"/>
        </w:rPr>
      </w:pPr>
    </w:p>
    <w:p w:rsidR="005074C9" w:rsidRDefault="00D2698C" w:rsidP="00A44920">
      <w:pPr>
        <w:pStyle w:val="Default"/>
        <w:rPr>
          <w:sz w:val="22"/>
          <w:szCs w:val="22"/>
        </w:rPr>
      </w:pPr>
      <w:r>
        <w:rPr>
          <w:sz w:val="22"/>
          <w:szCs w:val="22"/>
        </w:rPr>
        <w:t xml:space="preserve">POINT OF CONTACT: </w:t>
      </w:r>
      <w:r w:rsidR="00CA586A">
        <w:rPr>
          <w:sz w:val="22"/>
          <w:szCs w:val="22"/>
        </w:rPr>
        <w:t xml:space="preserve"> </w:t>
      </w:r>
      <w:r w:rsidR="008303A9">
        <w:rPr>
          <w:sz w:val="22"/>
          <w:szCs w:val="22"/>
        </w:rPr>
        <w:t xml:space="preserve">Lizette Roldán-Otero, Ph.D. </w:t>
      </w:r>
      <w:r w:rsidR="0097229D">
        <w:rPr>
          <w:sz w:val="22"/>
          <w:szCs w:val="22"/>
        </w:rPr>
        <w:t xml:space="preserve">           </w:t>
      </w:r>
      <w:r w:rsidR="00A44920">
        <w:rPr>
          <w:sz w:val="22"/>
          <w:szCs w:val="22"/>
        </w:rPr>
        <w:t>E-MAIL:</w:t>
      </w:r>
      <w:r w:rsidR="00CA586A">
        <w:rPr>
          <w:sz w:val="22"/>
          <w:szCs w:val="22"/>
        </w:rPr>
        <w:t xml:space="preserve"> </w:t>
      </w:r>
      <w:r w:rsidR="00A44920">
        <w:rPr>
          <w:sz w:val="22"/>
          <w:szCs w:val="22"/>
        </w:rPr>
        <w:t xml:space="preserve"> </w:t>
      </w:r>
      <w:hyperlink r:id="rId9" w:history="1">
        <w:r w:rsidR="008303A9" w:rsidRPr="00014508">
          <w:rPr>
            <w:rStyle w:val="Hyperlink"/>
            <w:sz w:val="22"/>
            <w:szCs w:val="22"/>
          </w:rPr>
          <w:t>Lizette.Roldan@nrc.gov</w:t>
        </w:r>
      </w:hyperlink>
      <w:r w:rsidR="003E51A2">
        <w:rPr>
          <w:sz w:val="22"/>
          <w:szCs w:val="22"/>
        </w:rPr>
        <w:t xml:space="preserve"> </w:t>
      </w:r>
    </w:p>
    <w:p w:rsidR="00A44920" w:rsidRDefault="00A44920" w:rsidP="00A44920">
      <w:pPr>
        <w:pStyle w:val="Default"/>
        <w:rPr>
          <w:sz w:val="22"/>
          <w:szCs w:val="22"/>
        </w:rPr>
      </w:pPr>
      <w:r>
        <w:rPr>
          <w:sz w:val="22"/>
          <w:szCs w:val="22"/>
        </w:rPr>
        <w:t xml:space="preserve">TELEPHONE: </w:t>
      </w:r>
      <w:r w:rsidR="00D2698C">
        <w:rPr>
          <w:sz w:val="22"/>
          <w:szCs w:val="22"/>
        </w:rPr>
        <w:t xml:space="preserve"> </w:t>
      </w:r>
      <w:r w:rsidR="003533D5">
        <w:rPr>
          <w:sz w:val="22"/>
          <w:szCs w:val="22"/>
        </w:rPr>
        <w:t xml:space="preserve">             </w:t>
      </w:r>
      <w:r>
        <w:rPr>
          <w:sz w:val="22"/>
          <w:szCs w:val="22"/>
        </w:rPr>
        <w:t>(</w:t>
      </w:r>
      <w:r w:rsidR="008303A9">
        <w:rPr>
          <w:sz w:val="22"/>
          <w:szCs w:val="22"/>
        </w:rPr>
        <w:t>817</w:t>
      </w:r>
      <w:r>
        <w:rPr>
          <w:sz w:val="22"/>
          <w:szCs w:val="22"/>
        </w:rPr>
        <w:t xml:space="preserve">) </w:t>
      </w:r>
      <w:r w:rsidR="008303A9">
        <w:rPr>
          <w:sz w:val="22"/>
          <w:szCs w:val="22"/>
        </w:rPr>
        <w:t>200</w:t>
      </w:r>
      <w:r w:rsidR="002A22F4">
        <w:rPr>
          <w:sz w:val="22"/>
          <w:szCs w:val="22"/>
        </w:rPr>
        <w:t>-</w:t>
      </w:r>
      <w:r w:rsidR="008303A9">
        <w:rPr>
          <w:sz w:val="22"/>
          <w:szCs w:val="22"/>
        </w:rPr>
        <w:t>1596</w:t>
      </w:r>
      <w:r>
        <w:rPr>
          <w:sz w:val="22"/>
          <w:szCs w:val="22"/>
        </w:rPr>
        <w:t xml:space="preserve"> </w:t>
      </w:r>
    </w:p>
    <w:p w:rsidR="00A44920" w:rsidRDefault="00A44920" w:rsidP="00A44920">
      <w:pPr>
        <w:pStyle w:val="Default"/>
        <w:rPr>
          <w:sz w:val="22"/>
          <w:szCs w:val="22"/>
        </w:rPr>
      </w:pPr>
    </w:p>
    <w:p w:rsidR="00A44920" w:rsidRDefault="00A44920" w:rsidP="00A44920">
      <w:pPr>
        <w:pStyle w:val="Default"/>
        <w:rPr>
          <w:sz w:val="22"/>
          <w:szCs w:val="22"/>
        </w:rPr>
      </w:pPr>
    </w:p>
    <w:p w:rsidR="008303A9" w:rsidRDefault="008303A9" w:rsidP="00A44920">
      <w:pPr>
        <w:pStyle w:val="Default"/>
        <w:rPr>
          <w:sz w:val="22"/>
          <w:szCs w:val="22"/>
        </w:rPr>
      </w:pPr>
    </w:p>
    <w:p w:rsidR="008303A9" w:rsidRDefault="008303A9" w:rsidP="00A44920">
      <w:pPr>
        <w:pStyle w:val="Default"/>
        <w:rPr>
          <w:sz w:val="22"/>
          <w:szCs w:val="22"/>
        </w:rPr>
      </w:pPr>
    </w:p>
    <w:p w:rsidR="00A44920" w:rsidRDefault="002A22F4" w:rsidP="00A44920">
      <w:pPr>
        <w:pStyle w:val="Default"/>
        <w:ind w:left="4320"/>
        <w:rPr>
          <w:sz w:val="22"/>
          <w:szCs w:val="22"/>
        </w:rPr>
      </w:pPr>
      <w:r>
        <w:rPr>
          <w:sz w:val="22"/>
          <w:szCs w:val="22"/>
        </w:rPr>
        <w:t>Daniel S. Collins</w:t>
      </w:r>
      <w:r w:rsidR="00A44920">
        <w:rPr>
          <w:sz w:val="22"/>
          <w:szCs w:val="22"/>
        </w:rPr>
        <w:t xml:space="preserve">, Director </w:t>
      </w:r>
    </w:p>
    <w:p w:rsidR="00A44920" w:rsidRDefault="00A44920" w:rsidP="00A44920">
      <w:pPr>
        <w:pStyle w:val="Default"/>
        <w:ind w:left="4320"/>
        <w:rPr>
          <w:sz w:val="22"/>
          <w:szCs w:val="22"/>
        </w:rPr>
      </w:pPr>
      <w:r>
        <w:rPr>
          <w:sz w:val="22"/>
          <w:szCs w:val="22"/>
        </w:rPr>
        <w:t xml:space="preserve">Division of Material Safety, State, Tribal </w:t>
      </w:r>
    </w:p>
    <w:p w:rsidR="00A44920" w:rsidRDefault="00820A8B" w:rsidP="00A44920">
      <w:pPr>
        <w:pStyle w:val="Default"/>
        <w:ind w:left="4320"/>
        <w:rPr>
          <w:sz w:val="22"/>
          <w:szCs w:val="22"/>
        </w:rPr>
      </w:pPr>
      <w:r>
        <w:rPr>
          <w:sz w:val="22"/>
          <w:szCs w:val="22"/>
        </w:rPr>
        <w:t xml:space="preserve">  </w:t>
      </w:r>
      <w:proofErr w:type="gramStart"/>
      <w:r w:rsidR="00A44920">
        <w:rPr>
          <w:sz w:val="22"/>
          <w:szCs w:val="22"/>
        </w:rPr>
        <w:t>and</w:t>
      </w:r>
      <w:proofErr w:type="gramEnd"/>
      <w:r w:rsidR="00A44920">
        <w:rPr>
          <w:sz w:val="22"/>
          <w:szCs w:val="22"/>
        </w:rPr>
        <w:t xml:space="preserve"> Rulemaking Programs </w:t>
      </w:r>
    </w:p>
    <w:p w:rsidR="00A44920" w:rsidRDefault="00A44920" w:rsidP="00A44920">
      <w:pPr>
        <w:pStyle w:val="Default"/>
        <w:ind w:left="4320"/>
        <w:rPr>
          <w:sz w:val="22"/>
          <w:szCs w:val="22"/>
        </w:rPr>
      </w:pPr>
      <w:r>
        <w:rPr>
          <w:sz w:val="22"/>
          <w:szCs w:val="22"/>
        </w:rPr>
        <w:t xml:space="preserve">Office of Nuclear Material Safety </w:t>
      </w:r>
    </w:p>
    <w:p w:rsidR="00A44920" w:rsidRDefault="00820A8B" w:rsidP="00A44920">
      <w:pPr>
        <w:pStyle w:val="Default"/>
        <w:ind w:left="4320"/>
        <w:rPr>
          <w:sz w:val="22"/>
          <w:szCs w:val="22"/>
        </w:rPr>
      </w:pPr>
      <w:r>
        <w:rPr>
          <w:sz w:val="22"/>
          <w:szCs w:val="22"/>
        </w:rPr>
        <w:t xml:space="preserve">  </w:t>
      </w:r>
      <w:proofErr w:type="gramStart"/>
      <w:r w:rsidR="00A44920">
        <w:rPr>
          <w:sz w:val="22"/>
          <w:szCs w:val="22"/>
        </w:rPr>
        <w:t>and</w:t>
      </w:r>
      <w:proofErr w:type="gramEnd"/>
      <w:r w:rsidR="00A44920">
        <w:rPr>
          <w:sz w:val="22"/>
          <w:szCs w:val="22"/>
        </w:rPr>
        <w:t xml:space="preserve"> Safeguards </w:t>
      </w:r>
    </w:p>
    <w:p w:rsidR="00A44920" w:rsidRDefault="00A44920" w:rsidP="00A44920">
      <w:pPr>
        <w:pStyle w:val="Default"/>
        <w:rPr>
          <w:sz w:val="22"/>
          <w:szCs w:val="22"/>
        </w:rPr>
      </w:pPr>
    </w:p>
    <w:p w:rsidR="00A44920" w:rsidRDefault="00A44920" w:rsidP="00A44920">
      <w:pPr>
        <w:pStyle w:val="Default"/>
        <w:rPr>
          <w:sz w:val="22"/>
          <w:szCs w:val="22"/>
        </w:rPr>
      </w:pPr>
      <w:r>
        <w:rPr>
          <w:sz w:val="22"/>
          <w:szCs w:val="22"/>
        </w:rPr>
        <w:t>Enclosure</w:t>
      </w:r>
      <w:r w:rsidR="00D27734">
        <w:rPr>
          <w:sz w:val="22"/>
          <w:szCs w:val="22"/>
        </w:rPr>
        <w:t>s</w:t>
      </w:r>
      <w:r>
        <w:rPr>
          <w:sz w:val="22"/>
          <w:szCs w:val="22"/>
        </w:rPr>
        <w:t>:</w:t>
      </w:r>
      <w:r w:rsidR="00D27734">
        <w:rPr>
          <w:sz w:val="22"/>
          <w:szCs w:val="22"/>
        </w:rPr>
        <w:t xml:space="preserve"> </w:t>
      </w:r>
    </w:p>
    <w:p w:rsidR="00CA586A" w:rsidRDefault="00ED3CF9" w:rsidP="00A44920">
      <w:pPr>
        <w:rPr>
          <w:rFonts w:ascii="Arial" w:hAnsi="Arial" w:cs="Arial"/>
        </w:rPr>
        <w:sectPr w:rsidR="00CA586A" w:rsidSect="003D34C8">
          <w:headerReference w:type="default" r:id="rId10"/>
          <w:pgSz w:w="12240" w:h="15840"/>
          <w:pgMar w:top="1440" w:right="1440" w:bottom="1440" w:left="1440" w:header="1440" w:footer="1440" w:gutter="0"/>
          <w:cols w:space="720"/>
          <w:docGrid w:linePitch="360"/>
        </w:sectPr>
      </w:pPr>
      <w:r>
        <w:rPr>
          <w:rFonts w:ascii="Arial" w:hAnsi="Arial" w:cs="Arial"/>
        </w:rPr>
        <w:t>As stated</w:t>
      </w:r>
    </w:p>
    <w:p w:rsidR="00CA586A" w:rsidRDefault="00CA586A" w:rsidP="00CA586A">
      <w:pPr>
        <w:pStyle w:val="Default"/>
        <w:rPr>
          <w:sz w:val="22"/>
          <w:szCs w:val="22"/>
        </w:rPr>
      </w:pPr>
      <w:r>
        <w:rPr>
          <w:sz w:val="22"/>
          <w:szCs w:val="22"/>
        </w:rPr>
        <w:lastRenderedPageBreak/>
        <w:t xml:space="preserve">If you have any questions regarding this correspondence, please contact me at (301) 415-3340, your respective Regional State Agreement Officer, or the individual named below: </w:t>
      </w:r>
    </w:p>
    <w:p w:rsidR="00CA586A" w:rsidRDefault="00CA586A" w:rsidP="00CA586A">
      <w:pPr>
        <w:pStyle w:val="Default"/>
        <w:rPr>
          <w:sz w:val="22"/>
          <w:szCs w:val="22"/>
        </w:rPr>
      </w:pPr>
    </w:p>
    <w:p w:rsidR="0097229D" w:rsidRDefault="0097229D" w:rsidP="0097229D">
      <w:pPr>
        <w:pStyle w:val="Default"/>
        <w:rPr>
          <w:sz w:val="22"/>
          <w:szCs w:val="22"/>
        </w:rPr>
      </w:pPr>
      <w:r>
        <w:rPr>
          <w:sz w:val="22"/>
          <w:szCs w:val="22"/>
        </w:rPr>
        <w:t xml:space="preserve">POINT OF CONTACT:  Lizette Roldán-Otero, Ph.D.            E-MAIL:  </w:t>
      </w:r>
      <w:hyperlink r:id="rId11" w:history="1">
        <w:r w:rsidRPr="00014508">
          <w:rPr>
            <w:rStyle w:val="Hyperlink"/>
            <w:sz w:val="22"/>
            <w:szCs w:val="22"/>
          </w:rPr>
          <w:t>Lizette.Roldan@nrc.gov</w:t>
        </w:r>
      </w:hyperlink>
      <w:r>
        <w:rPr>
          <w:sz w:val="22"/>
          <w:szCs w:val="22"/>
        </w:rPr>
        <w:t xml:space="preserve"> </w:t>
      </w:r>
    </w:p>
    <w:p w:rsidR="0097229D" w:rsidRDefault="0097229D" w:rsidP="0097229D">
      <w:pPr>
        <w:pStyle w:val="Default"/>
        <w:rPr>
          <w:sz w:val="22"/>
          <w:szCs w:val="22"/>
        </w:rPr>
      </w:pPr>
      <w:r>
        <w:rPr>
          <w:sz w:val="22"/>
          <w:szCs w:val="22"/>
        </w:rPr>
        <w:t xml:space="preserve">TELEPHONE:               (817) 200-1596 </w:t>
      </w:r>
    </w:p>
    <w:p w:rsidR="00CA586A" w:rsidRDefault="00CA586A" w:rsidP="00CA586A">
      <w:pPr>
        <w:pStyle w:val="Default"/>
        <w:rPr>
          <w:sz w:val="22"/>
          <w:szCs w:val="22"/>
        </w:rPr>
      </w:pPr>
    </w:p>
    <w:p w:rsidR="00CA586A" w:rsidRDefault="00CA586A" w:rsidP="00CA586A">
      <w:pPr>
        <w:pStyle w:val="Default"/>
        <w:ind w:left="3600" w:firstLine="720"/>
        <w:rPr>
          <w:b/>
          <w:bCs/>
          <w:i/>
          <w:iCs/>
          <w:sz w:val="22"/>
          <w:szCs w:val="22"/>
        </w:rPr>
      </w:pPr>
    </w:p>
    <w:p w:rsidR="00CA586A" w:rsidRDefault="00CA586A" w:rsidP="00CA586A">
      <w:pPr>
        <w:pStyle w:val="Default"/>
        <w:ind w:left="3600" w:firstLine="720"/>
        <w:rPr>
          <w:b/>
          <w:bCs/>
          <w:i/>
          <w:iCs/>
          <w:sz w:val="22"/>
          <w:szCs w:val="22"/>
        </w:rPr>
      </w:pPr>
      <w:r>
        <w:rPr>
          <w:b/>
          <w:bCs/>
          <w:i/>
          <w:iCs/>
          <w:sz w:val="22"/>
          <w:szCs w:val="22"/>
        </w:rPr>
        <w:t xml:space="preserve"> </w:t>
      </w:r>
    </w:p>
    <w:p w:rsidR="00CA586A" w:rsidRDefault="00CA586A" w:rsidP="00CA586A">
      <w:pPr>
        <w:pStyle w:val="Default"/>
        <w:rPr>
          <w:sz w:val="22"/>
          <w:szCs w:val="22"/>
        </w:rPr>
      </w:pPr>
    </w:p>
    <w:p w:rsidR="00CA586A" w:rsidRDefault="00CA586A" w:rsidP="00CA586A">
      <w:pPr>
        <w:pStyle w:val="Default"/>
        <w:ind w:left="4320"/>
        <w:rPr>
          <w:sz w:val="22"/>
          <w:szCs w:val="22"/>
        </w:rPr>
      </w:pPr>
      <w:r>
        <w:rPr>
          <w:sz w:val="22"/>
          <w:szCs w:val="22"/>
        </w:rPr>
        <w:t xml:space="preserve">Daniel S. Collins, Director </w:t>
      </w:r>
    </w:p>
    <w:p w:rsidR="00CA586A" w:rsidRDefault="00CA586A" w:rsidP="00CA586A">
      <w:pPr>
        <w:pStyle w:val="Default"/>
        <w:ind w:left="4320"/>
        <w:rPr>
          <w:sz w:val="22"/>
          <w:szCs w:val="22"/>
        </w:rPr>
      </w:pPr>
      <w:r>
        <w:rPr>
          <w:sz w:val="22"/>
          <w:szCs w:val="22"/>
        </w:rPr>
        <w:t xml:space="preserve">Division of Material Safety, State, Tribal </w:t>
      </w:r>
    </w:p>
    <w:p w:rsidR="00CA586A" w:rsidRDefault="00CA586A" w:rsidP="00CA586A">
      <w:pPr>
        <w:pStyle w:val="Default"/>
        <w:ind w:left="4320"/>
        <w:rPr>
          <w:sz w:val="22"/>
          <w:szCs w:val="22"/>
        </w:rPr>
      </w:pPr>
      <w:r>
        <w:rPr>
          <w:sz w:val="22"/>
          <w:szCs w:val="22"/>
        </w:rPr>
        <w:t xml:space="preserve">  </w:t>
      </w:r>
      <w:proofErr w:type="gramStart"/>
      <w:r>
        <w:rPr>
          <w:sz w:val="22"/>
          <w:szCs w:val="22"/>
        </w:rPr>
        <w:t>and</w:t>
      </w:r>
      <w:proofErr w:type="gramEnd"/>
      <w:r>
        <w:rPr>
          <w:sz w:val="22"/>
          <w:szCs w:val="22"/>
        </w:rPr>
        <w:t xml:space="preserve"> Rulemaking Programs </w:t>
      </w:r>
    </w:p>
    <w:p w:rsidR="00CA586A" w:rsidRDefault="00CA586A" w:rsidP="00CA586A">
      <w:pPr>
        <w:pStyle w:val="Default"/>
        <w:ind w:left="4320"/>
        <w:rPr>
          <w:sz w:val="22"/>
          <w:szCs w:val="22"/>
        </w:rPr>
      </w:pPr>
      <w:r>
        <w:rPr>
          <w:sz w:val="22"/>
          <w:szCs w:val="22"/>
        </w:rPr>
        <w:t xml:space="preserve">Office of Nuclear Material Safety </w:t>
      </w:r>
    </w:p>
    <w:p w:rsidR="00CA586A" w:rsidRDefault="00CA586A" w:rsidP="00CA586A">
      <w:pPr>
        <w:pStyle w:val="Default"/>
        <w:ind w:left="4320"/>
        <w:rPr>
          <w:sz w:val="22"/>
          <w:szCs w:val="22"/>
        </w:rPr>
      </w:pPr>
      <w:r>
        <w:rPr>
          <w:sz w:val="22"/>
          <w:szCs w:val="22"/>
        </w:rPr>
        <w:t xml:space="preserve">  </w:t>
      </w:r>
      <w:proofErr w:type="gramStart"/>
      <w:r>
        <w:rPr>
          <w:sz w:val="22"/>
          <w:szCs w:val="22"/>
        </w:rPr>
        <w:t>and</w:t>
      </w:r>
      <w:proofErr w:type="gramEnd"/>
      <w:r>
        <w:rPr>
          <w:sz w:val="22"/>
          <w:szCs w:val="22"/>
        </w:rPr>
        <w:t xml:space="preserve"> Safeguards </w:t>
      </w:r>
    </w:p>
    <w:p w:rsidR="00CA586A" w:rsidRDefault="00CA586A" w:rsidP="00CA586A">
      <w:pPr>
        <w:pStyle w:val="Default"/>
        <w:rPr>
          <w:sz w:val="22"/>
          <w:szCs w:val="22"/>
        </w:rPr>
      </w:pPr>
    </w:p>
    <w:p w:rsidR="00CA586A" w:rsidRDefault="00CA586A" w:rsidP="00CA586A">
      <w:pPr>
        <w:pStyle w:val="Default"/>
        <w:rPr>
          <w:sz w:val="22"/>
          <w:szCs w:val="22"/>
        </w:rPr>
      </w:pPr>
      <w:r>
        <w:rPr>
          <w:sz w:val="22"/>
          <w:szCs w:val="22"/>
        </w:rPr>
        <w:t xml:space="preserve">Enclosures: </w:t>
      </w:r>
    </w:p>
    <w:p w:rsidR="00CA586A" w:rsidRDefault="00CA586A" w:rsidP="00CA586A">
      <w:pPr>
        <w:spacing w:after="0" w:line="240" w:lineRule="auto"/>
        <w:rPr>
          <w:rFonts w:ascii="Arial" w:hAnsi="Arial" w:cs="Arial"/>
          <w:u w:val="single"/>
        </w:rPr>
      </w:pPr>
      <w:r>
        <w:rPr>
          <w:rFonts w:ascii="Arial" w:hAnsi="Arial" w:cs="Arial"/>
        </w:rPr>
        <w:t>As stated</w:t>
      </w: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rPr>
      </w:pPr>
      <w:r>
        <w:rPr>
          <w:rFonts w:ascii="Arial" w:hAnsi="Arial" w:cs="Arial"/>
          <w:u w:val="single"/>
        </w:rPr>
        <w:t>DISTRIBUTION</w:t>
      </w:r>
      <w:r>
        <w:rPr>
          <w:rFonts w:ascii="Arial" w:hAnsi="Arial" w:cs="Arial"/>
        </w:rPr>
        <w:t>:</w:t>
      </w:r>
    </w:p>
    <w:p w:rsidR="00CA586A" w:rsidRDefault="00CA586A" w:rsidP="00CA586A">
      <w:pPr>
        <w:spacing w:after="0" w:line="240" w:lineRule="auto"/>
        <w:rPr>
          <w:rFonts w:ascii="Arial" w:hAnsi="Arial" w:cs="Arial"/>
        </w:rPr>
      </w:pPr>
      <w:r>
        <w:rPr>
          <w:rFonts w:ascii="Arial" w:hAnsi="Arial" w:cs="Arial"/>
        </w:rPr>
        <w:t xml:space="preserve">MSTR r/f </w:t>
      </w:r>
    </w:p>
    <w:p w:rsidR="00CA586A" w:rsidRDefault="00CA586A" w:rsidP="00CA586A">
      <w:pPr>
        <w:spacing w:after="0" w:line="240" w:lineRule="auto"/>
        <w:jc w:val="center"/>
        <w:rPr>
          <w:rFonts w:ascii="Arial" w:hAnsi="Arial" w:cs="Arial"/>
          <w:b/>
        </w:rPr>
      </w:pPr>
      <w:r>
        <w:rPr>
          <w:rFonts w:ascii="Arial" w:hAnsi="Arial" w:cs="Arial"/>
          <w:b/>
        </w:rPr>
        <w:t>ML</w:t>
      </w:r>
    </w:p>
    <w:tbl>
      <w:tblPr>
        <w:tblW w:w="0" w:type="auto"/>
        <w:jc w:val="center"/>
        <w:tblLayout w:type="fixed"/>
        <w:tblCellMar>
          <w:left w:w="91" w:type="dxa"/>
          <w:right w:w="91" w:type="dxa"/>
        </w:tblCellMar>
        <w:tblLook w:val="04A0" w:firstRow="1" w:lastRow="0" w:firstColumn="1" w:lastColumn="0" w:noHBand="0" w:noVBand="1"/>
      </w:tblPr>
      <w:tblGrid>
        <w:gridCol w:w="1080"/>
        <w:gridCol w:w="2160"/>
        <w:gridCol w:w="2160"/>
        <w:gridCol w:w="1741"/>
      </w:tblGrid>
      <w:tr w:rsidR="005407AC" w:rsidTr="003533D5">
        <w:trPr>
          <w:cantSplit/>
          <w:jc w:val="center"/>
        </w:trPr>
        <w:tc>
          <w:tcPr>
            <w:tcW w:w="1080" w:type="dxa"/>
            <w:tcBorders>
              <w:top w:val="double" w:sz="6" w:space="0" w:color="000000"/>
              <w:left w:val="double" w:sz="6" w:space="0" w:color="000000"/>
              <w:bottom w:val="nil"/>
              <w:right w:val="nil"/>
            </w:tcBorders>
            <w:hideMark/>
          </w:tcPr>
          <w:p w:rsidR="005407AC" w:rsidRDefault="005407AC">
            <w:pPr>
              <w:spacing w:before="144"/>
              <w:rPr>
                <w:rFonts w:ascii="Arial" w:hAnsi="Arial" w:cs="Arial"/>
              </w:rPr>
            </w:pPr>
            <w:r>
              <w:rPr>
                <w:rFonts w:ascii="Arial" w:hAnsi="Arial" w:cs="Arial"/>
                <w:b/>
                <w:bCs/>
              </w:rPr>
              <w:t>OFC</w:t>
            </w:r>
          </w:p>
        </w:tc>
        <w:tc>
          <w:tcPr>
            <w:tcW w:w="2160" w:type="dxa"/>
            <w:tcBorders>
              <w:top w:val="double" w:sz="6" w:space="0" w:color="000000"/>
              <w:left w:val="single" w:sz="6" w:space="0" w:color="000000"/>
              <w:bottom w:val="nil"/>
              <w:right w:val="nil"/>
            </w:tcBorders>
            <w:hideMark/>
          </w:tcPr>
          <w:p w:rsidR="005407AC" w:rsidRDefault="005407AC" w:rsidP="00CA586A">
            <w:pPr>
              <w:spacing w:before="144"/>
              <w:jc w:val="center"/>
              <w:rPr>
                <w:rFonts w:ascii="Arial" w:hAnsi="Arial" w:cs="Arial"/>
              </w:rPr>
            </w:pPr>
            <w:r>
              <w:rPr>
                <w:rFonts w:ascii="Arial" w:hAnsi="Arial" w:cs="Arial"/>
              </w:rPr>
              <w:t>NMSS/MSTR/ASPB</w:t>
            </w:r>
          </w:p>
        </w:tc>
        <w:tc>
          <w:tcPr>
            <w:tcW w:w="2160" w:type="dxa"/>
            <w:tcBorders>
              <w:top w:val="double" w:sz="6" w:space="0" w:color="000000"/>
              <w:left w:val="single" w:sz="6" w:space="0" w:color="000000"/>
              <w:bottom w:val="nil"/>
              <w:right w:val="double" w:sz="6" w:space="0" w:color="000000"/>
            </w:tcBorders>
            <w:hideMark/>
          </w:tcPr>
          <w:p w:rsidR="005407AC" w:rsidRDefault="005407AC" w:rsidP="00CA586A">
            <w:pPr>
              <w:spacing w:before="144"/>
              <w:jc w:val="center"/>
              <w:rPr>
                <w:rFonts w:ascii="Arial" w:hAnsi="Arial" w:cs="Arial"/>
              </w:rPr>
            </w:pPr>
            <w:r>
              <w:rPr>
                <w:rFonts w:ascii="Arial" w:hAnsi="Arial" w:cs="Arial"/>
              </w:rPr>
              <w:t>NMSS/MSTR/ASPB</w:t>
            </w:r>
          </w:p>
        </w:tc>
        <w:tc>
          <w:tcPr>
            <w:tcW w:w="1741" w:type="dxa"/>
            <w:tcBorders>
              <w:top w:val="double" w:sz="6" w:space="0" w:color="000000"/>
              <w:left w:val="single" w:sz="6" w:space="0" w:color="000000"/>
              <w:bottom w:val="nil"/>
              <w:right w:val="double" w:sz="6" w:space="0" w:color="000000"/>
            </w:tcBorders>
            <w:hideMark/>
          </w:tcPr>
          <w:p w:rsidR="005407AC" w:rsidRDefault="005407AC" w:rsidP="00CA586A">
            <w:pPr>
              <w:spacing w:before="144"/>
              <w:jc w:val="center"/>
              <w:rPr>
                <w:rFonts w:ascii="Arial" w:hAnsi="Arial" w:cs="Arial"/>
              </w:rPr>
            </w:pPr>
            <w:r>
              <w:rPr>
                <w:rFonts w:ascii="Arial" w:hAnsi="Arial" w:cs="Arial"/>
              </w:rPr>
              <w:t>NMSS/MSTR</w:t>
            </w:r>
          </w:p>
        </w:tc>
      </w:tr>
      <w:tr w:rsidR="005407AC" w:rsidTr="003533D5">
        <w:trPr>
          <w:cantSplit/>
          <w:jc w:val="center"/>
        </w:trPr>
        <w:tc>
          <w:tcPr>
            <w:tcW w:w="1080" w:type="dxa"/>
            <w:tcBorders>
              <w:top w:val="single" w:sz="6" w:space="0" w:color="000000"/>
              <w:left w:val="double" w:sz="6" w:space="0" w:color="000000"/>
              <w:bottom w:val="nil"/>
              <w:right w:val="nil"/>
            </w:tcBorders>
            <w:hideMark/>
          </w:tcPr>
          <w:p w:rsidR="005407AC" w:rsidRDefault="005407AC">
            <w:pPr>
              <w:spacing w:before="144"/>
              <w:rPr>
                <w:rFonts w:ascii="Arial" w:hAnsi="Arial" w:cs="Arial"/>
              </w:rPr>
            </w:pPr>
            <w:r>
              <w:rPr>
                <w:rFonts w:ascii="Arial" w:hAnsi="Arial" w:cs="Arial"/>
                <w:b/>
                <w:bCs/>
              </w:rPr>
              <w:t>NAME</w:t>
            </w:r>
          </w:p>
        </w:tc>
        <w:tc>
          <w:tcPr>
            <w:tcW w:w="2160" w:type="dxa"/>
            <w:tcBorders>
              <w:top w:val="single" w:sz="6" w:space="0" w:color="000000"/>
              <w:left w:val="single" w:sz="6" w:space="0" w:color="000000"/>
              <w:bottom w:val="nil"/>
              <w:right w:val="nil"/>
            </w:tcBorders>
            <w:hideMark/>
          </w:tcPr>
          <w:p w:rsidR="005407AC" w:rsidRDefault="0097229D" w:rsidP="00CA586A">
            <w:pPr>
              <w:spacing w:before="144"/>
              <w:jc w:val="center"/>
              <w:rPr>
                <w:rFonts w:ascii="Arial" w:hAnsi="Arial" w:cs="Arial"/>
              </w:rPr>
            </w:pPr>
            <w:proofErr w:type="spellStart"/>
            <w:r>
              <w:rPr>
                <w:rFonts w:ascii="Arial" w:hAnsi="Arial" w:cs="Arial"/>
              </w:rPr>
              <w:t>LRoldan</w:t>
            </w:r>
            <w:proofErr w:type="spellEnd"/>
            <w:r>
              <w:rPr>
                <w:rFonts w:ascii="Arial" w:hAnsi="Arial" w:cs="Arial"/>
              </w:rPr>
              <w:t>-Otero</w:t>
            </w:r>
          </w:p>
        </w:tc>
        <w:tc>
          <w:tcPr>
            <w:tcW w:w="2160" w:type="dxa"/>
            <w:tcBorders>
              <w:top w:val="single" w:sz="6" w:space="0" w:color="000000"/>
              <w:left w:val="single" w:sz="6" w:space="0" w:color="000000"/>
              <w:bottom w:val="nil"/>
              <w:right w:val="double" w:sz="6" w:space="0" w:color="000000"/>
            </w:tcBorders>
            <w:hideMark/>
          </w:tcPr>
          <w:p w:rsidR="005407AC" w:rsidRDefault="005407AC" w:rsidP="00CA586A">
            <w:pPr>
              <w:spacing w:before="144"/>
              <w:jc w:val="center"/>
              <w:rPr>
                <w:rFonts w:ascii="Arial" w:hAnsi="Arial" w:cs="Arial"/>
              </w:rPr>
            </w:pPr>
            <w:proofErr w:type="spellStart"/>
            <w:r>
              <w:rPr>
                <w:rFonts w:ascii="Arial" w:hAnsi="Arial" w:cs="Arial"/>
              </w:rPr>
              <w:t>PMichalak</w:t>
            </w:r>
            <w:proofErr w:type="spellEnd"/>
          </w:p>
        </w:tc>
        <w:tc>
          <w:tcPr>
            <w:tcW w:w="1741" w:type="dxa"/>
            <w:tcBorders>
              <w:top w:val="single" w:sz="6" w:space="0" w:color="000000"/>
              <w:left w:val="single" w:sz="6" w:space="0" w:color="000000"/>
              <w:bottom w:val="nil"/>
              <w:right w:val="double" w:sz="6" w:space="0" w:color="000000"/>
            </w:tcBorders>
            <w:hideMark/>
          </w:tcPr>
          <w:p w:rsidR="005407AC" w:rsidRDefault="005407AC" w:rsidP="00CA586A">
            <w:pPr>
              <w:spacing w:before="144"/>
              <w:jc w:val="center"/>
              <w:rPr>
                <w:rFonts w:ascii="Arial" w:hAnsi="Arial" w:cs="Arial"/>
              </w:rPr>
            </w:pPr>
            <w:proofErr w:type="spellStart"/>
            <w:r>
              <w:rPr>
                <w:rFonts w:ascii="Arial" w:hAnsi="Arial" w:cs="Arial"/>
              </w:rPr>
              <w:t>DCollins</w:t>
            </w:r>
            <w:proofErr w:type="spellEnd"/>
          </w:p>
        </w:tc>
      </w:tr>
      <w:tr w:rsidR="005407AC" w:rsidTr="0097229D">
        <w:trPr>
          <w:cantSplit/>
          <w:jc w:val="center"/>
        </w:trPr>
        <w:tc>
          <w:tcPr>
            <w:tcW w:w="1080" w:type="dxa"/>
            <w:tcBorders>
              <w:top w:val="single" w:sz="6" w:space="0" w:color="000000"/>
              <w:left w:val="double" w:sz="6" w:space="0" w:color="000000"/>
              <w:bottom w:val="double" w:sz="6" w:space="0" w:color="000000"/>
              <w:right w:val="nil"/>
            </w:tcBorders>
            <w:hideMark/>
          </w:tcPr>
          <w:p w:rsidR="005407AC" w:rsidRDefault="005407AC">
            <w:pPr>
              <w:spacing w:before="144"/>
              <w:rPr>
                <w:rFonts w:ascii="Arial" w:hAnsi="Arial" w:cs="Arial"/>
              </w:rPr>
            </w:pPr>
            <w:r>
              <w:rPr>
                <w:rFonts w:ascii="Arial" w:hAnsi="Arial" w:cs="Arial"/>
                <w:b/>
                <w:bCs/>
              </w:rPr>
              <w:t>DATE</w:t>
            </w:r>
          </w:p>
        </w:tc>
        <w:tc>
          <w:tcPr>
            <w:tcW w:w="2160" w:type="dxa"/>
            <w:tcBorders>
              <w:top w:val="single" w:sz="6" w:space="0" w:color="000000"/>
              <w:left w:val="single" w:sz="6" w:space="0" w:color="000000"/>
              <w:bottom w:val="double" w:sz="6" w:space="0" w:color="000000"/>
              <w:right w:val="nil"/>
            </w:tcBorders>
          </w:tcPr>
          <w:p w:rsidR="005407AC" w:rsidRDefault="005407AC" w:rsidP="005407AC">
            <w:pPr>
              <w:spacing w:before="144"/>
              <w:jc w:val="center"/>
              <w:rPr>
                <w:rFonts w:ascii="Arial" w:hAnsi="Arial" w:cs="Arial"/>
              </w:rPr>
            </w:pPr>
          </w:p>
        </w:tc>
        <w:tc>
          <w:tcPr>
            <w:tcW w:w="2160" w:type="dxa"/>
            <w:tcBorders>
              <w:top w:val="single" w:sz="6" w:space="0" w:color="000000"/>
              <w:left w:val="single" w:sz="6" w:space="0" w:color="000000"/>
              <w:bottom w:val="double" w:sz="6" w:space="0" w:color="000000"/>
              <w:right w:val="double" w:sz="6" w:space="0" w:color="000000"/>
            </w:tcBorders>
          </w:tcPr>
          <w:p w:rsidR="005407AC" w:rsidRDefault="005407AC" w:rsidP="001F29AA">
            <w:pPr>
              <w:spacing w:before="144"/>
              <w:jc w:val="center"/>
              <w:rPr>
                <w:rFonts w:ascii="Arial" w:hAnsi="Arial" w:cs="Arial"/>
              </w:rPr>
            </w:pPr>
          </w:p>
        </w:tc>
        <w:tc>
          <w:tcPr>
            <w:tcW w:w="1741" w:type="dxa"/>
            <w:tcBorders>
              <w:top w:val="single" w:sz="6" w:space="0" w:color="000000"/>
              <w:left w:val="single" w:sz="6" w:space="0" w:color="000000"/>
              <w:bottom w:val="double" w:sz="6" w:space="0" w:color="000000"/>
              <w:right w:val="double" w:sz="6" w:space="0" w:color="000000"/>
            </w:tcBorders>
          </w:tcPr>
          <w:p w:rsidR="005407AC" w:rsidRDefault="005407AC" w:rsidP="00B20C49">
            <w:pPr>
              <w:spacing w:before="144"/>
              <w:jc w:val="center"/>
              <w:rPr>
                <w:rFonts w:ascii="Arial" w:hAnsi="Arial" w:cs="Arial"/>
              </w:rPr>
            </w:pPr>
          </w:p>
        </w:tc>
      </w:tr>
    </w:tbl>
    <w:p w:rsidR="00CA586A" w:rsidRDefault="00CA586A" w:rsidP="00CA586A">
      <w:pPr>
        <w:jc w:val="center"/>
        <w:rPr>
          <w:rFonts w:ascii="Arial" w:hAnsi="Arial" w:cs="Arial"/>
          <w:b/>
        </w:rPr>
      </w:pPr>
      <w:r>
        <w:rPr>
          <w:rFonts w:ascii="Arial" w:hAnsi="Arial" w:cs="Arial"/>
          <w:b/>
        </w:rPr>
        <w:t>OFFICIAL RECORD COPY</w:t>
      </w:r>
    </w:p>
    <w:p w:rsidR="00D2698C" w:rsidRPr="00820A8B" w:rsidRDefault="00D2698C" w:rsidP="00A44920">
      <w:pPr>
        <w:rPr>
          <w:rFonts w:ascii="Arial" w:hAnsi="Arial" w:cs="Arial"/>
        </w:rPr>
      </w:pPr>
    </w:p>
    <w:sectPr w:rsidR="00D2698C" w:rsidRPr="00820A8B" w:rsidSect="003D34C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38" w:rsidRDefault="00C15D38" w:rsidP="00263350">
      <w:pPr>
        <w:spacing w:after="0" w:line="240" w:lineRule="auto"/>
      </w:pPr>
      <w:r>
        <w:separator/>
      </w:r>
    </w:p>
  </w:endnote>
  <w:endnote w:type="continuationSeparator" w:id="0">
    <w:p w:rsidR="00C15D38" w:rsidRDefault="00C15D38" w:rsidP="0026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38" w:rsidRDefault="00C15D38" w:rsidP="00263350">
      <w:pPr>
        <w:spacing w:after="0" w:line="240" w:lineRule="auto"/>
      </w:pPr>
      <w:r>
        <w:separator/>
      </w:r>
    </w:p>
  </w:footnote>
  <w:footnote w:type="continuationSeparator" w:id="0">
    <w:p w:rsidR="00C15D38" w:rsidRDefault="00C15D38" w:rsidP="00263350">
      <w:pPr>
        <w:spacing w:after="0" w:line="240" w:lineRule="auto"/>
      </w:pPr>
      <w:r>
        <w:continuationSeparator/>
      </w:r>
    </w:p>
  </w:footnote>
  <w:footnote w:id="1">
    <w:p w:rsidR="005407AC" w:rsidRDefault="005407AC">
      <w:pPr>
        <w:pStyle w:val="FootnoteText"/>
      </w:pPr>
      <w:r>
        <w:rPr>
          <w:rStyle w:val="FootnoteReference"/>
        </w:rPr>
        <w:footnoteRef/>
      </w:r>
      <w:r>
        <w:t xml:space="preserve"> </w:t>
      </w:r>
      <w:r w:rsidRPr="00FB60BF">
        <w:rPr>
          <w:rFonts w:ascii="Arial" w:hAnsi="Arial" w:cs="Arial"/>
          <w:color w:val="000000"/>
        </w:rPr>
        <w:t xml:space="preserve">This information request has been approved by OMB 3150-0029 expiration 1/31/2019. The estimated burden per response to comply with this voluntary collection is approximately 3 hours. Send comments regarding the burden estimate to the FOIA, Privacy, and Information Collections Branch, U.S. Nuclear Regulatory Commission, Washington, DC 20555-0001, or by e-mail to </w:t>
      </w:r>
      <w:hyperlink r:id="rId1" w:history="1">
        <w:r w:rsidRPr="00FB60BF">
          <w:rPr>
            <w:rStyle w:val="Hyperlink"/>
            <w:rFonts w:ascii="Arial" w:hAnsi="Arial" w:cs="Arial"/>
          </w:rPr>
          <w:t>infocollects.resource@nrc.gov</w:t>
        </w:r>
      </w:hyperlink>
      <w:r w:rsidRPr="00FB60BF">
        <w:rPr>
          <w:rFonts w:ascii="Arial" w:hAnsi="Arial" w:cs="Arial"/>
          <w:color w:val="000000"/>
        </w:rPr>
        <w:t>,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7AC" w:rsidRDefault="005407AC">
    <w:pPr>
      <w:pStyle w:val="Header"/>
      <w:rPr>
        <w:rFonts w:ascii="Arial" w:hAnsi="Arial" w:cs="Arial"/>
      </w:rPr>
    </w:pPr>
    <w:r>
      <w:rPr>
        <w:rFonts w:ascii="Arial" w:hAnsi="Arial" w:cs="Arial"/>
      </w:rPr>
      <w:t>STC-16-xxx</w:t>
    </w:r>
    <w:r>
      <w:rPr>
        <w:rFonts w:ascii="Arial" w:hAnsi="Arial" w:cs="Arial"/>
      </w:rPr>
      <w:tab/>
      <w:t>-2-</w:t>
    </w:r>
  </w:p>
  <w:p w:rsidR="003D34C8" w:rsidRPr="00CA586A" w:rsidRDefault="003D34C8">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4C8" w:rsidRDefault="003D34C8">
    <w:pPr>
      <w:pStyle w:val="Header"/>
      <w:rPr>
        <w:rFonts w:ascii="Arial" w:hAnsi="Arial" w:cs="Arial"/>
      </w:rPr>
    </w:pPr>
    <w:r>
      <w:rPr>
        <w:rFonts w:ascii="Arial" w:hAnsi="Arial" w:cs="Arial"/>
      </w:rPr>
      <w:t>STC-1</w:t>
    </w:r>
    <w:r w:rsidR="008303A9">
      <w:rPr>
        <w:rFonts w:ascii="Arial" w:hAnsi="Arial" w:cs="Arial"/>
      </w:rPr>
      <w:t>7</w:t>
    </w:r>
    <w:r>
      <w:rPr>
        <w:rFonts w:ascii="Arial" w:hAnsi="Arial" w:cs="Arial"/>
      </w:rPr>
      <w:t>-</w:t>
    </w:r>
    <w:r w:rsidR="008303A9">
      <w:rPr>
        <w:rFonts w:ascii="Arial" w:hAnsi="Arial" w:cs="Arial"/>
      </w:rPr>
      <w:t>XXX</w:t>
    </w:r>
    <w:r>
      <w:rPr>
        <w:rFonts w:ascii="Arial" w:hAnsi="Arial" w:cs="Arial"/>
      </w:rPr>
      <w:tab/>
      <w:t>-2-</w:t>
    </w:r>
  </w:p>
  <w:p w:rsidR="003D34C8" w:rsidRPr="00CA586A" w:rsidRDefault="003D34C8">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20"/>
    <w:rsid w:val="00054F4B"/>
    <w:rsid w:val="001A70BF"/>
    <w:rsid w:val="001F29AA"/>
    <w:rsid w:val="0022224C"/>
    <w:rsid w:val="00246C19"/>
    <w:rsid w:val="00263350"/>
    <w:rsid w:val="002A22F4"/>
    <w:rsid w:val="00352F3D"/>
    <w:rsid w:val="003533D5"/>
    <w:rsid w:val="003649CA"/>
    <w:rsid w:val="00366083"/>
    <w:rsid w:val="00366764"/>
    <w:rsid w:val="003B34EE"/>
    <w:rsid w:val="003D34C8"/>
    <w:rsid w:val="003E51A2"/>
    <w:rsid w:val="004351CF"/>
    <w:rsid w:val="0048575F"/>
    <w:rsid w:val="004F687A"/>
    <w:rsid w:val="005074C9"/>
    <w:rsid w:val="005407AC"/>
    <w:rsid w:val="00571A2B"/>
    <w:rsid w:val="00606D82"/>
    <w:rsid w:val="00636BEA"/>
    <w:rsid w:val="006374C3"/>
    <w:rsid w:val="00644B51"/>
    <w:rsid w:val="006A0F7C"/>
    <w:rsid w:val="006B082F"/>
    <w:rsid w:val="006B22B0"/>
    <w:rsid w:val="006B6AFD"/>
    <w:rsid w:val="007841A4"/>
    <w:rsid w:val="008126F3"/>
    <w:rsid w:val="00820A8B"/>
    <w:rsid w:val="008303A9"/>
    <w:rsid w:val="00872AC2"/>
    <w:rsid w:val="00921996"/>
    <w:rsid w:val="0097229D"/>
    <w:rsid w:val="00977833"/>
    <w:rsid w:val="009C5901"/>
    <w:rsid w:val="009E16C5"/>
    <w:rsid w:val="00A44920"/>
    <w:rsid w:val="00AC086E"/>
    <w:rsid w:val="00AE79CE"/>
    <w:rsid w:val="00B20C49"/>
    <w:rsid w:val="00B5515F"/>
    <w:rsid w:val="00BB6341"/>
    <w:rsid w:val="00C05725"/>
    <w:rsid w:val="00C15D38"/>
    <w:rsid w:val="00CA586A"/>
    <w:rsid w:val="00D2698C"/>
    <w:rsid w:val="00D27734"/>
    <w:rsid w:val="00D46D77"/>
    <w:rsid w:val="00D51485"/>
    <w:rsid w:val="00DC5B19"/>
    <w:rsid w:val="00DF6105"/>
    <w:rsid w:val="00E43A85"/>
    <w:rsid w:val="00E72239"/>
    <w:rsid w:val="00EA3A4E"/>
    <w:rsid w:val="00ED3CF9"/>
    <w:rsid w:val="00F4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9592FF-33AE-49C6-9B12-ED6970E0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92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A22F4"/>
    <w:rPr>
      <w:color w:val="0000FF" w:themeColor="hyperlink"/>
      <w:u w:val="single"/>
    </w:rPr>
  </w:style>
  <w:style w:type="paragraph" w:styleId="FootnoteText">
    <w:name w:val="footnote text"/>
    <w:basedOn w:val="Normal"/>
    <w:link w:val="FootnoteTextChar"/>
    <w:uiPriority w:val="99"/>
    <w:semiHidden/>
    <w:unhideWhenUsed/>
    <w:rsid w:val="002633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350"/>
    <w:rPr>
      <w:sz w:val="20"/>
      <w:szCs w:val="20"/>
    </w:rPr>
  </w:style>
  <w:style w:type="character" w:styleId="FootnoteReference">
    <w:name w:val="footnote reference"/>
    <w:basedOn w:val="DefaultParagraphFont"/>
    <w:uiPriority w:val="99"/>
    <w:semiHidden/>
    <w:unhideWhenUsed/>
    <w:rsid w:val="00263350"/>
    <w:rPr>
      <w:vertAlign w:val="superscript"/>
    </w:rPr>
  </w:style>
  <w:style w:type="character" w:styleId="LineNumber">
    <w:name w:val="line number"/>
    <w:basedOn w:val="DefaultParagraphFont"/>
    <w:uiPriority w:val="99"/>
    <w:semiHidden/>
    <w:unhideWhenUsed/>
    <w:rsid w:val="00CA586A"/>
  </w:style>
  <w:style w:type="paragraph" w:styleId="Header">
    <w:name w:val="header"/>
    <w:basedOn w:val="Normal"/>
    <w:link w:val="HeaderChar"/>
    <w:uiPriority w:val="99"/>
    <w:unhideWhenUsed/>
    <w:rsid w:val="00CA5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6A"/>
  </w:style>
  <w:style w:type="paragraph" w:styleId="Footer">
    <w:name w:val="footer"/>
    <w:basedOn w:val="Normal"/>
    <w:link w:val="FooterChar"/>
    <w:uiPriority w:val="99"/>
    <w:unhideWhenUsed/>
    <w:rsid w:val="00CA5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6A"/>
  </w:style>
  <w:style w:type="paragraph" w:styleId="BalloonText">
    <w:name w:val="Balloon Text"/>
    <w:basedOn w:val="Normal"/>
    <w:link w:val="BalloonTextChar"/>
    <w:uiPriority w:val="99"/>
    <w:semiHidden/>
    <w:unhideWhenUsed/>
    <w:rsid w:val="009E1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3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zette.Roldan@nrc.gov"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Lizette.Roldan@nr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FBDB6-54E9-49F5-BC95-7B0BD3C6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kathymodes</dc:creator>
  <cp:lastModifiedBy>Roldan-Otero, Lizette</cp:lastModifiedBy>
  <cp:revision>2</cp:revision>
  <cp:lastPrinted>2016-12-05T14:03:00Z</cp:lastPrinted>
  <dcterms:created xsi:type="dcterms:W3CDTF">2017-05-08T17:58:00Z</dcterms:created>
  <dcterms:modified xsi:type="dcterms:W3CDTF">2017-05-08T17:58:00Z</dcterms:modified>
</cp:coreProperties>
</file>