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4A8" w:rsidRPr="005E37E2" w:rsidRDefault="006964A8">
      <w:pPr>
        <w:rPr>
          <w:rFonts w:ascii="Arial" w:hAnsi="Arial" w:cs="Arial"/>
          <w:sz w:val="22"/>
          <w:szCs w:val="22"/>
        </w:rPr>
      </w:pPr>
      <w:bookmarkStart w:id="0" w:name="_GoBack"/>
      <w:bookmarkEnd w:id="0"/>
    </w:p>
    <w:p w:rsidR="005D7FB9" w:rsidRPr="00683097" w:rsidRDefault="005D7FB9" w:rsidP="005D7FB9">
      <w:pPr>
        <w:jc w:val="center"/>
        <w:rPr>
          <w:rFonts w:ascii="Arial" w:hAnsi="Arial" w:cs="Arial"/>
          <w:b/>
          <w:bCs/>
          <w:sz w:val="28"/>
          <w:szCs w:val="28"/>
        </w:rPr>
      </w:pPr>
    </w:p>
    <w:p w:rsidR="00BF7620" w:rsidRPr="00DA42A3" w:rsidRDefault="00BF7620" w:rsidP="00BF7620">
      <w:pPr>
        <w:jc w:val="center"/>
        <w:rPr>
          <w:rFonts w:ascii="Arial" w:hAnsi="Arial" w:cs="Arial"/>
          <w:b/>
          <w:bCs/>
          <w:sz w:val="32"/>
          <w:szCs w:val="32"/>
        </w:rPr>
      </w:pPr>
      <w:r w:rsidRPr="00DA42A3">
        <w:rPr>
          <w:rFonts w:ascii="Arial" w:hAnsi="Arial" w:cs="Arial"/>
          <w:b/>
          <w:bCs/>
          <w:sz w:val="32"/>
          <w:szCs w:val="32"/>
        </w:rPr>
        <w:t>Office of Nuclear Material Safety and Safeguards</w:t>
      </w:r>
      <w:r w:rsidR="00683097" w:rsidRPr="00DA42A3">
        <w:rPr>
          <w:rFonts w:ascii="Arial" w:hAnsi="Arial" w:cs="Arial"/>
          <w:b/>
          <w:bCs/>
          <w:sz w:val="32"/>
          <w:szCs w:val="32"/>
        </w:rPr>
        <w:t xml:space="preserve"> </w:t>
      </w:r>
      <w:r w:rsidR="00DA42A3">
        <w:rPr>
          <w:rFonts w:ascii="Arial" w:hAnsi="Arial" w:cs="Arial"/>
          <w:b/>
          <w:bCs/>
          <w:sz w:val="32"/>
          <w:szCs w:val="32"/>
        </w:rPr>
        <w:br/>
      </w:r>
      <w:r w:rsidRPr="00DA42A3">
        <w:rPr>
          <w:rFonts w:ascii="Arial" w:hAnsi="Arial" w:cs="Arial"/>
          <w:b/>
          <w:bCs/>
          <w:sz w:val="32"/>
          <w:szCs w:val="32"/>
        </w:rPr>
        <w:t>Procedure Approval</w:t>
      </w:r>
    </w:p>
    <w:p w:rsidR="00BF7620" w:rsidRDefault="00BF7620" w:rsidP="00BF7620">
      <w:pPr>
        <w:jc w:val="center"/>
        <w:rPr>
          <w:rFonts w:ascii="Arial" w:hAnsi="Arial" w:cs="Arial"/>
          <w:b/>
          <w:bCs/>
          <w:sz w:val="32"/>
          <w:szCs w:val="32"/>
        </w:rPr>
      </w:pPr>
    </w:p>
    <w:p w:rsidR="00DA42A3" w:rsidRPr="00DA42A3" w:rsidRDefault="00BF7620" w:rsidP="00BF7620">
      <w:pPr>
        <w:jc w:val="center"/>
        <w:rPr>
          <w:rFonts w:ascii="Arial" w:hAnsi="Arial" w:cs="Arial"/>
          <w:b/>
          <w:bCs/>
          <w:i/>
          <w:iCs/>
          <w:sz w:val="28"/>
          <w:szCs w:val="28"/>
        </w:rPr>
      </w:pPr>
      <w:r w:rsidRPr="00DA42A3">
        <w:rPr>
          <w:rFonts w:ascii="Arial" w:hAnsi="Arial" w:cs="Arial"/>
          <w:b/>
          <w:bCs/>
          <w:i/>
          <w:iCs/>
          <w:sz w:val="28"/>
          <w:szCs w:val="28"/>
        </w:rPr>
        <w:t xml:space="preserve">The Management Review Board </w:t>
      </w:r>
    </w:p>
    <w:p w:rsidR="00DA42A3" w:rsidRDefault="00DA42A3" w:rsidP="00BF7620">
      <w:pPr>
        <w:jc w:val="center"/>
        <w:rPr>
          <w:rFonts w:ascii="Arial" w:hAnsi="Arial" w:cs="Arial"/>
          <w:b/>
          <w:bCs/>
          <w:i/>
          <w:iCs/>
          <w:sz w:val="32"/>
          <w:szCs w:val="32"/>
        </w:rPr>
      </w:pPr>
    </w:p>
    <w:p w:rsidR="00BF7620" w:rsidRPr="00CD23DC" w:rsidRDefault="00BF7620" w:rsidP="00BF7620">
      <w:pPr>
        <w:jc w:val="center"/>
        <w:rPr>
          <w:rFonts w:ascii="Arial" w:hAnsi="Arial" w:cs="Arial"/>
          <w:sz w:val="32"/>
          <w:szCs w:val="32"/>
        </w:rPr>
      </w:pPr>
      <w:r w:rsidRPr="00CD23DC">
        <w:rPr>
          <w:rFonts w:ascii="Arial" w:hAnsi="Arial" w:cs="Arial"/>
          <w:b/>
          <w:bCs/>
          <w:i/>
          <w:iCs/>
          <w:sz w:val="32"/>
          <w:szCs w:val="32"/>
        </w:rPr>
        <w:t>SA-106</w:t>
      </w:r>
    </w:p>
    <w:p w:rsidR="00D85AAF" w:rsidRPr="00906789" w:rsidRDefault="00D85AAF" w:rsidP="00D85AAF">
      <w:pPr>
        <w:widowControl/>
        <w:pBdr>
          <w:bottom w:val="single" w:sz="4" w:space="1" w:color="auto"/>
        </w:pBdr>
        <w:rPr>
          <w:rFonts w:ascii="Arial" w:hAnsi="Arial" w:cs="Arial"/>
          <w:sz w:val="22"/>
          <w:szCs w:val="22"/>
        </w:rPr>
      </w:pPr>
    </w:p>
    <w:p w:rsidR="00D85AAF" w:rsidRPr="00906789" w:rsidRDefault="00D85AAF" w:rsidP="00D85AAF">
      <w:pPr>
        <w:widowControl/>
        <w:rPr>
          <w:rFonts w:ascii="Arial" w:hAnsi="Arial" w:cs="Arial"/>
          <w:sz w:val="22"/>
          <w:szCs w:val="22"/>
        </w:rPr>
      </w:pPr>
    </w:p>
    <w:p w:rsidR="006964A8" w:rsidRPr="005E37E2" w:rsidRDefault="006964A8">
      <w:pPr>
        <w:tabs>
          <w:tab w:val="left" w:pos="-1440"/>
        </w:tabs>
        <w:ind w:left="2160" w:hanging="2160"/>
        <w:rPr>
          <w:rFonts w:ascii="Arial" w:hAnsi="Arial" w:cs="Arial"/>
          <w:sz w:val="22"/>
          <w:szCs w:val="22"/>
        </w:rPr>
      </w:pPr>
      <w:r w:rsidRPr="005E37E2">
        <w:rPr>
          <w:rFonts w:ascii="Arial" w:hAnsi="Arial" w:cs="Arial"/>
          <w:sz w:val="22"/>
          <w:szCs w:val="22"/>
        </w:rPr>
        <w:t>Issue Date:</w:t>
      </w:r>
      <w:r w:rsidRPr="005E37E2">
        <w:rPr>
          <w:rFonts w:ascii="Arial" w:hAnsi="Arial" w:cs="Arial"/>
          <w:sz w:val="22"/>
          <w:szCs w:val="22"/>
        </w:rPr>
        <w:tab/>
      </w:r>
      <w:r w:rsidRPr="005E37E2">
        <w:rPr>
          <w:rFonts w:ascii="Arial" w:hAnsi="Arial" w:cs="Arial"/>
          <w:sz w:val="22"/>
          <w:szCs w:val="22"/>
        </w:rPr>
        <w:tab/>
      </w:r>
      <w:r w:rsidR="00743423">
        <w:rPr>
          <w:rFonts w:ascii="Arial" w:hAnsi="Arial" w:cs="Arial"/>
          <w:sz w:val="22"/>
          <w:szCs w:val="22"/>
        </w:rPr>
        <w:tab/>
      </w:r>
    </w:p>
    <w:p w:rsidR="006964A8" w:rsidRPr="005E37E2" w:rsidRDefault="006964A8">
      <w:pPr>
        <w:rPr>
          <w:rFonts w:ascii="Arial" w:hAnsi="Arial" w:cs="Arial"/>
          <w:sz w:val="22"/>
          <w:szCs w:val="22"/>
        </w:rPr>
      </w:pPr>
    </w:p>
    <w:p w:rsidR="006964A8" w:rsidRPr="005E37E2" w:rsidRDefault="006964A8" w:rsidP="00A03610">
      <w:pPr>
        <w:tabs>
          <w:tab w:val="left" w:pos="-1440"/>
        </w:tabs>
        <w:ind w:left="2160" w:hanging="2160"/>
        <w:rPr>
          <w:rFonts w:ascii="Arial" w:hAnsi="Arial" w:cs="Arial"/>
          <w:sz w:val="22"/>
          <w:szCs w:val="22"/>
        </w:rPr>
      </w:pPr>
      <w:r w:rsidRPr="005E37E2">
        <w:rPr>
          <w:rFonts w:ascii="Arial" w:hAnsi="Arial" w:cs="Arial"/>
          <w:sz w:val="22"/>
          <w:szCs w:val="22"/>
        </w:rPr>
        <w:t>Review Date:</w:t>
      </w:r>
      <w:r w:rsidRPr="005E37E2">
        <w:rPr>
          <w:rFonts w:ascii="Arial" w:hAnsi="Arial" w:cs="Arial"/>
          <w:sz w:val="22"/>
          <w:szCs w:val="22"/>
        </w:rPr>
        <w:tab/>
      </w:r>
      <w:r w:rsidRPr="005E37E2">
        <w:rPr>
          <w:rFonts w:ascii="Arial" w:hAnsi="Arial" w:cs="Arial"/>
          <w:sz w:val="22"/>
          <w:szCs w:val="22"/>
        </w:rPr>
        <w:tab/>
      </w:r>
      <w:r w:rsidR="00743423">
        <w:rPr>
          <w:rFonts w:ascii="Arial" w:hAnsi="Arial" w:cs="Arial"/>
          <w:sz w:val="22"/>
          <w:szCs w:val="22"/>
        </w:rPr>
        <w:tab/>
      </w:r>
    </w:p>
    <w:p w:rsidR="006964A8" w:rsidRPr="005E37E2" w:rsidRDefault="006964A8">
      <w:pPr>
        <w:rPr>
          <w:rFonts w:ascii="Arial" w:hAnsi="Arial" w:cs="Arial"/>
          <w:sz w:val="22"/>
          <w:szCs w:val="22"/>
        </w:rPr>
      </w:pPr>
      <w:r w:rsidRPr="005E37E2">
        <w:rPr>
          <w:rFonts w:ascii="Arial" w:hAnsi="Arial" w:cs="Arial"/>
          <w:sz w:val="22"/>
          <w:szCs w:val="22"/>
        </w:rPr>
        <w:t>____________________________________________________________________________</w:t>
      </w:r>
    </w:p>
    <w:p w:rsidR="00D85AAF" w:rsidRPr="005E37E2" w:rsidRDefault="00D85AAF">
      <w:pPr>
        <w:rPr>
          <w:rFonts w:ascii="Arial" w:hAnsi="Arial" w:cs="Arial"/>
          <w:sz w:val="22"/>
          <w:szCs w:val="22"/>
        </w:rPr>
      </w:pPr>
    </w:p>
    <w:p w:rsidR="009343AF" w:rsidRDefault="00683097">
      <w:pPr>
        <w:tabs>
          <w:tab w:val="left" w:pos="-1440"/>
        </w:tabs>
        <w:ind w:left="5760" w:hanging="5760"/>
        <w:rPr>
          <w:rFonts w:ascii="Arial" w:hAnsi="Arial" w:cs="Arial"/>
          <w:sz w:val="22"/>
          <w:szCs w:val="22"/>
        </w:rPr>
      </w:pPr>
      <w:r>
        <w:rPr>
          <w:rFonts w:ascii="Arial" w:hAnsi="Arial" w:cs="Arial"/>
          <w:sz w:val="22"/>
          <w:szCs w:val="22"/>
        </w:rPr>
        <w:t>Daniel S. Collins</w:t>
      </w:r>
      <w:r w:rsidR="00BF7620">
        <w:rPr>
          <w:rFonts w:ascii="Arial" w:hAnsi="Arial" w:cs="Arial"/>
          <w:sz w:val="22"/>
          <w:szCs w:val="22"/>
        </w:rPr>
        <w:t>, Director</w:t>
      </w:r>
    </w:p>
    <w:p w:rsidR="006964A8" w:rsidRDefault="00BF7620" w:rsidP="009343AF">
      <w:pPr>
        <w:tabs>
          <w:tab w:val="left" w:pos="-1440"/>
        </w:tabs>
        <w:ind w:left="5760" w:hanging="5760"/>
        <w:rPr>
          <w:rFonts w:ascii="Arial" w:hAnsi="Arial" w:cs="Arial"/>
          <w:i/>
          <w:iCs/>
          <w:sz w:val="22"/>
          <w:szCs w:val="22"/>
        </w:rPr>
      </w:pPr>
      <w:r>
        <w:rPr>
          <w:rFonts w:ascii="Arial" w:hAnsi="Arial" w:cs="Arial"/>
          <w:sz w:val="22"/>
          <w:szCs w:val="22"/>
        </w:rPr>
        <w:t xml:space="preserve">Division of Material Safety, State, </w:t>
      </w:r>
      <w:r w:rsidR="00F15DFC">
        <w:rPr>
          <w:rFonts w:ascii="Arial" w:hAnsi="Arial" w:cs="Arial"/>
          <w:sz w:val="22"/>
          <w:szCs w:val="22"/>
        </w:rPr>
        <w:t>Tribal</w:t>
      </w:r>
      <w:r w:rsidR="00F15DFC">
        <w:rPr>
          <w:rFonts w:ascii="Arial" w:hAnsi="Arial" w:cs="Arial"/>
          <w:sz w:val="22"/>
          <w:szCs w:val="22"/>
        </w:rPr>
        <w:tab/>
      </w:r>
      <w:r w:rsidR="004D5348" w:rsidRPr="005E37E2">
        <w:rPr>
          <w:rFonts w:ascii="Arial" w:hAnsi="Arial" w:cs="Arial"/>
          <w:i/>
          <w:iCs/>
          <w:sz w:val="22"/>
          <w:szCs w:val="22"/>
        </w:rPr>
        <w:tab/>
      </w:r>
      <w:r w:rsidR="006964A8" w:rsidRPr="00B81875">
        <w:rPr>
          <w:rFonts w:ascii="Arial" w:hAnsi="Arial" w:cs="Arial"/>
          <w:b/>
          <w:i/>
          <w:iCs/>
          <w:sz w:val="22"/>
          <w:szCs w:val="22"/>
        </w:rPr>
        <w:t>Date:</w:t>
      </w:r>
      <w:r w:rsidR="006964A8" w:rsidRPr="005E37E2">
        <w:rPr>
          <w:rFonts w:ascii="Arial" w:hAnsi="Arial" w:cs="Arial"/>
          <w:i/>
          <w:iCs/>
          <w:sz w:val="22"/>
          <w:szCs w:val="22"/>
        </w:rPr>
        <w:t xml:space="preserve">  </w:t>
      </w:r>
    </w:p>
    <w:p w:rsidR="00BF7620" w:rsidRPr="005E37E2" w:rsidRDefault="00BF7620" w:rsidP="009343AF">
      <w:pPr>
        <w:tabs>
          <w:tab w:val="left" w:pos="-1440"/>
        </w:tabs>
        <w:ind w:left="5760" w:hanging="5760"/>
        <w:rPr>
          <w:rFonts w:ascii="Arial" w:hAnsi="Arial" w:cs="Arial"/>
          <w:sz w:val="22"/>
          <w:szCs w:val="22"/>
        </w:rPr>
      </w:pPr>
      <w:r>
        <w:rPr>
          <w:rFonts w:ascii="Arial" w:hAnsi="Arial" w:cs="Arial"/>
          <w:sz w:val="22"/>
          <w:szCs w:val="22"/>
        </w:rPr>
        <w:t>and Rulemaking</w:t>
      </w:r>
      <w:r w:rsidR="00F15DFC">
        <w:rPr>
          <w:rFonts w:ascii="Arial" w:hAnsi="Arial" w:cs="Arial"/>
          <w:sz w:val="22"/>
          <w:szCs w:val="22"/>
        </w:rPr>
        <w:t xml:space="preserve"> Programs </w:t>
      </w:r>
    </w:p>
    <w:p w:rsidR="006964A8" w:rsidRPr="005E37E2" w:rsidRDefault="006964A8">
      <w:pPr>
        <w:rPr>
          <w:rFonts w:ascii="Arial" w:hAnsi="Arial" w:cs="Arial"/>
          <w:sz w:val="22"/>
          <w:szCs w:val="22"/>
        </w:rPr>
      </w:pPr>
      <w:r w:rsidRPr="005E37E2">
        <w:rPr>
          <w:rFonts w:ascii="Arial" w:hAnsi="Arial" w:cs="Arial"/>
          <w:sz w:val="22"/>
          <w:szCs w:val="22"/>
        </w:rPr>
        <w:t>____________________________________________________________________________</w:t>
      </w:r>
    </w:p>
    <w:p w:rsidR="006964A8" w:rsidRPr="005E37E2" w:rsidRDefault="006964A8">
      <w:pPr>
        <w:rPr>
          <w:rFonts w:ascii="Arial" w:hAnsi="Arial" w:cs="Arial"/>
          <w:sz w:val="22"/>
          <w:szCs w:val="22"/>
        </w:rPr>
      </w:pPr>
    </w:p>
    <w:p w:rsidR="009343AF" w:rsidRDefault="00683097">
      <w:pPr>
        <w:tabs>
          <w:tab w:val="left" w:pos="-1440"/>
        </w:tabs>
        <w:ind w:left="3600" w:hanging="3600"/>
        <w:rPr>
          <w:rFonts w:ascii="Arial" w:hAnsi="Arial" w:cs="Arial"/>
          <w:sz w:val="22"/>
          <w:szCs w:val="22"/>
        </w:rPr>
      </w:pPr>
      <w:r>
        <w:rPr>
          <w:rFonts w:ascii="Arial" w:hAnsi="Arial" w:cs="Arial"/>
          <w:sz w:val="22"/>
          <w:szCs w:val="22"/>
        </w:rPr>
        <w:t>Paul Michalak</w:t>
      </w:r>
      <w:r w:rsidR="00BF7620">
        <w:rPr>
          <w:rFonts w:ascii="Arial" w:hAnsi="Arial" w:cs="Arial"/>
          <w:sz w:val="22"/>
          <w:szCs w:val="22"/>
        </w:rPr>
        <w:t>, Chief</w:t>
      </w:r>
    </w:p>
    <w:p w:rsidR="006964A8" w:rsidRDefault="00BF7620" w:rsidP="009343AF">
      <w:pPr>
        <w:tabs>
          <w:tab w:val="left" w:pos="-1440"/>
        </w:tabs>
        <w:ind w:left="3600" w:hanging="3600"/>
        <w:rPr>
          <w:rFonts w:ascii="Arial" w:hAnsi="Arial" w:cs="Arial"/>
          <w:b/>
          <w:i/>
          <w:iCs/>
          <w:sz w:val="22"/>
          <w:szCs w:val="22"/>
        </w:rPr>
      </w:pPr>
      <w:r>
        <w:rPr>
          <w:rFonts w:ascii="Arial" w:hAnsi="Arial" w:cs="Arial"/>
          <w:sz w:val="22"/>
          <w:szCs w:val="22"/>
        </w:rPr>
        <w:t>Agreement State Program Branch</w:t>
      </w:r>
      <w:r w:rsidR="009343AF">
        <w:rPr>
          <w:rFonts w:ascii="Arial" w:hAnsi="Arial" w:cs="Arial"/>
          <w:i/>
          <w:iCs/>
          <w:sz w:val="22"/>
          <w:szCs w:val="22"/>
        </w:rPr>
        <w:tab/>
      </w:r>
      <w:r w:rsidR="009343AF">
        <w:rPr>
          <w:rFonts w:ascii="Arial" w:hAnsi="Arial" w:cs="Arial"/>
          <w:i/>
          <w:iCs/>
          <w:sz w:val="22"/>
          <w:szCs w:val="22"/>
        </w:rPr>
        <w:tab/>
      </w:r>
      <w:r w:rsidR="006964A8" w:rsidRPr="00B81875">
        <w:rPr>
          <w:rFonts w:ascii="Arial" w:hAnsi="Arial" w:cs="Arial"/>
          <w:b/>
          <w:i/>
          <w:iCs/>
          <w:sz w:val="22"/>
          <w:szCs w:val="22"/>
        </w:rPr>
        <w:t>Date</w:t>
      </w:r>
      <w:r w:rsidR="006964A8" w:rsidRPr="00743423">
        <w:rPr>
          <w:rFonts w:ascii="Arial" w:hAnsi="Arial" w:cs="Arial"/>
          <w:b/>
          <w:i/>
          <w:iCs/>
          <w:sz w:val="22"/>
          <w:szCs w:val="22"/>
        </w:rPr>
        <w:t xml:space="preserve">: </w:t>
      </w:r>
      <w:r w:rsidR="00906789" w:rsidRPr="00743423">
        <w:rPr>
          <w:rFonts w:ascii="Arial" w:hAnsi="Arial" w:cs="Arial"/>
          <w:b/>
          <w:i/>
          <w:iCs/>
          <w:sz w:val="22"/>
          <w:szCs w:val="22"/>
        </w:rPr>
        <w:t xml:space="preserve"> </w:t>
      </w:r>
    </w:p>
    <w:p w:rsidR="00F15DFC" w:rsidRDefault="00BF7620" w:rsidP="009343AF">
      <w:pPr>
        <w:tabs>
          <w:tab w:val="left" w:pos="-1440"/>
        </w:tabs>
        <w:ind w:left="3600" w:hanging="3600"/>
        <w:rPr>
          <w:rFonts w:ascii="Arial" w:hAnsi="Arial" w:cs="Arial"/>
          <w:sz w:val="22"/>
          <w:szCs w:val="22"/>
        </w:rPr>
      </w:pPr>
      <w:r>
        <w:rPr>
          <w:rFonts w:ascii="Arial" w:hAnsi="Arial" w:cs="Arial"/>
          <w:sz w:val="22"/>
          <w:szCs w:val="22"/>
        </w:rPr>
        <w:t>Division of Material Safety, State,</w:t>
      </w:r>
      <w:r w:rsidR="00F15DFC">
        <w:rPr>
          <w:rFonts w:ascii="Arial" w:hAnsi="Arial" w:cs="Arial"/>
          <w:sz w:val="22"/>
          <w:szCs w:val="22"/>
        </w:rPr>
        <w:t xml:space="preserve"> </w:t>
      </w:r>
      <w:r>
        <w:rPr>
          <w:rFonts w:ascii="Arial" w:hAnsi="Arial" w:cs="Arial"/>
          <w:sz w:val="22"/>
          <w:szCs w:val="22"/>
        </w:rPr>
        <w:t xml:space="preserve">Tribal, </w:t>
      </w:r>
    </w:p>
    <w:p w:rsidR="00BF7620" w:rsidRPr="005E37E2" w:rsidRDefault="00BF7620" w:rsidP="009343AF">
      <w:pPr>
        <w:tabs>
          <w:tab w:val="left" w:pos="-1440"/>
        </w:tabs>
        <w:ind w:left="3600" w:hanging="3600"/>
        <w:rPr>
          <w:rFonts w:ascii="Arial" w:hAnsi="Arial" w:cs="Arial"/>
          <w:sz w:val="22"/>
          <w:szCs w:val="22"/>
        </w:rPr>
      </w:pPr>
      <w:r>
        <w:rPr>
          <w:rFonts w:ascii="Arial" w:hAnsi="Arial" w:cs="Arial"/>
          <w:sz w:val="22"/>
          <w:szCs w:val="22"/>
        </w:rPr>
        <w:t>and Rulemaking</w:t>
      </w:r>
      <w:r w:rsidR="00F15DFC">
        <w:rPr>
          <w:rFonts w:ascii="Arial" w:hAnsi="Arial" w:cs="Arial"/>
          <w:sz w:val="22"/>
          <w:szCs w:val="22"/>
        </w:rPr>
        <w:t xml:space="preserve"> Programs</w:t>
      </w:r>
    </w:p>
    <w:p w:rsidR="006964A8" w:rsidRPr="005E37E2" w:rsidRDefault="006964A8">
      <w:pPr>
        <w:rPr>
          <w:rFonts w:ascii="Arial" w:hAnsi="Arial" w:cs="Arial"/>
          <w:sz w:val="22"/>
          <w:szCs w:val="22"/>
        </w:rPr>
      </w:pPr>
      <w:r w:rsidRPr="005E37E2">
        <w:rPr>
          <w:rFonts w:ascii="Arial" w:hAnsi="Arial" w:cs="Arial"/>
          <w:sz w:val="22"/>
          <w:szCs w:val="22"/>
        </w:rPr>
        <w:t>____________________________________________________________________________</w:t>
      </w:r>
    </w:p>
    <w:p w:rsidR="006964A8" w:rsidRPr="005E37E2" w:rsidRDefault="006964A8">
      <w:pPr>
        <w:rPr>
          <w:rFonts w:ascii="Arial" w:hAnsi="Arial" w:cs="Arial"/>
          <w:sz w:val="22"/>
          <w:szCs w:val="22"/>
        </w:rPr>
      </w:pPr>
    </w:p>
    <w:p w:rsidR="009343AF" w:rsidRDefault="004D5348">
      <w:pPr>
        <w:tabs>
          <w:tab w:val="left" w:pos="-1440"/>
        </w:tabs>
        <w:ind w:left="5760" w:hanging="5760"/>
        <w:rPr>
          <w:rFonts w:ascii="Arial" w:hAnsi="Arial" w:cs="Arial"/>
          <w:sz w:val="22"/>
          <w:szCs w:val="22"/>
        </w:rPr>
      </w:pPr>
      <w:r w:rsidRPr="005E37E2">
        <w:rPr>
          <w:rFonts w:ascii="Arial" w:hAnsi="Arial" w:cs="Arial"/>
          <w:sz w:val="22"/>
          <w:szCs w:val="22"/>
        </w:rPr>
        <w:t>Karen N. Meyer</w:t>
      </w:r>
      <w:r w:rsidR="00AB33BE">
        <w:rPr>
          <w:rFonts w:ascii="Arial" w:hAnsi="Arial" w:cs="Arial"/>
          <w:sz w:val="22"/>
          <w:szCs w:val="22"/>
        </w:rPr>
        <w:t>, Procedure Contact</w:t>
      </w:r>
    </w:p>
    <w:p w:rsidR="00A46641" w:rsidRDefault="00BF7620" w:rsidP="00A46641">
      <w:pPr>
        <w:tabs>
          <w:tab w:val="left" w:pos="-1440"/>
        </w:tabs>
        <w:ind w:left="5760" w:hanging="5760"/>
        <w:rPr>
          <w:rFonts w:ascii="Arial" w:hAnsi="Arial" w:cs="Arial"/>
          <w:b/>
          <w:i/>
          <w:iCs/>
          <w:sz w:val="22"/>
          <w:szCs w:val="22"/>
        </w:rPr>
      </w:pPr>
      <w:r>
        <w:rPr>
          <w:rFonts w:ascii="Arial" w:hAnsi="Arial" w:cs="Arial"/>
          <w:sz w:val="22"/>
          <w:szCs w:val="22"/>
        </w:rPr>
        <w:t>Agreement State Program Branch</w:t>
      </w:r>
      <w:r w:rsidR="00743423">
        <w:rPr>
          <w:rFonts w:ascii="Arial" w:hAnsi="Arial" w:cs="Arial"/>
          <w:i/>
          <w:iCs/>
          <w:sz w:val="22"/>
          <w:szCs w:val="22"/>
        </w:rPr>
        <w:tab/>
      </w:r>
      <w:r w:rsidR="006964A8" w:rsidRPr="00B81875">
        <w:rPr>
          <w:rFonts w:ascii="Arial" w:hAnsi="Arial" w:cs="Arial"/>
          <w:b/>
          <w:i/>
          <w:iCs/>
          <w:sz w:val="22"/>
          <w:szCs w:val="22"/>
        </w:rPr>
        <w:t>Date:</w:t>
      </w:r>
    </w:p>
    <w:p w:rsidR="00F15DFC" w:rsidRDefault="00BF7620" w:rsidP="00A46641">
      <w:pPr>
        <w:tabs>
          <w:tab w:val="left" w:pos="-1440"/>
        </w:tabs>
        <w:ind w:left="5760" w:hanging="5760"/>
        <w:rPr>
          <w:rFonts w:ascii="Arial" w:hAnsi="Arial" w:cs="Arial"/>
          <w:sz w:val="22"/>
          <w:szCs w:val="22"/>
        </w:rPr>
      </w:pPr>
      <w:r>
        <w:rPr>
          <w:rFonts w:ascii="Arial" w:hAnsi="Arial" w:cs="Arial"/>
          <w:sz w:val="22"/>
          <w:szCs w:val="22"/>
        </w:rPr>
        <w:t>Division of Material Safety, State,</w:t>
      </w:r>
      <w:r w:rsidR="00F15DFC">
        <w:rPr>
          <w:rFonts w:ascii="Arial" w:hAnsi="Arial" w:cs="Arial"/>
          <w:sz w:val="22"/>
          <w:szCs w:val="22"/>
        </w:rPr>
        <w:t xml:space="preserve"> </w:t>
      </w:r>
      <w:r>
        <w:rPr>
          <w:rFonts w:ascii="Arial" w:hAnsi="Arial" w:cs="Arial"/>
          <w:sz w:val="22"/>
          <w:szCs w:val="22"/>
        </w:rPr>
        <w:t xml:space="preserve">Tribal, </w:t>
      </w:r>
    </w:p>
    <w:p w:rsidR="00BF7620" w:rsidRDefault="00BF7620" w:rsidP="00A46641">
      <w:pPr>
        <w:tabs>
          <w:tab w:val="left" w:pos="-1440"/>
        </w:tabs>
        <w:ind w:left="5760" w:hanging="5760"/>
        <w:rPr>
          <w:rFonts w:ascii="Arial" w:hAnsi="Arial" w:cs="Arial"/>
          <w:b/>
          <w:i/>
          <w:iCs/>
          <w:sz w:val="22"/>
          <w:szCs w:val="22"/>
        </w:rPr>
      </w:pPr>
      <w:r>
        <w:rPr>
          <w:rFonts w:ascii="Arial" w:hAnsi="Arial" w:cs="Arial"/>
          <w:sz w:val="22"/>
          <w:szCs w:val="22"/>
        </w:rPr>
        <w:t>and Rulemaking</w:t>
      </w:r>
      <w:r w:rsidR="00F15DFC">
        <w:rPr>
          <w:rFonts w:ascii="Arial" w:hAnsi="Arial" w:cs="Arial"/>
          <w:sz w:val="22"/>
          <w:szCs w:val="22"/>
        </w:rPr>
        <w:t xml:space="preserve"> Programs</w:t>
      </w:r>
    </w:p>
    <w:p w:rsidR="006964A8" w:rsidRPr="005E37E2" w:rsidRDefault="006964A8" w:rsidP="00A46641">
      <w:pPr>
        <w:tabs>
          <w:tab w:val="left" w:pos="-1440"/>
        </w:tabs>
        <w:ind w:left="5760" w:hanging="5760"/>
        <w:rPr>
          <w:rFonts w:ascii="Arial" w:hAnsi="Arial" w:cs="Arial"/>
          <w:sz w:val="22"/>
          <w:szCs w:val="22"/>
        </w:rPr>
      </w:pPr>
      <w:r w:rsidRPr="005E37E2">
        <w:rPr>
          <w:rFonts w:ascii="Arial" w:hAnsi="Arial" w:cs="Arial"/>
          <w:sz w:val="22"/>
          <w:szCs w:val="22"/>
        </w:rPr>
        <w:t>____________________________________________________________________________</w:t>
      </w:r>
    </w:p>
    <w:p w:rsidR="0026242A" w:rsidRPr="005E37E2" w:rsidRDefault="0026242A">
      <w:pPr>
        <w:rPr>
          <w:rFonts w:ascii="Arial" w:hAnsi="Arial" w:cs="Arial"/>
          <w:sz w:val="22"/>
          <w:szCs w:val="22"/>
        </w:rPr>
      </w:pPr>
    </w:p>
    <w:p w:rsidR="006964A8" w:rsidRPr="005E37E2" w:rsidRDefault="00AC42DB">
      <w:pPr>
        <w:rPr>
          <w:rFonts w:ascii="Arial" w:hAnsi="Arial" w:cs="Arial"/>
          <w:sz w:val="22"/>
          <w:szCs w:val="22"/>
        </w:rPr>
      </w:pPr>
      <w:r w:rsidRPr="005E37E2">
        <w:rPr>
          <w:rFonts w:ascii="Arial" w:hAnsi="Arial" w:cs="Arial"/>
          <w:b/>
          <w:bCs/>
          <w:sz w:val="22"/>
          <w:szCs w:val="22"/>
        </w:rPr>
        <w:t>ML</w:t>
      </w:r>
      <w:r w:rsidR="00683097">
        <w:rPr>
          <w:rFonts w:ascii="Arial" w:hAnsi="Arial" w:cs="Arial"/>
          <w:b/>
          <w:bCs/>
          <w:sz w:val="22"/>
          <w:szCs w:val="22"/>
        </w:rPr>
        <w:t>15090A544</w:t>
      </w:r>
    </w:p>
    <w:p w:rsidR="00D659F6" w:rsidRPr="00735F99" w:rsidRDefault="00D659F6" w:rsidP="00A03610">
      <w:pPr>
        <w:rPr>
          <w:rFonts w:ascii="Arial" w:hAnsi="Arial" w:cs="Arial"/>
          <w:b/>
        </w:rPr>
      </w:pPr>
    </w:p>
    <w:p w:rsidR="00A03610" w:rsidRPr="00A03610" w:rsidRDefault="00A03610" w:rsidP="00A03610">
      <w:pPr>
        <w:pBdr>
          <w:top w:val="single" w:sz="7" w:space="0" w:color="000000"/>
          <w:left w:val="single" w:sz="7" w:space="0" w:color="000000"/>
          <w:bottom w:val="single" w:sz="7" w:space="0" w:color="000000"/>
          <w:right w:val="single" w:sz="7" w:space="0" w:color="000000"/>
        </w:pBdr>
        <w:shd w:val="pct10" w:color="000000" w:fill="FFFFFF"/>
        <w:tabs>
          <w:tab w:val="center" w:pos="4680"/>
        </w:tabs>
        <w:jc w:val="center"/>
        <w:rPr>
          <w:rFonts w:ascii="Arial" w:hAnsi="Arial" w:cs="Arial"/>
          <w:b/>
          <w:sz w:val="28"/>
          <w:szCs w:val="28"/>
        </w:rPr>
      </w:pPr>
      <w:r>
        <w:rPr>
          <w:rFonts w:ascii="Arial" w:hAnsi="Arial" w:cs="Arial"/>
          <w:b/>
          <w:sz w:val="28"/>
          <w:szCs w:val="28"/>
        </w:rPr>
        <w:t>NOTE</w:t>
      </w:r>
    </w:p>
    <w:p w:rsidR="00BA028A" w:rsidRDefault="00D659F6" w:rsidP="00BA028A">
      <w:pPr>
        <w:rPr>
          <w:rFonts w:ascii="Arial" w:hAnsi="Arial" w:cs="Arial"/>
          <w:sz w:val="22"/>
          <w:szCs w:val="22"/>
        </w:rPr>
      </w:pPr>
      <w:r w:rsidRPr="00A03610">
        <w:rPr>
          <w:rFonts w:ascii="Arial" w:hAnsi="Arial" w:cs="Arial"/>
          <w:b/>
          <w:sz w:val="22"/>
          <w:szCs w:val="22"/>
        </w:rPr>
        <w:t>Any changes to the procedure will be the responsibility of the Procedure Contact</w:t>
      </w:r>
      <w:r w:rsidR="00F15DFC">
        <w:rPr>
          <w:rFonts w:ascii="Arial" w:hAnsi="Arial" w:cs="Arial"/>
          <w:b/>
          <w:sz w:val="22"/>
          <w:szCs w:val="22"/>
        </w:rPr>
        <w:t>.</w:t>
      </w:r>
      <w:r w:rsidRPr="00A03610">
        <w:rPr>
          <w:rFonts w:ascii="Arial" w:hAnsi="Arial" w:cs="Arial"/>
          <w:b/>
          <w:sz w:val="22"/>
          <w:szCs w:val="22"/>
        </w:rPr>
        <w:t xml:space="preserve"> </w:t>
      </w:r>
      <w:r w:rsidR="0070165D">
        <w:rPr>
          <w:rFonts w:ascii="Arial" w:hAnsi="Arial" w:cs="Arial"/>
          <w:b/>
          <w:sz w:val="22"/>
          <w:szCs w:val="22"/>
        </w:rPr>
        <w:t xml:space="preserve"> </w:t>
      </w:r>
      <w:r w:rsidRPr="00A03610">
        <w:rPr>
          <w:rFonts w:ascii="Arial" w:hAnsi="Arial" w:cs="Arial"/>
          <w:b/>
          <w:sz w:val="22"/>
          <w:szCs w:val="22"/>
        </w:rPr>
        <w:t xml:space="preserve">Copies of the Office of Nuclear Material Safety and Safeguards procedures will be available through the U.S. Nuclear Regulatory Commission </w:t>
      </w:r>
      <w:r w:rsidR="0070165D">
        <w:rPr>
          <w:rFonts w:ascii="Arial" w:hAnsi="Arial" w:cs="Arial"/>
          <w:b/>
          <w:sz w:val="22"/>
          <w:szCs w:val="22"/>
        </w:rPr>
        <w:t>w</w:t>
      </w:r>
      <w:r w:rsidRPr="00A03610">
        <w:rPr>
          <w:rFonts w:ascii="Arial" w:hAnsi="Arial" w:cs="Arial"/>
          <w:b/>
          <w:sz w:val="22"/>
          <w:szCs w:val="22"/>
        </w:rPr>
        <w:t>ebsite.</w:t>
      </w:r>
    </w:p>
    <w:p w:rsidR="00A46641" w:rsidRPr="00BA028A" w:rsidRDefault="00A46641" w:rsidP="00BA028A">
      <w:pPr>
        <w:rPr>
          <w:rFonts w:ascii="Arial" w:hAnsi="Arial" w:cs="Arial"/>
          <w:sz w:val="22"/>
          <w:szCs w:val="22"/>
        </w:rPr>
        <w:sectPr w:rsidR="00A46641" w:rsidRPr="00BA028A" w:rsidSect="00DA42A3">
          <w:headerReference w:type="default" r:id="rId9"/>
          <w:headerReference w:type="first" r:id="rId10"/>
          <w:pgSz w:w="12240" w:h="15840"/>
          <w:pgMar w:top="1080" w:right="1440" w:bottom="1440" w:left="1440" w:header="720" w:footer="1440" w:gutter="0"/>
          <w:cols w:space="720"/>
          <w:noEndnote/>
          <w:docGrid w:linePitch="326"/>
        </w:sectPr>
      </w:pPr>
    </w:p>
    <w:p w:rsidR="006964A8" w:rsidRPr="005E37E2" w:rsidRDefault="006964A8">
      <w:pPr>
        <w:tabs>
          <w:tab w:val="left" w:pos="-1440"/>
        </w:tabs>
        <w:ind w:left="720" w:hanging="720"/>
        <w:rPr>
          <w:rFonts w:ascii="Arial" w:hAnsi="Arial" w:cs="Arial"/>
          <w:sz w:val="22"/>
          <w:szCs w:val="22"/>
        </w:rPr>
      </w:pPr>
      <w:r w:rsidRPr="005E37E2">
        <w:rPr>
          <w:rFonts w:ascii="Arial" w:hAnsi="Arial" w:cs="Arial"/>
          <w:b/>
          <w:bCs/>
          <w:sz w:val="22"/>
          <w:szCs w:val="22"/>
        </w:rPr>
        <w:lastRenderedPageBreak/>
        <w:t>I.</w:t>
      </w:r>
      <w:r w:rsidRPr="005E37E2">
        <w:rPr>
          <w:rFonts w:ascii="Arial" w:hAnsi="Arial" w:cs="Arial"/>
          <w:b/>
          <w:bCs/>
          <w:sz w:val="22"/>
          <w:szCs w:val="22"/>
        </w:rPr>
        <w:tab/>
        <w:t>INTRODUCTION</w:t>
      </w:r>
    </w:p>
    <w:p w:rsidR="006964A8" w:rsidRPr="005E37E2" w:rsidRDefault="006964A8">
      <w:pPr>
        <w:rPr>
          <w:rFonts w:ascii="Arial" w:hAnsi="Arial" w:cs="Arial"/>
          <w:sz w:val="22"/>
          <w:szCs w:val="22"/>
        </w:rPr>
      </w:pPr>
    </w:p>
    <w:p w:rsidR="006964A8" w:rsidRPr="005E37E2" w:rsidRDefault="00CF7B4B">
      <w:pPr>
        <w:ind w:left="720"/>
        <w:rPr>
          <w:rFonts w:ascii="Arial" w:hAnsi="Arial" w:cs="Arial"/>
          <w:sz w:val="22"/>
          <w:szCs w:val="22"/>
        </w:rPr>
      </w:pPr>
      <w:r>
        <w:rPr>
          <w:rFonts w:ascii="Arial" w:hAnsi="Arial" w:cs="Arial"/>
          <w:sz w:val="22"/>
          <w:szCs w:val="22"/>
        </w:rPr>
        <w:t xml:space="preserve">In accordance with </w:t>
      </w:r>
      <w:r w:rsidR="006964A8" w:rsidRPr="005E37E2">
        <w:rPr>
          <w:rFonts w:ascii="Arial" w:hAnsi="Arial" w:cs="Arial"/>
          <w:sz w:val="22"/>
          <w:szCs w:val="22"/>
        </w:rPr>
        <w:t xml:space="preserve">Management Directive 5.6, </w:t>
      </w:r>
      <w:r w:rsidR="006964A8" w:rsidRPr="005E37E2">
        <w:rPr>
          <w:rFonts w:ascii="Arial" w:hAnsi="Arial" w:cs="Arial"/>
          <w:i/>
          <w:iCs/>
          <w:sz w:val="22"/>
          <w:szCs w:val="22"/>
        </w:rPr>
        <w:t>Integrated Materials Performance Evaluation Program (IMPEP)</w:t>
      </w:r>
      <w:r w:rsidR="006964A8" w:rsidRPr="005E37E2">
        <w:rPr>
          <w:rFonts w:ascii="Arial" w:hAnsi="Arial" w:cs="Arial"/>
          <w:sz w:val="22"/>
          <w:szCs w:val="22"/>
        </w:rPr>
        <w:t xml:space="preserve">, the U.S. Nuclear Regulatory Commission (NRC) </w:t>
      </w:r>
      <w:r w:rsidR="00011AE7">
        <w:rPr>
          <w:rFonts w:ascii="Arial" w:hAnsi="Arial" w:cs="Arial"/>
          <w:sz w:val="22"/>
          <w:szCs w:val="22"/>
        </w:rPr>
        <w:t xml:space="preserve">periodically </w:t>
      </w:r>
      <w:r w:rsidR="006964A8" w:rsidRPr="005E37E2">
        <w:rPr>
          <w:rFonts w:ascii="Arial" w:hAnsi="Arial" w:cs="Arial"/>
          <w:sz w:val="22"/>
          <w:szCs w:val="22"/>
        </w:rPr>
        <w:t>evaluate</w:t>
      </w:r>
      <w:r w:rsidR="00011AE7">
        <w:rPr>
          <w:rFonts w:ascii="Arial" w:hAnsi="Arial" w:cs="Arial"/>
          <w:sz w:val="22"/>
          <w:szCs w:val="22"/>
        </w:rPr>
        <w:t>s</w:t>
      </w:r>
      <w:r w:rsidR="006964A8" w:rsidRPr="005E37E2">
        <w:rPr>
          <w:rFonts w:ascii="Arial" w:hAnsi="Arial" w:cs="Arial"/>
          <w:sz w:val="22"/>
          <w:szCs w:val="22"/>
        </w:rPr>
        <w:t xml:space="preserve"> NRC Regional and Agreement State radioactive materials programs in an integrated manner, using common and non-common performance indicators, to ensure that public health and safety are adequately protected and that Agreement State programs are compatible with </w:t>
      </w:r>
      <w:r w:rsidR="00F15DFC">
        <w:rPr>
          <w:rFonts w:ascii="Arial" w:hAnsi="Arial" w:cs="Arial"/>
          <w:sz w:val="22"/>
          <w:szCs w:val="22"/>
        </w:rPr>
        <w:t xml:space="preserve">the </w:t>
      </w:r>
      <w:r w:rsidR="006964A8" w:rsidRPr="005E37E2">
        <w:rPr>
          <w:rFonts w:ascii="Arial" w:hAnsi="Arial" w:cs="Arial"/>
          <w:sz w:val="22"/>
          <w:szCs w:val="22"/>
        </w:rPr>
        <w:t>NRC</w:t>
      </w:r>
      <w:r w:rsidR="00903196">
        <w:rPr>
          <w:rFonts w:ascii="Arial" w:hAnsi="Arial" w:cs="Arial"/>
          <w:sz w:val="22"/>
          <w:szCs w:val="22"/>
        </w:rPr>
        <w:t>’</w:t>
      </w:r>
      <w:r w:rsidR="006964A8" w:rsidRPr="005E37E2">
        <w:rPr>
          <w:rFonts w:ascii="Arial" w:hAnsi="Arial" w:cs="Arial"/>
          <w:sz w:val="22"/>
          <w:szCs w:val="22"/>
        </w:rPr>
        <w:t xml:space="preserve">s program.  The Management Review Board (MRB) provides a senior-level review of the IMPEP team's findings and recommendations and issues the final NRC findings to the Region or Agreement State.  For Agreement States, these findings can include decisions regarding </w:t>
      </w:r>
      <w:r w:rsidR="00011AE7">
        <w:rPr>
          <w:rFonts w:ascii="Arial" w:hAnsi="Arial" w:cs="Arial"/>
          <w:sz w:val="22"/>
          <w:szCs w:val="22"/>
        </w:rPr>
        <w:t xml:space="preserve">monitoring, </w:t>
      </w:r>
      <w:r w:rsidR="006964A8" w:rsidRPr="005E37E2">
        <w:rPr>
          <w:rFonts w:ascii="Arial" w:hAnsi="Arial" w:cs="Arial"/>
          <w:sz w:val="22"/>
          <w:szCs w:val="22"/>
        </w:rPr>
        <w:t>heightened oversight, probation, suspension, or the revocation of some or all aspects of the regulatory program</w:t>
      </w:r>
      <w:r w:rsidR="00411F27">
        <w:rPr>
          <w:rFonts w:ascii="Arial" w:hAnsi="Arial" w:cs="Arial"/>
          <w:sz w:val="22"/>
          <w:szCs w:val="22"/>
        </w:rPr>
        <w:t>’s authority</w:t>
      </w:r>
      <w:r w:rsidR="006964A8" w:rsidRPr="005E37E2">
        <w:rPr>
          <w:rFonts w:ascii="Arial" w:hAnsi="Arial" w:cs="Arial"/>
          <w:sz w:val="22"/>
          <w:szCs w:val="22"/>
        </w:rPr>
        <w:t xml:space="preserve"> discontinued by </w:t>
      </w:r>
      <w:r w:rsidR="00440B65">
        <w:rPr>
          <w:rFonts w:ascii="Arial" w:hAnsi="Arial" w:cs="Arial"/>
          <w:sz w:val="22"/>
          <w:szCs w:val="22"/>
        </w:rPr>
        <w:t xml:space="preserve">the </w:t>
      </w:r>
      <w:r w:rsidR="006964A8" w:rsidRPr="005E37E2">
        <w:rPr>
          <w:rFonts w:ascii="Arial" w:hAnsi="Arial" w:cs="Arial"/>
          <w:sz w:val="22"/>
          <w:szCs w:val="22"/>
        </w:rPr>
        <w:t>NRC and assumed by the Agreement State.</w:t>
      </w:r>
      <w:r>
        <w:rPr>
          <w:rFonts w:ascii="Arial" w:hAnsi="Arial" w:cs="Arial"/>
          <w:sz w:val="22"/>
          <w:szCs w:val="22"/>
        </w:rPr>
        <w:t xml:space="preserve">  These discussions can also include an Agre</w:t>
      </w:r>
      <w:r w:rsidR="005765F3">
        <w:rPr>
          <w:rFonts w:ascii="Arial" w:hAnsi="Arial" w:cs="Arial"/>
          <w:sz w:val="22"/>
          <w:szCs w:val="22"/>
        </w:rPr>
        <w:t>e</w:t>
      </w:r>
      <w:r>
        <w:rPr>
          <w:rFonts w:ascii="Arial" w:hAnsi="Arial" w:cs="Arial"/>
          <w:sz w:val="22"/>
          <w:szCs w:val="22"/>
        </w:rPr>
        <w:t>ment State’s decision to voluntarily return assumed regulatory authority back to the NRC (i.e.</w:t>
      </w:r>
      <w:r w:rsidR="00440B65">
        <w:rPr>
          <w:rFonts w:ascii="Arial" w:hAnsi="Arial" w:cs="Arial"/>
          <w:sz w:val="22"/>
          <w:szCs w:val="22"/>
        </w:rPr>
        <w:t>,</w:t>
      </w:r>
      <w:r>
        <w:rPr>
          <w:rFonts w:ascii="Arial" w:hAnsi="Arial" w:cs="Arial"/>
          <w:sz w:val="22"/>
          <w:szCs w:val="22"/>
        </w:rPr>
        <w:t xml:space="preserve"> sealed sou</w:t>
      </w:r>
      <w:r w:rsidR="005765F3">
        <w:rPr>
          <w:rFonts w:ascii="Arial" w:hAnsi="Arial" w:cs="Arial"/>
          <w:sz w:val="22"/>
          <w:szCs w:val="22"/>
        </w:rPr>
        <w:t>r</w:t>
      </w:r>
      <w:r>
        <w:rPr>
          <w:rFonts w:ascii="Arial" w:hAnsi="Arial" w:cs="Arial"/>
          <w:sz w:val="22"/>
          <w:szCs w:val="22"/>
        </w:rPr>
        <w:t>ce and device review program).</w:t>
      </w:r>
    </w:p>
    <w:p w:rsidR="006964A8" w:rsidRPr="005E37E2" w:rsidRDefault="006964A8">
      <w:pPr>
        <w:rPr>
          <w:rFonts w:ascii="Arial" w:hAnsi="Arial" w:cs="Arial"/>
          <w:sz w:val="22"/>
          <w:szCs w:val="22"/>
        </w:rPr>
      </w:pPr>
    </w:p>
    <w:p w:rsidR="006964A8" w:rsidRPr="005E37E2" w:rsidRDefault="006964A8">
      <w:pPr>
        <w:tabs>
          <w:tab w:val="left" w:pos="-1440"/>
        </w:tabs>
        <w:ind w:left="720" w:hanging="720"/>
        <w:rPr>
          <w:rFonts w:ascii="Arial" w:hAnsi="Arial" w:cs="Arial"/>
          <w:sz w:val="22"/>
          <w:szCs w:val="22"/>
        </w:rPr>
      </w:pPr>
      <w:r w:rsidRPr="005E37E2">
        <w:rPr>
          <w:rFonts w:ascii="Arial" w:hAnsi="Arial" w:cs="Arial"/>
          <w:b/>
          <w:bCs/>
          <w:sz w:val="22"/>
          <w:szCs w:val="22"/>
        </w:rPr>
        <w:t>II.</w:t>
      </w:r>
      <w:r w:rsidRPr="005E37E2">
        <w:rPr>
          <w:rFonts w:ascii="Arial" w:hAnsi="Arial" w:cs="Arial"/>
          <w:b/>
          <w:bCs/>
          <w:sz w:val="22"/>
          <w:szCs w:val="22"/>
        </w:rPr>
        <w:tab/>
        <w:t>OBJECTIVES</w:t>
      </w:r>
    </w:p>
    <w:p w:rsidR="006964A8" w:rsidRPr="005E37E2" w:rsidRDefault="006964A8">
      <w:pPr>
        <w:rPr>
          <w:rFonts w:ascii="Arial" w:hAnsi="Arial" w:cs="Arial"/>
          <w:sz w:val="22"/>
          <w:szCs w:val="22"/>
        </w:rPr>
      </w:pPr>
    </w:p>
    <w:p w:rsidR="006964A8" w:rsidRPr="005E37E2" w:rsidRDefault="006964A8" w:rsidP="00172A30">
      <w:pPr>
        <w:tabs>
          <w:tab w:val="left" w:pos="-1440"/>
        </w:tabs>
        <w:ind w:left="1080" w:hanging="360"/>
        <w:rPr>
          <w:rFonts w:ascii="Arial" w:hAnsi="Arial" w:cs="Arial"/>
          <w:sz w:val="22"/>
          <w:szCs w:val="22"/>
        </w:rPr>
      </w:pPr>
      <w:r w:rsidRPr="005E37E2">
        <w:rPr>
          <w:rFonts w:ascii="Arial" w:hAnsi="Arial" w:cs="Arial"/>
          <w:sz w:val="22"/>
          <w:szCs w:val="22"/>
        </w:rPr>
        <w:t>A.</w:t>
      </w:r>
      <w:r w:rsidRPr="005E37E2">
        <w:rPr>
          <w:rFonts w:ascii="Arial" w:hAnsi="Arial" w:cs="Arial"/>
          <w:sz w:val="22"/>
          <w:szCs w:val="22"/>
        </w:rPr>
        <w:tab/>
        <w:t xml:space="preserve">To provide </w:t>
      </w:r>
      <w:r w:rsidR="00440B65">
        <w:rPr>
          <w:rFonts w:ascii="Arial" w:hAnsi="Arial" w:cs="Arial"/>
          <w:sz w:val="22"/>
          <w:szCs w:val="22"/>
        </w:rPr>
        <w:t>guidance</w:t>
      </w:r>
      <w:r w:rsidRPr="005E37E2">
        <w:rPr>
          <w:rFonts w:ascii="Arial" w:hAnsi="Arial" w:cs="Arial"/>
          <w:sz w:val="22"/>
          <w:szCs w:val="22"/>
        </w:rPr>
        <w:t xml:space="preserve"> that will be followed by the MRB when conducting MRB meetings for IMPEP reviews and issuing findings for </w:t>
      </w:r>
      <w:r w:rsidR="00440B65">
        <w:rPr>
          <w:rFonts w:ascii="Arial" w:hAnsi="Arial" w:cs="Arial"/>
          <w:sz w:val="22"/>
          <w:szCs w:val="22"/>
        </w:rPr>
        <w:t xml:space="preserve">the </w:t>
      </w:r>
      <w:r w:rsidRPr="005E37E2">
        <w:rPr>
          <w:rFonts w:ascii="Arial" w:hAnsi="Arial" w:cs="Arial"/>
          <w:sz w:val="22"/>
          <w:szCs w:val="22"/>
        </w:rPr>
        <w:t>NRC Regional and Agreement State radioactive materials programs.</w:t>
      </w:r>
    </w:p>
    <w:p w:rsidR="006964A8" w:rsidRPr="005E37E2" w:rsidRDefault="006964A8" w:rsidP="00172A30">
      <w:pPr>
        <w:ind w:left="1080" w:hanging="360"/>
        <w:rPr>
          <w:rFonts w:ascii="Arial" w:hAnsi="Arial" w:cs="Arial"/>
          <w:sz w:val="22"/>
          <w:szCs w:val="22"/>
        </w:rPr>
      </w:pPr>
    </w:p>
    <w:p w:rsidR="006964A8" w:rsidRPr="005E37E2" w:rsidRDefault="006964A8" w:rsidP="00172A30">
      <w:pPr>
        <w:tabs>
          <w:tab w:val="left" w:pos="-1440"/>
        </w:tabs>
        <w:ind w:left="1080" w:hanging="360"/>
        <w:rPr>
          <w:rFonts w:ascii="Arial" w:hAnsi="Arial" w:cs="Arial"/>
          <w:sz w:val="22"/>
          <w:szCs w:val="22"/>
        </w:rPr>
      </w:pPr>
      <w:r w:rsidRPr="005E37E2">
        <w:rPr>
          <w:rFonts w:ascii="Arial" w:hAnsi="Arial" w:cs="Arial"/>
          <w:sz w:val="22"/>
          <w:szCs w:val="22"/>
        </w:rPr>
        <w:t>B.</w:t>
      </w:r>
      <w:r w:rsidRPr="005E37E2">
        <w:rPr>
          <w:rFonts w:ascii="Arial" w:hAnsi="Arial" w:cs="Arial"/>
          <w:sz w:val="22"/>
          <w:szCs w:val="22"/>
        </w:rPr>
        <w:tab/>
        <w:t xml:space="preserve">To establish the means to keep the MRB and the Commission informed of the status of </w:t>
      </w:r>
      <w:r w:rsidR="00440B65">
        <w:rPr>
          <w:rFonts w:ascii="Arial" w:hAnsi="Arial" w:cs="Arial"/>
          <w:sz w:val="22"/>
          <w:szCs w:val="22"/>
        </w:rPr>
        <w:t xml:space="preserve">the </w:t>
      </w:r>
      <w:r w:rsidRPr="005E37E2">
        <w:rPr>
          <w:rFonts w:ascii="Arial" w:hAnsi="Arial" w:cs="Arial"/>
          <w:sz w:val="22"/>
          <w:szCs w:val="22"/>
        </w:rPr>
        <w:t>NRC Regional and Agreement State radioactive materials programs in a timely fashion.</w:t>
      </w:r>
    </w:p>
    <w:p w:rsidR="006964A8" w:rsidRPr="005E37E2" w:rsidRDefault="006964A8" w:rsidP="00172A30">
      <w:pPr>
        <w:ind w:left="1080" w:hanging="360"/>
        <w:rPr>
          <w:rFonts w:ascii="Arial" w:hAnsi="Arial" w:cs="Arial"/>
          <w:sz w:val="22"/>
          <w:szCs w:val="22"/>
        </w:rPr>
      </w:pPr>
    </w:p>
    <w:p w:rsidR="006964A8" w:rsidRPr="005E37E2" w:rsidRDefault="006964A8" w:rsidP="00172A30">
      <w:pPr>
        <w:tabs>
          <w:tab w:val="left" w:pos="-1440"/>
        </w:tabs>
        <w:ind w:left="1080" w:hanging="360"/>
        <w:rPr>
          <w:rFonts w:ascii="Arial" w:hAnsi="Arial" w:cs="Arial"/>
          <w:sz w:val="22"/>
          <w:szCs w:val="22"/>
        </w:rPr>
      </w:pPr>
      <w:r w:rsidRPr="005E37E2">
        <w:rPr>
          <w:rFonts w:ascii="Arial" w:hAnsi="Arial" w:cs="Arial"/>
          <w:sz w:val="22"/>
          <w:szCs w:val="22"/>
        </w:rPr>
        <w:t>C.</w:t>
      </w:r>
      <w:r w:rsidRPr="005E37E2">
        <w:rPr>
          <w:rFonts w:ascii="Arial" w:hAnsi="Arial" w:cs="Arial"/>
          <w:sz w:val="22"/>
          <w:szCs w:val="22"/>
        </w:rPr>
        <w:tab/>
        <w:t xml:space="preserve">To provide guidance that will be followed by the MRB when </w:t>
      </w:r>
      <w:r w:rsidR="00011AE7">
        <w:rPr>
          <w:rFonts w:ascii="Arial" w:hAnsi="Arial" w:cs="Arial"/>
          <w:sz w:val="22"/>
          <w:szCs w:val="22"/>
        </w:rPr>
        <w:t xml:space="preserve">considering </w:t>
      </w:r>
      <w:r w:rsidRPr="005E37E2">
        <w:rPr>
          <w:rFonts w:ascii="Arial" w:hAnsi="Arial" w:cs="Arial"/>
          <w:sz w:val="22"/>
          <w:szCs w:val="22"/>
        </w:rPr>
        <w:t xml:space="preserve">the issuance of </w:t>
      </w:r>
      <w:r w:rsidR="00011AE7" w:rsidRPr="009A4A19">
        <w:rPr>
          <w:rFonts w:ascii="Arial" w:hAnsi="Arial" w:cs="Arial"/>
          <w:sz w:val="22"/>
          <w:szCs w:val="22"/>
        </w:rPr>
        <w:t>a</w:t>
      </w:r>
      <w:r w:rsidR="00011AE7">
        <w:rPr>
          <w:rFonts w:ascii="Arial" w:hAnsi="Arial" w:cs="Arial"/>
          <w:sz w:val="22"/>
          <w:szCs w:val="22"/>
        </w:rPr>
        <w:t xml:space="preserve"> </w:t>
      </w:r>
      <w:r w:rsidRPr="005E37E2">
        <w:rPr>
          <w:rFonts w:ascii="Arial" w:hAnsi="Arial" w:cs="Arial"/>
          <w:sz w:val="22"/>
          <w:szCs w:val="22"/>
        </w:rPr>
        <w:t>letter of support</w:t>
      </w:r>
      <w:r w:rsidR="00011AE7">
        <w:rPr>
          <w:rFonts w:ascii="Arial" w:hAnsi="Arial" w:cs="Arial"/>
          <w:sz w:val="22"/>
          <w:szCs w:val="22"/>
        </w:rPr>
        <w:t>.</w:t>
      </w:r>
    </w:p>
    <w:p w:rsidR="006964A8" w:rsidRPr="005E37E2" w:rsidRDefault="006964A8">
      <w:pPr>
        <w:rPr>
          <w:rFonts w:ascii="Arial" w:hAnsi="Arial" w:cs="Arial"/>
          <w:sz w:val="22"/>
          <w:szCs w:val="22"/>
        </w:rPr>
      </w:pPr>
    </w:p>
    <w:p w:rsidR="006964A8" w:rsidRPr="005E37E2" w:rsidRDefault="006964A8">
      <w:pPr>
        <w:tabs>
          <w:tab w:val="left" w:pos="-1440"/>
        </w:tabs>
        <w:ind w:left="720" w:hanging="720"/>
        <w:rPr>
          <w:rFonts w:ascii="Arial" w:hAnsi="Arial" w:cs="Arial"/>
          <w:sz w:val="22"/>
          <w:szCs w:val="22"/>
        </w:rPr>
      </w:pPr>
      <w:r w:rsidRPr="005E37E2">
        <w:rPr>
          <w:rFonts w:ascii="Arial" w:hAnsi="Arial" w:cs="Arial"/>
          <w:b/>
          <w:bCs/>
          <w:sz w:val="22"/>
          <w:szCs w:val="22"/>
        </w:rPr>
        <w:t>III.</w:t>
      </w:r>
      <w:r w:rsidRPr="005E37E2">
        <w:rPr>
          <w:rFonts w:ascii="Arial" w:hAnsi="Arial" w:cs="Arial"/>
          <w:b/>
          <w:bCs/>
          <w:sz w:val="22"/>
          <w:szCs w:val="22"/>
        </w:rPr>
        <w:tab/>
        <w:t>BACKGROUND</w:t>
      </w:r>
    </w:p>
    <w:p w:rsidR="006964A8" w:rsidRPr="005E37E2" w:rsidRDefault="006964A8">
      <w:pPr>
        <w:rPr>
          <w:rFonts w:ascii="Arial" w:hAnsi="Arial" w:cs="Arial"/>
          <w:sz w:val="22"/>
          <w:szCs w:val="22"/>
        </w:rPr>
      </w:pPr>
    </w:p>
    <w:p w:rsidR="00DF556B" w:rsidRDefault="00DF556B">
      <w:pPr>
        <w:ind w:left="720"/>
        <w:rPr>
          <w:rFonts w:ascii="Arial" w:hAnsi="Arial" w:cs="Arial"/>
          <w:sz w:val="22"/>
          <w:szCs w:val="22"/>
        </w:rPr>
      </w:pPr>
    </w:p>
    <w:p w:rsidR="0058088B" w:rsidRDefault="00D570A4" w:rsidP="0058088B">
      <w:pPr>
        <w:ind w:left="720"/>
        <w:rPr>
          <w:rFonts w:ascii="Arial" w:hAnsi="Arial" w:cs="Arial"/>
          <w:sz w:val="22"/>
          <w:szCs w:val="22"/>
        </w:rPr>
      </w:pPr>
      <w:r>
        <w:rPr>
          <w:rFonts w:ascii="Arial" w:hAnsi="Arial" w:cs="Arial"/>
          <w:sz w:val="22"/>
          <w:szCs w:val="22"/>
        </w:rPr>
        <w:t>T</w:t>
      </w:r>
      <w:r w:rsidR="006964A8" w:rsidRPr="005E37E2">
        <w:rPr>
          <w:rFonts w:ascii="Arial" w:hAnsi="Arial" w:cs="Arial"/>
          <w:sz w:val="22"/>
          <w:szCs w:val="22"/>
        </w:rPr>
        <w:t xml:space="preserve">he MRB </w:t>
      </w:r>
      <w:r>
        <w:rPr>
          <w:rFonts w:ascii="Arial" w:hAnsi="Arial" w:cs="Arial"/>
          <w:sz w:val="22"/>
          <w:szCs w:val="22"/>
        </w:rPr>
        <w:t>i</w:t>
      </w:r>
      <w:r w:rsidRPr="005E37E2">
        <w:rPr>
          <w:rFonts w:ascii="Arial" w:hAnsi="Arial" w:cs="Arial"/>
          <w:sz w:val="22"/>
          <w:szCs w:val="22"/>
        </w:rPr>
        <w:t xml:space="preserve">s </w:t>
      </w:r>
      <w:r w:rsidR="006964A8" w:rsidRPr="005E37E2">
        <w:rPr>
          <w:rFonts w:ascii="Arial" w:hAnsi="Arial" w:cs="Arial"/>
          <w:sz w:val="22"/>
          <w:szCs w:val="22"/>
        </w:rPr>
        <w:t>composed of the Deputy Executive Director for Materials, Waste, Research, State, Tribal, Compliance</w:t>
      </w:r>
      <w:r w:rsidR="00440B65">
        <w:rPr>
          <w:rFonts w:ascii="Arial" w:hAnsi="Arial" w:cs="Arial"/>
          <w:sz w:val="22"/>
          <w:szCs w:val="22"/>
        </w:rPr>
        <w:t>, Administration, and Human Capital</w:t>
      </w:r>
      <w:r w:rsidR="006964A8" w:rsidRPr="005E37E2">
        <w:rPr>
          <w:rFonts w:ascii="Arial" w:hAnsi="Arial" w:cs="Arial"/>
          <w:sz w:val="22"/>
          <w:szCs w:val="22"/>
        </w:rPr>
        <w:t xml:space="preserve"> Programs; the General Counsel; the Director, </w:t>
      </w:r>
      <w:r>
        <w:rPr>
          <w:rFonts w:ascii="Arial" w:hAnsi="Arial" w:cs="Arial"/>
          <w:sz w:val="22"/>
          <w:szCs w:val="22"/>
        </w:rPr>
        <w:t xml:space="preserve">Office of Nuclear </w:t>
      </w:r>
      <w:r w:rsidR="001A1860">
        <w:rPr>
          <w:rFonts w:ascii="Arial" w:hAnsi="Arial" w:cs="Arial"/>
          <w:sz w:val="22"/>
          <w:szCs w:val="22"/>
        </w:rPr>
        <w:t>Material Safety and Safeguards</w:t>
      </w:r>
      <w:r w:rsidR="006964A8" w:rsidRPr="005E37E2">
        <w:rPr>
          <w:rFonts w:ascii="Arial" w:hAnsi="Arial" w:cs="Arial"/>
          <w:sz w:val="22"/>
          <w:szCs w:val="22"/>
        </w:rPr>
        <w:t>;</w:t>
      </w:r>
      <w:r>
        <w:rPr>
          <w:rFonts w:ascii="Arial" w:hAnsi="Arial" w:cs="Arial"/>
          <w:sz w:val="22"/>
          <w:szCs w:val="22"/>
        </w:rPr>
        <w:t xml:space="preserve"> a Regional Administrator from an NRC Regional Office</w:t>
      </w:r>
      <w:r w:rsidR="001A1860">
        <w:rPr>
          <w:rFonts w:ascii="Arial" w:hAnsi="Arial" w:cs="Arial"/>
          <w:sz w:val="22"/>
          <w:szCs w:val="22"/>
        </w:rPr>
        <w:t>;</w:t>
      </w:r>
      <w:r w:rsidR="006964A8" w:rsidRPr="005E37E2">
        <w:rPr>
          <w:rFonts w:ascii="Arial" w:hAnsi="Arial" w:cs="Arial"/>
          <w:sz w:val="22"/>
          <w:szCs w:val="22"/>
        </w:rPr>
        <w:t xml:space="preserve"> and an Agreement State Liaison to the MRB.  </w:t>
      </w:r>
    </w:p>
    <w:p w:rsidR="00DA42A3" w:rsidRDefault="00DA42A3">
      <w:pPr>
        <w:widowControl/>
        <w:autoSpaceDE/>
        <w:autoSpaceDN/>
        <w:adjustRightInd/>
        <w:rPr>
          <w:rFonts w:ascii="Arial" w:hAnsi="Arial" w:cs="Arial"/>
          <w:sz w:val="22"/>
          <w:szCs w:val="22"/>
        </w:rPr>
      </w:pPr>
      <w:r>
        <w:rPr>
          <w:rFonts w:ascii="Arial" w:hAnsi="Arial" w:cs="Arial"/>
          <w:sz w:val="22"/>
          <w:szCs w:val="22"/>
        </w:rPr>
        <w:br w:type="page"/>
      </w:r>
    </w:p>
    <w:p w:rsidR="006964A8" w:rsidRPr="005E37E2" w:rsidRDefault="006964A8" w:rsidP="0058088B">
      <w:pPr>
        <w:ind w:left="720"/>
        <w:rPr>
          <w:rFonts w:ascii="Arial" w:hAnsi="Arial" w:cs="Arial"/>
          <w:sz w:val="22"/>
          <w:szCs w:val="22"/>
        </w:rPr>
      </w:pPr>
      <w:r w:rsidRPr="005E37E2">
        <w:rPr>
          <w:rFonts w:ascii="Arial" w:hAnsi="Arial" w:cs="Arial"/>
          <w:b/>
          <w:bCs/>
          <w:sz w:val="22"/>
          <w:szCs w:val="22"/>
        </w:rPr>
        <w:lastRenderedPageBreak/>
        <w:t>IV.</w:t>
      </w:r>
      <w:r w:rsidRPr="005E37E2">
        <w:rPr>
          <w:rFonts w:ascii="Arial" w:hAnsi="Arial" w:cs="Arial"/>
          <w:b/>
          <w:bCs/>
          <w:sz w:val="22"/>
          <w:szCs w:val="22"/>
        </w:rPr>
        <w:tab/>
        <w:t>ROLES AND RESPONSIBILITIES</w:t>
      </w:r>
    </w:p>
    <w:p w:rsidR="00DA42A3" w:rsidRDefault="00DA42A3" w:rsidP="00ED7C87">
      <w:pPr>
        <w:tabs>
          <w:tab w:val="left" w:pos="-1440"/>
        </w:tabs>
        <w:ind w:left="1440" w:hanging="720"/>
        <w:rPr>
          <w:rFonts w:ascii="Arial" w:hAnsi="Arial" w:cs="Arial"/>
          <w:sz w:val="22"/>
          <w:szCs w:val="22"/>
        </w:rPr>
      </w:pPr>
    </w:p>
    <w:p w:rsidR="006964A8" w:rsidRPr="005E37E2" w:rsidRDefault="006964A8" w:rsidP="00ED7C87">
      <w:pPr>
        <w:tabs>
          <w:tab w:val="left" w:pos="-1440"/>
        </w:tabs>
        <w:ind w:left="1440" w:hanging="720"/>
        <w:rPr>
          <w:rFonts w:ascii="Arial" w:hAnsi="Arial" w:cs="Arial"/>
          <w:sz w:val="22"/>
          <w:szCs w:val="22"/>
        </w:rPr>
      </w:pPr>
      <w:r w:rsidRPr="005E37E2">
        <w:rPr>
          <w:rFonts w:ascii="Arial" w:hAnsi="Arial" w:cs="Arial"/>
          <w:sz w:val="22"/>
          <w:szCs w:val="22"/>
        </w:rPr>
        <w:t>A.</w:t>
      </w:r>
      <w:r w:rsidRPr="005E37E2">
        <w:rPr>
          <w:rFonts w:ascii="Arial" w:hAnsi="Arial" w:cs="Arial"/>
          <w:sz w:val="22"/>
          <w:szCs w:val="22"/>
        </w:rPr>
        <w:tab/>
        <w:t>M</w:t>
      </w:r>
      <w:r w:rsidR="006754FE">
        <w:rPr>
          <w:rFonts w:ascii="Arial" w:hAnsi="Arial" w:cs="Arial"/>
          <w:sz w:val="22"/>
          <w:szCs w:val="22"/>
        </w:rPr>
        <w:t>anagement Review Board (M</w:t>
      </w:r>
      <w:r w:rsidRPr="005E37E2">
        <w:rPr>
          <w:rFonts w:ascii="Arial" w:hAnsi="Arial" w:cs="Arial"/>
          <w:sz w:val="22"/>
          <w:szCs w:val="22"/>
        </w:rPr>
        <w:t>RB</w:t>
      </w:r>
      <w:r w:rsidR="006754FE">
        <w:rPr>
          <w:rFonts w:ascii="Arial" w:hAnsi="Arial" w:cs="Arial"/>
          <w:sz w:val="22"/>
          <w:szCs w:val="22"/>
        </w:rPr>
        <w:t>)</w:t>
      </w:r>
      <w:r w:rsidRPr="005E37E2">
        <w:rPr>
          <w:rFonts w:ascii="Arial" w:hAnsi="Arial" w:cs="Arial"/>
          <w:sz w:val="22"/>
          <w:szCs w:val="22"/>
        </w:rPr>
        <w:t>:</w:t>
      </w:r>
    </w:p>
    <w:p w:rsidR="006964A8" w:rsidRPr="005E37E2" w:rsidRDefault="006964A8">
      <w:pPr>
        <w:rPr>
          <w:rFonts w:ascii="Arial" w:hAnsi="Arial" w:cs="Arial"/>
          <w:sz w:val="22"/>
          <w:szCs w:val="22"/>
        </w:rPr>
      </w:pPr>
    </w:p>
    <w:p w:rsidR="006964A8" w:rsidRPr="005E37E2" w:rsidRDefault="006964A8" w:rsidP="009F1577">
      <w:pPr>
        <w:tabs>
          <w:tab w:val="left" w:pos="-1440"/>
        </w:tabs>
        <w:ind w:left="1800" w:hanging="360"/>
        <w:rPr>
          <w:rFonts w:ascii="Arial" w:hAnsi="Arial" w:cs="Arial"/>
          <w:sz w:val="22"/>
          <w:szCs w:val="22"/>
        </w:rPr>
      </w:pPr>
      <w:r w:rsidRPr="005E37E2">
        <w:rPr>
          <w:rFonts w:ascii="Arial" w:hAnsi="Arial" w:cs="Arial"/>
          <w:sz w:val="22"/>
          <w:szCs w:val="22"/>
        </w:rPr>
        <w:t>1.</w:t>
      </w:r>
      <w:r w:rsidRPr="005E37E2">
        <w:rPr>
          <w:rFonts w:ascii="Arial" w:hAnsi="Arial" w:cs="Arial"/>
          <w:sz w:val="22"/>
          <w:szCs w:val="22"/>
        </w:rPr>
        <w:tab/>
        <w:t>Makes the overall assessment of each NRC Region and Agreement State radioactive materials program;</w:t>
      </w:r>
    </w:p>
    <w:p w:rsidR="006964A8" w:rsidRPr="005E37E2" w:rsidRDefault="006964A8">
      <w:pPr>
        <w:rPr>
          <w:rFonts w:ascii="Arial" w:hAnsi="Arial" w:cs="Arial"/>
          <w:sz w:val="22"/>
          <w:szCs w:val="22"/>
        </w:rPr>
      </w:pPr>
    </w:p>
    <w:p w:rsidR="006964A8" w:rsidRPr="005E37E2" w:rsidRDefault="006964A8" w:rsidP="00172A30">
      <w:pPr>
        <w:tabs>
          <w:tab w:val="left" w:pos="-1440"/>
        </w:tabs>
        <w:ind w:left="2520" w:hanging="360"/>
        <w:rPr>
          <w:rFonts w:ascii="Arial" w:hAnsi="Arial" w:cs="Arial"/>
          <w:sz w:val="22"/>
          <w:szCs w:val="22"/>
        </w:rPr>
      </w:pPr>
      <w:r w:rsidRPr="005E37E2">
        <w:rPr>
          <w:rFonts w:ascii="Arial" w:hAnsi="Arial" w:cs="Arial"/>
          <w:sz w:val="22"/>
          <w:szCs w:val="22"/>
        </w:rPr>
        <w:t>a.</w:t>
      </w:r>
      <w:r w:rsidRPr="005E37E2">
        <w:rPr>
          <w:rFonts w:ascii="Arial" w:hAnsi="Arial" w:cs="Arial"/>
          <w:sz w:val="22"/>
          <w:szCs w:val="22"/>
        </w:rPr>
        <w:tab/>
        <w:t xml:space="preserve">Determines the adequacy of </w:t>
      </w:r>
      <w:r w:rsidR="00440B65">
        <w:rPr>
          <w:rFonts w:ascii="Arial" w:hAnsi="Arial" w:cs="Arial"/>
          <w:sz w:val="22"/>
          <w:szCs w:val="22"/>
        </w:rPr>
        <w:t xml:space="preserve">the </w:t>
      </w:r>
      <w:r w:rsidRPr="005E37E2">
        <w:rPr>
          <w:rFonts w:ascii="Arial" w:hAnsi="Arial" w:cs="Arial"/>
          <w:sz w:val="22"/>
          <w:szCs w:val="22"/>
        </w:rPr>
        <w:t>NRC Regional radioactive materials programs.</w:t>
      </w:r>
    </w:p>
    <w:p w:rsidR="006964A8" w:rsidRPr="005E37E2" w:rsidRDefault="006964A8" w:rsidP="00172A30">
      <w:pPr>
        <w:ind w:left="2520" w:hanging="360"/>
        <w:rPr>
          <w:rFonts w:ascii="Arial" w:hAnsi="Arial" w:cs="Arial"/>
          <w:sz w:val="22"/>
          <w:szCs w:val="22"/>
        </w:rPr>
      </w:pPr>
    </w:p>
    <w:p w:rsidR="006964A8" w:rsidRPr="005E37E2" w:rsidRDefault="006964A8" w:rsidP="00172A30">
      <w:pPr>
        <w:tabs>
          <w:tab w:val="left" w:pos="-1440"/>
        </w:tabs>
        <w:ind w:left="2520" w:hanging="360"/>
        <w:rPr>
          <w:rFonts w:ascii="Arial" w:hAnsi="Arial" w:cs="Arial"/>
          <w:sz w:val="22"/>
          <w:szCs w:val="22"/>
        </w:rPr>
      </w:pPr>
      <w:r w:rsidRPr="005E37E2">
        <w:rPr>
          <w:rFonts w:ascii="Arial" w:hAnsi="Arial" w:cs="Arial"/>
          <w:sz w:val="22"/>
          <w:szCs w:val="22"/>
        </w:rPr>
        <w:t>b.</w:t>
      </w:r>
      <w:r w:rsidRPr="005E37E2">
        <w:rPr>
          <w:rFonts w:ascii="Arial" w:hAnsi="Arial" w:cs="Arial"/>
          <w:sz w:val="22"/>
          <w:szCs w:val="22"/>
        </w:rPr>
        <w:tab/>
        <w:t>Determines the adequacy and compatibility of Agreement State radioactive materials programs.</w:t>
      </w:r>
    </w:p>
    <w:p w:rsidR="006964A8" w:rsidRPr="005E37E2" w:rsidRDefault="006964A8" w:rsidP="00172A30">
      <w:pPr>
        <w:ind w:left="2520" w:hanging="360"/>
        <w:rPr>
          <w:rFonts w:ascii="Arial" w:hAnsi="Arial" w:cs="Arial"/>
          <w:sz w:val="22"/>
          <w:szCs w:val="22"/>
        </w:rPr>
      </w:pPr>
    </w:p>
    <w:p w:rsidR="006964A8" w:rsidRPr="005E37E2" w:rsidRDefault="006964A8" w:rsidP="00172A30">
      <w:pPr>
        <w:tabs>
          <w:tab w:val="left" w:pos="-1440"/>
        </w:tabs>
        <w:ind w:left="2520" w:hanging="360"/>
        <w:rPr>
          <w:rFonts w:ascii="Arial" w:hAnsi="Arial" w:cs="Arial"/>
          <w:sz w:val="22"/>
          <w:szCs w:val="22"/>
        </w:rPr>
      </w:pPr>
      <w:r w:rsidRPr="005E37E2">
        <w:rPr>
          <w:rFonts w:ascii="Arial" w:hAnsi="Arial" w:cs="Arial"/>
          <w:sz w:val="22"/>
          <w:szCs w:val="22"/>
        </w:rPr>
        <w:t>c.</w:t>
      </w:r>
      <w:r w:rsidRPr="005E37E2">
        <w:rPr>
          <w:rFonts w:ascii="Arial" w:hAnsi="Arial" w:cs="Arial"/>
          <w:sz w:val="22"/>
          <w:szCs w:val="22"/>
        </w:rPr>
        <w:tab/>
        <w:t>The MRB</w:t>
      </w:r>
      <w:r w:rsidR="00903196">
        <w:rPr>
          <w:rFonts w:ascii="Arial" w:hAnsi="Arial" w:cs="Arial"/>
          <w:sz w:val="22"/>
          <w:szCs w:val="22"/>
        </w:rPr>
        <w:t>’</w:t>
      </w:r>
      <w:r w:rsidRPr="005E37E2">
        <w:rPr>
          <w:rFonts w:ascii="Arial" w:hAnsi="Arial" w:cs="Arial"/>
          <w:sz w:val="22"/>
          <w:szCs w:val="22"/>
        </w:rPr>
        <w:t>s overall assessment may include a consideration of the IMPEP review team</w:t>
      </w:r>
      <w:r w:rsidR="00903196">
        <w:rPr>
          <w:rFonts w:ascii="Arial" w:hAnsi="Arial" w:cs="Arial"/>
          <w:sz w:val="22"/>
          <w:szCs w:val="22"/>
        </w:rPr>
        <w:t>’</w:t>
      </w:r>
      <w:r w:rsidRPr="005E37E2">
        <w:rPr>
          <w:rFonts w:ascii="Arial" w:hAnsi="Arial" w:cs="Arial"/>
          <w:sz w:val="22"/>
          <w:szCs w:val="22"/>
        </w:rPr>
        <w:t>s recommendations in the proposed final report, any information provided by the NRC Region or Agreement State at the MRB meeting, and insights provided by the Agreement State Liaison, other NRC Offices, or members of the public.  Such information could include concerns regarding program decline, inability to retain and/or recruit staff, or inadequate resources for ensuring adequate protection of public health and safety.</w:t>
      </w:r>
    </w:p>
    <w:p w:rsidR="006964A8" w:rsidRPr="005E37E2" w:rsidRDefault="006964A8">
      <w:pPr>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2.</w:t>
      </w:r>
      <w:r w:rsidRPr="005E37E2">
        <w:rPr>
          <w:rFonts w:ascii="Arial" w:hAnsi="Arial" w:cs="Arial"/>
          <w:sz w:val="22"/>
          <w:szCs w:val="22"/>
        </w:rPr>
        <w:tab/>
        <w:t>Establishes precedents and significant changes to the IMPEP process;</w:t>
      </w:r>
    </w:p>
    <w:p w:rsidR="006964A8" w:rsidRPr="005E37E2" w:rsidRDefault="006964A8" w:rsidP="00172A30">
      <w:pPr>
        <w:ind w:left="1800" w:hanging="360"/>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3.</w:t>
      </w:r>
      <w:r w:rsidRPr="005E37E2">
        <w:rPr>
          <w:rFonts w:ascii="Arial" w:hAnsi="Arial" w:cs="Arial"/>
          <w:sz w:val="22"/>
          <w:szCs w:val="22"/>
        </w:rPr>
        <w:tab/>
        <w:t xml:space="preserve">Convenes to evaluate special reviews conducted to assess a specific program weakness, to consider the results of periodic meetings with Agreement States, or to discuss any other relevant issues, such as the results of conference calls with States under heightened oversight or monitoring; </w:t>
      </w:r>
    </w:p>
    <w:p w:rsidR="006964A8" w:rsidRPr="005E37E2" w:rsidRDefault="006964A8" w:rsidP="00172A30">
      <w:pPr>
        <w:ind w:left="1800" w:hanging="360"/>
        <w:rPr>
          <w:rFonts w:ascii="Arial" w:hAnsi="Arial" w:cs="Arial"/>
          <w:sz w:val="22"/>
          <w:szCs w:val="22"/>
        </w:rPr>
      </w:pPr>
    </w:p>
    <w:p w:rsidR="005765F3"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4.</w:t>
      </w:r>
      <w:r w:rsidRPr="005E37E2">
        <w:rPr>
          <w:rFonts w:ascii="Arial" w:hAnsi="Arial" w:cs="Arial"/>
          <w:sz w:val="22"/>
          <w:szCs w:val="22"/>
        </w:rPr>
        <w:tab/>
        <w:t>Directs the issuance of letters of support to Agreement States</w:t>
      </w:r>
      <w:r w:rsidR="005765F3">
        <w:rPr>
          <w:rFonts w:ascii="Arial" w:hAnsi="Arial" w:cs="Arial"/>
          <w:sz w:val="22"/>
          <w:szCs w:val="22"/>
        </w:rPr>
        <w:t xml:space="preserve">; and, </w:t>
      </w:r>
    </w:p>
    <w:p w:rsidR="005765F3" w:rsidRDefault="005765F3" w:rsidP="00172A30">
      <w:pPr>
        <w:tabs>
          <w:tab w:val="left" w:pos="-1440"/>
        </w:tabs>
        <w:ind w:left="1800" w:hanging="360"/>
        <w:rPr>
          <w:rFonts w:ascii="Arial" w:hAnsi="Arial" w:cs="Arial"/>
          <w:sz w:val="22"/>
          <w:szCs w:val="22"/>
        </w:rPr>
      </w:pPr>
    </w:p>
    <w:p w:rsidR="006964A8" w:rsidRPr="005E37E2" w:rsidRDefault="005765F3" w:rsidP="00172A30">
      <w:pPr>
        <w:tabs>
          <w:tab w:val="left" w:pos="-1440"/>
        </w:tabs>
        <w:ind w:left="1800" w:hanging="360"/>
        <w:rPr>
          <w:rFonts w:ascii="Arial" w:hAnsi="Arial" w:cs="Arial"/>
          <w:sz w:val="22"/>
          <w:szCs w:val="22"/>
        </w:rPr>
      </w:pPr>
      <w:r>
        <w:rPr>
          <w:rFonts w:ascii="Arial" w:hAnsi="Arial" w:cs="Arial"/>
          <w:sz w:val="22"/>
          <w:szCs w:val="22"/>
        </w:rPr>
        <w:t>5.</w:t>
      </w:r>
      <w:r>
        <w:rPr>
          <w:rFonts w:ascii="Arial" w:hAnsi="Arial" w:cs="Arial"/>
          <w:sz w:val="22"/>
          <w:szCs w:val="22"/>
        </w:rPr>
        <w:tab/>
        <w:t>Shall not convene a meeting unless all of the voting members consist of senior level management holding the title of Deputy Division Director or higher.</w:t>
      </w:r>
    </w:p>
    <w:p w:rsidR="006964A8" w:rsidRPr="005E37E2" w:rsidRDefault="006964A8">
      <w:pPr>
        <w:rPr>
          <w:rFonts w:ascii="Arial" w:hAnsi="Arial" w:cs="Arial"/>
          <w:sz w:val="22"/>
          <w:szCs w:val="22"/>
        </w:rPr>
      </w:pPr>
    </w:p>
    <w:p w:rsidR="006964A8" w:rsidRDefault="006964A8" w:rsidP="00DF556B">
      <w:pPr>
        <w:tabs>
          <w:tab w:val="left" w:pos="-1440"/>
        </w:tabs>
        <w:ind w:left="1440" w:hanging="720"/>
        <w:rPr>
          <w:rFonts w:ascii="Arial" w:hAnsi="Arial" w:cs="Arial"/>
          <w:sz w:val="22"/>
          <w:szCs w:val="22"/>
        </w:rPr>
      </w:pPr>
      <w:r w:rsidRPr="005E37E2">
        <w:rPr>
          <w:rFonts w:ascii="Arial" w:hAnsi="Arial" w:cs="Arial"/>
          <w:sz w:val="22"/>
          <w:szCs w:val="22"/>
        </w:rPr>
        <w:t>B.</w:t>
      </w:r>
      <w:r w:rsidRPr="005E37E2">
        <w:rPr>
          <w:rFonts w:ascii="Arial" w:hAnsi="Arial" w:cs="Arial"/>
          <w:sz w:val="22"/>
          <w:szCs w:val="22"/>
        </w:rPr>
        <w:tab/>
        <w:t>Deputy Executive Director for Materials, Waste, Research, State, Tribal, Compliance</w:t>
      </w:r>
      <w:r w:rsidR="00440B65">
        <w:rPr>
          <w:rFonts w:ascii="Arial" w:hAnsi="Arial" w:cs="Arial"/>
          <w:sz w:val="22"/>
          <w:szCs w:val="22"/>
        </w:rPr>
        <w:t>, Administration and Human Capital</w:t>
      </w:r>
      <w:r w:rsidRPr="005E37E2">
        <w:rPr>
          <w:rFonts w:ascii="Arial" w:hAnsi="Arial" w:cs="Arial"/>
          <w:sz w:val="22"/>
          <w:szCs w:val="22"/>
        </w:rPr>
        <w:t xml:space="preserve"> Programs (DEDM):</w:t>
      </w:r>
    </w:p>
    <w:p w:rsidR="00D570A4" w:rsidRPr="005E37E2" w:rsidRDefault="00D570A4" w:rsidP="00DF556B">
      <w:pPr>
        <w:tabs>
          <w:tab w:val="left" w:pos="-1440"/>
        </w:tabs>
        <w:ind w:left="1440" w:hanging="720"/>
        <w:rPr>
          <w:rFonts w:ascii="Arial" w:hAnsi="Arial" w:cs="Arial"/>
          <w:sz w:val="22"/>
          <w:szCs w:val="22"/>
        </w:rPr>
      </w:pPr>
    </w:p>
    <w:p w:rsidR="006964A8" w:rsidRPr="005E37E2" w:rsidRDefault="006964A8" w:rsidP="00172A30">
      <w:pPr>
        <w:tabs>
          <w:tab w:val="left" w:pos="-1440"/>
          <w:tab w:val="left" w:pos="1800"/>
        </w:tabs>
        <w:ind w:left="1800" w:hanging="360"/>
        <w:rPr>
          <w:rFonts w:ascii="Arial" w:hAnsi="Arial" w:cs="Arial"/>
          <w:sz w:val="22"/>
          <w:szCs w:val="22"/>
        </w:rPr>
      </w:pPr>
      <w:r w:rsidRPr="005E37E2">
        <w:rPr>
          <w:rFonts w:ascii="Arial" w:hAnsi="Arial" w:cs="Arial"/>
          <w:sz w:val="22"/>
          <w:szCs w:val="22"/>
        </w:rPr>
        <w:t>1.</w:t>
      </w:r>
      <w:r w:rsidRPr="005E37E2">
        <w:rPr>
          <w:rFonts w:ascii="Arial" w:hAnsi="Arial" w:cs="Arial"/>
          <w:sz w:val="22"/>
          <w:szCs w:val="22"/>
        </w:rPr>
        <w:tab/>
        <w:t>Chairs the MRB.</w:t>
      </w:r>
    </w:p>
    <w:p w:rsidR="006964A8" w:rsidRPr="005E37E2" w:rsidRDefault="006964A8" w:rsidP="00172A30">
      <w:pPr>
        <w:tabs>
          <w:tab w:val="left" w:pos="1800"/>
        </w:tabs>
        <w:ind w:left="1800" w:hanging="360"/>
        <w:rPr>
          <w:rFonts w:ascii="Arial" w:hAnsi="Arial" w:cs="Arial"/>
          <w:sz w:val="22"/>
          <w:szCs w:val="22"/>
        </w:rPr>
      </w:pPr>
    </w:p>
    <w:p w:rsidR="006964A8" w:rsidRPr="005E37E2" w:rsidRDefault="006964A8" w:rsidP="00172A30">
      <w:pPr>
        <w:tabs>
          <w:tab w:val="left" w:pos="-1440"/>
          <w:tab w:val="left" w:pos="1800"/>
        </w:tabs>
        <w:ind w:left="1800" w:hanging="360"/>
        <w:rPr>
          <w:rFonts w:ascii="Arial" w:hAnsi="Arial" w:cs="Arial"/>
          <w:sz w:val="22"/>
          <w:szCs w:val="22"/>
        </w:rPr>
      </w:pPr>
      <w:r w:rsidRPr="005E37E2">
        <w:rPr>
          <w:rFonts w:ascii="Arial" w:hAnsi="Arial" w:cs="Arial"/>
          <w:sz w:val="22"/>
          <w:szCs w:val="22"/>
        </w:rPr>
        <w:t>2.</w:t>
      </w:r>
      <w:r w:rsidRPr="005E37E2">
        <w:rPr>
          <w:rFonts w:ascii="Arial" w:hAnsi="Arial" w:cs="Arial"/>
          <w:sz w:val="22"/>
          <w:szCs w:val="22"/>
        </w:rPr>
        <w:tab/>
        <w:t>Designates a member of the MRB to act as the Chair in instances when attendance is not possible.</w:t>
      </w:r>
    </w:p>
    <w:p w:rsidR="006964A8" w:rsidRPr="005E37E2" w:rsidRDefault="006964A8" w:rsidP="00172A30">
      <w:pPr>
        <w:tabs>
          <w:tab w:val="left" w:pos="1800"/>
        </w:tabs>
        <w:ind w:left="1800" w:hanging="360"/>
        <w:rPr>
          <w:rFonts w:ascii="Arial" w:hAnsi="Arial" w:cs="Arial"/>
          <w:sz w:val="22"/>
          <w:szCs w:val="22"/>
        </w:rPr>
      </w:pPr>
    </w:p>
    <w:p w:rsidR="006964A8" w:rsidRDefault="006964A8" w:rsidP="00172A30">
      <w:pPr>
        <w:tabs>
          <w:tab w:val="left" w:pos="-1440"/>
          <w:tab w:val="left" w:pos="1800"/>
        </w:tabs>
        <w:ind w:left="1800" w:hanging="360"/>
        <w:rPr>
          <w:rFonts w:ascii="Arial" w:hAnsi="Arial" w:cs="Arial"/>
          <w:sz w:val="22"/>
          <w:szCs w:val="22"/>
        </w:rPr>
      </w:pPr>
      <w:r w:rsidRPr="005E37E2">
        <w:rPr>
          <w:rFonts w:ascii="Arial" w:hAnsi="Arial" w:cs="Arial"/>
          <w:sz w:val="22"/>
          <w:szCs w:val="22"/>
        </w:rPr>
        <w:t>3.</w:t>
      </w:r>
      <w:r w:rsidRPr="005E37E2">
        <w:rPr>
          <w:rFonts w:ascii="Arial" w:hAnsi="Arial" w:cs="Arial"/>
          <w:sz w:val="22"/>
          <w:szCs w:val="22"/>
        </w:rPr>
        <w:tab/>
        <w:t>Signs outgoing correspondence resulting from MRB proceedings.</w:t>
      </w:r>
    </w:p>
    <w:p w:rsidR="00440B65" w:rsidRPr="005E37E2" w:rsidRDefault="00440B65" w:rsidP="00172A30">
      <w:pPr>
        <w:tabs>
          <w:tab w:val="left" w:pos="-1440"/>
          <w:tab w:val="left" w:pos="1800"/>
        </w:tabs>
        <w:ind w:left="1800" w:hanging="360"/>
        <w:rPr>
          <w:rFonts w:ascii="Arial" w:hAnsi="Arial" w:cs="Arial"/>
          <w:sz w:val="22"/>
          <w:szCs w:val="22"/>
        </w:rPr>
      </w:pPr>
    </w:p>
    <w:p w:rsidR="006964A8" w:rsidRPr="005E37E2" w:rsidRDefault="006964A8">
      <w:pPr>
        <w:tabs>
          <w:tab w:val="left" w:pos="-1440"/>
        </w:tabs>
        <w:ind w:left="1440" w:hanging="720"/>
        <w:rPr>
          <w:rFonts w:ascii="Arial" w:hAnsi="Arial" w:cs="Arial"/>
          <w:sz w:val="22"/>
          <w:szCs w:val="22"/>
        </w:rPr>
      </w:pPr>
      <w:r w:rsidRPr="005E37E2">
        <w:rPr>
          <w:rFonts w:ascii="Arial" w:hAnsi="Arial" w:cs="Arial"/>
          <w:sz w:val="22"/>
          <w:szCs w:val="22"/>
        </w:rPr>
        <w:t>C.</w:t>
      </w:r>
      <w:r w:rsidRPr="005E37E2">
        <w:rPr>
          <w:rFonts w:ascii="Arial" w:hAnsi="Arial" w:cs="Arial"/>
          <w:sz w:val="22"/>
          <w:szCs w:val="22"/>
        </w:rPr>
        <w:tab/>
        <w:t xml:space="preserve">Director, </w:t>
      </w:r>
      <w:r w:rsidR="001A1860" w:rsidRPr="001A1860">
        <w:rPr>
          <w:rFonts w:ascii="Arial" w:hAnsi="Arial" w:cs="Arial"/>
          <w:sz w:val="22"/>
          <w:szCs w:val="22"/>
        </w:rPr>
        <w:t xml:space="preserve"> </w:t>
      </w:r>
      <w:r w:rsidR="001A1860">
        <w:rPr>
          <w:rFonts w:ascii="Arial" w:hAnsi="Arial" w:cs="Arial"/>
          <w:sz w:val="22"/>
          <w:szCs w:val="22"/>
        </w:rPr>
        <w:t>Office of Nuclear Material Safety and Safeguards (</w:t>
      </w:r>
      <w:r w:rsidR="006754FE">
        <w:rPr>
          <w:rFonts w:ascii="Arial" w:hAnsi="Arial" w:cs="Arial"/>
          <w:sz w:val="22"/>
          <w:szCs w:val="22"/>
        </w:rPr>
        <w:t>NMSS</w:t>
      </w:r>
      <w:r w:rsidR="001A1860">
        <w:rPr>
          <w:rFonts w:ascii="Arial" w:hAnsi="Arial" w:cs="Arial"/>
          <w:sz w:val="22"/>
          <w:szCs w:val="22"/>
        </w:rPr>
        <w:t>)</w:t>
      </w:r>
      <w:r w:rsidRPr="005E37E2">
        <w:rPr>
          <w:rFonts w:ascii="Arial" w:hAnsi="Arial" w:cs="Arial"/>
          <w:sz w:val="22"/>
          <w:szCs w:val="22"/>
        </w:rPr>
        <w:t>:</w:t>
      </w:r>
    </w:p>
    <w:p w:rsidR="006964A8" w:rsidRPr="005E37E2" w:rsidRDefault="006964A8">
      <w:pPr>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1.</w:t>
      </w:r>
      <w:r w:rsidRPr="005E37E2">
        <w:rPr>
          <w:rFonts w:ascii="Arial" w:hAnsi="Arial" w:cs="Arial"/>
          <w:sz w:val="22"/>
          <w:szCs w:val="22"/>
        </w:rPr>
        <w:tab/>
        <w:t xml:space="preserve">Participates </w:t>
      </w:r>
      <w:r w:rsidR="006754FE">
        <w:rPr>
          <w:rFonts w:ascii="Arial" w:hAnsi="Arial" w:cs="Arial"/>
          <w:sz w:val="22"/>
          <w:szCs w:val="22"/>
        </w:rPr>
        <w:t xml:space="preserve">as a voting member </w:t>
      </w:r>
      <w:r w:rsidRPr="005E37E2">
        <w:rPr>
          <w:rFonts w:ascii="Arial" w:hAnsi="Arial" w:cs="Arial"/>
          <w:sz w:val="22"/>
          <w:szCs w:val="22"/>
        </w:rPr>
        <w:t>on the MRB.</w:t>
      </w:r>
    </w:p>
    <w:p w:rsidR="006964A8" w:rsidRPr="005E37E2" w:rsidRDefault="006964A8" w:rsidP="00172A30">
      <w:pPr>
        <w:ind w:left="1800" w:hanging="360"/>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2.</w:t>
      </w:r>
      <w:r w:rsidRPr="005E37E2">
        <w:rPr>
          <w:rFonts w:ascii="Arial" w:hAnsi="Arial" w:cs="Arial"/>
          <w:sz w:val="22"/>
          <w:szCs w:val="22"/>
        </w:rPr>
        <w:tab/>
        <w:t xml:space="preserve">Designates an alternate </w:t>
      </w:r>
      <w:r w:rsidR="006754FE">
        <w:rPr>
          <w:rFonts w:ascii="Arial" w:hAnsi="Arial" w:cs="Arial"/>
          <w:sz w:val="22"/>
          <w:szCs w:val="22"/>
        </w:rPr>
        <w:t>NMSS</w:t>
      </w:r>
      <w:r w:rsidR="006754FE" w:rsidRPr="005E37E2">
        <w:rPr>
          <w:rFonts w:ascii="Arial" w:hAnsi="Arial" w:cs="Arial"/>
          <w:sz w:val="22"/>
          <w:szCs w:val="22"/>
        </w:rPr>
        <w:t xml:space="preserve"> </w:t>
      </w:r>
      <w:r w:rsidRPr="005E37E2">
        <w:rPr>
          <w:rFonts w:ascii="Arial" w:hAnsi="Arial" w:cs="Arial"/>
          <w:sz w:val="22"/>
          <w:szCs w:val="22"/>
        </w:rPr>
        <w:t>representative in instances when attendance is not possible.</w:t>
      </w:r>
    </w:p>
    <w:p w:rsidR="006964A8" w:rsidRPr="005E37E2" w:rsidRDefault="006964A8">
      <w:pPr>
        <w:rPr>
          <w:rFonts w:ascii="Arial" w:hAnsi="Arial" w:cs="Arial"/>
          <w:sz w:val="22"/>
          <w:szCs w:val="22"/>
        </w:rPr>
      </w:pPr>
    </w:p>
    <w:p w:rsidR="006964A8" w:rsidRPr="005E37E2" w:rsidRDefault="006964A8">
      <w:pPr>
        <w:tabs>
          <w:tab w:val="left" w:pos="-1440"/>
        </w:tabs>
        <w:ind w:left="1440" w:hanging="720"/>
        <w:rPr>
          <w:rFonts w:ascii="Arial" w:hAnsi="Arial" w:cs="Arial"/>
          <w:sz w:val="22"/>
          <w:szCs w:val="22"/>
        </w:rPr>
      </w:pPr>
      <w:r w:rsidRPr="005E37E2">
        <w:rPr>
          <w:rFonts w:ascii="Arial" w:hAnsi="Arial" w:cs="Arial"/>
          <w:sz w:val="22"/>
          <w:szCs w:val="22"/>
        </w:rPr>
        <w:t>D.</w:t>
      </w:r>
      <w:r w:rsidRPr="005E37E2">
        <w:rPr>
          <w:rFonts w:ascii="Arial" w:hAnsi="Arial" w:cs="Arial"/>
          <w:sz w:val="22"/>
          <w:szCs w:val="22"/>
        </w:rPr>
        <w:tab/>
      </w:r>
      <w:r w:rsidR="00AE15D2">
        <w:rPr>
          <w:rFonts w:ascii="Arial" w:hAnsi="Arial" w:cs="Arial"/>
          <w:sz w:val="22"/>
          <w:szCs w:val="22"/>
        </w:rPr>
        <w:t xml:space="preserve">Office of </w:t>
      </w:r>
      <w:r w:rsidRPr="005E37E2">
        <w:rPr>
          <w:rFonts w:ascii="Arial" w:hAnsi="Arial" w:cs="Arial"/>
          <w:sz w:val="22"/>
          <w:szCs w:val="22"/>
        </w:rPr>
        <w:t>General Counsel</w:t>
      </w:r>
      <w:r w:rsidR="00AE15D2">
        <w:rPr>
          <w:rFonts w:ascii="Arial" w:hAnsi="Arial" w:cs="Arial"/>
          <w:sz w:val="22"/>
          <w:szCs w:val="22"/>
        </w:rPr>
        <w:t xml:space="preserve"> (OGC)</w:t>
      </w:r>
      <w:r w:rsidRPr="005E37E2">
        <w:rPr>
          <w:rFonts w:ascii="Arial" w:hAnsi="Arial" w:cs="Arial"/>
          <w:sz w:val="22"/>
          <w:szCs w:val="22"/>
        </w:rPr>
        <w:t>:</w:t>
      </w:r>
    </w:p>
    <w:p w:rsidR="006964A8" w:rsidRPr="005E37E2" w:rsidRDefault="006964A8">
      <w:pPr>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1.</w:t>
      </w:r>
      <w:r w:rsidRPr="005E37E2">
        <w:rPr>
          <w:rFonts w:ascii="Arial" w:hAnsi="Arial" w:cs="Arial"/>
          <w:sz w:val="22"/>
          <w:szCs w:val="22"/>
        </w:rPr>
        <w:tab/>
        <w:t xml:space="preserve">Participates </w:t>
      </w:r>
      <w:r w:rsidR="006754FE">
        <w:rPr>
          <w:rFonts w:ascii="Arial" w:hAnsi="Arial" w:cs="Arial"/>
          <w:sz w:val="22"/>
          <w:szCs w:val="22"/>
        </w:rPr>
        <w:t xml:space="preserve">as a voting member </w:t>
      </w:r>
      <w:r w:rsidRPr="005E37E2">
        <w:rPr>
          <w:rFonts w:ascii="Arial" w:hAnsi="Arial" w:cs="Arial"/>
          <w:sz w:val="22"/>
          <w:szCs w:val="22"/>
        </w:rPr>
        <w:t>on the MRB.</w:t>
      </w:r>
    </w:p>
    <w:p w:rsidR="006964A8" w:rsidRPr="005E37E2" w:rsidRDefault="006964A8" w:rsidP="00172A30">
      <w:pPr>
        <w:ind w:left="1800" w:hanging="360"/>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2.</w:t>
      </w:r>
      <w:r w:rsidRPr="005E37E2">
        <w:rPr>
          <w:rFonts w:ascii="Arial" w:hAnsi="Arial" w:cs="Arial"/>
          <w:sz w:val="22"/>
          <w:szCs w:val="22"/>
        </w:rPr>
        <w:tab/>
        <w:t>Designates an alternate OGC representative in instances when attendance is not possible.</w:t>
      </w:r>
    </w:p>
    <w:p w:rsidR="006964A8" w:rsidRPr="005E37E2" w:rsidRDefault="006964A8">
      <w:pPr>
        <w:rPr>
          <w:rFonts w:ascii="Arial" w:hAnsi="Arial" w:cs="Arial"/>
          <w:sz w:val="22"/>
          <w:szCs w:val="22"/>
        </w:rPr>
      </w:pPr>
    </w:p>
    <w:p w:rsidR="006964A8" w:rsidRPr="005E37E2" w:rsidRDefault="006964A8">
      <w:pPr>
        <w:tabs>
          <w:tab w:val="left" w:pos="-1440"/>
        </w:tabs>
        <w:ind w:left="1440" w:hanging="720"/>
        <w:rPr>
          <w:rFonts w:ascii="Arial" w:hAnsi="Arial" w:cs="Arial"/>
          <w:sz w:val="22"/>
          <w:szCs w:val="22"/>
        </w:rPr>
      </w:pPr>
      <w:r w:rsidRPr="005E37E2">
        <w:rPr>
          <w:rFonts w:ascii="Arial" w:hAnsi="Arial" w:cs="Arial"/>
          <w:sz w:val="22"/>
          <w:szCs w:val="22"/>
        </w:rPr>
        <w:t>E.</w:t>
      </w:r>
      <w:r w:rsidRPr="005E37E2">
        <w:rPr>
          <w:rFonts w:ascii="Arial" w:hAnsi="Arial" w:cs="Arial"/>
          <w:sz w:val="22"/>
          <w:szCs w:val="22"/>
        </w:rPr>
        <w:tab/>
        <w:t>Regional Administrator, NRC Regions:</w:t>
      </w:r>
    </w:p>
    <w:p w:rsidR="006964A8" w:rsidRPr="005E37E2" w:rsidRDefault="006964A8">
      <w:pPr>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1.</w:t>
      </w:r>
      <w:r w:rsidRPr="005E37E2">
        <w:rPr>
          <w:rFonts w:ascii="Arial" w:hAnsi="Arial" w:cs="Arial"/>
          <w:sz w:val="22"/>
          <w:szCs w:val="22"/>
        </w:rPr>
        <w:tab/>
        <w:t>Participates</w:t>
      </w:r>
      <w:r w:rsidR="00AE15D2">
        <w:rPr>
          <w:rFonts w:ascii="Arial" w:hAnsi="Arial" w:cs="Arial"/>
          <w:sz w:val="22"/>
          <w:szCs w:val="22"/>
        </w:rPr>
        <w:t xml:space="preserve"> as a voting member</w:t>
      </w:r>
      <w:r w:rsidRPr="005E37E2">
        <w:rPr>
          <w:rFonts w:ascii="Arial" w:hAnsi="Arial" w:cs="Arial"/>
          <w:sz w:val="22"/>
          <w:szCs w:val="22"/>
        </w:rPr>
        <w:t xml:space="preserve"> on the MRB.</w:t>
      </w:r>
    </w:p>
    <w:p w:rsidR="006964A8" w:rsidRPr="005E37E2" w:rsidRDefault="006964A8" w:rsidP="00172A30">
      <w:pPr>
        <w:ind w:left="1800" w:hanging="360"/>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2.</w:t>
      </w:r>
      <w:r w:rsidRPr="005E37E2">
        <w:rPr>
          <w:rFonts w:ascii="Arial" w:hAnsi="Arial" w:cs="Arial"/>
          <w:sz w:val="22"/>
          <w:szCs w:val="22"/>
        </w:rPr>
        <w:tab/>
        <w:t>Designates an alternate Regional representative in instances when attendance is not possible.</w:t>
      </w:r>
      <w:r w:rsidR="00556EDF">
        <w:rPr>
          <w:rFonts w:ascii="Arial" w:hAnsi="Arial" w:cs="Arial"/>
          <w:sz w:val="22"/>
          <w:szCs w:val="22"/>
        </w:rPr>
        <w:t xml:space="preserve">  Designee should not be lower than the Regional Division of Nuclear Materials and Safety Director/Deputy Director.</w:t>
      </w:r>
    </w:p>
    <w:p w:rsidR="006964A8" w:rsidRPr="005E37E2" w:rsidRDefault="006964A8">
      <w:pPr>
        <w:rPr>
          <w:rFonts w:ascii="Arial" w:hAnsi="Arial" w:cs="Arial"/>
          <w:sz w:val="22"/>
          <w:szCs w:val="22"/>
        </w:rPr>
      </w:pPr>
    </w:p>
    <w:p w:rsidR="006964A8" w:rsidRPr="005E37E2" w:rsidRDefault="006964A8">
      <w:pPr>
        <w:tabs>
          <w:tab w:val="left" w:pos="-1440"/>
        </w:tabs>
        <w:ind w:left="1440" w:hanging="720"/>
        <w:rPr>
          <w:rFonts w:ascii="Arial" w:hAnsi="Arial" w:cs="Arial"/>
          <w:sz w:val="22"/>
          <w:szCs w:val="22"/>
        </w:rPr>
      </w:pPr>
      <w:r w:rsidRPr="005E37E2">
        <w:rPr>
          <w:rFonts w:ascii="Arial" w:hAnsi="Arial" w:cs="Arial"/>
          <w:sz w:val="22"/>
          <w:szCs w:val="22"/>
        </w:rPr>
        <w:t>F.</w:t>
      </w:r>
      <w:r w:rsidRPr="005E37E2">
        <w:rPr>
          <w:rFonts w:ascii="Arial" w:hAnsi="Arial" w:cs="Arial"/>
          <w:sz w:val="22"/>
          <w:szCs w:val="22"/>
        </w:rPr>
        <w:tab/>
        <w:t>Agreement State Liaison:</w:t>
      </w:r>
    </w:p>
    <w:p w:rsidR="006964A8" w:rsidRPr="005E37E2" w:rsidRDefault="006964A8">
      <w:pPr>
        <w:rPr>
          <w:rFonts w:ascii="Arial" w:hAnsi="Arial" w:cs="Arial"/>
          <w:sz w:val="22"/>
          <w:szCs w:val="22"/>
        </w:rPr>
      </w:pPr>
    </w:p>
    <w:p w:rsidR="006964A8" w:rsidRPr="005E37E2" w:rsidRDefault="006964A8">
      <w:pPr>
        <w:ind w:left="1440"/>
        <w:rPr>
          <w:rFonts w:ascii="Arial" w:hAnsi="Arial" w:cs="Arial"/>
          <w:sz w:val="22"/>
          <w:szCs w:val="22"/>
        </w:rPr>
      </w:pPr>
      <w:r w:rsidRPr="005E37E2">
        <w:rPr>
          <w:rFonts w:ascii="Arial" w:hAnsi="Arial" w:cs="Arial"/>
          <w:sz w:val="22"/>
          <w:szCs w:val="22"/>
        </w:rPr>
        <w:t>Acts as a non-voting member of the MRB that provides an objective perspective on any matter that is discussed or voted on by the MRB, based on experience gained from working for an Agreement State program.</w:t>
      </w:r>
      <w:r w:rsidR="006F2A95">
        <w:rPr>
          <w:rFonts w:ascii="Arial" w:hAnsi="Arial" w:cs="Arial"/>
          <w:sz w:val="22"/>
          <w:szCs w:val="22"/>
        </w:rPr>
        <w:t xml:space="preserve">  In addition, the Agreement State Liaison should be at the program management level or higher and/or currently serving on the </w:t>
      </w:r>
      <w:r w:rsidR="00244847">
        <w:rPr>
          <w:rFonts w:ascii="Arial" w:hAnsi="Arial" w:cs="Arial"/>
          <w:sz w:val="22"/>
          <w:szCs w:val="22"/>
        </w:rPr>
        <w:t xml:space="preserve">Organization of Agreement States </w:t>
      </w:r>
      <w:r w:rsidR="000655D3">
        <w:rPr>
          <w:rFonts w:ascii="Arial" w:hAnsi="Arial" w:cs="Arial"/>
          <w:sz w:val="22"/>
          <w:szCs w:val="22"/>
        </w:rPr>
        <w:t>(</w:t>
      </w:r>
      <w:r w:rsidR="006F2A95">
        <w:rPr>
          <w:rFonts w:ascii="Arial" w:hAnsi="Arial" w:cs="Arial"/>
          <w:sz w:val="22"/>
          <w:szCs w:val="22"/>
        </w:rPr>
        <w:t>OAS</w:t>
      </w:r>
      <w:r w:rsidR="000655D3">
        <w:rPr>
          <w:rFonts w:ascii="Arial" w:hAnsi="Arial" w:cs="Arial"/>
          <w:sz w:val="22"/>
          <w:szCs w:val="22"/>
        </w:rPr>
        <w:t>)</w:t>
      </w:r>
      <w:r w:rsidR="006F2A95">
        <w:rPr>
          <w:rFonts w:ascii="Arial" w:hAnsi="Arial" w:cs="Arial"/>
          <w:sz w:val="22"/>
          <w:szCs w:val="22"/>
        </w:rPr>
        <w:t xml:space="preserve"> </w:t>
      </w:r>
      <w:r w:rsidR="00244847">
        <w:rPr>
          <w:rFonts w:ascii="Arial" w:hAnsi="Arial" w:cs="Arial"/>
          <w:sz w:val="22"/>
          <w:szCs w:val="22"/>
        </w:rPr>
        <w:t xml:space="preserve">Executive </w:t>
      </w:r>
      <w:r w:rsidR="006F2A95">
        <w:rPr>
          <w:rFonts w:ascii="Arial" w:hAnsi="Arial" w:cs="Arial"/>
          <w:sz w:val="22"/>
          <w:szCs w:val="22"/>
        </w:rPr>
        <w:t>Board.</w:t>
      </w:r>
    </w:p>
    <w:p w:rsidR="006964A8" w:rsidRPr="005E37E2" w:rsidRDefault="006964A8">
      <w:pPr>
        <w:rPr>
          <w:rFonts w:ascii="Arial" w:hAnsi="Arial" w:cs="Arial"/>
          <w:sz w:val="22"/>
          <w:szCs w:val="22"/>
        </w:rPr>
      </w:pPr>
    </w:p>
    <w:p w:rsidR="006964A8" w:rsidRPr="005E37E2" w:rsidRDefault="006964A8">
      <w:pPr>
        <w:tabs>
          <w:tab w:val="left" w:pos="-1440"/>
        </w:tabs>
        <w:ind w:left="1440" w:hanging="720"/>
        <w:rPr>
          <w:rFonts w:ascii="Arial" w:hAnsi="Arial" w:cs="Arial"/>
          <w:sz w:val="22"/>
          <w:szCs w:val="22"/>
        </w:rPr>
      </w:pPr>
      <w:r w:rsidRPr="005E37E2">
        <w:rPr>
          <w:rFonts w:ascii="Arial" w:hAnsi="Arial" w:cs="Arial"/>
          <w:sz w:val="22"/>
          <w:szCs w:val="22"/>
        </w:rPr>
        <w:t>G.</w:t>
      </w:r>
      <w:r w:rsidRPr="005E37E2">
        <w:rPr>
          <w:rFonts w:ascii="Arial" w:hAnsi="Arial" w:cs="Arial"/>
          <w:sz w:val="22"/>
          <w:szCs w:val="22"/>
        </w:rPr>
        <w:tab/>
        <w:t>IMPEP Project Manager</w:t>
      </w:r>
      <w:r w:rsidR="002D6528">
        <w:rPr>
          <w:rFonts w:ascii="Arial" w:hAnsi="Arial" w:cs="Arial"/>
          <w:sz w:val="22"/>
          <w:szCs w:val="22"/>
        </w:rPr>
        <w:t>:</w:t>
      </w:r>
    </w:p>
    <w:p w:rsidR="006964A8" w:rsidRPr="00F51182" w:rsidRDefault="006964A8" w:rsidP="001867A4">
      <w:pPr>
        <w:pStyle w:val="ListParagraph"/>
        <w:widowControl/>
        <w:numPr>
          <w:ilvl w:val="0"/>
          <w:numId w:val="5"/>
        </w:numPr>
        <w:tabs>
          <w:tab w:val="left" w:pos="-1440"/>
        </w:tabs>
        <w:ind w:left="1800"/>
        <w:rPr>
          <w:rFonts w:ascii="Arial" w:hAnsi="Arial" w:cs="Arial"/>
          <w:sz w:val="22"/>
          <w:szCs w:val="22"/>
        </w:rPr>
      </w:pPr>
      <w:r w:rsidRPr="00F51182">
        <w:rPr>
          <w:rFonts w:ascii="Arial" w:hAnsi="Arial" w:cs="Arial"/>
          <w:sz w:val="22"/>
          <w:szCs w:val="22"/>
        </w:rPr>
        <w:t>Provides all relevant correspondence (i.e., proposed final reports, responses to draft reports, organization charts,</w:t>
      </w:r>
      <w:r w:rsidR="00244847" w:rsidRPr="00F51182">
        <w:rPr>
          <w:rFonts w:ascii="Arial" w:hAnsi="Arial" w:cs="Arial"/>
          <w:sz w:val="22"/>
          <w:szCs w:val="22"/>
        </w:rPr>
        <w:t xml:space="preserve"> briefing bullets,</w:t>
      </w:r>
      <w:r w:rsidRPr="00F51182">
        <w:rPr>
          <w:rFonts w:ascii="Arial" w:hAnsi="Arial" w:cs="Arial"/>
          <w:sz w:val="22"/>
          <w:szCs w:val="22"/>
        </w:rPr>
        <w:t xml:space="preserve"> and meeting agendas) to the MRB, the review team, and other attendees at least </w:t>
      </w:r>
      <w:r w:rsidR="00785EBA" w:rsidRPr="00F51182">
        <w:rPr>
          <w:rFonts w:ascii="Arial" w:hAnsi="Arial" w:cs="Arial"/>
          <w:sz w:val="22"/>
          <w:szCs w:val="22"/>
        </w:rPr>
        <w:t>7</w:t>
      </w:r>
      <w:r w:rsidRPr="00F51182">
        <w:rPr>
          <w:rFonts w:ascii="Arial" w:hAnsi="Arial" w:cs="Arial"/>
          <w:sz w:val="22"/>
          <w:szCs w:val="22"/>
        </w:rPr>
        <w:t xml:space="preserve"> days in advance of the meeting.</w:t>
      </w:r>
    </w:p>
    <w:p w:rsidR="0060476B" w:rsidRDefault="0060476B" w:rsidP="00F51182">
      <w:pPr>
        <w:widowControl/>
        <w:tabs>
          <w:tab w:val="left" w:pos="-1440"/>
        </w:tabs>
        <w:ind w:left="1800" w:hanging="360"/>
        <w:rPr>
          <w:rFonts w:ascii="Arial" w:hAnsi="Arial" w:cs="Arial"/>
          <w:sz w:val="22"/>
          <w:szCs w:val="22"/>
        </w:rPr>
      </w:pPr>
    </w:p>
    <w:p w:rsidR="0060476B" w:rsidRPr="00F51182" w:rsidRDefault="0060476B" w:rsidP="00F51182">
      <w:pPr>
        <w:pStyle w:val="ListParagraph"/>
        <w:widowControl/>
        <w:numPr>
          <w:ilvl w:val="0"/>
          <w:numId w:val="5"/>
        </w:numPr>
        <w:tabs>
          <w:tab w:val="left" w:pos="-1440"/>
        </w:tabs>
        <w:ind w:left="1800"/>
        <w:rPr>
          <w:rFonts w:ascii="Arial" w:hAnsi="Arial" w:cs="Arial"/>
          <w:sz w:val="22"/>
          <w:szCs w:val="22"/>
        </w:rPr>
      </w:pPr>
      <w:r w:rsidRPr="00F51182">
        <w:rPr>
          <w:rFonts w:ascii="Arial" w:hAnsi="Arial" w:cs="Arial"/>
          <w:sz w:val="22"/>
          <w:szCs w:val="22"/>
        </w:rPr>
        <w:t>Provides introduction and purpose of the MRB meeting and turns the meeting over to the MRB Chair.</w:t>
      </w:r>
    </w:p>
    <w:p w:rsidR="006964A8" w:rsidRPr="00F51182" w:rsidRDefault="0060476B" w:rsidP="00F51182">
      <w:pPr>
        <w:pStyle w:val="ListParagraph"/>
        <w:widowControl/>
        <w:numPr>
          <w:ilvl w:val="0"/>
          <w:numId w:val="5"/>
        </w:numPr>
        <w:tabs>
          <w:tab w:val="left" w:pos="-1440"/>
        </w:tabs>
        <w:ind w:left="1800"/>
        <w:rPr>
          <w:rFonts w:ascii="Arial" w:hAnsi="Arial" w:cs="Arial"/>
          <w:sz w:val="22"/>
          <w:szCs w:val="22"/>
        </w:rPr>
      </w:pPr>
      <w:r w:rsidRPr="00F51182">
        <w:rPr>
          <w:rFonts w:ascii="Arial" w:hAnsi="Arial" w:cs="Arial"/>
          <w:sz w:val="22"/>
          <w:szCs w:val="22"/>
        </w:rPr>
        <w:t xml:space="preserve">Reviews </w:t>
      </w:r>
      <w:r w:rsidR="006964A8" w:rsidRPr="00F51182">
        <w:rPr>
          <w:rFonts w:ascii="Arial" w:hAnsi="Arial" w:cs="Arial"/>
          <w:sz w:val="22"/>
          <w:szCs w:val="22"/>
        </w:rPr>
        <w:t>and issues minutes of MRB meetings or designates an alternate.</w:t>
      </w:r>
    </w:p>
    <w:p w:rsidR="006964A8" w:rsidRPr="005E37E2" w:rsidRDefault="006964A8" w:rsidP="00F51182">
      <w:pPr>
        <w:widowControl/>
        <w:ind w:left="1800" w:hanging="360"/>
        <w:rPr>
          <w:rFonts w:ascii="Arial" w:hAnsi="Arial" w:cs="Arial"/>
          <w:sz w:val="22"/>
          <w:szCs w:val="22"/>
        </w:rPr>
      </w:pPr>
    </w:p>
    <w:p w:rsidR="006964A8" w:rsidRPr="005E37E2" w:rsidRDefault="006964A8">
      <w:pPr>
        <w:widowControl/>
        <w:tabs>
          <w:tab w:val="left" w:pos="-1440"/>
        </w:tabs>
        <w:ind w:left="2880" w:hanging="720"/>
        <w:rPr>
          <w:rFonts w:ascii="Arial" w:hAnsi="Arial" w:cs="Arial"/>
          <w:sz w:val="22"/>
          <w:szCs w:val="22"/>
        </w:rPr>
      </w:pPr>
      <w:r w:rsidRPr="005E37E2">
        <w:rPr>
          <w:rFonts w:ascii="Arial" w:hAnsi="Arial" w:cs="Arial"/>
          <w:sz w:val="22"/>
          <w:szCs w:val="22"/>
        </w:rPr>
        <w:t>a.</w:t>
      </w:r>
      <w:r w:rsidRPr="005E37E2">
        <w:rPr>
          <w:rFonts w:ascii="Arial" w:hAnsi="Arial" w:cs="Arial"/>
          <w:sz w:val="22"/>
          <w:szCs w:val="22"/>
        </w:rPr>
        <w:tab/>
        <w:t>The minutes should summarize major discussions, but should not be a verbatim account of the proceedings.</w:t>
      </w:r>
      <w:r w:rsidR="000C68CD">
        <w:rPr>
          <w:rFonts w:ascii="Arial" w:hAnsi="Arial" w:cs="Arial"/>
          <w:sz w:val="22"/>
          <w:szCs w:val="22"/>
        </w:rPr>
        <w:t xml:space="preserve">  </w:t>
      </w:r>
      <w:r w:rsidR="00244847">
        <w:rPr>
          <w:rFonts w:ascii="Arial" w:hAnsi="Arial" w:cs="Arial"/>
          <w:sz w:val="22"/>
          <w:szCs w:val="22"/>
        </w:rPr>
        <w:t xml:space="preserve">Transcription </w:t>
      </w:r>
      <w:r w:rsidR="00DA42A3">
        <w:rPr>
          <w:rFonts w:ascii="Arial" w:hAnsi="Arial" w:cs="Arial"/>
          <w:sz w:val="22"/>
          <w:szCs w:val="22"/>
        </w:rPr>
        <w:t xml:space="preserve">or recording </w:t>
      </w:r>
      <w:r w:rsidR="00244847">
        <w:rPr>
          <w:rFonts w:ascii="Arial" w:hAnsi="Arial" w:cs="Arial"/>
          <w:sz w:val="22"/>
          <w:szCs w:val="22"/>
        </w:rPr>
        <w:t xml:space="preserve">services can be used if directed.  </w:t>
      </w:r>
    </w:p>
    <w:p w:rsidR="006964A8" w:rsidRPr="005E37E2" w:rsidRDefault="006964A8">
      <w:pPr>
        <w:widowControl/>
        <w:rPr>
          <w:rFonts w:ascii="Arial" w:hAnsi="Arial" w:cs="Arial"/>
          <w:sz w:val="22"/>
          <w:szCs w:val="22"/>
        </w:rPr>
      </w:pPr>
    </w:p>
    <w:p w:rsidR="006964A8" w:rsidRPr="005E37E2" w:rsidRDefault="006964A8">
      <w:pPr>
        <w:widowControl/>
        <w:tabs>
          <w:tab w:val="left" w:pos="-1440"/>
        </w:tabs>
        <w:ind w:left="2880" w:hanging="720"/>
        <w:rPr>
          <w:rFonts w:ascii="Arial" w:hAnsi="Arial" w:cs="Arial"/>
          <w:sz w:val="22"/>
          <w:szCs w:val="22"/>
        </w:rPr>
      </w:pPr>
      <w:r w:rsidRPr="005E37E2">
        <w:rPr>
          <w:rFonts w:ascii="Arial" w:hAnsi="Arial" w:cs="Arial"/>
          <w:sz w:val="22"/>
          <w:szCs w:val="22"/>
        </w:rPr>
        <w:t>b.</w:t>
      </w:r>
      <w:r w:rsidRPr="005E37E2">
        <w:rPr>
          <w:rFonts w:ascii="Arial" w:hAnsi="Arial" w:cs="Arial"/>
          <w:sz w:val="22"/>
          <w:szCs w:val="22"/>
        </w:rPr>
        <w:tab/>
      </w:r>
      <w:r w:rsidR="00C5604F">
        <w:rPr>
          <w:rFonts w:ascii="Arial" w:hAnsi="Arial" w:cs="Arial"/>
          <w:sz w:val="22"/>
          <w:szCs w:val="22"/>
        </w:rPr>
        <w:t>Underlying</w:t>
      </w:r>
      <w:r w:rsidRPr="005E37E2">
        <w:rPr>
          <w:rFonts w:ascii="Arial" w:hAnsi="Arial" w:cs="Arial"/>
          <w:sz w:val="22"/>
          <w:szCs w:val="22"/>
        </w:rPr>
        <w:t xml:space="preserve"> causes for program performance issues, precedents established by the MRB, and good practices should be clearly documented in the minutes.</w:t>
      </w:r>
    </w:p>
    <w:p w:rsidR="006964A8" w:rsidRDefault="006964A8">
      <w:pPr>
        <w:widowControl/>
        <w:rPr>
          <w:rFonts w:ascii="Arial" w:hAnsi="Arial" w:cs="Arial"/>
          <w:sz w:val="22"/>
          <w:szCs w:val="22"/>
        </w:rPr>
      </w:pPr>
    </w:p>
    <w:p w:rsidR="00906789" w:rsidRDefault="00F51182" w:rsidP="00172A30">
      <w:pPr>
        <w:widowControl/>
        <w:ind w:left="1800" w:hanging="360"/>
        <w:rPr>
          <w:rFonts w:ascii="Arial" w:hAnsi="Arial" w:cs="Arial"/>
          <w:sz w:val="22"/>
          <w:szCs w:val="22"/>
        </w:rPr>
      </w:pPr>
      <w:r>
        <w:rPr>
          <w:rFonts w:ascii="Arial" w:hAnsi="Arial" w:cs="Arial"/>
          <w:sz w:val="22"/>
          <w:szCs w:val="22"/>
        </w:rPr>
        <w:t>4</w:t>
      </w:r>
      <w:r w:rsidR="00906789">
        <w:rPr>
          <w:rFonts w:ascii="Arial" w:hAnsi="Arial" w:cs="Arial"/>
          <w:sz w:val="22"/>
          <w:szCs w:val="22"/>
        </w:rPr>
        <w:t>.</w:t>
      </w:r>
      <w:r w:rsidR="00906789">
        <w:rPr>
          <w:rFonts w:ascii="Arial" w:hAnsi="Arial" w:cs="Arial"/>
          <w:sz w:val="22"/>
          <w:szCs w:val="22"/>
        </w:rPr>
        <w:tab/>
      </w:r>
      <w:r w:rsidR="0082321C">
        <w:rPr>
          <w:rFonts w:ascii="Arial" w:hAnsi="Arial" w:cs="Arial"/>
          <w:sz w:val="22"/>
          <w:szCs w:val="22"/>
        </w:rPr>
        <w:t xml:space="preserve">Documents in a memorandum to the permanent members of the MRB (DEDM; General Counsel; and Director, </w:t>
      </w:r>
      <w:r w:rsidR="00D570A4">
        <w:rPr>
          <w:rFonts w:ascii="Arial" w:hAnsi="Arial" w:cs="Arial"/>
          <w:sz w:val="22"/>
          <w:szCs w:val="22"/>
        </w:rPr>
        <w:t>NMSS</w:t>
      </w:r>
      <w:r w:rsidR="0082321C">
        <w:rPr>
          <w:rFonts w:ascii="Arial" w:hAnsi="Arial" w:cs="Arial"/>
          <w:sz w:val="22"/>
          <w:szCs w:val="22"/>
        </w:rPr>
        <w:t>) any deviations or requests for deviation from prior MRB direction.  Examples of deviations that will be documented include changes to frequency of heightened oversight or monitoring conference calls and extensions of intervals between IMPEP reviews.  Significant deviations, such as reducing the interval between IMPEP reviews</w:t>
      </w:r>
      <w:r w:rsidR="00807EAD">
        <w:rPr>
          <w:rFonts w:ascii="Arial" w:hAnsi="Arial" w:cs="Arial"/>
          <w:sz w:val="22"/>
          <w:szCs w:val="22"/>
        </w:rPr>
        <w:t xml:space="preserve"> due to a performance weakness identified outside of an IMPEP review or periodic meeting</w:t>
      </w:r>
      <w:r w:rsidR="0082321C">
        <w:rPr>
          <w:rFonts w:ascii="Arial" w:hAnsi="Arial" w:cs="Arial"/>
          <w:sz w:val="22"/>
          <w:szCs w:val="22"/>
        </w:rPr>
        <w:t xml:space="preserve">, will be presented to the MRB </w:t>
      </w:r>
      <w:r w:rsidR="00807EAD">
        <w:rPr>
          <w:rFonts w:ascii="Arial" w:hAnsi="Arial" w:cs="Arial"/>
          <w:sz w:val="22"/>
          <w:szCs w:val="22"/>
        </w:rPr>
        <w:t xml:space="preserve">for concurrence </w:t>
      </w:r>
      <w:r w:rsidR="0082321C">
        <w:rPr>
          <w:rFonts w:ascii="Arial" w:hAnsi="Arial" w:cs="Arial"/>
          <w:sz w:val="22"/>
          <w:szCs w:val="22"/>
        </w:rPr>
        <w:t xml:space="preserve">during a special </w:t>
      </w:r>
      <w:r w:rsidR="00CF7B4B">
        <w:rPr>
          <w:rFonts w:ascii="Arial" w:hAnsi="Arial" w:cs="Arial"/>
          <w:sz w:val="22"/>
          <w:szCs w:val="22"/>
        </w:rPr>
        <w:t>meeting</w:t>
      </w:r>
      <w:r w:rsidR="0082321C">
        <w:rPr>
          <w:rFonts w:ascii="Arial" w:hAnsi="Arial" w:cs="Arial"/>
          <w:sz w:val="22"/>
          <w:szCs w:val="22"/>
        </w:rPr>
        <w:t>.</w:t>
      </w:r>
    </w:p>
    <w:p w:rsidR="00906789" w:rsidRPr="005E37E2" w:rsidRDefault="00906789">
      <w:pPr>
        <w:widowControl/>
        <w:rPr>
          <w:rFonts w:ascii="Arial" w:hAnsi="Arial" w:cs="Arial"/>
          <w:sz w:val="22"/>
          <w:szCs w:val="22"/>
        </w:rPr>
      </w:pPr>
    </w:p>
    <w:p w:rsidR="00DC69A8" w:rsidRDefault="00F51182" w:rsidP="001577D5">
      <w:pPr>
        <w:widowControl/>
        <w:tabs>
          <w:tab w:val="left" w:pos="-1440"/>
        </w:tabs>
        <w:ind w:left="1800" w:hanging="360"/>
        <w:rPr>
          <w:rFonts w:ascii="Arial" w:hAnsi="Arial" w:cs="Arial"/>
          <w:sz w:val="22"/>
          <w:szCs w:val="22"/>
        </w:rPr>
      </w:pPr>
      <w:r>
        <w:rPr>
          <w:rFonts w:ascii="Arial" w:hAnsi="Arial" w:cs="Arial"/>
          <w:sz w:val="22"/>
          <w:szCs w:val="22"/>
        </w:rPr>
        <w:t>5</w:t>
      </w:r>
      <w:r w:rsidR="006964A8" w:rsidRPr="005E37E2">
        <w:rPr>
          <w:rFonts w:ascii="Arial" w:hAnsi="Arial" w:cs="Arial"/>
          <w:sz w:val="22"/>
          <w:szCs w:val="22"/>
        </w:rPr>
        <w:t>.</w:t>
      </w:r>
      <w:r w:rsidR="006964A8" w:rsidRPr="005E37E2">
        <w:rPr>
          <w:rFonts w:ascii="Arial" w:hAnsi="Arial" w:cs="Arial"/>
          <w:sz w:val="22"/>
          <w:szCs w:val="22"/>
        </w:rPr>
        <w:tab/>
        <w:t>Prepares the annual memorandum to the Commission featuring a report on the status of Agreement States</w:t>
      </w:r>
      <w:r w:rsidR="007C0F32">
        <w:rPr>
          <w:rFonts w:ascii="Arial" w:hAnsi="Arial" w:cs="Arial"/>
          <w:sz w:val="22"/>
          <w:szCs w:val="22"/>
        </w:rPr>
        <w:t>’</w:t>
      </w:r>
      <w:r w:rsidR="006964A8" w:rsidRPr="005E37E2">
        <w:rPr>
          <w:rFonts w:ascii="Arial" w:hAnsi="Arial" w:cs="Arial"/>
          <w:sz w:val="22"/>
          <w:szCs w:val="22"/>
        </w:rPr>
        <w:t xml:space="preserve"> and Regions</w:t>
      </w:r>
      <w:r w:rsidR="007C0F32">
        <w:rPr>
          <w:rFonts w:ascii="Arial" w:hAnsi="Arial" w:cs="Arial"/>
          <w:sz w:val="22"/>
          <w:szCs w:val="22"/>
        </w:rPr>
        <w:t>’</w:t>
      </w:r>
      <w:r w:rsidR="006964A8" w:rsidRPr="005E37E2">
        <w:rPr>
          <w:rFonts w:ascii="Arial" w:hAnsi="Arial" w:cs="Arial"/>
          <w:sz w:val="22"/>
          <w:szCs w:val="22"/>
        </w:rPr>
        <w:t xml:space="preserve"> radioactive materials programs.  The memorandum should include the following attachments:  (1) Summary of Agreement States</w:t>
      </w:r>
      <w:r w:rsidR="007C0F32">
        <w:rPr>
          <w:rFonts w:ascii="Arial" w:hAnsi="Arial" w:cs="Arial"/>
          <w:sz w:val="22"/>
          <w:szCs w:val="22"/>
        </w:rPr>
        <w:t>’</w:t>
      </w:r>
      <w:r w:rsidR="006964A8" w:rsidRPr="005E37E2">
        <w:rPr>
          <w:rFonts w:ascii="Arial" w:hAnsi="Arial" w:cs="Arial"/>
          <w:sz w:val="22"/>
          <w:szCs w:val="22"/>
        </w:rPr>
        <w:t xml:space="preserve"> Adequacy and Compatibility Status</w:t>
      </w:r>
      <w:r w:rsidR="00C5604F">
        <w:rPr>
          <w:rFonts w:ascii="Arial" w:hAnsi="Arial" w:cs="Arial"/>
          <w:sz w:val="22"/>
          <w:szCs w:val="22"/>
        </w:rPr>
        <w:t>es</w:t>
      </w:r>
      <w:r w:rsidR="006964A8" w:rsidRPr="005E37E2">
        <w:rPr>
          <w:rFonts w:ascii="Arial" w:hAnsi="Arial" w:cs="Arial"/>
          <w:sz w:val="22"/>
          <w:szCs w:val="22"/>
        </w:rPr>
        <w:t xml:space="preserve"> as of January of the year issued</w:t>
      </w:r>
      <w:r w:rsidR="00906789">
        <w:rPr>
          <w:rFonts w:ascii="Arial" w:hAnsi="Arial" w:cs="Arial"/>
          <w:sz w:val="22"/>
          <w:szCs w:val="22"/>
        </w:rPr>
        <w:t>,</w:t>
      </w:r>
      <w:r w:rsidR="006964A8" w:rsidRPr="005E37E2">
        <w:rPr>
          <w:rFonts w:ascii="Arial" w:hAnsi="Arial" w:cs="Arial"/>
          <w:sz w:val="22"/>
          <w:szCs w:val="22"/>
        </w:rPr>
        <w:t xml:space="preserve"> (2) Summary of the NRC </w:t>
      </w:r>
      <w:r w:rsidR="00C5604F">
        <w:rPr>
          <w:rFonts w:ascii="Arial" w:hAnsi="Arial" w:cs="Arial"/>
          <w:sz w:val="22"/>
          <w:szCs w:val="22"/>
        </w:rPr>
        <w:t>Programs</w:t>
      </w:r>
      <w:r w:rsidR="007C0F32">
        <w:rPr>
          <w:rFonts w:ascii="Arial" w:hAnsi="Arial" w:cs="Arial"/>
          <w:sz w:val="22"/>
          <w:szCs w:val="22"/>
        </w:rPr>
        <w:t>’</w:t>
      </w:r>
      <w:r w:rsidR="006964A8" w:rsidRPr="005E37E2">
        <w:rPr>
          <w:rFonts w:ascii="Arial" w:hAnsi="Arial" w:cs="Arial"/>
          <w:sz w:val="22"/>
          <w:szCs w:val="22"/>
        </w:rPr>
        <w:t xml:space="preserve"> Adequacy Status</w:t>
      </w:r>
      <w:r w:rsidR="00C5604F">
        <w:rPr>
          <w:rFonts w:ascii="Arial" w:hAnsi="Arial" w:cs="Arial"/>
          <w:sz w:val="22"/>
          <w:szCs w:val="22"/>
        </w:rPr>
        <w:t>es</w:t>
      </w:r>
      <w:r w:rsidR="00906789">
        <w:rPr>
          <w:rFonts w:ascii="Arial" w:hAnsi="Arial" w:cs="Arial"/>
          <w:sz w:val="22"/>
          <w:szCs w:val="22"/>
        </w:rPr>
        <w:t>,</w:t>
      </w:r>
      <w:r w:rsidR="006964A8" w:rsidRPr="005E37E2">
        <w:rPr>
          <w:rFonts w:ascii="Arial" w:hAnsi="Arial" w:cs="Arial"/>
          <w:sz w:val="22"/>
          <w:szCs w:val="22"/>
        </w:rPr>
        <w:t xml:space="preserve"> (3) Summary of IMPEP Report Issuance Against the 104-day Goal</w:t>
      </w:r>
      <w:r w:rsidR="00906789">
        <w:rPr>
          <w:rFonts w:ascii="Arial" w:hAnsi="Arial" w:cs="Arial"/>
          <w:sz w:val="22"/>
          <w:szCs w:val="22"/>
        </w:rPr>
        <w:t>,</w:t>
      </w:r>
      <w:r w:rsidR="006964A8" w:rsidRPr="005E37E2">
        <w:rPr>
          <w:rFonts w:ascii="Arial" w:hAnsi="Arial" w:cs="Arial"/>
          <w:sz w:val="22"/>
          <w:szCs w:val="22"/>
        </w:rPr>
        <w:t xml:space="preserve"> and (4) Summary of Activities Related to States on Heightened Oversight and Monitoring.</w:t>
      </w:r>
    </w:p>
    <w:p w:rsidR="00DC69A8" w:rsidRPr="005E37E2" w:rsidRDefault="00DC69A8">
      <w:pPr>
        <w:widowControl/>
        <w:rPr>
          <w:rFonts w:ascii="Arial" w:hAnsi="Arial" w:cs="Arial"/>
          <w:sz w:val="22"/>
          <w:szCs w:val="22"/>
        </w:rPr>
      </w:pPr>
    </w:p>
    <w:p w:rsidR="006964A8" w:rsidRPr="005E37E2" w:rsidRDefault="006964A8">
      <w:pPr>
        <w:widowControl/>
        <w:tabs>
          <w:tab w:val="left" w:pos="-1440"/>
        </w:tabs>
        <w:ind w:left="720" w:hanging="720"/>
        <w:rPr>
          <w:rFonts w:ascii="Arial" w:hAnsi="Arial" w:cs="Arial"/>
          <w:sz w:val="22"/>
          <w:szCs w:val="22"/>
        </w:rPr>
      </w:pPr>
      <w:r w:rsidRPr="005E37E2">
        <w:rPr>
          <w:rFonts w:ascii="Arial" w:hAnsi="Arial" w:cs="Arial"/>
          <w:b/>
          <w:bCs/>
          <w:sz w:val="22"/>
          <w:szCs w:val="22"/>
        </w:rPr>
        <w:t>V.</w:t>
      </w:r>
      <w:r w:rsidRPr="005E37E2">
        <w:rPr>
          <w:rFonts w:ascii="Arial" w:hAnsi="Arial" w:cs="Arial"/>
          <w:b/>
          <w:bCs/>
          <w:sz w:val="22"/>
          <w:szCs w:val="22"/>
        </w:rPr>
        <w:tab/>
        <w:t>GUIDANCE</w:t>
      </w:r>
    </w:p>
    <w:p w:rsidR="006964A8" w:rsidRPr="005E37E2" w:rsidRDefault="006964A8">
      <w:pPr>
        <w:widowControl/>
        <w:rPr>
          <w:rFonts w:ascii="Arial" w:hAnsi="Arial" w:cs="Arial"/>
          <w:sz w:val="22"/>
          <w:szCs w:val="22"/>
        </w:rPr>
      </w:pPr>
    </w:p>
    <w:p w:rsidR="006964A8" w:rsidRPr="005E37E2" w:rsidRDefault="006964A8">
      <w:pPr>
        <w:widowControl/>
        <w:tabs>
          <w:tab w:val="left" w:pos="-1440"/>
        </w:tabs>
        <w:ind w:left="1440" w:hanging="720"/>
        <w:rPr>
          <w:rFonts w:ascii="Arial" w:hAnsi="Arial" w:cs="Arial"/>
          <w:sz w:val="22"/>
          <w:szCs w:val="22"/>
        </w:rPr>
      </w:pPr>
      <w:r w:rsidRPr="005E37E2">
        <w:rPr>
          <w:rFonts w:ascii="Arial" w:hAnsi="Arial" w:cs="Arial"/>
          <w:sz w:val="22"/>
          <w:szCs w:val="22"/>
        </w:rPr>
        <w:t>A.</w:t>
      </w:r>
      <w:r w:rsidRPr="005E37E2">
        <w:rPr>
          <w:rFonts w:ascii="Arial" w:hAnsi="Arial" w:cs="Arial"/>
          <w:sz w:val="22"/>
          <w:szCs w:val="22"/>
        </w:rPr>
        <w:tab/>
        <w:t>Meeting Schedule</w:t>
      </w:r>
    </w:p>
    <w:p w:rsidR="006964A8" w:rsidRPr="005E37E2" w:rsidRDefault="006964A8">
      <w:pPr>
        <w:widowControl/>
        <w:rPr>
          <w:rFonts w:ascii="Arial" w:hAnsi="Arial" w:cs="Arial"/>
          <w:sz w:val="22"/>
          <w:szCs w:val="22"/>
        </w:rPr>
      </w:pPr>
    </w:p>
    <w:p w:rsidR="006964A8" w:rsidRPr="005E37E2" w:rsidRDefault="006964A8">
      <w:pPr>
        <w:widowControl/>
        <w:ind w:left="1440"/>
        <w:rPr>
          <w:rFonts w:ascii="Arial" w:hAnsi="Arial" w:cs="Arial"/>
          <w:sz w:val="22"/>
          <w:szCs w:val="22"/>
        </w:rPr>
      </w:pPr>
      <w:r w:rsidRPr="005E37E2">
        <w:rPr>
          <w:rFonts w:ascii="Arial" w:hAnsi="Arial" w:cs="Arial"/>
          <w:sz w:val="22"/>
          <w:szCs w:val="22"/>
        </w:rPr>
        <w:t>MRB meetings are to be conducted approximately 74</w:t>
      </w:r>
      <w:r w:rsidR="00F51182">
        <w:rPr>
          <w:rFonts w:ascii="Arial" w:hAnsi="Arial" w:cs="Arial"/>
          <w:sz w:val="22"/>
          <w:szCs w:val="22"/>
        </w:rPr>
        <w:t>(but no later than 90 days)</w:t>
      </w:r>
      <w:r w:rsidRPr="005E37E2">
        <w:rPr>
          <w:rFonts w:ascii="Arial" w:hAnsi="Arial" w:cs="Arial"/>
          <w:sz w:val="22"/>
          <w:szCs w:val="22"/>
        </w:rPr>
        <w:t xml:space="preserve"> days from the last day of the IMPEP review.  Although these meetings are exempt from the </w:t>
      </w:r>
      <w:r w:rsidR="00411F27">
        <w:rPr>
          <w:rFonts w:ascii="Arial" w:hAnsi="Arial" w:cs="Arial"/>
          <w:sz w:val="22"/>
          <w:szCs w:val="22"/>
        </w:rPr>
        <w:t>“</w:t>
      </w:r>
      <w:r w:rsidRPr="005E37E2">
        <w:rPr>
          <w:rFonts w:ascii="Arial" w:hAnsi="Arial" w:cs="Arial"/>
          <w:sz w:val="22"/>
          <w:szCs w:val="22"/>
        </w:rPr>
        <w:t>Commission Policy Statement on Staff Meetings Open to the Public,</w:t>
      </w:r>
      <w:r w:rsidR="00411F27">
        <w:rPr>
          <w:rFonts w:ascii="Arial" w:hAnsi="Arial" w:cs="Arial"/>
          <w:sz w:val="22"/>
          <w:szCs w:val="22"/>
        </w:rPr>
        <w:t>”</w:t>
      </w:r>
      <w:r w:rsidRPr="005E37E2">
        <w:rPr>
          <w:rFonts w:ascii="Arial" w:hAnsi="Arial" w:cs="Arial"/>
          <w:sz w:val="22"/>
          <w:szCs w:val="22"/>
        </w:rPr>
        <w:t xml:space="preserve"> the public is invited to observe each meeting.  Each meeting will be published in the weekly notice of </w:t>
      </w:r>
      <w:r w:rsidR="00411F27">
        <w:rPr>
          <w:rFonts w:ascii="Arial" w:hAnsi="Arial" w:cs="Arial"/>
          <w:sz w:val="22"/>
          <w:szCs w:val="22"/>
        </w:rPr>
        <w:t>“</w:t>
      </w:r>
      <w:r w:rsidRPr="005E37E2">
        <w:rPr>
          <w:rFonts w:ascii="Arial" w:hAnsi="Arial" w:cs="Arial"/>
          <w:sz w:val="22"/>
          <w:szCs w:val="22"/>
        </w:rPr>
        <w:t>NRC Meetings Open to the Public.</w:t>
      </w:r>
      <w:r w:rsidR="00411F27">
        <w:rPr>
          <w:rFonts w:ascii="Arial" w:hAnsi="Arial" w:cs="Arial"/>
          <w:sz w:val="22"/>
          <w:szCs w:val="22"/>
        </w:rPr>
        <w:t>”</w:t>
      </w:r>
      <w:r w:rsidRPr="005E37E2">
        <w:rPr>
          <w:rFonts w:ascii="Arial" w:hAnsi="Arial" w:cs="Arial"/>
          <w:sz w:val="22"/>
          <w:szCs w:val="22"/>
        </w:rPr>
        <w:t xml:space="preserve">  MRB meetings may take place beyond the </w:t>
      </w:r>
      <w:r w:rsidR="006E366F">
        <w:rPr>
          <w:rFonts w:ascii="Arial" w:hAnsi="Arial" w:cs="Arial"/>
          <w:sz w:val="22"/>
          <w:szCs w:val="22"/>
        </w:rPr>
        <w:t>89</w:t>
      </w:r>
      <w:r w:rsidR="006E366F" w:rsidRPr="005E37E2">
        <w:rPr>
          <w:rFonts w:ascii="Arial" w:hAnsi="Arial" w:cs="Arial"/>
          <w:sz w:val="22"/>
          <w:szCs w:val="22"/>
        </w:rPr>
        <w:t xml:space="preserve">th </w:t>
      </w:r>
      <w:r w:rsidRPr="005E37E2">
        <w:rPr>
          <w:rFonts w:ascii="Arial" w:hAnsi="Arial" w:cs="Arial"/>
          <w:sz w:val="22"/>
          <w:szCs w:val="22"/>
        </w:rPr>
        <w:t>day in order to assemble a quorum, to accommodate Agreement State/Regional schedules, and/or to incorporate important supplemental material.  Special MRB meetings to discuss the results of periodic meetings with Agreement States will be scheduled on an as needed basis</w:t>
      </w:r>
      <w:r w:rsidR="00C5604F">
        <w:rPr>
          <w:rFonts w:ascii="Arial" w:hAnsi="Arial" w:cs="Arial"/>
          <w:sz w:val="22"/>
          <w:szCs w:val="22"/>
        </w:rPr>
        <w:t xml:space="preserve"> or at a frequency established by the MRB</w:t>
      </w:r>
      <w:r w:rsidRPr="005E37E2">
        <w:rPr>
          <w:rFonts w:ascii="Arial" w:hAnsi="Arial" w:cs="Arial"/>
          <w:sz w:val="22"/>
          <w:szCs w:val="22"/>
        </w:rPr>
        <w:t>.</w:t>
      </w:r>
    </w:p>
    <w:p w:rsidR="006964A8" w:rsidRPr="005E37E2" w:rsidRDefault="006964A8">
      <w:pPr>
        <w:widowControl/>
        <w:rPr>
          <w:rFonts w:ascii="Arial" w:hAnsi="Arial" w:cs="Arial"/>
          <w:sz w:val="22"/>
          <w:szCs w:val="22"/>
        </w:rPr>
      </w:pPr>
    </w:p>
    <w:p w:rsidR="006964A8" w:rsidRPr="005E37E2" w:rsidRDefault="006964A8">
      <w:pPr>
        <w:widowControl/>
        <w:ind w:left="720"/>
        <w:rPr>
          <w:rFonts w:ascii="Arial" w:hAnsi="Arial" w:cs="Arial"/>
          <w:sz w:val="22"/>
          <w:szCs w:val="22"/>
        </w:rPr>
      </w:pPr>
      <w:r w:rsidRPr="005E37E2">
        <w:rPr>
          <w:rFonts w:ascii="Arial" w:hAnsi="Arial" w:cs="Arial"/>
          <w:sz w:val="22"/>
          <w:szCs w:val="22"/>
        </w:rPr>
        <w:t>B.</w:t>
      </w:r>
      <w:r w:rsidRPr="005E37E2">
        <w:rPr>
          <w:rFonts w:ascii="Arial" w:hAnsi="Arial" w:cs="Arial"/>
          <w:sz w:val="22"/>
          <w:szCs w:val="22"/>
        </w:rPr>
        <w:tab/>
        <w:t>Membership</w:t>
      </w:r>
    </w:p>
    <w:p w:rsidR="006964A8" w:rsidRPr="005E37E2" w:rsidRDefault="006964A8">
      <w:pPr>
        <w:widowControl/>
        <w:rPr>
          <w:rFonts w:ascii="Arial" w:hAnsi="Arial" w:cs="Arial"/>
          <w:sz w:val="22"/>
          <w:szCs w:val="22"/>
        </w:rPr>
      </w:pPr>
    </w:p>
    <w:p w:rsidR="006964A8" w:rsidRPr="005E37E2" w:rsidRDefault="006964A8" w:rsidP="00172A30">
      <w:pPr>
        <w:widowControl/>
        <w:tabs>
          <w:tab w:val="left" w:pos="-1440"/>
        </w:tabs>
        <w:ind w:left="1800" w:hanging="360"/>
        <w:rPr>
          <w:rFonts w:ascii="Arial" w:hAnsi="Arial" w:cs="Arial"/>
          <w:sz w:val="22"/>
          <w:szCs w:val="22"/>
        </w:rPr>
      </w:pPr>
      <w:r w:rsidRPr="005E37E2">
        <w:rPr>
          <w:rFonts w:ascii="Arial" w:hAnsi="Arial" w:cs="Arial"/>
          <w:sz w:val="22"/>
          <w:szCs w:val="22"/>
        </w:rPr>
        <w:t>1.</w:t>
      </w:r>
      <w:r w:rsidRPr="005E37E2">
        <w:rPr>
          <w:rFonts w:ascii="Arial" w:hAnsi="Arial" w:cs="Arial"/>
          <w:sz w:val="22"/>
          <w:szCs w:val="22"/>
        </w:rPr>
        <w:tab/>
        <w:t xml:space="preserve">The MRB membership consists of four senior NRC managers, or their designees, representing the DEDM; OGC; </w:t>
      </w:r>
      <w:r w:rsidR="006246D5">
        <w:rPr>
          <w:rFonts w:ascii="Arial" w:hAnsi="Arial" w:cs="Arial"/>
          <w:sz w:val="22"/>
          <w:szCs w:val="22"/>
        </w:rPr>
        <w:t>NMSS</w:t>
      </w:r>
      <w:r w:rsidRPr="005E37E2">
        <w:rPr>
          <w:rFonts w:ascii="Arial" w:hAnsi="Arial" w:cs="Arial"/>
          <w:sz w:val="22"/>
          <w:szCs w:val="22"/>
        </w:rPr>
        <w:t>; and an NRC Region.</w:t>
      </w:r>
    </w:p>
    <w:p w:rsidR="006964A8" w:rsidRPr="005E37E2" w:rsidRDefault="006964A8">
      <w:pPr>
        <w:widowControl/>
        <w:rPr>
          <w:rFonts w:ascii="Arial" w:hAnsi="Arial" w:cs="Arial"/>
          <w:sz w:val="22"/>
          <w:szCs w:val="22"/>
        </w:rPr>
      </w:pPr>
    </w:p>
    <w:p w:rsidR="006964A8" w:rsidRPr="005E37E2" w:rsidRDefault="006964A8" w:rsidP="00172A30">
      <w:pPr>
        <w:widowControl/>
        <w:tabs>
          <w:tab w:val="left" w:pos="-1440"/>
        </w:tabs>
        <w:ind w:left="1800" w:hanging="360"/>
        <w:rPr>
          <w:rFonts w:ascii="Arial" w:hAnsi="Arial" w:cs="Arial"/>
          <w:sz w:val="22"/>
          <w:szCs w:val="22"/>
        </w:rPr>
      </w:pPr>
      <w:r w:rsidRPr="005E37E2">
        <w:rPr>
          <w:rFonts w:ascii="Arial" w:hAnsi="Arial" w:cs="Arial"/>
          <w:sz w:val="22"/>
          <w:szCs w:val="22"/>
        </w:rPr>
        <w:t>2.</w:t>
      </w:r>
      <w:r w:rsidRPr="005E37E2">
        <w:rPr>
          <w:rFonts w:ascii="Arial" w:hAnsi="Arial" w:cs="Arial"/>
          <w:sz w:val="22"/>
          <w:szCs w:val="22"/>
        </w:rPr>
        <w:tab/>
        <w:t xml:space="preserve">The Regional representative on the MRB is a rotating position.  Regional Administrators or their designees should be invited to participate </w:t>
      </w:r>
      <w:r w:rsidR="00CF7B4B">
        <w:rPr>
          <w:rFonts w:ascii="Arial" w:hAnsi="Arial" w:cs="Arial"/>
          <w:sz w:val="22"/>
          <w:szCs w:val="22"/>
        </w:rPr>
        <w:t xml:space="preserve">on </w:t>
      </w:r>
      <w:r w:rsidR="000404A5">
        <w:rPr>
          <w:rFonts w:ascii="Arial" w:hAnsi="Arial" w:cs="Arial"/>
          <w:sz w:val="22"/>
          <w:szCs w:val="22"/>
        </w:rPr>
        <w:t xml:space="preserve">a </w:t>
      </w:r>
      <w:r w:rsidR="000404A5" w:rsidRPr="005E37E2">
        <w:rPr>
          <w:rFonts w:ascii="Arial" w:hAnsi="Arial" w:cs="Arial"/>
          <w:sz w:val="22"/>
          <w:szCs w:val="22"/>
        </w:rPr>
        <w:t>particular</w:t>
      </w:r>
      <w:r w:rsidRPr="005E37E2">
        <w:rPr>
          <w:rFonts w:ascii="Arial" w:hAnsi="Arial" w:cs="Arial"/>
          <w:sz w:val="22"/>
          <w:szCs w:val="22"/>
        </w:rPr>
        <w:t xml:space="preserve"> </w:t>
      </w:r>
      <w:r w:rsidR="00CF7B4B">
        <w:rPr>
          <w:rFonts w:ascii="Arial" w:hAnsi="Arial" w:cs="Arial"/>
          <w:sz w:val="22"/>
          <w:szCs w:val="22"/>
        </w:rPr>
        <w:t>MRB</w:t>
      </w:r>
      <w:r w:rsidR="00CF7B4B" w:rsidRPr="005E37E2">
        <w:rPr>
          <w:rFonts w:ascii="Arial" w:hAnsi="Arial" w:cs="Arial"/>
          <w:sz w:val="22"/>
          <w:szCs w:val="22"/>
        </w:rPr>
        <w:t xml:space="preserve"> </w:t>
      </w:r>
      <w:r w:rsidRPr="005E37E2">
        <w:rPr>
          <w:rFonts w:ascii="Arial" w:hAnsi="Arial" w:cs="Arial"/>
          <w:sz w:val="22"/>
          <w:szCs w:val="22"/>
        </w:rPr>
        <w:t>based on the following criteria:</w:t>
      </w:r>
    </w:p>
    <w:p w:rsidR="006964A8" w:rsidRPr="005E37E2" w:rsidRDefault="006964A8">
      <w:pPr>
        <w:widowControl/>
        <w:rPr>
          <w:rFonts w:ascii="Arial" w:hAnsi="Arial" w:cs="Arial"/>
          <w:sz w:val="22"/>
          <w:szCs w:val="22"/>
        </w:rPr>
      </w:pPr>
    </w:p>
    <w:p w:rsidR="006964A8" w:rsidRPr="005E37E2" w:rsidRDefault="006964A8" w:rsidP="00172A30">
      <w:pPr>
        <w:widowControl/>
        <w:tabs>
          <w:tab w:val="left" w:pos="-1440"/>
        </w:tabs>
        <w:ind w:left="2520" w:hanging="360"/>
        <w:rPr>
          <w:rFonts w:ascii="Arial" w:hAnsi="Arial" w:cs="Arial"/>
          <w:sz w:val="22"/>
          <w:szCs w:val="22"/>
        </w:rPr>
      </w:pPr>
      <w:r w:rsidRPr="005E37E2">
        <w:rPr>
          <w:rFonts w:ascii="Arial" w:hAnsi="Arial" w:cs="Arial"/>
          <w:sz w:val="22"/>
          <w:szCs w:val="22"/>
        </w:rPr>
        <w:t>a.</w:t>
      </w:r>
      <w:r w:rsidRPr="005E37E2">
        <w:rPr>
          <w:rFonts w:ascii="Arial" w:hAnsi="Arial" w:cs="Arial"/>
          <w:sz w:val="22"/>
          <w:szCs w:val="22"/>
        </w:rPr>
        <w:tab/>
        <w:t>For Agreement State reviews, the invited Regional participant generally should not be from the Region in which the State is geographically located</w:t>
      </w:r>
      <w:r w:rsidR="00940736">
        <w:rPr>
          <w:rFonts w:ascii="Arial" w:hAnsi="Arial" w:cs="Arial"/>
          <w:sz w:val="22"/>
          <w:szCs w:val="22"/>
        </w:rPr>
        <w:t>; and</w:t>
      </w:r>
    </w:p>
    <w:p w:rsidR="006964A8" w:rsidRPr="005E37E2" w:rsidRDefault="006964A8">
      <w:pPr>
        <w:widowControl/>
        <w:rPr>
          <w:rFonts w:ascii="Arial" w:hAnsi="Arial" w:cs="Arial"/>
          <w:sz w:val="22"/>
          <w:szCs w:val="22"/>
        </w:rPr>
      </w:pPr>
    </w:p>
    <w:p w:rsidR="006964A8" w:rsidRPr="005E37E2" w:rsidRDefault="006964A8" w:rsidP="00172A30">
      <w:pPr>
        <w:widowControl/>
        <w:tabs>
          <w:tab w:val="left" w:pos="-1440"/>
        </w:tabs>
        <w:ind w:left="2520" w:hanging="360"/>
        <w:rPr>
          <w:rFonts w:ascii="Arial" w:hAnsi="Arial" w:cs="Arial"/>
          <w:sz w:val="22"/>
          <w:szCs w:val="22"/>
        </w:rPr>
      </w:pPr>
      <w:r w:rsidRPr="005E37E2">
        <w:rPr>
          <w:rFonts w:ascii="Arial" w:hAnsi="Arial" w:cs="Arial"/>
          <w:sz w:val="22"/>
          <w:szCs w:val="22"/>
        </w:rPr>
        <w:t>b.</w:t>
      </w:r>
      <w:r w:rsidRPr="005E37E2">
        <w:rPr>
          <w:rFonts w:ascii="Arial" w:hAnsi="Arial" w:cs="Arial"/>
          <w:sz w:val="22"/>
          <w:szCs w:val="22"/>
        </w:rPr>
        <w:tab/>
        <w:t>For Regional reviews, the invited Regional participant should not be from the Region under review.</w:t>
      </w:r>
    </w:p>
    <w:p w:rsidR="001577D5" w:rsidRDefault="001577D5" w:rsidP="00172A30">
      <w:pPr>
        <w:widowControl/>
        <w:tabs>
          <w:tab w:val="left" w:pos="-1440"/>
        </w:tabs>
        <w:ind w:left="1800" w:hanging="360"/>
        <w:rPr>
          <w:rFonts w:ascii="Arial" w:hAnsi="Arial" w:cs="Arial"/>
          <w:sz w:val="22"/>
          <w:szCs w:val="22"/>
        </w:rPr>
      </w:pPr>
    </w:p>
    <w:p w:rsidR="006964A8" w:rsidRPr="00F83391" w:rsidRDefault="00F83391" w:rsidP="00172A30">
      <w:pPr>
        <w:widowControl/>
        <w:tabs>
          <w:tab w:val="left" w:pos="-1440"/>
        </w:tabs>
        <w:ind w:left="1800" w:hanging="360"/>
        <w:rPr>
          <w:rFonts w:ascii="Arial" w:hAnsi="Arial" w:cs="Arial"/>
          <w:sz w:val="22"/>
          <w:szCs w:val="22"/>
        </w:rPr>
      </w:pPr>
      <w:r w:rsidRPr="00F83391">
        <w:rPr>
          <w:rFonts w:ascii="Arial" w:hAnsi="Arial" w:cs="Arial"/>
          <w:sz w:val="22"/>
          <w:szCs w:val="22"/>
        </w:rPr>
        <w:t>3.</w:t>
      </w:r>
      <w:r>
        <w:rPr>
          <w:rFonts w:ascii="Arial" w:hAnsi="Arial" w:cs="Arial"/>
          <w:sz w:val="22"/>
          <w:szCs w:val="22"/>
        </w:rPr>
        <w:tab/>
      </w:r>
      <w:r w:rsidR="006964A8" w:rsidRPr="00F83391">
        <w:rPr>
          <w:rFonts w:ascii="Arial" w:hAnsi="Arial" w:cs="Arial"/>
          <w:sz w:val="22"/>
          <w:szCs w:val="22"/>
        </w:rPr>
        <w:t>The O</w:t>
      </w:r>
      <w:r w:rsidR="00D14144" w:rsidRPr="00F83391">
        <w:rPr>
          <w:rFonts w:ascii="Arial" w:hAnsi="Arial" w:cs="Arial"/>
          <w:sz w:val="22"/>
          <w:szCs w:val="22"/>
        </w:rPr>
        <w:t>AS</w:t>
      </w:r>
      <w:r w:rsidR="006964A8" w:rsidRPr="00F83391">
        <w:rPr>
          <w:rFonts w:ascii="Arial" w:hAnsi="Arial" w:cs="Arial"/>
          <w:sz w:val="22"/>
          <w:szCs w:val="22"/>
        </w:rPr>
        <w:t xml:space="preserve"> is responsible for appointing a representative to serve as an Agreement State Liaison to the MRB.  The Agreement State Liaison will be consulted for </w:t>
      </w:r>
      <w:r w:rsidR="00CF7B4B" w:rsidRPr="00F83391">
        <w:rPr>
          <w:rFonts w:ascii="Arial" w:hAnsi="Arial" w:cs="Arial"/>
          <w:sz w:val="22"/>
          <w:szCs w:val="22"/>
        </w:rPr>
        <w:t xml:space="preserve">the </w:t>
      </w:r>
      <w:r w:rsidR="006964A8" w:rsidRPr="00F83391">
        <w:rPr>
          <w:rFonts w:ascii="Arial" w:hAnsi="Arial" w:cs="Arial"/>
          <w:sz w:val="22"/>
          <w:szCs w:val="22"/>
        </w:rPr>
        <w:t xml:space="preserve">Agreement State perspective on certain issues, may request additional information from the program under review during the meeting, and may be asked for their </w:t>
      </w:r>
      <w:r w:rsidR="00CF7B4B" w:rsidRPr="00F83391">
        <w:rPr>
          <w:rFonts w:ascii="Arial" w:hAnsi="Arial" w:cs="Arial"/>
          <w:sz w:val="22"/>
          <w:szCs w:val="22"/>
        </w:rPr>
        <w:t xml:space="preserve">opinion </w:t>
      </w:r>
      <w:r w:rsidR="006964A8" w:rsidRPr="00F83391">
        <w:rPr>
          <w:rFonts w:ascii="Arial" w:hAnsi="Arial" w:cs="Arial"/>
          <w:sz w:val="22"/>
          <w:szCs w:val="22"/>
        </w:rPr>
        <w:t>in the review team</w:t>
      </w:r>
      <w:r w:rsidR="00AF21D7" w:rsidRPr="00F83391">
        <w:rPr>
          <w:rFonts w:ascii="Arial" w:hAnsi="Arial" w:cs="Arial"/>
          <w:sz w:val="22"/>
          <w:szCs w:val="22"/>
        </w:rPr>
        <w:t>’</w:t>
      </w:r>
      <w:r w:rsidR="006964A8" w:rsidRPr="00F83391">
        <w:rPr>
          <w:rFonts w:ascii="Arial" w:hAnsi="Arial" w:cs="Arial"/>
          <w:sz w:val="22"/>
          <w:szCs w:val="22"/>
        </w:rPr>
        <w:t>s finding</w:t>
      </w:r>
      <w:r w:rsidR="00C5604F" w:rsidRPr="00F83391">
        <w:rPr>
          <w:rFonts w:ascii="Arial" w:hAnsi="Arial" w:cs="Arial"/>
          <w:sz w:val="22"/>
          <w:szCs w:val="22"/>
        </w:rPr>
        <w:t>s and recommendations</w:t>
      </w:r>
      <w:r w:rsidR="006964A8" w:rsidRPr="00F83391">
        <w:rPr>
          <w:rFonts w:ascii="Arial" w:hAnsi="Arial" w:cs="Arial"/>
          <w:sz w:val="22"/>
          <w:szCs w:val="22"/>
        </w:rPr>
        <w:t xml:space="preserve">.  The Agreement State Liaison does not have voting privileges, but may </w:t>
      </w:r>
      <w:r w:rsidR="00E06A3F" w:rsidRPr="00F83391">
        <w:rPr>
          <w:rFonts w:ascii="Arial" w:hAnsi="Arial" w:cs="Arial"/>
          <w:sz w:val="22"/>
          <w:szCs w:val="22"/>
        </w:rPr>
        <w:t xml:space="preserve">be asked to </w:t>
      </w:r>
      <w:r w:rsidR="006964A8" w:rsidRPr="00F83391">
        <w:rPr>
          <w:rFonts w:ascii="Arial" w:hAnsi="Arial" w:cs="Arial"/>
          <w:sz w:val="22"/>
          <w:szCs w:val="22"/>
        </w:rPr>
        <w:t>provide insight to the MRB</w:t>
      </w:r>
      <w:r w:rsidR="00AF21D7" w:rsidRPr="00F83391">
        <w:rPr>
          <w:rFonts w:ascii="Arial" w:hAnsi="Arial" w:cs="Arial"/>
          <w:sz w:val="22"/>
          <w:szCs w:val="22"/>
        </w:rPr>
        <w:t>’</w:t>
      </w:r>
      <w:r w:rsidR="006964A8" w:rsidRPr="00F83391">
        <w:rPr>
          <w:rFonts w:ascii="Arial" w:hAnsi="Arial" w:cs="Arial"/>
          <w:sz w:val="22"/>
          <w:szCs w:val="22"/>
        </w:rPr>
        <w:t>s deliberation of the review team</w:t>
      </w:r>
      <w:r w:rsidR="00AF21D7" w:rsidRPr="00F83391">
        <w:rPr>
          <w:rFonts w:ascii="Arial" w:hAnsi="Arial" w:cs="Arial"/>
          <w:sz w:val="22"/>
          <w:szCs w:val="22"/>
        </w:rPr>
        <w:t>’</w:t>
      </w:r>
      <w:r w:rsidR="006964A8" w:rsidRPr="00F83391">
        <w:rPr>
          <w:rFonts w:ascii="Arial" w:hAnsi="Arial" w:cs="Arial"/>
          <w:sz w:val="22"/>
          <w:szCs w:val="22"/>
        </w:rPr>
        <w:t xml:space="preserve">s </w:t>
      </w:r>
      <w:r w:rsidR="00C5604F" w:rsidRPr="00F83391">
        <w:rPr>
          <w:rFonts w:ascii="Arial" w:hAnsi="Arial" w:cs="Arial"/>
          <w:sz w:val="22"/>
          <w:szCs w:val="22"/>
        </w:rPr>
        <w:t xml:space="preserve">findings and </w:t>
      </w:r>
      <w:r w:rsidR="006964A8" w:rsidRPr="00F83391">
        <w:rPr>
          <w:rFonts w:ascii="Arial" w:hAnsi="Arial" w:cs="Arial"/>
          <w:sz w:val="22"/>
          <w:szCs w:val="22"/>
        </w:rPr>
        <w:t>recommendation</w:t>
      </w:r>
      <w:r w:rsidR="00C5604F" w:rsidRPr="00F83391">
        <w:rPr>
          <w:rFonts w:ascii="Arial" w:hAnsi="Arial" w:cs="Arial"/>
          <w:sz w:val="22"/>
          <w:szCs w:val="22"/>
        </w:rPr>
        <w:t>s</w:t>
      </w:r>
      <w:r w:rsidR="00E06A3F" w:rsidRPr="00F83391">
        <w:rPr>
          <w:rFonts w:ascii="Arial" w:hAnsi="Arial" w:cs="Arial"/>
          <w:sz w:val="22"/>
          <w:szCs w:val="22"/>
        </w:rPr>
        <w:t xml:space="preserve"> or if he or she agrees with the review team’s conclusions</w:t>
      </w:r>
      <w:r w:rsidR="006964A8" w:rsidRPr="00F83391">
        <w:rPr>
          <w:rFonts w:ascii="Arial" w:hAnsi="Arial" w:cs="Arial"/>
          <w:sz w:val="22"/>
          <w:szCs w:val="22"/>
        </w:rPr>
        <w:t xml:space="preserve">.  The Agreement State Liaison will be provided all relevant documentation provided to the MRB in advance of the meeting.  </w:t>
      </w:r>
    </w:p>
    <w:p w:rsidR="00DF556B" w:rsidRPr="00DF556B" w:rsidRDefault="00DF556B" w:rsidP="00DF556B">
      <w:pPr>
        <w:pStyle w:val="ListParagraph"/>
        <w:widowControl/>
        <w:tabs>
          <w:tab w:val="left" w:pos="-1440"/>
        </w:tabs>
        <w:ind w:left="1800"/>
        <w:rPr>
          <w:rFonts w:ascii="Arial" w:hAnsi="Arial" w:cs="Arial"/>
          <w:sz w:val="22"/>
          <w:szCs w:val="22"/>
        </w:rPr>
      </w:pPr>
    </w:p>
    <w:p w:rsidR="006964A8" w:rsidRPr="005E37E2" w:rsidRDefault="006964A8" w:rsidP="00172A30">
      <w:pPr>
        <w:widowControl/>
        <w:tabs>
          <w:tab w:val="left" w:pos="-1440"/>
        </w:tabs>
        <w:ind w:left="1800" w:hanging="360"/>
        <w:rPr>
          <w:rFonts w:ascii="Arial" w:hAnsi="Arial" w:cs="Arial"/>
          <w:sz w:val="22"/>
          <w:szCs w:val="22"/>
        </w:rPr>
      </w:pPr>
      <w:r w:rsidRPr="005E37E2">
        <w:rPr>
          <w:rFonts w:ascii="Arial" w:hAnsi="Arial" w:cs="Arial"/>
          <w:sz w:val="22"/>
          <w:szCs w:val="22"/>
        </w:rPr>
        <w:t>4.</w:t>
      </w:r>
      <w:r w:rsidRPr="005E37E2">
        <w:rPr>
          <w:rFonts w:ascii="Arial" w:hAnsi="Arial" w:cs="Arial"/>
          <w:sz w:val="22"/>
          <w:szCs w:val="22"/>
        </w:rPr>
        <w:tab/>
      </w:r>
      <w:r w:rsidR="00E06A3F">
        <w:rPr>
          <w:rFonts w:ascii="Arial" w:hAnsi="Arial" w:cs="Arial"/>
          <w:sz w:val="22"/>
          <w:szCs w:val="22"/>
        </w:rPr>
        <w:t xml:space="preserve">The MRB may request additional non-voting members (either NRC or Agreement State) to participate on the MRB as subject matter experts to address concerns </w:t>
      </w:r>
      <w:r w:rsidR="00CF7B4B">
        <w:rPr>
          <w:rFonts w:ascii="Arial" w:hAnsi="Arial" w:cs="Arial"/>
          <w:sz w:val="22"/>
          <w:szCs w:val="22"/>
        </w:rPr>
        <w:t xml:space="preserve">relative to </w:t>
      </w:r>
      <w:r w:rsidR="00E06A3F">
        <w:rPr>
          <w:rFonts w:ascii="Arial" w:hAnsi="Arial" w:cs="Arial"/>
          <w:sz w:val="22"/>
          <w:szCs w:val="22"/>
        </w:rPr>
        <w:t>a specific aspect of a program.  For example, the MRB may request a representative from a State with authority to regulate low-level radioactive waste to participate on the MRB if the proposed final report indicates that the program under review has a performance concern with respect to low-level waste.</w:t>
      </w:r>
    </w:p>
    <w:p w:rsidR="006964A8" w:rsidRPr="005E37E2" w:rsidRDefault="006964A8">
      <w:pPr>
        <w:rPr>
          <w:rFonts w:ascii="Arial" w:hAnsi="Arial" w:cs="Arial"/>
          <w:sz w:val="22"/>
          <w:szCs w:val="22"/>
        </w:rPr>
      </w:pPr>
    </w:p>
    <w:p w:rsidR="006964A8" w:rsidRPr="005E37E2" w:rsidRDefault="006964A8">
      <w:pPr>
        <w:tabs>
          <w:tab w:val="left" w:pos="-1440"/>
        </w:tabs>
        <w:ind w:left="1440" w:hanging="720"/>
        <w:rPr>
          <w:rFonts w:ascii="Arial" w:hAnsi="Arial" w:cs="Arial"/>
          <w:sz w:val="22"/>
          <w:szCs w:val="22"/>
        </w:rPr>
      </w:pPr>
      <w:r w:rsidRPr="005E37E2">
        <w:rPr>
          <w:rFonts w:ascii="Arial" w:hAnsi="Arial" w:cs="Arial"/>
          <w:sz w:val="22"/>
          <w:szCs w:val="22"/>
        </w:rPr>
        <w:t>C.</w:t>
      </w:r>
      <w:r w:rsidRPr="005E37E2">
        <w:rPr>
          <w:rFonts w:ascii="Arial" w:hAnsi="Arial" w:cs="Arial"/>
          <w:sz w:val="22"/>
          <w:szCs w:val="22"/>
        </w:rPr>
        <w:tab/>
        <w:t>Meeting Protocols</w:t>
      </w:r>
    </w:p>
    <w:p w:rsidR="006964A8" w:rsidRPr="005E37E2" w:rsidRDefault="006964A8">
      <w:pPr>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1.</w:t>
      </w:r>
      <w:r w:rsidRPr="005E37E2">
        <w:rPr>
          <w:rFonts w:ascii="Arial" w:hAnsi="Arial" w:cs="Arial"/>
          <w:sz w:val="22"/>
          <w:szCs w:val="22"/>
        </w:rPr>
        <w:tab/>
        <w:t xml:space="preserve">In order to begin the proceedings, a quorum must be present.  A quorum </w:t>
      </w:r>
      <w:r w:rsidR="00B67989">
        <w:rPr>
          <w:rFonts w:ascii="Arial" w:hAnsi="Arial" w:cs="Arial"/>
          <w:sz w:val="22"/>
          <w:szCs w:val="22"/>
        </w:rPr>
        <w:t xml:space="preserve">is established if </w:t>
      </w:r>
      <w:r w:rsidRPr="005E37E2">
        <w:rPr>
          <w:rFonts w:ascii="Arial" w:hAnsi="Arial" w:cs="Arial"/>
          <w:sz w:val="22"/>
          <w:szCs w:val="22"/>
        </w:rPr>
        <w:t>three voting members</w:t>
      </w:r>
      <w:r w:rsidR="00AF21D7">
        <w:rPr>
          <w:rFonts w:ascii="Arial" w:hAnsi="Arial" w:cs="Arial"/>
          <w:sz w:val="22"/>
          <w:szCs w:val="22"/>
        </w:rPr>
        <w:t xml:space="preserve"> </w:t>
      </w:r>
      <w:r w:rsidR="00B67989">
        <w:rPr>
          <w:rFonts w:ascii="Arial" w:hAnsi="Arial" w:cs="Arial"/>
          <w:sz w:val="22"/>
          <w:szCs w:val="22"/>
        </w:rPr>
        <w:t>are present</w:t>
      </w:r>
      <w:r w:rsidRPr="005E37E2">
        <w:rPr>
          <w:rFonts w:ascii="Arial" w:hAnsi="Arial" w:cs="Arial"/>
          <w:sz w:val="22"/>
          <w:szCs w:val="22"/>
        </w:rPr>
        <w:t>.  Designees count toward reaching a quorum.</w:t>
      </w:r>
      <w:r w:rsidR="00E07519">
        <w:rPr>
          <w:rFonts w:ascii="Arial" w:hAnsi="Arial" w:cs="Arial"/>
          <w:sz w:val="22"/>
          <w:szCs w:val="22"/>
        </w:rPr>
        <w:t xml:space="preserve">  If a quorum is present at the scheduled start time of the proceedings; however, the Agreement State Liaison is not present, the MRB will delay the start of the proceedings to make every effort to ensure that the designated Agreement State Liaison or an alternate is in attendance.  If, after </w:t>
      </w:r>
      <w:r w:rsidR="00E06A3F">
        <w:rPr>
          <w:rFonts w:ascii="Arial" w:hAnsi="Arial" w:cs="Arial"/>
          <w:sz w:val="22"/>
          <w:szCs w:val="22"/>
        </w:rPr>
        <w:t>a reasonable amount of time, an Agreement State Liaison cannot be found, the meeting will proceed without an Agreement State Liaison, but efforts will be made concurrently with the meeting to continue to locate an Agreement State Liaison for the meeting.</w:t>
      </w:r>
    </w:p>
    <w:p w:rsidR="006964A8" w:rsidRPr="005E37E2" w:rsidRDefault="006964A8">
      <w:pPr>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2.</w:t>
      </w:r>
      <w:r w:rsidRPr="005E37E2">
        <w:rPr>
          <w:rFonts w:ascii="Arial" w:hAnsi="Arial" w:cs="Arial"/>
          <w:sz w:val="22"/>
          <w:szCs w:val="22"/>
        </w:rPr>
        <w:tab/>
        <w:t xml:space="preserve">The MRB Chair will consult with the other MRB members to reach a consensus position on each indicator and, if necessary, to provide specific instruction to the IMPEP team leader.  If a consensus is not apparent, a vote is taken and a simple majority decides the MRB's position </w:t>
      </w:r>
      <w:r w:rsidR="00BC71D3">
        <w:rPr>
          <w:rFonts w:ascii="Arial" w:hAnsi="Arial" w:cs="Arial"/>
          <w:sz w:val="22"/>
          <w:szCs w:val="22"/>
        </w:rPr>
        <w:t>regarding</w:t>
      </w:r>
      <w:r w:rsidR="00BC71D3" w:rsidRPr="005E37E2">
        <w:rPr>
          <w:rFonts w:ascii="Arial" w:hAnsi="Arial" w:cs="Arial"/>
          <w:sz w:val="22"/>
          <w:szCs w:val="22"/>
        </w:rPr>
        <w:t xml:space="preserve"> </w:t>
      </w:r>
      <w:r w:rsidRPr="005E37E2">
        <w:rPr>
          <w:rFonts w:ascii="Arial" w:hAnsi="Arial" w:cs="Arial"/>
          <w:sz w:val="22"/>
          <w:szCs w:val="22"/>
        </w:rPr>
        <w:t>findings and report revisions.</w:t>
      </w:r>
      <w:r w:rsidR="00E359F8">
        <w:rPr>
          <w:rFonts w:ascii="Arial" w:hAnsi="Arial" w:cs="Arial"/>
          <w:sz w:val="22"/>
          <w:szCs w:val="22"/>
        </w:rPr>
        <w:t xml:space="preserve">  In the situation where there is a tie vote, the MRB Chair will make the final decision.</w:t>
      </w:r>
    </w:p>
    <w:p w:rsidR="006964A8" w:rsidRPr="005E37E2" w:rsidRDefault="006964A8">
      <w:pPr>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3.</w:t>
      </w:r>
      <w:r w:rsidRPr="005E37E2">
        <w:rPr>
          <w:rFonts w:ascii="Arial" w:hAnsi="Arial" w:cs="Arial"/>
          <w:sz w:val="22"/>
          <w:szCs w:val="22"/>
        </w:rPr>
        <w:tab/>
        <w:t xml:space="preserve">In some instances, the overall program adequacy finding and, for Agreement States, the compatibility finding may not be possible at the time of the MRB meeting.  In those cases, a report is issued to the Region or Agreement State within </w:t>
      </w:r>
      <w:r w:rsidR="006850F7">
        <w:rPr>
          <w:rFonts w:ascii="Arial" w:hAnsi="Arial" w:cs="Arial"/>
          <w:sz w:val="22"/>
          <w:szCs w:val="22"/>
        </w:rPr>
        <w:t>30 days after the MRB</w:t>
      </w:r>
      <w:r w:rsidRPr="005E37E2">
        <w:rPr>
          <w:rFonts w:ascii="Arial" w:hAnsi="Arial" w:cs="Arial"/>
          <w:sz w:val="22"/>
          <w:szCs w:val="22"/>
        </w:rPr>
        <w:t xml:space="preserve"> that addresses both completed review findings and the status of outstanding issues.  A report supplement will be issued when the outstanding areas are resolved by the MRB.</w:t>
      </w:r>
    </w:p>
    <w:p w:rsidR="00BA028A" w:rsidRDefault="00BA028A" w:rsidP="00172A30">
      <w:pPr>
        <w:tabs>
          <w:tab w:val="left" w:pos="-1440"/>
        </w:tabs>
        <w:ind w:left="1800" w:hanging="360"/>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4.</w:t>
      </w:r>
      <w:r w:rsidRPr="005E37E2">
        <w:rPr>
          <w:rFonts w:ascii="Arial" w:hAnsi="Arial" w:cs="Arial"/>
          <w:sz w:val="22"/>
          <w:szCs w:val="22"/>
        </w:rPr>
        <w:tab/>
        <w:t>The MRB may choose to go into an executive session during the public meeting at the discretion of the MRB Chair.  For all matters that require a formal vote by the MRB, the vote will take place during the public meeting, regardless of whether the topic was discussed in an executive session or not.  Efforts will be made by the MRB Chair to include the Agreement State Liaison in any executive sessions.</w:t>
      </w:r>
    </w:p>
    <w:p w:rsidR="006964A8" w:rsidRPr="005E37E2" w:rsidRDefault="006964A8">
      <w:pPr>
        <w:rPr>
          <w:rFonts w:ascii="Arial" w:hAnsi="Arial" w:cs="Arial"/>
          <w:sz w:val="22"/>
          <w:szCs w:val="22"/>
        </w:rPr>
      </w:pPr>
    </w:p>
    <w:p w:rsidR="006964A8" w:rsidRDefault="006964A8" w:rsidP="00DF556B">
      <w:pPr>
        <w:tabs>
          <w:tab w:val="left" w:pos="-1440"/>
        </w:tabs>
        <w:ind w:left="1440" w:hanging="720"/>
        <w:rPr>
          <w:rFonts w:ascii="Arial" w:hAnsi="Arial" w:cs="Arial"/>
          <w:sz w:val="22"/>
          <w:szCs w:val="22"/>
        </w:rPr>
      </w:pPr>
      <w:r w:rsidRPr="005E37E2">
        <w:rPr>
          <w:rFonts w:ascii="Arial" w:hAnsi="Arial" w:cs="Arial"/>
          <w:sz w:val="22"/>
          <w:szCs w:val="22"/>
        </w:rPr>
        <w:t>D.</w:t>
      </w:r>
      <w:r w:rsidRPr="005E37E2">
        <w:rPr>
          <w:rFonts w:ascii="Arial" w:hAnsi="Arial" w:cs="Arial"/>
          <w:sz w:val="22"/>
          <w:szCs w:val="22"/>
        </w:rPr>
        <w:tab/>
        <w:t>Actions Deriving from MRB Recommendations and Review Team Findings</w:t>
      </w:r>
    </w:p>
    <w:p w:rsidR="00DF556B" w:rsidRPr="005E37E2" w:rsidRDefault="00DF556B" w:rsidP="00DF556B">
      <w:pPr>
        <w:tabs>
          <w:tab w:val="left" w:pos="-1440"/>
        </w:tabs>
        <w:ind w:left="1440" w:hanging="720"/>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1.</w:t>
      </w:r>
      <w:r w:rsidRPr="005E37E2">
        <w:rPr>
          <w:rFonts w:ascii="Arial" w:hAnsi="Arial" w:cs="Arial"/>
          <w:sz w:val="22"/>
          <w:szCs w:val="22"/>
        </w:rPr>
        <w:tab/>
        <w:t xml:space="preserve">If the MRB recommends that an Agreement State be placed on heightened oversight or monitoring, the guidance in </w:t>
      </w:r>
      <w:r w:rsidR="0070165D">
        <w:rPr>
          <w:rFonts w:ascii="Arial" w:hAnsi="Arial" w:cs="Arial"/>
          <w:sz w:val="22"/>
          <w:szCs w:val="22"/>
        </w:rPr>
        <w:t xml:space="preserve">NMSS </w:t>
      </w:r>
      <w:r w:rsidRPr="005E37E2">
        <w:rPr>
          <w:rFonts w:ascii="Arial" w:hAnsi="Arial" w:cs="Arial"/>
          <w:sz w:val="22"/>
          <w:szCs w:val="22"/>
        </w:rPr>
        <w:t xml:space="preserve">Procedure </w:t>
      </w:r>
      <w:r w:rsidRPr="0026242A">
        <w:rPr>
          <w:rFonts w:ascii="Arial" w:hAnsi="Arial" w:cs="Arial"/>
          <w:iCs/>
          <w:sz w:val="22"/>
          <w:szCs w:val="22"/>
        </w:rPr>
        <w:t>SA</w:t>
      </w:r>
      <w:r w:rsidR="0026242A">
        <w:rPr>
          <w:rFonts w:ascii="Arial" w:hAnsi="Arial" w:cs="Arial"/>
          <w:iCs/>
          <w:sz w:val="22"/>
          <w:szCs w:val="22"/>
        </w:rPr>
        <w:noBreakHyphen/>
      </w:r>
      <w:r w:rsidRPr="0026242A">
        <w:rPr>
          <w:rFonts w:ascii="Arial" w:hAnsi="Arial" w:cs="Arial"/>
          <w:iCs/>
          <w:sz w:val="22"/>
          <w:szCs w:val="22"/>
        </w:rPr>
        <w:t>122</w:t>
      </w:r>
      <w:r w:rsidRPr="005E37E2">
        <w:rPr>
          <w:rFonts w:ascii="Arial" w:hAnsi="Arial" w:cs="Arial"/>
          <w:i/>
          <w:iCs/>
          <w:sz w:val="22"/>
          <w:szCs w:val="22"/>
        </w:rPr>
        <w:t>, Heightened Oversight and Monitoring</w:t>
      </w:r>
      <w:r w:rsidRPr="005E37E2">
        <w:rPr>
          <w:rFonts w:ascii="Arial" w:hAnsi="Arial" w:cs="Arial"/>
          <w:sz w:val="22"/>
          <w:szCs w:val="22"/>
        </w:rPr>
        <w:t xml:space="preserve">, </w:t>
      </w:r>
      <w:r w:rsidR="00B67989">
        <w:rPr>
          <w:rFonts w:ascii="Arial" w:hAnsi="Arial" w:cs="Arial"/>
          <w:sz w:val="22"/>
          <w:szCs w:val="22"/>
        </w:rPr>
        <w:t>will</w:t>
      </w:r>
      <w:r w:rsidRPr="005E37E2">
        <w:rPr>
          <w:rFonts w:ascii="Arial" w:hAnsi="Arial" w:cs="Arial"/>
          <w:sz w:val="22"/>
          <w:szCs w:val="22"/>
        </w:rPr>
        <w:t xml:space="preserve"> be followed.</w:t>
      </w:r>
    </w:p>
    <w:p w:rsidR="006964A8" w:rsidRPr="005E37E2" w:rsidRDefault="006964A8" w:rsidP="00172A30">
      <w:pPr>
        <w:ind w:left="1800" w:hanging="360"/>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2.</w:t>
      </w:r>
      <w:r w:rsidRPr="005E37E2">
        <w:rPr>
          <w:rFonts w:ascii="Arial" w:hAnsi="Arial" w:cs="Arial"/>
          <w:sz w:val="22"/>
          <w:szCs w:val="22"/>
        </w:rPr>
        <w:tab/>
        <w:t xml:space="preserve">If a finding of </w:t>
      </w:r>
      <w:r w:rsidR="009212CA">
        <w:rPr>
          <w:rFonts w:ascii="Arial" w:hAnsi="Arial" w:cs="Arial"/>
          <w:sz w:val="22"/>
          <w:szCs w:val="22"/>
        </w:rPr>
        <w:t>“</w:t>
      </w:r>
      <w:r w:rsidR="00B67989">
        <w:rPr>
          <w:rFonts w:ascii="Arial" w:hAnsi="Arial" w:cs="Arial"/>
          <w:sz w:val="22"/>
          <w:szCs w:val="22"/>
        </w:rPr>
        <w:t>a</w:t>
      </w:r>
      <w:r w:rsidRPr="005E37E2">
        <w:rPr>
          <w:rFonts w:ascii="Arial" w:hAnsi="Arial" w:cs="Arial"/>
          <w:sz w:val="22"/>
          <w:szCs w:val="22"/>
        </w:rPr>
        <w:t xml:space="preserve">dequate, </w:t>
      </w:r>
      <w:r w:rsidR="00B67989">
        <w:rPr>
          <w:rFonts w:ascii="Arial" w:hAnsi="Arial" w:cs="Arial"/>
          <w:sz w:val="22"/>
          <w:szCs w:val="22"/>
        </w:rPr>
        <w:t>b</w:t>
      </w:r>
      <w:r w:rsidRPr="005E37E2">
        <w:rPr>
          <w:rFonts w:ascii="Arial" w:hAnsi="Arial" w:cs="Arial"/>
          <w:sz w:val="22"/>
          <w:szCs w:val="22"/>
        </w:rPr>
        <w:t xml:space="preserve">ut </w:t>
      </w:r>
      <w:r w:rsidR="00B67989">
        <w:rPr>
          <w:rFonts w:ascii="Arial" w:hAnsi="Arial" w:cs="Arial"/>
          <w:sz w:val="22"/>
          <w:szCs w:val="22"/>
        </w:rPr>
        <w:t>n</w:t>
      </w:r>
      <w:r w:rsidRPr="005E37E2">
        <w:rPr>
          <w:rFonts w:ascii="Arial" w:hAnsi="Arial" w:cs="Arial"/>
          <w:sz w:val="22"/>
          <w:szCs w:val="22"/>
        </w:rPr>
        <w:t xml:space="preserve">eeds </w:t>
      </w:r>
      <w:r w:rsidR="00B67989">
        <w:rPr>
          <w:rFonts w:ascii="Arial" w:hAnsi="Arial" w:cs="Arial"/>
          <w:sz w:val="22"/>
          <w:szCs w:val="22"/>
        </w:rPr>
        <w:t>i</w:t>
      </w:r>
      <w:r w:rsidRPr="005E37E2">
        <w:rPr>
          <w:rFonts w:ascii="Arial" w:hAnsi="Arial" w:cs="Arial"/>
          <w:sz w:val="22"/>
          <w:szCs w:val="22"/>
        </w:rPr>
        <w:t>mprovement</w:t>
      </w:r>
      <w:r w:rsidR="009212CA">
        <w:rPr>
          <w:rFonts w:ascii="Arial" w:hAnsi="Arial" w:cs="Arial"/>
          <w:sz w:val="22"/>
          <w:szCs w:val="22"/>
        </w:rPr>
        <w:t>”</w:t>
      </w:r>
      <w:r w:rsidRPr="005E37E2">
        <w:rPr>
          <w:rFonts w:ascii="Arial" w:hAnsi="Arial" w:cs="Arial"/>
          <w:sz w:val="22"/>
          <w:szCs w:val="22"/>
        </w:rPr>
        <w:t xml:space="preserve"> is made of a Region, the DEDM and the Director, </w:t>
      </w:r>
      <w:r w:rsidR="00CF23B0">
        <w:rPr>
          <w:rFonts w:ascii="Arial" w:hAnsi="Arial" w:cs="Arial"/>
          <w:sz w:val="22"/>
          <w:szCs w:val="22"/>
        </w:rPr>
        <w:t>NMSS</w:t>
      </w:r>
      <w:r w:rsidRPr="005E37E2">
        <w:rPr>
          <w:rFonts w:ascii="Arial" w:hAnsi="Arial" w:cs="Arial"/>
          <w:sz w:val="22"/>
          <w:szCs w:val="22"/>
        </w:rPr>
        <w:t>, will consult with the Executive Director for Operations to determine what remedial steps need to be taken</w:t>
      </w:r>
      <w:r w:rsidR="004F69CE">
        <w:rPr>
          <w:rFonts w:ascii="Arial" w:hAnsi="Arial" w:cs="Arial"/>
          <w:sz w:val="22"/>
          <w:szCs w:val="22"/>
        </w:rPr>
        <w:t>,</w:t>
      </w:r>
      <w:r w:rsidRPr="005E37E2">
        <w:rPr>
          <w:rFonts w:ascii="Arial" w:hAnsi="Arial" w:cs="Arial"/>
          <w:sz w:val="22"/>
          <w:szCs w:val="22"/>
        </w:rPr>
        <w:t xml:space="preserve"> and will inform the Commission accordingly.  Probation, suspension, and termination are not applicable to Regional programs.  NRC must implement immediate action to correct Regional program weaknesses that are similar to those that would warrant probation, suspension, or termination actions for an Agreement State.</w:t>
      </w:r>
    </w:p>
    <w:p w:rsidR="006964A8" w:rsidRPr="005E37E2" w:rsidRDefault="006964A8" w:rsidP="00172A30">
      <w:pPr>
        <w:ind w:left="1800" w:hanging="360"/>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3.</w:t>
      </w:r>
      <w:r w:rsidRPr="005E37E2">
        <w:rPr>
          <w:rFonts w:ascii="Arial" w:hAnsi="Arial" w:cs="Arial"/>
          <w:sz w:val="22"/>
          <w:szCs w:val="22"/>
        </w:rPr>
        <w:tab/>
        <w:t xml:space="preserve">If the MRB recommends that NRC initiate proceedings to place an Agreement State program on probation, </w:t>
      </w:r>
      <w:r w:rsidR="0070165D">
        <w:rPr>
          <w:rFonts w:ascii="Arial" w:hAnsi="Arial" w:cs="Arial"/>
          <w:sz w:val="22"/>
          <w:szCs w:val="22"/>
        </w:rPr>
        <w:t>NMSS</w:t>
      </w:r>
      <w:r w:rsidR="0070165D" w:rsidRPr="005E37E2">
        <w:rPr>
          <w:rFonts w:ascii="Arial" w:hAnsi="Arial" w:cs="Arial"/>
          <w:sz w:val="22"/>
          <w:szCs w:val="22"/>
        </w:rPr>
        <w:t xml:space="preserve"> </w:t>
      </w:r>
      <w:r w:rsidRPr="005E37E2">
        <w:rPr>
          <w:rFonts w:ascii="Arial" w:hAnsi="Arial" w:cs="Arial"/>
          <w:sz w:val="22"/>
          <w:szCs w:val="22"/>
        </w:rPr>
        <w:t xml:space="preserve">Procedure SA-113, </w:t>
      </w:r>
      <w:r w:rsidRPr="005E37E2">
        <w:rPr>
          <w:rFonts w:ascii="Arial" w:hAnsi="Arial" w:cs="Arial"/>
          <w:i/>
          <w:iCs/>
          <w:sz w:val="22"/>
          <w:szCs w:val="22"/>
        </w:rPr>
        <w:t>Placing an Agreement State on Probation</w:t>
      </w:r>
      <w:r w:rsidRPr="005E37E2">
        <w:rPr>
          <w:rFonts w:ascii="Arial" w:hAnsi="Arial" w:cs="Arial"/>
          <w:sz w:val="22"/>
          <w:szCs w:val="22"/>
        </w:rPr>
        <w:t xml:space="preserve">, </w:t>
      </w:r>
      <w:r w:rsidR="00B67989">
        <w:rPr>
          <w:rFonts w:ascii="Arial" w:hAnsi="Arial" w:cs="Arial"/>
          <w:sz w:val="22"/>
          <w:szCs w:val="22"/>
        </w:rPr>
        <w:t>will</w:t>
      </w:r>
      <w:r w:rsidRPr="005E37E2">
        <w:rPr>
          <w:rFonts w:ascii="Arial" w:hAnsi="Arial" w:cs="Arial"/>
          <w:sz w:val="22"/>
          <w:szCs w:val="22"/>
        </w:rPr>
        <w:t xml:space="preserve"> be followed.</w:t>
      </w:r>
    </w:p>
    <w:p w:rsidR="006964A8" w:rsidRPr="005E37E2" w:rsidRDefault="006964A8" w:rsidP="00172A30">
      <w:pPr>
        <w:ind w:left="1800" w:hanging="360"/>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4.</w:t>
      </w:r>
      <w:r w:rsidRPr="005E37E2">
        <w:rPr>
          <w:rFonts w:ascii="Arial" w:hAnsi="Arial" w:cs="Arial"/>
          <w:sz w:val="22"/>
          <w:szCs w:val="22"/>
        </w:rPr>
        <w:tab/>
        <w:t xml:space="preserve">If the MRB recommends that NRC initiate proceedings to suspend an Agreement State program, </w:t>
      </w:r>
      <w:r w:rsidR="0070165D">
        <w:rPr>
          <w:rFonts w:ascii="Arial" w:hAnsi="Arial" w:cs="Arial"/>
          <w:sz w:val="22"/>
          <w:szCs w:val="22"/>
        </w:rPr>
        <w:t>NMSS</w:t>
      </w:r>
      <w:r w:rsidR="0070165D" w:rsidRPr="005E37E2">
        <w:rPr>
          <w:rFonts w:ascii="Arial" w:hAnsi="Arial" w:cs="Arial"/>
          <w:sz w:val="22"/>
          <w:szCs w:val="22"/>
        </w:rPr>
        <w:t xml:space="preserve"> </w:t>
      </w:r>
      <w:r w:rsidRPr="005E37E2">
        <w:rPr>
          <w:rFonts w:ascii="Arial" w:hAnsi="Arial" w:cs="Arial"/>
          <w:sz w:val="22"/>
          <w:szCs w:val="22"/>
        </w:rPr>
        <w:t>Procedure SA</w:t>
      </w:r>
      <w:r w:rsidRPr="005E37E2">
        <w:rPr>
          <w:rFonts w:ascii="Arial" w:hAnsi="Arial" w:cs="Arial"/>
          <w:sz w:val="22"/>
          <w:szCs w:val="22"/>
        </w:rPr>
        <w:noBreakHyphen/>
        <w:t xml:space="preserve">114, </w:t>
      </w:r>
      <w:r w:rsidRPr="005E37E2">
        <w:rPr>
          <w:rFonts w:ascii="Arial" w:hAnsi="Arial" w:cs="Arial"/>
          <w:i/>
          <w:iCs/>
          <w:sz w:val="22"/>
          <w:szCs w:val="22"/>
        </w:rPr>
        <w:t>Suspension of a Section 274b Agreement</w:t>
      </w:r>
      <w:r w:rsidRPr="005E37E2">
        <w:rPr>
          <w:rFonts w:ascii="Arial" w:hAnsi="Arial" w:cs="Arial"/>
          <w:sz w:val="22"/>
          <w:szCs w:val="22"/>
        </w:rPr>
        <w:t xml:space="preserve">, </w:t>
      </w:r>
      <w:r w:rsidR="00B67989">
        <w:rPr>
          <w:rFonts w:ascii="Arial" w:hAnsi="Arial" w:cs="Arial"/>
          <w:sz w:val="22"/>
          <w:szCs w:val="22"/>
        </w:rPr>
        <w:t xml:space="preserve">will </w:t>
      </w:r>
      <w:r w:rsidRPr="005E37E2">
        <w:rPr>
          <w:rFonts w:ascii="Arial" w:hAnsi="Arial" w:cs="Arial"/>
          <w:sz w:val="22"/>
          <w:szCs w:val="22"/>
        </w:rPr>
        <w:t>be followed.</w:t>
      </w:r>
    </w:p>
    <w:p w:rsidR="006964A8" w:rsidRPr="005E37E2" w:rsidRDefault="006964A8" w:rsidP="00172A30">
      <w:pPr>
        <w:ind w:left="1800" w:hanging="360"/>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5.</w:t>
      </w:r>
      <w:r w:rsidRPr="005E37E2">
        <w:rPr>
          <w:rFonts w:ascii="Arial" w:hAnsi="Arial" w:cs="Arial"/>
          <w:sz w:val="22"/>
          <w:szCs w:val="22"/>
        </w:rPr>
        <w:tab/>
        <w:t xml:space="preserve">If the MRB recommends that NRC initiate proceedings to terminate an Agreement State program, </w:t>
      </w:r>
      <w:r w:rsidR="0070165D">
        <w:rPr>
          <w:rFonts w:ascii="Arial" w:hAnsi="Arial" w:cs="Arial"/>
          <w:sz w:val="22"/>
          <w:szCs w:val="22"/>
        </w:rPr>
        <w:t xml:space="preserve">NMSS </w:t>
      </w:r>
      <w:r w:rsidRPr="005E37E2">
        <w:rPr>
          <w:rFonts w:ascii="Arial" w:hAnsi="Arial" w:cs="Arial"/>
          <w:sz w:val="22"/>
          <w:szCs w:val="22"/>
        </w:rPr>
        <w:t>Procedure SA</w:t>
      </w:r>
      <w:r w:rsidRPr="005E37E2">
        <w:rPr>
          <w:rFonts w:ascii="Arial" w:hAnsi="Arial" w:cs="Arial"/>
          <w:sz w:val="22"/>
          <w:szCs w:val="22"/>
        </w:rPr>
        <w:noBreakHyphen/>
        <w:t xml:space="preserve">115, </w:t>
      </w:r>
      <w:r w:rsidRPr="005E37E2">
        <w:rPr>
          <w:rFonts w:ascii="Arial" w:hAnsi="Arial" w:cs="Arial"/>
          <w:i/>
          <w:iCs/>
          <w:sz w:val="22"/>
          <w:szCs w:val="22"/>
        </w:rPr>
        <w:t>Termination of a Section 274b Agreement</w:t>
      </w:r>
      <w:r w:rsidRPr="005E37E2">
        <w:rPr>
          <w:rFonts w:ascii="Arial" w:hAnsi="Arial" w:cs="Arial"/>
          <w:sz w:val="22"/>
          <w:szCs w:val="22"/>
        </w:rPr>
        <w:t xml:space="preserve">, </w:t>
      </w:r>
      <w:r w:rsidR="00B67989">
        <w:rPr>
          <w:rFonts w:ascii="Arial" w:hAnsi="Arial" w:cs="Arial"/>
          <w:sz w:val="22"/>
          <w:szCs w:val="22"/>
        </w:rPr>
        <w:t>will</w:t>
      </w:r>
      <w:r w:rsidRPr="005E37E2">
        <w:rPr>
          <w:rFonts w:ascii="Arial" w:hAnsi="Arial" w:cs="Arial"/>
          <w:sz w:val="22"/>
          <w:szCs w:val="22"/>
        </w:rPr>
        <w:t xml:space="preserve"> be followed.</w:t>
      </w:r>
    </w:p>
    <w:p w:rsidR="006964A8" w:rsidRPr="005E37E2" w:rsidRDefault="006964A8">
      <w:pPr>
        <w:rPr>
          <w:rFonts w:ascii="Arial" w:hAnsi="Arial" w:cs="Arial"/>
          <w:sz w:val="22"/>
          <w:szCs w:val="22"/>
        </w:rPr>
      </w:pPr>
    </w:p>
    <w:p w:rsidR="006964A8" w:rsidRPr="005E37E2" w:rsidRDefault="006964A8">
      <w:pPr>
        <w:tabs>
          <w:tab w:val="left" w:pos="-1440"/>
        </w:tabs>
        <w:ind w:left="1440" w:hanging="720"/>
        <w:rPr>
          <w:rFonts w:ascii="Arial" w:hAnsi="Arial" w:cs="Arial"/>
          <w:sz w:val="22"/>
          <w:szCs w:val="22"/>
        </w:rPr>
      </w:pPr>
      <w:r w:rsidRPr="005E37E2">
        <w:rPr>
          <w:rFonts w:ascii="Arial" w:hAnsi="Arial" w:cs="Arial"/>
          <w:sz w:val="22"/>
          <w:szCs w:val="22"/>
        </w:rPr>
        <w:t>E.</w:t>
      </w:r>
      <w:r w:rsidRPr="005E37E2">
        <w:rPr>
          <w:rFonts w:ascii="Arial" w:hAnsi="Arial" w:cs="Arial"/>
          <w:sz w:val="22"/>
          <w:szCs w:val="22"/>
        </w:rPr>
        <w:tab/>
        <w:t>Letters of Support</w:t>
      </w:r>
    </w:p>
    <w:p w:rsidR="006964A8" w:rsidRPr="005E37E2" w:rsidRDefault="006964A8">
      <w:pPr>
        <w:rPr>
          <w:rFonts w:ascii="Arial" w:hAnsi="Arial" w:cs="Arial"/>
          <w:sz w:val="22"/>
          <w:szCs w:val="22"/>
        </w:rPr>
      </w:pPr>
    </w:p>
    <w:p w:rsidR="000741DA" w:rsidRDefault="00934004" w:rsidP="000741DA">
      <w:pPr>
        <w:ind w:left="1440"/>
        <w:rPr>
          <w:rFonts w:ascii="Arial" w:hAnsi="Arial" w:cs="Arial"/>
          <w:color w:val="1F497D"/>
          <w:sz w:val="22"/>
          <w:szCs w:val="22"/>
        </w:rPr>
      </w:pPr>
      <w:r>
        <w:rPr>
          <w:rFonts w:ascii="Arial" w:hAnsi="Arial" w:cs="Arial"/>
          <w:sz w:val="22"/>
          <w:szCs w:val="22"/>
        </w:rPr>
        <w:t>In accordance with the August 26, 2004 SRM-MO40817B (ML042390337), staff</w:t>
      </w:r>
      <w:r w:rsidR="006F2A95">
        <w:rPr>
          <w:rFonts w:ascii="Arial" w:hAnsi="Arial" w:cs="Arial"/>
          <w:sz w:val="22"/>
          <w:szCs w:val="22"/>
        </w:rPr>
        <w:t xml:space="preserve"> </w:t>
      </w:r>
      <w:r>
        <w:rPr>
          <w:rFonts w:ascii="Arial" w:hAnsi="Arial" w:cs="Arial"/>
          <w:sz w:val="22"/>
          <w:szCs w:val="22"/>
        </w:rPr>
        <w:t>propose</w:t>
      </w:r>
      <w:r w:rsidR="006F2A95">
        <w:rPr>
          <w:rFonts w:ascii="Arial" w:hAnsi="Arial" w:cs="Arial"/>
          <w:sz w:val="22"/>
          <w:szCs w:val="22"/>
        </w:rPr>
        <w:t>d</w:t>
      </w:r>
      <w:r>
        <w:rPr>
          <w:rFonts w:ascii="Arial" w:hAnsi="Arial" w:cs="Arial"/>
          <w:sz w:val="22"/>
          <w:szCs w:val="22"/>
        </w:rPr>
        <w:t xml:space="preserve"> a process for issuing “letters of support” to Agreement States.  Th</w:t>
      </w:r>
      <w:r w:rsidR="006F2A95">
        <w:rPr>
          <w:rFonts w:ascii="Arial" w:hAnsi="Arial" w:cs="Arial"/>
          <w:sz w:val="22"/>
          <w:szCs w:val="22"/>
        </w:rPr>
        <w:t>e</w:t>
      </w:r>
      <w:r>
        <w:rPr>
          <w:rFonts w:ascii="Arial" w:hAnsi="Arial" w:cs="Arial"/>
          <w:sz w:val="22"/>
          <w:szCs w:val="22"/>
        </w:rPr>
        <w:t xml:space="preserve"> process include</w:t>
      </w:r>
      <w:r w:rsidR="006F2A95">
        <w:rPr>
          <w:rFonts w:ascii="Arial" w:hAnsi="Arial" w:cs="Arial"/>
          <w:sz w:val="22"/>
          <w:szCs w:val="22"/>
        </w:rPr>
        <w:t>d</w:t>
      </w:r>
      <w:r>
        <w:rPr>
          <w:rFonts w:ascii="Arial" w:hAnsi="Arial" w:cs="Arial"/>
          <w:sz w:val="22"/>
          <w:szCs w:val="22"/>
        </w:rPr>
        <w:t xml:space="preserve"> options for issuing such letters on a staff-to-staff basis, with or without </w:t>
      </w:r>
      <w:r w:rsidR="004F69CE">
        <w:rPr>
          <w:rFonts w:ascii="Arial" w:hAnsi="Arial" w:cs="Arial"/>
          <w:sz w:val="22"/>
          <w:szCs w:val="22"/>
        </w:rPr>
        <w:t xml:space="preserve">a </w:t>
      </w:r>
      <w:r>
        <w:rPr>
          <w:rFonts w:ascii="Arial" w:hAnsi="Arial" w:cs="Arial"/>
          <w:sz w:val="22"/>
          <w:szCs w:val="22"/>
        </w:rPr>
        <w:t>request from affected Agreement States, and review and approval</w:t>
      </w:r>
      <w:r w:rsidR="004F69CE">
        <w:rPr>
          <w:rFonts w:ascii="Arial" w:hAnsi="Arial" w:cs="Arial"/>
          <w:sz w:val="22"/>
          <w:szCs w:val="22"/>
        </w:rPr>
        <w:t xml:space="preserve"> by</w:t>
      </w:r>
      <w:r>
        <w:rPr>
          <w:rFonts w:ascii="Arial" w:hAnsi="Arial" w:cs="Arial"/>
          <w:sz w:val="22"/>
          <w:szCs w:val="22"/>
        </w:rPr>
        <w:t xml:space="preserve"> the </w:t>
      </w:r>
      <w:r w:rsidR="0073735B">
        <w:rPr>
          <w:rFonts w:ascii="Arial" w:hAnsi="Arial" w:cs="Arial"/>
          <w:sz w:val="22"/>
          <w:szCs w:val="22"/>
        </w:rPr>
        <w:t>MRB</w:t>
      </w:r>
      <w:r>
        <w:rPr>
          <w:rFonts w:ascii="Arial" w:hAnsi="Arial" w:cs="Arial"/>
          <w:sz w:val="22"/>
          <w:szCs w:val="22"/>
        </w:rPr>
        <w:t>.</w:t>
      </w:r>
      <w:r w:rsidR="00196897">
        <w:rPr>
          <w:rFonts w:ascii="Arial" w:hAnsi="Arial" w:cs="Arial"/>
          <w:sz w:val="22"/>
          <w:szCs w:val="22"/>
        </w:rPr>
        <w:t xml:space="preserve">  Samples of all IMPEP letters can be found </w:t>
      </w:r>
      <w:r w:rsidR="004D07D0">
        <w:rPr>
          <w:rFonts w:ascii="Arial" w:hAnsi="Arial" w:cs="Arial"/>
          <w:sz w:val="22"/>
          <w:szCs w:val="22"/>
        </w:rPr>
        <w:t xml:space="preserve">in </w:t>
      </w:r>
      <w:r w:rsidR="00A9766B">
        <w:rPr>
          <w:rFonts w:ascii="Arial" w:hAnsi="Arial" w:cs="Arial"/>
          <w:sz w:val="22"/>
          <w:szCs w:val="22"/>
        </w:rPr>
        <w:t>NRC’s ADAMS</w:t>
      </w:r>
      <w:r w:rsidR="00196897">
        <w:rPr>
          <w:rFonts w:ascii="Arial" w:hAnsi="Arial" w:cs="Arial"/>
          <w:sz w:val="22"/>
          <w:szCs w:val="22"/>
        </w:rPr>
        <w:t>.</w:t>
      </w:r>
    </w:p>
    <w:p w:rsidR="0070165D" w:rsidRDefault="0070165D" w:rsidP="00172A30">
      <w:pPr>
        <w:tabs>
          <w:tab w:val="left" w:pos="-1440"/>
        </w:tabs>
        <w:ind w:left="1800" w:hanging="360"/>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1.</w:t>
      </w:r>
      <w:r w:rsidRPr="005E37E2">
        <w:rPr>
          <w:rFonts w:ascii="Arial" w:hAnsi="Arial" w:cs="Arial"/>
          <w:sz w:val="22"/>
          <w:szCs w:val="22"/>
        </w:rPr>
        <w:tab/>
        <w:t xml:space="preserve">The MRB may direct NRC to issue a letter of support, upon receipt of a request from an Agreement State Program Director.  In such a case, the Agreement State Program Director may view that their program is experiencing decline, </w:t>
      </w:r>
      <w:r w:rsidR="004F69CE">
        <w:rPr>
          <w:rFonts w:ascii="Arial" w:hAnsi="Arial" w:cs="Arial"/>
          <w:sz w:val="22"/>
          <w:szCs w:val="22"/>
        </w:rPr>
        <w:t xml:space="preserve">is </w:t>
      </w:r>
      <w:r w:rsidRPr="005E37E2">
        <w:rPr>
          <w:rFonts w:ascii="Arial" w:hAnsi="Arial" w:cs="Arial"/>
          <w:sz w:val="22"/>
          <w:szCs w:val="22"/>
        </w:rPr>
        <w:t xml:space="preserve">unable to replace staff, or </w:t>
      </w:r>
      <w:r w:rsidR="004F69CE">
        <w:rPr>
          <w:rFonts w:ascii="Arial" w:hAnsi="Arial" w:cs="Arial"/>
          <w:sz w:val="22"/>
          <w:szCs w:val="22"/>
        </w:rPr>
        <w:t>need</w:t>
      </w:r>
      <w:r w:rsidRPr="005E37E2">
        <w:rPr>
          <w:rFonts w:ascii="Arial" w:hAnsi="Arial" w:cs="Arial"/>
          <w:sz w:val="22"/>
          <w:szCs w:val="22"/>
        </w:rPr>
        <w:t xml:space="preserve"> </w:t>
      </w:r>
      <w:r w:rsidR="004D07D0">
        <w:rPr>
          <w:rFonts w:ascii="Arial" w:hAnsi="Arial" w:cs="Arial"/>
          <w:sz w:val="22"/>
          <w:szCs w:val="22"/>
        </w:rPr>
        <w:t xml:space="preserve">the </w:t>
      </w:r>
      <w:r w:rsidRPr="005E37E2">
        <w:rPr>
          <w:rFonts w:ascii="Arial" w:hAnsi="Arial" w:cs="Arial"/>
          <w:sz w:val="22"/>
          <w:szCs w:val="22"/>
        </w:rPr>
        <w:t>NRC</w:t>
      </w:r>
      <w:r w:rsidR="00023805">
        <w:rPr>
          <w:rFonts w:ascii="Arial" w:hAnsi="Arial" w:cs="Arial"/>
          <w:sz w:val="22"/>
          <w:szCs w:val="22"/>
        </w:rPr>
        <w:t>’</w:t>
      </w:r>
      <w:r w:rsidRPr="005E37E2">
        <w:rPr>
          <w:rFonts w:ascii="Arial" w:hAnsi="Arial" w:cs="Arial"/>
          <w:sz w:val="22"/>
          <w:szCs w:val="22"/>
        </w:rPr>
        <w:t>s support to help the program to effectively compete for Department resources.  A State submitted request, will be considered for a letter of support provided:</w:t>
      </w:r>
    </w:p>
    <w:p w:rsidR="006964A8" w:rsidRPr="005E37E2" w:rsidRDefault="006964A8">
      <w:pPr>
        <w:rPr>
          <w:rFonts w:ascii="Arial" w:hAnsi="Arial" w:cs="Arial"/>
          <w:sz w:val="22"/>
          <w:szCs w:val="22"/>
        </w:rPr>
      </w:pPr>
    </w:p>
    <w:p w:rsidR="006964A8" w:rsidRPr="005E37E2" w:rsidRDefault="006964A8" w:rsidP="00172A30">
      <w:pPr>
        <w:tabs>
          <w:tab w:val="left" w:pos="-1440"/>
        </w:tabs>
        <w:ind w:left="2520" w:hanging="360"/>
        <w:rPr>
          <w:rFonts w:ascii="Arial" w:hAnsi="Arial" w:cs="Arial"/>
          <w:sz w:val="22"/>
          <w:szCs w:val="22"/>
        </w:rPr>
      </w:pPr>
      <w:r w:rsidRPr="005E37E2">
        <w:rPr>
          <w:rFonts w:ascii="Arial" w:hAnsi="Arial" w:cs="Arial"/>
          <w:sz w:val="22"/>
          <w:szCs w:val="22"/>
        </w:rPr>
        <w:t>a.</w:t>
      </w:r>
      <w:r w:rsidRPr="005E37E2">
        <w:rPr>
          <w:rFonts w:ascii="Arial" w:hAnsi="Arial" w:cs="Arial"/>
          <w:sz w:val="22"/>
          <w:szCs w:val="22"/>
        </w:rPr>
        <w:tab/>
        <w:t xml:space="preserve">The request is submitted to the </w:t>
      </w:r>
      <w:r w:rsidR="009B2A68">
        <w:rPr>
          <w:rFonts w:ascii="Arial" w:hAnsi="Arial" w:cs="Arial"/>
          <w:sz w:val="22"/>
          <w:szCs w:val="22"/>
        </w:rPr>
        <w:t xml:space="preserve">Chair of the </w:t>
      </w:r>
      <w:r w:rsidRPr="005E37E2">
        <w:rPr>
          <w:rFonts w:ascii="Arial" w:hAnsi="Arial" w:cs="Arial"/>
          <w:sz w:val="22"/>
          <w:szCs w:val="22"/>
        </w:rPr>
        <w:t>MRB</w:t>
      </w:r>
      <w:r w:rsidR="004D07D0">
        <w:rPr>
          <w:rFonts w:ascii="Arial" w:hAnsi="Arial" w:cs="Arial"/>
          <w:sz w:val="22"/>
          <w:szCs w:val="22"/>
        </w:rPr>
        <w:t xml:space="preserve"> (i.e.,</w:t>
      </w:r>
      <w:r w:rsidR="009B2A68">
        <w:rPr>
          <w:rFonts w:ascii="Arial" w:hAnsi="Arial" w:cs="Arial"/>
          <w:sz w:val="22"/>
          <w:szCs w:val="22"/>
        </w:rPr>
        <w:t xml:space="preserve"> DEDM)</w:t>
      </w:r>
      <w:r w:rsidRPr="005E37E2">
        <w:rPr>
          <w:rFonts w:ascii="Arial" w:hAnsi="Arial" w:cs="Arial"/>
          <w:sz w:val="22"/>
          <w:szCs w:val="22"/>
        </w:rPr>
        <w:t xml:space="preserve"> in writing;</w:t>
      </w:r>
    </w:p>
    <w:p w:rsidR="006964A8" w:rsidRPr="005E37E2" w:rsidRDefault="006964A8" w:rsidP="00172A30">
      <w:pPr>
        <w:ind w:left="2520" w:hanging="360"/>
        <w:rPr>
          <w:rFonts w:ascii="Arial" w:hAnsi="Arial" w:cs="Arial"/>
          <w:sz w:val="22"/>
          <w:szCs w:val="22"/>
        </w:rPr>
      </w:pPr>
    </w:p>
    <w:p w:rsidR="006964A8" w:rsidRDefault="006964A8" w:rsidP="00172A30">
      <w:pPr>
        <w:tabs>
          <w:tab w:val="left" w:pos="-1440"/>
        </w:tabs>
        <w:ind w:left="2520" w:hanging="360"/>
        <w:rPr>
          <w:rFonts w:ascii="Arial" w:hAnsi="Arial" w:cs="Arial"/>
          <w:sz w:val="22"/>
          <w:szCs w:val="22"/>
        </w:rPr>
      </w:pPr>
      <w:r w:rsidRPr="005E37E2">
        <w:rPr>
          <w:rFonts w:ascii="Arial" w:hAnsi="Arial" w:cs="Arial"/>
          <w:sz w:val="22"/>
          <w:szCs w:val="22"/>
        </w:rPr>
        <w:t>b.</w:t>
      </w:r>
      <w:r w:rsidRPr="005E37E2">
        <w:rPr>
          <w:rFonts w:ascii="Arial" w:hAnsi="Arial" w:cs="Arial"/>
          <w:sz w:val="22"/>
          <w:szCs w:val="22"/>
        </w:rPr>
        <w:tab/>
        <w:t>The purpose of the request for a letter of support is clearly identified;</w:t>
      </w:r>
    </w:p>
    <w:p w:rsidR="00DF556B" w:rsidRPr="005E37E2" w:rsidRDefault="00DF556B" w:rsidP="00172A30">
      <w:pPr>
        <w:tabs>
          <w:tab w:val="left" w:pos="-1440"/>
        </w:tabs>
        <w:ind w:left="2520" w:hanging="360"/>
        <w:rPr>
          <w:rFonts w:ascii="Arial" w:hAnsi="Arial" w:cs="Arial"/>
          <w:sz w:val="22"/>
          <w:szCs w:val="22"/>
        </w:rPr>
      </w:pPr>
    </w:p>
    <w:p w:rsidR="006964A8" w:rsidRPr="005E37E2" w:rsidRDefault="006964A8" w:rsidP="00172A30">
      <w:pPr>
        <w:tabs>
          <w:tab w:val="left" w:pos="-1440"/>
        </w:tabs>
        <w:ind w:left="2520" w:hanging="360"/>
        <w:rPr>
          <w:rFonts w:ascii="Arial" w:hAnsi="Arial" w:cs="Arial"/>
          <w:sz w:val="22"/>
          <w:szCs w:val="22"/>
        </w:rPr>
      </w:pPr>
      <w:r w:rsidRPr="005E37E2">
        <w:rPr>
          <w:rFonts w:ascii="Arial" w:hAnsi="Arial" w:cs="Arial"/>
          <w:sz w:val="22"/>
          <w:szCs w:val="22"/>
        </w:rPr>
        <w:t>c.</w:t>
      </w:r>
      <w:r w:rsidRPr="005E37E2">
        <w:rPr>
          <w:rFonts w:ascii="Arial" w:hAnsi="Arial" w:cs="Arial"/>
          <w:sz w:val="22"/>
          <w:szCs w:val="22"/>
        </w:rPr>
        <w:tab/>
        <w:t xml:space="preserve">The request contains a detailed description of the program performance issues, including an assessment of the performance indicator(s), that the Agreement State Program Director believes will result in less than a </w:t>
      </w:r>
      <w:r w:rsidR="009212CA">
        <w:rPr>
          <w:rFonts w:ascii="Arial" w:hAnsi="Arial" w:cs="Arial"/>
          <w:sz w:val="22"/>
          <w:szCs w:val="22"/>
        </w:rPr>
        <w:t>“</w:t>
      </w:r>
      <w:r w:rsidRPr="005E37E2">
        <w:rPr>
          <w:rFonts w:ascii="Arial" w:hAnsi="Arial" w:cs="Arial"/>
          <w:sz w:val="22"/>
          <w:szCs w:val="22"/>
        </w:rPr>
        <w:t>satisfactory</w:t>
      </w:r>
      <w:r w:rsidR="009212CA">
        <w:rPr>
          <w:rFonts w:ascii="Arial" w:hAnsi="Arial" w:cs="Arial"/>
          <w:sz w:val="22"/>
          <w:szCs w:val="22"/>
        </w:rPr>
        <w:t>”</w:t>
      </w:r>
      <w:r w:rsidRPr="005E37E2">
        <w:rPr>
          <w:rFonts w:ascii="Arial" w:hAnsi="Arial" w:cs="Arial"/>
          <w:sz w:val="22"/>
          <w:szCs w:val="22"/>
        </w:rPr>
        <w:t xml:space="preserve"> rating if the IMPEP criteria were applied;</w:t>
      </w:r>
    </w:p>
    <w:p w:rsidR="009936A9" w:rsidRPr="005E37E2" w:rsidRDefault="009936A9" w:rsidP="00172A30">
      <w:pPr>
        <w:tabs>
          <w:tab w:val="left" w:pos="-1440"/>
        </w:tabs>
        <w:ind w:left="2520" w:hanging="360"/>
        <w:rPr>
          <w:rFonts w:ascii="Arial" w:hAnsi="Arial" w:cs="Arial"/>
          <w:sz w:val="22"/>
          <w:szCs w:val="22"/>
        </w:rPr>
      </w:pPr>
    </w:p>
    <w:p w:rsidR="006964A8" w:rsidRPr="005E37E2" w:rsidRDefault="006964A8" w:rsidP="00172A30">
      <w:pPr>
        <w:tabs>
          <w:tab w:val="left" w:pos="-1440"/>
        </w:tabs>
        <w:ind w:left="2520" w:hanging="360"/>
        <w:rPr>
          <w:rFonts w:ascii="Arial" w:hAnsi="Arial" w:cs="Arial"/>
          <w:sz w:val="22"/>
          <w:szCs w:val="22"/>
        </w:rPr>
      </w:pPr>
      <w:r w:rsidRPr="005E37E2">
        <w:rPr>
          <w:rFonts w:ascii="Arial" w:hAnsi="Arial" w:cs="Arial"/>
          <w:sz w:val="22"/>
          <w:szCs w:val="22"/>
        </w:rPr>
        <w:t>d.</w:t>
      </w:r>
      <w:r w:rsidRPr="005E37E2">
        <w:rPr>
          <w:rFonts w:ascii="Arial" w:hAnsi="Arial" w:cs="Arial"/>
          <w:sz w:val="22"/>
          <w:szCs w:val="22"/>
        </w:rPr>
        <w:tab/>
        <w:t xml:space="preserve">The request contains a </w:t>
      </w:r>
      <w:r w:rsidR="009212CA">
        <w:rPr>
          <w:rFonts w:ascii="Arial" w:hAnsi="Arial" w:cs="Arial"/>
          <w:sz w:val="22"/>
          <w:szCs w:val="22"/>
        </w:rPr>
        <w:t>“</w:t>
      </w:r>
      <w:r w:rsidRPr="005E37E2">
        <w:rPr>
          <w:rFonts w:ascii="Arial" w:hAnsi="Arial" w:cs="Arial"/>
          <w:sz w:val="22"/>
          <w:szCs w:val="22"/>
        </w:rPr>
        <w:t>Staff Needs Analysis,</w:t>
      </w:r>
      <w:r w:rsidR="009212CA">
        <w:rPr>
          <w:rFonts w:ascii="Arial" w:hAnsi="Arial" w:cs="Arial"/>
          <w:sz w:val="22"/>
          <w:szCs w:val="22"/>
        </w:rPr>
        <w:t>”</w:t>
      </w:r>
      <w:r w:rsidRPr="005E37E2">
        <w:rPr>
          <w:rFonts w:ascii="Arial" w:hAnsi="Arial" w:cs="Arial"/>
          <w:sz w:val="22"/>
          <w:szCs w:val="22"/>
        </w:rPr>
        <w:t xml:space="preserve"> performed as described in </w:t>
      </w:r>
      <w:r w:rsidR="00940736">
        <w:rPr>
          <w:rFonts w:ascii="Arial" w:hAnsi="Arial" w:cs="Arial"/>
          <w:sz w:val="22"/>
          <w:szCs w:val="22"/>
        </w:rPr>
        <w:t>NMSS</w:t>
      </w:r>
      <w:r w:rsidR="00940736" w:rsidRPr="005E37E2">
        <w:rPr>
          <w:rFonts w:ascii="Arial" w:hAnsi="Arial" w:cs="Arial"/>
          <w:sz w:val="22"/>
          <w:szCs w:val="22"/>
        </w:rPr>
        <w:t xml:space="preserve"> </w:t>
      </w:r>
      <w:r w:rsidRPr="005E37E2">
        <w:rPr>
          <w:rFonts w:ascii="Arial" w:hAnsi="Arial" w:cs="Arial"/>
          <w:sz w:val="22"/>
          <w:szCs w:val="22"/>
        </w:rPr>
        <w:t xml:space="preserve">Procedure SA-700, </w:t>
      </w:r>
      <w:r w:rsidRPr="005E37E2">
        <w:rPr>
          <w:rFonts w:ascii="Arial" w:hAnsi="Arial" w:cs="Arial"/>
          <w:i/>
          <w:iCs/>
          <w:sz w:val="22"/>
          <w:szCs w:val="22"/>
        </w:rPr>
        <w:t>Processing an Agreement</w:t>
      </w:r>
      <w:r w:rsidRPr="005E37E2">
        <w:rPr>
          <w:rFonts w:ascii="Arial" w:hAnsi="Arial" w:cs="Arial"/>
          <w:sz w:val="22"/>
          <w:szCs w:val="22"/>
        </w:rPr>
        <w:t>, whe</w:t>
      </w:r>
      <w:r w:rsidR="00382FBA">
        <w:rPr>
          <w:rFonts w:ascii="Arial" w:hAnsi="Arial" w:cs="Arial"/>
          <w:sz w:val="22"/>
          <w:szCs w:val="22"/>
        </w:rPr>
        <w:t>n</w:t>
      </w:r>
      <w:r w:rsidRPr="005E37E2">
        <w:rPr>
          <w:rFonts w:ascii="Arial" w:hAnsi="Arial" w:cs="Arial"/>
          <w:sz w:val="22"/>
          <w:szCs w:val="22"/>
        </w:rPr>
        <w:t xml:space="preserve"> staffing issues are </w:t>
      </w:r>
      <w:r w:rsidR="00382FBA">
        <w:rPr>
          <w:rFonts w:ascii="Arial" w:hAnsi="Arial" w:cs="Arial"/>
          <w:sz w:val="22"/>
          <w:szCs w:val="22"/>
        </w:rPr>
        <w:t xml:space="preserve">to be </w:t>
      </w:r>
      <w:r w:rsidRPr="005E37E2">
        <w:rPr>
          <w:rFonts w:ascii="Arial" w:hAnsi="Arial" w:cs="Arial"/>
          <w:sz w:val="22"/>
          <w:szCs w:val="22"/>
        </w:rPr>
        <w:t>addressed; and,</w:t>
      </w:r>
    </w:p>
    <w:p w:rsidR="006964A8" w:rsidRPr="005E37E2" w:rsidRDefault="006964A8" w:rsidP="00172A30">
      <w:pPr>
        <w:ind w:left="2520" w:hanging="360"/>
        <w:rPr>
          <w:rFonts w:ascii="Arial" w:hAnsi="Arial" w:cs="Arial"/>
          <w:sz w:val="22"/>
          <w:szCs w:val="22"/>
        </w:rPr>
      </w:pPr>
    </w:p>
    <w:p w:rsidR="006964A8" w:rsidRPr="005E37E2" w:rsidRDefault="006964A8" w:rsidP="00172A30">
      <w:pPr>
        <w:tabs>
          <w:tab w:val="left" w:pos="-1440"/>
        </w:tabs>
        <w:ind w:left="2520" w:hanging="360"/>
        <w:rPr>
          <w:rFonts w:ascii="Arial" w:hAnsi="Arial" w:cs="Arial"/>
          <w:sz w:val="22"/>
          <w:szCs w:val="22"/>
        </w:rPr>
      </w:pPr>
      <w:r w:rsidRPr="005E37E2">
        <w:rPr>
          <w:rFonts w:ascii="Arial" w:hAnsi="Arial" w:cs="Arial"/>
          <w:sz w:val="22"/>
          <w:szCs w:val="22"/>
        </w:rPr>
        <w:t>e.</w:t>
      </w:r>
      <w:r w:rsidRPr="005E37E2">
        <w:rPr>
          <w:rFonts w:ascii="Arial" w:hAnsi="Arial" w:cs="Arial"/>
          <w:sz w:val="22"/>
          <w:szCs w:val="22"/>
        </w:rPr>
        <w:tab/>
        <w:t>The request includes a description of the efforts made by the program to address the performance issues</w:t>
      </w:r>
      <w:r w:rsidR="0026242A">
        <w:rPr>
          <w:rFonts w:ascii="Arial" w:hAnsi="Arial" w:cs="Arial"/>
          <w:sz w:val="22"/>
          <w:szCs w:val="22"/>
        </w:rPr>
        <w:t>.</w:t>
      </w:r>
    </w:p>
    <w:p w:rsidR="006964A8" w:rsidRPr="005E37E2" w:rsidRDefault="006964A8">
      <w:pPr>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2.</w:t>
      </w:r>
      <w:r w:rsidRPr="005E37E2">
        <w:rPr>
          <w:rFonts w:ascii="Arial" w:hAnsi="Arial" w:cs="Arial"/>
          <w:sz w:val="22"/>
          <w:szCs w:val="22"/>
        </w:rPr>
        <w:tab/>
        <w:t xml:space="preserve">The MRB will consider the request at its next scheduled meeting, or sooner if warranted.  The Agreement State Program Director should be available to discuss the request with the MRB during the meeting. </w:t>
      </w:r>
    </w:p>
    <w:p w:rsidR="006964A8" w:rsidRPr="005E37E2" w:rsidRDefault="006964A8">
      <w:pPr>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3.</w:t>
      </w:r>
      <w:r w:rsidRPr="005E37E2">
        <w:rPr>
          <w:rFonts w:ascii="Arial" w:hAnsi="Arial" w:cs="Arial"/>
          <w:sz w:val="22"/>
          <w:szCs w:val="22"/>
        </w:rPr>
        <w:tab/>
        <w:t>The MRB will determine if a letter of support is warranted based on the following criteria:</w:t>
      </w:r>
    </w:p>
    <w:p w:rsidR="006964A8" w:rsidRPr="005E37E2" w:rsidRDefault="006964A8">
      <w:pPr>
        <w:rPr>
          <w:rFonts w:ascii="Arial" w:hAnsi="Arial" w:cs="Arial"/>
          <w:sz w:val="22"/>
          <w:szCs w:val="22"/>
        </w:rPr>
      </w:pPr>
    </w:p>
    <w:p w:rsidR="006964A8" w:rsidRPr="005E37E2" w:rsidRDefault="006964A8" w:rsidP="00172A30">
      <w:pPr>
        <w:tabs>
          <w:tab w:val="left" w:pos="-1440"/>
        </w:tabs>
        <w:ind w:left="2520" w:hanging="360"/>
        <w:rPr>
          <w:rFonts w:ascii="Arial" w:hAnsi="Arial" w:cs="Arial"/>
          <w:sz w:val="22"/>
          <w:szCs w:val="22"/>
        </w:rPr>
      </w:pPr>
      <w:r w:rsidRPr="005E37E2">
        <w:rPr>
          <w:rFonts w:ascii="Arial" w:hAnsi="Arial" w:cs="Arial"/>
          <w:sz w:val="22"/>
          <w:szCs w:val="22"/>
        </w:rPr>
        <w:t>a.</w:t>
      </w:r>
      <w:r w:rsidRPr="005E37E2">
        <w:rPr>
          <w:rFonts w:ascii="Arial" w:hAnsi="Arial" w:cs="Arial"/>
          <w:sz w:val="22"/>
          <w:szCs w:val="22"/>
        </w:rPr>
        <w:tab/>
        <w:t xml:space="preserve">The performance issues are significant enough to warrant either heightened oversight or monitoring as stated in </w:t>
      </w:r>
      <w:r w:rsidR="004D07D0">
        <w:rPr>
          <w:rFonts w:ascii="Arial" w:hAnsi="Arial" w:cs="Arial"/>
          <w:sz w:val="22"/>
          <w:szCs w:val="22"/>
        </w:rPr>
        <w:t xml:space="preserve">NMSS </w:t>
      </w:r>
      <w:r w:rsidR="008B5AE9">
        <w:rPr>
          <w:rFonts w:ascii="Arial" w:hAnsi="Arial" w:cs="Arial"/>
          <w:sz w:val="22"/>
          <w:szCs w:val="22"/>
        </w:rPr>
        <w:t xml:space="preserve">Procedure </w:t>
      </w:r>
      <w:r w:rsidRPr="005E37E2">
        <w:rPr>
          <w:rFonts w:ascii="Arial" w:hAnsi="Arial" w:cs="Arial"/>
          <w:sz w:val="22"/>
          <w:szCs w:val="22"/>
        </w:rPr>
        <w:t>SA</w:t>
      </w:r>
      <w:r w:rsidRPr="005E37E2">
        <w:rPr>
          <w:rFonts w:ascii="Arial" w:hAnsi="Arial" w:cs="Arial"/>
          <w:sz w:val="22"/>
          <w:szCs w:val="22"/>
        </w:rPr>
        <w:noBreakHyphen/>
        <w:t xml:space="preserve">122, </w:t>
      </w:r>
      <w:r w:rsidRPr="005E37E2">
        <w:rPr>
          <w:rFonts w:ascii="Arial" w:hAnsi="Arial" w:cs="Arial"/>
          <w:i/>
          <w:iCs/>
          <w:sz w:val="22"/>
          <w:szCs w:val="22"/>
        </w:rPr>
        <w:t>Heightened Oversight and Monitoring;</w:t>
      </w:r>
    </w:p>
    <w:p w:rsidR="006964A8" w:rsidRPr="005E37E2" w:rsidRDefault="006964A8" w:rsidP="00172A30">
      <w:pPr>
        <w:ind w:left="2520" w:hanging="360"/>
        <w:rPr>
          <w:rFonts w:ascii="Arial" w:hAnsi="Arial" w:cs="Arial"/>
          <w:sz w:val="22"/>
          <w:szCs w:val="22"/>
        </w:rPr>
      </w:pPr>
    </w:p>
    <w:p w:rsidR="006964A8" w:rsidRPr="005E37E2" w:rsidRDefault="006964A8" w:rsidP="00172A30">
      <w:pPr>
        <w:tabs>
          <w:tab w:val="left" w:pos="-1440"/>
        </w:tabs>
        <w:ind w:left="2520" w:hanging="360"/>
        <w:rPr>
          <w:rFonts w:ascii="Arial" w:hAnsi="Arial" w:cs="Arial"/>
          <w:sz w:val="22"/>
          <w:szCs w:val="22"/>
        </w:rPr>
      </w:pPr>
      <w:r w:rsidRPr="005E37E2">
        <w:rPr>
          <w:rFonts w:ascii="Arial" w:hAnsi="Arial" w:cs="Arial"/>
          <w:sz w:val="22"/>
          <w:szCs w:val="22"/>
        </w:rPr>
        <w:t>b.</w:t>
      </w:r>
      <w:r w:rsidRPr="005E37E2">
        <w:rPr>
          <w:rFonts w:ascii="Arial" w:hAnsi="Arial" w:cs="Arial"/>
          <w:sz w:val="22"/>
          <w:szCs w:val="22"/>
        </w:rPr>
        <w:tab/>
        <w:t xml:space="preserve">The </w:t>
      </w:r>
      <w:r w:rsidR="00382FBA">
        <w:rPr>
          <w:rFonts w:ascii="Arial" w:hAnsi="Arial" w:cs="Arial"/>
          <w:sz w:val="22"/>
          <w:szCs w:val="22"/>
        </w:rPr>
        <w:t>underlying</w:t>
      </w:r>
      <w:r w:rsidRPr="005E37E2">
        <w:rPr>
          <w:rFonts w:ascii="Arial" w:hAnsi="Arial" w:cs="Arial"/>
          <w:sz w:val="22"/>
          <w:szCs w:val="22"/>
        </w:rPr>
        <w:t xml:space="preserve"> cause of issues in performance areas needing improvement are budget and staffing issues </w:t>
      </w:r>
      <w:r w:rsidR="00382FBA">
        <w:rPr>
          <w:rFonts w:ascii="Arial" w:hAnsi="Arial" w:cs="Arial"/>
          <w:sz w:val="22"/>
          <w:szCs w:val="22"/>
        </w:rPr>
        <w:t>that</w:t>
      </w:r>
      <w:r w:rsidRPr="005E37E2">
        <w:rPr>
          <w:rFonts w:ascii="Arial" w:hAnsi="Arial" w:cs="Arial"/>
          <w:sz w:val="22"/>
          <w:szCs w:val="22"/>
        </w:rPr>
        <w:t xml:space="preserve"> may need </w:t>
      </w:r>
      <w:r w:rsidR="00ED5E06">
        <w:rPr>
          <w:rFonts w:ascii="Arial" w:hAnsi="Arial" w:cs="Arial"/>
          <w:sz w:val="22"/>
          <w:szCs w:val="22"/>
        </w:rPr>
        <w:br/>
      </w:r>
      <w:r w:rsidRPr="005E37E2">
        <w:rPr>
          <w:rFonts w:ascii="Arial" w:hAnsi="Arial" w:cs="Arial"/>
          <w:sz w:val="22"/>
          <w:szCs w:val="22"/>
        </w:rPr>
        <w:t>senior</w:t>
      </w:r>
      <w:r w:rsidR="00382FBA">
        <w:rPr>
          <w:rFonts w:ascii="Arial" w:hAnsi="Arial" w:cs="Arial"/>
          <w:sz w:val="22"/>
          <w:szCs w:val="22"/>
        </w:rPr>
        <w:t>-</w:t>
      </w:r>
      <w:r w:rsidRPr="005E37E2">
        <w:rPr>
          <w:rFonts w:ascii="Arial" w:hAnsi="Arial" w:cs="Arial"/>
          <w:sz w:val="22"/>
          <w:szCs w:val="22"/>
        </w:rPr>
        <w:t>level management attention; or</w:t>
      </w:r>
    </w:p>
    <w:p w:rsidR="006964A8" w:rsidRPr="005E37E2" w:rsidRDefault="006964A8" w:rsidP="00172A30">
      <w:pPr>
        <w:ind w:left="2520" w:hanging="360"/>
        <w:rPr>
          <w:rFonts w:ascii="Arial" w:hAnsi="Arial" w:cs="Arial"/>
          <w:sz w:val="22"/>
          <w:szCs w:val="22"/>
        </w:rPr>
      </w:pPr>
    </w:p>
    <w:p w:rsidR="006964A8" w:rsidRPr="005E37E2" w:rsidRDefault="006964A8" w:rsidP="00172A30">
      <w:pPr>
        <w:tabs>
          <w:tab w:val="left" w:pos="-1440"/>
        </w:tabs>
        <w:ind w:left="2520" w:hanging="360"/>
        <w:rPr>
          <w:rFonts w:ascii="Arial" w:hAnsi="Arial" w:cs="Arial"/>
          <w:sz w:val="22"/>
          <w:szCs w:val="22"/>
        </w:rPr>
      </w:pPr>
      <w:r w:rsidRPr="005E37E2">
        <w:rPr>
          <w:rFonts w:ascii="Arial" w:hAnsi="Arial" w:cs="Arial"/>
          <w:sz w:val="22"/>
          <w:szCs w:val="22"/>
        </w:rPr>
        <w:t>c.</w:t>
      </w:r>
      <w:r w:rsidRPr="005E37E2">
        <w:rPr>
          <w:rFonts w:ascii="Arial" w:hAnsi="Arial" w:cs="Arial"/>
          <w:sz w:val="22"/>
          <w:szCs w:val="22"/>
        </w:rPr>
        <w:tab/>
        <w:t>One or more performance indicators have the potential to result in an unsatisfactory rating if the IMPEP criteria were applied.</w:t>
      </w:r>
    </w:p>
    <w:p w:rsidR="006964A8" w:rsidRDefault="006964A8">
      <w:pPr>
        <w:rPr>
          <w:rFonts w:ascii="Arial" w:hAnsi="Arial" w:cs="Arial"/>
          <w:sz w:val="22"/>
          <w:szCs w:val="22"/>
        </w:rPr>
      </w:pPr>
    </w:p>
    <w:p w:rsidR="006964A8" w:rsidRDefault="006964A8" w:rsidP="00DF556B">
      <w:pPr>
        <w:tabs>
          <w:tab w:val="left" w:pos="-1440"/>
        </w:tabs>
        <w:ind w:left="1440" w:hanging="720"/>
        <w:rPr>
          <w:rFonts w:ascii="Arial" w:hAnsi="Arial" w:cs="Arial"/>
          <w:sz w:val="22"/>
          <w:szCs w:val="22"/>
        </w:rPr>
      </w:pPr>
      <w:r w:rsidRPr="005E37E2">
        <w:rPr>
          <w:rFonts w:ascii="Arial" w:hAnsi="Arial" w:cs="Arial"/>
          <w:sz w:val="22"/>
          <w:szCs w:val="22"/>
        </w:rPr>
        <w:t>F.</w:t>
      </w:r>
      <w:r w:rsidRPr="005E37E2">
        <w:rPr>
          <w:rFonts w:ascii="Arial" w:hAnsi="Arial" w:cs="Arial"/>
          <w:sz w:val="22"/>
          <w:szCs w:val="22"/>
        </w:rPr>
        <w:tab/>
      </w:r>
      <w:r w:rsidR="00196897">
        <w:rPr>
          <w:rFonts w:ascii="Arial" w:hAnsi="Arial" w:cs="Arial"/>
          <w:sz w:val="22"/>
          <w:szCs w:val="22"/>
        </w:rPr>
        <w:t>Extension of Review Period</w:t>
      </w:r>
    </w:p>
    <w:p w:rsidR="00DF556B" w:rsidRPr="005E37E2" w:rsidRDefault="00DF556B" w:rsidP="00DF556B">
      <w:pPr>
        <w:tabs>
          <w:tab w:val="left" w:pos="-1440"/>
        </w:tabs>
        <w:ind w:left="1440" w:hanging="720"/>
        <w:rPr>
          <w:rFonts w:ascii="Arial" w:hAnsi="Arial" w:cs="Arial"/>
          <w:sz w:val="22"/>
          <w:szCs w:val="22"/>
        </w:rPr>
      </w:pPr>
    </w:p>
    <w:p w:rsidR="006964A8" w:rsidRPr="005E37E2"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1.</w:t>
      </w:r>
      <w:r w:rsidRPr="005E37E2">
        <w:rPr>
          <w:rFonts w:ascii="Arial" w:hAnsi="Arial" w:cs="Arial"/>
          <w:sz w:val="22"/>
          <w:szCs w:val="22"/>
        </w:rPr>
        <w:tab/>
        <w:t xml:space="preserve">If a State has been found satisfactory for all performance indicators during </w:t>
      </w:r>
      <w:r w:rsidR="006F2A95">
        <w:rPr>
          <w:rFonts w:ascii="Arial" w:hAnsi="Arial" w:cs="Arial"/>
          <w:sz w:val="22"/>
          <w:szCs w:val="22"/>
        </w:rPr>
        <w:t>two</w:t>
      </w:r>
      <w:r w:rsidRPr="005E37E2">
        <w:rPr>
          <w:rFonts w:ascii="Arial" w:hAnsi="Arial" w:cs="Arial"/>
          <w:sz w:val="22"/>
          <w:szCs w:val="22"/>
        </w:rPr>
        <w:t xml:space="preserve"> consecutive IMPEP reviews, the letter for transmitting the final IMPEP review will include language commending the State for consistently meeting the standards of performance in all program areas or for the State</w:t>
      </w:r>
      <w:r w:rsidR="00D5378D">
        <w:rPr>
          <w:rFonts w:ascii="Arial" w:hAnsi="Arial" w:cs="Arial"/>
          <w:sz w:val="22"/>
          <w:szCs w:val="22"/>
        </w:rPr>
        <w:t>’</w:t>
      </w:r>
      <w:r w:rsidRPr="005E37E2">
        <w:rPr>
          <w:rFonts w:ascii="Arial" w:hAnsi="Arial" w:cs="Arial"/>
          <w:sz w:val="22"/>
          <w:szCs w:val="22"/>
        </w:rPr>
        <w:t>s continued support in protecting public health and safety</w:t>
      </w:r>
      <w:r w:rsidR="009B2A68">
        <w:rPr>
          <w:rFonts w:ascii="Arial" w:hAnsi="Arial" w:cs="Arial"/>
          <w:sz w:val="22"/>
          <w:szCs w:val="22"/>
        </w:rPr>
        <w:t xml:space="preserve">.  If </w:t>
      </w:r>
      <w:r w:rsidR="00CD0709">
        <w:rPr>
          <w:rFonts w:ascii="Arial" w:hAnsi="Arial" w:cs="Arial"/>
          <w:sz w:val="22"/>
          <w:szCs w:val="22"/>
        </w:rPr>
        <w:t xml:space="preserve">a State meets the above criteria, the </w:t>
      </w:r>
      <w:r w:rsidR="009B2A68">
        <w:rPr>
          <w:rFonts w:ascii="Arial" w:hAnsi="Arial" w:cs="Arial"/>
          <w:sz w:val="22"/>
          <w:szCs w:val="22"/>
        </w:rPr>
        <w:t>MRB may exercise the option to extend a State</w:t>
      </w:r>
      <w:r w:rsidR="00D14144">
        <w:rPr>
          <w:rFonts w:ascii="Arial" w:hAnsi="Arial" w:cs="Arial"/>
          <w:sz w:val="22"/>
          <w:szCs w:val="22"/>
        </w:rPr>
        <w:t>’</w:t>
      </w:r>
      <w:r w:rsidR="009B2A68">
        <w:rPr>
          <w:rFonts w:ascii="Arial" w:hAnsi="Arial" w:cs="Arial"/>
          <w:sz w:val="22"/>
          <w:szCs w:val="22"/>
        </w:rPr>
        <w:t xml:space="preserve">s performance review period from </w:t>
      </w:r>
      <w:r w:rsidR="00914EB7">
        <w:rPr>
          <w:rFonts w:ascii="Arial" w:hAnsi="Arial" w:cs="Arial"/>
          <w:sz w:val="22"/>
          <w:szCs w:val="22"/>
        </w:rPr>
        <w:t>4</w:t>
      </w:r>
      <w:r w:rsidR="009B2A68">
        <w:rPr>
          <w:rFonts w:ascii="Arial" w:hAnsi="Arial" w:cs="Arial"/>
          <w:sz w:val="22"/>
          <w:szCs w:val="22"/>
        </w:rPr>
        <w:t xml:space="preserve"> to </w:t>
      </w:r>
      <w:r w:rsidR="00914EB7">
        <w:rPr>
          <w:rFonts w:ascii="Arial" w:hAnsi="Arial" w:cs="Arial"/>
          <w:sz w:val="22"/>
          <w:szCs w:val="22"/>
        </w:rPr>
        <w:t>5</w:t>
      </w:r>
      <w:r w:rsidR="009B2A68">
        <w:rPr>
          <w:rFonts w:ascii="Arial" w:hAnsi="Arial" w:cs="Arial"/>
          <w:sz w:val="22"/>
          <w:szCs w:val="22"/>
        </w:rPr>
        <w:t xml:space="preserve"> years</w:t>
      </w:r>
      <w:r w:rsidR="00CD0709">
        <w:rPr>
          <w:rFonts w:ascii="Arial" w:hAnsi="Arial" w:cs="Arial"/>
          <w:sz w:val="22"/>
          <w:szCs w:val="22"/>
        </w:rPr>
        <w:t xml:space="preserve"> (see </w:t>
      </w:r>
      <w:r w:rsidR="004D07D0">
        <w:rPr>
          <w:rFonts w:ascii="Arial" w:hAnsi="Arial" w:cs="Arial"/>
          <w:sz w:val="22"/>
          <w:szCs w:val="22"/>
        </w:rPr>
        <w:t xml:space="preserve">NMSS </w:t>
      </w:r>
      <w:r w:rsidR="00CD0709">
        <w:rPr>
          <w:rFonts w:ascii="Arial" w:hAnsi="Arial" w:cs="Arial"/>
          <w:sz w:val="22"/>
          <w:szCs w:val="22"/>
        </w:rPr>
        <w:t>Procedure SA-100</w:t>
      </w:r>
      <w:r w:rsidR="008B5AE9">
        <w:rPr>
          <w:rFonts w:ascii="Arial" w:hAnsi="Arial" w:cs="Arial"/>
          <w:sz w:val="22"/>
          <w:szCs w:val="22"/>
        </w:rPr>
        <w:t xml:space="preserve">, </w:t>
      </w:r>
      <w:r w:rsidR="008B5AE9">
        <w:rPr>
          <w:rFonts w:ascii="Arial" w:hAnsi="Arial" w:cs="Arial"/>
          <w:i/>
          <w:sz w:val="22"/>
          <w:szCs w:val="22"/>
        </w:rPr>
        <w:t>Implementation of the Integrated Materials Performance Evaluation Program (IMPEP)</w:t>
      </w:r>
      <w:r w:rsidR="00CD0709">
        <w:rPr>
          <w:rFonts w:ascii="Arial" w:hAnsi="Arial" w:cs="Arial"/>
          <w:sz w:val="22"/>
          <w:szCs w:val="22"/>
        </w:rPr>
        <w:t>).</w:t>
      </w:r>
    </w:p>
    <w:p w:rsidR="009936A9" w:rsidRPr="005E37E2" w:rsidRDefault="009936A9" w:rsidP="00172A30">
      <w:pPr>
        <w:tabs>
          <w:tab w:val="left" w:pos="-1440"/>
        </w:tabs>
        <w:ind w:left="1800" w:hanging="360"/>
        <w:rPr>
          <w:rFonts w:ascii="Arial" w:hAnsi="Arial" w:cs="Arial"/>
          <w:sz w:val="22"/>
          <w:szCs w:val="22"/>
        </w:rPr>
      </w:pPr>
    </w:p>
    <w:p w:rsidR="006964A8" w:rsidRDefault="006964A8" w:rsidP="00172A30">
      <w:pPr>
        <w:tabs>
          <w:tab w:val="left" w:pos="-1440"/>
        </w:tabs>
        <w:ind w:left="1800" w:hanging="360"/>
        <w:rPr>
          <w:rFonts w:ascii="Arial" w:hAnsi="Arial" w:cs="Arial"/>
          <w:sz w:val="22"/>
          <w:szCs w:val="22"/>
        </w:rPr>
      </w:pPr>
      <w:r w:rsidRPr="005E37E2">
        <w:rPr>
          <w:rFonts w:ascii="Arial" w:hAnsi="Arial" w:cs="Arial"/>
          <w:sz w:val="22"/>
          <w:szCs w:val="22"/>
        </w:rPr>
        <w:t>2.</w:t>
      </w:r>
      <w:r w:rsidRPr="005E37E2">
        <w:rPr>
          <w:rFonts w:ascii="Arial" w:hAnsi="Arial" w:cs="Arial"/>
          <w:sz w:val="22"/>
          <w:szCs w:val="22"/>
        </w:rPr>
        <w:tab/>
        <w:t>The MRB may also issue a letter of support to congratulate a State during special occasions such as achieving a milestone or celebrating a particular anniversary of the Agreement signing</w:t>
      </w:r>
      <w:r w:rsidR="000741DA">
        <w:rPr>
          <w:rFonts w:ascii="Arial" w:hAnsi="Arial" w:cs="Arial"/>
          <w:sz w:val="22"/>
          <w:szCs w:val="22"/>
        </w:rPr>
        <w:t>.</w:t>
      </w:r>
      <w:r w:rsidRPr="005E37E2">
        <w:rPr>
          <w:rFonts w:ascii="Arial" w:hAnsi="Arial" w:cs="Arial"/>
          <w:sz w:val="22"/>
          <w:szCs w:val="22"/>
        </w:rPr>
        <w:t xml:space="preserve"> </w:t>
      </w:r>
    </w:p>
    <w:p w:rsidR="00977420" w:rsidRDefault="00977420" w:rsidP="00172A30">
      <w:pPr>
        <w:tabs>
          <w:tab w:val="left" w:pos="-1440"/>
        </w:tabs>
        <w:ind w:left="1800" w:hanging="360"/>
        <w:rPr>
          <w:rFonts w:ascii="Arial" w:hAnsi="Arial" w:cs="Arial"/>
          <w:sz w:val="22"/>
          <w:szCs w:val="22"/>
        </w:rPr>
      </w:pPr>
    </w:p>
    <w:p w:rsidR="00977420" w:rsidRPr="005E37E2" w:rsidRDefault="00977420" w:rsidP="00172A30">
      <w:pPr>
        <w:tabs>
          <w:tab w:val="left" w:pos="-1440"/>
        </w:tabs>
        <w:ind w:left="1800" w:hanging="360"/>
        <w:rPr>
          <w:rFonts w:ascii="Arial" w:hAnsi="Arial" w:cs="Arial"/>
          <w:sz w:val="22"/>
          <w:szCs w:val="22"/>
        </w:rPr>
      </w:pPr>
      <w:r>
        <w:rPr>
          <w:rStyle w:val="FootnoteReference"/>
          <w:rFonts w:ascii="Arial" w:hAnsi="Arial" w:cs="Arial"/>
          <w:sz w:val="22"/>
          <w:szCs w:val="22"/>
        </w:rPr>
        <w:footnoteReference w:id="1"/>
      </w:r>
    </w:p>
    <w:p w:rsidR="006964A8" w:rsidRPr="005E37E2" w:rsidRDefault="006964A8">
      <w:pPr>
        <w:rPr>
          <w:rFonts w:ascii="Arial" w:hAnsi="Arial" w:cs="Arial"/>
          <w:sz w:val="22"/>
          <w:szCs w:val="22"/>
        </w:rPr>
      </w:pPr>
    </w:p>
    <w:p w:rsidR="008B5AE9" w:rsidRDefault="008B5AE9">
      <w:pPr>
        <w:widowControl/>
        <w:autoSpaceDE/>
        <w:autoSpaceDN/>
        <w:adjustRightInd/>
        <w:rPr>
          <w:rFonts w:ascii="Arial" w:hAnsi="Arial" w:cs="Arial"/>
          <w:sz w:val="22"/>
          <w:szCs w:val="22"/>
        </w:rPr>
      </w:pPr>
    </w:p>
    <w:p w:rsidR="006964A8" w:rsidRPr="005E37E2" w:rsidRDefault="006964A8">
      <w:pPr>
        <w:tabs>
          <w:tab w:val="left" w:pos="-1440"/>
        </w:tabs>
        <w:ind w:left="720" w:hanging="720"/>
        <w:rPr>
          <w:rFonts w:ascii="Arial" w:hAnsi="Arial" w:cs="Arial"/>
          <w:sz w:val="22"/>
          <w:szCs w:val="22"/>
        </w:rPr>
      </w:pPr>
      <w:r w:rsidRPr="005E37E2">
        <w:rPr>
          <w:rFonts w:ascii="Arial" w:hAnsi="Arial" w:cs="Arial"/>
          <w:b/>
          <w:bCs/>
          <w:sz w:val="22"/>
          <w:szCs w:val="22"/>
        </w:rPr>
        <w:t>VI.</w:t>
      </w:r>
      <w:r w:rsidRPr="005E37E2">
        <w:rPr>
          <w:rFonts w:ascii="Arial" w:hAnsi="Arial" w:cs="Arial"/>
          <w:b/>
          <w:bCs/>
          <w:sz w:val="22"/>
          <w:szCs w:val="22"/>
        </w:rPr>
        <w:tab/>
        <w:t>REFERENCES</w:t>
      </w:r>
    </w:p>
    <w:p w:rsidR="006964A8" w:rsidRPr="005E37E2" w:rsidRDefault="006964A8">
      <w:pPr>
        <w:rPr>
          <w:rFonts w:ascii="Arial" w:hAnsi="Arial" w:cs="Arial"/>
          <w:sz w:val="22"/>
          <w:szCs w:val="22"/>
        </w:rPr>
      </w:pPr>
    </w:p>
    <w:p w:rsidR="006964A8" w:rsidRPr="005E37E2" w:rsidRDefault="006964A8" w:rsidP="00107FCA">
      <w:pPr>
        <w:tabs>
          <w:tab w:val="left" w:pos="-1440"/>
        </w:tabs>
        <w:ind w:left="1440" w:hanging="720"/>
        <w:rPr>
          <w:rFonts w:ascii="Arial" w:hAnsi="Arial" w:cs="Arial"/>
          <w:sz w:val="22"/>
          <w:szCs w:val="22"/>
        </w:rPr>
      </w:pPr>
      <w:r w:rsidRPr="005E37E2">
        <w:rPr>
          <w:rFonts w:ascii="Arial" w:hAnsi="Arial" w:cs="Arial"/>
          <w:sz w:val="22"/>
          <w:szCs w:val="22"/>
        </w:rPr>
        <w:t>1.</w:t>
      </w:r>
      <w:r w:rsidRPr="005E37E2">
        <w:rPr>
          <w:rFonts w:ascii="Arial" w:hAnsi="Arial" w:cs="Arial"/>
          <w:sz w:val="22"/>
          <w:szCs w:val="22"/>
        </w:rPr>
        <w:tab/>
        <w:t xml:space="preserve">NRC Management Directive 5.6, </w:t>
      </w:r>
      <w:r w:rsidRPr="005E37E2">
        <w:rPr>
          <w:rFonts w:ascii="Arial" w:hAnsi="Arial" w:cs="Arial"/>
          <w:i/>
          <w:iCs/>
          <w:sz w:val="22"/>
          <w:szCs w:val="22"/>
        </w:rPr>
        <w:t>Integrated Materials Performance Evaluation Program</w:t>
      </w:r>
      <w:r w:rsidRPr="005E37E2">
        <w:rPr>
          <w:rFonts w:ascii="Arial" w:hAnsi="Arial" w:cs="Arial"/>
          <w:sz w:val="22"/>
          <w:szCs w:val="22"/>
        </w:rPr>
        <w:t>.</w:t>
      </w:r>
    </w:p>
    <w:p w:rsidR="00CD0709" w:rsidRPr="00CD0709" w:rsidRDefault="00CD0709" w:rsidP="00107FCA">
      <w:pPr>
        <w:tabs>
          <w:tab w:val="left" w:pos="-1440"/>
        </w:tabs>
        <w:ind w:left="1440" w:hanging="720"/>
        <w:rPr>
          <w:rFonts w:ascii="Arial" w:hAnsi="Arial" w:cs="Arial"/>
          <w:i/>
          <w:sz w:val="22"/>
          <w:szCs w:val="22"/>
        </w:rPr>
      </w:pPr>
      <w:r>
        <w:rPr>
          <w:rFonts w:ascii="Arial" w:hAnsi="Arial" w:cs="Arial"/>
          <w:sz w:val="22"/>
          <w:szCs w:val="22"/>
        </w:rPr>
        <w:t>2.</w:t>
      </w:r>
      <w:r>
        <w:rPr>
          <w:rFonts w:ascii="Arial" w:hAnsi="Arial" w:cs="Arial"/>
          <w:sz w:val="22"/>
          <w:szCs w:val="22"/>
        </w:rPr>
        <w:tab/>
      </w:r>
      <w:r w:rsidR="00A9766B">
        <w:rPr>
          <w:rFonts w:ascii="Arial" w:hAnsi="Arial" w:cs="Arial"/>
          <w:sz w:val="22"/>
          <w:szCs w:val="22"/>
        </w:rPr>
        <w:t xml:space="preserve">NMSS </w:t>
      </w:r>
      <w:r>
        <w:rPr>
          <w:rFonts w:ascii="Arial" w:hAnsi="Arial" w:cs="Arial"/>
          <w:sz w:val="22"/>
          <w:szCs w:val="22"/>
        </w:rPr>
        <w:t xml:space="preserve">Procedure SA-100, </w:t>
      </w:r>
      <w:r>
        <w:rPr>
          <w:rFonts w:ascii="Arial" w:hAnsi="Arial" w:cs="Arial"/>
          <w:i/>
          <w:sz w:val="22"/>
          <w:szCs w:val="22"/>
        </w:rPr>
        <w:t>Implementation of the Integrated Materials Performance Evaluation Program (IMPEP)</w:t>
      </w:r>
      <w:r w:rsidR="00397D61">
        <w:rPr>
          <w:rFonts w:ascii="Arial" w:hAnsi="Arial" w:cs="Arial"/>
          <w:i/>
          <w:sz w:val="22"/>
          <w:szCs w:val="22"/>
        </w:rPr>
        <w:t>.</w:t>
      </w:r>
    </w:p>
    <w:p w:rsidR="006964A8" w:rsidRPr="005E37E2" w:rsidRDefault="00CD0709" w:rsidP="00107FCA">
      <w:pPr>
        <w:tabs>
          <w:tab w:val="left" w:pos="-1440"/>
        </w:tabs>
        <w:ind w:left="1440" w:hanging="720"/>
        <w:rPr>
          <w:rFonts w:ascii="Arial" w:hAnsi="Arial" w:cs="Arial"/>
          <w:sz w:val="22"/>
          <w:szCs w:val="22"/>
        </w:rPr>
      </w:pPr>
      <w:r>
        <w:rPr>
          <w:rFonts w:ascii="Arial" w:hAnsi="Arial" w:cs="Arial"/>
          <w:sz w:val="22"/>
          <w:szCs w:val="22"/>
        </w:rPr>
        <w:t>3</w:t>
      </w:r>
      <w:r w:rsidR="006964A8" w:rsidRPr="005E37E2">
        <w:rPr>
          <w:rFonts w:ascii="Arial" w:hAnsi="Arial" w:cs="Arial"/>
          <w:sz w:val="22"/>
          <w:szCs w:val="22"/>
        </w:rPr>
        <w:t>.</w:t>
      </w:r>
      <w:r w:rsidR="006964A8" w:rsidRPr="005E37E2">
        <w:rPr>
          <w:rFonts w:ascii="Arial" w:hAnsi="Arial" w:cs="Arial"/>
          <w:sz w:val="22"/>
          <w:szCs w:val="22"/>
        </w:rPr>
        <w:tab/>
      </w:r>
      <w:r w:rsidR="00A9766B">
        <w:rPr>
          <w:rFonts w:ascii="Arial" w:hAnsi="Arial" w:cs="Arial"/>
          <w:sz w:val="22"/>
          <w:szCs w:val="22"/>
        </w:rPr>
        <w:t>NMSS</w:t>
      </w:r>
      <w:r w:rsidR="00A9766B" w:rsidRPr="005E37E2">
        <w:rPr>
          <w:rFonts w:ascii="Arial" w:hAnsi="Arial" w:cs="Arial"/>
          <w:sz w:val="22"/>
          <w:szCs w:val="22"/>
        </w:rPr>
        <w:t xml:space="preserve"> </w:t>
      </w:r>
      <w:r w:rsidR="006964A8" w:rsidRPr="005E37E2">
        <w:rPr>
          <w:rFonts w:ascii="Arial" w:hAnsi="Arial" w:cs="Arial"/>
          <w:sz w:val="22"/>
          <w:szCs w:val="22"/>
        </w:rPr>
        <w:t xml:space="preserve">Procedure SA-113, </w:t>
      </w:r>
      <w:r w:rsidR="006964A8" w:rsidRPr="005E37E2">
        <w:rPr>
          <w:rFonts w:ascii="Arial" w:hAnsi="Arial" w:cs="Arial"/>
          <w:i/>
          <w:iCs/>
          <w:sz w:val="22"/>
          <w:szCs w:val="22"/>
        </w:rPr>
        <w:t>Placing an Agreement State on Probation</w:t>
      </w:r>
      <w:r w:rsidR="006964A8" w:rsidRPr="005E37E2">
        <w:rPr>
          <w:rFonts w:ascii="Arial" w:hAnsi="Arial" w:cs="Arial"/>
          <w:sz w:val="22"/>
          <w:szCs w:val="22"/>
        </w:rPr>
        <w:t>.</w:t>
      </w:r>
    </w:p>
    <w:p w:rsidR="006964A8" w:rsidRPr="005E37E2" w:rsidRDefault="00CD0709" w:rsidP="00107FCA">
      <w:pPr>
        <w:tabs>
          <w:tab w:val="left" w:pos="-1440"/>
        </w:tabs>
        <w:ind w:left="1440" w:hanging="720"/>
        <w:rPr>
          <w:rFonts w:ascii="Arial" w:hAnsi="Arial" w:cs="Arial"/>
          <w:sz w:val="22"/>
          <w:szCs w:val="22"/>
        </w:rPr>
      </w:pPr>
      <w:r>
        <w:rPr>
          <w:rFonts w:ascii="Arial" w:hAnsi="Arial" w:cs="Arial"/>
          <w:sz w:val="22"/>
          <w:szCs w:val="22"/>
        </w:rPr>
        <w:t>4</w:t>
      </w:r>
      <w:r w:rsidR="006964A8" w:rsidRPr="005E37E2">
        <w:rPr>
          <w:rFonts w:ascii="Arial" w:hAnsi="Arial" w:cs="Arial"/>
          <w:sz w:val="22"/>
          <w:szCs w:val="22"/>
        </w:rPr>
        <w:t>.</w:t>
      </w:r>
      <w:r w:rsidR="006964A8" w:rsidRPr="005E37E2">
        <w:rPr>
          <w:rFonts w:ascii="Arial" w:hAnsi="Arial" w:cs="Arial"/>
          <w:sz w:val="22"/>
          <w:szCs w:val="22"/>
        </w:rPr>
        <w:tab/>
      </w:r>
      <w:r w:rsidR="00A9766B">
        <w:rPr>
          <w:rFonts w:ascii="Arial" w:hAnsi="Arial" w:cs="Arial"/>
          <w:sz w:val="22"/>
          <w:szCs w:val="22"/>
        </w:rPr>
        <w:t>NMSS</w:t>
      </w:r>
      <w:r w:rsidR="00A9766B" w:rsidRPr="005E37E2">
        <w:rPr>
          <w:rFonts w:ascii="Arial" w:hAnsi="Arial" w:cs="Arial"/>
          <w:sz w:val="22"/>
          <w:szCs w:val="22"/>
        </w:rPr>
        <w:t xml:space="preserve"> </w:t>
      </w:r>
      <w:r w:rsidR="006964A8" w:rsidRPr="005E37E2">
        <w:rPr>
          <w:rFonts w:ascii="Arial" w:hAnsi="Arial" w:cs="Arial"/>
          <w:sz w:val="22"/>
          <w:szCs w:val="22"/>
        </w:rPr>
        <w:t xml:space="preserve">Procedure SA-114, </w:t>
      </w:r>
      <w:r w:rsidR="006964A8" w:rsidRPr="005E37E2">
        <w:rPr>
          <w:rFonts w:ascii="Arial" w:hAnsi="Arial" w:cs="Arial"/>
          <w:i/>
          <w:iCs/>
          <w:sz w:val="22"/>
          <w:szCs w:val="22"/>
        </w:rPr>
        <w:t>Suspension of a Section 274b</w:t>
      </w:r>
      <w:r w:rsidR="009212CA">
        <w:rPr>
          <w:rFonts w:ascii="Arial" w:hAnsi="Arial" w:cs="Arial"/>
          <w:i/>
          <w:iCs/>
          <w:sz w:val="22"/>
          <w:szCs w:val="22"/>
        </w:rPr>
        <w:t>.</w:t>
      </w:r>
      <w:r w:rsidR="006964A8" w:rsidRPr="005E37E2">
        <w:rPr>
          <w:rFonts w:ascii="Arial" w:hAnsi="Arial" w:cs="Arial"/>
          <w:i/>
          <w:iCs/>
          <w:sz w:val="22"/>
          <w:szCs w:val="22"/>
        </w:rPr>
        <w:t xml:space="preserve"> Agreement</w:t>
      </w:r>
      <w:r w:rsidR="006964A8" w:rsidRPr="005E37E2">
        <w:rPr>
          <w:rFonts w:ascii="Arial" w:hAnsi="Arial" w:cs="Arial"/>
          <w:sz w:val="22"/>
          <w:szCs w:val="22"/>
        </w:rPr>
        <w:t>.</w:t>
      </w:r>
    </w:p>
    <w:p w:rsidR="006964A8" w:rsidRPr="005E37E2" w:rsidRDefault="00CD0709" w:rsidP="00107FCA">
      <w:pPr>
        <w:tabs>
          <w:tab w:val="left" w:pos="-1440"/>
        </w:tabs>
        <w:ind w:left="1440" w:hanging="720"/>
        <w:rPr>
          <w:rFonts w:ascii="Arial" w:hAnsi="Arial" w:cs="Arial"/>
          <w:sz w:val="22"/>
          <w:szCs w:val="22"/>
        </w:rPr>
      </w:pPr>
      <w:r>
        <w:rPr>
          <w:rFonts w:ascii="Arial" w:hAnsi="Arial" w:cs="Arial"/>
          <w:sz w:val="22"/>
          <w:szCs w:val="22"/>
        </w:rPr>
        <w:t>5</w:t>
      </w:r>
      <w:r w:rsidR="006964A8" w:rsidRPr="005E37E2">
        <w:rPr>
          <w:rFonts w:ascii="Arial" w:hAnsi="Arial" w:cs="Arial"/>
          <w:sz w:val="22"/>
          <w:szCs w:val="22"/>
        </w:rPr>
        <w:t>.</w:t>
      </w:r>
      <w:r w:rsidR="006964A8" w:rsidRPr="005E37E2">
        <w:rPr>
          <w:rFonts w:ascii="Arial" w:hAnsi="Arial" w:cs="Arial"/>
          <w:sz w:val="22"/>
          <w:szCs w:val="22"/>
        </w:rPr>
        <w:tab/>
      </w:r>
      <w:r w:rsidR="00940736">
        <w:rPr>
          <w:rFonts w:ascii="Arial" w:hAnsi="Arial" w:cs="Arial"/>
          <w:sz w:val="22"/>
          <w:szCs w:val="22"/>
        </w:rPr>
        <w:t>NMSS</w:t>
      </w:r>
      <w:r w:rsidR="00940736" w:rsidRPr="005E37E2">
        <w:rPr>
          <w:rFonts w:ascii="Arial" w:hAnsi="Arial" w:cs="Arial"/>
          <w:sz w:val="22"/>
          <w:szCs w:val="22"/>
        </w:rPr>
        <w:t xml:space="preserve"> </w:t>
      </w:r>
      <w:r w:rsidR="006964A8" w:rsidRPr="005E37E2">
        <w:rPr>
          <w:rFonts w:ascii="Arial" w:hAnsi="Arial" w:cs="Arial"/>
          <w:sz w:val="22"/>
          <w:szCs w:val="22"/>
        </w:rPr>
        <w:t xml:space="preserve">Procedure SA-115, </w:t>
      </w:r>
      <w:r w:rsidR="006964A8" w:rsidRPr="005E37E2">
        <w:rPr>
          <w:rFonts w:ascii="Arial" w:hAnsi="Arial" w:cs="Arial"/>
          <w:i/>
          <w:iCs/>
          <w:sz w:val="22"/>
          <w:szCs w:val="22"/>
        </w:rPr>
        <w:t>Termination of a Section 274b</w:t>
      </w:r>
      <w:r w:rsidR="009212CA">
        <w:rPr>
          <w:rFonts w:ascii="Arial" w:hAnsi="Arial" w:cs="Arial"/>
          <w:i/>
          <w:iCs/>
          <w:sz w:val="22"/>
          <w:szCs w:val="22"/>
        </w:rPr>
        <w:t>.</w:t>
      </w:r>
      <w:r w:rsidR="006964A8" w:rsidRPr="005E37E2">
        <w:rPr>
          <w:rFonts w:ascii="Arial" w:hAnsi="Arial" w:cs="Arial"/>
          <w:i/>
          <w:iCs/>
          <w:sz w:val="22"/>
          <w:szCs w:val="22"/>
        </w:rPr>
        <w:t xml:space="preserve"> Agreement</w:t>
      </w:r>
      <w:r w:rsidR="006964A8" w:rsidRPr="005E37E2">
        <w:rPr>
          <w:rFonts w:ascii="Arial" w:hAnsi="Arial" w:cs="Arial"/>
          <w:sz w:val="22"/>
          <w:szCs w:val="22"/>
        </w:rPr>
        <w:t>.</w:t>
      </w:r>
    </w:p>
    <w:p w:rsidR="006964A8" w:rsidRPr="005E37E2" w:rsidRDefault="00CD0709" w:rsidP="00107FCA">
      <w:pPr>
        <w:tabs>
          <w:tab w:val="left" w:pos="-1440"/>
        </w:tabs>
        <w:ind w:left="1440" w:hanging="720"/>
        <w:rPr>
          <w:rFonts w:ascii="Arial" w:hAnsi="Arial" w:cs="Arial"/>
          <w:sz w:val="22"/>
          <w:szCs w:val="22"/>
        </w:rPr>
      </w:pPr>
      <w:r>
        <w:rPr>
          <w:rFonts w:ascii="Arial" w:hAnsi="Arial" w:cs="Arial"/>
          <w:sz w:val="22"/>
          <w:szCs w:val="22"/>
        </w:rPr>
        <w:t>6</w:t>
      </w:r>
      <w:r w:rsidR="006964A8" w:rsidRPr="005E37E2">
        <w:rPr>
          <w:rFonts w:ascii="Arial" w:hAnsi="Arial" w:cs="Arial"/>
          <w:sz w:val="22"/>
          <w:szCs w:val="22"/>
        </w:rPr>
        <w:t>.</w:t>
      </w:r>
      <w:r w:rsidR="006964A8" w:rsidRPr="005E37E2">
        <w:rPr>
          <w:rFonts w:ascii="Arial" w:hAnsi="Arial" w:cs="Arial"/>
          <w:sz w:val="22"/>
          <w:szCs w:val="22"/>
        </w:rPr>
        <w:tab/>
      </w:r>
      <w:r w:rsidR="00A9766B">
        <w:rPr>
          <w:rFonts w:ascii="Arial" w:hAnsi="Arial" w:cs="Arial"/>
          <w:sz w:val="22"/>
          <w:szCs w:val="22"/>
        </w:rPr>
        <w:t>NMSS</w:t>
      </w:r>
      <w:r w:rsidR="00A9766B" w:rsidRPr="005E37E2">
        <w:rPr>
          <w:rFonts w:ascii="Arial" w:hAnsi="Arial" w:cs="Arial"/>
          <w:sz w:val="22"/>
          <w:szCs w:val="22"/>
        </w:rPr>
        <w:t xml:space="preserve"> </w:t>
      </w:r>
      <w:r w:rsidR="006964A8" w:rsidRPr="005E37E2">
        <w:rPr>
          <w:rFonts w:ascii="Arial" w:hAnsi="Arial" w:cs="Arial"/>
          <w:sz w:val="22"/>
          <w:szCs w:val="22"/>
        </w:rPr>
        <w:t xml:space="preserve">Procedure SA-116, </w:t>
      </w:r>
      <w:r w:rsidR="006964A8" w:rsidRPr="005E37E2">
        <w:rPr>
          <w:rFonts w:ascii="Arial" w:hAnsi="Arial" w:cs="Arial"/>
          <w:i/>
          <w:iCs/>
          <w:sz w:val="22"/>
          <w:szCs w:val="22"/>
        </w:rPr>
        <w:t>Periodic Meetings with Agreement States Between IMPEP Reviews</w:t>
      </w:r>
      <w:r w:rsidR="006964A8" w:rsidRPr="005E37E2">
        <w:rPr>
          <w:rFonts w:ascii="Arial" w:hAnsi="Arial" w:cs="Arial"/>
          <w:sz w:val="22"/>
          <w:szCs w:val="22"/>
        </w:rPr>
        <w:t>.</w:t>
      </w:r>
    </w:p>
    <w:p w:rsidR="006964A8" w:rsidRPr="005E37E2" w:rsidRDefault="00CD0709" w:rsidP="00107FCA">
      <w:pPr>
        <w:tabs>
          <w:tab w:val="left" w:pos="-1440"/>
        </w:tabs>
        <w:ind w:left="1440" w:hanging="720"/>
        <w:rPr>
          <w:rFonts w:ascii="Arial" w:hAnsi="Arial" w:cs="Arial"/>
          <w:sz w:val="22"/>
          <w:szCs w:val="22"/>
        </w:rPr>
      </w:pPr>
      <w:r>
        <w:rPr>
          <w:rFonts w:ascii="Arial" w:hAnsi="Arial" w:cs="Arial"/>
          <w:sz w:val="22"/>
          <w:szCs w:val="22"/>
        </w:rPr>
        <w:t>7</w:t>
      </w:r>
      <w:r w:rsidR="006964A8" w:rsidRPr="005E37E2">
        <w:rPr>
          <w:rFonts w:ascii="Arial" w:hAnsi="Arial" w:cs="Arial"/>
          <w:sz w:val="22"/>
          <w:szCs w:val="22"/>
        </w:rPr>
        <w:t>.</w:t>
      </w:r>
      <w:r w:rsidR="006964A8" w:rsidRPr="005E37E2">
        <w:rPr>
          <w:rFonts w:ascii="Arial" w:hAnsi="Arial" w:cs="Arial"/>
          <w:sz w:val="22"/>
          <w:szCs w:val="22"/>
        </w:rPr>
        <w:tab/>
      </w:r>
      <w:r w:rsidR="00A9766B">
        <w:rPr>
          <w:rFonts w:ascii="Arial" w:hAnsi="Arial" w:cs="Arial"/>
          <w:sz w:val="22"/>
          <w:szCs w:val="22"/>
        </w:rPr>
        <w:t>NMSS</w:t>
      </w:r>
      <w:r w:rsidR="00A9766B" w:rsidRPr="005E37E2">
        <w:rPr>
          <w:rFonts w:ascii="Arial" w:hAnsi="Arial" w:cs="Arial"/>
          <w:sz w:val="22"/>
          <w:szCs w:val="22"/>
        </w:rPr>
        <w:t xml:space="preserve"> </w:t>
      </w:r>
      <w:r w:rsidR="006964A8" w:rsidRPr="005E37E2">
        <w:rPr>
          <w:rFonts w:ascii="Arial" w:hAnsi="Arial" w:cs="Arial"/>
          <w:sz w:val="22"/>
          <w:szCs w:val="22"/>
        </w:rPr>
        <w:t xml:space="preserve">Procedure SA-122, </w:t>
      </w:r>
      <w:r w:rsidR="006964A8" w:rsidRPr="005E37E2">
        <w:rPr>
          <w:rFonts w:ascii="Arial" w:hAnsi="Arial" w:cs="Arial"/>
          <w:i/>
          <w:iCs/>
          <w:sz w:val="22"/>
          <w:szCs w:val="22"/>
        </w:rPr>
        <w:t>Heightened Oversight and Monitoring</w:t>
      </w:r>
      <w:r w:rsidR="006964A8" w:rsidRPr="005E37E2">
        <w:rPr>
          <w:rFonts w:ascii="Arial" w:hAnsi="Arial" w:cs="Arial"/>
          <w:sz w:val="22"/>
          <w:szCs w:val="22"/>
        </w:rPr>
        <w:t>.</w:t>
      </w:r>
    </w:p>
    <w:p w:rsidR="006964A8" w:rsidRDefault="00CD0709" w:rsidP="00107FCA">
      <w:pPr>
        <w:tabs>
          <w:tab w:val="left" w:pos="-1440"/>
        </w:tabs>
        <w:ind w:left="1440" w:hanging="720"/>
        <w:rPr>
          <w:rFonts w:ascii="Arial" w:hAnsi="Arial" w:cs="Arial"/>
          <w:sz w:val="22"/>
          <w:szCs w:val="22"/>
        </w:rPr>
      </w:pPr>
      <w:r>
        <w:rPr>
          <w:rFonts w:ascii="Arial" w:hAnsi="Arial" w:cs="Arial"/>
          <w:sz w:val="22"/>
          <w:szCs w:val="22"/>
        </w:rPr>
        <w:t>8</w:t>
      </w:r>
      <w:r w:rsidR="006964A8" w:rsidRPr="005E37E2">
        <w:rPr>
          <w:rFonts w:ascii="Arial" w:hAnsi="Arial" w:cs="Arial"/>
          <w:sz w:val="22"/>
          <w:szCs w:val="22"/>
        </w:rPr>
        <w:t>.</w:t>
      </w:r>
      <w:r w:rsidR="006964A8" w:rsidRPr="005E37E2">
        <w:rPr>
          <w:rFonts w:ascii="Arial" w:hAnsi="Arial" w:cs="Arial"/>
          <w:sz w:val="22"/>
          <w:szCs w:val="22"/>
        </w:rPr>
        <w:tab/>
      </w:r>
      <w:r w:rsidR="00940736">
        <w:rPr>
          <w:rFonts w:ascii="Arial" w:hAnsi="Arial" w:cs="Arial"/>
          <w:sz w:val="22"/>
          <w:szCs w:val="22"/>
        </w:rPr>
        <w:t>NMSS</w:t>
      </w:r>
      <w:r w:rsidR="00940736" w:rsidRPr="005E37E2">
        <w:rPr>
          <w:rFonts w:ascii="Arial" w:hAnsi="Arial" w:cs="Arial"/>
          <w:sz w:val="22"/>
          <w:szCs w:val="22"/>
        </w:rPr>
        <w:t xml:space="preserve"> </w:t>
      </w:r>
      <w:r w:rsidR="006964A8" w:rsidRPr="005E37E2">
        <w:rPr>
          <w:rFonts w:ascii="Arial" w:hAnsi="Arial" w:cs="Arial"/>
          <w:sz w:val="22"/>
          <w:szCs w:val="22"/>
        </w:rPr>
        <w:t xml:space="preserve">Procedure SA-700, </w:t>
      </w:r>
      <w:r w:rsidR="006964A8" w:rsidRPr="005E37E2">
        <w:rPr>
          <w:rFonts w:ascii="Arial" w:hAnsi="Arial" w:cs="Arial"/>
          <w:i/>
          <w:iCs/>
          <w:sz w:val="22"/>
          <w:szCs w:val="22"/>
        </w:rPr>
        <w:t>Processing an Agreement</w:t>
      </w:r>
      <w:r w:rsidR="006964A8" w:rsidRPr="005E37E2">
        <w:rPr>
          <w:rFonts w:ascii="Arial" w:hAnsi="Arial" w:cs="Arial"/>
          <w:sz w:val="22"/>
          <w:szCs w:val="22"/>
        </w:rPr>
        <w:t>.</w:t>
      </w:r>
    </w:p>
    <w:p w:rsidR="000E5946" w:rsidRPr="005E37E2" w:rsidRDefault="000E5946" w:rsidP="00107FCA">
      <w:pPr>
        <w:tabs>
          <w:tab w:val="left" w:pos="-1440"/>
        </w:tabs>
        <w:ind w:left="1440" w:hanging="720"/>
        <w:rPr>
          <w:rFonts w:ascii="Arial" w:hAnsi="Arial" w:cs="Arial"/>
          <w:sz w:val="22"/>
          <w:szCs w:val="22"/>
        </w:rPr>
      </w:pPr>
    </w:p>
    <w:p w:rsidR="006964A8" w:rsidRPr="005E37E2" w:rsidRDefault="006964A8">
      <w:pPr>
        <w:tabs>
          <w:tab w:val="left" w:pos="-1440"/>
        </w:tabs>
        <w:ind w:left="720" w:hanging="720"/>
        <w:rPr>
          <w:rFonts w:ascii="Arial" w:hAnsi="Arial" w:cs="Arial"/>
          <w:sz w:val="22"/>
          <w:szCs w:val="22"/>
        </w:rPr>
      </w:pPr>
      <w:r w:rsidRPr="005E37E2">
        <w:rPr>
          <w:rFonts w:ascii="Arial" w:hAnsi="Arial" w:cs="Arial"/>
          <w:b/>
          <w:bCs/>
          <w:sz w:val="22"/>
          <w:szCs w:val="22"/>
        </w:rPr>
        <w:t>VII.</w:t>
      </w:r>
      <w:r w:rsidRPr="005E37E2">
        <w:rPr>
          <w:rFonts w:ascii="Arial" w:hAnsi="Arial" w:cs="Arial"/>
          <w:b/>
          <w:bCs/>
          <w:sz w:val="22"/>
          <w:szCs w:val="22"/>
        </w:rPr>
        <w:tab/>
        <w:t>ADAMS REFERENCE DOCUMENTS</w:t>
      </w:r>
    </w:p>
    <w:p w:rsidR="006964A8" w:rsidRPr="005E37E2" w:rsidRDefault="006964A8">
      <w:pPr>
        <w:rPr>
          <w:rFonts w:ascii="Arial" w:hAnsi="Arial" w:cs="Arial"/>
          <w:sz w:val="22"/>
          <w:szCs w:val="22"/>
        </w:rPr>
      </w:pPr>
    </w:p>
    <w:p w:rsidR="006964A8" w:rsidRDefault="006964A8" w:rsidP="00DF556B">
      <w:pPr>
        <w:ind w:left="720"/>
        <w:rPr>
          <w:rFonts w:ascii="Arial" w:hAnsi="Arial" w:cs="Arial"/>
          <w:sz w:val="22"/>
          <w:szCs w:val="22"/>
        </w:rPr>
      </w:pPr>
      <w:r w:rsidRPr="005E37E2">
        <w:rPr>
          <w:rFonts w:ascii="Arial" w:hAnsi="Arial" w:cs="Arial"/>
          <w:sz w:val="22"/>
          <w:szCs w:val="22"/>
        </w:rPr>
        <w:t>For knowledge management purposes, all previous revisions of this procedure, as well as associated correspondence with stakeholders, that have been entered into the NRC</w:t>
      </w:r>
      <w:r w:rsidR="00107FCA">
        <w:rPr>
          <w:rFonts w:ascii="Arial" w:hAnsi="Arial" w:cs="Arial"/>
          <w:sz w:val="22"/>
          <w:szCs w:val="22"/>
        </w:rPr>
        <w:t>’</w:t>
      </w:r>
      <w:r w:rsidRPr="005E37E2">
        <w:rPr>
          <w:rFonts w:ascii="Arial" w:hAnsi="Arial" w:cs="Arial"/>
          <w:sz w:val="22"/>
          <w:szCs w:val="22"/>
        </w:rPr>
        <w:t>s ADAMS are listed below.</w:t>
      </w:r>
    </w:p>
    <w:p w:rsidR="00DF556B" w:rsidRPr="005E37E2" w:rsidRDefault="00DF556B" w:rsidP="00DF556B">
      <w:pPr>
        <w:ind w:left="720"/>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630"/>
        <w:gridCol w:w="1170"/>
        <w:gridCol w:w="5310"/>
        <w:gridCol w:w="2250"/>
      </w:tblGrid>
      <w:tr w:rsidR="006964A8" w:rsidRPr="005E37E2" w:rsidTr="00E07519">
        <w:trPr>
          <w:tblHeader/>
          <w:jc w:val="center"/>
        </w:trPr>
        <w:tc>
          <w:tcPr>
            <w:tcW w:w="630" w:type="dxa"/>
            <w:tcBorders>
              <w:top w:val="single" w:sz="7" w:space="0" w:color="000000"/>
              <w:left w:val="single" w:sz="7" w:space="0" w:color="000000"/>
              <w:bottom w:val="double" w:sz="7" w:space="0" w:color="000000"/>
              <w:right w:val="single" w:sz="7" w:space="0" w:color="000000"/>
            </w:tcBorders>
            <w:vAlign w:val="bottom"/>
          </w:tcPr>
          <w:p w:rsidR="006964A8" w:rsidRPr="005E37E2" w:rsidRDefault="006964A8" w:rsidP="00E07519">
            <w:pPr>
              <w:spacing w:after="58"/>
              <w:jc w:val="center"/>
              <w:rPr>
                <w:rFonts w:ascii="Arial" w:hAnsi="Arial" w:cs="Arial"/>
                <w:b/>
                <w:bCs/>
                <w:sz w:val="22"/>
                <w:szCs w:val="22"/>
              </w:rPr>
            </w:pPr>
            <w:r w:rsidRPr="005E37E2">
              <w:rPr>
                <w:rFonts w:ascii="Arial" w:hAnsi="Arial" w:cs="Arial"/>
                <w:b/>
                <w:bCs/>
                <w:sz w:val="22"/>
                <w:szCs w:val="22"/>
              </w:rPr>
              <w:t>No.</w:t>
            </w:r>
          </w:p>
        </w:tc>
        <w:tc>
          <w:tcPr>
            <w:tcW w:w="1170" w:type="dxa"/>
            <w:tcBorders>
              <w:top w:val="single" w:sz="7" w:space="0" w:color="000000"/>
              <w:left w:val="single" w:sz="7" w:space="0" w:color="000000"/>
              <w:bottom w:val="double" w:sz="7" w:space="0" w:color="000000"/>
              <w:right w:val="single" w:sz="7" w:space="0" w:color="000000"/>
            </w:tcBorders>
            <w:vAlign w:val="bottom"/>
          </w:tcPr>
          <w:p w:rsidR="006964A8" w:rsidRPr="005E37E2" w:rsidRDefault="006964A8" w:rsidP="00E07519">
            <w:pPr>
              <w:spacing w:after="58"/>
              <w:jc w:val="center"/>
              <w:rPr>
                <w:rFonts w:ascii="Arial" w:hAnsi="Arial" w:cs="Arial"/>
                <w:b/>
                <w:bCs/>
                <w:sz w:val="22"/>
                <w:szCs w:val="22"/>
              </w:rPr>
            </w:pPr>
            <w:r w:rsidRPr="005E37E2">
              <w:rPr>
                <w:rFonts w:ascii="Arial" w:hAnsi="Arial" w:cs="Arial"/>
                <w:b/>
                <w:bCs/>
                <w:sz w:val="22"/>
                <w:szCs w:val="22"/>
              </w:rPr>
              <w:t>Date</w:t>
            </w:r>
          </w:p>
        </w:tc>
        <w:tc>
          <w:tcPr>
            <w:tcW w:w="5310" w:type="dxa"/>
            <w:tcBorders>
              <w:top w:val="single" w:sz="7" w:space="0" w:color="000000"/>
              <w:left w:val="single" w:sz="7" w:space="0" w:color="000000"/>
              <w:bottom w:val="double" w:sz="7" w:space="0" w:color="000000"/>
              <w:right w:val="single" w:sz="7" w:space="0" w:color="000000"/>
            </w:tcBorders>
            <w:vAlign w:val="bottom"/>
          </w:tcPr>
          <w:p w:rsidR="006964A8" w:rsidRPr="005E37E2" w:rsidRDefault="006964A8" w:rsidP="00E07519">
            <w:pPr>
              <w:spacing w:after="58"/>
              <w:rPr>
                <w:rFonts w:ascii="Arial" w:hAnsi="Arial" w:cs="Arial"/>
                <w:b/>
                <w:bCs/>
                <w:sz w:val="22"/>
                <w:szCs w:val="22"/>
              </w:rPr>
            </w:pPr>
            <w:r w:rsidRPr="005E37E2">
              <w:rPr>
                <w:rFonts w:ascii="Arial" w:hAnsi="Arial" w:cs="Arial"/>
                <w:b/>
                <w:bCs/>
                <w:sz w:val="22"/>
                <w:szCs w:val="22"/>
              </w:rPr>
              <w:t>Document Title/Description</w:t>
            </w:r>
          </w:p>
        </w:tc>
        <w:tc>
          <w:tcPr>
            <w:tcW w:w="2250" w:type="dxa"/>
            <w:tcBorders>
              <w:top w:val="single" w:sz="7" w:space="0" w:color="000000"/>
              <w:left w:val="single" w:sz="7" w:space="0" w:color="000000"/>
              <w:bottom w:val="double" w:sz="7" w:space="0" w:color="000000"/>
              <w:right w:val="single" w:sz="7" w:space="0" w:color="000000"/>
            </w:tcBorders>
            <w:vAlign w:val="bottom"/>
          </w:tcPr>
          <w:p w:rsidR="006964A8" w:rsidRPr="005E37E2" w:rsidRDefault="006964A8" w:rsidP="00E07519">
            <w:pPr>
              <w:spacing w:after="58"/>
              <w:jc w:val="center"/>
              <w:rPr>
                <w:rFonts w:ascii="Arial" w:hAnsi="Arial" w:cs="Arial"/>
                <w:b/>
                <w:bCs/>
                <w:sz w:val="22"/>
                <w:szCs w:val="22"/>
              </w:rPr>
            </w:pPr>
            <w:r w:rsidRPr="005E37E2">
              <w:rPr>
                <w:rFonts w:ascii="Arial" w:hAnsi="Arial" w:cs="Arial"/>
                <w:b/>
                <w:bCs/>
                <w:sz w:val="22"/>
                <w:szCs w:val="22"/>
              </w:rPr>
              <w:t>Accession Number</w:t>
            </w:r>
          </w:p>
        </w:tc>
      </w:tr>
      <w:tr w:rsidR="006964A8" w:rsidRPr="005E37E2" w:rsidTr="00E07519">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2/22/00</w:t>
            </w:r>
          </w:p>
        </w:tc>
        <w:tc>
          <w:tcPr>
            <w:tcW w:w="531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rPr>
                <w:rFonts w:ascii="Arial" w:hAnsi="Arial" w:cs="Arial"/>
                <w:sz w:val="22"/>
                <w:szCs w:val="22"/>
              </w:rPr>
            </w:pPr>
            <w:r w:rsidRPr="005E37E2">
              <w:rPr>
                <w:rFonts w:ascii="Arial" w:hAnsi="Arial" w:cs="Arial"/>
                <w:sz w:val="22"/>
                <w:szCs w:val="22"/>
              </w:rPr>
              <w:t>Summary of Comments on SA-106</w:t>
            </w:r>
          </w:p>
        </w:tc>
        <w:tc>
          <w:tcPr>
            <w:tcW w:w="225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ML011230584</w:t>
            </w:r>
          </w:p>
        </w:tc>
      </w:tr>
      <w:tr w:rsidR="006964A8" w:rsidRPr="005E37E2" w:rsidTr="00E07519">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2</w:t>
            </w:r>
          </w:p>
        </w:tc>
        <w:tc>
          <w:tcPr>
            <w:tcW w:w="117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5/18/00</w:t>
            </w:r>
          </w:p>
        </w:tc>
        <w:tc>
          <w:tcPr>
            <w:tcW w:w="531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rPr>
                <w:rFonts w:ascii="Arial" w:hAnsi="Arial" w:cs="Arial"/>
                <w:sz w:val="22"/>
                <w:szCs w:val="22"/>
              </w:rPr>
            </w:pPr>
            <w:r w:rsidRPr="005E37E2">
              <w:rPr>
                <w:rFonts w:ascii="Arial" w:hAnsi="Arial" w:cs="Arial"/>
                <w:sz w:val="22"/>
                <w:szCs w:val="22"/>
              </w:rPr>
              <w:t>STP Proced</w:t>
            </w:r>
            <w:r w:rsidR="00E07519">
              <w:rPr>
                <w:rFonts w:ascii="Arial" w:hAnsi="Arial" w:cs="Arial"/>
                <w:sz w:val="22"/>
                <w:szCs w:val="22"/>
              </w:rPr>
              <w:t>u</w:t>
            </w:r>
            <w:r w:rsidRPr="005E37E2">
              <w:rPr>
                <w:rFonts w:ascii="Arial" w:hAnsi="Arial" w:cs="Arial"/>
                <w:sz w:val="22"/>
                <w:szCs w:val="22"/>
              </w:rPr>
              <w:t>re SA-106</w:t>
            </w:r>
          </w:p>
        </w:tc>
        <w:tc>
          <w:tcPr>
            <w:tcW w:w="225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ML011230579</w:t>
            </w:r>
          </w:p>
        </w:tc>
      </w:tr>
      <w:tr w:rsidR="006964A8" w:rsidRPr="005E37E2" w:rsidTr="00E07519">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3</w:t>
            </w:r>
          </w:p>
        </w:tc>
        <w:tc>
          <w:tcPr>
            <w:tcW w:w="1170" w:type="dxa"/>
            <w:tcBorders>
              <w:top w:val="single" w:sz="7" w:space="0" w:color="000000"/>
              <w:left w:val="single" w:sz="7" w:space="0" w:color="000000"/>
              <w:bottom w:val="single" w:sz="7" w:space="0" w:color="000000"/>
              <w:right w:val="single" w:sz="7" w:space="0" w:color="000000"/>
            </w:tcBorders>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6/23/03</w:t>
            </w:r>
          </w:p>
        </w:tc>
        <w:tc>
          <w:tcPr>
            <w:tcW w:w="531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rPr>
                <w:rFonts w:ascii="Arial" w:hAnsi="Arial" w:cs="Arial"/>
                <w:sz w:val="22"/>
                <w:szCs w:val="22"/>
              </w:rPr>
            </w:pPr>
            <w:r w:rsidRPr="005E37E2">
              <w:rPr>
                <w:rFonts w:ascii="Arial" w:hAnsi="Arial" w:cs="Arial"/>
                <w:sz w:val="22"/>
                <w:szCs w:val="22"/>
              </w:rPr>
              <w:t>STP-03-048, Opportunity to Comment on Draft Revisions to STP Procedure SA-106</w:t>
            </w:r>
          </w:p>
        </w:tc>
        <w:tc>
          <w:tcPr>
            <w:tcW w:w="2250" w:type="dxa"/>
            <w:tcBorders>
              <w:top w:val="single" w:sz="7" w:space="0" w:color="000000"/>
              <w:left w:val="single" w:sz="7" w:space="0" w:color="000000"/>
              <w:bottom w:val="single" w:sz="7" w:space="0" w:color="000000"/>
              <w:right w:val="single" w:sz="7" w:space="0" w:color="000000"/>
            </w:tcBorders>
            <w:vAlign w:val="center"/>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ML031740499</w:t>
            </w:r>
          </w:p>
        </w:tc>
      </w:tr>
      <w:tr w:rsidR="006964A8" w:rsidRPr="005E37E2" w:rsidTr="00E07519">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4</w:t>
            </w:r>
          </w:p>
        </w:tc>
        <w:tc>
          <w:tcPr>
            <w:tcW w:w="117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9/3/03</w:t>
            </w:r>
          </w:p>
        </w:tc>
        <w:tc>
          <w:tcPr>
            <w:tcW w:w="531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rPr>
                <w:rFonts w:ascii="Arial" w:hAnsi="Arial" w:cs="Arial"/>
                <w:sz w:val="22"/>
                <w:szCs w:val="22"/>
              </w:rPr>
            </w:pPr>
            <w:r w:rsidRPr="005E37E2">
              <w:rPr>
                <w:rFonts w:ascii="Arial" w:hAnsi="Arial" w:cs="Arial"/>
                <w:sz w:val="22"/>
                <w:szCs w:val="22"/>
              </w:rPr>
              <w:t>Summary of Comments on SA-106</w:t>
            </w:r>
          </w:p>
        </w:tc>
        <w:tc>
          <w:tcPr>
            <w:tcW w:w="225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ML040030005</w:t>
            </w:r>
          </w:p>
        </w:tc>
      </w:tr>
      <w:tr w:rsidR="006964A8" w:rsidRPr="005E37E2" w:rsidTr="00E07519">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5</w:t>
            </w:r>
          </w:p>
        </w:tc>
        <w:tc>
          <w:tcPr>
            <w:tcW w:w="117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9/8/03</w:t>
            </w:r>
          </w:p>
        </w:tc>
        <w:tc>
          <w:tcPr>
            <w:tcW w:w="531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rPr>
                <w:rFonts w:ascii="Arial" w:hAnsi="Arial" w:cs="Arial"/>
                <w:sz w:val="22"/>
                <w:szCs w:val="22"/>
              </w:rPr>
            </w:pPr>
            <w:r w:rsidRPr="005E37E2">
              <w:rPr>
                <w:rFonts w:ascii="Arial" w:hAnsi="Arial" w:cs="Arial"/>
                <w:sz w:val="22"/>
                <w:szCs w:val="22"/>
              </w:rPr>
              <w:t>STP Procedure SA-106</w:t>
            </w:r>
          </w:p>
        </w:tc>
        <w:tc>
          <w:tcPr>
            <w:tcW w:w="225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ML040030003</w:t>
            </w:r>
          </w:p>
        </w:tc>
      </w:tr>
      <w:tr w:rsidR="006964A8" w:rsidRPr="005E37E2" w:rsidTr="00E07519">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6</w:t>
            </w:r>
          </w:p>
        </w:tc>
        <w:tc>
          <w:tcPr>
            <w:tcW w:w="117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10/5/05</w:t>
            </w:r>
          </w:p>
        </w:tc>
        <w:tc>
          <w:tcPr>
            <w:tcW w:w="531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rPr>
                <w:rFonts w:ascii="Arial" w:hAnsi="Arial" w:cs="Arial"/>
                <w:sz w:val="22"/>
                <w:szCs w:val="22"/>
              </w:rPr>
            </w:pPr>
            <w:r w:rsidRPr="005E37E2">
              <w:rPr>
                <w:rFonts w:ascii="Arial" w:hAnsi="Arial" w:cs="Arial"/>
                <w:sz w:val="22"/>
                <w:szCs w:val="22"/>
              </w:rPr>
              <w:t>STP Procedure SA-106</w:t>
            </w:r>
          </w:p>
        </w:tc>
        <w:tc>
          <w:tcPr>
            <w:tcW w:w="225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ML061290105</w:t>
            </w:r>
          </w:p>
        </w:tc>
      </w:tr>
      <w:tr w:rsidR="006964A8" w:rsidRPr="005E37E2" w:rsidTr="00E07519">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7</w:t>
            </w:r>
          </w:p>
        </w:tc>
        <w:tc>
          <w:tcPr>
            <w:tcW w:w="117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10/5/05</w:t>
            </w:r>
          </w:p>
        </w:tc>
        <w:tc>
          <w:tcPr>
            <w:tcW w:w="531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rPr>
                <w:rFonts w:ascii="Arial" w:hAnsi="Arial" w:cs="Arial"/>
                <w:sz w:val="22"/>
                <w:szCs w:val="22"/>
              </w:rPr>
            </w:pPr>
            <w:r w:rsidRPr="005E37E2">
              <w:rPr>
                <w:rFonts w:ascii="Arial" w:hAnsi="Arial" w:cs="Arial"/>
                <w:sz w:val="22"/>
                <w:szCs w:val="22"/>
              </w:rPr>
              <w:t>Summary of Comments on SA-106</w:t>
            </w:r>
          </w:p>
        </w:tc>
        <w:tc>
          <w:tcPr>
            <w:tcW w:w="225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ML061290195</w:t>
            </w:r>
          </w:p>
        </w:tc>
      </w:tr>
      <w:tr w:rsidR="006964A8" w:rsidRPr="005E37E2" w:rsidTr="00F97AE2">
        <w:trPr>
          <w:jc w:val="center"/>
        </w:trPr>
        <w:tc>
          <w:tcPr>
            <w:tcW w:w="630" w:type="dxa"/>
            <w:tcBorders>
              <w:top w:val="single" w:sz="7" w:space="0" w:color="000000"/>
              <w:left w:val="single" w:sz="7" w:space="0" w:color="000000"/>
              <w:bottom w:val="single" w:sz="7" w:space="0" w:color="000000"/>
              <w:right w:val="single" w:sz="7" w:space="0" w:color="000000"/>
            </w:tcBorders>
          </w:tcPr>
          <w:p w:rsidR="006964A8" w:rsidRPr="005E37E2" w:rsidRDefault="006964A8" w:rsidP="00F97AE2">
            <w:pPr>
              <w:spacing w:after="58"/>
              <w:jc w:val="center"/>
              <w:rPr>
                <w:rFonts w:ascii="Arial" w:hAnsi="Arial" w:cs="Arial"/>
                <w:sz w:val="22"/>
                <w:szCs w:val="22"/>
              </w:rPr>
            </w:pPr>
            <w:r w:rsidRPr="005E37E2">
              <w:rPr>
                <w:rFonts w:ascii="Arial" w:hAnsi="Arial" w:cs="Arial"/>
                <w:sz w:val="22"/>
                <w:szCs w:val="22"/>
              </w:rPr>
              <w:t>8</w:t>
            </w:r>
          </w:p>
        </w:tc>
        <w:tc>
          <w:tcPr>
            <w:tcW w:w="1170" w:type="dxa"/>
            <w:tcBorders>
              <w:top w:val="single" w:sz="7" w:space="0" w:color="000000"/>
              <w:left w:val="single" w:sz="7" w:space="0" w:color="000000"/>
              <w:bottom w:val="single" w:sz="7" w:space="0" w:color="000000"/>
              <w:right w:val="single" w:sz="7" w:space="0" w:color="000000"/>
            </w:tcBorders>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1/25/07</w:t>
            </w:r>
          </w:p>
        </w:tc>
        <w:tc>
          <w:tcPr>
            <w:tcW w:w="5310" w:type="dxa"/>
            <w:tcBorders>
              <w:top w:val="single" w:sz="7" w:space="0" w:color="000000"/>
              <w:left w:val="single" w:sz="7" w:space="0" w:color="000000"/>
              <w:bottom w:val="single" w:sz="7" w:space="0" w:color="000000"/>
              <w:right w:val="single" w:sz="7" w:space="0" w:color="000000"/>
            </w:tcBorders>
            <w:vAlign w:val="bottom"/>
          </w:tcPr>
          <w:p w:rsidR="006964A8" w:rsidRPr="005E37E2" w:rsidRDefault="006964A8" w:rsidP="00E07519">
            <w:pPr>
              <w:spacing w:after="58"/>
              <w:rPr>
                <w:rFonts w:ascii="Arial" w:hAnsi="Arial" w:cs="Arial"/>
                <w:sz w:val="22"/>
                <w:szCs w:val="22"/>
              </w:rPr>
            </w:pPr>
            <w:r w:rsidRPr="005E37E2">
              <w:rPr>
                <w:rFonts w:ascii="Arial" w:hAnsi="Arial" w:cs="Arial"/>
                <w:sz w:val="22"/>
                <w:szCs w:val="22"/>
              </w:rPr>
              <w:t>FSME-07-003, Opportunity to Comment on Draft Revisions to STP Procedure SA-106</w:t>
            </w:r>
          </w:p>
        </w:tc>
        <w:tc>
          <w:tcPr>
            <w:tcW w:w="2250" w:type="dxa"/>
            <w:tcBorders>
              <w:top w:val="single" w:sz="7" w:space="0" w:color="000000"/>
              <w:left w:val="single" w:sz="7" w:space="0" w:color="000000"/>
              <w:bottom w:val="single" w:sz="7" w:space="0" w:color="000000"/>
              <w:right w:val="single" w:sz="7" w:space="0" w:color="000000"/>
            </w:tcBorders>
            <w:vAlign w:val="center"/>
          </w:tcPr>
          <w:p w:rsidR="006964A8" w:rsidRPr="005E37E2" w:rsidRDefault="006964A8" w:rsidP="00E07519">
            <w:pPr>
              <w:spacing w:after="58"/>
              <w:jc w:val="center"/>
              <w:rPr>
                <w:rFonts w:ascii="Arial" w:hAnsi="Arial" w:cs="Arial"/>
                <w:sz w:val="22"/>
                <w:szCs w:val="22"/>
              </w:rPr>
            </w:pPr>
            <w:r w:rsidRPr="005E37E2">
              <w:rPr>
                <w:rFonts w:ascii="Arial" w:hAnsi="Arial" w:cs="Arial"/>
                <w:sz w:val="22"/>
                <w:szCs w:val="22"/>
              </w:rPr>
              <w:t>ML070260137</w:t>
            </w:r>
          </w:p>
        </w:tc>
      </w:tr>
      <w:tr w:rsidR="008B2B02" w:rsidRPr="005E37E2">
        <w:trPr>
          <w:jc w:val="center"/>
        </w:trPr>
        <w:tc>
          <w:tcPr>
            <w:tcW w:w="630" w:type="dxa"/>
            <w:tcBorders>
              <w:top w:val="single" w:sz="7" w:space="0" w:color="000000"/>
              <w:left w:val="single" w:sz="7" w:space="0" w:color="000000"/>
              <w:bottom w:val="single" w:sz="7" w:space="0" w:color="000000"/>
              <w:right w:val="single" w:sz="7" w:space="0" w:color="000000"/>
            </w:tcBorders>
          </w:tcPr>
          <w:p w:rsidR="00E07519" w:rsidRDefault="008B2B02">
            <w:pPr>
              <w:jc w:val="center"/>
              <w:rPr>
                <w:rFonts w:ascii="Arial" w:hAnsi="Arial" w:cs="Arial"/>
                <w:sz w:val="22"/>
                <w:szCs w:val="22"/>
              </w:rPr>
            </w:pPr>
            <w:r>
              <w:rPr>
                <w:rFonts w:ascii="Arial" w:hAnsi="Arial" w:cs="Arial"/>
                <w:sz w:val="22"/>
                <w:szCs w:val="22"/>
              </w:rPr>
              <w:t>9</w:t>
            </w:r>
          </w:p>
        </w:tc>
        <w:tc>
          <w:tcPr>
            <w:tcW w:w="1170" w:type="dxa"/>
            <w:tcBorders>
              <w:top w:val="single" w:sz="7" w:space="0" w:color="000000"/>
              <w:left w:val="single" w:sz="7" w:space="0" w:color="000000"/>
              <w:bottom w:val="single" w:sz="7" w:space="0" w:color="000000"/>
              <w:right w:val="single" w:sz="7" w:space="0" w:color="000000"/>
            </w:tcBorders>
          </w:tcPr>
          <w:p w:rsidR="00E07519" w:rsidRDefault="008B2B02">
            <w:pPr>
              <w:rPr>
                <w:rFonts w:ascii="Arial" w:hAnsi="Arial" w:cs="Arial"/>
                <w:sz w:val="22"/>
                <w:szCs w:val="22"/>
              </w:rPr>
            </w:pPr>
            <w:r>
              <w:rPr>
                <w:rFonts w:ascii="Arial" w:hAnsi="Arial" w:cs="Arial"/>
                <w:sz w:val="22"/>
                <w:szCs w:val="22"/>
              </w:rPr>
              <w:t>5/14/07</w:t>
            </w:r>
          </w:p>
        </w:tc>
        <w:tc>
          <w:tcPr>
            <w:tcW w:w="5310" w:type="dxa"/>
            <w:tcBorders>
              <w:top w:val="single" w:sz="7" w:space="0" w:color="000000"/>
              <w:left w:val="single" w:sz="7" w:space="0" w:color="000000"/>
              <w:bottom w:val="single" w:sz="7" w:space="0" w:color="000000"/>
              <w:right w:val="single" w:sz="7" w:space="0" w:color="000000"/>
            </w:tcBorders>
          </w:tcPr>
          <w:p w:rsidR="00E07519" w:rsidRDefault="008B2B02" w:rsidP="00E07519">
            <w:pPr>
              <w:rPr>
                <w:rFonts w:ascii="Arial" w:hAnsi="Arial" w:cs="Arial"/>
                <w:sz w:val="22"/>
                <w:szCs w:val="22"/>
              </w:rPr>
            </w:pPr>
            <w:r>
              <w:rPr>
                <w:rFonts w:ascii="Arial" w:hAnsi="Arial" w:cs="Arial"/>
                <w:sz w:val="22"/>
                <w:szCs w:val="22"/>
              </w:rPr>
              <w:t>FSME Procedure SA-106</w:t>
            </w:r>
          </w:p>
        </w:tc>
        <w:tc>
          <w:tcPr>
            <w:tcW w:w="2250" w:type="dxa"/>
            <w:tcBorders>
              <w:top w:val="single" w:sz="7" w:space="0" w:color="000000"/>
              <w:left w:val="single" w:sz="7" w:space="0" w:color="000000"/>
              <w:bottom w:val="single" w:sz="7" w:space="0" w:color="000000"/>
              <w:right w:val="single" w:sz="7" w:space="0" w:color="000000"/>
            </w:tcBorders>
          </w:tcPr>
          <w:p w:rsidR="00E07519" w:rsidRDefault="008B2B02">
            <w:pPr>
              <w:jc w:val="center"/>
              <w:rPr>
                <w:rFonts w:ascii="Arial" w:hAnsi="Arial" w:cs="Arial"/>
                <w:sz w:val="22"/>
                <w:szCs w:val="22"/>
              </w:rPr>
            </w:pPr>
            <w:r>
              <w:rPr>
                <w:rFonts w:ascii="Arial" w:hAnsi="Arial" w:cs="Arial"/>
                <w:sz w:val="22"/>
                <w:szCs w:val="22"/>
              </w:rPr>
              <w:t>ML071370629</w:t>
            </w:r>
          </w:p>
        </w:tc>
      </w:tr>
      <w:tr w:rsidR="00397D61" w:rsidRPr="005E37E2">
        <w:trPr>
          <w:jc w:val="center"/>
        </w:trPr>
        <w:tc>
          <w:tcPr>
            <w:tcW w:w="630" w:type="dxa"/>
            <w:tcBorders>
              <w:top w:val="single" w:sz="7" w:space="0" w:color="000000"/>
              <w:left w:val="single" w:sz="7" w:space="0" w:color="000000"/>
              <w:bottom w:val="single" w:sz="7" w:space="0" w:color="000000"/>
              <w:right w:val="single" w:sz="7" w:space="0" w:color="000000"/>
            </w:tcBorders>
          </w:tcPr>
          <w:p w:rsidR="00397D61" w:rsidRDefault="00397D61">
            <w:pPr>
              <w:jc w:val="center"/>
              <w:rPr>
                <w:rFonts w:ascii="Arial" w:hAnsi="Arial" w:cs="Arial"/>
                <w:sz w:val="22"/>
                <w:szCs w:val="22"/>
              </w:rPr>
            </w:pPr>
            <w:r>
              <w:rPr>
                <w:rFonts w:ascii="Arial" w:hAnsi="Arial" w:cs="Arial"/>
                <w:sz w:val="22"/>
                <w:szCs w:val="22"/>
              </w:rPr>
              <w:t>10</w:t>
            </w:r>
          </w:p>
        </w:tc>
        <w:tc>
          <w:tcPr>
            <w:tcW w:w="1170" w:type="dxa"/>
            <w:tcBorders>
              <w:top w:val="single" w:sz="7" w:space="0" w:color="000000"/>
              <w:left w:val="single" w:sz="7" w:space="0" w:color="000000"/>
              <w:bottom w:val="single" w:sz="7" w:space="0" w:color="000000"/>
              <w:right w:val="single" w:sz="7" w:space="0" w:color="000000"/>
            </w:tcBorders>
          </w:tcPr>
          <w:p w:rsidR="00397D61" w:rsidRDefault="00397D61">
            <w:pPr>
              <w:rPr>
                <w:rFonts w:ascii="Arial" w:hAnsi="Arial" w:cs="Arial"/>
                <w:sz w:val="22"/>
                <w:szCs w:val="22"/>
              </w:rPr>
            </w:pPr>
            <w:r>
              <w:rPr>
                <w:rFonts w:ascii="Arial" w:hAnsi="Arial" w:cs="Arial"/>
                <w:sz w:val="22"/>
                <w:szCs w:val="22"/>
              </w:rPr>
              <w:t>8/6/10</w:t>
            </w:r>
          </w:p>
        </w:tc>
        <w:tc>
          <w:tcPr>
            <w:tcW w:w="5310" w:type="dxa"/>
            <w:tcBorders>
              <w:top w:val="single" w:sz="7" w:space="0" w:color="000000"/>
              <w:left w:val="single" w:sz="7" w:space="0" w:color="000000"/>
              <w:bottom w:val="single" w:sz="7" w:space="0" w:color="000000"/>
              <w:right w:val="single" w:sz="7" w:space="0" w:color="000000"/>
            </w:tcBorders>
          </w:tcPr>
          <w:p w:rsidR="00397D61" w:rsidRDefault="00397D61" w:rsidP="00E07519">
            <w:pPr>
              <w:rPr>
                <w:rFonts w:ascii="Arial" w:hAnsi="Arial" w:cs="Arial"/>
                <w:sz w:val="22"/>
                <w:szCs w:val="22"/>
              </w:rPr>
            </w:pPr>
            <w:r>
              <w:rPr>
                <w:rFonts w:ascii="Arial" w:hAnsi="Arial" w:cs="Arial"/>
                <w:sz w:val="22"/>
                <w:szCs w:val="22"/>
              </w:rPr>
              <w:t>FSME-10-073, Opportunity to Comment on Draft Revisions to FSME Procedure SA-106</w:t>
            </w:r>
          </w:p>
        </w:tc>
        <w:tc>
          <w:tcPr>
            <w:tcW w:w="2250" w:type="dxa"/>
            <w:tcBorders>
              <w:top w:val="single" w:sz="7" w:space="0" w:color="000000"/>
              <w:left w:val="single" w:sz="7" w:space="0" w:color="000000"/>
              <w:bottom w:val="single" w:sz="7" w:space="0" w:color="000000"/>
              <w:right w:val="single" w:sz="7" w:space="0" w:color="000000"/>
            </w:tcBorders>
          </w:tcPr>
          <w:p w:rsidR="00397D61" w:rsidRDefault="00397D61">
            <w:pPr>
              <w:jc w:val="center"/>
              <w:rPr>
                <w:rFonts w:ascii="Arial" w:hAnsi="Arial" w:cs="Arial"/>
                <w:sz w:val="22"/>
                <w:szCs w:val="22"/>
              </w:rPr>
            </w:pPr>
            <w:r w:rsidRPr="00397D61">
              <w:rPr>
                <w:rFonts w:ascii="Arial" w:hAnsi="Arial" w:cs="Arial"/>
                <w:sz w:val="22"/>
                <w:szCs w:val="22"/>
              </w:rPr>
              <w:t>ML102090030</w:t>
            </w:r>
          </w:p>
        </w:tc>
      </w:tr>
      <w:tr w:rsidR="00ED5E06" w:rsidRPr="005E37E2">
        <w:trPr>
          <w:jc w:val="center"/>
        </w:trPr>
        <w:tc>
          <w:tcPr>
            <w:tcW w:w="630" w:type="dxa"/>
            <w:tcBorders>
              <w:top w:val="single" w:sz="7" w:space="0" w:color="000000"/>
              <w:left w:val="single" w:sz="7" w:space="0" w:color="000000"/>
              <w:bottom w:val="single" w:sz="7" w:space="0" w:color="000000"/>
              <w:right w:val="single" w:sz="7" w:space="0" w:color="000000"/>
            </w:tcBorders>
          </w:tcPr>
          <w:p w:rsidR="00ED5E06" w:rsidRDefault="00ED5E06">
            <w:pPr>
              <w:jc w:val="center"/>
              <w:rPr>
                <w:rFonts w:ascii="Arial" w:hAnsi="Arial" w:cs="Arial"/>
                <w:sz w:val="22"/>
                <w:szCs w:val="22"/>
              </w:rPr>
            </w:pPr>
            <w:r>
              <w:rPr>
                <w:rFonts w:ascii="Arial" w:hAnsi="Arial" w:cs="Arial"/>
                <w:sz w:val="22"/>
                <w:szCs w:val="22"/>
              </w:rPr>
              <w:t>11</w:t>
            </w:r>
          </w:p>
        </w:tc>
        <w:tc>
          <w:tcPr>
            <w:tcW w:w="1170" w:type="dxa"/>
            <w:tcBorders>
              <w:top w:val="single" w:sz="7" w:space="0" w:color="000000"/>
              <w:left w:val="single" w:sz="7" w:space="0" w:color="000000"/>
              <w:bottom w:val="single" w:sz="7" w:space="0" w:color="000000"/>
              <w:right w:val="single" w:sz="7" w:space="0" w:color="000000"/>
            </w:tcBorders>
          </w:tcPr>
          <w:p w:rsidR="00ED5E06" w:rsidRDefault="00ED5E06">
            <w:pPr>
              <w:rPr>
                <w:rFonts w:ascii="Arial" w:hAnsi="Arial" w:cs="Arial"/>
                <w:sz w:val="22"/>
                <w:szCs w:val="22"/>
              </w:rPr>
            </w:pPr>
            <w:r>
              <w:rPr>
                <w:rFonts w:ascii="Arial" w:hAnsi="Arial" w:cs="Arial"/>
                <w:sz w:val="22"/>
                <w:szCs w:val="22"/>
              </w:rPr>
              <w:t>3/4/11</w:t>
            </w:r>
          </w:p>
        </w:tc>
        <w:tc>
          <w:tcPr>
            <w:tcW w:w="5310" w:type="dxa"/>
            <w:tcBorders>
              <w:top w:val="single" w:sz="7" w:space="0" w:color="000000"/>
              <w:left w:val="single" w:sz="7" w:space="0" w:color="000000"/>
              <w:bottom w:val="single" w:sz="7" w:space="0" w:color="000000"/>
              <w:right w:val="single" w:sz="7" w:space="0" w:color="000000"/>
            </w:tcBorders>
          </w:tcPr>
          <w:p w:rsidR="00ED5E06" w:rsidRDefault="00ED5E06" w:rsidP="00E07519">
            <w:pPr>
              <w:rPr>
                <w:rFonts w:ascii="Arial" w:hAnsi="Arial" w:cs="Arial"/>
                <w:sz w:val="22"/>
                <w:szCs w:val="22"/>
              </w:rPr>
            </w:pPr>
            <w:r>
              <w:rPr>
                <w:rFonts w:ascii="Arial" w:hAnsi="Arial" w:cs="Arial"/>
                <w:sz w:val="22"/>
                <w:szCs w:val="22"/>
              </w:rPr>
              <w:t>FSME Procedure SA-106</w:t>
            </w:r>
          </w:p>
        </w:tc>
        <w:tc>
          <w:tcPr>
            <w:tcW w:w="2250" w:type="dxa"/>
            <w:tcBorders>
              <w:top w:val="single" w:sz="7" w:space="0" w:color="000000"/>
              <w:left w:val="single" w:sz="7" w:space="0" w:color="000000"/>
              <w:bottom w:val="single" w:sz="7" w:space="0" w:color="000000"/>
              <w:right w:val="single" w:sz="7" w:space="0" w:color="000000"/>
            </w:tcBorders>
          </w:tcPr>
          <w:p w:rsidR="00ED5E06" w:rsidRPr="00397D61" w:rsidRDefault="00ED5E06">
            <w:pPr>
              <w:jc w:val="center"/>
              <w:rPr>
                <w:rFonts w:ascii="Arial" w:hAnsi="Arial" w:cs="Arial"/>
                <w:sz w:val="22"/>
                <w:szCs w:val="22"/>
              </w:rPr>
            </w:pPr>
            <w:r>
              <w:rPr>
                <w:rFonts w:ascii="Arial" w:hAnsi="Arial" w:cs="Arial"/>
                <w:sz w:val="22"/>
                <w:szCs w:val="22"/>
              </w:rPr>
              <w:t>ML110550453</w:t>
            </w:r>
          </w:p>
        </w:tc>
      </w:tr>
    </w:tbl>
    <w:p w:rsidR="001A1860" w:rsidRDefault="001A1860">
      <w:pPr>
        <w:rPr>
          <w:rFonts w:ascii="Arial" w:hAnsi="Arial" w:cs="Arial"/>
          <w:sz w:val="22"/>
          <w:szCs w:val="22"/>
        </w:rPr>
      </w:pPr>
    </w:p>
    <w:p w:rsidR="001A1860" w:rsidRDefault="001A1860" w:rsidP="001A1860">
      <w:pPr>
        <w:rPr>
          <w:rFonts w:ascii="Arial" w:hAnsi="Arial" w:cs="Arial"/>
          <w:sz w:val="22"/>
          <w:szCs w:val="22"/>
        </w:rPr>
      </w:pPr>
    </w:p>
    <w:p w:rsidR="006964A8" w:rsidRPr="001A1860" w:rsidRDefault="006964A8" w:rsidP="001A1860">
      <w:pPr>
        <w:rPr>
          <w:rFonts w:ascii="Arial" w:hAnsi="Arial" w:cs="Arial"/>
          <w:sz w:val="22"/>
          <w:szCs w:val="22"/>
        </w:rPr>
        <w:sectPr w:rsidR="006964A8" w:rsidRPr="001A1860" w:rsidSect="00DA42A3">
          <w:headerReference w:type="default" r:id="rId11"/>
          <w:pgSz w:w="12240" w:h="15840"/>
          <w:pgMar w:top="1080" w:right="1440" w:bottom="1440" w:left="1440" w:header="720" w:footer="1440" w:gutter="0"/>
          <w:pgNumType w:start="1"/>
          <w:cols w:space="720"/>
          <w:noEndnote/>
          <w:docGrid w:linePitch="326"/>
        </w:sectPr>
      </w:pPr>
    </w:p>
    <w:p w:rsidR="006964A8" w:rsidRPr="005E37E2" w:rsidRDefault="006964A8" w:rsidP="000E5946">
      <w:pPr>
        <w:tabs>
          <w:tab w:val="center" w:pos="4680"/>
        </w:tabs>
        <w:rPr>
          <w:rFonts w:ascii="Arial" w:hAnsi="Arial" w:cs="Arial"/>
          <w:sz w:val="22"/>
          <w:szCs w:val="22"/>
        </w:rPr>
      </w:pPr>
      <w:r w:rsidRPr="005E37E2">
        <w:rPr>
          <w:rFonts w:ascii="Arial" w:hAnsi="Arial" w:cs="Arial"/>
          <w:b/>
          <w:bCs/>
          <w:sz w:val="22"/>
          <w:szCs w:val="22"/>
        </w:rPr>
        <w:tab/>
      </w:r>
    </w:p>
    <w:p w:rsidR="006964A8" w:rsidRPr="005E37E2" w:rsidRDefault="006964A8">
      <w:pPr>
        <w:rPr>
          <w:rFonts w:ascii="Arial" w:hAnsi="Arial" w:cs="Arial"/>
          <w:sz w:val="22"/>
          <w:szCs w:val="22"/>
        </w:rPr>
      </w:pPr>
    </w:p>
    <w:sectPr w:rsidR="006964A8" w:rsidRPr="005E37E2" w:rsidSect="00F97AE2">
      <w:headerReference w:type="default" r:id="rId12"/>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27B" w:rsidRDefault="0013227B">
      <w:r>
        <w:separator/>
      </w:r>
    </w:p>
  </w:endnote>
  <w:endnote w:type="continuationSeparator" w:id="0">
    <w:p w:rsidR="0013227B" w:rsidRDefault="0013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27B" w:rsidRDefault="0013227B">
      <w:r>
        <w:separator/>
      </w:r>
    </w:p>
  </w:footnote>
  <w:footnote w:type="continuationSeparator" w:id="0">
    <w:p w:rsidR="0013227B" w:rsidRDefault="0013227B">
      <w:r>
        <w:continuationSeparator/>
      </w:r>
    </w:p>
  </w:footnote>
  <w:footnote w:id="1">
    <w:p w:rsidR="00977420" w:rsidRDefault="00977420">
      <w:pPr>
        <w:pStyle w:val="FootnoteText"/>
      </w:pPr>
      <w:r>
        <w:rPr>
          <w:rStyle w:val="FootnoteReference"/>
        </w:rPr>
        <w:footnoteRef/>
      </w:r>
      <w:r>
        <w:t xml:space="preserve">  </w:t>
      </w:r>
      <w:r w:rsidRPr="00166AF6">
        <w:rPr>
          <w:rFonts w:ascii="Arial" w:hAnsi="Arial" w:cs="Arial"/>
        </w:rPr>
        <w:t>Note that the Office of Federal and State Materials and Environmental Management Programs (FSME) merged with NMSS on October 6, 2014.  Not all State procedures have been updated to reflect the new office name of NMSS.  In the interim, current procedures are still in effect and will be referenced as FSME State Procedures until such time as they are reviewed and revised to include the official office name.  All procedures may be found on the NMSS external website under "Resources and Tools," and then "NMSS Procedures."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A3" w:rsidRDefault="00DA42A3" w:rsidP="00DA42A3">
    <w:pPr>
      <w:pStyle w:val="Header"/>
      <w:jc w:val="center"/>
    </w:pPr>
    <w:r>
      <w:rPr>
        <w:noProof/>
      </w:rPr>
      <w:drawing>
        <wp:inline distT="0" distB="0" distL="0" distR="0" wp14:anchorId="0E2F898F" wp14:editId="50BCDD0F">
          <wp:extent cx="1005840" cy="10058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ook w:val="01E0" w:firstRow="1" w:lastRow="1" w:firstColumn="1" w:lastColumn="1" w:noHBand="0" w:noVBand="0"/>
    </w:tblPr>
    <w:tblGrid>
      <w:gridCol w:w="6138"/>
      <w:gridCol w:w="2520"/>
    </w:tblGrid>
    <w:tr w:rsidR="00BA028A" w:rsidTr="005218CB">
      <w:trPr>
        <w:jc w:val="center"/>
      </w:trPr>
      <w:tc>
        <w:tcPr>
          <w:tcW w:w="6138" w:type="dxa"/>
          <w:shd w:val="clear" w:color="auto" w:fill="E0E0E0"/>
          <w:vAlign w:val="center"/>
        </w:tcPr>
        <w:p w:rsidR="00BA028A" w:rsidRPr="00BA028A" w:rsidRDefault="00BA028A" w:rsidP="005218CB">
          <w:pPr>
            <w:rPr>
              <w:rFonts w:ascii="Arial" w:hAnsi="Arial" w:cs="Arial"/>
              <w:sz w:val="28"/>
              <w:szCs w:val="28"/>
            </w:rPr>
          </w:pPr>
          <w:r w:rsidRPr="00BA028A">
            <w:rPr>
              <w:rFonts w:ascii="Arial" w:hAnsi="Arial" w:cs="Arial"/>
              <w:b/>
              <w:bCs/>
              <w:sz w:val="28"/>
              <w:szCs w:val="28"/>
            </w:rPr>
            <w:t xml:space="preserve">SA-106: </w:t>
          </w:r>
          <w:r w:rsidRPr="00BA028A">
            <w:rPr>
              <w:rFonts w:ascii="Arial" w:hAnsi="Arial" w:cs="Arial"/>
              <w:b/>
              <w:bCs/>
              <w:i/>
              <w:sz w:val="28"/>
              <w:szCs w:val="28"/>
            </w:rPr>
            <w:t>The Management Review Board</w:t>
          </w:r>
        </w:p>
      </w:tc>
      <w:tc>
        <w:tcPr>
          <w:tcW w:w="2520" w:type="dxa"/>
          <w:shd w:val="clear" w:color="auto" w:fill="E0E0E0"/>
          <w:vAlign w:val="center"/>
        </w:tcPr>
        <w:p w:rsidR="00BA028A" w:rsidRPr="00BA028A" w:rsidRDefault="00BA028A" w:rsidP="005218CB">
          <w:pPr>
            <w:rPr>
              <w:rFonts w:ascii="Arial" w:hAnsi="Arial" w:cs="Arial"/>
              <w:b/>
              <w:bCs/>
              <w:sz w:val="28"/>
              <w:szCs w:val="28"/>
            </w:rPr>
          </w:pPr>
          <w:r w:rsidRPr="00BA028A">
            <w:rPr>
              <w:rFonts w:ascii="Arial" w:hAnsi="Arial" w:cs="Arial"/>
              <w:b/>
              <w:bCs/>
              <w:sz w:val="28"/>
              <w:szCs w:val="28"/>
            </w:rPr>
            <w:t>Page:  x of x</w:t>
          </w:r>
        </w:p>
        <w:p w:rsidR="00BA028A" w:rsidRPr="00BA028A" w:rsidRDefault="00BA028A" w:rsidP="005218CB">
          <w:pPr>
            <w:tabs>
              <w:tab w:val="left" w:pos="1708"/>
            </w:tabs>
            <w:rPr>
              <w:rFonts w:ascii="Arial" w:hAnsi="Arial" w:cs="Arial"/>
            </w:rPr>
          </w:pPr>
          <w:r w:rsidRPr="00BA028A">
            <w:rPr>
              <w:rFonts w:ascii="Arial" w:hAnsi="Arial" w:cs="Arial"/>
              <w:b/>
              <w:bCs/>
              <w:sz w:val="28"/>
              <w:szCs w:val="28"/>
            </w:rPr>
            <w:t xml:space="preserve">Issue Date:  </w:t>
          </w:r>
        </w:p>
      </w:tc>
    </w:tr>
  </w:tbl>
  <w:p w:rsidR="00BA028A" w:rsidRDefault="00BA02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ook w:val="01E0" w:firstRow="1" w:lastRow="1" w:firstColumn="1" w:lastColumn="1" w:noHBand="0" w:noVBand="0"/>
    </w:tblPr>
    <w:tblGrid>
      <w:gridCol w:w="6138"/>
      <w:gridCol w:w="2520"/>
    </w:tblGrid>
    <w:tr w:rsidR="00BA028A" w:rsidTr="005218CB">
      <w:trPr>
        <w:jc w:val="center"/>
      </w:trPr>
      <w:tc>
        <w:tcPr>
          <w:tcW w:w="6138" w:type="dxa"/>
          <w:shd w:val="clear" w:color="auto" w:fill="E0E0E0"/>
          <w:vAlign w:val="center"/>
        </w:tcPr>
        <w:p w:rsidR="00BA028A" w:rsidRPr="00BA028A" w:rsidRDefault="00BA028A" w:rsidP="005218CB">
          <w:pPr>
            <w:rPr>
              <w:rFonts w:ascii="Arial" w:hAnsi="Arial" w:cs="Arial"/>
              <w:sz w:val="28"/>
              <w:szCs w:val="28"/>
            </w:rPr>
          </w:pPr>
          <w:r w:rsidRPr="00BA028A">
            <w:rPr>
              <w:rFonts w:ascii="Arial" w:hAnsi="Arial" w:cs="Arial"/>
              <w:b/>
              <w:bCs/>
              <w:sz w:val="28"/>
              <w:szCs w:val="28"/>
            </w:rPr>
            <w:t xml:space="preserve">SA-106: </w:t>
          </w:r>
          <w:r w:rsidRPr="00BA028A">
            <w:rPr>
              <w:rFonts w:ascii="Arial" w:hAnsi="Arial" w:cs="Arial"/>
              <w:b/>
              <w:bCs/>
              <w:i/>
              <w:sz w:val="28"/>
              <w:szCs w:val="28"/>
            </w:rPr>
            <w:t>The Management Review Board</w:t>
          </w:r>
        </w:p>
      </w:tc>
      <w:tc>
        <w:tcPr>
          <w:tcW w:w="2520" w:type="dxa"/>
          <w:shd w:val="clear" w:color="auto" w:fill="E0E0E0"/>
          <w:vAlign w:val="center"/>
        </w:tcPr>
        <w:p w:rsidR="00BA028A" w:rsidRPr="00BA028A" w:rsidRDefault="00DA42A3" w:rsidP="005218CB">
          <w:pPr>
            <w:tabs>
              <w:tab w:val="left" w:pos="1708"/>
            </w:tabs>
            <w:rPr>
              <w:rFonts w:ascii="Arial" w:hAnsi="Arial" w:cs="Arial"/>
            </w:rPr>
          </w:pPr>
          <w:r w:rsidRPr="00DA42A3">
            <w:rPr>
              <w:rFonts w:ascii="Arial" w:hAnsi="Arial" w:cs="Arial"/>
              <w:b/>
              <w:bCs/>
              <w:sz w:val="28"/>
              <w:szCs w:val="28"/>
            </w:rPr>
            <w:t xml:space="preserve">Page </w:t>
          </w:r>
          <w:r w:rsidRPr="00DA42A3">
            <w:rPr>
              <w:rFonts w:ascii="Arial" w:hAnsi="Arial" w:cs="Arial"/>
              <w:b/>
              <w:bCs/>
              <w:sz w:val="28"/>
              <w:szCs w:val="28"/>
            </w:rPr>
            <w:fldChar w:fldCharType="begin"/>
          </w:r>
          <w:r w:rsidRPr="00DA42A3">
            <w:rPr>
              <w:rFonts w:ascii="Arial" w:hAnsi="Arial" w:cs="Arial"/>
              <w:b/>
              <w:bCs/>
              <w:sz w:val="28"/>
              <w:szCs w:val="28"/>
            </w:rPr>
            <w:instrText xml:space="preserve"> PAGE  \* Arabic  \* MERGEFORMAT </w:instrText>
          </w:r>
          <w:r w:rsidRPr="00DA42A3">
            <w:rPr>
              <w:rFonts w:ascii="Arial" w:hAnsi="Arial" w:cs="Arial"/>
              <w:b/>
              <w:bCs/>
              <w:sz w:val="28"/>
              <w:szCs w:val="28"/>
            </w:rPr>
            <w:fldChar w:fldCharType="separate"/>
          </w:r>
          <w:r w:rsidR="00C4410A">
            <w:rPr>
              <w:rFonts w:ascii="Arial" w:hAnsi="Arial" w:cs="Arial"/>
              <w:b/>
              <w:bCs/>
              <w:noProof/>
              <w:sz w:val="28"/>
              <w:szCs w:val="28"/>
            </w:rPr>
            <w:t>1</w:t>
          </w:r>
          <w:r w:rsidRPr="00DA42A3">
            <w:rPr>
              <w:rFonts w:ascii="Arial" w:hAnsi="Arial" w:cs="Arial"/>
              <w:b/>
              <w:bCs/>
              <w:sz w:val="28"/>
              <w:szCs w:val="28"/>
            </w:rPr>
            <w:fldChar w:fldCharType="end"/>
          </w:r>
          <w:r w:rsidRPr="00DA42A3">
            <w:rPr>
              <w:rFonts w:ascii="Arial" w:hAnsi="Arial" w:cs="Arial"/>
              <w:b/>
              <w:bCs/>
              <w:sz w:val="28"/>
              <w:szCs w:val="28"/>
            </w:rPr>
            <w:t xml:space="preserve"> of </w:t>
          </w:r>
          <w:r w:rsidRPr="00DA42A3">
            <w:rPr>
              <w:rFonts w:ascii="Arial" w:hAnsi="Arial" w:cs="Arial"/>
              <w:b/>
              <w:bCs/>
              <w:sz w:val="28"/>
              <w:szCs w:val="28"/>
            </w:rPr>
            <w:fldChar w:fldCharType="begin"/>
          </w:r>
          <w:r w:rsidRPr="00DA42A3">
            <w:rPr>
              <w:rFonts w:ascii="Arial" w:hAnsi="Arial" w:cs="Arial"/>
              <w:b/>
              <w:bCs/>
              <w:sz w:val="28"/>
              <w:szCs w:val="28"/>
            </w:rPr>
            <w:instrText xml:space="preserve"> NUMPAGES  \* Arabic  \* MERGEFORMAT </w:instrText>
          </w:r>
          <w:r w:rsidRPr="00DA42A3">
            <w:rPr>
              <w:rFonts w:ascii="Arial" w:hAnsi="Arial" w:cs="Arial"/>
              <w:b/>
              <w:bCs/>
              <w:sz w:val="28"/>
              <w:szCs w:val="28"/>
            </w:rPr>
            <w:fldChar w:fldCharType="separate"/>
          </w:r>
          <w:r w:rsidR="00C4410A">
            <w:rPr>
              <w:rFonts w:ascii="Arial" w:hAnsi="Arial" w:cs="Arial"/>
              <w:b/>
              <w:bCs/>
              <w:noProof/>
              <w:sz w:val="28"/>
              <w:szCs w:val="28"/>
            </w:rPr>
            <w:t>2</w:t>
          </w:r>
          <w:r w:rsidRPr="00DA42A3">
            <w:rPr>
              <w:rFonts w:ascii="Arial" w:hAnsi="Arial" w:cs="Arial"/>
              <w:b/>
              <w:bCs/>
              <w:sz w:val="28"/>
              <w:szCs w:val="28"/>
            </w:rPr>
            <w:fldChar w:fldCharType="end"/>
          </w:r>
          <w:r>
            <w:rPr>
              <w:rFonts w:ascii="Arial" w:hAnsi="Arial" w:cs="Arial"/>
              <w:b/>
              <w:bCs/>
              <w:sz w:val="28"/>
              <w:szCs w:val="28"/>
            </w:rPr>
            <w:br/>
          </w:r>
          <w:r w:rsidR="00BA028A" w:rsidRPr="00BA028A">
            <w:rPr>
              <w:rFonts w:ascii="Arial" w:hAnsi="Arial" w:cs="Arial"/>
              <w:b/>
              <w:bCs/>
              <w:sz w:val="28"/>
              <w:szCs w:val="28"/>
            </w:rPr>
            <w:t xml:space="preserve">Issue Date:  </w:t>
          </w:r>
        </w:p>
      </w:tc>
    </w:tr>
  </w:tbl>
  <w:p w:rsidR="00BA028A" w:rsidRDefault="00BA02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E9" w:rsidRDefault="008B5A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416A"/>
    <w:multiLevelType w:val="hybridMultilevel"/>
    <w:tmpl w:val="B5B0A11E"/>
    <w:lvl w:ilvl="0" w:tplc="E4F63C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03415BE"/>
    <w:multiLevelType w:val="hybridMultilevel"/>
    <w:tmpl w:val="8396B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DA0433"/>
    <w:multiLevelType w:val="hybridMultilevel"/>
    <w:tmpl w:val="B5B0A11E"/>
    <w:lvl w:ilvl="0" w:tplc="E4F63C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7EE6204"/>
    <w:multiLevelType w:val="hybridMultilevel"/>
    <w:tmpl w:val="6F2416AE"/>
    <w:lvl w:ilvl="0" w:tplc="645A2D2C">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6C3C758F"/>
    <w:multiLevelType w:val="hybridMultilevel"/>
    <w:tmpl w:val="26C0F8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yer, Karen">
    <w15:presenceInfo w15:providerId="AD" w15:userId="S-1-5-21-1922771939-1581663855-1617787245-34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A8"/>
    <w:rsid w:val="00011AE7"/>
    <w:rsid w:val="00023805"/>
    <w:rsid w:val="000404A5"/>
    <w:rsid w:val="00056C6B"/>
    <w:rsid w:val="000655D3"/>
    <w:rsid w:val="000741DA"/>
    <w:rsid w:val="000972EA"/>
    <w:rsid w:val="000B2946"/>
    <w:rsid w:val="000C68CD"/>
    <w:rsid w:val="000D468A"/>
    <w:rsid w:val="000E5946"/>
    <w:rsid w:val="00107FCA"/>
    <w:rsid w:val="00131E02"/>
    <w:rsid w:val="0013227B"/>
    <w:rsid w:val="0015684C"/>
    <w:rsid w:val="001577D5"/>
    <w:rsid w:val="00162719"/>
    <w:rsid w:val="00172A30"/>
    <w:rsid w:val="001867A4"/>
    <w:rsid w:val="00196897"/>
    <w:rsid w:val="00197012"/>
    <w:rsid w:val="001A1860"/>
    <w:rsid w:val="001C5C52"/>
    <w:rsid w:val="001C66AD"/>
    <w:rsid w:val="002010AC"/>
    <w:rsid w:val="002218DA"/>
    <w:rsid w:val="00244847"/>
    <w:rsid w:val="002504EB"/>
    <w:rsid w:val="0026242A"/>
    <w:rsid w:val="00275DB6"/>
    <w:rsid w:val="00280E9D"/>
    <w:rsid w:val="00287E87"/>
    <w:rsid w:val="0029078F"/>
    <w:rsid w:val="002A0C9D"/>
    <w:rsid w:val="002C3641"/>
    <w:rsid w:val="002D6528"/>
    <w:rsid w:val="00333343"/>
    <w:rsid w:val="00357DDB"/>
    <w:rsid w:val="00365ADB"/>
    <w:rsid w:val="0037354E"/>
    <w:rsid w:val="00382FBA"/>
    <w:rsid w:val="00397D61"/>
    <w:rsid w:val="003A6308"/>
    <w:rsid w:val="003C1D39"/>
    <w:rsid w:val="003D7206"/>
    <w:rsid w:val="003F4D3B"/>
    <w:rsid w:val="00411F27"/>
    <w:rsid w:val="00440B65"/>
    <w:rsid w:val="00444866"/>
    <w:rsid w:val="00452361"/>
    <w:rsid w:val="00477C12"/>
    <w:rsid w:val="004D07D0"/>
    <w:rsid w:val="004D5348"/>
    <w:rsid w:val="004E0A76"/>
    <w:rsid w:val="004F69CE"/>
    <w:rsid w:val="00546A82"/>
    <w:rsid w:val="00556EDF"/>
    <w:rsid w:val="005711D0"/>
    <w:rsid w:val="005765F3"/>
    <w:rsid w:val="0058088B"/>
    <w:rsid w:val="005875F2"/>
    <w:rsid w:val="005A16AF"/>
    <w:rsid w:val="005D7FB9"/>
    <w:rsid w:val="005E37E2"/>
    <w:rsid w:val="0060476B"/>
    <w:rsid w:val="00605825"/>
    <w:rsid w:val="00620219"/>
    <w:rsid w:val="006246D5"/>
    <w:rsid w:val="006374DA"/>
    <w:rsid w:val="00663D29"/>
    <w:rsid w:val="006754FE"/>
    <w:rsid w:val="00683097"/>
    <w:rsid w:val="00684A04"/>
    <w:rsid w:val="006850F7"/>
    <w:rsid w:val="00690A9B"/>
    <w:rsid w:val="006964A8"/>
    <w:rsid w:val="0069736B"/>
    <w:rsid w:val="006B0FFD"/>
    <w:rsid w:val="006C3CF6"/>
    <w:rsid w:val="006C74B4"/>
    <w:rsid w:val="006D22EA"/>
    <w:rsid w:val="006E366F"/>
    <w:rsid w:val="006E528C"/>
    <w:rsid w:val="006F2A95"/>
    <w:rsid w:val="0070165D"/>
    <w:rsid w:val="00702589"/>
    <w:rsid w:val="00705759"/>
    <w:rsid w:val="00711355"/>
    <w:rsid w:val="00735F99"/>
    <w:rsid w:val="0073735B"/>
    <w:rsid w:val="00743423"/>
    <w:rsid w:val="00745B4B"/>
    <w:rsid w:val="00766CEE"/>
    <w:rsid w:val="00785EBA"/>
    <w:rsid w:val="007C0F32"/>
    <w:rsid w:val="007F6A60"/>
    <w:rsid w:val="00807EAD"/>
    <w:rsid w:val="00810F63"/>
    <w:rsid w:val="0082321C"/>
    <w:rsid w:val="00853D80"/>
    <w:rsid w:val="008607FD"/>
    <w:rsid w:val="008B2B02"/>
    <w:rsid w:val="008B5AE9"/>
    <w:rsid w:val="008B678B"/>
    <w:rsid w:val="008C6115"/>
    <w:rsid w:val="008D5370"/>
    <w:rsid w:val="008E7FA2"/>
    <w:rsid w:val="00903196"/>
    <w:rsid w:val="00906789"/>
    <w:rsid w:val="00914EB7"/>
    <w:rsid w:val="009212CA"/>
    <w:rsid w:val="00923DCC"/>
    <w:rsid w:val="00930CE7"/>
    <w:rsid w:val="00934004"/>
    <w:rsid w:val="009343AF"/>
    <w:rsid w:val="00940736"/>
    <w:rsid w:val="00977420"/>
    <w:rsid w:val="00982BBF"/>
    <w:rsid w:val="009936A9"/>
    <w:rsid w:val="009A4A19"/>
    <w:rsid w:val="009A4B0B"/>
    <w:rsid w:val="009B2A68"/>
    <w:rsid w:val="009C1E00"/>
    <w:rsid w:val="009D2C85"/>
    <w:rsid w:val="009E2A52"/>
    <w:rsid w:val="009F1577"/>
    <w:rsid w:val="009F2CF5"/>
    <w:rsid w:val="00A03610"/>
    <w:rsid w:val="00A03A3C"/>
    <w:rsid w:val="00A1083A"/>
    <w:rsid w:val="00A14F92"/>
    <w:rsid w:val="00A163CF"/>
    <w:rsid w:val="00A30E49"/>
    <w:rsid w:val="00A364A9"/>
    <w:rsid w:val="00A46641"/>
    <w:rsid w:val="00A779C0"/>
    <w:rsid w:val="00A80519"/>
    <w:rsid w:val="00A82267"/>
    <w:rsid w:val="00A92C15"/>
    <w:rsid w:val="00A9766B"/>
    <w:rsid w:val="00AB33BE"/>
    <w:rsid w:val="00AC42DB"/>
    <w:rsid w:val="00AE15D2"/>
    <w:rsid w:val="00AE77C5"/>
    <w:rsid w:val="00AF21D7"/>
    <w:rsid w:val="00B01B95"/>
    <w:rsid w:val="00B35524"/>
    <w:rsid w:val="00B361CA"/>
    <w:rsid w:val="00B663EE"/>
    <w:rsid w:val="00B675A6"/>
    <w:rsid w:val="00B67989"/>
    <w:rsid w:val="00B76FC0"/>
    <w:rsid w:val="00B80CA5"/>
    <w:rsid w:val="00B81875"/>
    <w:rsid w:val="00BA028A"/>
    <w:rsid w:val="00BC71D3"/>
    <w:rsid w:val="00BF7620"/>
    <w:rsid w:val="00C15AB9"/>
    <w:rsid w:val="00C22BEA"/>
    <w:rsid w:val="00C40BA2"/>
    <w:rsid w:val="00C4410A"/>
    <w:rsid w:val="00C50AF5"/>
    <w:rsid w:val="00C5604F"/>
    <w:rsid w:val="00C83BDA"/>
    <w:rsid w:val="00CA6628"/>
    <w:rsid w:val="00CC5B72"/>
    <w:rsid w:val="00CD035E"/>
    <w:rsid w:val="00CD05EA"/>
    <w:rsid w:val="00CD0709"/>
    <w:rsid w:val="00CD23DC"/>
    <w:rsid w:val="00CE5A03"/>
    <w:rsid w:val="00CE660A"/>
    <w:rsid w:val="00CF23B0"/>
    <w:rsid w:val="00CF7B4B"/>
    <w:rsid w:val="00D03D34"/>
    <w:rsid w:val="00D14144"/>
    <w:rsid w:val="00D2726D"/>
    <w:rsid w:val="00D30CF4"/>
    <w:rsid w:val="00D5378D"/>
    <w:rsid w:val="00D54CA5"/>
    <w:rsid w:val="00D570A4"/>
    <w:rsid w:val="00D64000"/>
    <w:rsid w:val="00D659F6"/>
    <w:rsid w:val="00D8518D"/>
    <w:rsid w:val="00D85AAF"/>
    <w:rsid w:val="00D96127"/>
    <w:rsid w:val="00DA0149"/>
    <w:rsid w:val="00DA42A3"/>
    <w:rsid w:val="00DC69A8"/>
    <w:rsid w:val="00DE1F86"/>
    <w:rsid w:val="00DE31FA"/>
    <w:rsid w:val="00DF556B"/>
    <w:rsid w:val="00E06A3F"/>
    <w:rsid w:val="00E07519"/>
    <w:rsid w:val="00E20A5D"/>
    <w:rsid w:val="00E359F8"/>
    <w:rsid w:val="00EB51D1"/>
    <w:rsid w:val="00EC01E4"/>
    <w:rsid w:val="00ED5E06"/>
    <w:rsid w:val="00ED7C87"/>
    <w:rsid w:val="00EF0AB9"/>
    <w:rsid w:val="00F15DFC"/>
    <w:rsid w:val="00F30BF1"/>
    <w:rsid w:val="00F51182"/>
    <w:rsid w:val="00F5408C"/>
    <w:rsid w:val="00F83391"/>
    <w:rsid w:val="00F83A27"/>
    <w:rsid w:val="00F97AE2"/>
    <w:rsid w:val="00FB3F1D"/>
    <w:rsid w:val="00FC50EE"/>
    <w:rsid w:val="00FD4674"/>
    <w:rsid w:val="00FD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8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518D"/>
  </w:style>
  <w:style w:type="paragraph" w:styleId="Header">
    <w:name w:val="header"/>
    <w:basedOn w:val="Normal"/>
    <w:rsid w:val="0029078F"/>
    <w:pPr>
      <w:tabs>
        <w:tab w:val="center" w:pos="4320"/>
        <w:tab w:val="right" w:pos="8640"/>
      </w:tabs>
    </w:pPr>
  </w:style>
  <w:style w:type="paragraph" w:styleId="Footer">
    <w:name w:val="footer"/>
    <w:basedOn w:val="Normal"/>
    <w:rsid w:val="0029078F"/>
    <w:pPr>
      <w:tabs>
        <w:tab w:val="center" w:pos="4320"/>
        <w:tab w:val="right" w:pos="8640"/>
      </w:tabs>
    </w:pPr>
  </w:style>
  <w:style w:type="table" w:styleId="TableGrid">
    <w:name w:val="Table Grid"/>
    <w:basedOn w:val="TableNormal"/>
    <w:rsid w:val="0029078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5348"/>
    <w:rPr>
      <w:rFonts w:ascii="Tahoma" w:hAnsi="Tahoma" w:cs="Tahoma"/>
      <w:sz w:val="16"/>
      <w:szCs w:val="16"/>
    </w:rPr>
  </w:style>
  <w:style w:type="character" w:styleId="CommentReference">
    <w:name w:val="annotation reference"/>
    <w:basedOn w:val="DefaultParagraphFont"/>
    <w:rsid w:val="002218DA"/>
    <w:rPr>
      <w:sz w:val="16"/>
      <w:szCs w:val="16"/>
    </w:rPr>
  </w:style>
  <w:style w:type="paragraph" w:styleId="CommentText">
    <w:name w:val="annotation text"/>
    <w:basedOn w:val="Normal"/>
    <w:link w:val="CommentTextChar"/>
    <w:rsid w:val="002218DA"/>
    <w:rPr>
      <w:sz w:val="20"/>
      <w:szCs w:val="20"/>
    </w:rPr>
  </w:style>
  <w:style w:type="character" w:customStyle="1" w:styleId="CommentTextChar">
    <w:name w:val="Comment Text Char"/>
    <w:basedOn w:val="DefaultParagraphFont"/>
    <w:link w:val="CommentText"/>
    <w:rsid w:val="002218DA"/>
  </w:style>
  <w:style w:type="paragraph" w:styleId="CommentSubject">
    <w:name w:val="annotation subject"/>
    <w:basedOn w:val="CommentText"/>
    <w:next w:val="CommentText"/>
    <w:link w:val="CommentSubjectChar"/>
    <w:rsid w:val="002218DA"/>
    <w:rPr>
      <w:b/>
      <w:bCs/>
    </w:rPr>
  </w:style>
  <w:style w:type="character" w:customStyle="1" w:styleId="CommentSubjectChar">
    <w:name w:val="Comment Subject Char"/>
    <w:basedOn w:val="CommentTextChar"/>
    <w:link w:val="CommentSubject"/>
    <w:rsid w:val="002218DA"/>
    <w:rPr>
      <w:b/>
      <w:bCs/>
    </w:rPr>
  </w:style>
  <w:style w:type="paragraph" w:styleId="ListParagraph">
    <w:name w:val="List Paragraph"/>
    <w:basedOn w:val="Normal"/>
    <w:uiPriority w:val="34"/>
    <w:qFormat/>
    <w:rsid w:val="00D03D34"/>
    <w:pPr>
      <w:ind w:left="720"/>
      <w:contextualSpacing/>
    </w:pPr>
  </w:style>
  <w:style w:type="character" w:styleId="Hyperlink">
    <w:name w:val="Hyperlink"/>
    <w:basedOn w:val="DefaultParagraphFont"/>
    <w:uiPriority w:val="99"/>
    <w:unhideWhenUsed/>
    <w:rsid w:val="000741DA"/>
    <w:rPr>
      <w:color w:val="0000FF"/>
      <w:u w:val="single"/>
    </w:rPr>
  </w:style>
  <w:style w:type="paragraph" w:styleId="FootnoteText">
    <w:name w:val="footnote text"/>
    <w:basedOn w:val="Normal"/>
    <w:link w:val="FootnoteTextChar"/>
    <w:rsid w:val="0073735B"/>
    <w:rPr>
      <w:sz w:val="20"/>
      <w:szCs w:val="20"/>
    </w:rPr>
  </w:style>
  <w:style w:type="character" w:customStyle="1" w:styleId="FootnoteTextChar">
    <w:name w:val="Footnote Text Char"/>
    <w:basedOn w:val="DefaultParagraphFont"/>
    <w:link w:val="FootnoteText"/>
    <w:rsid w:val="0073735B"/>
  </w:style>
  <w:style w:type="paragraph" w:styleId="EndnoteText">
    <w:name w:val="endnote text"/>
    <w:basedOn w:val="Normal"/>
    <w:link w:val="EndnoteTextChar"/>
    <w:semiHidden/>
    <w:unhideWhenUsed/>
    <w:rsid w:val="00977420"/>
    <w:rPr>
      <w:sz w:val="20"/>
      <w:szCs w:val="20"/>
    </w:rPr>
  </w:style>
  <w:style w:type="character" w:customStyle="1" w:styleId="EndnoteTextChar">
    <w:name w:val="Endnote Text Char"/>
    <w:basedOn w:val="DefaultParagraphFont"/>
    <w:link w:val="EndnoteText"/>
    <w:semiHidden/>
    <w:rsid w:val="00977420"/>
  </w:style>
  <w:style w:type="character" w:styleId="EndnoteReference">
    <w:name w:val="endnote reference"/>
    <w:basedOn w:val="DefaultParagraphFont"/>
    <w:semiHidden/>
    <w:unhideWhenUsed/>
    <w:rsid w:val="009774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8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518D"/>
  </w:style>
  <w:style w:type="paragraph" w:styleId="Header">
    <w:name w:val="header"/>
    <w:basedOn w:val="Normal"/>
    <w:rsid w:val="0029078F"/>
    <w:pPr>
      <w:tabs>
        <w:tab w:val="center" w:pos="4320"/>
        <w:tab w:val="right" w:pos="8640"/>
      </w:tabs>
    </w:pPr>
  </w:style>
  <w:style w:type="paragraph" w:styleId="Footer">
    <w:name w:val="footer"/>
    <w:basedOn w:val="Normal"/>
    <w:rsid w:val="0029078F"/>
    <w:pPr>
      <w:tabs>
        <w:tab w:val="center" w:pos="4320"/>
        <w:tab w:val="right" w:pos="8640"/>
      </w:tabs>
    </w:pPr>
  </w:style>
  <w:style w:type="table" w:styleId="TableGrid">
    <w:name w:val="Table Grid"/>
    <w:basedOn w:val="TableNormal"/>
    <w:rsid w:val="0029078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5348"/>
    <w:rPr>
      <w:rFonts w:ascii="Tahoma" w:hAnsi="Tahoma" w:cs="Tahoma"/>
      <w:sz w:val="16"/>
      <w:szCs w:val="16"/>
    </w:rPr>
  </w:style>
  <w:style w:type="character" w:styleId="CommentReference">
    <w:name w:val="annotation reference"/>
    <w:basedOn w:val="DefaultParagraphFont"/>
    <w:rsid w:val="002218DA"/>
    <w:rPr>
      <w:sz w:val="16"/>
      <w:szCs w:val="16"/>
    </w:rPr>
  </w:style>
  <w:style w:type="paragraph" w:styleId="CommentText">
    <w:name w:val="annotation text"/>
    <w:basedOn w:val="Normal"/>
    <w:link w:val="CommentTextChar"/>
    <w:rsid w:val="002218DA"/>
    <w:rPr>
      <w:sz w:val="20"/>
      <w:szCs w:val="20"/>
    </w:rPr>
  </w:style>
  <w:style w:type="character" w:customStyle="1" w:styleId="CommentTextChar">
    <w:name w:val="Comment Text Char"/>
    <w:basedOn w:val="DefaultParagraphFont"/>
    <w:link w:val="CommentText"/>
    <w:rsid w:val="002218DA"/>
  </w:style>
  <w:style w:type="paragraph" w:styleId="CommentSubject">
    <w:name w:val="annotation subject"/>
    <w:basedOn w:val="CommentText"/>
    <w:next w:val="CommentText"/>
    <w:link w:val="CommentSubjectChar"/>
    <w:rsid w:val="002218DA"/>
    <w:rPr>
      <w:b/>
      <w:bCs/>
    </w:rPr>
  </w:style>
  <w:style w:type="character" w:customStyle="1" w:styleId="CommentSubjectChar">
    <w:name w:val="Comment Subject Char"/>
    <w:basedOn w:val="CommentTextChar"/>
    <w:link w:val="CommentSubject"/>
    <w:rsid w:val="002218DA"/>
    <w:rPr>
      <w:b/>
      <w:bCs/>
    </w:rPr>
  </w:style>
  <w:style w:type="paragraph" w:styleId="ListParagraph">
    <w:name w:val="List Paragraph"/>
    <w:basedOn w:val="Normal"/>
    <w:uiPriority w:val="34"/>
    <w:qFormat/>
    <w:rsid w:val="00D03D34"/>
    <w:pPr>
      <w:ind w:left="720"/>
      <w:contextualSpacing/>
    </w:pPr>
  </w:style>
  <w:style w:type="character" w:styleId="Hyperlink">
    <w:name w:val="Hyperlink"/>
    <w:basedOn w:val="DefaultParagraphFont"/>
    <w:uiPriority w:val="99"/>
    <w:unhideWhenUsed/>
    <w:rsid w:val="000741DA"/>
    <w:rPr>
      <w:color w:val="0000FF"/>
      <w:u w:val="single"/>
    </w:rPr>
  </w:style>
  <w:style w:type="paragraph" w:styleId="FootnoteText">
    <w:name w:val="footnote text"/>
    <w:basedOn w:val="Normal"/>
    <w:link w:val="FootnoteTextChar"/>
    <w:rsid w:val="0073735B"/>
    <w:rPr>
      <w:sz w:val="20"/>
      <w:szCs w:val="20"/>
    </w:rPr>
  </w:style>
  <w:style w:type="character" w:customStyle="1" w:styleId="FootnoteTextChar">
    <w:name w:val="Footnote Text Char"/>
    <w:basedOn w:val="DefaultParagraphFont"/>
    <w:link w:val="FootnoteText"/>
    <w:rsid w:val="0073735B"/>
  </w:style>
  <w:style w:type="paragraph" w:styleId="EndnoteText">
    <w:name w:val="endnote text"/>
    <w:basedOn w:val="Normal"/>
    <w:link w:val="EndnoteTextChar"/>
    <w:semiHidden/>
    <w:unhideWhenUsed/>
    <w:rsid w:val="00977420"/>
    <w:rPr>
      <w:sz w:val="20"/>
      <w:szCs w:val="20"/>
    </w:rPr>
  </w:style>
  <w:style w:type="character" w:customStyle="1" w:styleId="EndnoteTextChar">
    <w:name w:val="Endnote Text Char"/>
    <w:basedOn w:val="DefaultParagraphFont"/>
    <w:link w:val="EndnoteText"/>
    <w:semiHidden/>
    <w:rsid w:val="00977420"/>
  </w:style>
  <w:style w:type="character" w:styleId="EndnoteReference">
    <w:name w:val="endnote reference"/>
    <w:basedOn w:val="DefaultParagraphFont"/>
    <w:semiHidden/>
    <w:unhideWhenUsed/>
    <w:rsid w:val="009774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ED2C0-8548-4A1E-95EA-5A0207BB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18448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 Conversion</dc:creator>
  <cp:lastModifiedBy>SYSTEM</cp:lastModifiedBy>
  <cp:revision>2</cp:revision>
  <cp:lastPrinted>2015-04-20T14:19:00Z</cp:lastPrinted>
  <dcterms:created xsi:type="dcterms:W3CDTF">2017-07-27T19:37:00Z</dcterms:created>
  <dcterms:modified xsi:type="dcterms:W3CDTF">2017-07-27T19:37:00Z</dcterms:modified>
</cp:coreProperties>
</file>