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D3" w:rsidRPr="003D2CD3" w:rsidRDefault="003D2CD3" w:rsidP="003D2CD3">
      <w:pPr>
        <w:spacing w:after="0" w:line="240" w:lineRule="auto"/>
        <w:jc w:val="center"/>
        <w:rPr>
          <w:rFonts w:ascii="Arial" w:hAnsi="Arial" w:cs="Arial"/>
          <w:b/>
          <w:color w:val="002D74"/>
        </w:rPr>
      </w:pPr>
      <w:bookmarkStart w:id="0" w:name="_GoBack"/>
      <w:bookmarkEnd w:id="0"/>
      <w:r w:rsidRPr="003D2CD3">
        <w:rPr>
          <w:rFonts w:ascii="Arial" w:hAnsi="Arial" w:cs="Arial"/>
          <w:b/>
          <w:noProof/>
          <w:color w:val="002D74"/>
          <w:sz w:val="20"/>
          <w:szCs w:val="20"/>
        </w:rPr>
        <w:drawing>
          <wp:anchor distT="0" distB="0" distL="114300" distR="114300" simplePos="0" relativeHeight="251659264" behindDoc="1" locked="1" layoutInCell="1" allowOverlap="1" wp14:anchorId="2B87F8D7" wp14:editId="1A6220E1">
            <wp:simplePos x="1591294" y="914400"/>
            <wp:positionH relativeFrom="page">
              <wp:posOffset>-342900</wp:posOffset>
            </wp:positionH>
            <wp:positionV relativeFrom="page">
              <wp:align>top</wp:align>
            </wp:positionV>
            <wp:extent cx="1947545" cy="16662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rma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672" cy="166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2CD3">
        <w:rPr>
          <w:rFonts w:ascii="Arial" w:hAnsi="Arial" w:cs="Arial"/>
          <w:b/>
          <w:color w:val="002D74"/>
          <w:sz w:val="20"/>
          <w:szCs w:val="20"/>
        </w:rPr>
        <w:t>UNITED STATES</w:t>
      </w:r>
    </w:p>
    <w:p w:rsidR="003D2CD3" w:rsidRPr="003D2CD3" w:rsidRDefault="003D2CD3" w:rsidP="003D2CD3">
      <w:pPr>
        <w:spacing w:after="0" w:line="240" w:lineRule="auto"/>
        <w:jc w:val="center"/>
        <w:rPr>
          <w:rFonts w:ascii="Arial" w:hAnsi="Arial" w:cs="Arial"/>
          <w:b/>
          <w:noProof/>
          <w:color w:val="002D74"/>
        </w:rPr>
      </w:pPr>
      <w:r w:rsidRPr="003D2CD3">
        <w:rPr>
          <w:rFonts w:ascii="Arial" w:hAnsi="Arial" w:cs="Arial"/>
          <w:b/>
          <w:color w:val="002D74"/>
        </w:rPr>
        <w:t>NUCLEAR</w:t>
      </w:r>
      <w:r w:rsidRPr="003D2CD3">
        <w:rPr>
          <w:rFonts w:ascii="Arial" w:hAnsi="Arial" w:cs="Arial"/>
          <w:b/>
          <w:noProof/>
          <w:color w:val="002D74"/>
        </w:rPr>
        <w:t xml:space="preserve"> </w:t>
      </w:r>
      <w:r w:rsidRPr="003D2CD3">
        <w:rPr>
          <w:rFonts w:ascii="Arial" w:hAnsi="Arial" w:cs="Arial"/>
          <w:b/>
          <w:color w:val="002D74"/>
        </w:rPr>
        <w:t>REGULATORY COMMISSION</w:t>
      </w:r>
    </w:p>
    <w:p w:rsidR="003D2CD3" w:rsidRPr="003D2CD3" w:rsidRDefault="003D2CD3" w:rsidP="003D2CD3">
      <w:pPr>
        <w:spacing w:after="0" w:line="240" w:lineRule="auto"/>
        <w:jc w:val="center"/>
        <w:rPr>
          <w:rFonts w:ascii="Arial" w:hAnsi="Arial" w:cs="Arial"/>
          <w:b/>
          <w:color w:val="002D74"/>
          <w:sz w:val="16"/>
          <w:szCs w:val="16"/>
        </w:rPr>
      </w:pPr>
      <w:r w:rsidRPr="003D2CD3">
        <w:rPr>
          <w:rFonts w:ascii="Arial" w:hAnsi="Arial" w:cs="Arial"/>
          <w:b/>
          <w:color w:val="002D74"/>
          <w:sz w:val="16"/>
          <w:szCs w:val="16"/>
        </w:rPr>
        <w:t>WASHINGTON, D.C. 20555-0001</w:t>
      </w:r>
    </w:p>
    <w:p w:rsidR="003D2CD3" w:rsidRPr="003D2CD3" w:rsidRDefault="003D2CD3" w:rsidP="003D2CD3">
      <w:pPr>
        <w:spacing w:after="0" w:line="240" w:lineRule="auto"/>
        <w:jc w:val="center"/>
        <w:rPr>
          <w:rFonts w:ascii="Arial" w:hAnsi="Arial" w:cs="Arial"/>
          <w:b/>
          <w:color w:val="002D74"/>
          <w:sz w:val="16"/>
          <w:szCs w:val="16"/>
        </w:rPr>
      </w:pPr>
    </w:p>
    <w:p w:rsidR="00366764" w:rsidRDefault="00366764" w:rsidP="00A44920">
      <w:pPr>
        <w:pStyle w:val="Default"/>
        <w:rPr>
          <w:sz w:val="22"/>
          <w:szCs w:val="22"/>
        </w:rPr>
      </w:pPr>
    </w:p>
    <w:p w:rsidR="003D2CD3" w:rsidRDefault="00D65E87" w:rsidP="003D2CD3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XX</w:t>
      </w:r>
      <w:r w:rsidR="003D2CD3">
        <w:rPr>
          <w:sz w:val="22"/>
          <w:szCs w:val="22"/>
        </w:rPr>
        <w:t>, 2017</w:t>
      </w:r>
    </w:p>
    <w:p w:rsidR="003D2CD3" w:rsidRDefault="003D2CD3" w:rsidP="00A44920">
      <w:pPr>
        <w:pStyle w:val="Default"/>
        <w:rPr>
          <w:sz w:val="22"/>
          <w:szCs w:val="22"/>
        </w:rPr>
      </w:pPr>
    </w:p>
    <w:p w:rsidR="005F6818" w:rsidRDefault="005F6818" w:rsidP="00A44920">
      <w:pPr>
        <w:pStyle w:val="Default"/>
        <w:rPr>
          <w:sz w:val="22"/>
          <w:szCs w:val="22"/>
        </w:rPr>
      </w:pPr>
    </w:p>
    <w:p w:rsidR="005F6818" w:rsidRDefault="005F6818" w:rsidP="00A44920">
      <w:pPr>
        <w:pStyle w:val="Default"/>
        <w:rPr>
          <w:sz w:val="22"/>
          <w:szCs w:val="22"/>
        </w:rPr>
      </w:pPr>
    </w:p>
    <w:p w:rsidR="00A44920" w:rsidRDefault="00A44920" w:rsidP="00A449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ALL AGREEMENT STATES, VERMONT, WYOMING </w:t>
      </w:r>
    </w:p>
    <w:p w:rsidR="00366764" w:rsidRDefault="00366764" w:rsidP="00A44920">
      <w:pPr>
        <w:pStyle w:val="Default"/>
        <w:rPr>
          <w:sz w:val="22"/>
          <w:szCs w:val="22"/>
        </w:rPr>
      </w:pPr>
    </w:p>
    <w:p w:rsidR="00A44920" w:rsidRDefault="00A44920" w:rsidP="00A449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OPPORTUNITY TO COMMENT ON </w:t>
      </w:r>
      <w:r w:rsidR="009E123B">
        <w:rPr>
          <w:sz w:val="22"/>
          <w:szCs w:val="22"/>
        </w:rPr>
        <w:t xml:space="preserve">OFFICE OF NUCLEAR MATERIAL SAFETY AND SAFEGUARDS PROCEDURES:  </w:t>
      </w:r>
      <w:r>
        <w:rPr>
          <w:sz w:val="22"/>
          <w:szCs w:val="22"/>
        </w:rPr>
        <w:t xml:space="preserve">DRAFT REVISION </w:t>
      </w:r>
      <w:r w:rsidR="009E123B">
        <w:rPr>
          <w:sz w:val="22"/>
          <w:szCs w:val="22"/>
        </w:rPr>
        <w:t>OF</w:t>
      </w:r>
      <w:r>
        <w:rPr>
          <w:sz w:val="22"/>
          <w:szCs w:val="22"/>
        </w:rPr>
        <w:t xml:space="preserve"> SA-</w:t>
      </w:r>
      <w:r w:rsidR="00D65E87">
        <w:rPr>
          <w:sz w:val="22"/>
          <w:szCs w:val="22"/>
        </w:rPr>
        <w:t>400</w:t>
      </w:r>
      <w:r>
        <w:rPr>
          <w:sz w:val="22"/>
          <w:szCs w:val="22"/>
        </w:rPr>
        <w:t>, “</w:t>
      </w:r>
      <w:r w:rsidR="00D65E87">
        <w:rPr>
          <w:sz w:val="22"/>
          <w:szCs w:val="22"/>
        </w:rPr>
        <w:t xml:space="preserve">MANAGEMENT OF AGREEMENT STATE </w:t>
      </w:r>
      <w:r w:rsidR="00D751FD">
        <w:rPr>
          <w:sz w:val="22"/>
          <w:szCs w:val="22"/>
        </w:rPr>
        <w:t xml:space="preserve">PROGRAM </w:t>
      </w:r>
      <w:r w:rsidR="00D65E87">
        <w:rPr>
          <w:sz w:val="22"/>
          <w:szCs w:val="22"/>
        </w:rPr>
        <w:t>PERFORMANCE CONCERNS</w:t>
      </w:r>
      <w:r w:rsidR="004F687A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="009E123B">
        <w:rPr>
          <w:sz w:val="22"/>
          <w:szCs w:val="22"/>
        </w:rPr>
        <w:t xml:space="preserve">AND DRAFT SA-401, “MANAGEMENT OF AGREEMENT STATE LICENSEE CONCERNS” </w:t>
      </w:r>
      <w:r>
        <w:rPr>
          <w:sz w:val="22"/>
          <w:szCs w:val="22"/>
        </w:rPr>
        <w:t>(STC-</w:t>
      </w:r>
      <w:r w:rsidR="003D2CD3">
        <w:rPr>
          <w:sz w:val="22"/>
          <w:szCs w:val="22"/>
        </w:rPr>
        <w:t>17-0</w:t>
      </w:r>
      <w:r w:rsidR="00D65E87">
        <w:rPr>
          <w:sz w:val="22"/>
          <w:szCs w:val="22"/>
        </w:rPr>
        <w:t>XX</w:t>
      </w:r>
      <w:r w:rsidR="003D2CD3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:rsidR="00A44920" w:rsidRDefault="00A44920" w:rsidP="00A44920">
      <w:pPr>
        <w:pStyle w:val="Default"/>
        <w:rPr>
          <w:b/>
          <w:bCs/>
          <w:sz w:val="22"/>
          <w:szCs w:val="22"/>
        </w:rPr>
      </w:pPr>
    </w:p>
    <w:p w:rsidR="003D2CD3" w:rsidRDefault="003D2CD3" w:rsidP="00A44920">
      <w:pPr>
        <w:pStyle w:val="Default"/>
        <w:rPr>
          <w:b/>
          <w:bCs/>
          <w:sz w:val="22"/>
          <w:szCs w:val="22"/>
        </w:rPr>
      </w:pPr>
    </w:p>
    <w:p w:rsidR="00606D82" w:rsidRDefault="00A44920" w:rsidP="00A4492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Purpose: </w:t>
      </w:r>
      <w:r w:rsidR="003D2CD3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To provide the Agreement States with an opportunity to comment on</w:t>
      </w:r>
      <w:r w:rsidR="009E123B">
        <w:rPr>
          <w:sz w:val="22"/>
          <w:szCs w:val="22"/>
        </w:rPr>
        <w:t xml:space="preserve"> two </w:t>
      </w:r>
      <w:r w:rsidR="00892489">
        <w:rPr>
          <w:sz w:val="22"/>
          <w:szCs w:val="22"/>
        </w:rPr>
        <w:t xml:space="preserve">related </w:t>
      </w:r>
      <w:r w:rsidR="009E123B">
        <w:rPr>
          <w:sz w:val="22"/>
          <w:szCs w:val="22"/>
        </w:rPr>
        <w:t xml:space="preserve">Office of Nuclear Material Safety and Safeguards (NMSS) (formerly the Office of Federal and State Materials and Environmental Management [FSME] Programs) procedures:  </w:t>
      </w:r>
      <w:r w:rsidR="00892489">
        <w:rPr>
          <w:sz w:val="22"/>
          <w:szCs w:val="22"/>
        </w:rPr>
        <w:t xml:space="preserve">(1) proposed revisions to </w:t>
      </w:r>
      <w:r>
        <w:rPr>
          <w:sz w:val="22"/>
          <w:szCs w:val="22"/>
        </w:rPr>
        <w:t>SA-</w:t>
      </w:r>
      <w:r w:rsidR="00D65E87">
        <w:rPr>
          <w:sz w:val="22"/>
          <w:szCs w:val="22"/>
        </w:rPr>
        <w:t>400</w:t>
      </w:r>
      <w:r>
        <w:rPr>
          <w:sz w:val="22"/>
          <w:szCs w:val="22"/>
        </w:rPr>
        <w:t>, “</w:t>
      </w:r>
      <w:r w:rsidR="00D65E87">
        <w:rPr>
          <w:sz w:val="22"/>
          <w:szCs w:val="22"/>
        </w:rPr>
        <w:t xml:space="preserve">Management </w:t>
      </w:r>
      <w:r w:rsidR="00AC18EA">
        <w:rPr>
          <w:sz w:val="22"/>
          <w:szCs w:val="22"/>
        </w:rPr>
        <w:t xml:space="preserve">of </w:t>
      </w:r>
      <w:r w:rsidR="00DD111B">
        <w:rPr>
          <w:sz w:val="22"/>
          <w:szCs w:val="22"/>
        </w:rPr>
        <w:t xml:space="preserve">Agreement State Program </w:t>
      </w:r>
      <w:r w:rsidR="00D65E87">
        <w:rPr>
          <w:sz w:val="22"/>
          <w:szCs w:val="22"/>
        </w:rPr>
        <w:t>Performance Concerns</w:t>
      </w:r>
      <w:r w:rsidR="009E123B">
        <w:rPr>
          <w:sz w:val="22"/>
          <w:szCs w:val="22"/>
        </w:rPr>
        <w:t>,</w:t>
      </w:r>
      <w:r w:rsidR="004F687A">
        <w:rPr>
          <w:sz w:val="22"/>
          <w:szCs w:val="22"/>
        </w:rPr>
        <w:t>”</w:t>
      </w:r>
      <w:r w:rsidR="009E123B">
        <w:rPr>
          <w:sz w:val="22"/>
          <w:szCs w:val="22"/>
        </w:rPr>
        <w:t xml:space="preserve"> and</w:t>
      </w:r>
      <w:r w:rsidR="00892489">
        <w:rPr>
          <w:sz w:val="22"/>
          <w:szCs w:val="22"/>
        </w:rPr>
        <w:t xml:space="preserve"> (2)</w:t>
      </w:r>
      <w:r w:rsidR="009E123B">
        <w:rPr>
          <w:sz w:val="22"/>
          <w:szCs w:val="22"/>
        </w:rPr>
        <w:t xml:space="preserve"> </w:t>
      </w:r>
      <w:r w:rsidR="00892489">
        <w:rPr>
          <w:sz w:val="22"/>
          <w:szCs w:val="22"/>
        </w:rPr>
        <w:t>D</w:t>
      </w:r>
      <w:r w:rsidR="009E123B">
        <w:rPr>
          <w:sz w:val="22"/>
          <w:szCs w:val="22"/>
        </w:rPr>
        <w:t>raft SA-401, “Management of Agreement State Licensee Concerns.”</w:t>
      </w:r>
      <w:r>
        <w:rPr>
          <w:sz w:val="22"/>
          <w:szCs w:val="22"/>
        </w:rPr>
        <w:t xml:space="preserve"> </w:t>
      </w:r>
    </w:p>
    <w:p w:rsidR="00A44920" w:rsidRDefault="00A44920" w:rsidP="00A44920">
      <w:pPr>
        <w:pStyle w:val="Default"/>
        <w:rPr>
          <w:b/>
          <w:bCs/>
          <w:sz w:val="22"/>
          <w:szCs w:val="22"/>
        </w:rPr>
      </w:pPr>
    </w:p>
    <w:p w:rsidR="00A44920" w:rsidRDefault="00A44920" w:rsidP="00A4492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Background: </w:t>
      </w:r>
      <w:r w:rsidR="003D2CD3">
        <w:rPr>
          <w:b/>
          <w:bCs/>
          <w:sz w:val="22"/>
          <w:szCs w:val="22"/>
        </w:rPr>
        <w:t xml:space="preserve"> </w:t>
      </w:r>
      <w:r w:rsidR="00892489">
        <w:rPr>
          <w:bCs/>
          <w:sz w:val="22"/>
          <w:szCs w:val="22"/>
        </w:rPr>
        <w:t>SA-400</w:t>
      </w:r>
      <w:r w:rsidR="005B38E4">
        <w:rPr>
          <w:bCs/>
          <w:sz w:val="22"/>
          <w:szCs w:val="22"/>
        </w:rPr>
        <w:t>, “Management of Agreement State Program Performance Concerns,”</w:t>
      </w:r>
      <w:r w:rsidR="00DF649E">
        <w:rPr>
          <w:bCs/>
          <w:sz w:val="22"/>
          <w:szCs w:val="22"/>
        </w:rPr>
        <w:t xml:space="preserve"> was </w:t>
      </w:r>
      <w:r w:rsidR="00DF649E" w:rsidRPr="00E042E1">
        <w:rPr>
          <w:bCs/>
          <w:sz w:val="22"/>
          <w:szCs w:val="22"/>
        </w:rPr>
        <w:t>revised to update current practices and incorporate lessons learne</w:t>
      </w:r>
      <w:r w:rsidR="00DF649E">
        <w:rPr>
          <w:bCs/>
          <w:sz w:val="22"/>
          <w:szCs w:val="22"/>
        </w:rPr>
        <w:t xml:space="preserve">d from the staff’s handling of </w:t>
      </w:r>
      <w:r w:rsidR="00DD111B">
        <w:rPr>
          <w:bCs/>
          <w:sz w:val="22"/>
          <w:szCs w:val="22"/>
        </w:rPr>
        <w:t>Agreement State P</w:t>
      </w:r>
      <w:r w:rsidR="00DF649E" w:rsidRPr="00E042E1">
        <w:rPr>
          <w:bCs/>
          <w:sz w:val="22"/>
          <w:szCs w:val="22"/>
        </w:rPr>
        <w:t xml:space="preserve">rogram </w:t>
      </w:r>
      <w:r w:rsidR="00DD111B">
        <w:rPr>
          <w:bCs/>
          <w:sz w:val="22"/>
          <w:szCs w:val="22"/>
        </w:rPr>
        <w:t>p</w:t>
      </w:r>
      <w:r w:rsidR="00DF649E" w:rsidRPr="00E042E1">
        <w:rPr>
          <w:bCs/>
          <w:sz w:val="22"/>
          <w:szCs w:val="22"/>
        </w:rPr>
        <w:t xml:space="preserve">erformance </w:t>
      </w:r>
      <w:r w:rsidR="00DD111B">
        <w:rPr>
          <w:bCs/>
          <w:sz w:val="22"/>
          <w:szCs w:val="22"/>
        </w:rPr>
        <w:t>c</w:t>
      </w:r>
      <w:r w:rsidR="00DF649E" w:rsidRPr="00E042E1">
        <w:rPr>
          <w:bCs/>
          <w:sz w:val="22"/>
          <w:szCs w:val="22"/>
        </w:rPr>
        <w:t>oncern</w:t>
      </w:r>
      <w:r w:rsidR="00DF649E">
        <w:rPr>
          <w:bCs/>
          <w:sz w:val="22"/>
          <w:szCs w:val="22"/>
        </w:rPr>
        <w:t>s</w:t>
      </w:r>
      <w:r w:rsidR="00DF649E" w:rsidRPr="00E042E1">
        <w:rPr>
          <w:bCs/>
          <w:sz w:val="22"/>
          <w:szCs w:val="22"/>
        </w:rPr>
        <w:t>.</w:t>
      </w:r>
      <w:r w:rsidR="00F44BDF">
        <w:rPr>
          <w:sz w:val="22"/>
          <w:szCs w:val="22"/>
        </w:rPr>
        <w:t xml:space="preserve">  </w:t>
      </w:r>
      <w:r w:rsidR="00DD111B">
        <w:rPr>
          <w:sz w:val="22"/>
          <w:szCs w:val="22"/>
        </w:rPr>
        <w:t xml:space="preserve">SA-400 </w:t>
      </w:r>
      <w:r w:rsidR="00DF649E">
        <w:rPr>
          <w:sz w:val="22"/>
          <w:szCs w:val="22"/>
        </w:rPr>
        <w:t>was originally issued for State comment on April 10, 2015 (see STC-15-026</w:t>
      </w:r>
      <w:r w:rsidR="009A4F1D">
        <w:rPr>
          <w:sz w:val="22"/>
          <w:szCs w:val="22"/>
        </w:rPr>
        <w:t xml:space="preserve"> at </w:t>
      </w:r>
      <w:hyperlink r:id="rId9" w:history="1">
        <w:r w:rsidR="009A4F1D" w:rsidRPr="002704E6">
          <w:rPr>
            <w:rStyle w:val="Hyperlink"/>
            <w:sz w:val="22"/>
            <w:szCs w:val="22"/>
          </w:rPr>
          <w:t>https://scp.nrc.gov/asletters/program/sp15026.pdf</w:t>
        </w:r>
      </w:hyperlink>
      <w:r w:rsidR="009A4F1D">
        <w:rPr>
          <w:sz w:val="22"/>
          <w:szCs w:val="22"/>
        </w:rPr>
        <w:t>)</w:t>
      </w:r>
      <w:r w:rsidR="00DF649E">
        <w:rPr>
          <w:sz w:val="22"/>
          <w:szCs w:val="22"/>
        </w:rPr>
        <w:t xml:space="preserve">.  As a result of comments, discussion of </w:t>
      </w:r>
      <w:r w:rsidR="009A4F1D">
        <w:rPr>
          <w:sz w:val="22"/>
          <w:szCs w:val="22"/>
        </w:rPr>
        <w:t xml:space="preserve">Agreement State licensee concerns has been removed from </w:t>
      </w:r>
      <w:r w:rsidR="005B38E4">
        <w:rPr>
          <w:sz w:val="22"/>
          <w:szCs w:val="22"/>
        </w:rPr>
        <w:t>SA-400</w:t>
      </w:r>
      <w:r w:rsidR="009A4F1D">
        <w:rPr>
          <w:sz w:val="22"/>
          <w:szCs w:val="22"/>
        </w:rPr>
        <w:t xml:space="preserve">, and a new procedure that focuses only on licensee concerns has been </w:t>
      </w:r>
      <w:r w:rsidR="005B38E4">
        <w:rPr>
          <w:sz w:val="22"/>
          <w:szCs w:val="22"/>
        </w:rPr>
        <w:t xml:space="preserve">developed:  </w:t>
      </w:r>
      <w:r w:rsidR="009A4F1D">
        <w:rPr>
          <w:sz w:val="22"/>
          <w:szCs w:val="22"/>
        </w:rPr>
        <w:t>SA-401, “</w:t>
      </w:r>
      <w:r w:rsidR="00DD111B">
        <w:rPr>
          <w:sz w:val="22"/>
          <w:szCs w:val="22"/>
        </w:rPr>
        <w:t xml:space="preserve">Management of </w:t>
      </w:r>
      <w:r w:rsidR="009A4F1D">
        <w:rPr>
          <w:sz w:val="22"/>
          <w:szCs w:val="22"/>
        </w:rPr>
        <w:t xml:space="preserve">Agreement State Licensee Concerns.”  </w:t>
      </w:r>
      <w:r w:rsidR="00892489">
        <w:rPr>
          <w:sz w:val="22"/>
          <w:szCs w:val="22"/>
        </w:rPr>
        <w:t xml:space="preserve">SA-400 and SA-401 are being issued for </w:t>
      </w:r>
      <w:r w:rsidR="009A4F1D">
        <w:rPr>
          <w:sz w:val="22"/>
          <w:szCs w:val="22"/>
        </w:rPr>
        <w:t>State comment concurrently.</w:t>
      </w:r>
    </w:p>
    <w:p w:rsidR="00A44920" w:rsidRDefault="00A44920" w:rsidP="00A44920">
      <w:pPr>
        <w:pStyle w:val="Default"/>
        <w:rPr>
          <w:b/>
          <w:bCs/>
          <w:sz w:val="22"/>
          <w:szCs w:val="22"/>
        </w:rPr>
      </w:pPr>
    </w:p>
    <w:p w:rsidR="003D2CD3" w:rsidRDefault="00A44920" w:rsidP="009A4F1D">
      <w:pPr>
        <w:pStyle w:val="Default"/>
        <w:rPr>
          <w:sz w:val="22"/>
          <w:szCs w:val="22"/>
        </w:rPr>
        <w:sectPr w:rsidR="003D2CD3" w:rsidSect="003D2CD3">
          <w:head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b/>
          <w:bCs/>
          <w:sz w:val="22"/>
          <w:szCs w:val="22"/>
        </w:rPr>
        <w:t xml:space="preserve">Discussion: </w:t>
      </w:r>
      <w:r w:rsidR="003D2CD3">
        <w:rPr>
          <w:b/>
          <w:bCs/>
          <w:sz w:val="22"/>
          <w:szCs w:val="22"/>
        </w:rPr>
        <w:t xml:space="preserve"> </w:t>
      </w:r>
      <w:r w:rsidR="009A4F1D" w:rsidRPr="00E042E1">
        <w:rPr>
          <w:sz w:val="22"/>
          <w:szCs w:val="22"/>
        </w:rPr>
        <w:t xml:space="preserve">Enclosed for your review and comment </w:t>
      </w:r>
      <w:r w:rsidR="005B38E4">
        <w:rPr>
          <w:sz w:val="22"/>
          <w:szCs w:val="22"/>
        </w:rPr>
        <w:t xml:space="preserve">are two NMSS procedures, SA-400 and SA-401.  Draft revision to </w:t>
      </w:r>
      <w:r w:rsidR="009A4F1D" w:rsidRPr="00E042E1">
        <w:rPr>
          <w:sz w:val="22"/>
          <w:szCs w:val="22"/>
        </w:rPr>
        <w:t xml:space="preserve">SA-400, </w:t>
      </w:r>
      <w:r w:rsidR="009A4F1D">
        <w:rPr>
          <w:sz w:val="22"/>
          <w:szCs w:val="22"/>
        </w:rPr>
        <w:t>“</w:t>
      </w:r>
      <w:r w:rsidR="009A4F1D" w:rsidRPr="00F77A20">
        <w:rPr>
          <w:bCs/>
          <w:iCs/>
          <w:sz w:val="22"/>
          <w:szCs w:val="22"/>
        </w:rPr>
        <w:t>Management of Agreement State</w:t>
      </w:r>
      <w:r w:rsidR="00DD111B">
        <w:rPr>
          <w:bCs/>
          <w:iCs/>
          <w:sz w:val="22"/>
          <w:szCs w:val="22"/>
        </w:rPr>
        <w:t xml:space="preserve"> Program</w:t>
      </w:r>
      <w:r w:rsidR="009A4F1D" w:rsidRPr="00F77A20">
        <w:rPr>
          <w:bCs/>
          <w:iCs/>
          <w:sz w:val="22"/>
          <w:szCs w:val="22"/>
        </w:rPr>
        <w:t xml:space="preserve"> Performance Concerns</w:t>
      </w:r>
      <w:r w:rsidR="005B38E4">
        <w:rPr>
          <w:bCs/>
          <w:iCs/>
          <w:sz w:val="22"/>
          <w:szCs w:val="22"/>
        </w:rPr>
        <w:t>,</w:t>
      </w:r>
      <w:r w:rsidR="009A4F1D">
        <w:rPr>
          <w:sz w:val="22"/>
          <w:szCs w:val="22"/>
        </w:rPr>
        <w:t>”</w:t>
      </w:r>
      <w:r w:rsidR="009A4F1D" w:rsidRPr="00E042E1">
        <w:rPr>
          <w:i/>
          <w:sz w:val="22"/>
          <w:szCs w:val="22"/>
        </w:rPr>
        <w:t xml:space="preserve"> </w:t>
      </w:r>
      <w:r w:rsidR="009A4F1D" w:rsidRPr="00E042E1">
        <w:rPr>
          <w:sz w:val="22"/>
          <w:szCs w:val="22"/>
        </w:rPr>
        <w:t>provides guidance on concerns involving the performance of Agreement State programs or their employees</w:t>
      </w:r>
      <w:r w:rsidR="00DD111B">
        <w:rPr>
          <w:sz w:val="22"/>
          <w:szCs w:val="22"/>
        </w:rPr>
        <w:t xml:space="preserve">.  </w:t>
      </w:r>
      <w:r w:rsidR="005B38E4" w:rsidRPr="00E042E1">
        <w:rPr>
          <w:sz w:val="22"/>
          <w:szCs w:val="22"/>
        </w:rPr>
        <w:t xml:space="preserve">Comments </w:t>
      </w:r>
      <w:r w:rsidR="005B38E4">
        <w:rPr>
          <w:sz w:val="22"/>
          <w:szCs w:val="22"/>
        </w:rPr>
        <w:t>fr</w:t>
      </w:r>
      <w:r w:rsidR="005B38E4" w:rsidRPr="00E042E1">
        <w:rPr>
          <w:sz w:val="22"/>
          <w:szCs w:val="22"/>
        </w:rPr>
        <w:t>o</w:t>
      </w:r>
      <w:r w:rsidR="005B38E4">
        <w:rPr>
          <w:sz w:val="22"/>
          <w:szCs w:val="22"/>
        </w:rPr>
        <w:t>m</w:t>
      </w:r>
      <w:r w:rsidR="005B38E4" w:rsidRPr="00E042E1">
        <w:rPr>
          <w:sz w:val="22"/>
          <w:szCs w:val="22"/>
        </w:rPr>
        <w:t xml:space="preserve"> </w:t>
      </w:r>
      <w:r w:rsidR="005B38E4">
        <w:rPr>
          <w:sz w:val="22"/>
          <w:szCs w:val="22"/>
        </w:rPr>
        <w:t>the April 2015 draft revision of SA-400</w:t>
      </w:r>
      <w:r w:rsidR="005B38E4" w:rsidRPr="00E042E1">
        <w:rPr>
          <w:sz w:val="22"/>
          <w:szCs w:val="22"/>
        </w:rPr>
        <w:t xml:space="preserve"> were incorporated into the current proposed revision</w:t>
      </w:r>
      <w:r w:rsidR="005B38E4">
        <w:rPr>
          <w:sz w:val="22"/>
          <w:szCs w:val="22"/>
        </w:rPr>
        <w:t xml:space="preserve"> as applicable</w:t>
      </w:r>
      <w:r w:rsidR="005B38E4" w:rsidRPr="00E042E1">
        <w:rPr>
          <w:sz w:val="22"/>
          <w:szCs w:val="22"/>
        </w:rPr>
        <w:t>.</w:t>
      </w:r>
      <w:r w:rsidR="005B38E4">
        <w:rPr>
          <w:sz w:val="22"/>
          <w:szCs w:val="22"/>
        </w:rPr>
        <w:t xml:space="preserve">  The current draft revision of SA-400 is provided in red line strikeout format from the last revision in April 2015, along with a clean copy.  </w:t>
      </w:r>
      <w:r w:rsidR="00AC18EA">
        <w:rPr>
          <w:sz w:val="22"/>
          <w:szCs w:val="22"/>
        </w:rPr>
        <w:t>Discussion of A</w:t>
      </w:r>
      <w:r w:rsidR="00DD111B">
        <w:rPr>
          <w:sz w:val="22"/>
          <w:szCs w:val="22"/>
        </w:rPr>
        <w:t>greement State licensee concerns ha</w:t>
      </w:r>
      <w:r w:rsidR="00AC18EA">
        <w:rPr>
          <w:sz w:val="22"/>
          <w:szCs w:val="22"/>
        </w:rPr>
        <w:t>s</w:t>
      </w:r>
      <w:r w:rsidR="00DD111B">
        <w:rPr>
          <w:sz w:val="22"/>
          <w:szCs w:val="22"/>
        </w:rPr>
        <w:t xml:space="preserve"> been removed from </w:t>
      </w:r>
      <w:r w:rsidR="005B38E4">
        <w:rPr>
          <w:sz w:val="22"/>
          <w:szCs w:val="22"/>
        </w:rPr>
        <w:t>SA-400</w:t>
      </w:r>
      <w:r w:rsidR="00DD111B">
        <w:rPr>
          <w:sz w:val="22"/>
          <w:szCs w:val="22"/>
        </w:rPr>
        <w:t xml:space="preserve"> and </w:t>
      </w:r>
      <w:r w:rsidR="00AC18EA">
        <w:rPr>
          <w:sz w:val="22"/>
          <w:szCs w:val="22"/>
        </w:rPr>
        <w:t>they are now</w:t>
      </w:r>
      <w:r w:rsidR="00DD111B">
        <w:rPr>
          <w:sz w:val="22"/>
          <w:szCs w:val="22"/>
        </w:rPr>
        <w:t xml:space="preserve"> </w:t>
      </w:r>
      <w:r w:rsidR="00AC18EA">
        <w:rPr>
          <w:sz w:val="22"/>
          <w:szCs w:val="22"/>
        </w:rPr>
        <w:t>covered separately</w:t>
      </w:r>
      <w:r w:rsidR="00DD111B">
        <w:rPr>
          <w:sz w:val="22"/>
          <w:szCs w:val="22"/>
        </w:rPr>
        <w:t xml:space="preserve"> in draft </w:t>
      </w:r>
      <w:r w:rsidR="005B38E4">
        <w:rPr>
          <w:sz w:val="22"/>
          <w:szCs w:val="22"/>
        </w:rPr>
        <w:t xml:space="preserve">NMSS procedure </w:t>
      </w:r>
      <w:r w:rsidR="00DD111B">
        <w:rPr>
          <w:sz w:val="22"/>
          <w:szCs w:val="22"/>
        </w:rPr>
        <w:t>SA-401, “Management of Agreement State Licensee Concerns</w:t>
      </w:r>
      <w:r w:rsidR="005B38E4">
        <w:rPr>
          <w:sz w:val="22"/>
          <w:szCs w:val="22"/>
        </w:rPr>
        <w:t xml:space="preserve">.”  </w:t>
      </w:r>
      <w:r w:rsidR="003D2CD3">
        <w:rPr>
          <w:sz w:val="22"/>
          <w:szCs w:val="22"/>
        </w:rPr>
        <w:t xml:space="preserve">The comment period for </w:t>
      </w:r>
      <w:r w:rsidR="005B38E4">
        <w:rPr>
          <w:sz w:val="22"/>
          <w:szCs w:val="22"/>
        </w:rPr>
        <w:t>both of these</w:t>
      </w:r>
      <w:r w:rsidR="003D2CD3">
        <w:rPr>
          <w:sz w:val="22"/>
          <w:szCs w:val="22"/>
        </w:rPr>
        <w:t xml:space="preserve"> document ends on </w:t>
      </w:r>
      <w:r w:rsidR="00DD111B" w:rsidRPr="005B38E4">
        <w:rPr>
          <w:sz w:val="22"/>
          <w:szCs w:val="22"/>
          <w:highlight w:val="yellow"/>
        </w:rPr>
        <w:t>[THIRTY DAYS FROM ISSUANCE OF STC]</w:t>
      </w:r>
      <w:r w:rsidR="003D2CD3" w:rsidRPr="005B38E4">
        <w:rPr>
          <w:sz w:val="22"/>
          <w:szCs w:val="22"/>
          <w:highlight w:val="yellow"/>
        </w:rPr>
        <w:t>.</w:t>
      </w:r>
      <w:r w:rsidR="005B38E4">
        <w:rPr>
          <w:sz w:val="22"/>
          <w:szCs w:val="22"/>
        </w:rPr>
        <w:t xml:space="preserve">  Please e-mail comments to </w:t>
      </w:r>
      <w:hyperlink r:id="rId11" w:history="1">
        <w:r w:rsidR="005B38E4" w:rsidRPr="003F6F3B">
          <w:rPr>
            <w:rStyle w:val="Hyperlink"/>
            <w:sz w:val="22"/>
            <w:szCs w:val="22"/>
          </w:rPr>
          <w:t>Sarah.Lopas@nrc.gov</w:t>
        </w:r>
      </w:hyperlink>
      <w:r w:rsidR="005B38E4">
        <w:rPr>
          <w:sz w:val="22"/>
          <w:szCs w:val="22"/>
        </w:rPr>
        <w:t>.</w:t>
      </w:r>
      <w:r w:rsidR="00263350">
        <w:rPr>
          <w:rStyle w:val="FootnoteReference"/>
          <w:sz w:val="22"/>
          <w:szCs w:val="22"/>
        </w:rPr>
        <w:footnoteReference w:id="1"/>
      </w:r>
      <w:r>
        <w:rPr>
          <w:sz w:val="22"/>
          <w:szCs w:val="22"/>
        </w:rPr>
        <w:t xml:space="preserve"> </w:t>
      </w:r>
    </w:p>
    <w:p w:rsidR="00A44920" w:rsidRDefault="00A44920" w:rsidP="00A44920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If you have any questions regarding this correspondence, please contact me at (301) 415-</w:t>
      </w:r>
      <w:r w:rsidR="00606D82">
        <w:rPr>
          <w:sz w:val="22"/>
          <w:szCs w:val="22"/>
        </w:rPr>
        <w:t xml:space="preserve">3340, your respective Regional State Agreement Officer, </w:t>
      </w:r>
      <w:r>
        <w:rPr>
          <w:sz w:val="22"/>
          <w:szCs w:val="22"/>
        </w:rPr>
        <w:t xml:space="preserve">or the individual named below: </w:t>
      </w:r>
    </w:p>
    <w:p w:rsidR="00A44920" w:rsidRDefault="00A44920" w:rsidP="00A44920">
      <w:pPr>
        <w:pStyle w:val="Default"/>
        <w:rPr>
          <w:sz w:val="22"/>
          <w:szCs w:val="22"/>
        </w:rPr>
      </w:pPr>
    </w:p>
    <w:p w:rsidR="002A22F4" w:rsidRDefault="00D2698C" w:rsidP="00A44920">
      <w:pPr>
        <w:pStyle w:val="Default"/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POINT OF CONTACT: </w:t>
      </w:r>
      <w:r w:rsidR="00DD111B">
        <w:rPr>
          <w:sz w:val="22"/>
          <w:szCs w:val="22"/>
        </w:rPr>
        <w:t>Sarah L. Lopas</w:t>
      </w:r>
      <w:r w:rsidR="00A44920">
        <w:rPr>
          <w:sz w:val="22"/>
          <w:szCs w:val="22"/>
        </w:rPr>
        <w:t xml:space="preserve"> </w:t>
      </w:r>
      <w:r w:rsidR="00A44920">
        <w:rPr>
          <w:sz w:val="22"/>
          <w:szCs w:val="22"/>
        </w:rPr>
        <w:tab/>
      </w:r>
      <w:r w:rsidR="00A44920">
        <w:rPr>
          <w:sz w:val="22"/>
          <w:szCs w:val="22"/>
        </w:rPr>
        <w:tab/>
        <w:t xml:space="preserve">E-MAIL: </w:t>
      </w:r>
      <w:hyperlink r:id="rId12" w:history="1">
        <w:r w:rsidR="00DD111B" w:rsidRPr="002704E6">
          <w:rPr>
            <w:rStyle w:val="Hyperlink"/>
            <w:sz w:val="22"/>
            <w:szCs w:val="22"/>
          </w:rPr>
          <w:t>Sarah.Lopas@nrc.gov</w:t>
        </w:r>
      </w:hyperlink>
    </w:p>
    <w:p w:rsidR="00A44920" w:rsidRDefault="00A44920" w:rsidP="00A449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TELEPHONE: </w:t>
      </w:r>
      <w:r w:rsidR="00D2698C">
        <w:rPr>
          <w:sz w:val="22"/>
          <w:szCs w:val="22"/>
        </w:rPr>
        <w:t xml:space="preserve"> </w:t>
      </w:r>
      <w:r w:rsidR="00DD111B">
        <w:rPr>
          <w:sz w:val="22"/>
          <w:szCs w:val="22"/>
        </w:rPr>
        <w:t>(301) 415-6360</w:t>
      </w:r>
      <w:r>
        <w:rPr>
          <w:sz w:val="22"/>
          <w:szCs w:val="22"/>
        </w:rPr>
        <w:t xml:space="preserve"> </w:t>
      </w:r>
    </w:p>
    <w:p w:rsidR="00A44920" w:rsidRDefault="00A44920" w:rsidP="00A44920">
      <w:pPr>
        <w:pStyle w:val="Default"/>
        <w:rPr>
          <w:sz w:val="22"/>
          <w:szCs w:val="22"/>
        </w:rPr>
      </w:pPr>
    </w:p>
    <w:p w:rsidR="00A44920" w:rsidRDefault="00A44920" w:rsidP="00A44920">
      <w:pPr>
        <w:pStyle w:val="Default"/>
        <w:ind w:left="3600" w:firstLine="720"/>
        <w:rPr>
          <w:b/>
          <w:bCs/>
          <w:i/>
          <w:iCs/>
          <w:sz w:val="22"/>
          <w:szCs w:val="22"/>
        </w:rPr>
      </w:pPr>
    </w:p>
    <w:p w:rsidR="00A44920" w:rsidRDefault="00A44920" w:rsidP="00A44920">
      <w:pPr>
        <w:pStyle w:val="Default"/>
        <w:rPr>
          <w:sz w:val="22"/>
          <w:szCs w:val="22"/>
        </w:rPr>
      </w:pPr>
    </w:p>
    <w:p w:rsidR="00A44920" w:rsidRDefault="002A22F4" w:rsidP="00A44920">
      <w:pPr>
        <w:pStyle w:val="Default"/>
        <w:ind w:left="4320"/>
        <w:rPr>
          <w:sz w:val="22"/>
          <w:szCs w:val="22"/>
        </w:rPr>
      </w:pPr>
      <w:r>
        <w:rPr>
          <w:sz w:val="22"/>
          <w:szCs w:val="22"/>
        </w:rPr>
        <w:t>Daniel S. Collins</w:t>
      </w:r>
      <w:r w:rsidR="00A44920">
        <w:rPr>
          <w:sz w:val="22"/>
          <w:szCs w:val="22"/>
        </w:rPr>
        <w:t xml:space="preserve">, Director </w:t>
      </w:r>
    </w:p>
    <w:p w:rsidR="00A44920" w:rsidRDefault="00A44920" w:rsidP="00A44920">
      <w:pPr>
        <w:pStyle w:val="Default"/>
        <w:ind w:left="4320"/>
        <w:rPr>
          <w:sz w:val="22"/>
          <w:szCs w:val="22"/>
        </w:rPr>
      </w:pPr>
      <w:r>
        <w:rPr>
          <w:sz w:val="22"/>
          <w:szCs w:val="22"/>
        </w:rPr>
        <w:t xml:space="preserve">Division of Material Safety, State, Tribal </w:t>
      </w:r>
    </w:p>
    <w:p w:rsidR="00A44920" w:rsidRDefault="00820A8B" w:rsidP="00A44920">
      <w:pPr>
        <w:pStyle w:val="Default"/>
        <w:ind w:left="432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44920">
        <w:rPr>
          <w:sz w:val="22"/>
          <w:szCs w:val="22"/>
        </w:rPr>
        <w:t xml:space="preserve">and Rulemaking Programs </w:t>
      </w:r>
    </w:p>
    <w:p w:rsidR="00A44920" w:rsidRDefault="00A44920" w:rsidP="00A44920">
      <w:pPr>
        <w:pStyle w:val="Default"/>
        <w:ind w:left="4320"/>
        <w:rPr>
          <w:sz w:val="22"/>
          <w:szCs w:val="22"/>
        </w:rPr>
      </w:pPr>
      <w:r>
        <w:rPr>
          <w:sz w:val="22"/>
          <w:szCs w:val="22"/>
        </w:rPr>
        <w:t xml:space="preserve">Office of Nuclear Material Safety </w:t>
      </w:r>
    </w:p>
    <w:p w:rsidR="00A44920" w:rsidRDefault="00820A8B" w:rsidP="00A44920">
      <w:pPr>
        <w:pStyle w:val="Default"/>
        <w:ind w:left="432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44920">
        <w:rPr>
          <w:sz w:val="22"/>
          <w:szCs w:val="22"/>
        </w:rPr>
        <w:t xml:space="preserve">and Safeguards </w:t>
      </w:r>
    </w:p>
    <w:p w:rsidR="00A44920" w:rsidRDefault="00A44920" w:rsidP="00A44920">
      <w:pPr>
        <w:pStyle w:val="Default"/>
        <w:rPr>
          <w:sz w:val="22"/>
          <w:szCs w:val="22"/>
        </w:rPr>
      </w:pPr>
    </w:p>
    <w:p w:rsidR="003D2CD3" w:rsidRDefault="003D2CD3" w:rsidP="00A44920">
      <w:pPr>
        <w:pStyle w:val="Default"/>
        <w:rPr>
          <w:sz w:val="22"/>
          <w:szCs w:val="22"/>
        </w:rPr>
      </w:pPr>
    </w:p>
    <w:p w:rsidR="00A44920" w:rsidRDefault="00A44920" w:rsidP="00A449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Enclosure</w:t>
      </w:r>
      <w:r w:rsidR="00D27734">
        <w:rPr>
          <w:sz w:val="22"/>
          <w:szCs w:val="22"/>
        </w:rPr>
        <w:t>s</w:t>
      </w:r>
      <w:r>
        <w:rPr>
          <w:sz w:val="22"/>
          <w:szCs w:val="22"/>
        </w:rPr>
        <w:t>:</w:t>
      </w:r>
      <w:r w:rsidR="00D27734">
        <w:rPr>
          <w:sz w:val="22"/>
          <w:szCs w:val="22"/>
        </w:rPr>
        <w:t xml:space="preserve"> </w:t>
      </w:r>
    </w:p>
    <w:p w:rsidR="00D2698C" w:rsidRDefault="003D2CD3" w:rsidP="003D2C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  SA-</w:t>
      </w:r>
      <w:r w:rsidR="00DD111B">
        <w:rPr>
          <w:rFonts w:ascii="Arial" w:hAnsi="Arial" w:cs="Arial"/>
        </w:rPr>
        <w:t>400</w:t>
      </w:r>
      <w:r>
        <w:rPr>
          <w:rFonts w:ascii="Arial" w:hAnsi="Arial" w:cs="Arial"/>
        </w:rPr>
        <w:t>, “</w:t>
      </w:r>
      <w:r w:rsidR="00DD111B">
        <w:rPr>
          <w:rFonts w:ascii="Arial" w:hAnsi="Arial" w:cs="Arial"/>
        </w:rPr>
        <w:t>Management of Agreement State</w:t>
      </w:r>
    </w:p>
    <w:p w:rsidR="003D2CD3" w:rsidRDefault="003D2CD3" w:rsidP="003D2C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D111B">
        <w:rPr>
          <w:rFonts w:ascii="Arial" w:hAnsi="Arial" w:cs="Arial"/>
        </w:rPr>
        <w:t>Program Performance Concerns</w:t>
      </w:r>
      <w:r>
        <w:rPr>
          <w:rFonts w:ascii="Arial" w:hAnsi="Arial" w:cs="Arial"/>
        </w:rPr>
        <w:t>”</w:t>
      </w:r>
    </w:p>
    <w:p w:rsidR="00DD111B" w:rsidRDefault="003D2CD3" w:rsidP="00DD11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DD111B">
        <w:rPr>
          <w:rFonts w:ascii="Arial" w:hAnsi="Arial" w:cs="Arial"/>
        </w:rPr>
        <w:t xml:space="preserve">  SA-400, “Management of Agreement State</w:t>
      </w:r>
    </w:p>
    <w:p w:rsidR="003D2CD3" w:rsidRDefault="00DD111B" w:rsidP="00DD11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Program Performance Concerns” </w:t>
      </w:r>
      <w:r w:rsidR="003D2CD3">
        <w:rPr>
          <w:rFonts w:ascii="Arial" w:hAnsi="Arial" w:cs="Arial"/>
        </w:rPr>
        <w:t>Redline Strikeout</w:t>
      </w:r>
    </w:p>
    <w:p w:rsidR="005B38E4" w:rsidRDefault="005B38E4" w:rsidP="00DD11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  SA-401, “Management of Agreement State Licensee Concerns”</w:t>
      </w:r>
    </w:p>
    <w:p w:rsidR="003D2CD3" w:rsidRDefault="003D2CD3" w:rsidP="003D2CD3">
      <w:pPr>
        <w:spacing w:after="0" w:line="240" w:lineRule="auto"/>
        <w:rPr>
          <w:rFonts w:ascii="Arial" w:hAnsi="Arial" w:cs="Arial"/>
        </w:rPr>
        <w:sectPr w:rsidR="003D2CD3" w:rsidSect="003D2CD3">
          <w:head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</w:rPr>
        <w:t xml:space="preserve"> </w:t>
      </w:r>
    </w:p>
    <w:p w:rsidR="00DD111B" w:rsidRDefault="003D2CD3" w:rsidP="00DD111B">
      <w:pPr>
        <w:pStyle w:val="Default"/>
        <w:rPr>
          <w:sz w:val="22"/>
          <w:szCs w:val="22"/>
        </w:rPr>
      </w:pPr>
      <w:r w:rsidRPr="004F103A">
        <w:rPr>
          <w:sz w:val="22"/>
          <w:szCs w:val="22"/>
        </w:rPr>
        <w:lastRenderedPageBreak/>
        <w:t xml:space="preserve">SUBJECT:  </w:t>
      </w:r>
      <w:r w:rsidR="00DD111B">
        <w:rPr>
          <w:sz w:val="22"/>
          <w:szCs w:val="22"/>
        </w:rPr>
        <w:t>OPPORTUNITY TO COMMENT ON DRAFT REVISION TO OFFICE OF NUCLEAR</w:t>
      </w:r>
      <w:r w:rsidR="00DD111B">
        <w:rPr>
          <w:sz w:val="22"/>
          <w:szCs w:val="22"/>
        </w:rPr>
        <w:br/>
        <w:t xml:space="preserve">                   MATERIAL SAFETY AND SAFEGUARDS PROCEDURE SA-400, “MANAGEMENT</w:t>
      </w:r>
      <w:r w:rsidR="00DD111B">
        <w:rPr>
          <w:sz w:val="22"/>
          <w:szCs w:val="22"/>
        </w:rPr>
        <w:br/>
        <w:t xml:space="preserve">                   OF AGREEMENT STATE PERFORMANCE CONCERNS” (STC-17-0XX) </w:t>
      </w:r>
    </w:p>
    <w:p w:rsidR="003D2CD3" w:rsidRDefault="003D2CD3" w:rsidP="00DD111B">
      <w:pPr>
        <w:pStyle w:val="Default"/>
      </w:pPr>
    </w:p>
    <w:p w:rsidR="003D2CD3" w:rsidRDefault="003D2CD3" w:rsidP="003D2CD3">
      <w:pPr>
        <w:spacing w:after="0" w:line="240" w:lineRule="auto"/>
        <w:rPr>
          <w:rFonts w:ascii="Arial" w:hAnsi="Arial" w:cs="Arial"/>
        </w:rPr>
      </w:pPr>
    </w:p>
    <w:p w:rsidR="003D2CD3" w:rsidRPr="003D2CD3" w:rsidRDefault="003D2CD3" w:rsidP="003D2CD3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0" w:type="auto"/>
        <w:tblInd w:w="91" w:type="dxa"/>
        <w:tblLayout w:type="fixed"/>
        <w:tblCellMar>
          <w:left w:w="91" w:type="dxa"/>
          <w:right w:w="91" w:type="dxa"/>
        </w:tblCellMar>
        <w:tblLook w:val="0000" w:firstRow="0" w:lastRow="0" w:firstColumn="0" w:lastColumn="0" w:noHBand="0" w:noVBand="0"/>
      </w:tblPr>
      <w:tblGrid>
        <w:gridCol w:w="1080"/>
        <w:gridCol w:w="2160"/>
        <w:gridCol w:w="2160"/>
        <w:gridCol w:w="2160"/>
        <w:gridCol w:w="1799"/>
      </w:tblGrid>
      <w:tr w:rsidR="003D2CD3" w:rsidTr="003D2CD3">
        <w:trPr>
          <w:cantSplit/>
        </w:trPr>
        <w:tc>
          <w:tcPr>
            <w:tcW w:w="1080" w:type="dxa"/>
            <w:tcBorders>
              <w:top w:val="double" w:sz="8" w:space="0" w:color="000000"/>
              <w:left w:val="double" w:sz="8" w:space="0" w:color="000000"/>
              <w:bottom w:val="nil"/>
              <w:right w:val="nil"/>
            </w:tcBorders>
          </w:tcPr>
          <w:p w:rsidR="003D2CD3" w:rsidRDefault="003D2CD3" w:rsidP="003D2CD3">
            <w:pPr>
              <w:spacing w:before="144"/>
              <w:jc w:val="center"/>
            </w:pPr>
            <w:r>
              <w:rPr>
                <w:rFonts w:ascii="Arial" w:hAnsi="Arial" w:cs="Arial"/>
                <w:b/>
                <w:bCs/>
              </w:rPr>
              <w:t>OFC</w:t>
            </w:r>
          </w:p>
        </w:tc>
        <w:tc>
          <w:tcPr>
            <w:tcW w:w="2160" w:type="dxa"/>
            <w:tcBorders>
              <w:top w:val="double" w:sz="8" w:space="0" w:color="000000"/>
              <w:left w:val="single" w:sz="6" w:space="0" w:color="000000"/>
              <w:bottom w:val="nil"/>
              <w:right w:val="nil"/>
            </w:tcBorders>
          </w:tcPr>
          <w:p w:rsidR="003D2CD3" w:rsidRPr="003D2CD3" w:rsidRDefault="003D2CD3" w:rsidP="003D2CD3">
            <w:pPr>
              <w:spacing w:before="144"/>
              <w:jc w:val="center"/>
              <w:rPr>
                <w:rFonts w:ascii="Arial" w:hAnsi="Arial" w:cs="Arial"/>
              </w:rPr>
            </w:pPr>
            <w:r w:rsidRPr="003D2CD3">
              <w:rPr>
                <w:rFonts w:ascii="Arial" w:hAnsi="Arial" w:cs="Arial"/>
              </w:rPr>
              <w:t>NMSS/MSTR/ASPB</w:t>
            </w:r>
          </w:p>
        </w:tc>
        <w:tc>
          <w:tcPr>
            <w:tcW w:w="2160" w:type="dxa"/>
            <w:tcBorders>
              <w:top w:val="double" w:sz="8" w:space="0" w:color="000000"/>
              <w:left w:val="single" w:sz="6" w:space="0" w:color="000000"/>
              <w:bottom w:val="nil"/>
              <w:right w:val="nil"/>
            </w:tcBorders>
          </w:tcPr>
          <w:p w:rsidR="003D2CD3" w:rsidRPr="003D2CD3" w:rsidRDefault="003D2CD3" w:rsidP="003D2CD3">
            <w:pPr>
              <w:spacing w:before="144"/>
              <w:jc w:val="center"/>
              <w:rPr>
                <w:rFonts w:ascii="Arial" w:hAnsi="Arial" w:cs="Arial"/>
              </w:rPr>
            </w:pPr>
            <w:r w:rsidRPr="003D2CD3">
              <w:rPr>
                <w:rFonts w:ascii="Arial" w:hAnsi="Arial" w:cs="Arial"/>
              </w:rPr>
              <w:t>NMSS/MSTR/ASPB</w:t>
            </w:r>
          </w:p>
        </w:tc>
        <w:tc>
          <w:tcPr>
            <w:tcW w:w="2160" w:type="dxa"/>
            <w:tcBorders>
              <w:top w:val="double" w:sz="8" w:space="0" w:color="000000"/>
              <w:left w:val="single" w:sz="6" w:space="0" w:color="000000"/>
              <w:bottom w:val="nil"/>
              <w:right w:val="nil"/>
            </w:tcBorders>
          </w:tcPr>
          <w:p w:rsidR="003D2CD3" w:rsidRPr="003D2CD3" w:rsidRDefault="003D2CD3" w:rsidP="003D2CD3">
            <w:pPr>
              <w:spacing w:before="144"/>
              <w:jc w:val="center"/>
              <w:rPr>
                <w:rFonts w:ascii="Arial" w:hAnsi="Arial" w:cs="Arial"/>
              </w:rPr>
            </w:pPr>
            <w:r w:rsidRPr="003D2CD3">
              <w:rPr>
                <w:rFonts w:ascii="Arial" w:hAnsi="Arial" w:cs="Arial"/>
              </w:rPr>
              <w:t>NMSS/MSTR/ASPB</w:t>
            </w:r>
          </w:p>
        </w:tc>
        <w:tc>
          <w:tcPr>
            <w:tcW w:w="1799" w:type="dxa"/>
            <w:tcBorders>
              <w:top w:val="double" w:sz="8" w:space="0" w:color="000000"/>
              <w:left w:val="single" w:sz="6" w:space="0" w:color="000000"/>
              <w:bottom w:val="nil"/>
              <w:right w:val="double" w:sz="8" w:space="0" w:color="000000"/>
            </w:tcBorders>
          </w:tcPr>
          <w:p w:rsidR="003D2CD3" w:rsidRPr="003D2CD3" w:rsidRDefault="003D2CD3" w:rsidP="003D2CD3">
            <w:pPr>
              <w:spacing w:before="144"/>
              <w:jc w:val="center"/>
              <w:rPr>
                <w:rFonts w:ascii="Arial" w:hAnsi="Arial" w:cs="Arial"/>
              </w:rPr>
            </w:pPr>
            <w:r w:rsidRPr="003D2CD3">
              <w:rPr>
                <w:rFonts w:ascii="Arial" w:hAnsi="Arial" w:cs="Arial"/>
              </w:rPr>
              <w:t>NMSS/MSTR</w:t>
            </w:r>
          </w:p>
        </w:tc>
      </w:tr>
      <w:tr w:rsidR="003D2CD3" w:rsidTr="003D2CD3">
        <w:trPr>
          <w:cantSplit/>
        </w:trPr>
        <w:tc>
          <w:tcPr>
            <w:tcW w:w="1080" w:type="dxa"/>
            <w:tcBorders>
              <w:top w:val="single" w:sz="6" w:space="0" w:color="000000"/>
              <w:left w:val="double" w:sz="8" w:space="0" w:color="000000"/>
              <w:bottom w:val="nil"/>
              <w:right w:val="nil"/>
            </w:tcBorders>
          </w:tcPr>
          <w:p w:rsidR="003D2CD3" w:rsidRDefault="003D2CD3" w:rsidP="003D2CD3">
            <w:pPr>
              <w:spacing w:before="144"/>
              <w:jc w:val="center"/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D2CD3" w:rsidRPr="003D2CD3" w:rsidRDefault="00DD111B" w:rsidP="003D2CD3">
            <w:pPr>
              <w:spacing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SLopas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D2CD3" w:rsidRPr="003D2CD3" w:rsidRDefault="003D2CD3" w:rsidP="003D2CD3">
            <w:pPr>
              <w:spacing w:before="144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D2CD3" w:rsidRPr="003D2CD3" w:rsidRDefault="003D2CD3" w:rsidP="003D2CD3">
            <w:pPr>
              <w:spacing w:before="144"/>
              <w:jc w:val="center"/>
              <w:rPr>
                <w:rFonts w:ascii="Arial" w:hAnsi="Arial" w:cs="Arial"/>
              </w:rPr>
            </w:pPr>
            <w:r w:rsidRPr="003D2CD3">
              <w:rPr>
                <w:rFonts w:ascii="Arial" w:hAnsi="Arial" w:cs="Arial"/>
              </w:rPr>
              <w:t>PMichalak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nil"/>
              <w:right w:val="double" w:sz="8" w:space="0" w:color="000000"/>
            </w:tcBorders>
          </w:tcPr>
          <w:p w:rsidR="003D2CD3" w:rsidRPr="003D2CD3" w:rsidRDefault="003D2CD3" w:rsidP="003D2CD3">
            <w:pPr>
              <w:spacing w:before="144"/>
              <w:jc w:val="center"/>
              <w:rPr>
                <w:rFonts w:ascii="Arial" w:hAnsi="Arial" w:cs="Arial"/>
              </w:rPr>
            </w:pPr>
            <w:r w:rsidRPr="003D2CD3">
              <w:rPr>
                <w:rFonts w:ascii="Arial" w:hAnsi="Arial" w:cs="Arial"/>
              </w:rPr>
              <w:t>DCollins</w:t>
            </w:r>
          </w:p>
        </w:tc>
      </w:tr>
      <w:tr w:rsidR="003D2CD3" w:rsidTr="003D2CD3">
        <w:trPr>
          <w:cantSplit/>
        </w:trPr>
        <w:tc>
          <w:tcPr>
            <w:tcW w:w="1080" w:type="dxa"/>
            <w:tcBorders>
              <w:top w:val="single" w:sz="6" w:space="0" w:color="000000"/>
              <w:left w:val="double" w:sz="8" w:space="0" w:color="000000"/>
              <w:bottom w:val="double" w:sz="8" w:space="0" w:color="000000"/>
              <w:right w:val="nil"/>
            </w:tcBorders>
          </w:tcPr>
          <w:p w:rsidR="003D2CD3" w:rsidRDefault="003D2CD3" w:rsidP="003D2CD3">
            <w:pPr>
              <w:spacing w:before="144"/>
              <w:jc w:val="center"/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nil"/>
            </w:tcBorders>
          </w:tcPr>
          <w:p w:rsidR="003D2CD3" w:rsidRPr="003D2CD3" w:rsidRDefault="00DD111B" w:rsidP="003D2CD3">
            <w:pPr>
              <w:spacing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5/15/17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nil"/>
            </w:tcBorders>
          </w:tcPr>
          <w:p w:rsidR="003D2CD3" w:rsidRPr="003D2CD3" w:rsidRDefault="00DD111B" w:rsidP="003D2CD3">
            <w:pPr>
              <w:spacing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     /17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nil"/>
            </w:tcBorders>
          </w:tcPr>
          <w:p w:rsidR="003D2CD3" w:rsidRPr="003D2CD3" w:rsidRDefault="00DD111B" w:rsidP="00DD111B">
            <w:pPr>
              <w:spacing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3D2CD3" w:rsidRPr="003D2CD3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    </w:t>
            </w:r>
            <w:r w:rsidR="003D2CD3" w:rsidRPr="003D2CD3">
              <w:rPr>
                <w:rFonts w:ascii="Arial" w:hAnsi="Arial" w:cs="Arial"/>
              </w:rPr>
              <w:t>/17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double" w:sz="8" w:space="0" w:color="000000"/>
            </w:tcBorders>
          </w:tcPr>
          <w:p w:rsidR="003D2CD3" w:rsidRPr="003D2CD3" w:rsidRDefault="00DD111B" w:rsidP="00DD111B">
            <w:pPr>
              <w:spacing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3D2CD3" w:rsidRPr="003D2CD3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     </w:t>
            </w:r>
            <w:r w:rsidR="003D2CD3" w:rsidRPr="003D2CD3">
              <w:rPr>
                <w:rFonts w:ascii="Arial" w:hAnsi="Arial" w:cs="Arial"/>
              </w:rPr>
              <w:t>/17</w:t>
            </w:r>
          </w:p>
        </w:tc>
      </w:tr>
    </w:tbl>
    <w:p w:rsidR="003D2CD3" w:rsidRPr="003D2CD3" w:rsidRDefault="003D2CD3" w:rsidP="003D2CD3">
      <w:pPr>
        <w:spacing w:after="0" w:line="240" w:lineRule="auto"/>
        <w:jc w:val="center"/>
        <w:rPr>
          <w:rFonts w:ascii="Arial" w:hAnsi="Arial" w:cs="Arial"/>
          <w:b/>
        </w:rPr>
      </w:pPr>
      <w:r w:rsidRPr="003D2CD3">
        <w:rPr>
          <w:rFonts w:ascii="Arial" w:hAnsi="Arial" w:cs="Arial"/>
          <w:b/>
        </w:rPr>
        <w:t>OFFICIAL RECORD COPY</w:t>
      </w:r>
    </w:p>
    <w:sectPr w:rsidR="003D2CD3" w:rsidRPr="003D2CD3" w:rsidSect="003D2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F1D" w:rsidRDefault="009A4F1D" w:rsidP="00263350">
      <w:pPr>
        <w:spacing w:after="0" w:line="240" w:lineRule="auto"/>
      </w:pPr>
      <w:r>
        <w:separator/>
      </w:r>
    </w:p>
  </w:endnote>
  <w:endnote w:type="continuationSeparator" w:id="0">
    <w:p w:rsidR="009A4F1D" w:rsidRDefault="009A4F1D" w:rsidP="0026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F1D" w:rsidRDefault="009A4F1D" w:rsidP="00263350">
      <w:pPr>
        <w:spacing w:after="0" w:line="240" w:lineRule="auto"/>
      </w:pPr>
      <w:r>
        <w:separator/>
      </w:r>
    </w:p>
  </w:footnote>
  <w:footnote w:type="continuationSeparator" w:id="0">
    <w:p w:rsidR="009A4F1D" w:rsidRDefault="009A4F1D" w:rsidP="00263350">
      <w:pPr>
        <w:spacing w:after="0" w:line="240" w:lineRule="auto"/>
      </w:pPr>
      <w:r>
        <w:continuationSeparator/>
      </w:r>
    </w:p>
  </w:footnote>
  <w:footnote w:id="1">
    <w:p w:rsidR="009A4F1D" w:rsidRDefault="009A4F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B60BF">
        <w:rPr>
          <w:rFonts w:ascii="Arial" w:hAnsi="Arial" w:cs="Arial"/>
          <w:color w:val="000000"/>
        </w:rPr>
        <w:t xml:space="preserve">This information request has been approved by OMB 3150-0029 expiration 1/31/2019. The estimated burden per response to comply with this voluntary collection is approximately 3 hours. Send comments regarding the burden estimate to </w:t>
      </w:r>
      <w:r w:rsidR="006E4177">
        <w:rPr>
          <w:rFonts w:ascii="Arial" w:hAnsi="Arial" w:cs="Arial"/>
          <w:color w:val="000000"/>
        </w:rPr>
        <w:t>the Information Services</w:t>
      </w:r>
      <w:r w:rsidRPr="00FB60BF">
        <w:rPr>
          <w:rFonts w:ascii="Arial" w:hAnsi="Arial" w:cs="Arial"/>
          <w:color w:val="000000"/>
        </w:rPr>
        <w:t xml:space="preserve"> Branch, U.S. Nuclear Regulatory Commission, Washington, DC 20555-0001, or by e-mail to </w:t>
      </w:r>
      <w:hyperlink r:id="rId1" w:history="1">
        <w:r w:rsidRPr="00FB60BF">
          <w:rPr>
            <w:rStyle w:val="Hyperlink"/>
            <w:rFonts w:ascii="Arial" w:hAnsi="Arial" w:cs="Arial"/>
          </w:rPr>
          <w:t>infocollects.resource@nrc.gov</w:t>
        </w:r>
      </w:hyperlink>
      <w:r w:rsidRPr="00FB60BF">
        <w:rPr>
          <w:rFonts w:ascii="Arial" w:hAnsi="Arial" w:cs="Arial"/>
          <w:color w:val="000000"/>
        </w:rPr>
        <w:t>, and to the Desk Officer, Office of Information and Regulatory Affairs, NEOB-10202 (3150-0029), Office of Management and Budget, Washington, DC 20503. If a means used to impose an information collection does not display a currently valid OMB control number, the NRC may not conduct or sponsor, and a person is not required to respond to, the information collection.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F1D" w:rsidRPr="003D2CD3" w:rsidRDefault="009A4F1D">
    <w:pPr>
      <w:pStyle w:val="Header"/>
      <w:rPr>
        <w:rFonts w:ascii="Arial" w:hAnsi="Arial" w:cs="Arial"/>
      </w:rPr>
    </w:pPr>
    <w:r>
      <w:rPr>
        <w:rFonts w:ascii="Arial" w:hAnsi="Arial" w:cs="Arial"/>
      </w:rPr>
      <w:t>STC-17-033</w:t>
    </w:r>
    <w:r>
      <w:rPr>
        <w:rFonts w:ascii="Arial" w:hAnsi="Arial" w:cs="Arial"/>
      </w:rPr>
      <w:tab/>
      <w:t xml:space="preserve">- 2-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F1D" w:rsidRPr="003D2CD3" w:rsidRDefault="009A4F1D">
    <w:pPr>
      <w:pStyle w:val="Header"/>
      <w:rPr>
        <w:rFonts w:ascii="Arial" w:hAnsi="Arial" w:cs="Arial"/>
      </w:rPr>
    </w:pPr>
    <w:r>
      <w:rPr>
        <w:rFonts w:ascii="Arial" w:hAnsi="Arial" w:cs="Arial"/>
      </w:rPr>
      <w:t>STC-17-0</w:t>
    </w:r>
    <w:r w:rsidR="00DD111B">
      <w:rPr>
        <w:rFonts w:ascii="Arial" w:hAnsi="Arial" w:cs="Arial"/>
      </w:rPr>
      <w:t>XX</w:t>
    </w:r>
    <w:r>
      <w:rPr>
        <w:rFonts w:ascii="Arial" w:hAnsi="Arial" w:cs="Arial"/>
      </w:rPr>
      <w:tab/>
      <w:t xml:space="preserve">- 2-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20"/>
    <w:rsid w:val="00246C19"/>
    <w:rsid w:val="00263350"/>
    <w:rsid w:val="00295E36"/>
    <w:rsid w:val="002A22F4"/>
    <w:rsid w:val="002B36F1"/>
    <w:rsid w:val="002C518D"/>
    <w:rsid w:val="002E7813"/>
    <w:rsid w:val="00366764"/>
    <w:rsid w:val="003B5CEB"/>
    <w:rsid w:val="003D2CD3"/>
    <w:rsid w:val="003E3377"/>
    <w:rsid w:val="0048575F"/>
    <w:rsid w:val="004F103A"/>
    <w:rsid w:val="004F687A"/>
    <w:rsid w:val="005B38E4"/>
    <w:rsid w:val="005D3D8A"/>
    <w:rsid w:val="005F6818"/>
    <w:rsid w:val="00606D82"/>
    <w:rsid w:val="00636BEA"/>
    <w:rsid w:val="006374C3"/>
    <w:rsid w:val="006505FA"/>
    <w:rsid w:val="006B082F"/>
    <w:rsid w:val="006E4177"/>
    <w:rsid w:val="007841A4"/>
    <w:rsid w:val="00820A8B"/>
    <w:rsid w:val="00892489"/>
    <w:rsid w:val="00946337"/>
    <w:rsid w:val="009A4F1D"/>
    <w:rsid w:val="009E123B"/>
    <w:rsid w:val="00A44920"/>
    <w:rsid w:val="00AC086E"/>
    <w:rsid w:val="00AC18EA"/>
    <w:rsid w:val="00B53493"/>
    <w:rsid w:val="00BD508C"/>
    <w:rsid w:val="00C05725"/>
    <w:rsid w:val="00D2698C"/>
    <w:rsid w:val="00D27734"/>
    <w:rsid w:val="00D46D77"/>
    <w:rsid w:val="00D65E87"/>
    <w:rsid w:val="00D751FD"/>
    <w:rsid w:val="00DC6F10"/>
    <w:rsid w:val="00DD111B"/>
    <w:rsid w:val="00DF649E"/>
    <w:rsid w:val="00E43A85"/>
    <w:rsid w:val="00ED3CF9"/>
    <w:rsid w:val="00F4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49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22F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33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33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3350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3D2CD3"/>
  </w:style>
  <w:style w:type="paragraph" w:styleId="Header">
    <w:name w:val="header"/>
    <w:basedOn w:val="Normal"/>
    <w:link w:val="HeaderChar"/>
    <w:uiPriority w:val="99"/>
    <w:unhideWhenUsed/>
    <w:rsid w:val="003D2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CD3"/>
  </w:style>
  <w:style w:type="paragraph" w:styleId="Footer">
    <w:name w:val="footer"/>
    <w:basedOn w:val="Normal"/>
    <w:link w:val="FooterChar"/>
    <w:uiPriority w:val="99"/>
    <w:unhideWhenUsed/>
    <w:rsid w:val="003D2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C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49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22F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33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33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3350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3D2CD3"/>
  </w:style>
  <w:style w:type="paragraph" w:styleId="Header">
    <w:name w:val="header"/>
    <w:basedOn w:val="Normal"/>
    <w:link w:val="HeaderChar"/>
    <w:uiPriority w:val="99"/>
    <w:unhideWhenUsed/>
    <w:rsid w:val="003D2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CD3"/>
  </w:style>
  <w:style w:type="paragraph" w:styleId="Footer">
    <w:name w:val="footer"/>
    <w:basedOn w:val="Normal"/>
    <w:link w:val="FooterChar"/>
    <w:uiPriority w:val="99"/>
    <w:unhideWhenUsed/>
    <w:rsid w:val="003D2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arah.Lopas@nr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rah.Lopas@nrc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cp.nrc.gov/asletters/program/sp15026.pdf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nfocollects.resource@nr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C6D7E-C323-4ABD-9E9E-5A1E12AF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kathymodes</dc:creator>
  <cp:lastModifiedBy>SYSTEM</cp:lastModifiedBy>
  <cp:revision>2</cp:revision>
  <dcterms:created xsi:type="dcterms:W3CDTF">2017-09-05T15:58:00Z</dcterms:created>
  <dcterms:modified xsi:type="dcterms:W3CDTF">2017-09-05T15:58:00Z</dcterms:modified>
</cp:coreProperties>
</file>