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333" w:rsidRPr="00F83921" w:rsidRDefault="00CC473A" w:rsidP="0092518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Instructions and Definitions</w:t>
      </w:r>
    </w:p>
    <w:p w:rsidR="00F83921" w:rsidRDefault="002E7890" w:rsidP="0092518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Animal and Vegetable Fats and Oils (Warehouse Stocks)</w:t>
      </w:r>
      <w:r w:rsidR="0005232F">
        <w:rPr>
          <w:rFonts w:ascii="Arial" w:hAnsi="Arial" w:cs="Arial"/>
          <w:b/>
          <w:sz w:val="20"/>
          <w:szCs w:val="20"/>
        </w:rPr>
        <w:t xml:space="preserve"> (M311H)</w:t>
      </w:r>
    </w:p>
    <w:p w:rsidR="00C66226" w:rsidRDefault="00F46B6C" w:rsidP="003424FF">
      <w:pPr>
        <w:pStyle w:val="ListParagraph"/>
        <w:numPr>
          <w:ilvl w:val="0"/>
          <w:numId w:val="1"/>
        </w:numPr>
        <w:spacing w:before="100" w:beforeAutospacing="1"/>
        <w:rPr>
          <w:rFonts w:ascii="Arial" w:hAnsi="Arial" w:cs="Arial"/>
          <w:b/>
          <w:sz w:val="20"/>
          <w:szCs w:val="20"/>
        </w:rPr>
      </w:pPr>
      <w:r w:rsidRPr="00D148BE">
        <w:rPr>
          <w:rFonts w:ascii="Arial" w:hAnsi="Arial" w:cs="Arial"/>
          <w:b/>
          <w:sz w:val="20"/>
          <w:szCs w:val="20"/>
        </w:rPr>
        <w:t>Scope of survey</w:t>
      </w:r>
      <w:r w:rsidR="003424FF">
        <w:rPr>
          <w:rFonts w:ascii="Arial" w:hAnsi="Arial" w:cs="Arial"/>
          <w:b/>
          <w:sz w:val="20"/>
          <w:szCs w:val="20"/>
        </w:rPr>
        <w:t xml:space="preserve"> </w:t>
      </w:r>
    </w:p>
    <w:p w:rsidR="00C66226" w:rsidRDefault="00C66226" w:rsidP="00C66226">
      <w:pPr>
        <w:pStyle w:val="ListParagraph"/>
        <w:spacing w:before="100" w:beforeAutospacing="1"/>
        <w:rPr>
          <w:rFonts w:ascii="Arial" w:hAnsi="Arial" w:cs="Arial"/>
          <w:b/>
          <w:sz w:val="20"/>
          <w:szCs w:val="20"/>
        </w:rPr>
      </w:pPr>
    </w:p>
    <w:p w:rsidR="00C9610F" w:rsidRPr="003424FF" w:rsidRDefault="003424FF" w:rsidP="0005232F">
      <w:pPr>
        <w:pStyle w:val="ListParagraph"/>
        <w:numPr>
          <w:ilvl w:val="0"/>
          <w:numId w:val="7"/>
        </w:numPr>
        <w:spacing w:before="100" w:beforeAutospacing="1"/>
        <w:rPr>
          <w:rFonts w:ascii="Arial" w:hAnsi="Arial" w:cs="Arial"/>
          <w:b/>
          <w:sz w:val="20"/>
          <w:szCs w:val="20"/>
        </w:rPr>
      </w:pPr>
      <w:r w:rsidRPr="003424FF">
        <w:rPr>
          <w:rFonts w:ascii="Arial" w:hAnsi="Arial" w:cs="Arial"/>
          <w:sz w:val="20"/>
          <w:szCs w:val="20"/>
        </w:rPr>
        <w:t>This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424FF">
        <w:rPr>
          <w:rFonts w:ascii="Arial" w:hAnsi="Arial" w:cs="Arial"/>
          <w:sz w:val="20"/>
          <w:szCs w:val="20"/>
        </w:rPr>
        <w:t>survey</w:t>
      </w:r>
      <w:r w:rsidR="00F46B6C" w:rsidRPr="003424FF">
        <w:rPr>
          <w:rFonts w:ascii="Arial" w:hAnsi="Arial" w:cs="Arial"/>
          <w:sz w:val="20"/>
          <w:szCs w:val="20"/>
        </w:rPr>
        <w:t xml:space="preserve"> covers </w:t>
      </w:r>
      <w:r w:rsidR="006B49F5" w:rsidRPr="003424FF">
        <w:rPr>
          <w:rFonts w:ascii="Arial" w:hAnsi="Arial" w:cs="Arial"/>
          <w:sz w:val="20"/>
          <w:szCs w:val="20"/>
        </w:rPr>
        <w:t xml:space="preserve">public </w:t>
      </w:r>
      <w:r w:rsidR="002E7890" w:rsidRPr="003424FF">
        <w:rPr>
          <w:rFonts w:ascii="Arial" w:hAnsi="Arial" w:cs="Arial"/>
          <w:sz w:val="20"/>
          <w:szCs w:val="20"/>
        </w:rPr>
        <w:t xml:space="preserve">or private </w:t>
      </w:r>
      <w:r w:rsidR="006B49F5" w:rsidRPr="003424FF">
        <w:rPr>
          <w:rFonts w:ascii="Arial" w:hAnsi="Arial" w:cs="Arial"/>
          <w:sz w:val="20"/>
          <w:szCs w:val="20"/>
        </w:rPr>
        <w:t xml:space="preserve">warehouses </w:t>
      </w:r>
      <w:r w:rsidR="002E7890" w:rsidRPr="003424FF">
        <w:rPr>
          <w:rFonts w:ascii="Arial" w:hAnsi="Arial" w:cs="Arial"/>
          <w:sz w:val="20"/>
          <w:szCs w:val="20"/>
        </w:rPr>
        <w:t>storing major edible and inedible fats and oils</w:t>
      </w:r>
      <w:r w:rsidR="007B4FDD" w:rsidRPr="003424FF">
        <w:rPr>
          <w:rFonts w:ascii="Arial" w:hAnsi="Arial" w:cs="Arial"/>
          <w:sz w:val="20"/>
          <w:szCs w:val="20"/>
        </w:rPr>
        <w:t>.</w:t>
      </w:r>
    </w:p>
    <w:p w:rsidR="00D148BE" w:rsidRDefault="00D148BE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C66226" w:rsidRPr="00C66226" w:rsidRDefault="00D148BE" w:rsidP="00D148BE">
      <w:pPr>
        <w:pStyle w:val="ListParagraph"/>
        <w:numPr>
          <w:ilvl w:val="0"/>
          <w:numId w:val="1"/>
        </w:numPr>
        <w:spacing w:before="100" w:beforeAutospacing="1"/>
        <w:rPr>
          <w:rFonts w:ascii="Arial" w:hAnsi="Arial" w:cs="Arial"/>
          <w:sz w:val="20"/>
          <w:szCs w:val="20"/>
        </w:rPr>
      </w:pPr>
      <w:r w:rsidRPr="003424FF">
        <w:rPr>
          <w:rFonts w:ascii="Arial" w:hAnsi="Arial" w:cs="Arial"/>
          <w:b/>
          <w:sz w:val="20"/>
          <w:szCs w:val="20"/>
        </w:rPr>
        <w:t>Figures to be reported</w:t>
      </w:r>
      <w:r w:rsidR="003424FF" w:rsidRPr="003424FF">
        <w:rPr>
          <w:rFonts w:ascii="Arial" w:hAnsi="Arial" w:cs="Arial"/>
          <w:b/>
          <w:sz w:val="20"/>
          <w:szCs w:val="20"/>
        </w:rPr>
        <w:t xml:space="preserve"> </w:t>
      </w:r>
    </w:p>
    <w:p w:rsidR="00C66226" w:rsidRDefault="00C66226" w:rsidP="00C66226">
      <w:pPr>
        <w:pStyle w:val="ListParagraph"/>
        <w:spacing w:before="100" w:beforeAutospacing="1"/>
        <w:rPr>
          <w:rFonts w:ascii="Arial" w:hAnsi="Arial" w:cs="Arial"/>
          <w:b/>
          <w:sz w:val="20"/>
          <w:szCs w:val="20"/>
        </w:rPr>
      </w:pPr>
    </w:p>
    <w:p w:rsidR="00D148BE" w:rsidRPr="003424FF" w:rsidRDefault="00D148BE" w:rsidP="0005232F">
      <w:pPr>
        <w:pStyle w:val="ListParagraph"/>
        <w:numPr>
          <w:ilvl w:val="0"/>
          <w:numId w:val="8"/>
        </w:numPr>
        <w:spacing w:before="100" w:beforeAutospacing="1"/>
        <w:rPr>
          <w:rFonts w:ascii="Arial" w:hAnsi="Arial" w:cs="Arial"/>
          <w:sz w:val="20"/>
          <w:szCs w:val="20"/>
        </w:rPr>
      </w:pPr>
      <w:r w:rsidRPr="003424FF">
        <w:rPr>
          <w:rFonts w:ascii="Arial" w:hAnsi="Arial" w:cs="Arial"/>
          <w:sz w:val="20"/>
          <w:szCs w:val="20"/>
        </w:rPr>
        <w:t xml:space="preserve">Companies with more than one establishment </w:t>
      </w:r>
      <w:r w:rsidR="002E7890" w:rsidRPr="003424FF">
        <w:rPr>
          <w:rFonts w:ascii="Arial" w:hAnsi="Arial" w:cs="Arial"/>
          <w:sz w:val="20"/>
          <w:szCs w:val="20"/>
        </w:rPr>
        <w:t>manufacturing the products</w:t>
      </w:r>
      <w:r w:rsidRPr="003424FF">
        <w:rPr>
          <w:rFonts w:ascii="Arial" w:hAnsi="Arial" w:cs="Arial"/>
          <w:sz w:val="20"/>
          <w:szCs w:val="20"/>
        </w:rPr>
        <w:t xml:space="preserve"> covered by this survey are requested to complete a separate </w:t>
      </w:r>
      <w:r w:rsidR="002E7890" w:rsidRPr="003424FF">
        <w:rPr>
          <w:rFonts w:ascii="Arial" w:hAnsi="Arial" w:cs="Arial"/>
          <w:sz w:val="20"/>
          <w:szCs w:val="20"/>
        </w:rPr>
        <w:t xml:space="preserve">report </w:t>
      </w:r>
      <w:r w:rsidRPr="003424FF">
        <w:rPr>
          <w:rFonts w:ascii="Arial" w:hAnsi="Arial" w:cs="Arial"/>
          <w:sz w:val="20"/>
          <w:szCs w:val="20"/>
        </w:rPr>
        <w:t xml:space="preserve">form for each location.  If you have not received a separate form for each of your establishments, please call the contact shown on the report form, or write to the National Agricultural Statistics </w:t>
      </w:r>
      <w:r w:rsidR="00D91E72" w:rsidRPr="003424FF">
        <w:rPr>
          <w:rFonts w:ascii="Arial" w:hAnsi="Arial" w:cs="Arial"/>
          <w:sz w:val="20"/>
          <w:szCs w:val="20"/>
        </w:rPr>
        <w:t>S</w:t>
      </w:r>
      <w:r w:rsidRPr="003424FF">
        <w:rPr>
          <w:rFonts w:ascii="Arial" w:hAnsi="Arial" w:cs="Arial"/>
          <w:sz w:val="20"/>
          <w:szCs w:val="20"/>
        </w:rPr>
        <w:t>ervice for additional forms.</w:t>
      </w:r>
    </w:p>
    <w:p w:rsidR="002E7890" w:rsidRDefault="002E7890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2E7890" w:rsidRDefault="002E7890" w:rsidP="0005232F">
      <w:pPr>
        <w:pStyle w:val="ListParagraph"/>
        <w:numPr>
          <w:ilvl w:val="0"/>
          <w:numId w:val="8"/>
        </w:num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cannot report your stocks as of the inventory date specified, please enter the inventory date you used in Section X, remarks.</w:t>
      </w:r>
    </w:p>
    <w:p w:rsidR="002E7890" w:rsidRDefault="002E7890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2E7890" w:rsidRDefault="002E7890" w:rsidP="0005232F">
      <w:pPr>
        <w:pStyle w:val="ListParagraph"/>
        <w:numPr>
          <w:ilvl w:val="0"/>
          <w:numId w:val="8"/>
        </w:num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not holding stocks of </w:t>
      </w:r>
      <w:proofErr w:type="gramStart"/>
      <w:r>
        <w:rPr>
          <w:rFonts w:ascii="Arial" w:hAnsi="Arial" w:cs="Arial"/>
          <w:sz w:val="20"/>
          <w:szCs w:val="20"/>
        </w:rPr>
        <w:t>an oil</w:t>
      </w:r>
      <w:proofErr w:type="gramEnd"/>
      <w:r>
        <w:rPr>
          <w:rFonts w:ascii="Arial" w:hAnsi="Arial" w:cs="Arial"/>
          <w:sz w:val="20"/>
          <w:szCs w:val="20"/>
        </w:rPr>
        <w:t xml:space="preserve"> which is prelisted on your report form, please </w:t>
      </w:r>
      <w:r w:rsidR="00D91E72">
        <w:rPr>
          <w:rFonts w:ascii="Arial" w:hAnsi="Arial" w:cs="Arial"/>
          <w:sz w:val="20"/>
          <w:szCs w:val="20"/>
        </w:rPr>
        <w:t>enter</w:t>
      </w:r>
      <w:r>
        <w:rPr>
          <w:rFonts w:ascii="Arial" w:hAnsi="Arial" w:cs="Arial"/>
          <w:sz w:val="20"/>
          <w:szCs w:val="20"/>
        </w:rPr>
        <w:t xml:space="preserve"> “0” or “NONE” for the month.  This will avoid any misunderstanding on our part.</w:t>
      </w:r>
    </w:p>
    <w:p w:rsidR="00D91E72" w:rsidRDefault="00D91E72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920411" w:rsidRDefault="00D91E72" w:rsidP="00920411">
      <w:pPr>
        <w:pStyle w:val="ListParagraph"/>
        <w:numPr>
          <w:ilvl w:val="0"/>
          <w:numId w:val="8"/>
        </w:numPr>
        <w:spacing w:before="100" w:beforeAutospacing="1"/>
        <w:rPr>
          <w:rFonts w:ascii="Arial" w:hAnsi="Arial" w:cs="Arial"/>
          <w:b/>
          <w:sz w:val="20"/>
          <w:szCs w:val="20"/>
        </w:rPr>
      </w:pPr>
      <w:r w:rsidRPr="00CE303F">
        <w:rPr>
          <w:rFonts w:ascii="Arial" w:hAnsi="Arial" w:cs="Arial"/>
          <w:b/>
          <w:sz w:val="20"/>
          <w:szCs w:val="20"/>
        </w:rPr>
        <w:t xml:space="preserve">Stocks held in private warehouses operated at plants either processing oilseeds or producing or consuming oils should be included on Form M311J, “Oilseeds, Beans, and Nuts: Monthly </w:t>
      </w:r>
      <w:r w:rsidR="00CE303F" w:rsidRPr="00CE303F">
        <w:rPr>
          <w:rFonts w:ascii="Arial" w:hAnsi="Arial" w:cs="Arial"/>
          <w:b/>
          <w:sz w:val="20"/>
          <w:szCs w:val="20"/>
        </w:rPr>
        <w:t>Report of Primary Processors,” or M311N, “Monthly Report of Producers or Consumers of Animal and Vegetable Fats and Oils.”</w:t>
      </w:r>
    </w:p>
    <w:p w:rsidR="00920411" w:rsidRPr="00920411" w:rsidRDefault="00920411" w:rsidP="00920411">
      <w:pPr>
        <w:pStyle w:val="ListParagraph"/>
        <w:spacing w:before="100" w:beforeAutospacing="1"/>
        <w:ind w:left="1080"/>
        <w:rPr>
          <w:rFonts w:ascii="Arial" w:hAnsi="Arial" w:cs="Arial"/>
          <w:b/>
          <w:sz w:val="20"/>
          <w:szCs w:val="20"/>
        </w:rPr>
      </w:pPr>
    </w:p>
    <w:p w:rsidR="00CE303F" w:rsidRPr="00920411" w:rsidRDefault="00CE303F" w:rsidP="00920411">
      <w:pPr>
        <w:pStyle w:val="ListParagraph"/>
        <w:numPr>
          <w:ilvl w:val="0"/>
          <w:numId w:val="1"/>
        </w:numPr>
        <w:spacing w:before="100" w:beforeAutospacing="1"/>
        <w:rPr>
          <w:rFonts w:ascii="Arial" w:hAnsi="Arial" w:cs="Arial"/>
          <w:b/>
          <w:sz w:val="20"/>
          <w:szCs w:val="20"/>
        </w:rPr>
      </w:pPr>
      <w:r w:rsidRPr="00920411">
        <w:rPr>
          <w:rFonts w:ascii="Arial" w:hAnsi="Arial" w:cs="Arial"/>
          <w:b/>
          <w:sz w:val="20"/>
          <w:szCs w:val="20"/>
        </w:rPr>
        <w:t>Units of measure</w:t>
      </w:r>
      <w:r w:rsidR="003424FF" w:rsidRPr="00920411">
        <w:rPr>
          <w:rFonts w:ascii="Arial" w:hAnsi="Arial" w:cs="Arial"/>
          <w:b/>
          <w:sz w:val="20"/>
          <w:szCs w:val="20"/>
        </w:rPr>
        <w:t xml:space="preserve"> – </w:t>
      </w:r>
      <w:r w:rsidRPr="00920411">
        <w:rPr>
          <w:rFonts w:ascii="Arial" w:hAnsi="Arial" w:cs="Arial"/>
          <w:sz w:val="20"/>
          <w:szCs w:val="20"/>
        </w:rPr>
        <w:t>Report all figures in thousands of pounds.</w:t>
      </w:r>
    </w:p>
    <w:p w:rsidR="00CE303F" w:rsidRDefault="00CE303F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D148BE" w:rsidRDefault="003424FF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</w:t>
      </w:r>
      <w:r w:rsidR="00D148BE" w:rsidRPr="00D148BE">
        <w:rPr>
          <w:rFonts w:ascii="Arial" w:hAnsi="Arial" w:cs="Arial"/>
          <w:i/>
          <w:sz w:val="20"/>
          <w:szCs w:val="20"/>
        </w:rPr>
        <w:t>nclude</w:t>
      </w:r>
      <w:r w:rsidR="00D148BE">
        <w:rPr>
          <w:rFonts w:ascii="Arial" w:hAnsi="Arial" w:cs="Arial"/>
          <w:sz w:val="20"/>
          <w:szCs w:val="20"/>
        </w:rPr>
        <w:t xml:space="preserve"> </w:t>
      </w:r>
      <w:r w:rsidRPr="003424FF">
        <w:rPr>
          <w:rFonts w:ascii="Arial" w:hAnsi="Arial" w:cs="Arial"/>
          <w:b/>
          <w:sz w:val="20"/>
          <w:szCs w:val="20"/>
        </w:rPr>
        <w:t>–</w:t>
      </w:r>
      <w:r w:rsidR="00D148BE">
        <w:rPr>
          <w:rFonts w:ascii="Arial" w:hAnsi="Arial" w:cs="Arial"/>
          <w:sz w:val="20"/>
          <w:szCs w:val="20"/>
        </w:rPr>
        <w:t xml:space="preserve">   </w:t>
      </w:r>
    </w:p>
    <w:p w:rsidR="00D148BE" w:rsidRDefault="00D148BE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842873" w:rsidRDefault="00CE303F" w:rsidP="00C56C4E">
      <w:pPr>
        <w:pStyle w:val="ListParagraph"/>
        <w:numPr>
          <w:ilvl w:val="0"/>
          <w:numId w:val="6"/>
        </w:num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Stocks of the individual oils on a consolidated basis regardless of ownership including those of government agencies.  It is not necessary to report the names of the individual owners of these stocks.</w:t>
      </w:r>
    </w:p>
    <w:p w:rsidR="00CE303F" w:rsidRDefault="00CE303F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CE303F" w:rsidRDefault="00CE303F" w:rsidP="00C56C4E">
      <w:pPr>
        <w:pStyle w:val="ListParagraph"/>
        <w:numPr>
          <w:ilvl w:val="0"/>
          <w:numId w:val="6"/>
        </w:num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Stocks in transit to this warehouse on the last day of the month should be reported as stocks of this warehouse.</w:t>
      </w:r>
    </w:p>
    <w:p w:rsidR="00CE303F" w:rsidRDefault="00CE303F" w:rsidP="00D148BE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842873" w:rsidRDefault="00CE303F" w:rsidP="00842873">
      <w:pPr>
        <w:pStyle w:val="ListParagraph"/>
        <w:numPr>
          <w:ilvl w:val="0"/>
          <w:numId w:val="1"/>
        </w:numPr>
        <w:spacing w:before="100" w:before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Definitions</w:t>
      </w:r>
    </w:p>
    <w:p w:rsidR="00842873" w:rsidRDefault="00842873" w:rsidP="00842873">
      <w:pPr>
        <w:pStyle w:val="ListParagraph"/>
        <w:spacing w:before="100" w:beforeAutospacing="1"/>
        <w:rPr>
          <w:rFonts w:ascii="Arial" w:hAnsi="Arial" w:cs="Arial"/>
          <w:b/>
          <w:sz w:val="20"/>
          <w:szCs w:val="20"/>
        </w:rPr>
      </w:pPr>
    </w:p>
    <w:p w:rsidR="00842873" w:rsidRDefault="00CE303F" w:rsidP="00A57155">
      <w:pPr>
        <w:pStyle w:val="ListParagraph"/>
        <w:numPr>
          <w:ilvl w:val="0"/>
          <w:numId w:val="4"/>
        </w:numPr>
        <w:spacing w:before="100" w:beforeAutospacing="1"/>
        <w:rPr>
          <w:rFonts w:ascii="Arial" w:hAnsi="Arial" w:cs="Arial"/>
          <w:sz w:val="20"/>
          <w:szCs w:val="20"/>
        </w:rPr>
      </w:pPr>
      <w:r w:rsidRPr="00CE303F">
        <w:rPr>
          <w:rFonts w:ascii="Arial" w:hAnsi="Arial" w:cs="Arial"/>
          <w:i/>
          <w:sz w:val="20"/>
          <w:szCs w:val="20"/>
        </w:rPr>
        <w:t>Refined edible oils</w:t>
      </w:r>
      <w:r>
        <w:rPr>
          <w:rFonts w:ascii="Arial" w:hAnsi="Arial" w:cs="Arial"/>
          <w:sz w:val="20"/>
          <w:szCs w:val="20"/>
        </w:rPr>
        <w:t xml:space="preserve"> – Oils which have been alkali or caustic washed.  Include hydrogenated oils and vegetable oil winter </w:t>
      </w:r>
      <w:proofErr w:type="spellStart"/>
      <w:r>
        <w:rPr>
          <w:rFonts w:ascii="Arial" w:hAnsi="Arial" w:cs="Arial"/>
          <w:sz w:val="20"/>
          <w:szCs w:val="20"/>
        </w:rPr>
        <w:t>stearin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645F4" w:rsidRDefault="000645F4" w:rsidP="00842873">
      <w:pPr>
        <w:pStyle w:val="ListParagraph"/>
        <w:spacing w:before="100" w:beforeAutospacing="1"/>
        <w:rPr>
          <w:rFonts w:ascii="Arial" w:hAnsi="Arial" w:cs="Arial"/>
          <w:sz w:val="20"/>
          <w:szCs w:val="20"/>
        </w:rPr>
      </w:pPr>
    </w:p>
    <w:p w:rsidR="0005232F" w:rsidRPr="0005232F" w:rsidRDefault="000645F4" w:rsidP="0005232F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Baking or frying fat (Shortening)</w:t>
      </w:r>
      <w:r>
        <w:rPr>
          <w:rFonts w:ascii="Arial" w:hAnsi="Arial" w:cs="Arial"/>
          <w:sz w:val="20"/>
          <w:szCs w:val="20"/>
        </w:rPr>
        <w:t xml:space="preserve"> – Fats which meet all the following conditions:</w:t>
      </w:r>
    </w:p>
    <w:p w:rsidR="00A57155" w:rsidRDefault="000645F4" w:rsidP="0005232F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57155">
        <w:rPr>
          <w:rFonts w:ascii="Arial" w:hAnsi="Arial" w:cs="Arial"/>
          <w:sz w:val="20"/>
          <w:szCs w:val="20"/>
        </w:rPr>
        <w:t>Have been made from vegetable oils or meat fats or combinations thereof</w:t>
      </w:r>
    </w:p>
    <w:p w:rsidR="00A57155" w:rsidRDefault="000645F4" w:rsidP="0005232F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57155">
        <w:rPr>
          <w:rFonts w:ascii="Arial" w:hAnsi="Arial" w:cs="Arial"/>
          <w:sz w:val="20"/>
          <w:szCs w:val="20"/>
        </w:rPr>
        <w:t>Have been deodorized, or hydrogenated and deodorized</w:t>
      </w:r>
    </w:p>
    <w:p w:rsidR="00A57155" w:rsidRDefault="000645F4" w:rsidP="0005232F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57155">
        <w:rPr>
          <w:rFonts w:ascii="Arial" w:hAnsi="Arial" w:cs="Arial"/>
          <w:sz w:val="20"/>
          <w:szCs w:val="20"/>
        </w:rPr>
        <w:t>Exhibit consistencies which may be fluid, plastic, or solid at room temperatures</w:t>
      </w:r>
    </w:p>
    <w:p w:rsidR="00A57155" w:rsidRPr="00A57155" w:rsidRDefault="000645F4" w:rsidP="0005232F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57155">
        <w:rPr>
          <w:rFonts w:ascii="Arial" w:hAnsi="Arial" w:cs="Arial"/>
          <w:sz w:val="20"/>
          <w:szCs w:val="20"/>
        </w:rPr>
        <w:t>Are produced and sold entirely or primarily fo</w:t>
      </w:r>
      <w:r w:rsidR="00A57155" w:rsidRPr="00A57155">
        <w:rPr>
          <w:rFonts w:ascii="Arial" w:hAnsi="Arial" w:cs="Arial"/>
          <w:sz w:val="20"/>
          <w:szCs w:val="20"/>
        </w:rPr>
        <w:t>r baking and frying.  Include m</w:t>
      </w:r>
      <w:r w:rsidRPr="00A57155">
        <w:rPr>
          <w:rFonts w:ascii="Arial" w:hAnsi="Arial" w:cs="Arial"/>
          <w:sz w:val="20"/>
          <w:szCs w:val="20"/>
        </w:rPr>
        <w:t xml:space="preserve">ono- and </w:t>
      </w:r>
      <w:proofErr w:type="spellStart"/>
      <w:r w:rsidRPr="00A57155">
        <w:rPr>
          <w:rFonts w:ascii="Arial" w:hAnsi="Arial" w:cs="Arial"/>
          <w:sz w:val="20"/>
          <w:szCs w:val="20"/>
        </w:rPr>
        <w:t>di-glycerides</w:t>
      </w:r>
      <w:proofErr w:type="spellEnd"/>
    </w:p>
    <w:p w:rsidR="00A57155" w:rsidRDefault="00A57155" w:rsidP="00A57155">
      <w:pPr>
        <w:pStyle w:val="ListParagraph"/>
        <w:spacing w:before="100" w:beforeAutospacing="1"/>
        <w:ind w:left="1080"/>
        <w:rPr>
          <w:rFonts w:ascii="Arial" w:hAnsi="Arial" w:cs="Arial"/>
          <w:sz w:val="20"/>
          <w:szCs w:val="20"/>
        </w:rPr>
      </w:pPr>
    </w:p>
    <w:p w:rsidR="000645F4" w:rsidRPr="00A57155" w:rsidRDefault="000645F4" w:rsidP="0005232F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57155">
        <w:rPr>
          <w:rFonts w:ascii="Arial" w:hAnsi="Arial" w:cs="Arial"/>
          <w:i/>
          <w:sz w:val="20"/>
          <w:szCs w:val="20"/>
        </w:rPr>
        <w:t>Salad or cooking oils</w:t>
      </w:r>
      <w:r w:rsidRPr="00A57155">
        <w:rPr>
          <w:rFonts w:ascii="Arial" w:hAnsi="Arial" w:cs="Arial"/>
          <w:sz w:val="20"/>
          <w:szCs w:val="20"/>
        </w:rPr>
        <w:t xml:space="preserve"> – Oils which meet all of the following conditions:</w:t>
      </w:r>
    </w:p>
    <w:p w:rsidR="000645F4" w:rsidRDefault="000645F4" w:rsidP="0005232F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been made from vegetable oils</w:t>
      </w:r>
    </w:p>
    <w:p w:rsidR="000645F4" w:rsidRDefault="000645F4" w:rsidP="0005232F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been deodorized, or winterized and deodorized</w:t>
      </w:r>
    </w:p>
    <w:p w:rsidR="00365807" w:rsidRPr="00920411" w:rsidRDefault="000645F4" w:rsidP="00920411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completely liquid at room temperature</w:t>
      </w:r>
    </w:p>
    <w:sectPr w:rsidR="00365807" w:rsidRPr="00920411" w:rsidSect="00C6622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5EBA"/>
    <w:multiLevelType w:val="hybridMultilevel"/>
    <w:tmpl w:val="4E1CDFBC"/>
    <w:lvl w:ilvl="0" w:tplc="B30EA6F6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F1055C"/>
    <w:multiLevelType w:val="hybridMultilevel"/>
    <w:tmpl w:val="0C44D176"/>
    <w:lvl w:ilvl="0" w:tplc="5ABC533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F2F85"/>
    <w:multiLevelType w:val="hybridMultilevel"/>
    <w:tmpl w:val="16A8A4A4"/>
    <w:lvl w:ilvl="0" w:tplc="9990C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81748"/>
    <w:multiLevelType w:val="hybridMultilevel"/>
    <w:tmpl w:val="ABD6D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64B2"/>
    <w:multiLevelType w:val="hybridMultilevel"/>
    <w:tmpl w:val="FFD2A6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9B356D"/>
    <w:multiLevelType w:val="hybridMultilevel"/>
    <w:tmpl w:val="3C005F6C"/>
    <w:lvl w:ilvl="0" w:tplc="E4F07F8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C2320A"/>
    <w:multiLevelType w:val="hybridMultilevel"/>
    <w:tmpl w:val="F3BABF7A"/>
    <w:lvl w:ilvl="0" w:tplc="3B8E05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E73BC2"/>
    <w:multiLevelType w:val="hybridMultilevel"/>
    <w:tmpl w:val="B628C82E"/>
    <w:lvl w:ilvl="0" w:tplc="4BA0CB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3921"/>
    <w:rsid w:val="00001B12"/>
    <w:rsid w:val="0005232F"/>
    <w:rsid w:val="000645F4"/>
    <w:rsid w:val="000C21CE"/>
    <w:rsid w:val="001145C5"/>
    <w:rsid w:val="00133FAD"/>
    <w:rsid w:val="00146833"/>
    <w:rsid w:val="001960F8"/>
    <w:rsid w:val="001C24D1"/>
    <w:rsid w:val="00203F05"/>
    <w:rsid w:val="00204954"/>
    <w:rsid w:val="00244414"/>
    <w:rsid w:val="0024630C"/>
    <w:rsid w:val="002A5CA9"/>
    <w:rsid w:val="002C1F7E"/>
    <w:rsid w:val="002D1B3E"/>
    <w:rsid w:val="002E7890"/>
    <w:rsid w:val="002F4740"/>
    <w:rsid w:val="002F5333"/>
    <w:rsid w:val="002F62C8"/>
    <w:rsid w:val="00336899"/>
    <w:rsid w:val="003424FF"/>
    <w:rsid w:val="003630C1"/>
    <w:rsid w:val="00365807"/>
    <w:rsid w:val="003B27B1"/>
    <w:rsid w:val="003D197A"/>
    <w:rsid w:val="00404B97"/>
    <w:rsid w:val="004268ED"/>
    <w:rsid w:val="0048755D"/>
    <w:rsid w:val="00504CFB"/>
    <w:rsid w:val="00534483"/>
    <w:rsid w:val="005C3615"/>
    <w:rsid w:val="005E48B7"/>
    <w:rsid w:val="00681A80"/>
    <w:rsid w:val="006B49F5"/>
    <w:rsid w:val="006D4900"/>
    <w:rsid w:val="006F2047"/>
    <w:rsid w:val="00720255"/>
    <w:rsid w:val="00730B1D"/>
    <w:rsid w:val="00732846"/>
    <w:rsid w:val="00767EBB"/>
    <w:rsid w:val="007A56A3"/>
    <w:rsid w:val="007B4FDD"/>
    <w:rsid w:val="007F251F"/>
    <w:rsid w:val="00811C27"/>
    <w:rsid w:val="00842873"/>
    <w:rsid w:val="00851DB5"/>
    <w:rsid w:val="00864941"/>
    <w:rsid w:val="008B0600"/>
    <w:rsid w:val="008C2688"/>
    <w:rsid w:val="008E4DD0"/>
    <w:rsid w:val="00920411"/>
    <w:rsid w:val="009242ED"/>
    <w:rsid w:val="00925189"/>
    <w:rsid w:val="009255AE"/>
    <w:rsid w:val="00932240"/>
    <w:rsid w:val="00982B0F"/>
    <w:rsid w:val="009A6E57"/>
    <w:rsid w:val="009C57CF"/>
    <w:rsid w:val="00A0062F"/>
    <w:rsid w:val="00A33C74"/>
    <w:rsid w:val="00A377AC"/>
    <w:rsid w:val="00A57155"/>
    <w:rsid w:val="00A65FB8"/>
    <w:rsid w:val="00A96666"/>
    <w:rsid w:val="00B378DC"/>
    <w:rsid w:val="00B6305C"/>
    <w:rsid w:val="00BA637D"/>
    <w:rsid w:val="00BA74BC"/>
    <w:rsid w:val="00BF3A74"/>
    <w:rsid w:val="00BF5F07"/>
    <w:rsid w:val="00C448BF"/>
    <w:rsid w:val="00C56C4E"/>
    <w:rsid w:val="00C66226"/>
    <w:rsid w:val="00C74F8B"/>
    <w:rsid w:val="00C9610F"/>
    <w:rsid w:val="00CA5DC9"/>
    <w:rsid w:val="00CC473A"/>
    <w:rsid w:val="00CE303F"/>
    <w:rsid w:val="00D148BE"/>
    <w:rsid w:val="00D57050"/>
    <w:rsid w:val="00D743D6"/>
    <w:rsid w:val="00D91E72"/>
    <w:rsid w:val="00DC562D"/>
    <w:rsid w:val="00E20FC3"/>
    <w:rsid w:val="00E27AC3"/>
    <w:rsid w:val="00E873F2"/>
    <w:rsid w:val="00E87853"/>
    <w:rsid w:val="00EC7DA4"/>
    <w:rsid w:val="00EF267E"/>
    <w:rsid w:val="00F053A2"/>
    <w:rsid w:val="00F06C14"/>
    <w:rsid w:val="00F46B6C"/>
    <w:rsid w:val="00F83921"/>
    <w:rsid w:val="00FD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0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GamePe</dc:creator>
  <cp:keywords/>
  <dc:description/>
  <cp:lastModifiedBy>BlomBe</cp:lastModifiedBy>
  <cp:revision>16</cp:revision>
  <dcterms:created xsi:type="dcterms:W3CDTF">2013-11-07T15:14:00Z</dcterms:created>
  <dcterms:modified xsi:type="dcterms:W3CDTF">2014-02-25T20:20:00Z</dcterms:modified>
</cp:coreProperties>
</file>