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C1E" w:rsidRPr="00BD1DD0" w:rsidRDefault="00447C1E" w:rsidP="00447C1E">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303487">
        <w:rPr>
          <w:rFonts w:ascii="Times New Roman" w:hAnsi="Times New Roman"/>
          <w:b/>
          <w:szCs w:val="24"/>
          <w:lang w:val="es-US"/>
        </w:rPr>
        <w:t>NEW</w:t>
      </w:r>
      <w:r w:rsidR="00B335C9" w:rsidRPr="00BD1DD0">
        <w:rPr>
          <w:rFonts w:ascii="Times New Roman" w:hAnsi="Times New Roman"/>
          <w:b/>
          <w:szCs w:val="24"/>
          <w:lang w:val="es-US"/>
        </w:rPr>
        <w:t xml:space="preserve">:  </w:t>
      </w:r>
    </w:p>
    <w:p w:rsidR="00B335C9" w:rsidRPr="002568E6" w:rsidRDefault="00303487" w:rsidP="00447C1E">
      <w:pPr>
        <w:tabs>
          <w:tab w:val="right" w:pos="9360"/>
        </w:tabs>
        <w:spacing w:line="480" w:lineRule="auto"/>
        <w:jc w:val="center"/>
        <w:rPr>
          <w:rFonts w:ascii="Times New Roman" w:hAnsi="Times New Roman"/>
          <w:szCs w:val="24"/>
          <w:lang w:val="es-US"/>
        </w:rPr>
      </w:pPr>
      <w:r w:rsidRPr="00303487">
        <w:rPr>
          <w:rFonts w:ascii="Times New Roman" w:hAnsi="Times New Roman"/>
          <w:b/>
          <w:szCs w:val="24"/>
        </w:rPr>
        <w:t>Annual State Report on Verification of Supplemental Nutrition Assistance Program Participation</w:t>
      </w:r>
    </w:p>
    <w:p w:rsidR="00B335C9" w:rsidRDefault="00B335C9" w:rsidP="00447C1E">
      <w:pPr>
        <w:tabs>
          <w:tab w:val="right" w:pos="9360"/>
        </w:tabs>
        <w:spacing w:line="480" w:lineRule="auto"/>
        <w:jc w:val="center"/>
        <w:rPr>
          <w:rFonts w:ascii="Times New Roman" w:hAnsi="Times New Roman"/>
          <w:szCs w:val="24"/>
        </w:rPr>
      </w:pPr>
    </w:p>
    <w:p w:rsidR="00303487" w:rsidRDefault="00303487" w:rsidP="00447C1E">
      <w:pPr>
        <w:tabs>
          <w:tab w:val="right" w:pos="9360"/>
        </w:tabs>
        <w:spacing w:line="480" w:lineRule="auto"/>
        <w:jc w:val="center"/>
        <w:rPr>
          <w:rFonts w:ascii="Times New Roman" w:hAnsi="Times New Roman"/>
          <w:szCs w:val="24"/>
        </w:rPr>
      </w:pPr>
    </w:p>
    <w:p w:rsidR="00303487" w:rsidRPr="002568E6" w:rsidRDefault="00303487" w:rsidP="00447C1E">
      <w:pPr>
        <w:tabs>
          <w:tab w:val="right" w:pos="9360"/>
        </w:tabs>
        <w:spacing w:line="480" w:lineRule="auto"/>
        <w:jc w:val="center"/>
        <w:rPr>
          <w:rFonts w:ascii="Times New Roman" w:hAnsi="Times New Roman"/>
          <w:szCs w:val="24"/>
          <w:lang w:val="es-US"/>
        </w:rPr>
      </w:pPr>
    </w:p>
    <w:p w:rsidR="00447C1E" w:rsidRPr="002568E6" w:rsidRDefault="00303487" w:rsidP="00447C1E">
      <w:pPr>
        <w:spacing w:line="480" w:lineRule="auto"/>
        <w:jc w:val="center"/>
        <w:rPr>
          <w:rFonts w:ascii="Times New Roman" w:hAnsi="Times New Roman"/>
          <w:szCs w:val="24"/>
          <w:lang w:val="es-US"/>
        </w:rPr>
      </w:pPr>
      <w:r>
        <w:rPr>
          <w:rFonts w:ascii="Times New Roman" w:hAnsi="Times New Roman"/>
          <w:szCs w:val="24"/>
          <w:lang w:val="es-US"/>
        </w:rPr>
        <w:t>Adam Anderson</w:t>
      </w:r>
    </w:p>
    <w:p w:rsidR="00447C1E" w:rsidRPr="002568E6" w:rsidRDefault="00303487" w:rsidP="00447C1E">
      <w:pPr>
        <w:spacing w:line="480" w:lineRule="auto"/>
        <w:jc w:val="center"/>
        <w:rPr>
          <w:rFonts w:ascii="Times New Roman" w:hAnsi="Times New Roman"/>
          <w:szCs w:val="24"/>
        </w:rPr>
      </w:pPr>
      <w:r>
        <w:rPr>
          <w:rFonts w:ascii="Times New Roman" w:hAnsi="Times New Roman"/>
          <w:szCs w:val="24"/>
        </w:rPr>
        <w:t>Program Analyst</w:t>
      </w:r>
    </w:p>
    <w:p w:rsidR="00447C1E" w:rsidRPr="002568E6" w:rsidRDefault="00303487" w:rsidP="00447C1E">
      <w:pPr>
        <w:tabs>
          <w:tab w:val="left" w:pos="-720"/>
        </w:tabs>
        <w:suppressAutoHyphens/>
        <w:spacing w:line="480" w:lineRule="auto"/>
        <w:jc w:val="center"/>
        <w:rPr>
          <w:rFonts w:ascii="Times New Roman" w:hAnsi="Times New Roman"/>
          <w:szCs w:val="24"/>
        </w:rPr>
      </w:pPr>
      <w:r>
        <w:rPr>
          <w:rFonts w:ascii="Times New Roman" w:hAnsi="Times New Roman"/>
          <w:szCs w:val="24"/>
        </w:rPr>
        <w:t xml:space="preserve">Supplemental Nutrition Assistance Program </w:t>
      </w:r>
    </w:p>
    <w:p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 xml:space="preserve">USDA, </w:t>
      </w:r>
      <w:r w:rsidR="00447C1E" w:rsidRPr="002568E6">
        <w:rPr>
          <w:rFonts w:ascii="Times New Roman" w:hAnsi="Times New Roman"/>
          <w:szCs w:val="24"/>
        </w:rPr>
        <w:t>Food and Nutrition Service</w:t>
      </w:r>
    </w:p>
    <w:p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3101 Park Center Drive</w:t>
      </w:r>
    </w:p>
    <w:p w:rsidR="00447C1E" w:rsidRPr="002568E6" w:rsidRDefault="00447C1E" w:rsidP="00447C1E">
      <w:pPr>
        <w:spacing w:line="480" w:lineRule="auto"/>
        <w:jc w:val="center"/>
        <w:rPr>
          <w:rFonts w:ascii="Times New Roman" w:hAnsi="Times New Roman"/>
          <w:szCs w:val="24"/>
        </w:rPr>
      </w:pPr>
      <w:r w:rsidRPr="002568E6">
        <w:rPr>
          <w:rFonts w:ascii="Times New Roman" w:hAnsi="Times New Roman"/>
          <w:szCs w:val="24"/>
        </w:rPr>
        <w:t>Alexandria, Virginia 22302</w:t>
      </w:r>
    </w:p>
    <w:p w:rsidR="00447C1E" w:rsidRPr="002568E6" w:rsidRDefault="00447C1E" w:rsidP="00447C1E">
      <w:pPr>
        <w:spacing w:line="480" w:lineRule="auto"/>
        <w:jc w:val="center"/>
        <w:rPr>
          <w:rFonts w:ascii="Times New Roman" w:hAnsi="Times New Roman"/>
          <w:szCs w:val="24"/>
        </w:rPr>
      </w:pPr>
    </w:p>
    <w:p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BD1DD0" w:rsidRDefault="00874CE5">
      <w:pPr>
        <w:pStyle w:val="TOC1"/>
        <w:rPr>
          <w:rFonts w:asciiTheme="minorHAnsi" w:eastAsiaTheme="minorEastAsia" w:hAnsiTheme="minorHAnsi" w:cstheme="minorBidi"/>
          <w:b w:val="0"/>
          <w:bCs w:val="0"/>
          <w:caps w:val="0"/>
          <w:sz w:val="22"/>
          <w:szCs w:val="22"/>
        </w:rPr>
      </w:pPr>
      <w:r w:rsidRPr="00874CE5">
        <w:rPr>
          <w:szCs w:val="24"/>
        </w:rPr>
        <w:fldChar w:fldCharType="begin"/>
      </w:r>
      <w:r w:rsidR="00905A5F">
        <w:rPr>
          <w:szCs w:val="24"/>
        </w:rPr>
        <w:instrText xml:space="preserve"> TOC \o "1-2" \h \z \u </w:instrText>
      </w:r>
      <w:r w:rsidRPr="00874CE5">
        <w:rPr>
          <w:szCs w:val="24"/>
        </w:rPr>
        <w:fldChar w:fldCharType="separate"/>
      </w:r>
      <w:hyperlink w:anchor="_Toc401832401" w:history="1">
        <w:r w:rsidR="00BD1DD0" w:rsidRPr="00F2228F">
          <w:rPr>
            <w:rStyle w:val="Hyperlink"/>
          </w:rPr>
          <w:t>A1. Circumstances that make the collection of information necessary.</w:t>
        </w:r>
        <w:r w:rsidR="00BD1DD0">
          <w:rPr>
            <w:webHidden/>
          </w:rPr>
          <w:tab/>
        </w:r>
        <w:r>
          <w:rPr>
            <w:webHidden/>
          </w:rPr>
          <w:fldChar w:fldCharType="begin"/>
        </w:r>
        <w:r w:rsidR="00BD1DD0">
          <w:rPr>
            <w:webHidden/>
          </w:rPr>
          <w:instrText xml:space="preserve"> PAGEREF _Toc401832401 \h </w:instrText>
        </w:r>
        <w:r>
          <w:rPr>
            <w:webHidden/>
          </w:rPr>
        </w:r>
        <w:r>
          <w:rPr>
            <w:webHidden/>
          </w:rPr>
          <w:fldChar w:fldCharType="separate"/>
        </w:r>
        <w:r w:rsidR="00D31AEB">
          <w:rPr>
            <w:webHidden/>
          </w:rPr>
          <w:t>3</w:t>
        </w:r>
        <w:r>
          <w:rPr>
            <w:webHidden/>
          </w:rPr>
          <w:fldChar w:fldCharType="end"/>
        </w:r>
      </w:hyperlink>
    </w:p>
    <w:p w:rsidR="00BD1DD0" w:rsidRDefault="00874CE5">
      <w:pPr>
        <w:pStyle w:val="TOC1"/>
        <w:rPr>
          <w:rFonts w:asciiTheme="minorHAnsi" w:eastAsiaTheme="minorEastAsia" w:hAnsiTheme="minorHAnsi" w:cstheme="minorBidi"/>
          <w:b w:val="0"/>
          <w:bCs w:val="0"/>
          <w:caps w:val="0"/>
          <w:sz w:val="22"/>
          <w:szCs w:val="22"/>
        </w:rPr>
      </w:pPr>
      <w:hyperlink w:anchor="_Toc401832402" w:history="1">
        <w:r w:rsidR="00BD1DD0" w:rsidRPr="00F2228F">
          <w:rPr>
            <w:rStyle w:val="Hyperlink"/>
          </w:rPr>
          <w:t>A2. Purpose and Use of the Information.</w:t>
        </w:r>
        <w:r w:rsidR="00BD1DD0">
          <w:rPr>
            <w:webHidden/>
          </w:rPr>
          <w:tab/>
        </w:r>
        <w:r>
          <w:rPr>
            <w:webHidden/>
          </w:rPr>
          <w:fldChar w:fldCharType="begin"/>
        </w:r>
        <w:r w:rsidR="00BD1DD0">
          <w:rPr>
            <w:webHidden/>
          </w:rPr>
          <w:instrText xml:space="preserve"> PAGEREF _Toc401832402 \h </w:instrText>
        </w:r>
        <w:r>
          <w:rPr>
            <w:webHidden/>
          </w:rPr>
        </w:r>
        <w:r>
          <w:rPr>
            <w:webHidden/>
          </w:rPr>
          <w:fldChar w:fldCharType="separate"/>
        </w:r>
        <w:r w:rsidR="00D31AEB">
          <w:rPr>
            <w:webHidden/>
          </w:rPr>
          <w:t>4</w:t>
        </w:r>
        <w:r>
          <w:rPr>
            <w:webHidden/>
          </w:rPr>
          <w:fldChar w:fldCharType="end"/>
        </w:r>
      </w:hyperlink>
    </w:p>
    <w:p w:rsidR="00BD1DD0" w:rsidRDefault="00874CE5">
      <w:pPr>
        <w:pStyle w:val="TOC1"/>
        <w:rPr>
          <w:rFonts w:asciiTheme="minorHAnsi" w:eastAsiaTheme="minorEastAsia" w:hAnsiTheme="minorHAnsi" w:cstheme="minorBidi"/>
          <w:b w:val="0"/>
          <w:bCs w:val="0"/>
          <w:caps w:val="0"/>
          <w:sz w:val="22"/>
          <w:szCs w:val="22"/>
        </w:rPr>
      </w:pPr>
      <w:hyperlink w:anchor="_Toc401832403" w:history="1">
        <w:r w:rsidR="00BD1DD0" w:rsidRPr="00F2228F">
          <w:rPr>
            <w:rStyle w:val="Hyperlink"/>
          </w:rPr>
          <w:t>A3.  Use of information technology and burden reduction.</w:t>
        </w:r>
        <w:r w:rsidR="00BD1DD0">
          <w:rPr>
            <w:webHidden/>
          </w:rPr>
          <w:tab/>
        </w:r>
        <w:r>
          <w:rPr>
            <w:webHidden/>
          </w:rPr>
          <w:fldChar w:fldCharType="begin"/>
        </w:r>
        <w:r w:rsidR="00BD1DD0">
          <w:rPr>
            <w:webHidden/>
          </w:rPr>
          <w:instrText xml:space="preserve"> PAGEREF _Toc401832403 \h </w:instrText>
        </w:r>
        <w:r>
          <w:rPr>
            <w:webHidden/>
          </w:rPr>
        </w:r>
        <w:r>
          <w:rPr>
            <w:webHidden/>
          </w:rPr>
          <w:fldChar w:fldCharType="separate"/>
        </w:r>
        <w:r w:rsidR="00D31AEB">
          <w:rPr>
            <w:webHidden/>
          </w:rPr>
          <w:t>4</w:t>
        </w:r>
        <w:r>
          <w:rPr>
            <w:webHidden/>
          </w:rPr>
          <w:fldChar w:fldCharType="end"/>
        </w:r>
      </w:hyperlink>
    </w:p>
    <w:p w:rsidR="00BD1DD0" w:rsidRDefault="00874CE5">
      <w:pPr>
        <w:pStyle w:val="TOC1"/>
        <w:rPr>
          <w:rFonts w:asciiTheme="minorHAnsi" w:eastAsiaTheme="minorEastAsia" w:hAnsiTheme="minorHAnsi" w:cstheme="minorBidi"/>
          <w:b w:val="0"/>
          <w:bCs w:val="0"/>
          <w:caps w:val="0"/>
          <w:sz w:val="22"/>
          <w:szCs w:val="22"/>
        </w:rPr>
      </w:pPr>
      <w:hyperlink w:anchor="_Toc401832404" w:history="1">
        <w:r w:rsidR="00BD1DD0" w:rsidRPr="00F2228F">
          <w:rPr>
            <w:rStyle w:val="Hyperlink"/>
          </w:rPr>
          <w:t>A4.  Efforts to identify duplication.</w:t>
        </w:r>
        <w:r w:rsidR="00BD1DD0">
          <w:rPr>
            <w:webHidden/>
          </w:rPr>
          <w:tab/>
        </w:r>
        <w:r>
          <w:rPr>
            <w:webHidden/>
          </w:rPr>
          <w:fldChar w:fldCharType="begin"/>
        </w:r>
        <w:r w:rsidR="00BD1DD0">
          <w:rPr>
            <w:webHidden/>
          </w:rPr>
          <w:instrText xml:space="preserve"> PAGEREF _Toc401832404 \h </w:instrText>
        </w:r>
        <w:r>
          <w:rPr>
            <w:webHidden/>
          </w:rPr>
        </w:r>
        <w:r>
          <w:rPr>
            <w:webHidden/>
          </w:rPr>
          <w:fldChar w:fldCharType="separate"/>
        </w:r>
        <w:r w:rsidR="00D31AEB">
          <w:rPr>
            <w:webHidden/>
          </w:rPr>
          <w:t>4</w:t>
        </w:r>
        <w:r>
          <w:rPr>
            <w:webHidden/>
          </w:rPr>
          <w:fldChar w:fldCharType="end"/>
        </w:r>
      </w:hyperlink>
    </w:p>
    <w:p w:rsidR="00BD1DD0" w:rsidRDefault="00874CE5">
      <w:pPr>
        <w:pStyle w:val="TOC1"/>
        <w:rPr>
          <w:rFonts w:asciiTheme="minorHAnsi" w:eastAsiaTheme="minorEastAsia" w:hAnsiTheme="minorHAnsi" w:cstheme="minorBidi"/>
          <w:b w:val="0"/>
          <w:bCs w:val="0"/>
          <w:caps w:val="0"/>
          <w:sz w:val="22"/>
          <w:szCs w:val="22"/>
        </w:rPr>
      </w:pPr>
      <w:hyperlink w:anchor="_Toc401832405" w:history="1">
        <w:r w:rsidR="00BD1DD0" w:rsidRPr="00F2228F">
          <w:rPr>
            <w:rStyle w:val="Hyperlink"/>
          </w:rPr>
          <w:t>A5.  Impacts on small businesses or other small entities.</w:t>
        </w:r>
        <w:r w:rsidR="00BD1DD0">
          <w:rPr>
            <w:webHidden/>
          </w:rPr>
          <w:tab/>
        </w:r>
        <w:r>
          <w:rPr>
            <w:webHidden/>
          </w:rPr>
          <w:fldChar w:fldCharType="begin"/>
        </w:r>
        <w:r w:rsidR="00BD1DD0">
          <w:rPr>
            <w:webHidden/>
          </w:rPr>
          <w:instrText xml:space="preserve"> PAGEREF _Toc401832405 \h </w:instrText>
        </w:r>
        <w:r>
          <w:rPr>
            <w:webHidden/>
          </w:rPr>
        </w:r>
        <w:r>
          <w:rPr>
            <w:webHidden/>
          </w:rPr>
          <w:fldChar w:fldCharType="separate"/>
        </w:r>
        <w:r w:rsidR="00D31AEB">
          <w:rPr>
            <w:webHidden/>
          </w:rPr>
          <w:t>5</w:t>
        </w:r>
        <w:r>
          <w:rPr>
            <w:webHidden/>
          </w:rPr>
          <w:fldChar w:fldCharType="end"/>
        </w:r>
      </w:hyperlink>
    </w:p>
    <w:p w:rsidR="00BD1DD0" w:rsidRDefault="00874CE5">
      <w:pPr>
        <w:pStyle w:val="TOC1"/>
        <w:rPr>
          <w:rFonts w:asciiTheme="minorHAnsi" w:eastAsiaTheme="minorEastAsia" w:hAnsiTheme="minorHAnsi" w:cstheme="minorBidi"/>
          <w:b w:val="0"/>
          <w:bCs w:val="0"/>
          <w:caps w:val="0"/>
          <w:sz w:val="22"/>
          <w:szCs w:val="22"/>
        </w:rPr>
      </w:pPr>
      <w:hyperlink w:anchor="_Toc401832406" w:history="1">
        <w:r w:rsidR="00BD1DD0" w:rsidRPr="00F2228F">
          <w:rPr>
            <w:rStyle w:val="Hyperlink"/>
          </w:rPr>
          <w:t>A6.  Consequences of collecting the information less frequently.</w:t>
        </w:r>
        <w:r w:rsidR="00BD1DD0">
          <w:rPr>
            <w:webHidden/>
          </w:rPr>
          <w:tab/>
        </w:r>
        <w:r>
          <w:rPr>
            <w:webHidden/>
          </w:rPr>
          <w:fldChar w:fldCharType="begin"/>
        </w:r>
        <w:r w:rsidR="00BD1DD0">
          <w:rPr>
            <w:webHidden/>
          </w:rPr>
          <w:instrText xml:space="preserve"> PAGEREF _Toc401832406 \h </w:instrText>
        </w:r>
        <w:r>
          <w:rPr>
            <w:webHidden/>
          </w:rPr>
        </w:r>
        <w:r>
          <w:rPr>
            <w:webHidden/>
          </w:rPr>
          <w:fldChar w:fldCharType="separate"/>
        </w:r>
        <w:r w:rsidR="00D31AEB">
          <w:rPr>
            <w:webHidden/>
          </w:rPr>
          <w:t>5</w:t>
        </w:r>
        <w:r>
          <w:rPr>
            <w:webHidden/>
          </w:rPr>
          <w:fldChar w:fldCharType="end"/>
        </w:r>
      </w:hyperlink>
    </w:p>
    <w:p w:rsidR="00BD1DD0" w:rsidRDefault="00874CE5">
      <w:pPr>
        <w:pStyle w:val="TOC1"/>
        <w:rPr>
          <w:rFonts w:asciiTheme="minorHAnsi" w:eastAsiaTheme="minorEastAsia" w:hAnsiTheme="minorHAnsi" w:cstheme="minorBidi"/>
          <w:b w:val="0"/>
          <w:bCs w:val="0"/>
          <w:caps w:val="0"/>
          <w:sz w:val="22"/>
          <w:szCs w:val="22"/>
        </w:rPr>
      </w:pPr>
      <w:hyperlink w:anchor="_Toc401832407" w:history="1">
        <w:r w:rsidR="00BD1DD0" w:rsidRPr="00F2228F">
          <w:rPr>
            <w:rStyle w:val="Hyperlink"/>
          </w:rPr>
          <w:t>A7.  Special circumstances relating to the Guidelines of 5 CFR 1320.5.</w:t>
        </w:r>
        <w:r w:rsidR="00BD1DD0">
          <w:rPr>
            <w:webHidden/>
          </w:rPr>
          <w:tab/>
        </w:r>
        <w:r>
          <w:rPr>
            <w:webHidden/>
          </w:rPr>
          <w:fldChar w:fldCharType="begin"/>
        </w:r>
        <w:r w:rsidR="00BD1DD0">
          <w:rPr>
            <w:webHidden/>
          </w:rPr>
          <w:instrText xml:space="preserve"> PAGEREF _Toc401832407 \h </w:instrText>
        </w:r>
        <w:r>
          <w:rPr>
            <w:webHidden/>
          </w:rPr>
        </w:r>
        <w:r>
          <w:rPr>
            <w:webHidden/>
          </w:rPr>
          <w:fldChar w:fldCharType="separate"/>
        </w:r>
        <w:r w:rsidR="00D31AEB">
          <w:rPr>
            <w:webHidden/>
          </w:rPr>
          <w:t>5</w:t>
        </w:r>
        <w:r>
          <w:rPr>
            <w:webHidden/>
          </w:rPr>
          <w:fldChar w:fldCharType="end"/>
        </w:r>
      </w:hyperlink>
    </w:p>
    <w:p w:rsidR="00BD1DD0" w:rsidRDefault="00874CE5">
      <w:pPr>
        <w:pStyle w:val="TOC1"/>
        <w:rPr>
          <w:rFonts w:asciiTheme="minorHAnsi" w:eastAsiaTheme="minorEastAsia" w:hAnsiTheme="minorHAnsi" w:cstheme="minorBidi"/>
          <w:b w:val="0"/>
          <w:bCs w:val="0"/>
          <w:caps w:val="0"/>
          <w:sz w:val="22"/>
          <w:szCs w:val="22"/>
        </w:rPr>
      </w:pPr>
      <w:hyperlink w:anchor="_Toc401832408" w:history="1">
        <w:r w:rsidR="00BD1DD0" w:rsidRPr="00F2228F">
          <w:rPr>
            <w:rStyle w:val="Hyperlink"/>
          </w:rPr>
          <w:t>A8.  Comments to the Federal Register Notice and efforts for consultation.</w:t>
        </w:r>
        <w:r w:rsidR="00BD1DD0">
          <w:rPr>
            <w:webHidden/>
          </w:rPr>
          <w:tab/>
        </w:r>
        <w:r>
          <w:rPr>
            <w:webHidden/>
          </w:rPr>
          <w:fldChar w:fldCharType="begin"/>
        </w:r>
        <w:r w:rsidR="00BD1DD0">
          <w:rPr>
            <w:webHidden/>
          </w:rPr>
          <w:instrText xml:space="preserve"> PAGEREF _Toc401832408 \h </w:instrText>
        </w:r>
        <w:r>
          <w:rPr>
            <w:webHidden/>
          </w:rPr>
        </w:r>
        <w:r>
          <w:rPr>
            <w:webHidden/>
          </w:rPr>
          <w:fldChar w:fldCharType="separate"/>
        </w:r>
        <w:r w:rsidR="00D31AEB">
          <w:rPr>
            <w:webHidden/>
          </w:rPr>
          <w:t>6</w:t>
        </w:r>
        <w:r>
          <w:rPr>
            <w:webHidden/>
          </w:rPr>
          <w:fldChar w:fldCharType="end"/>
        </w:r>
      </w:hyperlink>
    </w:p>
    <w:p w:rsidR="00BD1DD0" w:rsidRDefault="00874CE5">
      <w:pPr>
        <w:pStyle w:val="TOC1"/>
        <w:rPr>
          <w:rFonts w:asciiTheme="minorHAnsi" w:eastAsiaTheme="minorEastAsia" w:hAnsiTheme="minorHAnsi" w:cstheme="minorBidi"/>
          <w:b w:val="0"/>
          <w:bCs w:val="0"/>
          <w:caps w:val="0"/>
          <w:sz w:val="22"/>
          <w:szCs w:val="22"/>
        </w:rPr>
      </w:pPr>
      <w:hyperlink w:anchor="_Toc401832409" w:history="1">
        <w:r w:rsidR="00BD1DD0" w:rsidRPr="00F2228F">
          <w:rPr>
            <w:rStyle w:val="Hyperlink"/>
          </w:rPr>
          <w:t>A9.  Explain any decisions to provide any payment or gift to respondents.</w:t>
        </w:r>
        <w:r w:rsidR="00BD1DD0">
          <w:rPr>
            <w:webHidden/>
          </w:rPr>
          <w:tab/>
        </w:r>
        <w:r>
          <w:rPr>
            <w:webHidden/>
          </w:rPr>
          <w:fldChar w:fldCharType="begin"/>
        </w:r>
        <w:r w:rsidR="00BD1DD0">
          <w:rPr>
            <w:webHidden/>
          </w:rPr>
          <w:instrText xml:space="preserve"> PAGEREF _Toc401832409 \h </w:instrText>
        </w:r>
        <w:r>
          <w:rPr>
            <w:webHidden/>
          </w:rPr>
        </w:r>
        <w:r>
          <w:rPr>
            <w:webHidden/>
          </w:rPr>
          <w:fldChar w:fldCharType="separate"/>
        </w:r>
        <w:r w:rsidR="00D31AEB">
          <w:rPr>
            <w:webHidden/>
          </w:rPr>
          <w:t>7</w:t>
        </w:r>
        <w:r>
          <w:rPr>
            <w:webHidden/>
          </w:rPr>
          <w:fldChar w:fldCharType="end"/>
        </w:r>
      </w:hyperlink>
    </w:p>
    <w:p w:rsidR="00BD1DD0" w:rsidRDefault="00874CE5">
      <w:pPr>
        <w:pStyle w:val="TOC1"/>
        <w:rPr>
          <w:rFonts w:asciiTheme="minorHAnsi" w:eastAsiaTheme="minorEastAsia" w:hAnsiTheme="minorHAnsi" w:cstheme="minorBidi"/>
          <w:b w:val="0"/>
          <w:bCs w:val="0"/>
          <w:caps w:val="0"/>
          <w:sz w:val="22"/>
          <w:szCs w:val="22"/>
        </w:rPr>
      </w:pPr>
      <w:hyperlink w:anchor="_Toc401832410" w:history="1">
        <w:r w:rsidR="00BD1DD0" w:rsidRPr="00F2228F">
          <w:rPr>
            <w:rStyle w:val="Hyperlink"/>
          </w:rPr>
          <w:t>A10.  Assurances of confidentiality provided to respondents.</w:t>
        </w:r>
        <w:r w:rsidR="00BD1DD0">
          <w:rPr>
            <w:webHidden/>
          </w:rPr>
          <w:tab/>
        </w:r>
        <w:r>
          <w:rPr>
            <w:webHidden/>
          </w:rPr>
          <w:fldChar w:fldCharType="begin"/>
        </w:r>
        <w:r w:rsidR="00BD1DD0">
          <w:rPr>
            <w:webHidden/>
          </w:rPr>
          <w:instrText xml:space="preserve"> PAGEREF _Toc401832410 \h </w:instrText>
        </w:r>
        <w:r>
          <w:rPr>
            <w:webHidden/>
          </w:rPr>
        </w:r>
        <w:r>
          <w:rPr>
            <w:webHidden/>
          </w:rPr>
          <w:fldChar w:fldCharType="separate"/>
        </w:r>
        <w:r w:rsidR="00D31AEB">
          <w:rPr>
            <w:webHidden/>
          </w:rPr>
          <w:t>7</w:t>
        </w:r>
        <w:r>
          <w:rPr>
            <w:webHidden/>
          </w:rPr>
          <w:fldChar w:fldCharType="end"/>
        </w:r>
      </w:hyperlink>
    </w:p>
    <w:p w:rsidR="00BD1DD0" w:rsidRDefault="00874CE5">
      <w:pPr>
        <w:pStyle w:val="TOC1"/>
        <w:rPr>
          <w:rFonts w:asciiTheme="minorHAnsi" w:eastAsiaTheme="minorEastAsia" w:hAnsiTheme="minorHAnsi" w:cstheme="minorBidi"/>
          <w:b w:val="0"/>
          <w:bCs w:val="0"/>
          <w:caps w:val="0"/>
          <w:sz w:val="22"/>
          <w:szCs w:val="22"/>
        </w:rPr>
      </w:pPr>
      <w:hyperlink w:anchor="_Toc401832411" w:history="1">
        <w:r w:rsidR="00BD1DD0" w:rsidRPr="00F2228F">
          <w:rPr>
            <w:rStyle w:val="Hyperlink"/>
          </w:rPr>
          <w:t>A11.  Justification for any questions of a sensitive nature.</w:t>
        </w:r>
        <w:r w:rsidR="00BD1DD0">
          <w:rPr>
            <w:webHidden/>
          </w:rPr>
          <w:tab/>
        </w:r>
        <w:r>
          <w:rPr>
            <w:webHidden/>
          </w:rPr>
          <w:fldChar w:fldCharType="begin"/>
        </w:r>
        <w:r w:rsidR="00BD1DD0">
          <w:rPr>
            <w:webHidden/>
          </w:rPr>
          <w:instrText xml:space="preserve"> PAGEREF _Toc401832411 \h </w:instrText>
        </w:r>
        <w:r>
          <w:rPr>
            <w:webHidden/>
          </w:rPr>
        </w:r>
        <w:r>
          <w:rPr>
            <w:webHidden/>
          </w:rPr>
          <w:fldChar w:fldCharType="separate"/>
        </w:r>
        <w:r w:rsidR="00D31AEB">
          <w:rPr>
            <w:webHidden/>
          </w:rPr>
          <w:t>8</w:t>
        </w:r>
        <w:r>
          <w:rPr>
            <w:webHidden/>
          </w:rPr>
          <w:fldChar w:fldCharType="end"/>
        </w:r>
      </w:hyperlink>
    </w:p>
    <w:p w:rsidR="00BD1DD0" w:rsidRDefault="00874CE5">
      <w:pPr>
        <w:pStyle w:val="TOC1"/>
        <w:rPr>
          <w:rFonts w:asciiTheme="minorHAnsi" w:eastAsiaTheme="minorEastAsia" w:hAnsiTheme="minorHAnsi" w:cstheme="minorBidi"/>
          <w:b w:val="0"/>
          <w:bCs w:val="0"/>
          <w:caps w:val="0"/>
          <w:sz w:val="22"/>
          <w:szCs w:val="22"/>
        </w:rPr>
      </w:pPr>
      <w:hyperlink w:anchor="_Toc401832412" w:history="1">
        <w:r w:rsidR="00BD1DD0" w:rsidRPr="00F2228F">
          <w:rPr>
            <w:rStyle w:val="Hyperlink"/>
          </w:rPr>
          <w:t>A12.  Estimates of the hour burden of the collection of information.</w:t>
        </w:r>
        <w:r w:rsidR="00BD1DD0">
          <w:rPr>
            <w:webHidden/>
          </w:rPr>
          <w:tab/>
        </w:r>
        <w:r>
          <w:rPr>
            <w:webHidden/>
          </w:rPr>
          <w:fldChar w:fldCharType="begin"/>
        </w:r>
        <w:r w:rsidR="00BD1DD0">
          <w:rPr>
            <w:webHidden/>
          </w:rPr>
          <w:instrText xml:space="preserve"> PAGEREF _Toc401832412 \h </w:instrText>
        </w:r>
        <w:r>
          <w:rPr>
            <w:webHidden/>
          </w:rPr>
        </w:r>
        <w:r>
          <w:rPr>
            <w:webHidden/>
          </w:rPr>
          <w:fldChar w:fldCharType="separate"/>
        </w:r>
        <w:r w:rsidR="00D31AEB">
          <w:rPr>
            <w:webHidden/>
          </w:rPr>
          <w:t>8</w:t>
        </w:r>
        <w:r>
          <w:rPr>
            <w:webHidden/>
          </w:rPr>
          <w:fldChar w:fldCharType="end"/>
        </w:r>
      </w:hyperlink>
    </w:p>
    <w:p w:rsidR="00BD1DD0" w:rsidRDefault="00874CE5">
      <w:pPr>
        <w:pStyle w:val="TOC1"/>
        <w:rPr>
          <w:rFonts w:asciiTheme="minorHAnsi" w:eastAsiaTheme="minorEastAsia" w:hAnsiTheme="minorHAnsi" w:cstheme="minorBidi"/>
          <w:b w:val="0"/>
          <w:bCs w:val="0"/>
          <w:caps w:val="0"/>
          <w:sz w:val="22"/>
          <w:szCs w:val="22"/>
        </w:rPr>
      </w:pPr>
      <w:hyperlink w:anchor="_Toc401832413" w:history="1">
        <w:r w:rsidR="00BD1DD0" w:rsidRPr="00F2228F">
          <w:rPr>
            <w:rStyle w:val="Hyperlink"/>
          </w:rPr>
          <w:t>A13.  Estimates of other total annual cost burden.</w:t>
        </w:r>
        <w:r w:rsidR="00BD1DD0">
          <w:rPr>
            <w:webHidden/>
          </w:rPr>
          <w:tab/>
        </w:r>
        <w:r>
          <w:rPr>
            <w:webHidden/>
          </w:rPr>
          <w:fldChar w:fldCharType="begin"/>
        </w:r>
        <w:r w:rsidR="00BD1DD0">
          <w:rPr>
            <w:webHidden/>
          </w:rPr>
          <w:instrText xml:space="preserve"> PAGEREF _Toc401832413 \h </w:instrText>
        </w:r>
        <w:r>
          <w:rPr>
            <w:webHidden/>
          </w:rPr>
        </w:r>
        <w:r>
          <w:rPr>
            <w:webHidden/>
          </w:rPr>
          <w:fldChar w:fldCharType="separate"/>
        </w:r>
        <w:r w:rsidR="00D31AEB">
          <w:rPr>
            <w:webHidden/>
          </w:rPr>
          <w:t>10</w:t>
        </w:r>
        <w:r>
          <w:rPr>
            <w:webHidden/>
          </w:rPr>
          <w:fldChar w:fldCharType="end"/>
        </w:r>
      </w:hyperlink>
    </w:p>
    <w:p w:rsidR="00BD1DD0" w:rsidRDefault="00874CE5">
      <w:pPr>
        <w:pStyle w:val="TOC1"/>
        <w:rPr>
          <w:rFonts w:asciiTheme="minorHAnsi" w:eastAsiaTheme="minorEastAsia" w:hAnsiTheme="minorHAnsi" w:cstheme="minorBidi"/>
          <w:b w:val="0"/>
          <w:bCs w:val="0"/>
          <w:caps w:val="0"/>
          <w:sz w:val="22"/>
          <w:szCs w:val="22"/>
        </w:rPr>
      </w:pPr>
      <w:hyperlink w:anchor="_Toc401832414" w:history="1">
        <w:r w:rsidR="00BD1DD0" w:rsidRPr="00F2228F">
          <w:rPr>
            <w:rStyle w:val="Hyperlink"/>
          </w:rPr>
          <w:t>A14.  Provide estimates of annualized cost to the Federal government.</w:t>
        </w:r>
        <w:r w:rsidR="00BD1DD0">
          <w:rPr>
            <w:webHidden/>
          </w:rPr>
          <w:tab/>
        </w:r>
        <w:r>
          <w:rPr>
            <w:webHidden/>
          </w:rPr>
          <w:fldChar w:fldCharType="begin"/>
        </w:r>
        <w:r w:rsidR="00BD1DD0">
          <w:rPr>
            <w:webHidden/>
          </w:rPr>
          <w:instrText xml:space="preserve"> PAGEREF _Toc401832414 \h </w:instrText>
        </w:r>
        <w:r>
          <w:rPr>
            <w:webHidden/>
          </w:rPr>
        </w:r>
        <w:r>
          <w:rPr>
            <w:webHidden/>
          </w:rPr>
          <w:fldChar w:fldCharType="separate"/>
        </w:r>
        <w:r w:rsidR="00D31AEB">
          <w:rPr>
            <w:webHidden/>
          </w:rPr>
          <w:t>10</w:t>
        </w:r>
        <w:r>
          <w:rPr>
            <w:webHidden/>
          </w:rPr>
          <w:fldChar w:fldCharType="end"/>
        </w:r>
      </w:hyperlink>
    </w:p>
    <w:p w:rsidR="00BD1DD0" w:rsidRDefault="00874CE5">
      <w:pPr>
        <w:pStyle w:val="TOC1"/>
        <w:rPr>
          <w:rFonts w:asciiTheme="minorHAnsi" w:eastAsiaTheme="minorEastAsia" w:hAnsiTheme="minorHAnsi" w:cstheme="minorBidi"/>
          <w:b w:val="0"/>
          <w:bCs w:val="0"/>
          <w:caps w:val="0"/>
          <w:sz w:val="22"/>
          <w:szCs w:val="22"/>
        </w:rPr>
      </w:pPr>
      <w:hyperlink w:anchor="_Toc401832415" w:history="1">
        <w:r w:rsidR="00BD1DD0" w:rsidRPr="00F2228F">
          <w:rPr>
            <w:rStyle w:val="Hyperlink"/>
          </w:rPr>
          <w:t>A15.  Explanation of program changes or adjustments.</w:t>
        </w:r>
        <w:r w:rsidR="00BD1DD0">
          <w:rPr>
            <w:webHidden/>
          </w:rPr>
          <w:tab/>
        </w:r>
        <w:r>
          <w:rPr>
            <w:webHidden/>
          </w:rPr>
          <w:fldChar w:fldCharType="begin"/>
        </w:r>
        <w:r w:rsidR="00BD1DD0">
          <w:rPr>
            <w:webHidden/>
          </w:rPr>
          <w:instrText xml:space="preserve"> PAGEREF _Toc401832415 \h </w:instrText>
        </w:r>
        <w:r>
          <w:rPr>
            <w:webHidden/>
          </w:rPr>
        </w:r>
        <w:r>
          <w:rPr>
            <w:webHidden/>
          </w:rPr>
          <w:fldChar w:fldCharType="separate"/>
        </w:r>
        <w:r w:rsidR="00D31AEB">
          <w:rPr>
            <w:webHidden/>
          </w:rPr>
          <w:t>10</w:t>
        </w:r>
        <w:r>
          <w:rPr>
            <w:webHidden/>
          </w:rPr>
          <w:fldChar w:fldCharType="end"/>
        </w:r>
      </w:hyperlink>
    </w:p>
    <w:p w:rsidR="00BD1DD0" w:rsidRDefault="00874CE5">
      <w:pPr>
        <w:pStyle w:val="TOC1"/>
        <w:rPr>
          <w:rFonts w:asciiTheme="minorHAnsi" w:eastAsiaTheme="minorEastAsia" w:hAnsiTheme="minorHAnsi" w:cstheme="minorBidi"/>
          <w:b w:val="0"/>
          <w:bCs w:val="0"/>
          <w:caps w:val="0"/>
          <w:sz w:val="22"/>
          <w:szCs w:val="22"/>
        </w:rPr>
      </w:pPr>
      <w:hyperlink w:anchor="_Toc401832416" w:history="1">
        <w:r w:rsidR="00BD1DD0" w:rsidRPr="00F2228F">
          <w:rPr>
            <w:rStyle w:val="Hyperlink"/>
          </w:rPr>
          <w:t>A16.  Plans for tabulation, and publication and project time schedule.</w:t>
        </w:r>
        <w:r w:rsidR="00BD1DD0">
          <w:rPr>
            <w:webHidden/>
          </w:rPr>
          <w:tab/>
        </w:r>
        <w:r>
          <w:rPr>
            <w:webHidden/>
          </w:rPr>
          <w:fldChar w:fldCharType="begin"/>
        </w:r>
        <w:r w:rsidR="00BD1DD0">
          <w:rPr>
            <w:webHidden/>
          </w:rPr>
          <w:instrText xml:space="preserve"> PAGEREF _Toc401832416 \h </w:instrText>
        </w:r>
        <w:r>
          <w:rPr>
            <w:webHidden/>
          </w:rPr>
        </w:r>
        <w:r>
          <w:rPr>
            <w:webHidden/>
          </w:rPr>
          <w:fldChar w:fldCharType="separate"/>
        </w:r>
        <w:r w:rsidR="00D31AEB">
          <w:rPr>
            <w:webHidden/>
          </w:rPr>
          <w:t>11</w:t>
        </w:r>
        <w:r>
          <w:rPr>
            <w:webHidden/>
          </w:rPr>
          <w:fldChar w:fldCharType="end"/>
        </w:r>
      </w:hyperlink>
    </w:p>
    <w:p w:rsidR="00BD1DD0" w:rsidRDefault="00874CE5">
      <w:pPr>
        <w:pStyle w:val="TOC1"/>
        <w:rPr>
          <w:rFonts w:asciiTheme="minorHAnsi" w:eastAsiaTheme="minorEastAsia" w:hAnsiTheme="minorHAnsi" w:cstheme="minorBidi"/>
          <w:b w:val="0"/>
          <w:bCs w:val="0"/>
          <w:caps w:val="0"/>
          <w:sz w:val="22"/>
          <w:szCs w:val="22"/>
        </w:rPr>
      </w:pPr>
      <w:hyperlink w:anchor="_Toc401832417" w:history="1">
        <w:r w:rsidR="00BD1DD0" w:rsidRPr="00F2228F">
          <w:rPr>
            <w:rStyle w:val="Hyperlink"/>
          </w:rPr>
          <w:t>A17.  Displaying the OMB Approval Expiration Date.</w:t>
        </w:r>
        <w:r w:rsidR="00BD1DD0">
          <w:rPr>
            <w:webHidden/>
          </w:rPr>
          <w:tab/>
        </w:r>
        <w:r>
          <w:rPr>
            <w:webHidden/>
          </w:rPr>
          <w:fldChar w:fldCharType="begin"/>
        </w:r>
        <w:r w:rsidR="00BD1DD0">
          <w:rPr>
            <w:webHidden/>
          </w:rPr>
          <w:instrText xml:space="preserve"> PAGEREF _Toc401832417 \h </w:instrText>
        </w:r>
        <w:r>
          <w:rPr>
            <w:webHidden/>
          </w:rPr>
        </w:r>
        <w:r>
          <w:rPr>
            <w:webHidden/>
          </w:rPr>
          <w:fldChar w:fldCharType="separate"/>
        </w:r>
        <w:r w:rsidR="00D31AEB">
          <w:rPr>
            <w:webHidden/>
          </w:rPr>
          <w:t>11</w:t>
        </w:r>
        <w:r>
          <w:rPr>
            <w:webHidden/>
          </w:rPr>
          <w:fldChar w:fldCharType="end"/>
        </w:r>
      </w:hyperlink>
    </w:p>
    <w:p w:rsidR="00BD1DD0" w:rsidRDefault="00874CE5">
      <w:pPr>
        <w:pStyle w:val="TOC1"/>
        <w:rPr>
          <w:rFonts w:asciiTheme="minorHAnsi" w:eastAsiaTheme="minorEastAsia" w:hAnsiTheme="minorHAnsi" w:cstheme="minorBidi"/>
          <w:b w:val="0"/>
          <w:bCs w:val="0"/>
          <w:caps w:val="0"/>
          <w:sz w:val="22"/>
          <w:szCs w:val="22"/>
        </w:rPr>
      </w:pPr>
      <w:hyperlink w:anchor="_Toc401832418" w:history="1">
        <w:r w:rsidR="00BD1DD0" w:rsidRPr="00F2228F">
          <w:rPr>
            <w:rStyle w:val="Hyperlink"/>
          </w:rPr>
          <w:t>A18.  Exceptions to the certification statement identified in Item 19.</w:t>
        </w:r>
        <w:r w:rsidR="00BD1DD0">
          <w:rPr>
            <w:webHidden/>
          </w:rPr>
          <w:tab/>
        </w:r>
        <w:r>
          <w:rPr>
            <w:webHidden/>
          </w:rPr>
          <w:fldChar w:fldCharType="begin"/>
        </w:r>
        <w:r w:rsidR="00BD1DD0">
          <w:rPr>
            <w:webHidden/>
          </w:rPr>
          <w:instrText xml:space="preserve"> PAGEREF _Toc401832418 \h </w:instrText>
        </w:r>
        <w:r>
          <w:rPr>
            <w:webHidden/>
          </w:rPr>
        </w:r>
        <w:r>
          <w:rPr>
            <w:webHidden/>
          </w:rPr>
          <w:fldChar w:fldCharType="separate"/>
        </w:r>
        <w:r w:rsidR="00D31AEB">
          <w:rPr>
            <w:webHidden/>
          </w:rPr>
          <w:t>11</w:t>
        </w:r>
        <w:r>
          <w:rPr>
            <w:webHidden/>
          </w:rPr>
          <w:fldChar w:fldCharType="end"/>
        </w:r>
      </w:hyperlink>
    </w:p>
    <w:p w:rsidR="00905A5F" w:rsidRDefault="00874CE5"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RDefault="00905A5F" w:rsidP="009F7E1A">
      <w:pPr>
        <w:tabs>
          <w:tab w:val="center" w:pos="4680"/>
        </w:tabs>
        <w:rPr>
          <w:rFonts w:ascii="Times New Roman" w:hAnsi="Times New Roman"/>
          <w:b/>
          <w:szCs w:val="24"/>
          <w:u w:val="single"/>
        </w:rPr>
      </w:pPr>
    </w:p>
    <w:p w:rsidR="009F7E1A" w:rsidRPr="00877C71" w:rsidRDefault="002568E6" w:rsidP="00877C71">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4F2F54" w:rsidRPr="002568E6" w:rsidRDefault="004F2F54">
      <w:pPr>
        <w:tabs>
          <w:tab w:val="left" w:pos="-720"/>
        </w:tabs>
        <w:suppressAutoHyphens/>
        <w:rPr>
          <w:rFonts w:ascii="Times New Roman" w:hAnsi="Times New Roman"/>
          <w:szCs w:val="24"/>
        </w:rPr>
      </w:pPr>
    </w:p>
    <w:p w:rsidR="005A3F80" w:rsidRPr="002568E6" w:rsidRDefault="005A3F80" w:rsidP="0062567E">
      <w:pPr>
        <w:pStyle w:val="Heading1"/>
        <w:rPr>
          <w:szCs w:val="24"/>
        </w:rPr>
      </w:pPr>
      <w:bookmarkStart w:id="0" w:name="_Toc401831357"/>
      <w:bookmarkStart w:id="1" w:name="_Toc401832401"/>
      <w:r w:rsidRPr="002568E6">
        <w:rPr>
          <w:szCs w:val="24"/>
        </w:rPr>
        <w:t xml:space="preserve">A1. </w:t>
      </w:r>
      <w:proofErr w:type="gramStart"/>
      <w:r w:rsidR="002568E6">
        <w:rPr>
          <w:szCs w:val="24"/>
        </w:rPr>
        <w:t>C</w:t>
      </w:r>
      <w:r w:rsidRPr="002568E6">
        <w:rPr>
          <w:szCs w:val="24"/>
        </w:rPr>
        <w:t>ircumstances that make the collection of information necessary.</w:t>
      </w:r>
      <w:bookmarkEnd w:id="0"/>
      <w:bookmarkEnd w:id="1"/>
      <w:proofErr w:type="gramEnd"/>
    </w:p>
    <w:p w:rsidR="003333DF" w:rsidRPr="002568E6" w:rsidRDefault="003333DF" w:rsidP="003333DF">
      <w:pPr>
        <w:tabs>
          <w:tab w:val="left" w:pos="-720"/>
        </w:tabs>
        <w:suppressAutoHyphens/>
        <w:rPr>
          <w:rFonts w:ascii="Times New Roman" w:hAnsi="Times New Roman"/>
          <w:b/>
          <w:szCs w:val="24"/>
        </w:rPr>
      </w:pPr>
    </w:p>
    <w:p w:rsidR="003333DF" w:rsidRPr="002568E6" w:rsidRDefault="003333DF" w:rsidP="003333DF">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RDefault="00A308DB" w:rsidP="009F7E1A">
      <w:pPr>
        <w:tabs>
          <w:tab w:val="left" w:pos="-720"/>
        </w:tabs>
        <w:suppressAutoHyphens/>
        <w:rPr>
          <w:rFonts w:ascii="Times New Roman" w:hAnsi="Times New Roman"/>
          <w:szCs w:val="24"/>
        </w:rPr>
      </w:pPr>
    </w:p>
    <w:p w:rsidR="00730365" w:rsidRDefault="00877C71" w:rsidP="009F7E1A">
      <w:pPr>
        <w:tabs>
          <w:tab w:val="left" w:pos="-720"/>
        </w:tabs>
        <w:suppressAutoHyphens/>
        <w:spacing w:line="480" w:lineRule="auto"/>
        <w:rPr>
          <w:rFonts w:ascii="Times New Roman" w:hAnsi="Times New Roman"/>
        </w:rPr>
      </w:pPr>
      <w:r>
        <w:rPr>
          <w:rFonts w:ascii="Times New Roman" w:hAnsi="Times New Roman"/>
          <w:szCs w:val="24"/>
        </w:rPr>
        <w:t xml:space="preserve">This is a new collection to meet </w:t>
      </w:r>
      <w:r w:rsidR="0015382A">
        <w:rPr>
          <w:rFonts w:ascii="Times New Roman" w:hAnsi="Times New Roman"/>
          <w:szCs w:val="24"/>
        </w:rPr>
        <w:t xml:space="preserve">Supplemental Nutrition Assistance Program (SNAP) </w:t>
      </w:r>
      <w:r>
        <w:rPr>
          <w:rFonts w:ascii="Times New Roman" w:hAnsi="Times New Roman"/>
          <w:szCs w:val="24"/>
        </w:rPr>
        <w:t>reporting requirements specified in Section 4032 of the Agricultur</w:t>
      </w:r>
      <w:r w:rsidR="00E92EFE">
        <w:rPr>
          <w:rFonts w:ascii="Times New Roman" w:hAnsi="Times New Roman"/>
          <w:szCs w:val="24"/>
        </w:rPr>
        <w:t>al</w:t>
      </w:r>
      <w:r>
        <w:rPr>
          <w:rFonts w:ascii="Times New Roman" w:hAnsi="Times New Roman"/>
          <w:szCs w:val="24"/>
        </w:rPr>
        <w:t xml:space="preserve"> Act of 2014.</w:t>
      </w:r>
      <w:r w:rsidRPr="00877C71">
        <w:rPr>
          <w:rFonts w:ascii="Times New Roman" w:hAnsi="Times New Roman"/>
        </w:rPr>
        <w:t xml:space="preserve"> </w:t>
      </w:r>
      <w:r w:rsidR="00C76BBA">
        <w:rPr>
          <w:rFonts w:ascii="Times New Roman" w:hAnsi="Times New Roman"/>
        </w:rPr>
        <w:t xml:space="preserve"> </w:t>
      </w:r>
      <w:r w:rsidRPr="001A6005">
        <w:rPr>
          <w:rFonts w:ascii="Times New Roman" w:hAnsi="Times New Roman"/>
        </w:rPr>
        <w:t>Section</w:t>
      </w:r>
      <w:r>
        <w:rPr>
          <w:rFonts w:ascii="Times New Roman" w:hAnsi="Times New Roman"/>
        </w:rPr>
        <w:t xml:space="preserve"> 4032 mandates that States will “submit to the Secretary a report containing sufficient information for the Secretary to determine whether the State agency has, for the most recently concluded fiscal year preceding that annual date, verified that the State agency in that fiscal year- (1) did not issue benefits to a deceased individual; and (2) did not issue benefits to an individual who had been permanently disqualified from receiving benefits.”</w:t>
      </w:r>
      <w:r w:rsidRPr="001A6005">
        <w:rPr>
          <w:rFonts w:ascii="Times New Roman" w:hAnsi="Times New Roman"/>
        </w:rPr>
        <w:t xml:space="preserve"> </w:t>
      </w:r>
    </w:p>
    <w:p w:rsidR="00730365" w:rsidRDefault="00730365" w:rsidP="009F7E1A">
      <w:pPr>
        <w:tabs>
          <w:tab w:val="left" w:pos="-720"/>
        </w:tabs>
        <w:suppressAutoHyphens/>
        <w:spacing w:line="480" w:lineRule="auto"/>
        <w:rPr>
          <w:rFonts w:ascii="Times New Roman" w:hAnsi="Times New Roman"/>
        </w:rPr>
      </w:pPr>
    </w:p>
    <w:p w:rsidR="005A3F80" w:rsidRPr="002568E6" w:rsidRDefault="00C76BBA" w:rsidP="009F7E1A">
      <w:pPr>
        <w:tabs>
          <w:tab w:val="left" w:pos="-720"/>
        </w:tabs>
        <w:suppressAutoHyphens/>
        <w:spacing w:line="480" w:lineRule="auto"/>
        <w:rPr>
          <w:rFonts w:ascii="Times New Roman" w:hAnsi="Times New Roman"/>
          <w:szCs w:val="24"/>
        </w:rPr>
      </w:pPr>
      <w:r>
        <w:rPr>
          <w:rFonts w:ascii="Times New Roman" w:hAnsi="Times New Roman"/>
        </w:rPr>
        <w:t xml:space="preserve">This collection implements Section 4032 by requiring State </w:t>
      </w:r>
      <w:r w:rsidR="00E92EFE">
        <w:rPr>
          <w:rFonts w:ascii="Times New Roman" w:hAnsi="Times New Roman"/>
        </w:rPr>
        <w:t>a</w:t>
      </w:r>
      <w:r>
        <w:rPr>
          <w:rFonts w:ascii="Times New Roman" w:hAnsi="Times New Roman"/>
        </w:rPr>
        <w:t xml:space="preserve">gencies to verify that systems are in place to comply with </w:t>
      </w:r>
      <w:r w:rsidR="0015382A">
        <w:rPr>
          <w:rFonts w:ascii="Times New Roman" w:hAnsi="Times New Roman"/>
        </w:rPr>
        <w:t>associated</w:t>
      </w:r>
      <w:r w:rsidR="0068616A">
        <w:rPr>
          <w:rFonts w:ascii="Times New Roman" w:hAnsi="Times New Roman"/>
        </w:rPr>
        <w:t xml:space="preserve"> </w:t>
      </w:r>
      <w:r>
        <w:rPr>
          <w:rFonts w:ascii="Times New Roman" w:hAnsi="Times New Roman"/>
        </w:rPr>
        <w:t>regulations</w:t>
      </w:r>
      <w:r w:rsidR="0068616A">
        <w:rPr>
          <w:rFonts w:ascii="Times New Roman" w:hAnsi="Times New Roman"/>
        </w:rPr>
        <w:t xml:space="preserve"> governing SNAP</w:t>
      </w:r>
      <w:r>
        <w:rPr>
          <w:rFonts w:ascii="Times New Roman" w:hAnsi="Times New Roman"/>
        </w:rPr>
        <w:t xml:space="preserve">. </w:t>
      </w:r>
      <w:r w:rsidRPr="00730365">
        <w:rPr>
          <w:rFonts w:ascii="Times New Roman" w:hAnsi="Times New Roman"/>
        </w:rPr>
        <w:t xml:space="preserve"> </w:t>
      </w:r>
      <w:r w:rsidR="00730365" w:rsidRPr="00730365">
        <w:rPr>
          <w:rFonts w:ascii="Times New Roman" w:hAnsi="Times New Roman"/>
        </w:rPr>
        <w:t>SNAP regulations at 7 CFR 273.16 require that State agencies disqualify an individual who has committed an intentional program violation (IPV).  Paragraph 7 CFR 273.16(e</w:t>
      </w:r>
      <w:proofErr w:type="gramStart"/>
      <w:r w:rsidR="00730365" w:rsidRPr="00730365">
        <w:rPr>
          <w:rFonts w:ascii="Times New Roman" w:hAnsi="Times New Roman"/>
        </w:rPr>
        <w:t>)(</w:t>
      </w:r>
      <w:proofErr w:type="gramEnd"/>
      <w:r w:rsidR="00730365" w:rsidRPr="00730365">
        <w:rPr>
          <w:rFonts w:ascii="Times New Roman" w:hAnsi="Times New Roman"/>
        </w:rPr>
        <w:t>8) requires that these individuals “be disqualified in accordance with the disqualification periods and procedures in paragraph (b) of this section” (273.16(b)).  Paragraph 7 CFR 273.16(</w:t>
      </w:r>
      <w:proofErr w:type="spellStart"/>
      <w:r w:rsidR="00730365" w:rsidRPr="00730365">
        <w:rPr>
          <w:rFonts w:ascii="Times New Roman" w:hAnsi="Times New Roman"/>
        </w:rPr>
        <w:t>i</w:t>
      </w:r>
      <w:proofErr w:type="spellEnd"/>
      <w:r w:rsidR="00730365" w:rsidRPr="00730365">
        <w:rPr>
          <w:rFonts w:ascii="Times New Roman" w:hAnsi="Times New Roman"/>
        </w:rPr>
        <w:t xml:space="preserve">) requires State agencies to report information concerning each individual disqualified for an IPV to the disqualified recipient </w:t>
      </w:r>
      <w:r w:rsidR="00730365" w:rsidRPr="00730365">
        <w:rPr>
          <w:rFonts w:ascii="Times New Roman" w:hAnsi="Times New Roman"/>
        </w:rPr>
        <w:lastRenderedPageBreak/>
        <w:t>database, the electronic Disqualified Recipient System (</w:t>
      </w:r>
      <w:proofErr w:type="spellStart"/>
      <w:r w:rsidR="00730365" w:rsidRPr="00730365">
        <w:rPr>
          <w:rFonts w:ascii="Times New Roman" w:hAnsi="Times New Roman"/>
        </w:rPr>
        <w:t>eDRS</w:t>
      </w:r>
      <w:proofErr w:type="spellEnd"/>
      <w:r w:rsidR="00730365" w:rsidRPr="00730365">
        <w:rPr>
          <w:rFonts w:ascii="Times New Roman" w:hAnsi="Times New Roman"/>
        </w:rPr>
        <w:t xml:space="preserve">), and to use </w:t>
      </w:r>
      <w:proofErr w:type="spellStart"/>
      <w:r w:rsidR="00730365" w:rsidRPr="00730365">
        <w:rPr>
          <w:rFonts w:ascii="Times New Roman" w:hAnsi="Times New Roman"/>
        </w:rPr>
        <w:t>eDRS</w:t>
      </w:r>
      <w:proofErr w:type="spellEnd"/>
      <w:r w:rsidR="00730365" w:rsidRPr="00730365">
        <w:rPr>
          <w:rFonts w:ascii="Times New Roman" w:hAnsi="Times New Roman"/>
        </w:rPr>
        <w:t xml:space="preserve"> data to determine the eligibility of individual applicants prior to certification.  SNAP regulations at 7 CFR 272.14 require that each State agency establish a system to verify and ensure that benefits are not issued to individuals who are deceased, and that data source is the Social Security Administrat</w:t>
      </w:r>
      <w:r>
        <w:rPr>
          <w:rFonts w:ascii="Times New Roman" w:hAnsi="Times New Roman"/>
        </w:rPr>
        <w:t>ion’s (SSA) Death Master File.</w:t>
      </w:r>
    </w:p>
    <w:p w:rsidR="009F7E1A" w:rsidRPr="002568E6" w:rsidRDefault="009F7E1A" w:rsidP="009F7E1A">
      <w:pPr>
        <w:tabs>
          <w:tab w:val="left" w:pos="-720"/>
        </w:tabs>
        <w:suppressAutoHyphens/>
        <w:spacing w:line="480" w:lineRule="auto"/>
        <w:rPr>
          <w:rFonts w:ascii="Times New Roman" w:hAnsi="Times New Roman"/>
          <w:b/>
          <w:szCs w:val="24"/>
        </w:rPr>
      </w:pPr>
    </w:p>
    <w:p w:rsidR="00A308DB" w:rsidRPr="002568E6" w:rsidRDefault="005A3F80" w:rsidP="0062567E">
      <w:pPr>
        <w:pStyle w:val="Heading1"/>
        <w:rPr>
          <w:szCs w:val="24"/>
        </w:rPr>
      </w:pPr>
      <w:bookmarkStart w:id="2" w:name="_Toc401831358"/>
      <w:bookmarkStart w:id="3" w:name="_Toc401832402"/>
      <w:r w:rsidRPr="002568E6">
        <w:rPr>
          <w:szCs w:val="24"/>
        </w:rPr>
        <w:t xml:space="preserve">A2. </w:t>
      </w:r>
      <w:proofErr w:type="gramStart"/>
      <w:r w:rsidR="00447C1E" w:rsidRPr="002568E6">
        <w:rPr>
          <w:szCs w:val="24"/>
        </w:rPr>
        <w:t>Purpose and Use of the Information.</w:t>
      </w:r>
      <w:bookmarkEnd w:id="2"/>
      <w:bookmarkEnd w:id="3"/>
      <w:proofErr w:type="gramEnd"/>
    </w:p>
    <w:p w:rsidR="0062567E" w:rsidRPr="002568E6" w:rsidRDefault="0062567E">
      <w:pPr>
        <w:tabs>
          <w:tab w:val="left" w:pos="-720"/>
        </w:tabs>
        <w:suppressAutoHyphens/>
        <w:rPr>
          <w:rFonts w:ascii="Times New Roman" w:hAnsi="Times New Roman"/>
          <w:b/>
          <w:szCs w:val="24"/>
        </w:rPr>
      </w:pPr>
    </w:p>
    <w:p w:rsidR="003333DF" w:rsidRPr="002568E6" w:rsidRDefault="003333DF">
      <w:pPr>
        <w:tabs>
          <w:tab w:val="left" w:pos="-720"/>
        </w:tabs>
        <w:suppressAutoHyphens/>
        <w:rPr>
          <w:rFonts w:ascii="Times New Roman" w:hAnsi="Times New Roman"/>
          <w:b/>
          <w:szCs w:val="24"/>
        </w:rPr>
      </w:pPr>
      <w:r w:rsidRPr="002568E6">
        <w:rPr>
          <w:rFonts w:ascii="Times New Roman" w:hAnsi="Times New Roman"/>
          <w:b/>
          <w:szCs w:val="24"/>
        </w:rPr>
        <w:t>Indicate</w:t>
      </w:r>
      <w:r w:rsidR="009F0786" w:rsidRPr="002568E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009F0786" w:rsidRPr="002568E6">
        <w:rPr>
          <w:rFonts w:ascii="Times New Roman" w:hAnsi="Times New Roman"/>
          <w:b/>
          <w:szCs w:val="24"/>
        </w:rPr>
        <w:t xml:space="preserve">  Except for a new collec</w:t>
      </w:r>
      <w:r w:rsidRPr="002568E6">
        <w:rPr>
          <w:rFonts w:ascii="Times New Roman" w:hAnsi="Times New Roman"/>
          <w:b/>
          <w:szCs w:val="24"/>
        </w:rPr>
        <w:t>tion, indicate how the agency has ac</w:t>
      </w:r>
      <w:r w:rsidR="00E27BE9" w:rsidRPr="002568E6">
        <w:rPr>
          <w:rFonts w:ascii="Times New Roman" w:hAnsi="Times New Roman"/>
          <w:b/>
          <w:szCs w:val="24"/>
        </w:rPr>
        <w:t>tually used the informa</w:t>
      </w:r>
      <w:r w:rsidRPr="002568E6">
        <w:rPr>
          <w:rFonts w:ascii="Times New Roman" w:hAnsi="Times New Roman"/>
          <w:b/>
          <w:szCs w:val="24"/>
        </w:rPr>
        <w:t>tion r</w:t>
      </w:r>
      <w:r w:rsidR="00E27BE9" w:rsidRPr="002568E6">
        <w:rPr>
          <w:rFonts w:ascii="Times New Roman" w:hAnsi="Times New Roman"/>
          <w:b/>
          <w:szCs w:val="24"/>
        </w:rPr>
        <w:t>eceived from the current collec</w:t>
      </w:r>
      <w:r w:rsidRPr="002568E6">
        <w:rPr>
          <w:rFonts w:ascii="Times New Roman" w:hAnsi="Times New Roman"/>
          <w:b/>
          <w:szCs w:val="24"/>
        </w:rPr>
        <w:t>tion.</w:t>
      </w:r>
    </w:p>
    <w:p w:rsidR="009F7E1A" w:rsidRPr="002568E6" w:rsidRDefault="009F7E1A" w:rsidP="009F7E1A">
      <w:pPr>
        <w:tabs>
          <w:tab w:val="left" w:pos="-720"/>
        </w:tabs>
        <w:suppressAutoHyphens/>
        <w:rPr>
          <w:rFonts w:ascii="Times New Roman" w:hAnsi="Times New Roman"/>
          <w:szCs w:val="24"/>
        </w:rPr>
      </w:pPr>
    </w:p>
    <w:p w:rsidR="00683FFF" w:rsidRPr="00683FFF" w:rsidRDefault="007F29FD" w:rsidP="00683FFF">
      <w:pPr>
        <w:tabs>
          <w:tab w:val="left" w:pos="-720"/>
        </w:tabs>
        <w:suppressAutoHyphens/>
        <w:spacing w:line="480" w:lineRule="auto"/>
        <w:rPr>
          <w:rFonts w:ascii="Times New Roman" w:hAnsi="Times New Roman"/>
        </w:rPr>
      </w:pPr>
      <w:r w:rsidRPr="007F29FD">
        <w:rPr>
          <w:rFonts w:ascii="Times New Roman" w:hAnsi="Times New Roman"/>
        </w:rPr>
        <w:t xml:space="preserve">The information required for the Annual State Report on Verification of SNAP Participation is obtained by validating that the State </w:t>
      </w:r>
      <w:r w:rsidR="0015382A">
        <w:rPr>
          <w:rFonts w:ascii="Times New Roman" w:hAnsi="Times New Roman"/>
        </w:rPr>
        <w:t xml:space="preserve">agency </w:t>
      </w:r>
      <w:r w:rsidRPr="007F29FD">
        <w:rPr>
          <w:rFonts w:ascii="Times New Roman" w:hAnsi="Times New Roman"/>
        </w:rPr>
        <w:t>had the appropriate systems in place and followed procedures currently mandated at 7 CFR 272.14 and 7 CFR 273.16 for the preceding fiscal year.</w:t>
      </w:r>
      <w:r>
        <w:rPr>
          <w:rFonts w:ascii="Times New Roman" w:hAnsi="Times New Roman"/>
        </w:rPr>
        <w:t xml:space="preserve">  </w:t>
      </w:r>
    </w:p>
    <w:p w:rsidR="009F7E1A" w:rsidRPr="002568E6" w:rsidRDefault="000B30D6" w:rsidP="00683FFF">
      <w:pPr>
        <w:tabs>
          <w:tab w:val="left" w:pos="-720"/>
        </w:tabs>
        <w:suppressAutoHyphens/>
        <w:spacing w:line="480" w:lineRule="auto"/>
        <w:rPr>
          <w:rFonts w:ascii="Times New Roman" w:hAnsi="Times New Roman"/>
          <w:szCs w:val="24"/>
        </w:rPr>
      </w:pPr>
      <w:r>
        <w:rPr>
          <w:rFonts w:ascii="Times New Roman" w:hAnsi="Times New Roman"/>
        </w:rPr>
        <w:t>State</w:t>
      </w:r>
      <w:r w:rsidR="00683FFF" w:rsidRPr="00683FFF">
        <w:rPr>
          <w:rFonts w:ascii="Times New Roman" w:hAnsi="Times New Roman"/>
        </w:rPr>
        <w:t xml:space="preserve"> </w:t>
      </w:r>
      <w:r>
        <w:rPr>
          <w:rFonts w:ascii="Times New Roman" w:hAnsi="Times New Roman"/>
        </w:rPr>
        <w:t xml:space="preserve">agencies </w:t>
      </w:r>
      <w:r w:rsidR="00683FFF" w:rsidRPr="00683FFF">
        <w:rPr>
          <w:rFonts w:ascii="Times New Roman" w:hAnsi="Times New Roman"/>
        </w:rPr>
        <w:t xml:space="preserve">must </w:t>
      </w:r>
      <w:r w:rsidR="009919D4">
        <w:rPr>
          <w:rFonts w:ascii="Times New Roman" w:hAnsi="Times New Roman"/>
        </w:rPr>
        <w:t xml:space="preserve">annually </w:t>
      </w:r>
      <w:r w:rsidR="00683FFF" w:rsidRPr="00683FFF">
        <w:rPr>
          <w:rFonts w:ascii="Times New Roman" w:hAnsi="Times New Roman"/>
        </w:rPr>
        <w:t>confirm</w:t>
      </w:r>
      <w:r w:rsidR="00C37BF8">
        <w:rPr>
          <w:rFonts w:ascii="Times New Roman" w:hAnsi="Times New Roman"/>
        </w:rPr>
        <w:t>,</w:t>
      </w:r>
      <w:r>
        <w:rPr>
          <w:rFonts w:ascii="Times New Roman" w:hAnsi="Times New Roman"/>
        </w:rPr>
        <w:t xml:space="preserve"> </w:t>
      </w:r>
      <w:r w:rsidR="00C37BF8">
        <w:rPr>
          <w:rFonts w:ascii="Times New Roman" w:hAnsi="Times New Roman"/>
        </w:rPr>
        <w:t>by stating in an</w:t>
      </w:r>
      <w:r w:rsidR="00683FFF" w:rsidRPr="00683FFF">
        <w:rPr>
          <w:rFonts w:ascii="Times New Roman" w:hAnsi="Times New Roman"/>
        </w:rPr>
        <w:t xml:space="preserve"> email to their FNS Regional SNAP Program Director</w:t>
      </w:r>
      <w:r w:rsidR="00C37BF8">
        <w:rPr>
          <w:rFonts w:ascii="Times New Roman" w:hAnsi="Times New Roman"/>
        </w:rPr>
        <w:t>,</w:t>
      </w:r>
      <w:r w:rsidR="00683FFF" w:rsidRPr="00683FFF">
        <w:rPr>
          <w:rFonts w:ascii="Times New Roman" w:hAnsi="Times New Roman"/>
        </w:rPr>
        <w:t xml:space="preserve"> that</w:t>
      </w:r>
      <w:r w:rsidR="00C37BF8">
        <w:rPr>
          <w:rFonts w:ascii="Times New Roman" w:hAnsi="Times New Roman"/>
        </w:rPr>
        <w:t xml:space="preserve"> the appropriate systems</w:t>
      </w:r>
      <w:r w:rsidR="009919D4">
        <w:rPr>
          <w:rFonts w:ascii="Times New Roman" w:hAnsi="Times New Roman"/>
        </w:rPr>
        <w:t xml:space="preserve"> were in place</w:t>
      </w:r>
      <w:r w:rsidR="00683FFF" w:rsidRPr="00683FFF">
        <w:rPr>
          <w:rFonts w:ascii="Times New Roman" w:hAnsi="Times New Roman"/>
        </w:rPr>
        <w:t xml:space="preserve"> </w:t>
      </w:r>
      <w:r w:rsidR="009919D4">
        <w:rPr>
          <w:rFonts w:ascii="Times New Roman" w:hAnsi="Times New Roman"/>
        </w:rPr>
        <w:t xml:space="preserve">in the State </w:t>
      </w:r>
      <w:r w:rsidR="00683FFF" w:rsidRPr="00683FFF">
        <w:rPr>
          <w:rFonts w:ascii="Times New Roman" w:hAnsi="Times New Roman"/>
        </w:rPr>
        <w:t>to</w:t>
      </w:r>
      <w:r>
        <w:rPr>
          <w:rFonts w:ascii="Times New Roman" w:hAnsi="Times New Roman"/>
        </w:rPr>
        <w:t xml:space="preserve"> </w:t>
      </w:r>
      <w:r w:rsidR="00683FFF" w:rsidRPr="00683FFF">
        <w:rPr>
          <w:rFonts w:ascii="Times New Roman" w:hAnsi="Times New Roman"/>
        </w:rPr>
        <w:t>meet the requirements of</w:t>
      </w:r>
      <w:r>
        <w:rPr>
          <w:rFonts w:ascii="Times New Roman" w:hAnsi="Times New Roman"/>
        </w:rPr>
        <w:t xml:space="preserve"> </w:t>
      </w:r>
      <w:r w:rsidR="00683FFF" w:rsidRPr="00683FFF">
        <w:rPr>
          <w:rFonts w:ascii="Times New Roman" w:hAnsi="Times New Roman"/>
        </w:rPr>
        <w:t>regulations at 7 CFR 272.14 and 273 .16(</w:t>
      </w:r>
      <w:proofErr w:type="spellStart"/>
      <w:r w:rsidR="00683FFF" w:rsidRPr="00683FFF">
        <w:rPr>
          <w:rFonts w:ascii="Times New Roman" w:hAnsi="Times New Roman"/>
        </w:rPr>
        <w:t>i</w:t>
      </w:r>
      <w:proofErr w:type="spellEnd"/>
      <w:r w:rsidR="00683FFF" w:rsidRPr="00683FFF">
        <w:rPr>
          <w:rFonts w:ascii="Times New Roman" w:hAnsi="Times New Roman"/>
        </w:rPr>
        <w:t>)(4)</w:t>
      </w:r>
      <w:r w:rsidR="009919D4">
        <w:rPr>
          <w:rFonts w:ascii="Times New Roman" w:hAnsi="Times New Roman"/>
        </w:rPr>
        <w:t>,</w:t>
      </w:r>
      <w:r w:rsidR="009919D4" w:rsidRPr="009919D4">
        <w:t xml:space="preserve"> </w:t>
      </w:r>
      <w:r w:rsidR="009919D4">
        <w:rPr>
          <w:rFonts w:ascii="Times New Roman" w:hAnsi="Times New Roman"/>
        </w:rPr>
        <w:t>and that they</w:t>
      </w:r>
      <w:r>
        <w:rPr>
          <w:rFonts w:ascii="Times New Roman" w:hAnsi="Times New Roman"/>
        </w:rPr>
        <w:t xml:space="preserve"> </w:t>
      </w:r>
      <w:r w:rsidR="00683FFF" w:rsidRPr="00683FFF">
        <w:rPr>
          <w:rFonts w:ascii="Times New Roman" w:hAnsi="Times New Roman"/>
        </w:rPr>
        <w:t>conducted the matches required by these regulations.</w:t>
      </w:r>
      <w:r w:rsidR="00877C71">
        <w:rPr>
          <w:rFonts w:ascii="Times New Roman" w:hAnsi="Times New Roman"/>
        </w:rPr>
        <w:t>.</w:t>
      </w:r>
      <w:r w:rsidR="007F29FD">
        <w:rPr>
          <w:rFonts w:ascii="Times New Roman" w:hAnsi="Times New Roman"/>
        </w:rPr>
        <w:t xml:space="preserve">  </w:t>
      </w:r>
      <w:r w:rsidR="007F29FD" w:rsidRPr="007F29FD">
        <w:rPr>
          <w:rFonts w:ascii="Times New Roman" w:hAnsi="Times New Roman"/>
        </w:rPr>
        <w:t xml:space="preserve">States are required to submit their Section 4032 reports to the FNS Regional SNAP Director by March 31 each year for the preceding Federal fiscal </w:t>
      </w:r>
      <w:r w:rsidR="007F29FD" w:rsidRPr="007F29FD">
        <w:rPr>
          <w:rFonts w:ascii="Times New Roman" w:hAnsi="Times New Roman"/>
        </w:rPr>
        <w:lastRenderedPageBreak/>
        <w:t>year</w:t>
      </w:r>
      <w:bookmarkStart w:id="4" w:name="_GoBack"/>
      <w:bookmarkEnd w:id="4"/>
      <w:r w:rsidR="007F29FD" w:rsidRPr="007F29FD">
        <w:rPr>
          <w:rFonts w:ascii="Times New Roman" w:hAnsi="Times New Roman"/>
        </w:rPr>
        <w:t>.</w:t>
      </w:r>
      <w:r w:rsidR="00C8664D">
        <w:rPr>
          <w:rFonts w:ascii="Times New Roman" w:hAnsi="Times New Roman"/>
        </w:rPr>
        <w:t xml:space="preserve">  </w:t>
      </w:r>
      <w:r w:rsidR="00C8664D" w:rsidRPr="00C8664D">
        <w:rPr>
          <w:rFonts w:ascii="Times New Roman" w:hAnsi="Times New Roman"/>
        </w:rPr>
        <w:t>7 CFR 272.1(f)</w:t>
      </w:r>
      <w:r w:rsidR="00C8664D">
        <w:rPr>
          <w:rFonts w:ascii="Times New Roman" w:hAnsi="Times New Roman"/>
        </w:rPr>
        <w:t xml:space="preserve"> mandates that</w:t>
      </w:r>
      <w:r w:rsidR="00C8664D" w:rsidRPr="00C8664D">
        <w:rPr>
          <w:rFonts w:ascii="Times New Roman" w:hAnsi="Times New Roman"/>
        </w:rPr>
        <w:t xml:space="preserve"> State agencies are required to retain all records associated with the administration of SNAP for no less than 3 years.</w:t>
      </w:r>
    </w:p>
    <w:p w:rsidR="00341DEE" w:rsidRPr="002568E6" w:rsidRDefault="00341DEE" w:rsidP="00E11A38">
      <w:pPr>
        <w:pStyle w:val="Heading2"/>
        <w:jc w:val="left"/>
        <w:rPr>
          <w:szCs w:val="24"/>
        </w:rPr>
      </w:pPr>
    </w:p>
    <w:p w:rsidR="00A308DB" w:rsidRPr="002568E6" w:rsidRDefault="005A3F80" w:rsidP="0062567E">
      <w:pPr>
        <w:pStyle w:val="Heading1"/>
        <w:rPr>
          <w:szCs w:val="24"/>
        </w:rPr>
      </w:pPr>
      <w:bookmarkStart w:id="5" w:name="_Toc401831359"/>
      <w:bookmarkStart w:id="6" w:name="_Toc401832403"/>
      <w:r w:rsidRPr="002568E6">
        <w:rPr>
          <w:szCs w:val="24"/>
        </w:rPr>
        <w:t xml:space="preserve">A3.  </w:t>
      </w:r>
      <w:proofErr w:type="gramStart"/>
      <w:r w:rsidR="00831EA7" w:rsidRPr="002568E6">
        <w:rPr>
          <w:szCs w:val="24"/>
        </w:rPr>
        <w:t xml:space="preserve">Use of </w:t>
      </w:r>
      <w:r w:rsidR="00826253" w:rsidRPr="002568E6">
        <w:rPr>
          <w:szCs w:val="24"/>
        </w:rPr>
        <w:t>i</w:t>
      </w:r>
      <w:r w:rsidR="00831EA7" w:rsidRPr="002568E6">
        <w:rPr>
          <w:szCs w:val="24"/>
        </w:rPr>
        <w:t xml:space="preserve">nformation </w:t>
      </w:r>
      <w:r w:rsidR="00826253" w:rsidRPr="002568E6">
        <w:rPr>
          <w:szCs w:val="24"/>
        </w:rPr>
        <w:t>t</w:t>
      </w:r>
      <w:r w:rsidR="00831EA7" w:rsidRPr="002568E6">
        <w:rPr>
          <w:szCs w:val="24"/>
        </w:rPr>
        <w:t xml:space="preserve">echnology and </w:t>
      </w:r>
      <w:r w:rsidR="00826253" w:rsidRPr="002568E6">
        <w:rPr>
          <w:szCs w:val="24"/>
        </w:rPr>
        <w:t>b</w:t>
      </w:r>
      <w:r w:rsidR="00831EA7" w:rsidRPr="002568E6">
        <w:rPr>
          <w:szCs w:val="24"/>
        </w:rPr>
        <w:t xml:space="preserve">urden </w:t>
      </w:r>
      <w:r w:rsidR="00826253" w:rsidRPr="002568E6">
        <w:rPr>
          <w:szCs w:val="24"/>
        </w:rPr>
        <w:t>r</w:t>
      </w:r>
      <w:r w:rsidR="00831EA7" w:rsidRPr="002568E6">
        <w:rPr>
          <w:szCs w:val="24"/>
        </w:rPr>
        <w:t>eduction</w:t>
      </w:r>
      <w:r w:rsidRPr="002568E6">
        <w:rPr>
          <w:szCs w:val="24"/>
        </w:rPr>
        <w:t>.</w:t>
      </w:r>
      <w:bookmarkEnd w:id="5"/>
      <w:bookmarkEnd w:id="6"/>
      <w:proofErr w:type="gramEnd"/>
      <w:r w:rsidRPr="002568E6">
        <w:rPr>
          <w:szCs w:val="24"/>
        </w:rPr>
        <w:t xml:space="preserve">  </w:t>
      </w:r>
    </w:p>
    <w:p w:rsidR="003333DF" w:rsidRPr="002568E6" w:rsidRDefault="003333DF">
      <w:pPr>
        <w:tabs>
          <w:tab w:val="left" w:pos="0"/>
        </w:tabs>
        <w:suppressAutoHyphens/>
        <w:rPr>
          <w:rFonts w:ascii="Times New Roman" w:hAnsi="Times New Roman"/>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00542C4F" w:rsidRPr="002568E6">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00542C4F" w:rsidRPr="002568E6">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00542C4F" w:rsidRPr="002568E6">
        <w:rPr>
          <w:rFonts w:ascii="Times New Roman" w:hAnsi="Times New Roman"/>
          <w:b/>
          <w:szCs w:val="24"/>
        </w:rPr>
        <w:t>llection. Also describe any con</w:t>
      </w:r>
      <w:r w:rsidRPr="002568E6">
        <w:rPr>
          <w:rFonts w:ascii="Times New Roman" w:hAnsi="Times New Roman"/>
          <w:b/>
          <w:szCs w:val="24"/>
        </w:rPr>
        <w:t>sideratio</w:t>
      </w:r>
      <w:r w:rsidR="00542C4F" w:rsidRPr="002568E6">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rsidRDefault="00A308DB">
      <w:pPr>
        <w:tabs>
          <w:tab w:val="left" w:pos="0"/>
        </w:tabs>
        <w:suppressAutoHyphens/>
        <w:rPr>
          <w:rFonts w:ascii="Times New Roman" w:hAnsi="Times New Roman"/>
          <w:szCs w:val="24"/>
        </w:rPr>
      </w:pPr>
    </w:p>
    <w:p w:rsidR="009F7E1A" w:rsidRPr="002568E6" w:rsidRDefault="00DA3F78" w:rsidP="009F7E1A">
      <w:pPr>
        <w:tabs>
          <w:tab w:val="left" w:pos="-720"/>
        </w:tabs>
        <w:suppressAutoHyphens/>
        <w:spacing w:line="480" w:lineRule="auto"/>
        <w:rPr>
          <w:rFonts w:ascii="Times New Roman" w:hAnsi="Times New Roman"/>
          <w:szCs w:val="24"/>
        </w:rPr>
      </w:pPr>
      <w:r w:rsidRPr="00DA3F78">
        <w:rPr>
          <w:rFonts w:ascii="Times New Roman" w:hAnsi="Times New Roman"/>
          <w:szCs w:val="24"/>
        </w:rPr>
        <w:t xml:space="preserve">FNS makes every effort to comply with E-Government Act, 2002 (E-Gov) and to provide for alternative submission of information collections. </w:t>
      </w:r>
      <w:r>
        <w:rPr>
          <w:rFonts w:ascii="Times New Roman" w:hAnsi="Times New Roman"/>
          <w:szCs w:val="24"/>
        </w:rPr>
        <w:t xml:space="preserve"> The collection will most commonly occur via </w:t>
      </w:r>
      <w:r w:rsidR="00852545">
        <w:rPr>
          <w:rFonts w:ascii="Times New Roman" w:hAnsi="Times New Roman"/>
          <w:szCs w:val="24"/>
        </w:rPr>
        <w:t>electronic mail (</w:t>
      </w:r>
      <w:r>
        <w:rPr>
          <w:rFonts w:ascii="Times New Roman" w:hAnsi="Times New Roman"/>
          <w:szCs w:val="24"/>
        </w:rPr>
        <w:t>email</w:t>
      </w:r>
      <w:r w:rsidR="00852545">
        <w:rPr>
          <w:rFonts w:ascii="Times New Roman" w:hAnsi="Times New Roman"/>
          <w:szCs w:val="24"/>
        </w:rPr>
        <w:t>)</w:t>
      </w:r>
      <w:r>
        <w:rPr>
          <w:rFonts w:ascii="Times New Roman" w:hAnsi="Times New Roman"/>
          <w:szCs w:val="24"/>
        </w:rPr>
        <w:t>.</w:t>
      </w:r>
    </w:p>
    <w:p w:rsidR="005A3F80" w:rsidRPr="002568E6" w:rsidRDefault="005A3F80">
      <w:pPr>
        <w:tabs>
          <w:tab w:val="left" w:pos="0"/>
        </w:tabs>
        <w:suppressAutoHyphens/>
        <w:rPr>
          <w:rFonts w:ascii="Times New Roman" w:hAnsi="Times New Roman"/>
          <w:szCs w:val="24"/>
        </w:rPr>
      </w:pPr>
    </w:p>
    <w:p w:rsidR="00A308DB" w:rsidRPr="002568E6" w:rsidRDefault="005A3F80" w:rsidP="0062567E">
      <w:pPr>
        <w:pStyle w:val="Heading1"/>
        <w:rPr>
          <w:szCs w:val="24"/>
        </w:rPr>
      </w:pPr>
      <w:bookmarkStart w:id="7" w:name="_Toc401831360"/>
      <w:bookmarkStart w:id="8" w:name="_Toc401832404"/>
      <w:r w:rsidRPr="002568E6">
        <w:rPr>
          <w:szCs w:val="24"/>
        </w:rPr>
        <w:t xml:space="preserve">A4.  </w:t>
      </w:r>
      <w:proofErr w:type="gramStart"/>
      <w:r w:rsidR="002568E6">
        <w:rPr>
          <w:szCs w:val="24"/>
        </w:rPr>
        <w:t>E</w:t>
      </w:r>
      <w:r w:rsidRPr="002568E6">
        <w:rPr>
          <w:szCs w:val="24"/>
        </w:rPr>
        <w:t>fforts to identify duplication.</w:t>
      </w:r>
      <w:bookmarkEnd w:id="7"/>
      <w:bookmarkEnd w:id="8"/>
      <w:proofErr w:type="gramEnd"/>
      <w:r w:rsidRPr="002568E6">
        <w:rPr>
          <w:szCs w:val="24"/>
        </w:rPr>
        <w:t xml:space="preserve"> </w:t>
      </w:r>
    </w:p>
    <w:p w:rsidR="003333DF" w:rsidRPr="002568E6" w:rsidRDefault="003333DF">
      <w:pPr>
        <w:tabs>
          <w:tab w:val="left" w:pos="0"/>
        </w:tabs>
        <w:suppressAutoHyphens/>
        <w:rPr>
          <w:rFonts w:ascii="Times New Roman" w:hAnsi="Times New Roman"/>
          <w:szCs w:val="24"/>
        </w:rPr>
      </w:pPr>
    </w:p>
    <w:p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Descr</w:t>
      </w:r>
      <w:r w:rsidR="00751946" w:rsidRPr="002568E6">
        <w:rPr>
          <w:rFonts w:ascii="Times New Roman" w:hAnsi="Times New Roman"/>
          <w:b/>
          <w:szCs w:val="24"/>
        </w:rPr>
        <w:t>ibe efforts to identify duplica</w:t>
      </w:r>
      <w:r w:rsidRPr="002568E6">
        <w:rPr>
          <w:rFonts w:ascii="Times New Roman" w:hAnsi="Times New Roman"/>
          <w:b/>
          <w:szCs w:val="24"/>
        </w:rPr>
        <w:t>tion.</w:t>
      </w:r>
      <w:r w:rsidR="00751946" w:rsidRPr="002568E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00751946" w:rsidRPr="002568E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RDefault="009F7E1A" w:rsidP="009F7E1A">
      <w:pPr>
        <w:tabs>
          <w:tab w:val="left" w:pos="-720"/>
        </w:tabs>
        <w:suppressAutoHyphens/>
        <w:rPr>
          <w:rFonts w:ascii="Times New Roman" w:hAnsi="Times New Roman"/>
          <w:szCs w:val="24"/>
        </w:rPr>
      </w:pPr>
    </w:p>
    <w:p w:rsidR="00E11A38" w:rsidRDefault="00DA3F78" w:rsidP="009F7E1A">
      <w:pPr>
        <w:tabs>
          <w:tab w:val="left" w:pos="-720"/>
        </w:tabs>
        <w:suppressAutoHyphens/>
        <w:spacing w:line="480" w:lineRule="auto"/>
        <w:rPr>
          <w:rFonts w:ascii="Times New Roman" w:hAnsi="Times New Roman"/>
          <w:szCs w:val="24"/>
        </w:rPr>
      </w:pPr>
      <w:r w:rsidRPr="00DA3F78">
        <w:rPr>
          <w:rFonts w:ascii="Times New Roman" w:hAnsi="Times New Roman"/>
          <w:szCs w:val="24"/>
        </w:rPr>
        <w:t xml:space="preserve">Every effort has been made to avoid duplication. </w:t>
      </w:r>
      <w:r w:rsidR="00695AE5">
        <w:rPr>
          <w:rFonts w:ascii="Times New Roman" w:hAnsi="Times New Roman"/>
          <w:szCs w:val="24"/>
        </w:rPr>
        <w:t xml:space="preserve"> </w:t>
      </w:r>
      <w:r w:rsidRPr="00DA3F78">
        <w:rPr>
          <w:rFonts w:ascii="Times New Roman" w:hAnsi="Times New Roman"/>
          <w:szCs w:val="24"/>
        </w:rPr>
        <w:t xml:space="preserve">FNS has reviewed USDA reporting requirements, </w:t>
      </w:r>
      <w:r w:rsidR="0015382A">
        <w:rPr>
          <w:rFonts w:ascii="Times New Roman" w:hAnsi="Times New Roman"/>
          <w:szCs w:val="24"/>
        </w:rPr>
        <w:t>S</w:t>
      </w:r>
      <w:r w:rsidRPr="00DA3F78">
        <w:rPr>
          <w:rFonts w:ascii="Times New Roman" w:hAnsi="Times New Roman"/>
          <w:szCs w:val="24"/>
        </w:rPr>
        <w:t xml:space="preserve">tate administrative agency reporting requirements, and special studies by other government and private agencies. </w:t>
      </w:r>
      <w:r w:rsidR="00695AE5">
        <w:rPr>
          <w:rFonts w:ascii="Times New Roman" w:hAnsi="Times New Roman"/>
          <w:szCs w:val="24"/>
        </w:rPr>
        <w:t xml:space="preserve"> </w:t>
      </w:r>
      <w:r w:rsidRPr="00DA3F78">
        <w:rPr>
          <w:rFonts w:ascii="Times New Roman" w:hAnsi="Times New Roman"/>
          <w:szCs w:val="24"/>
        </w:rPr>
        <w:t xml:space="preserve">FNS monitors State performance to ensure </w:t>
      </w:r>
      <w:r w:rsidR="00852545">
        <w:rPr>
          <w:rFonts w:ascii="Times New Roman" w:hAnsi="Times New Roman"/>
          <w:szCs w:val="24"/>
        </w:rPr>
        <w:t xml:space="preserve">program integrity and </w:t>
      </w:r>
      <w:r w:rsidRPr="00DA3F78">
        <w:rPr>
          <w:rFonts w:ascii="Times New Roman" w:hAnsi="Times New Roman"/>
          <w:szCs w:val="24"/>
        </w:rPr>
        <w:t xml:space="preserve">that the program is efficiently and economically operated.  </w:t>
      </w:r>
    </w:p>
    <w:p w:rsidR="0068616A" w:rsidRPr="002568E6" w:rsidRDefault="0068616A" w:rsidP="0068616A">
      <w:pPr>
        <w:tabs>
          <w:tab w:val="left" w:pos="-720"/>
        </w:tabs>
        <w:suppressAutoHyphens/>
        <w:contextualSpacing/>
        <w:rPr>
          <w:rFonts w:ascii="Times New Roman" w:hAnsi="Times New Roman"/>
          <w:szCs w:val="24"/>
        </w:rPr>
      </w:pPr>
    </w:p>
    <w:p w:rsidR="00A308DB" w:rsidRPr="002568E6" w:rsidRDefault="005A3F80" w:rsidP="0062567E">
      <w:pPr>
        <w:pStyle w:val="Heading1"/>
        <w:rPr>
          <w:szCs w:val="24"/>
        </w:rPr>
      </w:pPr>
      <w:bookmarkStart w:id="9" w:name="_Toc401831361"/>
      <w:bookmarkStart w:id="10" w:name="_Toc401832405"/>
      <w:r w:rsidRPr="002568E6">
        <w:rPr>
          <w:szCs w:val="24"/>
        </w:rPr>
        <w:lastRenderedPageBreak/>
        <w:t xml:space="preserve">A5.  </w:t>
      </w:r>
      <w:proofErr w:type="gramStart"/>
      <w:r w:rsidRPr="002568E6">
        <w:rPr>
          <w:szCs w:val="24"/>
        </w:rPr>
        <w:t>Impacts on small businesses or other small entities.</w:t>
      </w:r>
      <w:bookmarkEnd w:id="9"/>
      <w:bookmarkEnd w:id="10"/>
      <w:proofErr w:type="gramEnd"/>
      <w:r w:rsidRPr="002568E6">
        <w:rPr>
          <w:szCs w:val="24"/>
        </w:rPr>
        <w:t xml:space="preserve">  </w:t>
      </w:r>
    </w:p>
    <w:p w:rsidR="003333DF" w:rsidRPr="002568E6" w:rsidRDefault="003333DF">
      <w:pPr>
        <w:tabs>
          <w:tab w:val="left" w:pos="0"/>
        </w:tabs>
        <w:suppressAutoHyphens/>
        <w:rPr>
          <w:rFonts w:ascii="Times New Roman" w:hAnsi="Times New Roman"/>
          <w:szCs w:val="24"/>
        </w:rPr>
      </w:pPr>
    </w:p>
    <w:p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If t</w:t>
      </w:r>
      <w:r w:rsidR="006E4B7F" w:rsidRPr="002568E6">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006E4B7F" w:rsidRPr="002568E6">
        <w:rPr>
          <w:rFonts w:ascii="Times New Roman" w:hAnsi="Times New Roman"/>
          <w:b/>
          <w:szCs w:val="24"/>
        </w:rPr>
        <w:t>scribe any methods used to mini</w:t>
      </w:r>
      <w:r w:rsidRPr="002568E6">
        <w:rPr>
          <w:rFonts w:ascii="Times New Roman" w:hAnsi="Times New Roman"/>
          <w:b/>
          <w:szCs w:val="24"/>
        </w:rPr>
        <w:t>mize burden.</w:t>
      </w:r>
    </w:p>
    <w:p w:rsidR="00A308DB" w:rsidRPr="002568E6" w:rsidRDefault="00A308DB">
      <w:pPr>
        <w:tabs>
          <w:tab w:val="left" w:pos="0"/>
        </w:tabs>
        <w:suppressAutoHyphens/>
        <w:rPr>
          <w:rFonts w:ascii="Times New Roman" w:hAnsi="Times New Roman"/>
          <w:szCs w:val="24"/>
        </w:rPr>
      </w:pPr>
    </w:p>
    <w:p w:rsidR="00E11A38" w:rsidRDefault="0068616A" w:rsidP="009F7E1A">
      <w:pPr>
        <w:tabs>
          <w:tab w:val="left" w:pos="-720"/>
        </w:tabs>
        <w:suppressAutoHyphens/>
        <w:spacing w:line="480" w:lineRule="auto"/>
        <w:rPr>
          <w:rFonts w:ascii="Times New Roman" w:hAnsi="Times New Roman"/>
          <w:szCs w:val="24"/>
        </w:rPr>
      </w:pPr>
      <w:r w:rsidRPr="0068616A">
        <w:rPr>
          <w:rFonts w:ascii="Times New Roman" w:hAnsi="Times New Roman"/>
          <w:szCs w:val="24"/>
        </w:rPr>
        <w:t xml:space="preserve">Information being requested or required has been held to the minimum required for the intended use.  Although two smaller State </w:t>
      </w:r>
      <w:r w:rsidR="00E92EFE">
        <w:rPr>
          <w:rFonts w:ascii="Times New Roman" w:hAnsi="Times New Roman"/>
          <w:szCs w:val="24"/>
        </w:rPr>
        <w:t>a</w:t>
      </w:r>
      <w:r w:rsidRPr="0068616A">
        <w:rPr>
          <w:rFonts w:ascii="Times New Roman" w:hAnsi="Times New Roman"/>
          <w:szCs w:val="24"/>
        </w:rPr>
        <w:t xml:space="preserve">gencies are involved in this data collection effort, they deliver the same program benefits and perform the same function as any other State </w:t>
      </w:r>
      <w:r w:rsidR="00E92EFE">
        <w:rPr>
          <w:rFonts w:ascii="Times New Roman" w:hAnsi="Times New Roman"/>
          <w:szCs w:val="24"/>
        </w:rPr>
        <w:t>a</w:t>
      </w:r>
      <w:r w:rsidRPr="0068616A">
        <w:rPr>
          <w:rFonts w:ascii="Times New Roman" w:hAnsi="Times New Roman"/>
          <w:szCs w:val="24"/>
        </w:rPr>
        <w:t xml:space="preserve">gencies.  Thus, they maintain the same kinds of information on file.     </w:t>
      </w:r>
    </w:p>
    <w:p w:rsidR="0068616A" w:rsidRPr="002568E6" w:rsidRDefault="0068616A" w:rsidP="0068616A">
      <w:pPr>
        <w:tabs>
          <w:tab w:val="left" w:pos="-720"/>
        </w:tabs>
        <w:suppressAutoHyphens/>
        <w:rPr>
          <w:rFonts w:ascii="Times New Roman" w:hAnsi="Times New Roman"/>
          <w:spacing w:val="-3"/>
          <w:szCs w:val="24"/>
        </w:rPr>
      </w:pPr>
    </w:p>
    <w:p w:rsidR="00A308DB" w:rsidRPr="002568E6" w:rsidRDefault="005A3F80" w:rsidP="0062567E">
      <w:pPr>
        <w:pStyle w:val="Heading1"/>
        <w:rPr>
          <w:szCs w:val="24"/>
        </w:rPr>
      </w:pPr>
      <w:bookmarkStart w:id="11" w:name="_Toc401831362"/>
      <w:bookmarkStart w:id="12" w:name="_Toc401832406"/>
      <w:r w:rsidRPr="002568E6">
        <w:rPr>
          <w:szCs w:val="24"/>
        </w:rPr>
        <w:t xml:space="preserve">A6.  </w:t>
      </w:r>
      <w:proofErr w:type="gramStart"/>
      <w:r w:rsidRPr="002568E6">
        <w:rPr>
          <w:szCs w:val="24"/>
        </w:rPr>
        <w:t xml:space="preserve">Consequences </w:t>
      </w:r>
      <w:r w:rsidR="00826253" w:rsidRPr="002568E6">
        <w:rPr>
          <w:szCs w:val="24"/>
        </w:rPr>
        <w:t xml:space="preserve">of collecting the </w:t>
      </w:r>
      <w:r w:rsidR="00DA0E06" w:rsidRPr="002568E6">
        <w:rPr>
          <w:szCs w:val="24"/>
        </w:rPr>
        <w:t>i</w:t>
      </w:r>
      <w:r w:rsidR="00826253" w:rsidRPr="002568E6">
        <w:rPr>
          <w:szCs w:val="24"/>
        </w:rPr>
        <w:t xml:space="preserve">nformation </w:t>
      </w:r>
      <w:r w:rsidRPr="002568E6">
        <w:rPr>
          <w:szCs w:val="24"/>
        </w:rPr>
        <w:t>less frequently.</w:t>
      </w:r>
      <w:bookmarkEnd w:id="11"/>
      <w:bookmarkEnd w:id="12"/>
      <w:proofErr w:type="gramEnd"/>
      <w:r w:rsidRPr="002568E6">
        <w:rPr>
          <w:szCs w:val="24"/>
        </w:rPr>
        <w:t xml:space="preserve">  </w:t>
      </w:r>
    </w:p>
    <w:p w:rsidR="003333DF" w:rsidRPr="002568E6" w:rsidRDefault="003333DF" w:rsidP="005C04BB">
      <w:pPr>
        <w:tabs>
          <w:tab w:val="left" w:pos="0"/>
        </w:tabs>
        <w:suppressAutoHyphens/>
        <w:rPr>
          <w:rFonts w:ascii="Times New Roman" w:hAnsi="Times New Roman"/>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00E315C8" w:rsidRPr="002568E6">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E11A38" w:rsidRPr="002568E6" w:rsidRDefault="00E11A38" w:rsidP="00E11A38">
      <w:pPr>
        <w:tabs>
          <w:tab w:val="left" w:pos="-720"/>
        </w:tabs>
        <w:suppressAutoHyphens/>
        <w:rPr>
          <w:rFonts w:ascii="Times New Roman" w:hAnsi="Times New Roman"/>
          <w:szCs w:val="24"/>
        </w:rPr>
      </w:pPr>
    </w:p>
    <w:p w:rsidR="00E11A38" w:rsidRPr="002568E6" w:rsidRDefault="00DA3F78" w:rsidP="00E11A38">
      <w:pPr>
        <w:tabs>
          <w:tab w:val="left" w:pos="-720"/>
        </w:tabs>
        <w:suppressAutoHyphens/>
        <w:spacing w:line="480" w:lineRule="auto"/>
        <w:rPr>
          <w:rFonts w:ascii="Times New Roman" w:hAnsi="Times New Roman"/>
          <w:szCs w:val="24"/>
        </w:rPr>
      </w:pPr>
      <w:r>
        <w:rPr>
          <w:rFonts w:ascii="Times New Roman" w:hAnsi="Times New Roman"/>
          <w:szCs w:val="24"/>
        </w:rPr>
        <w:t>The Agricultur</w:t>
      </w:r>
      <w:r w:rsidR="0015382A">
        <w:rPr>
          <w:rFonts w:ascii="Times New Roman" w:hAnsi="Times New Roman"/>
          <w:szCs w:val="24"/>
        </w:rPr>
        <w:t>al</w:t>
      </w:r>
      <w:r>
        <w:rPr>
          <w:rFonts w:ascii="Times New Roman" w:hAnsi="Times New Roman"/>
          <w:szCs w:val="24"/>
        </w:rPr>
        <w:t xml:space="preserve"> Act of 2014 mandates this annual verification</w:t>
      </w:r>
      <w:r w:rsidR="00852545">
        <w:rPr>
          <w:rFonts w:ascii="Times New Roman" w:hAnsi="Times New Roman"/>
          <w:szCs w:val="24"/>
        </w:rPr>
        <w:t xml:space="preserve"> </w:t>
      </w:r>
      <w:r w:rsidR="009536A1">
        <w:rPr>
          <w:rFonts w:ascii="Times New Roman" w:hAnsi="Times New Roman"/>
          <w:szCs w:val="24"/>
        </w:rPr>
        <w:t>be</w:t>
      </w:r>
      <w:r w:rsidR="00852545">
        <w:rPr>
          <w:rFonts w:ascii="Times New Roman" w:hAnsi="Times New Roman"/>
          <w:szCs w:val="24"/>
        </w:rPr>
        <w:t xml:space="preserve"> reported to FNS</w:t>
      </w:r>
      <w:r>
        <w:rPr>
          <w:rFonts w:ascii="Times New Roman" w:hAnsi="Times New Roman"/>
          <w:szCs w:val="24"/>
        </w:rPr>
        <w:t xml:space="preserve">.  </w:t>
      </w:r>
      <w:r w:rsidR="00B75099">
        <w:rPr>
          <w:rFonts w:ascii="Times New Roman" w:hAnsi="Times New Roman"/>
          <w:szCs w:val="24"/>
        </w:rPr>
        <w:t>Requiring this verification less frequently, therefore, would be non-compliant with Federal statute.</w:t>
      </w:r>
    </w:p>
    <w:p w:rsidR="00E11A38" w:rsidRPr="002568E6" w:rsidRDefault="00E11A38" w:rsidP="0068616A">
      <w:pPr>
        <w:tabs>
          <w:tab w:val="left" w:pos="-720"/>
        </w:tabs>
        <w:suppressAutoHyphens/>
        <w:rPr>
          <w:rFonts w:ascii="Times New Roman" w:hAnsi="Times New Roman"/>
          <w:szCs w:val="24"/>
        </w:rPr>
      </w:pPr>
    </w:p>
    <w:p w:rsidR="00A308DB" w:rsidRPr="002568E6" w:rsidRDefault="00213436" w:rsidP="0062567E">
      <w:pPr>
        <w:pStyle w:val="Heading1"/>
        <w:rPr>
          <w:szCs w:val="24"/>
        </w:rPr>
      </w:pPr>
      <w:bookmarkStart w:id="13" w:name="_Toc401831363"/>
      <w:bookmarkStart w:id="14" w:name="_Toc401832407"/>
      <w:r w:rsidRPr="002568E6">
        <w:rPr>
          <w:szCs w:val="24"/>
        </w:rPr>
        <w:t xml:space="preserve">A7.  </w:t>
      </w:r>
      <w:proofErr w:type="gramStart"/>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r w:rsidRPr="002568E6">
        <w:rPr>
          <w:szCs w:val="24"/>
        </w:rPr>
        <w:t>.</w:t>
      </w:r>
      <w:bookmarkEnd w:id="13"/>
      <w:bookmarkEnd w:id="14"/>
      <w:proofErr w:type="gramEnd"/>
      <w:r w:rsidRPr="002568E6">
        <w:rPr>
          <w:szCs w:val="24"/>
        </w:rPr>
        <w:t xml:space="preserve">  </w:t>
      </w:r>
    </w:p>
    <w:p w:rsidR="00A308DB" w:rsidRPr="002568E6" w:rsidRDefault="00A308DB" w:rsidP="00213436">
      <w:pPr>
        <w:tabs>
          <w:tab w:val="left" w:pos="0"/>
        </w:tabs>
        <w:suppressAutoHyphens/>
        <w:rPr>
          <w:rFonts w:ascii="Times New Roman" w:hAnsi="Times New Roman"/>
          <w:szCs w:val="24"/>
        </w:rPr>
      </w:pPr>
    </w:p>
    <w:p w:rsidR="003333DF" w:rsidRPr="002568E6" w:rsidRDefault="003333DF" w:rsidP="0062567E">
      <w:pPr>
        <w:widowControl/>
        <w:rPr>
          <w:rFonts w:ascii="Times New Roman" w:hAnsi="Times New Roman"/>
          <w:b/>
          <w:szCs w:val="24"/>
        </w:rPr>
      </w:pPr>
      <w:r w:rsidRPr="002568E6">
        <w:rPr>
          <w:rFonts w:ascii="Times New Roman" w:hAnsi="Times New Roman"/>
          <w:b/>
          <w:szCs w:val="24"/>
        </w:rPr>
        <w:t>Explain any special circumstances that woul</w:t>
      </w:r>
      <w:r w:rsidR="00CF7CB1" w:rsidRPr="002568E6">
        <w:rPr>
          <w:rFonts w:ascii="Times New Roman" w:hAnsi="Times New Roman"/>
          <w:b/>
          <w:szCs w:val="24"/>
        </w:rPr>
        <w:t>d cause an information collecti</w:t>
      </w:r>
      <w:r w:rsidRPr="002568E6">
        <w:rPr>
          <w:rFonts w:ascii="Times New Roman" w:hAnsi="Times New Roman"/>
          <w:b/>
          <w:szCs w:val="24"/>
        </w:rPr>
        <w:t>on to</w:t>
      </w:r>
      <w:r w:rsidR="00CF7CB1" w:rsidRPr="002568E6">
        <w:rPr>
          <w:rFonts w:ascii="Times New Roman" w:hAnsi="Times New Roman"/>
          <w:b/>
          <w:szCs w:val="24"/>
        </w:rPr>
        <w:t xml:space="preserve"> be con</w:t>
      </w:r>
      <w:r w:rsidRPr="002568E6">
        <w:rPr>
          <w:rFonts w:ascii="Times New Roman" w:hAnsi="Times New Roman"/>
          <w:b/>
          <w:szCs w:val="24"/>
        </w:rPr>
        <w:t xml:space="preserve">ducted in a manner: </w:t>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CF7CB1" w:rsidRPr="002568E6">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8F3F14" w:rsidRPr="002568E6">
        <w:rPr>
          <w:rFonts w:ascii="Times New Roman" w:hAnsi="Times New Roman"/>
          <w:b/>
          <w:szCs w:val="24"/>
        </w:rPr>
        <w:t>g respondents to prepare a writ</w:t>
      </w:r>
      <w:r w:rsidRPr="002568E6">
        <w:rPr>
          <w:rFonts w:ascii="Times New Roman" w:hAnsi="Times New Roman"/>
          <w:b/>
          <w:szCs w:val="24"/>
        </w:rPr>
        <w:t>ten re</w:t>
      </w:r>
      <w:r w:rsidR="008F3F14" w:rsidRPr="002568E6">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008F3F14" w:rsidRPr="002568E6">
        <w:rPr>
          <w:rFonts w:ascii="Times New Roman" w:hAnsi="Times New Roman"/>
          <w:b/>
          <w:szCs w:val="24"/>
        </w:rPr>
        <w:t>inal and two copies of any docu</w:t>
      </w:r>
      <w:r w:rsidRPr="002568E6">
        <w:rPr>
          <w:rFonts w:ascii="Times New Roman" w:hAnsi="Times New Roman"/>
          <w:b/>
          <w:szCs w:val="24"/>
        </w:rPr>
        <w:t xml:space="preserve">ment; </w:t>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008F3F14" w:rsidRPr="002568E6">
        <w:rPr>
          <w:rFonts w:ascii="Times New Roman" w:hAnsi="Times New Roman"/>
          <w:b/>
          <w:szCs w:val="24"/>
        </w:rPr>
        <w:t>uiring respondents to retain re</w:t>
      </w:r>
      <w:r w:rsidRPr="002568E6">
        <w:rPr>
          <w:rFonts w:ascii="Times New Roman" w:hAnsi="Times New Roman"/>
          <w:b/>
          <w:szCs w:val="24"/>
        </w:rPr>
        <w:t>cords, othe</w:t>
      </w:r>
      <w:r w:rsidR="008F3F14" w:rsidRPr="002568E6">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008F3F14" w:rsidRPr="002568E6">
        <w:rPr>
          <w:rFonts w:ascii="Times New Roman" w:hAnsi="Times New Roman"/>
          <w:b/>
          <w:szCs w:val="24"/>
        </w:rPr>
        <w:t>;</w:t>
      </w:r>
    </w:p>
    <w:p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lastRenderedPageBreak/>
        <w:t>In connection with a statistical survey, that is not de</w:t>
      </w:r>
      <w:r w:rsidR="003333DF" w:rsidRPr="002568E6">
        <w:rPr>
          <w:rFonts w:ascii="Times New Roman" w:hAnsi="Times New Roman"/>
          <w:b/>
          <w:szCs w:val="24"/>
        </w:rPr>
        <w:t>s</w:t>
      </w:r>
      <w:r w:rsidRPr="002568E6">
        <w:rPr>
          <w:rFonts w:ascii="Times New Roman" w:hAnsi="Times New Roman"/>
          <w:b/>
          <w:szCs w:val="24"/>
        </w:rPr>
        <w:t>igned to produce valid and reli</w:t>
      </w:r>
      <w:r w:rsidR="003333DF" w:rsidRPr="002568E6">
        <w:rPr>
          <w:rFonts w:ascii="Times New Roman" w:hAnsi="Times New Roman"/>
          <w:b/>
          <w:szCs w:val="24"/>
        </w:rPr>
        <w:t>a</w:t>
      </w:r>
      <w:r w:rsidRPr="002568E6">
        <w:rPr>
          <w:rFonts w:ascii="Times New Roman" w:hAnsi="Times New Roman"/>
          <w:b/>
          <w:szCs w:val="24"/>
        </w:rPr>
        <w:t>ble results that can be generalized to the uni</w:t>
      </w:r>
      <w:r w:rsidR="003333DF" w:rsidRPr="002568E6">
        <w:rPr>
          <w:rFonts w:ascii="Times New Roman" w:hAnsi="Times New Roman"/>
          <w:b/>
          <w:szCs w:val="24"/>
        </w:rPr>
        <w:t xml:space="preserve">verse of study; </w:t>
      </w:r>
    </w:p>
    <w:p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003333DF"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00383C0A" w:rsidRPr="002568E6">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00383C0A" w:rsidRPr="002568E6">
        <w:rPr>
          <w:rFonts w:ascii="Times New Roman" w:hAnsi="Times New Roman"/>
          <w:b/>
          <w:szCs w:val="24"/>
        </w:rPr>
        <w:t>th the pledge, or which unnecessarily impedes shar</w:t>
      </w:r>
      <w:r w:rsidRPr="002568E6">
        <w:rPr>
          <w:rFonts w:ascii="Times New Roman" w:hAnsi="Times New Roman"/>
          <w:b/>
          <w:szCs w:val="24"/>
        </w:rPr>
        <w:t>ing of d</w:t>
      </w:r>
      <w:r w:rsidR="00383C0A" w:rsidRPr="002568E6">
        <w:rPr>
          <w:rFonts w:ascii="Times New Roman" w:hAnsi="Times New Roman"/>
          <w:b/>
          <w:szCs w:val="24"/>
        </w:rPr>
        <w:t>ata with other agencies for com</w:t>
      </w:r>
      <w:r w:rsidR="00D3753F" w:rsidRPr="002568E6">
        <w:rPr>
          <w:rFonts w:ascii="Times New Roman" w:hAnsi="Times New Roman"/>
          <w:b/>
          <w:szCs w:val="24"/>
        </w:rPr>
        <w:t>patible confiden</w:t>
      </w:r>
      <w:r w:rsidRPr="002568E6">
        <w:rPr>
          <w:rFonts w:ascii="Times New Roman" w:hAnsi="Times New Roman"/>
          <w:b/>
          <w:szCs w:val="24"/>
        </w:rPr>
        <w:t xml:space="preserve">tial use; or </w:t>
      </w:r>
    </w:p>
    <w:p w:rsidR="003333DF" w:rsidRPr="002568E6" w:rsidRDefault="003333DF" w:rsidP="0062567E">
      <w:pPr>
        <w:pStyle w:val="BodyText"/>
        <w:numPr>
          <w:ilvl w:val="0"/>
          <w:numId w:val="19"/>
        </w:numPr>
        <w:rPr>
          <w:b w:val="0"/>
          <w:szCs w:val="24"/>
        </w:rPr>
      </w:pPr>
      <w:r w:rsidRPr="002568E6">
        <w:rPr>
          <w:szCs w:val="24"/>
        </w:rPr>
        <w:t>Requiri</w:t>
      </w:r>
      <w:r w:rsidR="0032533B" w:rsidRPr="002568E6">
        <w:rPr>
          <w:szCs w:val="24"/>
        </w:rPr>
        <w:t>ng respondents to submit propri</w:t>
      </w:r>
      <w:r w:rsidRPr="002568E6">
        <w:rPr>
          <w:szCs w:val="24"/>
        </w:rPr>
        <w:t>etary trade secret, or other confidential informat</w:t>
      </w:r>
      <w:r w:rsidR="0032533B" w:rsidRPr="002568E6">
        <w:rPr>
          <w:szCs w:val="24"/>
        </w:rPr>
        <w:t>ion unless the agency can demon</w:t>
      </w:r>
      <w:r w:rsidRPr="002568E6">
        <w:rPr>
          <w:szCs w:val="24"/>
        </w:rPr>
        <w:t>strate that it has instituted procedures to protect the information's confidentiali</w:t>
      </w:r>
      <w:r w:rsidR="0032533B" w:rsidRPr="002568E6">
        <w:rPr>
          <w:szCs w:val="24"/>
        </w:rPr>
        <w:t>ty to the extent permit</w:t>
      </w:r>
      <w:r w:rsidRPr="002568E6">
        <w:rPr>
          <w:szCs w:val="24"/>
        </w:rPr>
        <w:t>ted by law.</w:t>
      </w:r>
    </w:p>
    <w:p w:rsidR="003333DF" w:rsidRPr="002568E6" w:rsidRDefault="003333DF" w:rsidP="00213436">
      <w:pPr>
        <w:tabs>
          <w:tab w:val="left" w:pos="0"/>
        </w:tabs>
        <w:suppressAutoHyphens/>
        <w:rPr>
          <w:rFonts w:ascii="Times New Roman" w:hAnsi="Times New Roman"/>
          <w:szCs w:val="24"/>
        </w:rPr>
      </w:pPr>
    </w:p>
    <w:p w:rsidR="00E11A38" w:rsidRPr="002568E6" w:rsidRDefault="00E11A38" w:rsidP="00E11A38">
      <w:pPr>
        <w:tabs>
          <w:tab w:val="left" w:pos="-720"/>
        </w:tabs>
        <w:suppressAutoHyphens/>
        <w:rPr>
          <w:rFonts w:ascii="Times New Roman" w:hAnsi="Times New Roman"/>
          <w:szCs w:val="24"/>
        </w:rPr>
      </w:pPr>
    </w:p>
    <w:p w:rsidR="00B75099" w:rsidRDefault="00B75099" w:rsidP="00BE0B08">
      <w:pPr>
        <w:tabs>
          <w:tab w:val="left" w:pos="0"/>
        </w:tabs>
        <w:suppressAutoHyphens/>
        <w:rPr>
          <w:rFonts w:ascii="Times New Roman" w:hAnsi="Times New Roman"/>
          <w:szCs w:val="24"/>
        </w:rPr>
      </w:pPr>
      <w:r w:rsidRPr="00B75099">
        <w:rPr>
          <w:rFonts w:ascii="Times New Roman" w:hAnsi="Times New Roman"/>
          <w:szCs w:val="24"/>
        </w:rPr>
        <w:t xml:space="preserve">There are no special circumstances.  The collection of information is conducted in a manner </w:t>
      </w:r>
    </w:p>
    <w:p w:rsidR="00B75099" w:rsidRDefault="00B75099" w:rsidP="00BE0B08">
      <w:pPr>
        <w:tabs>
          <w:tab w:val="left" w:pos="0"/>
        </w:tabs>
        <w:suppressAutoHyphens/>
        <w:rPr>
          <w:rFonts w:ascii="Times New Roman" w:hAnsi="Times New Roman"/>
          <w:szCs w:val="24"/>
        </w:rPr>
      </w:pPr>
    </w:p>
    <w:p w:rsidR="00BE0B08" w:rsidRDefault="00B75099" w:rsidP="00BE0B08">
      <w:pPr>
        <w:tabs>
          <w:tab w:val="left" w:pos="0"/>
        </w:tabs>
        <w:suppressAutoHyphens/>
        <w:rPr>
          <w:rFonts w:ascii="Times New Roman" w:hAnsi="Times New Roman"/>
          <w:szCs w:val="24"/>
        </w:rPr>
      </w:pPr>
      <w:proofErr w:type="gramStart"/>
      <w:r w:rsidRPr="00B75099">
        <w:rPr>
          <w:rFonts w:ascii="Times New Roman" w:hAnsi="Times New Roman"/>
          <w:szCs w:val="24"/>
        </w:rPr>
        <w:t>consistent</w:t>
      </w:r>
      <w:proofErr w:type="gramEnd"/>
      <w:r w:rsidRPr="00B75099">
        <w:rPr>
          <w:rFonts w:ascii="Times New Roman" w:hAnsi="Times New Roman"/>
          <w:szCs w:val="24"/>
        </w:rPr>
        <w:t xml:space="preserve"> with the guidelines in 5 CFR 1320.5.</w:t>
      </w:r>
    </w:p>
    <w:p w:rsidR="0068616A" w:rsidRDefault="0068616A" w:rsidP="00BE0B08">
      <w:pPr>
        <w:tabs>
          <w:tab w:val="left" w:pos="0"/>
        </w:tabs>
        <w:suppressAutoHyphens/>
        <w:rPr>
          <w:rFonts w:ascii="Times New Roman" w:hAnsi="Times New Roman"/>
          <w:szCs w:val="24"/>
        </w:rPr>
      </w:pPr>
    </w:p>
    <w:p w:rsidR="00B75099" w:rsidRPr="002568E6" w:rsidRDefault="00B75099" w:rsidP="00BE0B08">
      <w:pPr>
        <w:tabs>
          <w:tab w:val="left" w:pos="0"/>
        </w:tabs>
        <w:suppressAutoHyphens/>
        <w:rPr>
          <w:rFonts w:ascii="Times New Roman" w:hAnsi="Times New Roman"/>
          <w:szCs w:val="24"/>
        </w:rPr>
      </w:pPr>
    </w:p>
    <w:p w:rsidR="00BE0B08" w:rsidRPr="002568E6" w:rsidRDefault="00BE0B08" w:rsidP="0062567E">
      <w:pPr>
        <w:pStyle w:val="Heading1"/>
        <w:rPr>
          <w:szCs w:val="24"/>
        </w:rPr>
      </w:pPr>
      <w:bookmarkStart w:id="15" w:name="_Toc401831364"/>
      <w:bookmarkStart w:id="16" w:name="_Toc401832408"/>
      <w:r w:rsidRPr="002568E6">
        <w:rPr>
          <w:szCs w:val="24"/>
        </w:rPr>
        <w:t xml:space="preserve">A8.  </w:t>
      </w:r>
      <w:proofErr w:type="gramStart"/>
      <w:r w:rsidR="005917B8" w:rsidRPr="002568E6">
        <w:rPr>
          <w:szCs w:val="24"/>
        </w:rPr>
        <w:t xml:space="preserve">Comments to the Federal Register Notice and efforts </w:t>
      </w:r>
      <w:r w:rsidR="002568E6">
        <w:rPr>
          <w:szCs w:val="24"/>
        </w:rPr>
        <w:t xml:space="preserve">for </w:t>
      </w:r>
      <w:r w:rsidR="005917B8" w:rsidRPr="002568E6">
        <w:rPr>
          <w:szCs w:val="24"/>
        </w:rPr>
        <w:t>consult</w:t>
      </w:r>
      <w:r w:rsidR="002568E6">
        <w:rPr>
          <w:szCs w:val="24"/>
        </w:rPr>
        <w:t>ation</w:t>
      </w:r>
      <w:r w:rsidR="005917B8" w:rsidRPr="002568E6">
        <w:rPr>
          <w:szCs w:val="24"/>
        </w:rPr>
        <w:t>.</w:t>
      </w:r>
      <w:bookmarkEnd w:id="15"/>
      <w:bookmarkEnd w:id="16"/>
      <w:proofErr w:type="gramEnd"/>
      <w:r w:rsidRPr="002568E6">
        <w:rPr>
          <w:szCs w:val="24"/>
        </w:rPr>
        <w:t xml:space="preserve">  </w:t>
      </w:r>
    </w:p>
    <w:p w:rsidR="003333DF" w:rsidRPr="002568E6" w:rsidRDefault="003333DF" w:rsidP="005917B8">
      <w:pPr>
        <w:tabs>
          <w:tab w:val="left" w:pos="450"/>
        </w:tabs>
        <w:suppressAutoHyphens/>
        <w:ind w:left="450" w:hanging="450"/>
        <w:rPr>
          <w:rFonts w:ascii="Times New Roman" w:hAnsi="Times New Roman"/>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Pr="002568E6" w:rsidRDefault="003333DF" w:rsidP="0062567E">
      <w:pPr>
        <w:rPr>
          <w:rFonts w:ascii="Times New Roman" w:hAnsi="Times New Roman"/>
          <w:b/>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RDefault="003333DF" w:rsidP="0062567E">
      <w:pPr>
        <w:rPr>
          <w:rFonts w:ascii="Times New Roman" w:hAnsi="Times New Roman"/>
          <w:b/>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2568E6" w:rsidRDefault="00ED28F2" w:rsidP="00ED28F2">
      <w:pPr>
        <w:tabs>
          <w:tab w:val="left" w:pos="-720"/>
        </w:tabs>
        <w:suppressAutoHyphens/>
        <w:rPr>
          <w:rFonts w:ascii="Times New Roman" w:hAnsi="Times New Roman"/>
          <w:szCs w:val="24"/>
        </w:rPr>
      </w:pPr>
      <w:bookmarkStart w:id="17" w:name="OLE_LINK1"/>
      <w:bookmarkStart w:id="18" w:name="OLE_LINK2"/>
    </w:p>
    <w:p w:rsidR="00ED28F2" w:rsidRDefault="00B34AB0" w:rsidP="00ED28F2">
      <w:pPr>
        <w:tabs>
          <w:tab w:val="left" w:pos="-720"/>
        </w:tabs>
        <w:suppressAutoHyphens/>
        <w:spacing w:line="480" w:lineRule="auto"/>
        <w:rPr>
          <w:rFonts w:ascii="Times New Roman" w:hAnsi="Times New Roman"/>
          <w:szCs w:val="24"/>
        </w:rPr>
      </w:pPr>
      <w:r>
        <w:rPr>
          <w:rFonts w:ascii="Times New Roman" w:hAnsi="Times New Roman"/>
          <w:szCs w:val="24"/>
        </w:rPr>
        <w:t xml:space="preserve">FNS published a 60-day </w:t>
      </w:r>
      <w:r w:rsidR="00E92EFE">
        <w:rPr>
          <w:rFonts w:ascii="Times New Roman" w:hAnsi="Times New Roman"/>
          <w:szCs w:val="24"/>
        </w:rPr>
        <w:t>n</w:t>
      </w:r>
      <w:r>
        <w:rPr>
          <w:rFonts w:ascii="Times New Roman" w:hAnsi="Times New Roman"/>
          <w:szCs w:val="24"/>
        </w:rPr>
        <w:t>otice for comments in the Federal Register on April 29, 2015</w:t>
      </w:r>
      <w:r w:rsidR="00EF05A7">
        <w:rPr>
          <w:rFonts w:ascii="Times New Roman" w:hAnsi="Times New Roman"/>
          <w:szCs w:val="24"/>
        </w:rPr>
        <w:t xml:space="preserve"> in Volume </w:t>
      </w:r>
      <w:r w:rsidR="009536A1">
        <w:rPr>
          <w:rFonts w:ascii="Times New Roman" w:hAnsi="Times New Roman"/>
          <w:szCs w:val="24"/>
        </w:rPr>
        <w:t>80</w:t>
      </w:r>
      <w:r w:rsidR="00EF05A7">
        <w:rPr>
          <w:rFonts w:ascii="Times New Roman" w:hAnsi="Times New Roman"/>
          <w:szCs w:val="24"/>
        </w:rPr>
        <w:t xml:space="preserve"> on Page </w:t>
      </w:r>
      <w:r w:rsidR="009536A1">
        <w:rPr>
          <w:rFonts w:ascii="Times New Roman" w:hAnsi="Times New Roman"/>
          <w:szCs w:val="24"/>
        </w:rPr>
        <w:t>23767</w:t>
      </w:r>
      <w:r w:rsidR="00EF05A7">
        <w:rPr>
          <w:rFonts w:ascii="Times New Roman" w:hAnsi="Times New Roman"/>
          <w:szCs w:val="24"/>
        </w:rPr>
        <w:t xml:space="preserve">.  </w:t>
      </w:r>
      <w:r>
        <w:rPr>
          <w:rFonts w:ascii="Times New Roman" w:hAnsi="Times New Roman"/>
          <w:szCs w:val="24"/>
        </w:rPr>
        <w:t xml:space="preserve"> </w:t>
      </w:r>
      <w:r w:rsidR="00695AE5">
        <w:rPr>
          <w:rFonts w:ascii="Times New Roman" w:hAnsi="Times New Roman"/>
          <w:szCs w:val="24"/>
        </w:rPr>
        <w:t xml:space="preserve">FNS </w:t>
      </w:r>
      <w:proofErr w:type="gramStart"/>
      <w:r w:rsidR="00695AE5">
        <w:rPr>
          <w:rFonts w:ascii="Times New Roman" w:hAnsi="Times New Roman"/>
          <w:szCs w:val="24"/>
        </w:rPr>
        <w:t xml:space="preserve">received </w:t>
      </w:r>
      <w:r>
        <w:rPr>
          <w:rFonts w:ascii="Times New Roman" w:hAnsi="Times New Roman"/>
          <w:szCs w:val="24"/>
        </w:rPr>
        <w:t xml:space="preserve"> no</w:t>
      </w:r>
      <w:proofErr w:type="gramEnd"/>
      <w:r>
        <w:rPr>
          <w:rFonts w:ascii="Times New Roman" w:hAnsi="Times New Roman"/>
          <w:szCs w:val="24"/>
        </w:rPr>
        <w:t xml:space="preserve"> comments submitted by the completion of the 60-day comment period.</w:t>
      </w:r>
    </w:p>
    <w:p w:rsidR="001F5030" w:rsidRDefault="001F5030" w:rsidP="00ED28F2">
      <w:pPr>
        <w:tabs>
          <w:tab w:val="left" w:pos="-720"/>
        </w:tabs>
        <w:suppressAutoHyphens/>
        <w:spacing w:line="480" w:lineRule="auto"/>
        <w:rPr>
          <w:rFonts w:ascii="Times New Roman" w:hAnsi="Times New Roman"/>
          <w:szCs w:val="24"/>
        </w:rPr>
      </w:pPr>
    </w:p>
    <w:p w:rsidR="00ED28F2" w:rsidRDefault="00A81426" w:rsidP="00ED28F2">
      <w:pPr>
        <w:tabs>
          <w:tab w:val="left" w:pos="-720"/>
        </w:tabs>
        <w:suppressAutoHyphens/>
        <w:spacing w:line="480" w:lineRule="auto"/>
        <w:rPr>
          <w:rFonts w:ascii="Times New Roman" w:hAnsi="Times New Roman"/>
          <w:szCs w:val="24"/>
        </w:rPr>
      </w:pPr>
      <w:r>
        <w:rPr>
          <w:rFonts w:ascii="Times New Roman" w:hAnsi="Times New Roman"/>
          <w:szCs w:val="24"/>
        </w:rPr>
        <w:t xml:space="preserve">On May 5, 2015, FNS issued a letter to all State SNAP </w:t>
      </w:r>
      <w:r w:rsidR="00E92EFE">
        <w:rPr>
          <w:rFonts w:ascii="Times New Roman" w:hAnsi="Times New Roman"/>
          <w:szCs w:val="24"/>
        </w:rPr>
        <w:t>a</w:t>
      </w:r>
      <w:r>
        <w:rPr>
          <w:rFonts w:ascii="Times New Roman" w:hAnsi="Times New Roman"/>
          <w:szCs w:val="24"/>
        </w:rPr>
        <w:t xml:space="preserve">gencies explaining the implementation of the </w:t>
      </w:r>
      <w:r w:rsidR="0068616A">
        <w:rPr>
          <w:rFonts w:ascii="Times New Roman" w:hAnsi="Times New Roman"/>
          <w:szCs w:val="24"/>
        </w:rPr>
        <w:t>S</w:t>
      </w:r>
      <w:r>
        <w:rPr>
          <w:rFonts w:ascii="Times New Roman" w:hAnsi="Times New Roman"/>
          <w:szCs w:val="24"/>
        </w:rPr>
        <w:t>ection</w:t>
      </w:r>
      <w:r w:rsidR="0068616A">
        <w:rPr>
          <w:rFonts w:ascii="Times New Roman" w:hAnsi="Times New Roman"/>
          <w:szCs w:val="24"/>
        </w:rPr>
        <w:t xml:space="preserve"> 4032</w:t>
      </w:r>
      <w:r>
        <w:rPr>
          <w:rFonts w:ascii="Times New Roman" w:hAnsi="Times New Roman"/>
          <w:szCs w:val="24"/>
        </w:rPr>
        <w:t xml:space="preserve"> of the </w:t>
      </w:r>
      <w:r w:rsidR="0068616A">
        <w:rPr>
          <w:rFonts w:ascii="Times New Roman" w:hAnsi="Times New Roman"/>
          <w:szCs w:val="24"/>
        </w:rPr>
        <w:t>Agricultur</w:t>
      </w:r>
      <w:r w:rsidR="00E92EFE">
        <w:rPr>
          <w:rFonts w:ascii="Times New Roman" w:hAnsi="Times New Roman"/>
          <w:szCs w:val="24"/>
        </w:rPr>
        <w:t>al</w:t>
      </w:r>
      <w:r w:rsidR="0068616A">
        <w:rPr>
          <w:rFonts w:ascii="Times New Roman" w:hAnsi="Times New Roman"/>
          <w:szCs w:val="24"/>
        </w:rPr>
        <w:t xml:space="preserve"> Act of 2014, which mandates</w:t>
      </w:r>
      <w:r>
        <w:rPr>
          <w:rFonts w:ascii="Times New Roman" w:hAnsi="Times New Roman"/>
          <w:szCs w:val="24"/>
        </w:rPr>
        <w:t xml:space="preserve"> this collection.  FNS </w:t>
      </w:r>
      <w:r w:rsidR="0015382A">
        <w:rPr>
          <w:rFonts w:ascii="Times New Roman" w:hAnsi="Times New Roman"/>
          <w:szCs w:val="24"/>
        </w:rPr>
        <w:t>R</w:t>
      </w:r>
      <w:r>
        <w:rPr>
          <w:rFonts w:ascii="Times New Roman" w:hAnsi="Times New Roman"/>
          <w:szCs w:val="24"/>
        </w:rPr>
        <w:t xml:space="preserve">egional </w:t>
      </w:r>
      <w:r w:rsidR="0015382A">
        <w:rPr>
          <w:rFonts w:ascii="Times New Roman" w:hAnsi="Times New Roman"/>
          <w:szCs w:val="24"/>
        </w:rPr>
        <w:t>O</w:t>
      </w:r>
      <w:r>
        <w:rPr>
          <w:rFonts w:ascii="Times New Roman" w:hAnsi="Times New Roman"/>
          <w:szCs w:val="24"/>
        </w:rPr>
        <w:t xml:space="preserve">ffices maintain frequent contact with individual State </w:t>
      </w:r>
      <w:r w:rsidR="00E041CF">
        <w:rPr>
          <w:rFonts w:ascii="Times New Roman" w:hAnsi="Times New Roman"/>
          <w:szCs w:val="24"/>
        </w:rPr>
        <w:t>a</w:t>
      </w:r>
      <w:r>
        <w:rPr>
          <w:rFonts w:ascii="Times New Roman" w:hAnsi="Times New Roman"/>
          <w:szCs w:val="24"/>
        </w:rPr>
        <w:t xml:space="preserve">gencies, affording them the opportunity to discuss the proposed collection.  Additionally, on May 28, 2015, FNS hosted a discussion with American Public </w:t>
      </w:r>
      <w:r w:rsidR="00C76BBA">
        <w:rPr>
          <w:rFonts w:ascii="Times New Roman" w:hAnsi="Times New Roman"/>
          <w:szCs w:val="24"/>
        </w:rPr>
        <w:t>Human Services Association stakeholders.  During this discussion, FNS explained the requirements of the Agricultur</w:t>
      </w:r>
      <w:r w:rsidR="00E92EFE">
        <w:rPr>
          <w:rFonts w:ascii="Times New Roman" w:hAnsi="Times New Roman"/>
          <w:szCs w:val="24"/>
        </w:rPr>
        <w:t>al</w:t>
      </w:r>
      <w:r w:rsidR="00C76BBA">
        <w:rPr>
          <w:rFonts w:ascii="Times New Roman" w:hAnsi="Times New Roman"/>
          <w:szCs w:val="24"/>
        </w:rPr>
        <w:t xml:space="preserve"> Act of 2014 and its implementation, and solicited feedback</w:t>
      </w:r>
      <w:r w:rsidR="00E92EFE">
        <w:rPr>
          <w:rFonts w:ascii="Times New Roman" w:hAnsi="Times New Roman"/>
          <w:szCs w:val="24"/>
        </w:rPr>
        <w:t xml:space="preserve"> from stakeholders</w:t>
      </w:r>
      <w:r w:rsidR="00C76BBA">
        <w:rPr>
          <w:rFonts w:ascii="Times New Roman" w:hAnsi="Times New Roman"/>
          <w:szCs w:val="24"/>
        </w:rPr>
        <w:t xml:space="preserve">. </w:t>
      </w:r>
    </w:p>
    <w:p w:rsidR="0068616A" w:rsidRPr="002568E6" w:rsidRDefault="0068616A" w:rsidP="0068616A">
      <w:pPr>
        <w:tabs>
          <w:tab w:val="left" w:pos="-720"/>
        </w:tabs>
        <w:suppressAutoHyphens/>
        <w:rPr>
          <w:rFonts w:ascii="Times New Roman" w:hAnsi="Times New Roman"/>
          <w:szCs w:val="24"/>
        </w:rPr>
      </w:pPr>
    </w:p>
    <w:p w:rsidR="00BE0B08" w:rsidRPr="002568E6" w:rsidRDefault="00BE0B08" w:rsidP="0062567E">
      <w:pPr>
        <w:pStyle w:val="Heading1"/>
        <w:rPr>
          <w:szCs w:val="24"/>
        </w:rPr>
      </w:pPr>
      <w:bookmarkStart w:id="19" w:name="_Toc401831365"/>
      <w:bookmarkStart w:id="20" w:name="_Toc401832409"/>
      <w:bookmarkEnd w:id="17"/>
      <w:bookmarkEnd w:id="18"/>
      <w:r w:rsidRPr="002568E6">
        <w:rPr>
          <w:szCs w:val="24"/>
        </w:rPr>
        <w:t>A9.  Explain any decisions to provide any payment or gift to respondents.</w:t>
      </w:r>
      <w:bookmarkEnd w:id="19"/>
      <w:bookmarkEnd w:id="20"/>
      <w:r w:rsidRPr="002568E6">
        <w:rPr>
          <w:szCs w:val="24"/>
        </w:rPr>
        <w:t xml:space="preserve">  </w:t>
      </w:r>
    </w:p>
    <w:p w:rsidR="003333DF" w:rsidRPr="002568E6" w:rsidRDefault="003333DF" w:rsidP="00BE0B08">
      <w:pPr>
        <w:tabs>
          <w:tab w:val="left" w:pos="0"/>
        </w:tabs>
        <w:suppressAutoHyphens/>
        <w:rPr>
          <w:rFonts w:ascii="Times New Roman" w:hAnsi="Times New Roman"/>
          <w:szCs w:val="24"/>
        </w:rPr>
      </w:pPr>
    </w:p>
    <w:p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RDefault="00ED28F2" w:rsidP="00ED28F2">
      <w:pPr>
        <w:tabs>
          <w:tab w:val="left" w:pos="-720"/>
        </w:tabs>
        <w:suppressAutoHyphens/>
        <w:rPr>
          <w:rFonts w:ascii="Times New Roman" w:hAnsi="Times New Roman"/>
          <w:szCs w:val="24"/>
        </w:rPr>
      </w:pPr>
    </w:p>
    <w:p w:rsidR="00ED28F2" w:rsidRDefault="00CF6DB1" w:rsidP="00ED28F2">
      <w:pPr>
        <w:tabs>
          <w:tab w:val="left" w:pos="-720"/>
        </w:tabs>
        <w:suppressAutoHyphens/>
        <w:spacing w:line="480" w:lineRule="auto"/>
        <w:rPr>
          <w:rFonts w:ascii="Times New Roman" w:hAnsi="Times New Roman"/>
          <w:szCs w:val="24"/>
        </w:rPr>
      </w:pPr>
      <w:r w:rsidRPr="00CF6DB1">
        <w:rPr>
          <w:rFonts w:ascii="Times New Roman" w:hAnsi="Times New Roman"/>
          <w:szCs w:val="24"/>
        </w:rPr>
        <w:t>FNS has no plans to provide payments or gifts to respondents.</w:t>
      </w:r>
    </w:p>
    <w:p w:rsidR="0068616A" w:rsidRPr="002568E6" w:rsidRDefault="0068616A" w:rsidP="0068616A">
      <w:pPr>
        <w:tabs>
          <w:tab w:val="left" w:pos="-720"/>
        </w:tabs>
        <w:suppressAutoHyphens/>
        <w:rPr>
          <w:rFonts w:ascii="Times New Roman" w:hAnsi="Times New Roman"/>
          <w:szCs w:val="24"/>
        </w:rPr>
      </w:pPr>
    </w:p>
    <w:p w:rsidR="00BE0B08" w:rsidRPr="002568E6" w:rsidRDefault="00BE0B08" w:rsidP="0062567E">
      <w:pPr>
        <w:pStyle w:val="Heading1"/>
        <w:rPr>
          <w:szCs w:val="24"/>
        </w:rPr>
      </w:pPr>
      <w:bookmarkStart w:id="21" w:name="_Toc401831366"/>
      <w:bookmarkStart w:id="22" w:name="_Toc401832410"/>
      <w:r w:rsidRPr="002568E6">
        <w:rPr>
          <w:szCs w:val="24"/>
        </w:rPr>
        <w:t>A10.  Assurances of confidentiality provided to respondents.</w:t>
      </w:r>
      <w:bookmarkEnd w:id="21"/>
      <w:bookmarkEnd w:id="22"/>
      <w:r w:rsidRPr="002568E6">
        <w:rPr>
          <w:szCs w:val="24"/>
        </w:rPr>
        <w:t xml:space="preserve">  </w:t>
      </w:r>
    </w:p>
    <w:p w:rsidR="003333DF" w:rsidRPr="002568E6" w:rsidRDefault="003333DF" w:rsidP="00BE0B08">
      <w:pPr>
        <w:rPr>
          <w:rFonts w:ascii="Times New Roman" w:hAnsi="Times New Roman"/>
          <w:szCs w:val="24"/>
        </w:rPr>
      </w:pPr>
    </w:p>
    <w:p w:rsidR="003333DF" w:rsidRPr="002568E6" w:rsidRDefault="003333DF" w:rsidP="0062567E">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RDefault="003333DF" w:rsidP="00BE0B08">
      <w:pPr>
        <w:rPr>
          <w:rFonts w:ascii="Times New Roman" w:hAnsi="Times New Roman"/>
          <w:szCs w:val="24"/>
        </w:rPr>
      </w:pPr>
    </w:p>
    <w:p w:rsidR="00ED28F2" w:rsidRDefault="00CF6DB1" w:rsidP="00ED28F2">
      <w:pPr>
        <w:tabs>
          <w:tab w:val="left" w:pos="-720"/>
        </w:tabs>
        <w:suppressAutoHyphens/>
        <w:spacing w:line="480" w:lineRule="auto"/>
        <w:rPr>
          <w:rFonts w:ascii="Times New Roman" w:hAnsi="Times New Roman"/>
          <w:szCs w:val="24"/>
        </w:rPr>
      </w:pPr>
      <w:r w:rsidRPr="00CF6DB1">
        <w:rPr>
          <w:rFonts w:ascii="Times New Roman" w:hAnsi="Times New Roman"/>
          <w:szCs w:val="24"/>
        </w:rPr>
        <w:t xml:space="preserve">Agency complies with the Privacy Act of 1974.  </w:t>
      </w:r>
    </w:p>
    <w:p w:rsidR="0068616A" w:rsidRPr="002568E6" w:rsidRDefault="0068616A" w:rsidP="0068616A">
      <w:pPr>
        <w:tabs>
          <w:tab w:val="left" w:pos="-720"/>
        </w:tabs>
        <w:suppressAutoHyphens/>
        <w:rPr>
          <w:rFonts w:ascii="Times New Roman" w:hAnsi="Times New Roman"/>
          <w:szCs w:val="24"/>
        </w:rPr>
      </w:pPr>
    </w:p>
    <w:p w:rsidR="00A308DB" w:rsidRPr="002568E6" w:rsidRDefault="00BE0B08" w:rsidP="0062567E">
      <w:pPr>
        <w:pStyle w:val="Heading1"/>
        <w:rPr>
          <w:szCs w:val="24"/>
        </w:rPr>
      </w:pPr>
      <w:bookmarkStart w:id="23" w:name="_Toc401831367"/>
      <w:bookmarkStart w:id="24" w:name="_Toc401832411"/>
      <w:r w:rsidRPr="002568E6">
        <w:rPr>
          <w:szCs w:val="24"/>
        </w:rPr>
        <w:t xml:space="preserve">A11.  </w:t>
      </w:r>
      <w:proofErr w:type="gramStart"/>
      <w:r w:rsidRPr="002568E6">
        <w:rPr>
          <w:szCs w:val="24"/>
        </w:rPr>
        <w:t>Justification for any questions of a sensitive nature.</w:t>
      </w:r>
      <w:bookmarkEnd w:id="23"/>
      <w:bookmarkEnd w:id="24"/>
      <w:proofErr w:type="gramEnd"/>
      <w:r w:rsidRPr="002568E6">
        <w:rPr>
          <w:szCs w:val="24"/>
        </w:rPr>
        <w:t xml:space="preserve">  </w:t>
      </w:r>
      <w:r w:rsidR="005A3F80" w:rsidRPr="002568E6">
        <w:rPr>
          <w:szCs w:val="24"/>
        </w:rPr>
        <w:t xml:space="preserve">  </w:t>
      </w:r>
    </w:p>
    <w:p w:rsidR="003333DF" w:rsidRPr="002568E6" w:rsidRDefault="003333DF" w:rsidP="00BE0B08">
      <w:pPr>
        <w:tabs>
          <w:tab w:val="left" w:pos="0"/>
        </w:tabs>
        <w:suppressAutoHyphens/>
        <w:rPr>
          <w:rFonts w:ascii="Times New Roman" w:hAnsi="Times New Roman"/>
          <w:szCs w:val="24"/>
        </w:rPr>
      </w:pPr>
    </w:p>
    <w:p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RDefault="00ED28F2" w:rsidP="00ED28F2">
      <w:pPr>
        <w:tabs>
          <w:tab w:val="left" w:pos="-720"/>
        </w:tabs>
        <w:suppressAutoHyphens/>
        <w:rPr>
          <w:rFonts w:ascii="Times New Roman" w:hAnsi="Times New Roman"/>
          <w:szCs w:val="24"/>
        </w:rPr>
      </w:pPr>
    </w:p>
    <w:p w:rsidR="00ED28F2" w:rsidRDefault="00CF6DB1" w:rsidP="00ED28F2">
      <w:pPr>
        <w:tabs>
          <w:tab w:val="left" w:pos="-720"/>
        </w:tabs>
        <w:suppressAutoHyphens/>
        <w:spacing w:line="480" w:lineRule="auto"/>
        <w:rPr>
          <w:rFonts w:ascii="Times New Roman" w:hAnsi="Times New Roman"/>
          <w:szCs w:val="24"/>
        </w:rPr>
      </w:pPr>
      <w:r w:rsidRPr="00CF6DB1">
        <w:rPr>
          <w:rFonts w:ascii="Times New Roman" w:hAnsi="Times New Roman"/>
          <w:szCs w:val="24"/>
        </w:rPr>
        <w:t>There are no sensitive questions included in this submission.</w:t>
      </w:r>
    </w:p>
    <w:p w:rsidR="0068616A" w:rsidRPr="002568E6" w:rsidRDefault="0068616A" w:rsidP="0068616A">
      <w:pPr>
        <w:tabs>
          <w:tab w:val="left" w:pos="-720"/>
        </w:tabs>
        <w:suppressAutoHyphens/>
        <w:rPr>
          <w:rFonts w:ascii="Times New Roman" w:hAnsi="Times New Roman"/>
          <w:szCs w:val="24"/>
        </w:rPr>
      </w:pPr>
    </w:p>
    <w:p w:rsidR="000438E8" w:rsidRPr="002568E6" w:rsidRDefault="000438E8" w:rsidP="0062567E">
      <w:pPr>
        <w:pStyle w:val="Heading1"/>
        <w:rPr>
          <w:szCs w:val="24"/>
        </w:rPr>
      </w:pPr>
      <w:bookmarkStart w:id="25" w:name="_Toc401831368"/>
      <w:bookmarkStart w:id="26" w:name="_Toc401832412"/>
      <w:r w:rsidRPr="002568E6">
        <w:rPr>
          <w:szCs w:val="24"/>
        </w:rPr>
        <w:t>A12.  Estimates of the hour burden of the collection of information.</w:t>
      </w:r>
      <w:bookmarkEnd w:id="25"/>
      <w:bookmarkEnd w:id="26"/>
      <w:r w:rsidRPr="002568E6">
        <w:rPr>
          <w:szCs w:val="24"/>
        </w:rPr>
        <w:t xml:space="preserve">  </w:t>
      </w:r>
    </w:p>
    <w:p w:rsidR="003333DF" w:rsidRPr="002568E6" w:rsidRDefault="003333DF" w:rsidP="000438E8">
      <w:pPr>
        <w:tabs>
          <w:tab w:val="left" w:pos="0"/>
        </w:tabs>
        <w:suppressAutoHyphens/>
        <w:rPr>
          <w:rFonts w:ascii="Times New Roman" w:hAnsi="Times New Roman"/>
          <w:b/>
          <w:szCs w:val="24"/>
        </w:rPr>
      </w:pPr>
    </w:p>
    <w:p w:rsidR="003333DF" w:rsidRPr="002568E6" w:rsidRDefault="003333DF"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RDefault="003333DF" w:rsidP="000438E8">
      <w:pPr>
        <w:tabs>
          <w:tab w:val="left" w:pos="0"/>
        </w:tabs>
        <w:suppressAutoHyphens/>
        <w:rPr>
          <w:rFonts w:ascii="Times New Roman" w:hAnsi="Times New Roman"/>
          <w:b/>
          <w:szCs w:val="24"/>
        </w:rPr>
      </w:pPr>
    </w:p>
    <w:p w:rsidR="003333DF" w:rsidRPr="002568E6" w:rsidRDefault="003333DF" w:rsidP="003333DF">
      <w:pPr>
        <w:tabs>
          <w:tab w:val="left" w:pos="0"/>
        </w:tabs>
        <w:suppressAutoHyphens/>
        <w:rPr>
          <w:rFonts w:ascii="Times New Roman" w:hAnsi="Times New Roman"/>
          <w:b/>
          <w:szCs w:val="24"/>
        </w:rPr>
      </w:pPr>
      <w:proofErr w:type="gramStart"/>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w:t>
      </w:r>
      <w:proofErr w:type="gramEnd"/>
      <w:r w:rsidRPr="002568E6">
        <w:rPr>
          <w:rFonts w:ascii="Times New Roman" w:hAnsi="Times New Roman"/>
          <w:b/>
          <w:szCs w:val="24"/>
        </w:rPr>
        <w:t xml:space="preserve">  If this request for approval covers more than one form, provide separate hour burden estimates for each form and aggregate the hour burdens in Item 13 of OMB Form 83-I.</w:t>
      </w:r>
    </w:p>
    <w:p w:rsidR="00ED28F2" w:rsidRPr="002568E6" w:rsidRDefault="00ED28F2" w:rsidP="00ED28F2">
      <w:pPr>
        <w:tabs>
          <w:tab w:val="left" w:pos="-720"/>
        </w:tabs>
        <w:suppressAutoHyphens/>
        <w:rPr>
          <w:rFonts w:ascii="Times New Roman" w:hAnsi="Times New Roman"/>
          <w:szCs w:val="24"/>
        </w:rPr>
      </w:pPr>
    </w:p>
    <w:p w:rsidR="00ED28F2" w:rsidRDefault="00C75A2D" w:rsidP="00ED28F2">
      <w:pPr>
        <w:tabs>
          <w:tab w:val="left" w:pos="-720"/>
        </w:tabs>
        <w:suppressAutoHyphens/>
        <w:spacing w:line="480" w:lineRule="auto"/>
        <w:rPr>
          <w:rFonts w:ascii="Times New Roman" w:hAnsi="Times New Roman"/>
          <w:szCs w:val="24"/>
        </w:rPr>
      </w:pPr>
      <w:r>
        <w:rPr>
          <w:rFonts w:ascii="Times New Roman" w:hAnsi="Times New Roman"/>
          <w:szCs w:val="24"/>
        </w:rPr>
        <w:t>53 State agencies</w:t>
      </w:r>
      <w:r w:rsidR="00194101">
        <w:rPr>
          <w:rFonts w:ascii="Times New Roman" w:hAnsi="Times New Roman"/>
          <w:szCs w:val="24"/>
        </w:rPr>
        <w:t xml:space="preserve"> will be required to </w:t>
      </w:r>
      <w:r w:rsidR="0068616A">
        <w:rPr>
          <w:rFonts w:ascii="Times New Roman" w:hAnsi="Times New Roman"/>
          <w:szCs w:val="24"/>
        </w:rPr>
        <w:t xml:space="preserve">report </w:t>
      </w:r>
      <w:r w:rsidR="00194101">
        <w:rPr>
          <w:rFonts w:ascii="Times New Roman" w:hAnsi="Times New Roman"/>
          <w:szCs w:val="24"/>
        </w:rPr>
        <w:t xml:space="preserve">this </w:t>
      </w:r>
      <w:r w:rsidR="0068616A">
        <w:rPr>
          <w:rFonts w:ascii="Times New Roman" w:hAnsi="Times New Roman"/>
          <w:szCs w:val="24"/>
        </w:rPr>
        <w:t>information</w:t>
      </w:r>
      <w:r w:rsidR="00194101">
        <w:rPr>
          <w:rFonts w:ascii="Times New Roman" w:hAnsi="Times New Roman"/>
          <w:szCs w:val="24"/>
        </w:rPr>
        <w:t xml:space="preserve"> once annually</w:t>
      </w:r>
      <w:r w:rsidR="00F51EA2">
        <w:rPr>
          <w:rFonts w:ascii="Times New Roman" w:hAnsi="Times New Roman"/>
          <w:szCs w:val="24"/>
        </w:rPr>
        <w:t xml:space="preserve"> for a</w:t>
      </w:r>
      <w:r w:rsidR="002104EA">
        <w:rPr>
          <w:rFonts w:ascii="Times New Roman" w:hAnsi="Times New Roman"/>
          <w:szCs w:val="24"/>
        </w:rPr>
        <w:t>n</w:t>
      </w:r>
      <w:r w:rsidR="00F51EA2">
        <w:rPr>
          <w:rFonts w:ascii="Times New Roman" w:hAnsi="Times New Roman"/>
          <w:szCs w:val="24"/>
        </w:rPr>
        <w:t xml:space="preserve"> estimated total annual responses of 53</w:t>
      </w:r>
      <w:r w:rsidR="00194101">
        <w:rPr>
          <w:rFonts w:ascii="Times New Roman" w:hAnsi="Times New Roman"/>
          <w:szCs w:val="24"/>
        </w:rPr>
        <w:t xml:space="preserve">.  The estimated reporting burden per </w:t>
      </w:r>
      <w:r w:rsidR="00E92EFE">
        <w:rPr>
          <w:rFonts w:ascii="Times New Roman" w:hAnsi="Times New Roman"/>
          <w:szCs w:val="24"/>
        </w:rPr>
        <w:t>State</w:t>
      </w:r>
      <w:r w:rsidR="009D3623">
        <w:rPr>
          <w:rFonts w:ascii="Times New Roman" w:hAnsi="Times New Roman"/>
          <w:szCs w:val="24"/>
        </w:rPr>
        <w:t xml:space="preserve"> </w:t>
      </w:r>
      <w:r w:rsidR="00E92EFE">
        <w:rPr>
          <w:rFonts w:ascii="Times New Roman" w:hAnsi="Times New Roman"/>
          <w:szCs w:val="24"/>
        </w:rPr>
        <w:t>a</w:t>
      </w:r>
      <w:r w:rsidR="00194101">
        <w:rPr>
          <w:rFonts w:ascii="Times New Roman" w:hAnsi="Times New Roman"/>
          <w:szCs w:val="24"/>
        </w:rPr>
        <w:t>gency is 1 hour</w:t>
      </w:r>
      <w:r w:rsidR="00F51EA2">
        <w:rPr>
          <w:rFonts w:ascii="Times New Roman" w:hAnsi="Times New Roman"/>
          <w:szCs w:val="24"/>
        </w:rPr>
        <w:t xml:space="preserve"> for a total of 53 burden hours</w:t>
      </w:r>
      <w:r w:rsidR="00194101">
        <w:rPr>
          <w:rFonts w:ascii="Times New Roman" w:hAnsi="Times New Roman"/>
          <w:szCs w:val="24"/>
        </w:rPr>
        <w:t xml:space="preserve">.  </w:t>
      </w:r>
      <w:r w:rsidR="00F51EA2">
        <w:rPr>
          <w:rFonts w:ascii="Times New Roman" w:hAnsi="Times New Roman"/>
          <w:szCs w:val="24"/>
        </w:rPr>
        <w:t>The total burden includes</w:t>
      </w:r>
      <w:r w:rsidR="00194101">
        <w:rPr>
          <w:rFonts w:ascii="Times New Roman" w:hAnsi="Times New Roman"/>
          <w:szCs w:val="24"/>
        </w:rPr>
        <w:t xml:space="preserve"> the time it will take</w:t>
      </w:r>
      <w:r w:rsidR="009536A1">
        <w:rPr>
          <w:rFonts w:ascii="Times New Roman" w:hAnsi="Times New Roman"/>
          <w:szCs w:val="24"/>
        </w:rPr>
        <w:t xml:space="preserve"> the State agency</w:t>
      </w:r>
      <w:r w:rsidR="00194101">
        <w:rPr>
          <w:rFonts w:ascii="Times New Roman" w:hAnsi="Times New Roman"/>
          <w:szCs w:val="24"/>
        </w:rPr>
        <w:t xml:space="preserve"> to consult with the appropriate </w:t>
      </w:r>
      <w:r w:rsidR="00E92EFE">
        <w:rPr>
          <w:rFonts w:ascii="Times New Roman" w:hAnsi="Times New Roman"/>
          <w:szCs w:val="24"/>
        </w:rPr>
        <w:t>a</w:t>
      </w:r>
      <w:r w:rsidR="00194101">
        <w:rPr>
          <w:rFonts w:ascii="Times New Roman" w:hAnsi="Times New Roman"/>
          <w:szCs w:val="24"/>
        </w:rPr>
        <w:t>gency departments to confirm that the proper systems are in place</w:t>
      </w:r>
      <w:r w:rsidR="00A50D22">
        <w:rPr>
          <w:rFonts w:ascii="Times New Roman" w:hAnsi="Times New Roman"/>
          <w:szCs w:val="24"/>
        </w:rPr>
        <w:t xml:space="preserve"> </w:t>
      </w:r>
      <w:r w:rsidR="00562C1B">
        <w:rPr>
          <w:rFonts w:ascii="Times New Roman" w:hAnsi="Times New Roman"/>
          <w:szCs w:val="24"/>
        </w:rPr>
        <w:t xml:space="preserve">throughout the agency </w:t>
      </w:r>
      <w:r w:rsidR="00A50D22">
        <w:rPr>
          <w:rFonts w:ascii="Times New Roman" w:hAnsi="Times New Roman"/>
          <w:szCs w:val="24"/>
        </w:rPr>
        <w:t>(0.75 hours per respondent)</w:t>
      </w:r>
      <w:r w:rsidR="00194101">
        <w:rPr>
          <w:rFonts w:ascii="Times New Roman" w:hAnsi="Times New Roman"/>
          <w:szCs w:val="24"/>
        </w:rPr>
        <w:t xml:space="preserve">, and to draft and send the confirmation </w:t>
      </w:r>
      <w:r w:rsidR="00194101">
        <w:rPr>
          <w:rFonts w:ascii="Times New Roman" w:hAnsi="Times New Roman"/>
          <w:szCs w:val="24"/>
        </w:rPr>
        <w:lastRenderedPageBreak/>
        <w:t xml:space="preserve">email to the FNS Regional SNAP </w:t>
      </w:r>
      <w:r w:rsidR="00E92EFE">
        <w:rPr>
          <w:rFonts w:ascii="Times New Roman" w:hAnsi="Times New Roman"/>
          <w:szCs w:val="24"/>
        </w:rPr>
        <w:t>D</w:t>
      </w:r>
      <w:r w:rsidR="00194101">
        <w:rPr>
          <w:rFonts w:ascii="Times New Roman" w:hAnsi="Times New Roman"/>
          <w:szCs w:val="24"/>
        </w:rPr>
        <w:t>irector</w:t>
      </w:r>
      <w:r w:rsidR="00A50D22">
        <w:rPr>
          <w:rFonts w:ascii="Times New Roman" w:hAnsi="Times New Roman"/>
          <w:szCs w:val="24"/>
        </w:rPr>
        <w:t xml:space="preserve"> (0.25 hours per respondent)</w:t>
      </w:r>
      <w:r w:rsidR="00194101">
        <w:rPr>
          <w:rFonts w:ascii="Times New Roman" w:hAnsi="Times New Roman"/>
          <w:szCs w:val="24"/>
        </w:rPr>
        <w:t xml:space="preserve">. </w:t>
      </w:r>
      <w:r>
        <w:rPr>
          <w:rFonts w:ascii="Times New Roman" w:hAnsi="Times New Roman"/>
          <w:szCs w:val="24"/>
        </w:rPr>
        <w:t xml:space="preserve"> </w:t>
      </w:r>
      <w:r w:rsidR="00194101">
        <w:rPr>
          <w:rFonts w:ascii="Times New Roman" w:hAnsi="Times New Roman"/>
          <w:szCs w:val="24"/>
        </w:rPr>
        <w:t xml:space="preserve">The total reporting burden is 53 hours.  The estimated recordkeeping burden per </w:t>
      </w:r>
      <w:r w:rsidR="00E92EFE">
        <w:rPr>
          <w:rFonts w:ascii="Times New Roman" w:hAnsi="Times New Roman"/>
          <w:szCs w:val="24"/>
        </w:rPr>
        <w:t>a</w:t>
      </w:r>
      <w:r w:rsidR="00194101">
        <w:rPr>
          <w:rFonts w:ascii="Times New Roman" w:hAnsi="Times New Roman"/>
          <w:szCs w:val="24"/>
        </w:rPr>
        <w:t xml:space="preserve">gency is </w:t>
      </w:r>
      <w:r w:rsidR="00E92EFE">
        <w:rPr>
          <w:rFonts w:ascii="Times New Roman" w:hAnsi="Times New Roman"/>
          <w:szCs w:val="24"/>
        </w:rPr>
        <w:t>0.0</w:t>
      </w:r>
      <w:r w:rsidR="00194101">
        <w:rPr>
          <w:rFonts w:ascii="Times New Roman" w:hAnsi="Times New Roman"/>
          <w:szCs w:val="24"/>
        </w:rPr>
        <w:t xml:space="preserve">83 hours (5 minutes).  This estimate accounts for the time it will take </w:t>
      </w:r>
      <w:r w:rsidR="00E92EFE">
        <w:rPr>
          <w:rFonts w:ascii="Times New Roman" w:hAnsi="Times New Roman"/>
          <w:szCs w:val="24"/>
        </w:rPr>
        <w:t>State a</w:t>
      </w:r>
      <w:r w:rsidR="00194101">
        <w:rPr>
          <w:rFonts w:ascii="Times New Roman" w:hAnsi="Times New Roman"/>
          <w:szCs w:val="24"/>
        </w:rPr>
        <w:t xml:space="preserve">gencies to comply with the 3-year record retention requirement.  The total recordkeeping burden is </w:t>
      </w:r>
      <w:r w:rsidR="005951C0">
        <w:rPr>
          <w:rFonts w:ascii="Times New Roman" w:hAnsi="Times New Roman"/>
          <w:szCs w:val="24"/>
        </w:rPr>
        <w:t>4.40</w:t>
      </w:r>
      <w:r w:rsidR="001A5605">
        <w:rPr>
          <w:rFonts w:ascii="Times New Roman" w:hAnsi="Times New Roman"/>
          <w:szCs w:val="24"/>
        </w:rPr>
        <w:t xml:space="preserve"> hours.  Th</w:t>
      </w:r>
      <w:r w:rsidR="005951C0">
        <w:rPr>
          <w:rFonts w:ascii="Times New Roman" w:hAnsi="Times New Roman"/>
          <w:szCs w:val="24"/>
        </w:rPr>
        <w:t>e total combined burden is 57.4</w:t>
      </w:r>
      <w:r w:rsidR="001A5605">
        <w:rPr>
          <w:rFonts w:ascii="Times New Roman" w:hAnsi="Times New Roman"/>
          <w:szCs w:val="24"/>
        </w:rPr>
        <w:t xml:space="preserve"> hours.</w:t>
      </w:r>
    </w:p>
    <w:p w:rsidR="005951C0" w:rsidRPr="00A62AD1" w:rsidRDefault="005951C0" w:rsidP="005951C0">
      <w:pPr>
        <w:pStyle w:val="HTMLPreformatted"/>
        <w:rPr>
          <w:rFonts w:ascii="Times New Roman" w:hAnsi="Times New Roman"/>
          <w:b/>
          <w:sz w:val="24"/>
        </w:rPr>
      </w:pPr>
      <w:r>
        <w:rPr>
          <w:rFonts w:ascii="Times New Roman" w:hAnsi="Times New Roman"/>
          <w:b/>
          <w:sz w:val="24"/>
        </w:rPr>
        <w:t>Table A12</w:t>
      </w:r>
      <w:r w:rsidR="00C75A2D">
        <w:rPr>
          <w:rFonts w:ascii="Times New Roman" w:hAnsi="Times New Roman"/>
          <w:b/>
          <w:sz w:val="24"/>
        </w:rPr>
        <w:t>.A</w:t>
      </w:r>
      <w:r>
        <w:rPr>
          <w:rFonts w:ascii="Times New Roman" w:hAnsi="Times New Roman"/>
          <w:b/>
          <w:sz w:val="24"/>
        </w:rPr>
        <w:t xml:space="preserve"> Reporting Burden for </w:t>
      </w:r>
      <w:r w:rsidRPr="00A62AD1">
        <w:rPr>
          <w:rFonts w:ascii="Times New Roman" w:hAnsi="Times New Roman"/>
          <w:b/>
          <w:sz w:val="24"/>
        </w:rPr>
        <w:t>State Agencies</w:t>
      </w:r>
    </w:p>
    <w:p w:rsidR="005951C0" w:rsidRDefault="005951C0" w:rsidP="005951C0">
      <w:pPr>
        <w:pStyle w:val="HTMLPreformatted"/>
        <w:rPr>
          <w:rFonts w:ascii="Times New Roman" w:hAnsi="Times New Roman"/>
          <w:b/>
          <w:sz w:val="24"/>
        </w:rPr>
      </w:pPr>
    </w:p>
    <w:tbl>
      <w:tblPr>
        <w:tblStyle w:val="TableGrid"/>
        <w:tblW w:w="0" w:type="auto"/>
        <w:tblLook w:val="04A0"/>
      </w:tblPr>
      <w:tblGrid>
        <w:gridCol w:w="1596"/>
        <w:gridCol w:w="1596"/>
        <w:gridCol w:w="1596"/>
        <w:gridCol w:w="1596"/>
        <w:gridCol w:w="1596"/>
        <w:gridCol w:w="1596"/>
      </w:tblGrid>
      <w:tr w:rsidR="005951C0" w:rsidTr="00852545">
        <w:tc>
          <w:tcPr>
            <w:tcW w:w="1596" w:type="dxa"/>
            <w:vAlign w:val="center"/>
          </w:tcPr>
          <w:p w:rsidR="005951C0" w:rsidRDefault="005951C0" w:rsidP="00852545">
            <w:pPr>
              <w:pStyle w:val="HTMLPreformatted"/>
              <w:jc w:val="center"/>
              <w:rPr>
                <w:rFonts w:ascii="Times New Roman" w:hAnsi="Times New Roman"/>
                <w:b/>
                <w:sz w:val="24"/>
              </w:rPr>
            </w:pPr>
            <w:r>
              <w:rPr>
                <w:rFonts w:ascii="Times New Roman" w:hAnsi="Times New Roman"/>
                <w:b/>
              </w:rPr>
              <w:t>Agricultural Act of 2014</w:t>
            </w:r>
          </w:p>
        </w:tc>
        <w:tc>
          <w:tcPr>
            <w:tcW w:w="1596" w:type="dxa"/>
            <w:vAlign w:val="center"/>
          </w:tcPr>
          <w:p w:rsidR="005951C0" w:rsidRDefault="005951C0" w:rsidP="00852545">
            <w:pPr>
              <w:pStyle w:val="HTMLPreformatted"/>
              <w:jc w:val="center"/>
              <w:rPr>
                <w:rFonts w:ascii="Times New Roman" w:hAnsi="Times New Roman"/>
                <w:b/>
                <w:sz w:val="24"/>
              </w:rPr>
            </w:pPr>
            <w:r w:rsidRPr="00A62AD1">
              <w:rPr>
                <w:rFonts w:ascii="Times New Roman" w:hAnsi="Times New Roman"/>
                <w:b/>
              </w:rPr>
              <w:t>Action</w:t>
            </w:r>
          </w:p>
        </w:tc>
        <w:tc>
          <w:tcPr>
            <w:tcW w:w="1596" w:type="dxa"/>
            <w:vAlign w:val="center"/>
          </w:tcPr>
          <w:p w:rsidR="005951C0" w:rsidRDefault="005951C0" w:rsidP="00852545">
            <w:pPr>
              <w:pStyle w:val="HTMLPreformatted"/>
              <w:jc w:val="center"/>
              <w:rPr>
                <w:rFonts w:ascii="Times New Roman" w:hAnsi="Times New Roman"/>
                <w:b/>
                <w:sz w:val="24"/>
              </w:rPr>
            </w:pPr>
            <w:r w:rsidRPr="00A62AD1">
              <w:rPr>
                <w:rFonts w:ascii="Times New Roman" w:hAnsi="Times New Roman"/>
                <w:b/>
              </w:rPr>
              <w:t>Number of Respondents</w:t>
            </w:r>
          </w:p>
        </w:tc>
        <w:tc>
          <w:tcPr>
            <w:tcW w:w="1596" w:type="dxa"/>
            <w:vAlign w:val="center"/>
          </w:tcPr>
          <w:p w:rsidR="005951C0" w:rsidRDefault="005951C0" w:rsidP="00852545">
            <w:pPr>
              <w:pStyle w:val="HTMLPreformatted"/>
              <w:jc w:val="center"/>
              <w:rPr>
                <w:rFonts w:ascii="Times New Roman" w:hAnsi="Times New Roman"/>
                <w:b/>
                <w:sz w:val="24"/>
              </w:rPr>
            </w:pPr>
            <w:r w:rsidRPr="00A62AD1">
              <w:rPr>
                <w:rFonts w:ascii="Times New Roman" w:hAnsi="Times New Roman"/>
                <w:b/>
              </w:rPr>
              <w:t>Total Annual Responses</w:t>
            </w:r>
          </w:p>
        </w:tc>
        <w:tc>
          <w:tcPr>
            <w:tcW w:w="1596" w:type="dxa"/>
            <w:vAlign w:val="center"/>
          </w:tcPr>
          <w:p w:rsidR="005951C0" w:rsidRDefault="005951C0" w:rsidP="00852545">
            <w:pPr>
              <w:pStyle w:val="HTMLPreformatted"/>
              <w:jc w:val="center"/>
              <w:rPr>
                <w:rFonts w:ascii="Times New Roman" w:hAnsi="Times New Roman"/>
                <w:b/>
                <w:sz w:val="24"/>
              </w:rPr>
            </w:pPr>
            <w:r w:rsidRPr="00A62AD1">
              <w:rPr>
                <w:rFonts w:ascii="Times New Roman" w:hAnsi="Times New Roman"/>
                <w:b/>
              </w:rPr>
              <w:t>Burden Hours Per Response</w:t>
            </w:r>
          </w:p>
        </w:tc>
        <w:tc>
          <w:tcPr>
            <w:tcW w:w="1596" w:type="dxa"/>
            <w:vAlign w:val="center"/>
          </w:tcPr>
          <w:p w:rsidR="005951C0" w:rsidRDefault="005951C0" w:rsidP="00852545">
            <w:pPr>
              <w:pStyle w:val="HTMLPreformatted"/>
              <w:jc w:val="center"/>
              <w:rPr>
                <w:rFonts w:ascii="Times New Roman" w:hAnsi="Times New Roman"/>
                <w:b/>
                <w:sz w:val="24"/>
              </w:rPr>
            </w:pPr>
            <w:r w:rsidRPr="00A62AD1">
              <w:rPr>
                <w:rFonts w:ascii="Times New Roman" w:hAnsi="Times New Roman"/>
                <w:b/>
              </w:rPr>
              <w:t>Total Burden Hours</w:t>
            </w:r>
          </w:p>
        </w:tc>
      </w:tr>
      <w:tr w:rsidR="005951C0" w:rsidTr="00852545">
        <w:tc>
          <w:tcPr>
            <w:tcW w:w="1596" w:type="dxa"/>
            <w:vAlign w:val="center"/>
          </w:tcPr>
          <w:p w:rsidR="005951C0" w:rsidRDefault="005951C0" w:rsidP="00852545">
            <w:pPr>
              <w:pStyle w:val="HTMLPreformatted"/>
              <w:jc w:val="center"/>
              <w:rPr>
                <w:rFonts w:ascii="Times New Roman" w:hAnsi="Times New Roman"/>
                <w:b/>
                <w:sz w:val="24"/>
              </w:rPr>
            </w:pPr>
            <w:r>
              <w:rPr>
                <w:rFonts w:ascii="Times New Roman" w:hAnsi="Times New Roman"/>
                <w:b/>
              </w:rPr>
              <w:t>Sec. 4032</w:t>
            </w:r>
          </w:p>
        </w:tc>
        <w:tc>
          <w:tcPr>
            <w:tcW w:w="1596" w:type="dxa"/>
            <w:vAlign w:val="center"/>
          </w:tcPr>
          <w:p w:rsidR="005951C0" w:rsidRPr="005951C0" w:rsidRDefault="00C75A2D" w:rsidP="00852545">
            <w:pPr>
              <w:pStyle w:val="HTMLPreformatted"/>
              <w:jc w:val="center"/>
              <w:rPr>
                <w:rFonts w:ascii="Times New Roman" w:hAnsi="Times New Roman"/>
              </w:rPr>
            </w:pPr>
            <w:r>
              <w:rPr>
                <w:rFonts w:ascii="Times New Roman" w:hAnsi="Times New Roman"/>
              </w:rPr>
              <w:t>Information Collection and Reporting</w:t>
            </w:r>
          </w:p>
        </w:tc>
        <w:tc>
          <w:tcPr>
            <w:tcW w:w="1596" w:type="dxa"/>
            <w:vAlign w:val="center"/>
          </w:tcPr>
          <w:p w:rsidR="005951C0" w:rsidRDefault="005951C0" w:rsidP="00852545">
            <w:pPr>
              <w:pStyle w:val="HTMLPreformatted"/>
              <w:jc w:val="center"/>
              <w:rPr>
                <w:rFonts w:ascii="Times New Roman" w:hAnsi="Times New Roman"/>
                <w:b/>
                <w:sz w:val="24"/>
              </w:rPr>
            </w:pPr>
            <w:r w:rsidRPr="00A62AD1">
              <w:rPr>
                <w:rFonts w:ascii="Times New Roman" w:hAnsi="Times New Roman"/>
              </w:rPr>
              <w:t>53</w:t>
            </w:r>
          </w:p>
        </w:tc>
        <w:tc>
          <w:tcPr>
            <w:tcW w:w="1596" w:type="dxa"/>
            <w:vAlign w:val="center"/>
          </w:tcPr>
          <w:p w:rsidR="005951C0" w:rsidRDefault="005951C0" w:rsidP="00852545">
            <w:pPr>
              <w:pStyle w:val="HTMLPreformatted"/>
              <w:jc w:val="center"/>
              <w:rPr>
                <w:rFonts w:ascii="Times New Roman" w:hAnsi="Times New Roman"/>
                <w:b/>
                <w:sz w:val="24"/>
              </w:rPr>
            </w:pPr>
            <w:r>
              <w:rPr>
                <w:rFonts w:ascii="Times New Roman" w:hAnsi="Times New Roman"/>
              </w:rPr>
              <w:t>53</w:t>
            </w:r>
          </w:p>
        </w:tc>
        <w:tc>
          <w:tcPr>
            <w:tcW w:w="1596" w:type="dxa"/>
            <w:vAlign w:val="center"/>
          </w:tcPr>
          <w:p w:rsidR="005951C0" w:rsidRDefault="005951C0" w:rsidP="00852545">
            <w:pPr>
              <w:pStyle w:val="HTMLPreformatted"/>
              <w:jc w:val="center"/>
              <w:rPr>
                <w:rFonts w:ascii="Times New Roman" w:hAnsi="Times New Roman"/>
                <w:b/>
                <w:sz w:val="24"/>
              </w:rPr>
            </w:pPr>
            <w:r>
              <w:rPr>
                <w:rFonts w:ascii="Times New Roman" w:hAnsi="Times New Roman"/>
              </w:rPr>
              <w:t>1.0</w:t>
            </w:r>
          </w:p>
        </w:tc>
        <w:tc>
          <w:tcPr>
            <w:tcW w:w="1596" w:type="dxa"/>
            <w:vAlign w:val="center"/>
          </w:tcPr>
          <w:p w:rsidR="005951C0" w:rsidRDefault="005951C0" w:rsidP="00852545">
            <w:pPr>
              <w:pStyle w:val="HTMLPreformatted"/>
              <w:jc w:val="center"/>
              <w:rPr>
                <w:rFonts w:ascii="Times New Roman" w:hAnsi="Times New Roman"/>
                <w:b/>
                <w:sz w:val="24"/>
              </w:rPr>
            </w:pPr>
            <w:r>
              <w:rPr>
                <w:rFonts w:ascii="Times New Roman" w:hAnsi="Times New Roman"/>
              </w:rPr>
              <w:t>5</w:t>
            </w:r>
            <w:r w:rsidR="00C75A2D">
              <w:rPr>
                <w:rFonts w:ascii="Times New Roman" w:hAnsi="Times New Roman"/>
              </w:rPr>
              <w:t>3</w:t>
            </w:r>
          </w:p>
        </w:tc>
      </w:tr>
      <w:tr w:rsidR="00C75A2D" w:rsidTr="00852545">
        <w:tc>
          <w:tcPr>
            <w:tcW w:w="1596" w:type="dxa"/>
            <w:vAlign w:val="center"/>
          </w:tcPr>
          <w:p w:rsidR="00C75A2D" w:rsidRDefault="00C75A2D" w:rsidP="00852545">
            <w:pPr>
              <w:pStyle w:val="HTMLPreformatted"/>
              <w:jc w:val="center"/>
              <w:rPr>
                <w:rFonts w:ascii="Times New Roman" w:hAnsi="Times New Roman"/>
                <w:b/>
                <w:sz w:val="24"/>
              </w:rPr>
            </w:pPr>
            <w:r>
              <w:rPr>
                <w:rFonts w:ascii="Times New Roman" w:hAnsi="Times New Roman"/>
                <w:b/>
              </w:rPr>
              <w:t>Sec. 4032</w:t>
            </w:r>
          </w:p>
        </w:tc>
        <w:tc>
          <w:tcPr>
            <w:tcW w:w="1596" w:type="dxa"/>
            <w:vAlign w:val="center"/>
          </w:tcPr>
          <w:p w:rsidR="00C75A2D" w:rsidRPr="005951C0" w:rsidRDefault="00C75A2D" w:rsidP="00852545">
            <w:pPr>
              <w:pStyle w:val="HTMLPreformatted"/>
              <w:jc w:val="center"/>
              <w:rPr>
                <w:rFonts w:ascii="Times New Roman" w:hAnsi="Times New Roman"/>
              </w:rPr>
            </w:pPr>
            <w:r>
              <w:rPr>
                <w:rFonts w:ascii="Times New Roman" w:hAnsi="Times New Roman"/>
              </w:rPr>
              <w:t>Recordkeeping</w:t>
            </w:r>
          </w:p>
        </w:tc>
        <w:tc>
          <w:tcPr>
            <w:tcW w:w="1596" w:type="dxa"/>
            <w:vAlign w:val="center"/>
          </w:tcPr>
          <w:p w:rsidR="00C75A2D" w:rsidRDefault="00C75A2D" w:rsidP="00852545">
            <w:pPr>
              <w:pStyle w:val="HTMLPreformatted"/>
              <w:jc w:val="center"/>
              <w:rPr>
                <w:rFonts w:ascii="Times New Roman" w:hAnsi="Times New Roman"/>
                <w:b/>
                <w:sz w:val="24"/>
              </w:rPr>
            </w:pPr>
            <w:r w:rsidRPr="00A62AD1">
              <w:rPr>
                <w:rFonts w:ascii="Times New Roman" w:hAnsi="Times New Roman"/>
              </w:rPr>
              <w:t>53</w:t>
            </w:r>
          </w:p>
        </w:tc>
        <w:tc>
          <w:tcPr>
            <w:tcW w:w="1596" w:type="dxa"/>
            <w:vAlign w:val="center"/>
          </w:tcPr>
          <w:p w:rsidR="00C75A2D" w:rsidRDefault="00C75A2D" w:rsidP="00852545">
            <w:pPr>
              <w:pStyle w:val="HTMLPreformatted"/>
              <w:jc w:val="center"/>
              <w:rPr>
                <w:rFonts w:ascii="Times New Roman" w:hAnsi="Times New Roman"/>
                <w:b/>
                <w:sz w:val="24"/>
              </w:rPr>
            </w:pPr>
            <w:r>
              <w:rPr>
                <w:rFonts w:ascii="Times New Roman" w:hAnsi="Times New Roman"/>
              </w:rPr>
              <w:t>53</w:t>
            </w:r>
          </w:p>
        </w:tc>
        <w:tc>
          <w:tcPr>
            <w:tcW w:w="1596" w:type="dxa"/>
            <w:vAlign w:val="center"/>
          </w:tcPr>
          <w:p w:rsidR="00C75A2D" w:rsidRDefault="00C75A2D" w:rsidP="00852545">
            <w:pPr>
              <w:pStyle w:val="HTMLPreformatted"/>
              <w:jc w:val="center"/>
              <w:rPr>
                <w:rFonts w:ascii="Times New Roman" w:hAnsi="Times New Roman"/>
                <w:b/>
                <w:sz w:val="24"/>
              </w:rPr>
            </w:pPr>
            <w:r>
              <w:rPr>
                <w:rFonts w:ascii="Times New Roman" w:hAnsi="Times New Roman"/>
              </w:rPr>
              <w:t>0.083</w:t>
            </w:r>
          </w:p>
        </w:tc>
        <w:tc>
          <w:tcPr>
            <w:tcW w:w="1596" w:type="dxa"/>
            <w:vAlign w:val="center"/>
          </w:tcPr>
          <w:p w:rsidR="00C75A2D" w:rsidRDefault="00C75A2D" w:rsidP="00852545">
            <w:pPr>
              <w:pStyle w:val="HTMLPreformatted"/>
              <w:jc w:val="center"/>
              <w:rPr>
                <w:rFonts w:ascii="Times New Roman" w:hAnsi="Times New Roman"/>
                <w:b/>
                <w:sz w:val="24"/>
              </w:rPr>
            </w:pPr>
            <w:r>
              <w:rPr>
                <w:rFonts w:ascii="Times New Roman" w:hAnsi="Times New Roman"/>
              </w:rPr>
              <w:t>4.4</w:t>
            </w:r>
          </w:p>
        </w:tc>
      </w:tr>
      <w:tr w:rsidR="005951C0" w:rsidTr="00852545">
        <w:tc>
          <w:tcPr>
            <w:tcW w:w="1596" w:type="dxa"/>
            <w:shd w:val="clear" w:color="auto" w:fill="EEECE1" w:themeFill="background2"/>
            <w:vAlign w:val="center"/>
          </w:tcPr>
          <w:p w:rsidR="005951C0" w:rsidRDefault="005951C0" w:rsidP="00852545">
            <w:pPr>
              <w:pStyle w:val="HTMLPreformatted"/>
              <w:jc w:val="center"/>
              <w:rPr>
                <w:rFonts w:ascii="Times New Roman" w:hAnsi="Times New Roman"/>
                <w:b/>
                <w:sz w:val="24"/>
              </w:rPr>
            </w:pPr>
            <w:r w:rsidRPr="00A62AD1">
              <w:rPr>
                <w:rFonts w:ascii="Times New Roman" w:hAnsi="Times New Roman"/>
                <w:b/>
              </w:rPr>
              <w:t>Total</w:t>
            </w:r>
          </w:p>
        </w:tc>
        <w:tc>
          <w:tcPr>
            <w:tcW w:w="1596" w:type="dxa"/>
            <w:shd w:val="clear" w:color="auto" w:fill="EEECE1" w:themeFill="background2"/>
            <w:vAlign w:val="center"/>
          </w:tcPr>
          <w:p w:rsidR="005951C0" w:rsidRDefault="005951C0" w:rsidP="00852545">
            <w:pPr>
              <w:pStyle w:val="HTMLPreformatted"/>
              <w:jc w:val="center"/>
              <w:rPr>
                <w:rFonts w:ascii="Times New Roman" w:hAnsi="Times New Roman"/>
                <w:b/>
                <w:sz w:val="24"/>
              </w:rPr>
            </w:pPr>
          </w:p>
        </w:tc>
        <w:tc>
          <w:tcPr>
            <w:tcW w:w="1596" w:type="dxa"/>
            <w:shd w:val="clear" w:color="auto" w:fill="EEECE1" w:themeFill="background2"/>
            <w:vAlign w:val="center"/>
          </w:tcPr>
          <w:p w:rsidR="005951C0" w:rsidRDefault="005951C0" w:rsidP="00852545">
            <w:pPr>
              <w:pStyle w:val="HTMLPreformatted"/>
              <w:jc w:val="center"/>
              <w:rPr>
                <w:rFonts w:ascii="Times New Roman" w:hAnsi="Times New Roman"/>
                <w:b/>
                <w:sz w:val="24"/>
              </w:rPr>
            </w:pPr>
            <w:r w:rsidRPr="00A62AD1">
              <w:rPr>
                <w:rFonts w:ascii="Times New Roman" w:hAnsi="Times New Roman"/>
                <w:b/>
              </w:rPr>
              <w:t>53</w:t>
            </w:r>
          </w:p>
        </w:tc>
        <w:tc>
          <w:tcPr>
            <w:tcW w:w="1596" w:type="dxa"/>
            <w:shd w:val="clear" w:color="auto" w:fill="EEECE1" w:themeFill="background2"/>
            <w:vAlign w:val="center"/>
          </w:tcPr>
          <w:p w:rsidR="005951C0" w:rsidRDefault="005951C0" w:rsidP="00852545">
            <w:pPr>
              <w:pStyle w:val="HTMLPreformatted"/>
              <w:jc w:val="center"/>
              <w:rPr>
                <w:rFonts w:ascii="Times New Roman" w:hAnsi="Times New Roman"/>
                <w:b/>
                <w:sz w:val="24"/>
              </w:rPr>
            </w:pPr>
            <w:r>
              <w:rPr>
                <w:rFonts w:ascii="Times New Roman" w:hAnsi="Times New Roman"/>
                <w:b/>
              </w:rPr>
              <w:t>53</w:t>
            </w:r>
          </w:p>
        </w:tc>
        <w:tc>
          <w:tcPr>
            <w:tcW w:w="1596" w:type="dxa"/>
            <w:shd w:val="clear" w:color="auto" w:fill="EEECE1" w:themeFill="background2"/>
            <w:vAlign w:val="center"/>
          </w:tcPr>
          <w:p w:rsidR="005951C0" w:rsidRDefault="005951C0" w:rsidP="00852545">
            <w:pPr>
              <w:pStyle w:val="HTMLPreformatted"/>
              <w:jc w:val="center"/>
              <w:rPr>
                <w:rFonts w:ascii="Times New Roman" w:hAnsi="Times New Roman"/>
                <w:b/>
                <w:sz w:val="24"/>
              </w:rPr>
            </w:pPr>
            <w:r>
              <w:rPr>
                <w:rFonts w:ascii="Times New Roman" w:hAnsi="Times New Roman"/>
                <w:b/>
              </w:rPr>
              <w:t>1.083</w:t>
            </w:r>
          </w:p>
        </w:tc>
        <w:tc>
          <w:tcPr>
            <w:tcW w:w="1596" w:type="dxa"/>
            <w:shd w:val="clear" w:color="auto" w:fill="EEECE1" w:themeFill="background2"/>
            <w:vAlign w:val="center"/>
          </w:tcPr>
          <w:p w:rsidR="005951C0" w:rsidRDefault="005951C0" w:rsidP="00852545">
            <w:pPr>
              <w:pStyle w:val="HTMLPreformatted"/>
              <w:jc w:val="center"/>
              <w:rPr>
                <w:rFonts w:ascii="Times New Roman" w:hAnsi="Times New Roman"/>
                <w:b/>
                <w:sz w:val="24"/>
              </w:rPr>
            </w:pPr>
            <w:r>
              <w:rPr>
                <w:rFonts w:ascii="Times New Roman" w:hAnsi="Times New Roman"/>
                <w:b/>
              </w:rPr>
              <w:t>57.4</w:t>
            </w:r>
          </w:p>
        </w:tc>
      </w:tr>
    </w:tbl>
    <w:p w:rsidR="005951C0" w:rsidRDefault="005951C0" w:rsidP="005951C0">
      <w:pPr>
        <w:pStyle w:val="HTMLPreformatted"/>
        <w:rPr>
          <w:rFonts w:ascii="Times New Roman" w:hAnsi="Times New Roman"/>
          <w:b/>
          <w:sz w:val="24"/>
        </w:rPr>
      </w:pPr>
    </w:p>
    <w:p w:rsidR="00ED28F2" w:rsidRDefault="00ED28F2" w:rsidP="0068616A">
      <w:pPr>
        <w:tabs>
          <w:tab w:val="left" w:pos="-720"/>
        </w:tabs>
        <w:suppressAutoHyphens/>
        <w:rPr>
          <w:rFonts w:ascii="Times New Roman" w:hAnsi="Times New Roman"/>
          <w:szCs w:val="24"/>
        </w:rPr>
      </w:pPr>
    </w:p>
    <w:p w:rsidR="005951C0" w:rsidRPr="002568E6" w:rsidRDefault="005951C0" w:rsidP="0068616A">
      <w:pPr>
        <w:tabs>
          <w:tab w:val="left" w:pos="-720"/>
        </w:tabs>
        <w:suppressAutoHyphens/>
        <w:rPr>
          <w:rFonts w:ascii="Times New Roman" w:hAnsi="Times New Roman"/>
          <w:szCs w:val="24"/>
        </w:rPr>
      </w:pPr>
    </w:p>
    <w:p w:rsidR="0062567E" w:rsidRPr="002568E6" w:rsidRDefault="00FD71D3" w:rsidP="000438E8">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2568E6" w:rsidRDefault="00A308DB" w:rsidP="000438E8">
      <w:pPr>
        <w:tabs>
          <w:tab w:val="left" w:pos="0"/>
        </w:tabs>
        <w:suppressAutoHyphens/>
        <w:rPr>
          <w:rFonts w:ascii="Times New Roman" w:hAnsi="Times New Roman"/>
          <w:b/>
          <w:szCs w:val="24"/>
        </w:rPr>
      </w:pPr>
    </w:p>
    <w:p w:rsidR="00EF7388" w:rsidRDefault="00EF7388" w:rsidP="00ED28F2">
      <w:pPr>
        <w:tabs>
          <w:tab w:val="left" w:pos="-720"/>
        </w:tabs>
        <w:suppressAutoHyphens/>
        <w:spacing w:line="480" w:lineRule="auto"/>
        <w:rPr>
          <w:rFonts w:ascii="Times New Roman" w:hAnsi="Times New Roman"/>
          <w:szCs w:val="24"/>
        </w:rPr>
      </w:pPr>
      <w:r w:rsidRPr="00EF7388">
        <w:rPr>
          <w:rFonts w:ascii="Times New Roman" w:hAnsi="Times New Roman"/>
          <w:szCs w:val="24"/>
        </w:rPr>
        <w:t xml:space="preserve">Based on the Bureau of Labor Statistics May 2014 Occupational and Wage Statistics – 43-4061 (http://www.bls.gov/oes/current/oes434061.htm), hourly mean wage for Eligibility Interviewers, Government Programs functions performed by State and local agency staff are valued at $20.41 per hour.  </w:t>
      </w:r>
      <w:r w:rsidR="001A5605">
        <w:rPr>
          <w:rFonts w:ascii="Times New Roman" w:hAnsi="Times New Roman"/>
          <w:szCs w:val="24"/>
        </w:rPr>
        <w:t>The information requested in this collection will</w:t>
      </w:r>
      <w:r>
        <w:rPr>
          <w:rFonts w:ascii="Times New Roman" w:hAnsi="Times New Roman"/>
          <w:szCs w:val="24"/>
        </w:rPr>
        <w:t>, therefore,</w:t>
      </w:r>
      <w:r w:rsidR="001A5605">
        <w:rPr>
          <w:rFonts w:ascii="Times New Roman" w:hAnsi="Times New Roman"/>
          <w:szCs w:val="24"/>
        </w:rPr>
        <w:t xml:space="preserve"> be collected and recorded by </w:t>
      </w:r>
      <w:r>
        <w:rPr>
          <w:rFonts w:ascii="Times New Roman" w:hAnsi="Times New Roman"/>
          <w:szCs w:val="24"/>
        </w:rPr>
        <w:t>State staff</w:t>
      </w:r>
      <w:r w:rsidR="001A5605">
        <w:rPr>
          <w:rFonts w:ascii="Times New Roman" w:hAnsi="Times New Roman"/>
          <w:szCs w:val="24"/>
        </w:rPr>
        <w:t xml:space="preserve"> at</w:t>
      </w:r>
      <w:r w:rsidR="00A50D22">
        <w:rPr>
          <w:rFonts w:ascii="Times New Roman" w:hAnsi="Times New Roman"/>
          <w:szCs w:val="24"/>
        </w:rPr>
        <w:t xml:space="preserve"> </w:t>
      </w:r>
      <w:r w:rsidR="001A5605">
        <w:rPr>
          <w:rFonts w:ascii="Times New Roman" w:hAnsi="Times New Roman"/>
          <w:szCs w:val="24"/>
        </w:rPr>
        <w:t>$</w:t>
      </w:r>
      <w:r>
        <w:rPr>
          <w:rFonts w:ascii="Times New Roman" w:hAnsi="Times New Roman"/>
          <w:szCs w:val="24"/>
        </w:rPr>
        <w:t>20.41</w:t>
      </w:r>
      <w:r w:rsidR="001A5605">
        <w:rPr>
          <w:rFonts w:ascii="Times New Roman" w:hAnsi="Times New Roman"/>
          <w:szCs w:val="24"/>
        </w:rPr>
        <w:t xml:space="preserve"> per hour</w:t>
      </w:r>
      <w:r w:rsidR="00A50D22">
        <w:rPr>
          <w:rFonts w:ascii="Times New Roman" w:hAnsi="Times New Roman"/>
          <w:szCs w:val="24"/>
        </w:rPr>
        <w:t>, for 0.833 hours per respondent</w:t>
      </w:r>
      <w:r w:rsidR="00C75A2D">
        <w:rPr>
          <w:rFonts w:ascii="Times New Roman" w:hAnsi="Times New Roman"/>
          <w:szCs w:val="24"/>
        </w:rPr>
        <w:t xml:space="preserve"> (0.75 hours for collection + 0.083 hours for recordkeeping)</w:t>
      </w:r>
      <w:r w:rsidR="00A50D22">
        <w:rPr>
          <w:rFonts w:ascii="Times New Roman" w:hAnsi="Times New Roman"/>
          <w:szCs w:val="24"/>
        </w:rPr>
        <w:t>.  This totals to $</w:t>
      </w:r>
      <w:r w:rsidR="004E5E51">
        <w:rPr>
          <w:rFonts w:ascii="Times New Roman" w:hAnsi="Times New Roman"/>
          <w:szCs w:val="24"/>
        </w:rPr>
        <w:t>90</w:t>
      </w:r>
      <w:r w:rsidR="00767ED5">
        <w:rPr>
          <w:rFonts w:ascii="Times New Roman" w:hAnsi="Times New Roman"/>
          <w:szCs w:val="24"/>
        </w:rPr>
        <w:t>1.08</w:t>
      </w:r>
      <w:r w:rsidR="00A50D22">
        <w:rPr>
          <w:rFonts w:ascii="Times New Roman" w:hAnsi="Times New Roman"/>
          <w:szCs w:val="24"/>
        </w:rPr>
        <w:t xml:space="preserve"> annually.  </w:t>
      </w:r>
    </w:p>
    <w:p w:rsidR="00EF7388" w:rsidRDefault="00EF7388" w:rsidP="00ED28F2">
      <w:pPr>
        <w:tabs>
          <w:tab w:val="left" w:pos="-720"/>
        </w:tabs>
        <w:suppressAutoHyphens/>
        <w:spacing w:line="480" w:lineRule="auto"/>
        <w:rPr>
          <w:rFonts w:ascii="Times New Roman" w:hAnsi="Times New Roman"/>
          <w:szCs w:val="24"/>
        </w:rPr>
      </w:pPr>
    </w:p>
    <w:p w:rsidR="00EF7388" w:rsidRDefault="00EF7388" w:rsidP="00ED28F2">
      <w:pPr>
        <w:tabs>
          <w:tab w:val="left" w:pos="-720"/>
        </w:tabs>
        <w:suppressAutoHyphens/>
        <w:spacing w:line="480" w:lineRule="auto"/>
        <w:rPr>
          <w:rFonts w:ascii="Times New Roman" w:hAnsi="Times New Roman"/>
          <w:szCs w:val="24"/>
        </w:rPr>
      </w:pPr>
      <w:r w:rsidRPr="00EF7388">
        <w:rPr>
          <w:rFonts w:ascii="Times New Roman" w:hAnsi="Times New Roman"/>
          <w:szCs w:val="24"/>
        </w:rPr>
        <w:t xml:space="preserve">Based on the Bureau of Labor Statistics May 2014 Occupational and Wage Statistics – 43-4061 (http://www.bls.gov/oes/current/oes113011.htm), hourly mean wage for </w:t>
      </w:r>
      <w:r>
        <w:rPr>
          <w:rFonts w:ascii="Times New Roman" w:hAnsi="Times New Roman"/>
          <w:szCs w:val="24"/>
        </w:rPr>
        <w:t>Administrative Services Managers functions</w:t>
      </w:r>
      <w:r w:rsidRPr="00EF7388">
        <w:rPr>
          <w:rFonts w:ascii="Times New Roman" w:hAnsi="Times New Roman"/>
          <w:szCs w:val="24"/>
        </w:rPr>
        <w:t xml:space="preserve"> are valued at $</w:t>
      </w:r>
      <w:r>
        <w:rPr>
          <w:rFonts w:ascii="Times New Roman" w:hAnsi="Times New Roman"/>
          <w:szCs w:val="24"/>
        </w:rPr>
        <w:t>44.35</w:t>
      </w:r>
      <w:r w:rsidRPr="00EF7388">
        <w:rPr>
          <w:rFonts w:ascii="Times New Roman" w:hAnsi="Times New Roman"/>
          <w:szCs w:val="24"/>
        </w:rPr>
        <w:t xml:space="preserve"> per hour. </w:t>
      </w:r>
      <w:r>
        <w:rPr>
          <w:rFonts w:ascii="Times New Roman" w:hAnsi="Times New Roman"/>
          <w:szCs w:val="24"/>
        </w:rPr>
        <w:t xml:space="preserve"> </w:t>
      </w:r>
      <w:r w:rsidR="00A50D22">
        <w:rPr>
          <w:rFonts w:ascii="Times New Roman" w:hAnsi="Times New Roman"/>
          <w:szCs w:val="24"/>
        </w:rPr>
        <w:t>The information requested will be</w:t>
      </w:r>
      <w:r w:rsidR="001A5605">
        <w:rPr>
          <w:rFonts w:ascii="Times New Roman" w:hAnsi="Times New Roman"/>
          <w:szCs w:val="24"/>
        </w:rPr>
        <w:t xml:space="preserve"> reported </w:t>
      </w:r>
      <w:r w:rsidR="005149A2">
        <w:rPr>
          <w:rFonts w:ascii="Times New Roman" w:hAnsi="Times New Roman"/>
          <w:szCs w:val="24"/>
        </w:rPr>
        <w:t xml:space="preserve">via email </w:t>
      </w:r>
      <w:r w:rsidR="001A5605">
        <w:rPr>
          <w:rFonts w:ascii="Times New Roman" w:hAnsi="Times New Roman"/>
          <w:szCs w:val="24"/>
        </w:rPr>
        <w:t xml:space="preserve">by </w:t>
      </w:r>
      <w:r>
        <w:rPr>
          <w:rFonts w:ascii="Times New Roman" w:hAnsi="Times New Roman"/>
          <w:szCs w:val="24"/>
        </w:rPr>
        <w:t>State agency managers</w:t>
      </w:r>
      <w:r w:rsidR="001A5605">
        <w:rPr>
          <w:rFonts w:ascii="Times New Roman" w:hAnsi="Times New Roman"/>
          <w:szCs w:val="24"/>
        </w:rPr>
        <w:t xml:space="preserve"> at </w:t>
      </w:r>
      <w:r>
        <w:rPr>
          <w:rFonts w:ascii="Times New Roman" w:hAnsi="Times New Roman"/>
          <w:szCs w:val="24"/>
        </w:rPr>
        <w:t>$44.35</w:t>
      </w:r>
      <w:r w:rsidR="00A50D22">
        <w:rPr>
          <w:rFonts w:ascii="Times New Roman" w:hAnsi="Times New Roman"/>
          <w:szCs w:val="24"/>
        </w:rPr>
        <w:t xml:space="preserve"> per hour, for 0.25 hours per r</w:t>
      </w:r>
      <w:r>
        <w:rPr>
          <w:rFonts w:ascii="Times New Roman" w:hAnsi="Times New Roman"/>
          <w:szCs w:val="24"/>
        </w:rPr>
        <w:t>espondent.  This totals to $587.64</w:t>
      </w:r>
      <w:r w:rsidR="00A50D22">
        <w:rPr>
          <w:rFonts w:ascii="Times New Roman" w:hAnsi="Times New Roman"/>
          <w:szCs w:val="24"/>
        </w:rPr>
        <w:t xml:space="preserve"> annually.  </w:t>
      </w:r>
    </w:p>
    <w:p w:rsidR="00EF7388" w:rsidRDefault="00EF7388" w:rsidP="00ED28F2">
      <w:pPr>
        <w:tabs>
          <w:tab w:val="left" w:pos="-720"/>
        </w:tabs>
        <w:suppressAutoHyphens/>
        <w:spacing w:line="480" w:lineRule="auto"/>
        <w:rPr>
          <w:rFonts w:ascii="Times New Roman" w:hAnsi="Times New Roman"/>
          <w:szCs w:val="24"/>
        </w:rPr>
      </w:pPr>
    </w:p>
    <w:p w:rsidR="00ED28F2" w:rsidRDefault="00A50D22" w:rsidP="00ED28F2">
      <w:pPr>
        <w:tabs>
          <w:tab w:val="left" w:pos="-720"/>
        </w:tabs>
        <w:suppressAutoHyphens/>
        <w:spacing w:line="480" w:lineRule="auto"/>
        <w:rPr>
          <w:rFonts w:ascii="Times New Roman" w:hAnsi="Times New Roman"/>
          <w:szCs w:val="24"/>
        </w:rPr>
      </w:pPr>
      <w:r>
        <w:rPr>
          <w:rFonts w:ascii="Times New Roman" w:hAnsi="Times New Roman"/>
          <w:szCs w:val="24"/>
        </w:rPr>
        <w:t xml:space="preserve">The combined annualized cost </w:t>
      </w:r>
      <w:r w:rsidR="00DA09AE">
        <w:rPr>
          <w:rFonts w:ascii="Times New Roman" w:hAnsi="Times New Roman"/>
          <w:szCs w:val="24"/>
        </w:rPr>
        <w:t>is</w:t>
      </w:r>
      <w:r>
        <w:rPr>
          <w:rFonts w:ascii="Times New Roman" w:hAnsi="Times New Roman"/>
          <w:szCs w:val="24"/>
        </w:rPr>
        <w:t xml:space="preserve"> $</w:t>
      </w:r>
      <w:r w:rsidR="00EF7388">
        <w:rPr>
          <w:rFonts w:ascii="Times New Roman" w:hAnsi="Times New Roman"/>
          <w:szCs w:val="24"/>
        </w:rPr>
        <w:t>1</w:t>
      </w:r>
      <w:r w:rsidR="00695AE5">
        <w:rPr>
          <w:rFonts w:ascii="Times New Roman" w:hAnsi="Times New Roman"/>
          <w:szCs w:val="24"/>
        </w:rPr>
        <w:t>,</w:t>
      </w:r>
      <w:r w:rsidR="004E5E51">
        <w:rPr>
          <w:rFonts w:ascii="Times New Roman" w:hAnsi="Times New Roman"/>
          <w:szCs w:val="24"/>
        </w:rPr>
        <w:t>488.72</w:t>
      </w:r>
      <w:r>
        <w:rPr>
          <w:rFonts w:ascii="Times New Roman" w:hAnsi="Times New Roman"/>
          <w:szCs w:val="24"/>
        </w:rPr>
        <w:t xml:space="preserve">.  </w:t>
      </w:r>
      <w:r w:rsidR="00DA09AE">
        <w:rPr>
          <w:rFonts w:ascii="Times New Roman" w:hAnsi="Times New Roman"/>
          <w:szCs w:val="24"/>
        </w:rPr>
        <w:t>The federal share of this cost is 50%; therefore, 50% of this cost is reimbursed to the respondent. The total annualized</w:t>
      </w:r>
      <w:r w:rsidR="00EF7388">
        <w:rPr>
          <w:rFonts w:ascii="Times New Roman" w:hAnsi="Times New Roman"/>
          <w:szCs w:val="24"/>
        </w:rPr>
        <w:t xml:space="preserve"> cost to respondents is $</w:t>
      </w:r>
      <w:r w:rsidR="004E5E51">
        <w:rPr>
          <w:rFonts w:ascii="Times New Roman" w:hAnsi="Times New Roman"/>
          <w:szCs w:val="24"/>
        </w:rPr>
        <w:t>744</w:t>
      </w:r>
      <w:r w:rsidR="00EF7388">
        <w:rPr>
          <w:rFonts w:ascii="Times New Roman" w:hAnsi="Times New Roman"/>
          <w:szCs w:val="24"/>
        </w:rPr>
        <w:t>.</w:t>
      </w:r>
      <w:r w:rsidR="004E5E51">
        <w:rPr>
          <w:rFonts w:ascii="Times New Roman" w:hAnsi="Times New Roman"/>
          <w:szCs w:val="24"/>
        </w:rPr>
        <w:t>36</w:t>
      </w:r>
      <w:r w:rsidR="00DA09AE">
        <w:rPr>
          <w:rFonts w:ascii="Times New Roman" w:hAnsi="Times New Roman"/>
          <w:szCs w:val="24"/>
        </w:rPr>
        <w:t>.</w:t>
      </w:r>
    </w:p>
    <w:p w:rsidR="00C75A2D" w:rsidRDefault="00C75A2D" w:rsidP="00C75A2D">
      <w:pPr>
        <w:pStyle w:val="HTMLPreformatted"/>
        <w:spacing w:line="480" w:lineRule="auto"/>
        <w:rPr>
          <w:rFonts w:ascii="Times New Roman" w:hAnsi="Times New Roman"/>
          <w:b/>
          <w:sz w:val="24"/>
        </w:rPr>
      </w:pPr>
      <w:r>
        <w:rPr>
          <w:rFonts w:ascii="Times New Roman" w:hAnsi="Times New Roman"/>
          <w:b/>
          <w:sz w:val="24"/>
        </w:rPr>
        <w:t>Table A12.B</w:t>
      </w:r>
      <w:r w:rsidRPr="00B151E1">
        <w:rPr>
          <w:rFonts w:ascii="Times New Roman" w:hAnsi="Times New Roman"/>
          <w:b/>
          <w:sz w:val="24"/>
        </w:rPr>
        <w:t xml:space="preserve"> </w:t>
      </w:r>
      <w:r w:rsidRPr="00C75A2D">
        <w:rPr>
          <w:rFonts w:ascii="Times New Roman" w:hAnsi="Times New Roman"/>
          <w:b/>
          <w:sz w:val="24"/>
        </w:rPr>
        <w:t xml:space="preserve">Reporting </w:t>
      </w:r>
      <w:r>
        <w:rPr>
          <w:rFonts w:ascii="Times New Roman" w:hAnsi="Times New Roman"/>
          <w:b/>
          <w:sz w:val="24"/>
        </w:rPr>
        <w:t>Cost</w:t>
      </w:r>
      <w:r w:rsidRPr="00C75A2D">
        <w:rPr>
          <w:rFonts w:ascii="Times New Roman" w:hAnsi="Times New Roman"/>
          <w:b/>
          <w:sz w:val="24"/>
        </w:rPr>
        <w:t xml:space="preserve"> for State Agencies</w:t>
      </w:r>
    </w:p>
    <w:tbl>
      <w:tblPr>
        <w:tblStyle w:val="TableGrid"/>
        <w:tblW w:w="0" w:type="auto"/>
        <w:tblLook w:val="04A0"/>
      </w:tblPr>
      <w:tblGrid>
        <w:gridCol w:w="1583"/>
        <w:gridCol w:w="1481"/>
        <w:gridCol w:w="1255"/>
        <w:gridCol w:w="1017"/>
        <w:gridCol w:w="879"/>
        <w:gridCol w:w="1202"/>
        <w:gridCol w:w="1202"/>
      </w:tblGrid>
      <w:tr w:rsidR="004E5E51" w:rsidTr="004E5E51">
        <w:tc>
          <w:tcPr>
            <w:tcW w:w="1338" w:type="dxa"/>
            <w:vAlign w:val="center"/>
          </w:tcPr>
          <w:p w:rsidR="004E5E51" w:rsidRDefault="004E5E51" w:rsidP="00852545">
            <w:pPr>
              <w:pStyle w:val="HTMLPreformatted"/>
              <w:jc w:val="center"/>
              <w:rPr>
                <w:rFonts w:ascii="Times New Roman" w:hAnsi="Times New Roman"/>
                <w:b/>
                <w:sz w:val="24"/>
              </w:rPr>
            </w:pPr>
            <w:r>
              <w:rPr>
                <w:rFonts w:ascii="Times New Roman" w:hAnsi="Times New Roman"/>
                <w:b/>
              </w:rPr>
              <w:t>State Staff</w:t>
            </w:r>
          </w:p>
        </w:tc>
        <w:tc>
          <w:tcPr>
            <w:tcW w:w="1481" w:type="dxa"/>
            <w:vAlign w:val="center"/>
          </w:tcPr>
          <w:p w:rsidR="004E5E51" w:rsidRDefault="004E5E51" w:rsidP="00852545">
            <w:pPr>
              <w:pStyle w:val="HTMLPreformatted"/>
              <w:jc w:val="center"/>
              <w:rPr>
                <w:rFonts w:ascii="Times New Roman" w:hAnsi="Times New Roman"/>
                <w:b/>
                <w:sz w:val="24"/>
              </w:rPr>
            </w:pPr>
            <w:r w:rsidRPr="00A62AD1">
              <w:rPr>
                <w:rFonts w:ascii="Times New Roman" w:hAnsi="Times New Roman"/>
                <w:b/>
              </w:rPr>
              <w:t>Action</w:t>
            </w:r>
          </w:p>
        </w:tc>
        <w:tc>
          <w:tcPr>
            <w:tcW w:w="1255" w:type="dxa"/>
            <w:vAlign w:val="center"/>
          </w:tcPr>
          <w:p w:rsidR="004E5E51" w:rsidRDefault="004E5E51" w:rsidP="00852545">
            <w:pPr>
              <w:pStyle w:val="HTMLPreformatted"/>
              <w:jc w:val="center"/>
              <w:rPr>
                <w:rFonts w:ascii="Times New Roman" w:hAnsi="Times New Roman"/>
                <w:b/>
                <w:sz w:val="24"/>
              </w:rPr>
            </w:pPr>
            <w:r w:rsidRPr="00A62AD1">
              <w:rPr>
                <w:rFonts w:ascii="Times New Roman" w:hAnsi="Times New Roman"/>
                <w:b/>
              </w:rPr>
              <w:t>Total Annual Responses</w:t>
            </w:r>
          </w:p>
        </w:tc>
        <w:tc>
          <w:tcPr>
            <w:tcW w:w="1017" w:type="dxa"/>
            <w:vAlign w:val="center"/>
          </w:tcPr>
          <w:p w:rsidR="004E5E51" w:rsidRDefault="004E5E51" w:rsidP="00852545">
            <w:pPr>
              <w:pStyle w:val="HTMLPreformatted"/>
              <w:jc w:val="center"/>
              <w:rPr>
                <w:rFonts w:ascii="Times New Roman" w:hAnsi="Times New Roman"/>
                <w:b/>
              </w:rPr>
            </w:pPr>
            <w:r>
              <w:rPr>
                <w:rFonts w:ascii="Times New Roman" w:hAnsi="Times New Roman"/>
                <w:b/>
              </w:rPr>
              <w:t>Staff Hours per Response</w:t>
            </w:r>
          </w:p>
        </w:tc>
        <w:tc>
          <w:tcPr>
            <w:tcW w:w="879" w:type="dxa"/>
            <w:vAlign w:val="center"/>
          </w:tcPr>
          <w:p w:rsidR="004E5E51" w:rsidRDefault="004E5E51" w:rsidP="004E5E51">
            <w:pPr>
              <w:pStyle w:val="HTMLPreformatted"/>
              <w:jc w:val="center"/>
              <w:rPr>
                <w:rFonts w:ascii="Times New Roman" w:hAnsi="Times New Roman"/>
                <w:b/>
              </w:rPr>
            </w:pPr>
            <w:r>
              <w:rPr>
                <w:rFonts w:ascii="Times New Roman" w:hAnsi="Times New Roman"/>
                <w:b/>
              </w:rPr>
              <w:t>Staff Cost per Hour</w:t>
            </w:r>
          </w:p>
        </w:tc>
        <w:tc>
          <w:tcPr>
            <w:tcW w:w="1202" w:type="dxa"/>
            <w:vAlign w:val="center"/>
          </w:tcPr>
          <w:p w:rsidR="004E5E51" w:rsidRDefault="004E5E51" w:rsidP="00852545">
            <w:pPr>
              <w:pStyle w:val="HTMLPreformatted"/>
              <w:jc w:val="center"/>
              <w:rPr>
                <w:rFonts w:ascii="Times New Roman" w:hAnsi="Times New Roman"/>
                <w:b/>
                <w:sz w:val="24"/>
              </w:rPr>
            </w:pPr>
            <w:r>
              <w:rPr>
                <w:rFonts w:ascii="Times New Roman" w:hAnsi="Times New Roman"/>
                <w:b/>
              </w:rPr>
              <w:t>Cost</w:t>
            </w:r>
            <w:r w:rsidRPr="00A62AD1">
              <w:rPr>
                <w:rFonts w:ascii="Times New Roman" w:hAnsi="Times New Roman"/>
                <w:b/>
              </w:rPr>
              <w:t xml:space="preserve"> Per Response</w:t>
            </w:r>
          </w:p>
        </w:tc>
        <w:tc>
          <w:tcPr>
            <w:tcW w:w="1202" w:type="dxa"/>
            <w:vAlign w:val="center"/>
          </w:tcPr>
          <w:p w:rsidR="004E5E51" w:rsidRDefault="004E5E51" w:rsidP="00C75A2D">
            <w:pPr>
              <w:pStyle w:val="HTMLPreformatted"/>
              <w:jc w:val="center"/>
              <w:rPr>
                <w:rFonts w:ascii="Times New Roman" w:hAnsi="Times New Roman"/>
                <w:b/>
                <w:sz w:val="24"/>
              </w:rPr>
            </w:pPr>
            <w:r w:rsidRPr="00A62AD1">
              <w:rPr>
                <w:rFonts w:ascii="Times New Roman" w:hAnsi="Times New Roman"/>
                <w:b/>
              </w:rPr>
              <w:t xml:space="preserve">Total </w:t>
            </w:r>
            <w:r>
              <w:rPr>
                <w:rFonts w:ascii="Times New Roman" w:hAnsi="Times New Roman"/>
                <w:b/>
              </w:rPr>
              <w:t>Cost</w:t>
            </w:r>
          </w:p>
        </w:tc>
      </w:tr>
      <w:tr w:rsidR="004E5E51" w:rsidTr="004E5E51">
        <w:tc>
          <w:tcPr>
            <w:tcW w:w="1338" w:type="dxa"/>
            <w:vAlign w:val="center"/>
          </w:tcPr>
          <w:p w:rsidR="004E5E51" w:rsidRDefault="004E5E51" w:rsidP="00852545">
            <w:pPr>
              <w:pStyle w:val="HTMLPreformatted"/>
              <w:jc w:val="center"/>
              <w:rPr>
                <w:rFonts w:ascii="Times New Roman" w:hAnsi="Times New Roman"/>
                <w:b/>
                <w:sz w:val="24"/>
              </w:rPr>
            </w:pPr>
            <w:r>
              <w:rPr>
                <w:rFonts w:ascii="Times New Roman" w:hAnsi="Times New Roman"/>
                <w:b/>
              </w:rPr>
              <w:t>Eligibility Interviewer</w:t>
            </w:r>
          </w:p>
        </w:tc>
        <w:tc>
          <w:tcPr>
            <w:tcW w:w="1481" w:type="dxa"/>
            <w:vAlign w:val="center"/>
          </w:tcPr>
          <w:p w:rsidR="004E5E51" w:rsidRDefault="004E5E51" w:rsidP="00852545">
            <w:pPr>
              <w:pStyle w:val="HTMLPreformatted"/>
              <w:jc w:val="center"/>
              <w:rPr>
                <w:rFonts w:ascii="Times New Roman" w:hAnsi="Times New Roman"/>
                <w:b/>
                <w:sz w:val="24"/>
              </w:rPr>
            </w:pPr>
            <w:r>
              <w:rPr>
                <w:rFonts w:ascii="Times New Roman" w:hAnsi="Times New Roman"/>
              </w:rPr>
              <w:t>Information Collection</w:t>
            </w:r>
          </w:p>
        </w:tc>
        <w:tc>
          <w:tcPr>
            <w:tcW w:w="1255" w:type="dxa"/>
            <w:vAlign w:val="center"/>
          </w:tcPr>
          <w:p w:rsidR="004E5E51" w:rsidRPr="00C75A2D" w:rsidRDefault="004E5E51" w:rsidP="00852545">
            <w:pPr>
              <w:pStyle w:val="HTMLPreformatted"/>
              <w:jc w:val="center"/>
              <w:rPr>
                <w:rFonts w:ascii="Times New Roman" w:hAnsi="Times New Roman"/>
              </w:rPr>
            </w:pPr>
            <w:r>
              <w:rPr>
                <w:rFonts w:ascii="Times New Roman" w:hAnsi="Times New Roman"/>
              </w:rPr>
              <w:t>53</w:t>
            </w:r>
          </w:p>
        </w:tc>
        <w:tc>
          <w:tcPr>
            <w:tcW w:w="1017" w:type="dxa"/>
            <w:vAlign w:val="center"/>
          </w:tcPr>
          <w:p w:rsidR="004E5E51" w:rsidRDefault="004E5E51" w:rsidP="004E5E51">
            <w:pPr>
              <w:pStyle w:val="HTMLPreformatted"/>
              <w:jc w:val="center"/>
              <w:rPr>
                <w:rFonts w:ascii="Times New Roman" w:hAnsi="Times New Roman"/>
              </w:rPr>
            </w:pPr>
            <w:r>
              <w:rPr>
                <w:rFonts w:ascii="Times New Roman" w:hAnsi="Times New Roman"/>
              </w:rPr>
              <w:t>0.75</w:t>
            </w:r>
          </w:p>
        </w:tc>
        <w:tc>
          <w:tcPr>
            <w:tcW w:w="879" w:type="dxa"/>
            <w:vAlign w:val="center"/>
          </w:tcPr>
          <w:p w:rsidR="004E5E51" w:rsidRDefault="004E5E51" w:rsidP="004E5E51">
            <w:pPr>
              <w:pStyle w:val="HTMLPreformatted"/>
              <w:jc w:val="center"/>
              <w:rPr>
                <w:rFonts w:ascii="Times New Roman" w:hAnsi="Times New Roman"/>
              </w:rPr>
            </w:pPr>
            <w:r>
              <w:rPr>
                <w:rFonts w:ascii="Times New Roman" w:hAnsi="Times New Roman"/>
              </w:rPr>
              <w:t>$20.41</w:t>
            </w:r>
          </w:p>
        </w:tc>
        <w:tc>
          <w:tcPr>
            <w:tcW w:w="1202" w:type="dxa"/>
            <w:vAlign w:val="center"/>
          </w:tcPr>
          <w:p w:rsidR="004E5E51" w:rsidRPr="00C75A2D" w:rsidRDefault="004E5E51" w:rsidP="00852545">
            <w:pPr>
              <w:pStyle w:val="HTMLPreformatted"/>
              <w:jc w:val="center"/>
              <w:rPr>
                <w:rFonts w:ascii="Times New Roman" w:hAnsi="Times New Roman"/>
              </w:rPr>
            </w:pPr>
            <w:r>
              <w:rPr>
                <w:rFonts w:ascii="Times New Roman" w:hAnsi="Times New Roman"/>
              </w:rPr>
              <w:t>$15.31</w:t>
            </w:r>
          </w:p>
        </w:tc>
        <w:tc>
          <w:tcPr>
            <w:tcW w:w="1202" w:type="dxa"/>
            <w:vAlign w:val="center"/>
          </w:tcPr>
          <w:p w:rsidR="004E5E51" w:rsidRPr="00C75A2D" w:rsidRDefault="004E5E51" w:rsidP="00852545">
            <w:pPr>
              <w:pStyle w:val="HTMLPreformatted"/>
              <w:jc w:val="center"/>
              <w:rPr>
                <w:rFonts w:ascii="Times New Roman" w:hAnsi="Times New Roman"/>
              </w:rPr>
            </w:pPr>
            <w:r>
              <w:rPr>
                <w:rFonts w:ascii="Times New Roman" w:hAnsi="Times New Roman"/>
              </w:rPr>
              <w:t>$811.30</w:t>
            </w:r>
          </w:p>
        </w:tc>
      </w:tr>
      <w:tr w:rsidR="004E5E51" w:rsidRPr="00C75A2D" w:rsidTr="004E5E51">
        <w:tc>
          <w:tcPr>
            <w:tcW w:w="1338" w:type="dxa"/>
            <w:vAlign w:val="center"/>
          </w:tcPr>
          <w:p w:rsidR="004E5E51" w:rsidRDefault="004E5E51" w:rsidP="00852545">
            <w:pPr>
              <w:pStyle w:val="HTMLPreformatted"/>
              <w:jc w:val="center"/>
              <w:rPr>
                <w:rFonts w:ascii="Times New Roman" w:hAnsi="Times New Roman"/>
                <w:b/>
                <w:sz w:val="24"/>
              </w:rPr>
            </w:pPr>
            <w:r>
              <w:rPr>
                <w:rFonts w:ascii="Times New Roman" w:hAnsi="Times New Roman"/>
                <w:b/>
              </w:rPr>
              <w:t>Eligibility Interviewer</w:t>
            </w:r>
          </w:p>
        </w:tc>
        <w:tc>
          <w:tcPr>
            <w:tcW w:w="1481" w:type="dxa"/>
            <w:vAlign w:val="center"/>
          </w:tcPr>
          <w:p w:rsidR="004E5E51" w:rsidRDefault="004E5E51" w:rsidP="00852545">
            <w:pPr>
              <w:pStyle w:val="HTMLPreformatted"/>
              <w:jc w:val="center"/>
              <w:rPr>
                <w:rFonts w:ascii="Times New Roman" w:hAnsi="Times New Roman"/>
                <w:b/>
                <w:sz w:val="24"/>
              </w:rPr>
            </w:pPr>
            <w:r>
              <w:rPr>
                <w:rFonts w:ascii="Times New Roman" w:hAnsi="Times New Roman"/>
              </w:rPr>
              <w:t>Recordkeeping</w:t>
            </w:r>
          </w:p>
        </w:tc>
        <w:tc>
          <w:tcPr>
            <w:tcW w:w="1255" w:type="dxa"/>
            <w:vAlign w:val="center"/>
          </w:tcPr>
          <w:p w:rsidR="004E5E51" w:rsidRPr="00C75A2D" w:rsidRDefault="004E5E51" w:rsidP="00852545">
            <w:pPr>
              <w:pStyle w:val="HTMLPreformatted"/>
              <w:jc w:val="center"/>
              <w:rPr>
                <w:rFonts w:ascii="Times New Roman" w:hAnsi="Times New Roman"/>
              </w:rPr>
            </w:pPr>
            <w:r>
              <w:rPr>
                <w:rFonts w:ascii="Times New Roman" w:hAnsi="Times New Roman"/>
              </w:rPr>
              <w:t>53</w:t>
            </w:r>
          </w:p>
        </w:tc>
        <w:tc>
          <w:tcPr>
            <w:tcW w:w="1017" w:type="dxa"/>
            <w:vAlign w:val="center"/>
          </w:tcPr>
          <w:p w:rsidR="004E5E51" w:rsidRDefault="004E5E51" w:rsidP="00852545">
            <w:pPr>
              <w:pStyle w:val="HTMLPreformatted"/>
              <w:jc w:val="center"/>
              <w:rPr>
                <w:rFonts w:ascii="Times New Roman" w:hAnsi="Times New Roman"/>
              </w:rPr>
            </w:pPr>
            <w:r>
              <w:rPr>
                <w:rFonts w:ascii="Times New Roman" w:hAnsi="Times New Roman"/>
              </w:rPr>
              <w:t>0.083</w:t>
            </w:r>
          </w:p>
        </w:tc>
        <w:tc>
          <w:tcPr>
            <w:tcW w:w="879" w:type="dxa"/>
            <w:vAlign w:val="center"/>
          </w:tcPr>
          <w:p w:rsidR="004E5E51" w:rsidRDefault="004E5E51" w:rsidP="004E5E51">
            <w:pPr>
              <w:pStyle w:val="HTMLPreformatted"/>
              <w:jc w:val="center"/>
              <w:rPr>
                <w:rFonts w:ascii="Times New Roman" w:hAnsi="Times New Roman"/>
              </w:rPr>
            </w:pPr>
            <w:r>
              <w:rPr>
                <w:rFonts w:ascii="Times New Roman" w:hAnsi="Times New Roman"/>
              </w:rPr>
              <w:t>$20.41</w:t>
            </w:r>
          </w:p>
        </w:tc>
        <w:tc>
          <w:tcPr>
            <w:tcW w:w="1202" w:type="dxa"/>
            <w:vAlign w:val="center"/>
          </w:tcPr>
          <w:p w:rsidR="004E5E51" w:rsidRPr="00C75A2D" w:rsidRDefault="004E5E51" w:rsidP="00852545">
            <w:pPr>
              <w:pStyle w:val="HTMLPreformatted"/>
              <w:jc w:val="center"/>
              <w:rPr>
                <w:rFonts w:ascii="Times New Roman" w:hAnsi="Times New Roman"/>
              </w:rPr>
            </w:pPr>
            <w:r>
              <w:rPr>
                <w:rFonts w:ascii="Times New Roman" w:hAnsi="Times New Roman"/>
              </w:rPr>
              <w:t>$1.69</w:t>
            </w:r>
          </w:p>
        </w:tc>
        <w:tc>
          <w:tcPr>
            <w:tcW w:w="1202" w:type="dxa"/>
            <w:vAlign w:val="center"/>
          </w:tcPr>
          <w:p w:rsidR="004E5E51" w:rsidRPr="00C75A2D" w:rsidRDefault="004E5E51" w:rsidP="004E5E51">
            <w:pPr>
              <w:pStyle w:val="HTMLPreformatted"/>
              <w:jc w:val="center"/>
              <w:rPr>
                <w:rFonts w:ascii="Times New Roman" w:hAnsi="Times New Roman"/>
              </w:rPr>
            </w:pPr>
            <w:r>
              <w:rPr>
                <w:rFonts w:ascii="Times New Roman" w:hAnsi="Times New Roman"/>
              </w:rPr>
              <w:t>$89.</w:t>
            </w:r>
            <w:r w:rsidR="002779B8">
              <w:rPr>
                <w:rFonts w:ascii="Times New Roman" w:hAnsi="Times New Roman"/>
              </w:rPr>
              <w:t>78</w:t>
            </w:r>
          </w:p>
        </w:tc>
      </w:tr>
      <w:tr w:rsidR="004E5E51" w:rsidTr="002779B8">
        <w:trPr>
          <w:cantSplit/>
        </w:trPr>
        <w:tc>
          <w:tcPr>
            <w:tcW w:w="1338" w:type="dxa"/>
            <w:tcBorders>
              <w:bottom w:val="single" w:sz="4" w:space="0" w:color="000000"/>
            </w:tcBorders>
            <w:vAlign w:val="center"/>
          </w:tcPr>
          <w:p w:rsidR="004E5E51" w:rsidRPr="002779B8" w:rsidRDefault="002779B8" w:rsidP="002779B8">
            <w:pPr>
              <w:pStyle w:val="HTMLPreformatted"/>
              <w:jc w:val="center"/>
              <w:rPr>
                <w:rFonts w:ascii="Times New Roman" w:hAnsi="Times New Roman"/>
                <w:b/>
              </w:rPr>
            </w:pPr>
            <w:r>
              <w:rPr>
                <w:rFonts w:ascii="Times New Roman" w:hAnsi="Times New Roman"/>
                <w:b/>
              </w:rPr>
              <w:t>Administrative Manager</w:t>
            </w:r>
          </w:p>
        </w:tc>
        <w:tc>
          <w:tcPr>
            <w:tcW w:w="1481" w:type="dxa"/>
            <w:tcBorders>
              <w:bottom w:val="single" w:sz="4" w:space="0" w:color="000000"/>
            </w:tcBorders>
            <w:vAlign w:val="center"/>
          </w:tcPr>
          <w:p w:rsidR="004E5E51" w:rsidRPr="002779B8" w:rsidRDefault="002779B8" w:rsidP="00852545">
            <w:pPr>
              <w:pStyle w:val="HTMLPreformatted"/>
              <w:jc w:val="center"/>
              <w:rPr>
                <w:rFonts w:ascii="Times New Roman" w:hAnsi="Times New Roman"/>
              </w:rPr>
            </w:pPr>
            <w:r>
              <w:rPr>
                <w:rFonts w:ascii="Times New Roman" w:hAnsi="Times New Roman"/>
              </w:rPr>
              <w:t>Reporting</w:t>
            </w:r>
          </w:p>
        </w:tc>
        <w:tc>
          <w:tcPr>
            <w:tcW w:w="1255" w:type="dxa"/>
            <w:tcBorders>
              <w:bottom w:val="single" w:sz="4" w:space="0" w:color="000000"/>
            </w:tcBorders>
            <w:vAlign w:val="center"/>
          </w:tcPr>
          <w:p w:rsidR="004E5E51" w:rsidRPr="002779B8" w:rsidRDefault="002779B8" w:rsidP="00852545">
            <w:pPr>
              <w:pStyle w:val="HTMLPreformatted"/>
              <w:jc w:val="center"/>
              <w:rPr>
                <w:rFonts w:ascii="Times New Roman" w:hAnsi="Times New Roman"/>
              </w:rPr>
            </w:pPr>
            <w:r>
              <w:rPr>
                <w:rFonts w:ascii="Times New Roman" w:hAnsi="Times New Roman"/>
              </w:rPr>
              <w:t>53</w:t>
            </w:r>
          </w:p>
        </w:tc>
        <w:tc>
          <w:tcPr>
            <w:tcW w:w="1017" w:type="dxa"/>
            <w:tcBorders>
              <w:bottom w:val="single" w:sz="4" w:space="0" w:color="000000"/>
            </w:tcBorders>
            <w:vAlign w:val="center"/>
          </w:tcPr>
          <w:p w:rsidR="004E5E51" w:rsidRPr="002779B8" w:rsidRDefault="002779B8" w:rsidP="00852545">
            <w:pPr>
              <w:pStyle w:val="HTMLPreformatted"/>
              <w:jc w:val="center"/>
              <w:rPr>
                <w:rFonts w:ascii="Times New Roman" w:hAnsi="Times New Roman"/>
              </w:rPr>
            </w:pPr>
            <w:r>
              <w:rPr>
                <w:rFonts w:ascii="Times New Roman" w:hAnsi="Times New Roman"/>
              </w:rPr>
              <w:t>0.25</w:t>
            </w:r>
          </w:p>
        </w:tc>
        <w:tc>
          <w:tcPr>
            <w:tcW w:w="879" w:type="dxa"/>
            <w:tcBorders>
              <w:bottom w:val="single" w:sz="4" w:space="0" w:color="000000"/>
            </w:tcBorders>
            <w:vAlign w:val="center"/>
          </w:tcPr>
          <w:p w:rsidR="004E5E51" w:rsidRPr="002779B8" w:rsidRDefault="002779B8" w:rsidP="004E5E51">
            <w:pPr>
              <w:pStyle w:val="HTMLPreformatted"/>
              <w:jc w:val="center"/>
              <w:rPr>
                <w:rFonts w:ascii="Times New Roman" w:hAnsi="Times New Roman"/>
              </w:rPr>
            </w:pPr>
            <w:r>
              <w:rPr>
                <w:rFonts w:ascii="Times New Roman" w:hAnsi="Times New Roman"/>
              </w:rPr>
              <w:t>$44.35</w:t>
            </w:r>
          </w:p>
        </w:tc>
        <w:tc>
          <w:tcPr>
            <w:tcW w:w="1202" w:type="dxa"/>
            <w:tcBorders>
              <w:bottom w:val="single" w:sz="4" w:space="0" w:color="000000"/>
            </w:tcBorders>
            <w:vAlign w:val="center"/>
          </w:tcPr>
          <w:p w:rsidR="004E5E51" w:rsidRPr="002779B8" w:rsidRDefault="002779B8" w:rsidP="00852545">
            <w:pPr>
              <w:pStyle w:val="HTMLPreformatted"/>
              <w:jc w:val="center"/>
              <w:rPr>
                <w:rFonts w:ascii="Times New Roman" w:hAnsi="Times New Roman"/>
              </w:rPr>
            </w:pPr>
            <w:r>
              <w:rPr>
                <w:rFonts w:ascii="Times New Roman" w:hAnsi="Times New Roman"/>
              </w:rPr>
              <w:t>$11.09</w:t>
            </w:r>
          </w:p>
        </w:tc>
        <w:tc>
          <w:tcPr>
            <w:tcW w:w="1202" w:type="dxa"/>
            <w:tcBorders>
              <w:bottom w:val="single" w:sz="4" w:space="0" w:color="000000"/>
            </w:tcBorders>
            <w:vAlign w:val="center"/>
          </w:tcPr>
          <w:p w:rsidR="004E5E51" w:rsidRPr="002779B8" w:rsidRDefault="002779B8" w:rsidP="00852545">
            <w:pPr>
              <w:pStyle w:val="HTMLPreformatted"/>
              <w:jc w:val="center"/>
              <w:rPr>
                <w:rFonts w:ascii="Times New Roman" w:hAnsi="Times New Roman"/>
              </w:rPr>
            </w:pPr>
            <w:r>
              <w:rPr>
                <w:rFonts w:ascii="Times New Roman" w:hAnsi="Times New Roman"/>
              </w:rPr>
              <w:t>$587.64</w:t>
            </w:r>
          </w:p>
        </w:tc>
      </w:tr>
      <w:tr w:rsidR="004E5E51" w:rsidTr="004E5E51">
        <w:tc>
          <w:tcPr>
            <w:tcW w:w="1338" w:type="dxa"/>
            <w:shd w:val="clear" w:color="auto" w:fill="EEECE1" w:themeFill="background2"/>
            <w:vAlign w:val="center"/>
          </w:tcPr>
          <w:p w:rsidR="004E5E51" w:rsidRPr="002779B8" w:rsidRDefault="002779B8" w:rsidP="00852545">
            <w:pPr>
              <w:pStyle w:val="HTMLPreformatted"/>
              <w:jc w:val="center"/>
              <w:rPr>
                <w:rFonts w:ascii="Times New Roman" w:hAnsi="Times New Roman"/>
                <w:b/>
              </w:rPr>
            </w:pPr>
            <w:r>
              <w:rPr>
                <w:rFonts w:ascii="Times New Roman" w:hAnsi="Times New Roman"/>
                <w:b/>
              </w:rPr>
              <w:t>Subtotal</w:t>
            </w:r>
          </w:p>
        </w:tc>
        <w:tc>
          <w:tcPr>
            <w:tcW w:w="1481" w:type="dxa"/>
            <w:shd w:val="clear" w:color="auto" w:fill="EEECE1" w:themeFill="background2"/>
            <w:vAlign w:val="center"/>
          </w:tcPr>
          <w:p w:rsidR="004E5E51" w:rsidRPr="002779B8" w:rsidRDefault="002779B8" w:rsidP="00852545">
            <w:pPr>
              <w:pStyle w:val="HTMLPreformatted"/>
              <w:jc w:val="center"/>
              <w:rPr>
                <w:rFonts w:ascii="Times New Roman" w:hAnsi="Times New Roman"/>
                <w:b/>
              </w:rPr>
            </w:pPr>
            <w:r>
              <w:rPr>
                <w:rFonts w:ascii="Times New Roman" w:hAnsi="Times New Roman"/>
                <w:b/>
              </w:rPr>
              <w:t>All</w:t>
            </w:r>
          </w:p>
        </w:tc>
        <w:tc>
          <w:tcPr>
            <w:tcW w:w="1255" w:type="dxa"/>
            <w:shd w:val="clear" w:color="auto" w:fill="EEECE1" w:themeFill="background2"/>
            <w:vAlign w:val="center"/>
          </w:tcPr>
          <w:p w:rsidR="004E5E51" w:rsidRPr="002779B8" w:rsidRDefault="002779B8" w:rsidP="00852545">
            <w:pPr>
              <w:pStyle w:val="HTMLPreformatted"/>
              <w:jc w:val="center"/>
              <w:rPr>
                <w:rFonts w:ascii="Times New Roman" w:hAnsi="Times New Roman"/>
                <w:b/>
              </w:rPr>
            </w:pPr>
            <w:r>
              <w:rPr>
                <w:rFonts w:ascii="Times New Roman" w:hAnsi="Times New Roman"/>
                <w:b/>
              </w:rPr>
              <w:t>53</w:t>
            </w:r>
          </w:p>
        </w:tc>
        <w:tc>
          <w:tcPr>
            <w:tcW w:w="1017" w:type="dxa"/>
            <w:shd w:val="clear" w:color="auto" w:fill="EEECE1" w:themeFill="background2"/>
            <w:vAlign w:val="center"/>
          </w:tcPr>
          <w:p w:rsidR="004E5E51" w:rsidRPr="002779B8" w:rsidRDefault="002779B8" w:rsidP="00852545">
            <w:pPr>
              <w:pStyle w:val="HTMLPreformatted"/>
              <w:jc w:val="center"/>
              <w:rPr>
                <w:rFonts w:ascii="Times New Roman" w:hAnsi="Times New Roman"/>
                <w:b/>
              </w:rPr>
            </w:pPr>
            <w:r>
              <w:rPr>
                <w:rFonts w:ascii="Times New Roman" w:hAnsi="Times New Roman"/>
                <w:b/>
              </w:rPr>
              <w:t>1.083</w:t>
            </w:r>
          </w:p>
        </w:tc>
        <w:tc>
          <w:tcPr>
            <w:tcW w:w="879" w:type="dxa"/>
            <w:shd w:val="clear" w:color="auto" w:fill="EEECE1" w:themeFill="background2"/>
            <w:vAlign w:val="center"/>
          </w:tcPr>
          <w:p w:rsidR="004E5E51" w:rsidRPr="002779B8" w:rsidRDefault="00767ED5" w:rsidP="004E5E51">
            <w:pPr>
              <w:pStyle w:val="HTMLPreformatted"/>
              <w:jc w:val="center"/>
              <w:rPr>
                <w:rFonts w:ascii="Times New Roman" w:hAnsi="Times New Roman"/>
                <w:b/>
              </w:rPr>
            </w:pPr>
            <w:r>
              <w:rPr>
                <w:rFonts w:ascii="Times New Roman" w:hAnsi="Times New Roman"/>
                <w:b/>
              </w:rPr>
              <w:t>$25.94</w:t>
            </w:r>
          </w:p>
        </w:tc>
        <w:tc>
          <w:tcPr>
            <w:tcW w:w="1202" w:type="dxa"/>
            <w:shd w:val="clear" w:color="auto" w:fill="EEECE1" w:themeFill="background2"/>
            <w:vAlign w:val="center"/>
          </w:tcPr>
          <w:p w:rsidR="004E5E51" w:rsidRPr="002779B8" w:rsidRDefault="002779B8" w:rsidP="00852545">
            <w:pPr>
              <w:pStyle w:val="HTMLPreformatted"/>
              <w:jc w:val="center"/>
              <w:rPr>
                <w:rFonts w:ascii="Times New Roman" w:hAnsi="Times New Roman"/>
                <w:b/>
              </w:rPr>
            </w:pPr>
            <w:r>
              <w:rPr>
                <w:rFonts w:ascii="Times New Roman" w:hAnsi="Times New Roman"/>
                <w:b/>
              </w:rPr>
              <w:t>$2</w:t>
            </w:r>
            <w:r w:rsidR="00767ED5">
              <w:rPr>
                <w:rFonts w:ascii="Times New Roman" w:hAnsi="Times New Roman"/>
                <w:b/>
              </w:rPr>
              <w:t>8.09</w:t>
            </w:r>
          </w:p>
        </w:tc>
        <w:tc>
          <w:tcPr>
            <w:tcW w:w="1202" w:type="dxa"/>
            <w:shd w:val="clear" w:color="auto" w:fill="EEECE1" w:themeFill="background2"/>
            <w:vAlign w:val="center"/>
          </w:tcPr>
          <w:p w:rsidR="004E5E51" w:rsidRPr="002779B8" w:rsidRDefault="002779B8" w:rsidP="00852545">
            <w:pPr>
              <w:pStyle w:val="HTMLPreformatted"/>
              <w:jc w:val="center"/>
              <w:rPr>
                <w:rFonts w:ascii="Times New Roman" w:hAnsi="Times New Roman"/>
                <w:b/>
              </w:rPr>
            </w:pPr>
            <w:r>
              <w:rPr>
                <w:rFonts w:ascii="Times New Roman" w:hAnsi="Times New Roman"/>
                <w:b/>
              </w:rPr>
              <w:t>$14</w:t>
            </w:r>
            <w:r w:rsidR="00767ED5">
              <w:rPr>
                <w:rFonts w:ascii="Times New Roman" w:hAnsi="Times New Roman"/>
                <w:b/>
              </w:rPr>
              <w:t>88.72</w:t>
            </w:r>
          </w:p>
        </w:tc>
      </w:tr>
      <w:tr w:rsidR="002779B8" w:rsidTr="002779B8">
        <w:tc>
          <w:tcPr>
            <w:tcW w:w="1338" w:type="dxa"/>
            <w:shd w:val="clear" w:color="auto" w:fill="FFFFFF" w:themeFill="background1"/>
            <w:vAlign w:val="center"/>
          </w:tcPr>
          <w:p w:rsidR="002779B8" w:rsidRPr="002779B8" w:rsidRDefault="00767ED5" w:rsidP="00852545">
            <w:pPr>
              <w:pStyle w:val="HTMLPreformatted"/>
              <w:jc w:val="center"/>
              <w:rPr>
                <w:rFonts w:ascii="Times New Roman" w:hAnsi="Times New Roman"/>
                <w:b/>
              </w:rPr>
            </w:pPr>
            <w:r>
              <w:rPr>
                <w:rFonts w:ascii="Times New Roman" w:hAnsi="Times New Roman"/>
                <w:b/>
              </w:rPr>
              <w:t xml:space="preserve">Less %50 Federal Reimbursement </w:t>
            </w:r>
          </w:p>
        </w:tc>
        <w:tc>
          <w:tcPr>
            <w:tcW w:w="1481" w:type="dxa"/>
            <w:shd w:val="clear" w:color="auto" w:fill="FFFFFF" w:themeFill="background1"/>
            <w:vAlign w:val="center"/>
          </w:tcPr>
          <w:p w:rsidR="002779B8" w:rsidRPr="002779B8" w:rsidRDefault="002779B8" w:rsidP="00852545">
            <w:pPr>
              <w:pStyle w:val="HTMLPreformatted"/>
              <w:jc w:val="center"/>
              <w:rPr>
                <w:rFonts w:ascii="Times New Roman" w:hAnsi="Times New Roman"/>
                <w:b/>
              </w:rPr>
            </w:pPr>
          </w:p>
        </w:tc>
        <w:tc>
          <w:tcPr>
            <w:tcW w:w="1255" w:type="dxa"/>
            <w:shd w:val="clear" w:color="auto" w:fill="FFFFFF" w:themeFill="background1"/>
            <w:vAlign w:val="center"/>
          </w:tcPr>
          <w:p w:rsidR="002779B8" w:rsidRPr="002779B8" w:rsidRDefault="002779B8" w:rsidP="00852545">
            <w:pPr>
              <w:pStyle w:val="HTMLPreformatted"/>
              <w:jc w:val="center"/>
              <w:rPr>
                <w:rFonts w:ascii="Times New Roman" w:hAnsi="Times New Roman"/>
                <w:b/>
              </w:rPr>
            </w:pPr>
          </w:p>
        </w:tc>
        <w:tc>
          <w:tcPr>
            <w:tcW w:w="1017" w:type="dxa"/>
            <w:shd w:val="clear" w:color="auto" w:fill="FFFFFF" w:themeFill="background1"/>
            <w:vAlign w:val="center"/>
          </w:tcPr>
          <w:p w:rsidR="002779B8" w:rsidRPr="002779B8" w:rsidRDefault="002779B8" w:rsidP="00852545">
            <w:pPr>
              <w:pStyle w:val="HTMLPreformatted"/>
              <w:jc w:val="center"/>
              <w:rPr>
                <w:rFonts w:ascii="Times New Roman" w:hAnsi="Times New Roman"/>
                <w:b/>
              </w:rPr>
            </w:pPr>
          </w:p>
        </w:tc>
        <w:tc>
          <w:tcPr>
            <w:tcW w:w="879" w:type="dxa"/>
            <w:shd w:val="clear" w:color="auto" w:fill="FFFFFF" w:themeFill="background1"/>
            <w:vAlign w:val="center"/>
          </w:tcPr>
          <w:p w:rsidR="002779B8" w:rsidRPr="002779B8" w:rsidRDefault="002779B8" w:rsidP="004E5E51">
            <w:pPr>
              <w:pStyle w:val="HTMLPreformatted"/>
              <w:jc w:val="center"/>
              <w:rPr>
                <w:rFonts w:ascii="Times New Roman" w:hAnsi="Times New Roman"/>
                <w:b/>
              </w:rPr>
            </w:pPr>
          </w:p>
        </w:tc>
        <w:tc>
          <w:tcPr>
            <w:tcW w:w="1202" w:type="dxa"/>
            <w:shd w:val="clear" w:color="auto" w:fill="FFFFFF" w:themeFill="background1"/>
            <w:vAlign w:val="center"/>
          </w:tcPr>
          <w:p w:rsidR="002779B8" w:rsidRPr="002779B8" w:rsidRDefault="002779B8" w:rsidP="00852545">
            <w:pPr>
              <w:pStyle w:val="HTMLPreformatted"/>
              <w:jc w:val="center"/>
              <w:rPr>
                <w:rFonts w:ascii="Times New Roman" w:hAnsi="Times New Roman"/>
                <w:b/>
              </w:rPr>
            </w:pPr>
          </w:p>
        </w:tc>
        <w:tc>
          <w:tcPr>
            <w:tcW w:w="1202" w:type="dxa"/>
            <w:shd w:val="clear" w:color="auto" w:fill="FFFFFF" w:themeFill="background1"/>
            <w:vAlign w:val="center"/>
          </w:tcPr>
          <w:p w:rsidR="002779B8" w:rsidRPr="002779B8" w:rsidRDefault="00767ED5" w:rsidP="00852545">
            <w:pPr>
              <w:pStyle w:val="HTMLPreformatted"/>
              <w:jc w:val="center"/>
              <w:rPr>
                <w:rFonts w:ascii="Times New Roman" w:hAnsi="Times New Roman"/>
                <w:b/>
              </w:rPr>
            </w:pPr>
            <w:r>
              <w:rPr>
                <w:rFonts w:ascii="Times New Roman" w:hAnsi="Times New Roman"/>
                <w:b/>
              </w:rPr>
              <w:t>$744.36</w:t>
            </w:r>
          </w:p>
        </w:tc>
      </w:tr>
      <w:tr w:rsidR="002779B8" w:rsidTr="004E5E51">
        <w:tc>
          <w:tcPr>
            <w:tcW w:w="1338" w:type="dxa"/>
            <w:shd w:val="clear" w:color="auto" w:fill="EEECE1" w:themeFill="background2"/>
            <w:vAlign w:val="center"/>
          </w:tcPr>
          <w:p w:rsidR="002779B8" w:rsidRPr="002779B8" w:rsidRDefault="00767ED5" w:rsidP="00852545">
            <w:pPr>
              <w:pStyle w:val="HTMLPreformatted"/>
              <w:jc w:val="center"/>
              <w:rPr>
                <w:rFonts w:ascii="Times New Roman" w:hAnsi="Times New Roman"/>
                <w:b/>
              </w:rPr>
            </w:pPr>
            <w:r>
              <w:rPr>
                <w:rFonts w:ascii="Times New Roman" w:hAnsi="Times New Roman"/>
                <w:b/>
              </w:rPr>
              <w:t>Total</w:t>
            </w:r>
          </w:p>
        </w:tc>
        <w:tc>
          <w:tcPr>
            <w:tcW w:w="1481" w:type="dxa"/>
            <w:shd w:val="clear" w:color="auto" w:fill="EEECE1" w:themeFill="background2"/>
            <w:vAlign w:val="center"/>
          </w:tcPr>
          <w:p w:rsidR="002779B8" w:rsidRPr="002779B8" w:rsidRDefault="002779B8" w:rsidP="00852545">
            <w:pPr>
              <w:pStyle w:val="HTMLPreformatted"/>
              <w:jc w:val="center"/>
              <w:rPr>
                <w:rFonts w:ascii="Times New Roman" w:hAnsi="Times New Roman"/>
                <w:b/>
              </w:rPr>
            </w:pPr>
          </w:p>
        </w:tc>
        <w:tc>
          <w:tcPr>
            <w:tcW w:w="1255" w:type="dxa"/>
            <w:shd w:val="clear" w:color="auto" w:fill="EEECE1" w:themeFill="background2"/>
            <w:vAlign w:val="center"/>
          </w:tcPr>
          <w:p w:rsidR="002779B8" w:rsidRPr="002779B8" w:rsidRDefault="002779B8" w:rsidP="00852545">
            <w:pPr>
              <w:pStyle w:val="HTMLPreformatted"/>
              <w:jc w:val="center"/>
              <w:rPr>
                <w:rFonts w:ascii="Times New Roman" w:hAnsi="Times New Roman"/>
                <w:b/>
              </w:rPr>
            </w:pPr>
          </w:p>
        </w:tc>
        <w:tc>
          <w:tcPr>
            <w:tcW w:w="1017" w:type="dxa"/>
            <w:shd w:val="clear" w:color="auto" w:fill="EEECE1" w:themeFill="background2"/>
            <w:vAlign w:val="center"/>
          </w:tcPr>
          <w:p w:rsidR="002779B8" w:rsidRPr="002779B8" w:rsidRDefault="002779B8" w:rsidP="00852545">
            <w:pPr>
              <w:pStyle w:val="HTMLPreformatted"/>
              <w:jc w:val="center"/>
              <w:rPr>
                <w:rFonts w:ascii="Times New Roman" w:hAnsi="Times New Roman"/>
                <w:b/>
              </w:rPr>
            </w:pPr>
          </w:p>
        </w:tc>
        <w:tc>
          <w:tcPr>
            <w:tcW w:w="879" w:type="dxa"/>
            <w:shd w:val="clear" w:color="auto" w:fill="EEECE1" w:themeFill="background2"/>
            <w:vAlign w:val="center"/>
          </w:tcPr>
          <w:p w:rsidR="002779B8" w:rsidRPr="002779B8" w:rsidRDefault="002779B8" w:rsidP="004E5E51">
            <w:pPr>
              <w:pStyle w:val="HTMLPreformatted"/>
              <w:jc w:val="center"/>
              <w:rPr>
                <w:rFonts w:ascii="Times New Roman" w:hAnsi="Times New Roman"/>
                <w:b/>
              </w:rPr>
            </w:pPr>
          </w:p>
        </w:tc>
        <w:tc>
          <w:tcPr>
            <w:tcW w:w="1202" w:type="dxa"/>
            <w:shd w:val="clear" w:color="auto" w:fill="EEECE1" w:themeFill="background2"/>
            <w:vAlign w:val="center"/>
          </w:tcPr>
          <w:p w:rsidR="002779B8" w:rsidRPr="002779B8" w:rsidRDefault="002779B8" w:rsidP="00852545">
            <w:pPr>
              <w:pStyle w:val="HTMLPreformatted"/>
              <w:jc w:val="center"/>
              <w:rPr>
                <w:rFonts w:ascii="Times New Roman" w:hAnsi="Times New Roman"/>
                <w:b/>
              </w:rPr>
            </w:pPr>
          </w:p>
        </w:tc>
        <w:tc>
          <w:tcPr>
            <w:tcW w:w="1202" w:type="dxa"/>
            <w:shd w:val="clear" w:color="auto" w:fill="EEECE1" w:themeFill="background2"/>
            <w:vAlign w:val="center"/>
          </w:tcPr>
          <w:p w:rsidR="002779B8" w:rsidRPr="002779B8" w:rsidRDefault="00767ED5" w:rsidP="00852545">
            <w:pPr>
              <w:pStyle w:val="HTMLPreformatted"/>
              <w:jc w:val="center"/>
              <w:rPr>
                <w:rFonts w:ascii="Times New Roman" w:hAnsi="Times New Roman"/>
                <w:b/>
              </w:rPr>
            </w:pPr>
            <w:r>
              <w:rPr>
                <w:rFonts w:ascii="Times New Roman" w:hAnsi="Times New Roman"/>
                <w:b/>
              </w:rPr>
              <w:t>$744.36</w:t>
            </w:r>
          </w:p>
        </w:tc>
      </w:tr>
    </w:tbl>
    <w:p w:rsidR="0068616A" w:rsidRDefault="0068616A" w:rsidP="0068616A">
      <w:pPr>
        <w:tabs>
          <w:tab w:val="left" w:pos="-720"/>
        </w:tabs>
        <w:suppressAutoHyphens/>
        <w:rPr>
          <w:rFonts w:ascii="Times New Roman" w:hAnsi="Times New Roman"/>
          <w:szCs w:val="24"/>
        </w:rPr>
      </w:pPr>
    </w:p>
    <w:p w:rsidR="00D31AEB" w:rsidRPr="002568E6" w:rsidRDefault="00D31AEB" w:rsidP="0068616A">
      <w:pPr>
        <w:tabs>
          <w:tab w:val="left" w:pos="-720"/>
        </w:tabs>
        <w:suppressAutoHyphens/>
        <w:rPr>
          <w:rFonts w:ascii="Times New Roman" w:hAnsi="Times New Roman"/>
          <w:szCs w:val="24"/>
        </w:rPr>
      </w:pPr>
    </w:p>
    <w:p w:rsidR="000438E8" w:rsidRPr="002568E6" w:rsidRDefault="00FD71D3" w:rsidP="0062567E">
      <w:pPr>
        <w:pStyle w:val="Heading1"/>
        <w:rPr>
          <w:szCs w:val="24"/>
        </w:rPr>
      </w:pPr>
      <w:bookmarkStart w:id="27" w:name="_Toc401831369"/>
      <w:bookmarkStart w:id="28" w:name="_Toc401832413"/>
      <w:r w:rsidRPr="002568E6">
        <w:rPr>
          <w:szCs w:val="24"/>
        </w:rPr>
        <w:lastRenderedPageBreak/>
        <w:t xml:space="preserve">A13.  </w:t>
      </w:r>
      <w:proofErr w:type="gramStart"/>
      <w:r w:rsidRPr="002568E6">
        <w:rPr>
          <w:szCs w:val="24"/>
        </w:rPr>
        <w:t xml:space="preserve">Estimates of other total annual cost </w:t>
      </w:r>
      <w:r w:rsidR="00ED28F2" w:rsidRPr="002568E6">
        <w:rPr>
          <w:szCs w:val="24"/>
        </w:rPr>
        <w:t>burden</w:t>
      </w:r>
      <w:r w:rsidRPr="002568E6">
        <w:rPr>
          <w:szCs w:val="24"/>
        </w:rPr>
        <w:t>.</w:t>
      </w:r>
      <w:bookmarkEnd w:id="27"/>
      <w:bookmarkEnd w:id="28"/>
      <w:proofErr w:type="gramEnd"/>
    </w:p>
    <w:p w:rsidR="0062567E" w:rsidRPr="002568E6" w:rsidRDefault="0062567E" w:rsidP="000438E8">
      <w:pPr>
        <w:tabs>
          <w:tab w:val="left" w:pos="0"/>
        </w:tabs>
        <w:suppressAutoHyphens/>
        <w:rPr>
          <w:rFonts w:ascii="Times New Roman" w:hAnsi="Times New Roman"/>
          <w:b/>
          <w:szCs w:val="24"/>
        </w:rPr>
      </w:pPr>
    </w:p>
    <w:p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 xml:space="preserve">Provide estimates of the total annual cost burden to respondents or </w:t>
      </w:r>
      <w:proofErr w:type="spellStart"/>
      <w:r w:rsidRPr="002568E6">
        <w:rPr>
          <w:rFonts w:ascii="Times New Roman" w:hAnsi="Times New Roman"/>
          <w:b/>
          <w:szCs w:val="24"/>
        </w:rPr>
        <w:t>recordkeepers</w:t>
      </w:r>
      <w:proofErr w:type="spellEnd"/>
      <w:r w:rsidRPr="002568E6">
        <w:rPr>
          <w:rFonts w:ascii="Times New Roman" w:hAnsi="Times New Roman"/>
          <w:b/>
          <w:szCs w:val="24"/>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RDefault="00ED28F2" w:rsidP="00ED28F2">
      <w:pPr>
        <w:tabs>
          <w:tab w:val="left" w:pos="-720"/>
        </w:tabs>
        <w:suppressAutoHyphens/>
        <w:rPr>
          <w:rFonts w:ascii="Times New Roman" w:hAnsi="Times New Roman"/>
          <w:szCs w:val="24"/>
        </w:rPr>
      </w:pPr>
    </w:p>
    <w:p w:rsidR="00ED28F2" w:rsidRDefault="00B225C8" w:rsidP="00ED28F2">
      <w:pPr>
        <w:tabs>
          <w:tab w:val="left" w:pos="-720"/>
        </w:tabs>
        <w:suppressAutoHyphens/>
        <w:spacing w:line="480" w:lineRule="auto"/>
        <w:rPr>
          <w:rFonts w:ascii="Times New Roman" w:hAnsi="Times New Roman"/>
          <w:szCs w:val="24"/>
        </w:rPr>
      </w:pPr>
      <w:r w:rsidRPr="00B225C8">
        <w:rPr>
          <w:rFonts w:ascii="Times New Roman" w:hAnsi="Times New Roman"/>
          <w:szCs w:val="24"/>
        </w:rPr>
        <w:t>There are no capital, start-up and/or annualized maintenance costs associated with this burden.</w:t>
      </w:r>
    </w:p>
    <w:p w:rsidR="0068616A" w:rsidRPr="002568E6" w:rsidRDefault="0068616A" w:rsidP="0068616A">
      <w:pPr>
        <w:tabs>
          <w:tab w:val="left" w:pos="-720"/>
        </w:tabs>
        <w:suppressAutoHyphens/>
        <w:rPr>
          <w:rFonts w:ascii="Times New Roman" w:hAnsi="Times New Roman"/>
          <w:szCs w:val="24"/>
        </w:rPr>
      </w:pPr>
    </w:p>
    <w:p w:rsidR="00A308DB" w:rsidRPr="002568E6" w:rsidRDefault="000438E8" w:rsidP="0062567E">
      <w:pPr>
        <w:pStyle w:val="Heading1"/>
        <w:rPr>
          <w:szCs w:val="24"/>
        </w:rPr>
      </w:pPr>
      <w:bookmarkStart w:id="29" w:name="_Toc401831370"/>
      <w:bookmarkStart w:id="30" w:name="_Toc401832414"/>
      <w:r w:rsidRPr="002568E6">
        <w:rPr>
          <w:szCs w:val="24"/>
        </w:rPr>
        <w:t>A14.  Provide estimates of annualized cost to the Federal government.</w:t>
      </w:r>
      <w:bookmarkEnd w:id="29"/>
      <w:bookmarkEnd w:id="30"/>
      <w:r w:rsidR="0088245A" w:rsidRPr="002568E6">
        <w:rPr>
          <w:szCs w:val="24"/>
        </w:rPr>
        <w:t xml:space="preserve">  </w:t>
      </w:r>
    </w:p>
    <w:p w:rsidR="0062567E" w:rsidRPr="002568E6" w:rsidRDefault="0062567E" w:rsidP="000438E8">
      <w:pPr>
        <w:tabs>
          <w:tab w:val="left" w:pos="0"/>
        </w:tabs>
        <w:suppressAutoHyphens/>
        <w:rPr>
          <w:rFonts w:ascii="Times New Roman" w:hAnsi="Times New Roman"/>
          <w:szCs w:val="24"/>
        </w:rPr>
      </w:pPr>
    </w:p>
    <w:p w:rsidR="0062567E" w:rsidRPr="002568E6" w:rsidRDefault="0062567E" w:rsidP="0062567E">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RDefault="0062567E" w:rsidP="000438E8">
      <w:pPr>
        <w:tabs>
          <w:tab w:val="left" w:pos="0"/>
        </w:tabs>
        <w:suppressAutoHyphens/>
        <w:rPr>
          <w:rFonts w:ascii="Times New Roman" w:hAnsi="Times New Roman"/>
          <w:szCs w:val="24"/>
        </w:rPr>
      </w:pPr>
    </w:p>
    <w:p w:rsidR="00ED28F2" w:rsidRDefault="00DA09AE" w:rsidP="00ED28F2">
      <w:pPr>
        <w:tabs>
          <w:tab w:val="left" w:pos="-720"/>
        </w:tabs>
        <w:suppressAutoHyphens/>
        <w:spacing w:line="480" w:lineRule="auto"/>
        <w:rPr>
          <w:rFonts w:ascii="Times New Roman" w:hAnsi="Times New Roman"/>
          <w:szCs w:val="24"/>
        </w:rPr>
      </w:pPr>
      <w:r w:rsidRPr="00DA09AE">
        <w:rPr>
          <w:rFonts w:ascii="Times New Roman" w:hAnsi="Times New Roman"/>
          <w:szCs w:val="24"/>
        </w:rPr>
        <w:t>Annualized costs for the Federal government include 50% of</w:t>
      </w:r>
      <w:r w:rsidR="0068616A">
        <w:rPr>
          <w:rFonts w:ascii="Times New Roman" w:hAnsi="Times New Roman"/>
          <w:szCs w:val="24"/>
        </w:rPr>
        <w:t xml:space="preserve"> the</w:t>
      </w:r>
      <w:r w:rsidRPr="00DA09AE">
        <w:rPr>
          <w:rFonts w:ascii="Times New Roman" w:hAnsi="Times New Roman"/>
          <w:szCs w:val="24"/>
        </w:rPr>
        <w:t xml:space="preserve"> total cost to State agencies.  Based on the total estimated burden for State agency reporting of </w:t>
      </w:r>
      <w:r>
        <w:rPr>
          <w:rFonts w:ascii="Times New Roman" w:hAnsi="Times New Roman"/>
          <w:szCs w:val="24"/>
        </w:rPr>
        <w:t>57.42</w:t>
      </w:r>
      <w:r w:rsidRPr="00DA09AE">
        <w:rPr>
          <w:rFonts w:ascii="Times New Roman" w:hAnsi="Times New Roman"/>
          <w:szCs w:val="24"/>
        </w:rPr>
        <w:t xml:space="preserve"> hours, the total cost is $</w:t>
      </w:r>
      <w:r w:rsidR="004E5E51">
        <w:rPr>
          <w:rFonts w:ascii="Times New Roman" w:hAnsi="Times New Roman"/>
          <w:szCs w:val="24"/>
        </w:rPr>
        <w:t>1488.72</w:t>
      </w:r>
      <w:r w:rsidRPr="00DA09AE">
        <w:rPr>
          <w:rFonts w:ascii="Times New Roman" w:hAnsi="Times New Roman"/>
          <w:szCs w:val="24"/>
        </w:rPr>
        <w:t>.  The Federal share is 50% of the total cost, or $</w:t>
      </w:r>
      <w:r w:rsidR="004E5E51">
        <w:rPr>
          <w:rFonts w:ascii="Times New Roman" w:hAnsi="Times New Roman"/>
          <w:szCs w:val="24"/>
        </w:rPr>
        <w:t>744.36</w:t>
      </w:r>
      <w:r w:rsidRPr="00DA09AE">
        <w:rPr>
          <w:rFonts w:ascii="Times New Roman" w:hAnsi="Times New Roman"/>
          <w:szCs w:val="24"/>
        </w:rPr>
        <w:t>.</w:t>
      </w:r>
      <w:r>
        <w:rPr>
          <w:rFonts w:ascii="Times New Roman" w:hAnsi="Times New Roman"/>
          <w:szCs w:val="24"/>
        </w:rPr>
        <w:t xml:space="preserve">  Federal costs for this burden also include the time 26.5 hours for FNS Regional SNAP Directors to review and file the 53 Agency responses.  At a rate of $50.41 per hour (equivalent to GS-14, Step 1), this totals $1</w:t>
      </w:r>
      <w:r w:rsidR="00695AE5">
        <w:rPr>
          <w:rFonts w:ascii="Times New Roman" w:hAnsi="Times New Roman"/>
          <w:szCs w:val="24"/>
        </w:rPr>
        <w:t>,</w:t>
      </w:r>
      <w:r>
        <w:rPr>
          <w:rFonts w:ascii="Times New Roman" w:hAnsi="Times New Roman"/>
          <w:szCs w:val="24"/>
        </w:rPr>
        <w:t xml:space="preserve">335.86.  The combined annualized cost to the Federal government is </w:t>
      </w:r>
      <w:r w:rsidR="00B34AB0">
        <w:rPr>
          <w:rFonts w:ascii="Times New Roman" w:hAnsi="Times New Roman"/>
          <w:szCs w:val="24"/>
        </w:rPr>
        <w:t>$2</w:t>
      </w:r>
      <w:r w:rsidR="00695AE5">
        <w:rPr>
          <w:rFonts w:ascii="Times New Roman" w:hAnsi="Times New Roman"/>
          <w:szCs w:val="24"/>
        </w:rPr>
        <w:t>,</w:t>
      </w:r>
      <w:r w:rsidR="005951C0">
        <w:rPr>
          <w:rFonts w:ascii="Times New Roman" w:hAnsi="Times New Roman"/>
          <w:szCs w:val="24"/>
        </w:rPr>
        <w:t>0</w:t>
      </w:r>
      <w:r w:rsidR="004E5E51">
        <w:rPr>
          <w:rFonts w:ascii="Times New Roman" w:hAnsi="Times New Roman"/>
          <w:szCs w:val="24"/>
        </w:rPr>
        <w:t>80.22</w:t>
      </w:r>
      <w:r w:rsidR="00B34AB0">
        <w:rPr>
          <w:rFonts w:ascii="Times New Roman" w:hAnsi="Times New Roman"/>
          <w:szCs w:val="24"/>
        </w:rPr>
        <w:t>.</w:t>
      </w:r>
      <w:r>
        <w:rPr>
          <w:rFonts w:ascii="Times New Roman" w:hAnsi="Times New Roman"/>
          <w:szCs w:val="24"/>
        </w:rPr>
        <w:t xml:space="preserve">    </w:t>
      </w:r>
    </w:p>
    <w:p w:rsidR="00DA09AE" w:rsidRDefault="00DA09AE" w:rsidP="00ED28F2">
      <w:pPr>
        <w:tabs>
          <w:tab w:val="left" w:pos="-720"/>
        </w:tabs>
        <w:suppressAutoHyphens/>
        <w:spacing w:line="480" w:lineRule="auto"/>
        <w:rPr>
          <w:rFonts w:ascii="Times New Roman" w:hAnsi="Times New Roman"/>
          <w:szCs w:val="24"/>
        </w:rPr>
      </w:pPr>
    </w:p>
    <w:p w:rsidR="000438E8" w:rsidRPr="002568E6" w:rsidRDefault="000438E8" w:rsidP="0062567E">
      <w:pPr>
        <w:pStyle w:val="Heading1"/>
        <w:rPr>
          <w:szCs w:val="24"/>
        </w:rPr>
      </w:pPr>
      <w:bookmarkStart w:id="31" w:name="_Toc401831371"/>
      <w:bookmarkStart w:id="32" w:name="_Toc401832415"/>
      <w:r w:rsidRPr="002568E6">
        <w:rPr>
          <w:szCs w:val="24"/>
        </w:rPr>
        <w:t xml:space="preserve">A15.  </w:t>
      </w:r>
      <w:proofErr w:type="gramStart"/>
      <w:r w:rsidR="00C619D0" w:rsidRPr="002568E6">
        <w:rPr>
          <w:szCs w:val="24"/>
        </w:rPr>
        <w:t xml:space="preserve">Explanation of </w:t>
      </w:r>
      <w:r w:rsidR="00E0371E" w:rsidRPr="002568E6">
        <w:rPr>
          <w:szCs w:val="24"/>
        </w:rPr>
        <w:t xml:space="preserve">program </w:t>
      </w:r>
      <w:r w:rsidR="00C619D0" w:rsidRPr="002568E6">
        <w:rPr>
          <w:szCs w:val="24"/>
        </w:rPr>
        <w:t>changes or adjustments</w:t>
      </w:r>
      <w:r w:rsidR="005E0A1A" w:rsidRPr="002568E6">
        <w:rPr>
          <w:szCs w:val="24"/>
        </w:rPr>
        <w:t>.</w:t>
      </w:r>
      <w:bookmarkEnd w:id="31"/>
      <w:bookmarkEnd w:id="32"/>
      <w:proofErr w:type="gramEnd"/>
    </w:p>
    <w:p w:rsidR="0062567E" w:rsidRPr="002568E6" w:rsidRDefault="0062567E" w:rsidP="0062567E">
      <w:pPr>
        <w:tabs>
          <w:tab w:val="left" w:pos="0"/>
        </w:tabs>
        <w:suppressAutoHyphens/>
        <w:jc w:val="center"/>
        <w:rPr>
          <w:rFonts w:ascii="Times New Roman" w:hAnsi="Times New Roman"/>
          <w:b/>
          <w:szCs w:val="24"/>
        </w:rPr>
      </w:pPr>
    </w:p>
    <w:p w:rsidR="0062567E" w:rsidRPr="002568E6" w:rsidRDefault="0062567E" w:rsidP="0062567E">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00ED28F2" w:rsidRPr="002568E6">
        <w:rPr>
          <w:b/>
          <w:szCs w:val="24"/>
        </w:rPr>
        <w:t>I</w:t>
      </w:r>
      <w:r w:rsidRPr="002568E6">
        <w:rPr>
          <w:b/>
          <w:szCs w:val="24"/>
        </w:rPr>
        <w:t>.</w:t>
      </w:r>
    </w:p>
    <w:p w:rsidR="00ED28F2" w:rsidRPr="002568E6" w:rsidRDefault="00ED28F2" w:rsidP="00ED28F2">
      <w:pPr>
        <w:tabs>
          <w:tab w:val="left" w:pos="-720"/>
        </w:tabs>
        <w:suppressAutoHyphens/>
        <w:rPr>
          <w:rFonts w:ascii="Times New Roman" w:hAnsi="Times New Roman"/>
          <w:szCs w:val="24"/>
        </w:rPr>
      </w:pPr>
    </w:p>
    <w:p w:rsidR="006B4BFE" w:rsidRDefault="00B225C8" w:rsidP="000438E8">
      <w:pPr>
        <w:tabs>
          <w:tab w:val="left" w:pos="0"/>
        </w:tabs>
        <w:suppressAutoHyphens/>
        <w:rPr>
          <w:rFonts w:ascii="Times New Roman" w:hAnsi="Times New Roman"/>
          <w:szCs w:val="24"/>
        </w:rPr>
      </w:pPr>
      <w:r w:rsidRPr="00B225C8">
        <w:rPr>
          <w:rFonts w:ascii="Times New Roman" w:hAnsi="Times New Roman"/>
          <w:szCs w:val="24"/>
        </w:rPr>
        <w:t>This is a new collection</w:t>
      </w:r>
      <w:r w:rsidR="005149A2">
        <w:rPr>
          <w:rFonts w:ascii="Times New Roman" w:hAnsi="Times New Roman"/>
          <w:szCs w:val="24"/>
        </w:rPr>
        <w:t xml:space="preserve"> as a result of program changes will add 57 burden hours to the burden inventory.</w:t>
      </w:r>
    </w:p>
    <w:p w:rsidR="0068616A" w:rsidRDefault="0068616A" w:rsidP="000438E8">
      <w:pPr>
        <w:tabs>
          <w:tab w:val="left" w:pos="0"/>
        </w:tabs>
        <w:suppressAutoHyphens/>
        <w:rPr>
          <w:rFonts w:ascii="Times New Roman" w:hAnsi="Times New Roman"/>
          <w:szCs w:val="24"/>
        </w:rPr>
      </w:pPr>
    </w:p>
    <w:p w:rsidR="00B225C8" w:rsidRPr="002568E6" w:rsidRDefault="00B225C8" w:rsidP="000438E8">
      <w:pPr>
        <w:tabs>
          <w:tab w:val="left" w:pos="0"/>
        </w:tabs>
        <w:suppressAutoHyphens/>
        <w:rPr>
          <w:rFonts w:ascii="Times New Roman" w:hAnsi="Times New Roman"/>
          <w:szCs w:val="24"/>
        </w:rPr>
      </w:pPr>
    </w:p>
    <w:p w:rsidR="00A308DB" w:rsidRPr="002568E6" w:rsidRDefault="000438E8" w:rsidP="0062567E">
      <w:pPr>
        <w:pStyle w:val="Heading1"/>
        <w:rPr>
          <w:szCs w:val="24"/>
        </w:rPr>
      </w:pPr>
      <w:bookmarkStart w:id="33" w:name="_Toc401831372"/>
      <w:bookmarkStart w:id="34" w:name="_Toc401832416"/>
      <w:r w:rsidRPr="002568E6">
        <w:rPr>
          <w:szCs w:val="24"/>
        </w:rPr>
        <w:t xml:space="preserve">A16.  </w:t>
      </w:r>
      <w:proofErr w:type="gramStart"/>
      <w:r w:rsidR="00842E02" w:rsidRPr="002568E6">
        <w:rPr>
          <w:szCs w:val="24"/>
        </w:rPr>
        <w:t>Plans</w:t>
      </w:r>
      <w:r w:rsidRPr="002568E6">
        <w:rPr>
          <w:szCs w:val="24"/>
        </w:rPr>
        <w:t xml:space="preserve"> for tabulation, and publication</w:t>
      </w:r>
      <w:r w:rsidR="00842E02" w:rsidRPr="002568E6">
        <w:rPr>
          <w:szCs w:val="24"/>
        </w:rPr>
        <w:t xml:space="preserve"> and project time schedule</w:t>
      </w:r>
      <w:r w:rsidRPr="002568E6">
        <w:rPr>
          <w:szCs w:val="24"/>
        </w:rPr>
        <w:t>.</w:t>
      </w:r>
      <w:bookmarkEnd w:id="33"/>
      <w:bookmarkEnd w:id="34"/>
      <w:proofErr w:type="gramEnd"/>
      <w:r w:rsidRPr="002568E6">
        <w:rPr>
          <w:szCs w:val="24"/>
        </w:rPr>
        <w:t xml:space="preserve"> </w:t>
      </w:r>
    </w:p>
    <w:p w:rsidR="00A308DB" w:rsidRPr="002568E6" w:rsidRDefault="00A308DB" w:rsidP="000438E8">
      <w:pPr>
        <w:tabs>
          <w:tab w:val="left" w:pos="0"/>
        </w:tabs>
        <w:suppressAutoHyphens/>
        <w:rPr>
          <w:rFonts w:ascii="Times New Roman" w:hAnsi="Times New Roman"/>
          <w:b/>
          <w:szCs w:val="24"/>
        </w:rPr>
      </w:pPr>
    </w:p>
    <w:p w:rsidR="0062567E" w:rsidRPr="002568E6" w:rsidRDefault="0062567E" w:rsidP="0062567E">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RDefault="00ED28F2" w:rsidP="00ED28F2">
      <w:pPr>
        <w:tabs>
          <w:tab w:val="left" w:pos="-720"/>
        </w:tabs>
        <w:suppressAutoHyphens/>
        <w:rPr>
          <w:rFonts w:ascii="Times New Roman" w:hAnsi="Times New Roman"/>
          <w:szCs w:val="24"/>
        </w:rPr>
      </w:pPr>
    </w:p>
    <w:p w:rsidR="00ED28F2" w:rsidRPr="002568E6" w:rsidRDefault="00B225C8" w:rsidP="00ED28F2">
      <w:pPr>
        <w:tabs>
          <w:tab w:val="left" w:pos="-720"/>
        </w:tabs>
        <w:suppressAutoHyphens/>
        <w:spacing w:line="480" w:lineRule="auto"/>
        <w:rPr>
          <w:rFonts w:ascii="Times New Roman" w:hAnsi="Times New Roman"/>
          <w:szCs w:val="24"/>
        </w:rPr>
      </w:pPr>
      <w:r>
        <w:rPr>
          <w:rFonts w:ascii="Times New Roman" w:hAnsi="Times New Roman"/>
          <w:szCs w:val="24"/>
        </w:rPr>
        <w:t>FNS does not intend to publish the information included in this collection.</w:t>
      </w:r>
    </w:p>
    <w:p w:rsidR="000438E8" w:rsidRPr="002568E6" w:rsidRDefault="000438E8" w:rsidP="000438E8">
      <w:pPr>
        <w:tabs>
          <w:tab w:val="left" w:pos="0"/>
        </w:tabs>
        <w:suppressAutoHyphens/>
        <w:rPr>
          <w:rFonts w:ascii="Times New Roman" w:hAnsi="Times New Roman"/>
          <w:szCs w:val="24"/>
        </w:rPr>
      </w:pPr>
    </w:p>
    <w:p w:rsidR="00A308DB" w:rsidRPr="002568E6" w:rsidRDefault="000438E8" w:rsidP="0062567E">
      <w:pPr>
        <w:pStyle w:val="Heading1"/>
        <w:rPr>
          <w:szCs w:val="24"/>
        </w:rPr>
      </w:pPr>
      <w:bookmarkStart w:id="35" w:name="_Toc401831373"/>
      <w:bookmarkStart w:id="36" w:name="_Toc401832417"/>
      <w:r w:rsidRPr="002568E6">
        <w:rPr>
          <w:szCs w:val="24"/>
        </w:rPr>
        <w:t xml:space="preserve">A17.  </w:t>
      </w:r>
      <w:proofErr w:type="gramStart"/>
      <w:r w:rsidR="001C6CBE" w:rsidRPr="002568E6">
        <w:rPr>
          <w:szCs w:val="24"/>
        </w:rPr>
        <w:t>Displaying the OMB Approval Expiration Date.</w:t>
      </w:r>
      <w:bookmarkEnd w:id="35"/>
      <w:bookmarkEnd w:id="36"/>
      <w:proofErr w:type="gramEnd"/>
    </w:p>
    <w:p w:rsidR="0062567E" w:rsidRPr="002568E6" w:rsidRDefault="0062567E" w:rsidP="0062567E">
      <w:pPr>
        <w:pStyle w:val="ListParagraph"/>
        <w:widowControl/>
        <w:spacing w:line="240" w:lineRule="auto"/>
        <w:ind w:left="0"/>
        <w:rPr>
          <w:b/>
          <w:szCs w:val="24"/>
        </w:rPr>
      </w:pPr>
    </w:p>
    <w:p w:rsidR="0062567E" w:rsidRPr="002568E6" w:rsidRDefault="0062567E" w:rsidP="0062567E">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RDefault="00ED28F2" w:rsidP="00ED28F2">
      <w:pPr>
        <w:tabs>
          <w:tab w:val="left" w:pos="-720"/>
        </w:tabs>
        <w:suppressAutoHyphens/>
        <w:rPr>
          <w:rFonts w:ascii="Times New Roman" w:hAnsi="Times New Roman"/>
          <w:szCs w:val="24"/>
        </w:rPr>
      </w:pPr>
    </w:p>
    <w:p w:rsidR="000438E8" w:rsidRDefault="00B225C8" w:rsidP="000438E8">
      <w:pPr>
        <w:tabs>
          <w:tab w:val="left" w:pos="0"/>
        </w:tabs>
        <w:suppressAutoHyphens/>
        <w:rPr>
          <w:rFonts w:ascii="Times New Roman" w:hAnsi="Times New Roman"/>
          <w:szCs w:val="24"/>
        </w:rPr>
      </w:pPr>
      <w:r w:rsidRPr="00B225C8">
        <w:rPr>
          <w:rFonts w:ascii="Times New Roman" w:hAnsi="Times New Roman"/>
          <w:szCs w:val="24"/>
        </w:rPr>
        <w:t xml:space="preserve">FNS is not seeking approval to </w:t>
      </w:r>
      <w:r w:rsidR="0068616A">
        <w:rPr>
          <w:rFonts w:ascii="Times New Roman" w:hAnsi="Times New Roman"/>
          <w:szCs w:val="24"/>
        </w:rPr>
        <w:t>omit the expiration date of OMB.</w:t>
      </w:r>
    </w:p>
    <w:p w:rsidR="0068616A" w:rsidRDefault="0068616A" w:rsidP="000438E8">
      <w:pPr>
        <w:tabs>
          <w:tab w:val="left" w:pos="0"/>
        </w:tabs>
        <w:suppressAutoHyphens/>
        <w:rPr>
          <w:rFonts w:ascii="Times New Roman" w:hAnsi="Times New Roman"/>
          <w:szCs w:val="24"/>
        </w:rPr>
      </w:pPr>
    </w:p>
    <w:p w:rsidR="00B225C8" w:rsidRPr="002568E6" w:rsidRDefault="00B225C8" w:rsidP="000438E8">
      <w:pPr>
        <w:tabs>
          <w:tab w:val="left" w:pos="0"/>
        </w:tabs>
        <w:suppressAutoHyphens/>
        <w:rPr>
          <w:rFonts w:ascii="Times New Roman" w:hAnsi="Times New Roman"/>
          <w:szCs w:val="24"/>
        </w:rPr>
      </w:pPr>
    </w:p>
    <w:p w:rsidR="00A308DB" w:rsidRPr="002568E6" w:rsidRDefault="000438E8" w:rsidP="0062567E">
      <w:pPr>
        <w:pStyle w:val="Heading1"/>
        <w:rPr>
          <w:szCs w:val="24"/>
        </w:rPr>
      </w:pPr>
      <w:bookmarkStart w:id="37" w:name="_Toc401831374"/>
      <w:bookmarkStart w:id="38" w:name="_Toc401832418"/>
      <w:r w:rsidRPr="002568E6">
        <w:rPr>
          <w:szCs w:val="24"/>
        </w:rPr>
        <w:t xml:space="preserve">A18.  </w:t>
      </w:r>
      <w:proofErr w:type="gramStart"/>
      <w:r w:rsidRPr="002568E6">
        <w:rPr>
          <w:szCs w:val="24"/>
        </w:rPr>
        <w:t>Exception</w:t>
      </w:r>
      <w:r w:rsidR="002568E6">
        <w:rPr>
          <w:szCs w:val="24"/>
        </w:rPr>
        <w:t>s</w:t>
      </w:r>
      <w:r w:rsidRPr="002568E6">
        <w:rPr>
          <w:szCs w:val="24"/>
        </w:rPr>
        <w:t xml:space="preserve"> to the certification statement identified in Item 19.</w:t>
      </w:r>
      <w:bookmarkEnd w:id="37"/>
      <w:bookmarkEnd w:id="38"/>
      <w:proofErr w:type="gramEnd"/>
      <w:r w:rsidR="006F346E" w:rsidRPr="002568E6">
        <w:rPr>
          <w:szCs w:val="24"/>
        </w:rPr>
        <w:t xml:space="preserve">  </w:t>
      </w:r>
    </w:p>
    <w:p w:rsidR="0062567E" w:rsidRPr="002568E6" w:rsidRDefault="0062567E" w:rsidP="000438E8">
      <w:pPr>
        <w:tabs>
          <w:tab w:val="left" w:pos="0"/>
        </w:tabs>
        <w:suppressAutoHyphens/>
        <w:rPr>
          <w:rFonts w:ascii="Times New Roman" w:hAnsi="Times New Roman"/>
          <w:b/>
          <w:szCs w:val="24"/>
        </w:rPr>
      </w:pPr>
    </w:p>
    <w:p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 xml:space="preserve">Explain each exception to the certification statement identified in Item 19 of the </w:t>
      </w:r>
      <w:proofErr w:type="gramStart"/>
      <w:r w:rsidRPr="002568E6">
        <w:rPr>
          <w:rFonts w:ascii="Times New Roman" w:hAnsi="Times New Roman"/>
          <w:b/>
          <w:szCs w:val="24"/>
        </w:rPr>
        <w:t>OMB  83</w:t>
      </w:r>
      <w:proofErr w:type="gramEnd"/>
      <w:r w:rsidRPr="002568E6">
        <w:rPr>
          <w:rFonts w:ascii="Times New Roman" w:hAnsi="Times New Roman"/>
          <w:b/>
          <w:szCs w:val="24"/>
        </w:rPr>
        <w:t>-I" Certification for Paperwork Reduction Act."</w:t>
      </w:r>
    </w:p>
    <w:p w:rsidR="00ED28F2" w:rsidRPr="002568E6" w:rsidRDefault="00ED28F2" w:rsidP="00ED28F2">
      <w:pPr>
        <w:tabs>
          <w:tab w:val="left" w:pos="-720"/>
        </w:tabs>
        <w:suppressAutoHyphens/>
        <w:rPr>
          <w:rFonts w:ascii="Times New Roman" w:hAnsi="Times New Roman"/>
          <w:szCs w:val="24"/>
        </w:rPr>
      </w:pPr>
    </w:p>
    <w:p w:rsidR="006F346E" w:rsidRDefault="00B225C8" w:rsidP="00ED28F2">
      <w:pPr>
        <w:tabs>
          <w:tab w:val="left" w:pos="0"/>
        </w:tabs>
        <w:suppressAutoHyphens/>
        <w:rPr>
          <w:rFonts w:ascii="Times New Roman" w:hAnsi="Times New Roman"/>
          <w:szCs w:val="24"/>
        </w:rPr>
      </w:pPr>
      <w:r w:rsidRPr="00B225C8">
        <w:rPr>
          <w:rFonts w:ascii="Times New Roman" w:hAnsi="Times New Roman"/>
          <w:szCs w:val="24"/>
        </w:rPr>
        <w:t>There are no exceptions to the certification statement.</w:t>
      </w: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ED28F2">
      <w:pPr>
        <w:tabs>
          <w:tab w:val="left" w:pos="0"/>
        </w:tabs>
        <w:suppressAutoHyphens/>
        <w:rPr>
          <w:rFonts w:ascii="Times New Roman" w:hAnsi="Times New Roman"/>
          <w:szCs w:val="24"/>
        </w:rPr>
      </w:pPr>
    </w:p>
    <w:p w:rsidR="00502E33" w:rsidRDefault="00502E33" w:rsidP="00502E33">
      <w:pPr>
        <w:widowControl/>
        <w:overflowPunct/>
        <w:jc w:val="center"/>
        <w:textAlignment w:val="auto"/>
        <w:rPr>
          <w:rFonts w:ascii="Arial Black" w:hAnsi="Arial Black" w:cs="Arial Black"/>
          <w:sz w:val="22"/>
          <w:szCs w:val="22"/>
        </w:rPr>
      </w:pPr>
      <w:r>
        <w:rPr>
          <w:rFonts w:ascii="Arial Black" w:hAnsi="Arial Black" w:cs="Arial Black"/>
          <w:sz w:val="22"/>
          <w:szCs w:val="22"/>
        </w:rPr>
        <w:t>ATTACHMENT A</w:t>
      </w:r>
    </w:p>
    <w:p w:rsidR="00502E33" w:rsidRDefault="00502E33" w:rsidP="00502E33">
      <w:pPr>
        <w:widowControl/>
        <w:overflowPunct/>
        <w:jc w:val="center"/>
        <w:textAlignment w:val="auto"/>
        <w:rPr>
          <w:rFonts w:ascii="Arial Black" w:hAnsi="Arial Black" w:cs="Arial Black"/>
          <w:sz w:val="22"/>
          <w:szCs w:val="22"/>
        </w:rPr>
      </w:pPr>
      <w:r>
        <w:rPr>
          <w:rFonts w:ascii="Arial Black" w:hAnsi="Arial Black" w:cs="Arial Black"/>
          <w:sz w:val="22"/>
          <w:szCs w:val="22"/>
        </w:rPr>
        <w:t>Section 4032, AGRICULTURE ACT OF 2014 (THE 2014 FARM BILL)</w:t>
      </w:r>
    </w:p>
    <w:p w:rsidR="00502E33" w:rsidRDefault="00502E33" w:rsidP="00502E33">
      <w:pPr>
        <w:widowControl/>
        <w:overflowPunct/>
        <w:jc w:val="center"/>
        <w:textAlignment w:val="auto"/>
        <w:rPr>
          <w:rFonts w:ascii="Arial Black" w:hAnsi="Arial Black" w:cs="Arial Black"/>
          <w:sz w:val="22"/>
          <w:szCs w:val="22"/>
        </w:rPr>
      </w:pPr>
    </w:p>
    <w:p w:rsidR="00502E33" w:rsidRDefault="00502E33" w:rsidP="00502E33">
      <w:pPr>
        <w:widowControl/>
        <w:overflowPunct/>
        <w:textAlignment w:val="auto"/>
        <w:rPr>
          <w:rFonts w:ascii="Arial Black" w:hAnsi="Arial Black" w:cs="Arial Black"/>
          <w:sz w:val="22"/>
          <w:szCs w:val="22"/>
        </w:rPr>
      </w:pPr>
    </w:p>
    <w:p w:rsidR="00502E33" w:rsidRDefault="00502E33" w:rsidP="00502E33">
      <w:pPr>
        <w:widowControl/>
        <w:overflowPunct/>
        <w:textAlignment w:val="auto"/>
        <w:rPr>
          <w:rFonts w:ascii="Arial Black" w:hAnsi="Arial Black" w:cs="Arial Black"/>
          <w:sz w:val="22"/>
          <w:szCs w:val="22"/>
        </w:rPr>
      </w:pPr>
    </w:p>
    <w:p w:rsidR="00502E33" w:rsidRDefault="00502E33" w:rsidP="00502E33">
      <w:pPr>
        <w:widowControl/>
        <w:overflowPunct/>
        <w:jc w:val="center"/>
        <w:textAlignment w:val="auto"/>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4032.</w:t>
      </w:r>
      <w:proofErr w:type="gramEnd"/>
      <w:r>
        <w:rPr>
          <w:rFonts w:ascii="NewCenturySchlbk-Bold" w:hAnsi="NewCenturySchlbk-Bold" w:cs="NewCenturySchlbk-Bold"/>
          <w:b/>
          <w:bCs/>
          <w:sz w:val="16"/>
          <w:szCs w:val="16"/>
        </w:rPr>
        <w:t xml:space="preserve"> ANNUAL STATE REPORT ON VERIFICATION OF SNAP</w:t>
      </w:r>
    </w:p>
    <w:p w:rsidR="00502E33" w:rsidRDefault="00502E33" w:rsidP="00502E33">
      <w:pPr>
        <w:widowControl/>
        <w:overflowPunct/>
        <w:jc w:val="center"/>
        <w:textAlignment w:val="auto"/>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PARTICIPATION.</w:t>
      </w:r>
      <w:proofErr w:type="gramEnd"/>
    </w:p>
    <w:p w:rsidR="00502E33" w:rsidRDefault="00502E33" w:rsidP="00502E33">
      <w:pPr>
        <w:widowControl/>
        <w:overflowPunct/>
        <w:jc w:val="center"/>
        <w:textAlignment w:val="auto"/>
        <w:rPr>
          <w:rFonts w:ascii="NewCenturySchlbk-Roman" w:hAnsi="NewCenturySchlbk-Roman" w:cs="NewCenturySchlbk-Roman"/>
          <w:sz w:val="20"/>
        </w:rPr>
      </w:pPr>
      <w:r>
        <w:rPr>
          <w:rFonts w:ascii="NewCenturySchlbk-Roman" w:hAnsi="NewCenturySchlbk-Roman" w:cs="NewCenturySchlbk-Roman"/>
          <w:sz w:val="20"/>
        </w:rPr>
        <w:t>(a) A</w:t>
      </w:r>
      <w:r>
        <w:rPr>
          <w:rFonts w:ascii="NewCenturySchlbk-Roman" w:hAnsi="NewCenturySchlbk-Roman" w:cs="NewCenturySchlbk-Roman"/>
          <w:sz w:val="15"/>
          <w:szCs w:val="15"/>
        </w:rPr>
        <w:t xml:space="preserve">NNUAL </w:t>
      </w:r>
      <w:r>
        <w:rPr>
          <w:rFonts w:ascii="NewCenturySchlbk-Roman" w:hAnsi="NewCenturySchlbk-Roman" w:cs="NewCenturySchlbk-Roman"/>
          <w:sz w:val="20"/>
        </w:rPr>
        <w:t>R</w:t>
      </w:r>
      <w:r>
        <w:rPr>
          <w:rFonts w:ascii="NewCenturySchlbk-Roman" w:hAnsi="NewCenturySchlbk-Roman" w:cs="NewCenturySchlbk-Roman"/>
          <w:sz w:val="15"/>
          <w:szCs w:val="15"/>
        </w:rPr>
        <w:t>EPORT</w:t>
      </w:r>
      <w:r>
        <w:rPr>
          <w:rFonts w:ascii="NewCenturySchlbk-Roman" w:hAnsi="NewCenturySchlbk-Roman" w:cs="NewCenturySchlbk-Roman"/>
          <w:sz w:val="20"/>
        </w:rPr>
        <w:t>.—Not later than 1 year after the date</w:t>
      </w:r>
    </w:p>
    <w:p w:rsidR="00502E33" w:rsidRDefault="00502E33" w:rsidP="00502E33">
      <w:pPr>
        <w:widowControl/>
        <w:overflowPunct/>
        <w:jc w:val="center"/>
        <w:textAlignment w:val="auto"/>
        <w:rPr>
          <w:rFonts w:ascii="NewCenturySchlbk-Roman" w:hAnsi="NewCenturySchlbk-Roman" w:cs="NewCenturySchlbk-Roman"/>
          <w:sz w:val="20"/>
        </w:rPr>
      </w:pPr>
      <w:proofErr w:type="gramStart"/>
      <w:r>
        <w:rPr>
          <w:rFonts w:ascii="NewCenturySchlbk-Roman" w:hAnsi="NewCenturySchlbk-Roman" w:cs="NewCenturySchlbk-Roman"/>
          <w:sz w:val="20"/>
        </w:rPr>
        <w:t>specified</w:t>
      </w:r>
      <w:proofErr w:type="gramEnd"/>
      <w:r>
        <w:rPr>
          <w:rFonts w:ascii="NewCenturySchlbk-Roman" w:hAnsi="NewCenturySchlbk-Roman" w:cs="NewCenturySchlbk-Roman"/>
          <w:sz w:val="20"/>
        </w:rPr>
        <w:t xml:space="preserve"> by the Secretary during the 180-day period beginning</w:t>
      </w:r>
    </w:p>
    <w:p w:rsidR="00502E33" w:rsidRDefault="00502E33" w:rsidP="00502E33">
      <w:pPr>
        <w:widowControl/>
        <w:overflowPunct/>
        <w:jc w:val="center"/>
        <w:textAlignment w:val="auto"/>
        <w:rPr>
          <w:rFonts w:ascii="NewCenturySchlbk-Roman" w:hAnsi="NewCenturySchlbk-Roman" w:cs="NewCenturySchlbk-Roman"/>
          <w:sz w:val="20"/>
        </w:rPr>
      </w:pPr>
      <w:proofErr w:type="gramStart"/>
      <w:r>
        <w:rPr>
          <w:rFonts w:ascii="NewCenturySchlbk-Roman" w:hAnsi="NewCenturySchlbk-Roman" w:cs="NewCenturySchlbk-Roman"/>
          <w:sz w:val="20"/>
        </w:rPr>
        <w:t>on</w:t>
      </w:r>
      <w:proofErr w:type="gramEnd"/>
      <w:r>
        <w:rPr>
          <w:rFonts w:ascii="NewCenturySchlbk-Roman" w:hAnsi="NewCenturySchlbk-Roman" w:cs="NewCenturySchlbk-Roman"/>
          <w:sz w:val="20"/>
        </w:rPr>
        <w:t xml:space="preserve"> the date of enactment of this Act, and annually thereafter,</w:t>
      </w:r>
    </w:p>
    <w:p w:rsidR="00502E33" w:rsidRDefault="00502E33" w:rsidP="00502E33">
      <w:pPr>
        <w:widowControl/>
        <w:overflowPunct/>
        <w:jc w:val="center"/>
        <w:textAlignment w:val="auto"/>
        <w:rPr>
          <w:rFonts w:ascii="NewCenturySchlbk-Roman" w:hAnsi="NewCenturySchlbk-Roman" w:cs="NewCenturySchlbk-Roman"/>
          <w:sz w:val="20"/>
        </w:rPr>
      </w:pPr>
      <w:proofErr w:type="gramStart"/>
      <w:r>
        <w:rPr>
          <w:rFonts w:ascii="NewCenturySchlbk-Roman" w:hAnsi="NewCenturySchlbk-Roman" w:cs="NewCenturySchlbk-Roman"/>
          <w:sz w:val="20"/>
        </w:rPr>
        <w:t>each</w:t>
      </w:r>
      <w:proofErr w:type="gramEnd"/>
      <w:r>
        <w:rPr>
          <w:rFonts w:ascii="NewCenturySchlbk-Roman" w:hAnsi="NewCenturySchlbk-Roman" w:cs="NewCenturySchlbk-Roman"/>
          <w:sz w:val="20"/>
        </w:rPr>
        <w:t xml:space="preserve"> State agency that carries out the supplemental nutrition assistance</w:t>
      </w:r>
    </w:p>
    <w:p w:rsidR="00502E33" w:rsidRDefault="00502E33" w:rsidP="00502E33">
      <w:pPr>
        <w:widowControl/>
        <w:overflowPunct/>
        <w:jc w:val="center"/>
        <w:textAlignment w:val="auto"/>
        <w:rPr>
          <w:rFonts w:ascii="NewCenturySchlbk-Roman" w:hAnsi="NewCenturySchlbk-Roman" w:cs="NewCenturySchlbk-Roman"/>
          <w:sz w:val="20"/>
        </w:rPr>
      </w:pPr>
      <w:proofErr w:type="gramStart"/>
      <w:r>
        <w:rPr>
          <w:rFonts w:ascii="NewCenturySchlbk-Roman" w:hAnsi="NewCenturySchlbk-Roman" w:cs="NewCenturySchlbk-Roman"/>
          <w:sz w:val="20"/>
        </w:rPr>
        <w:t>program</w:t>
      </w:r>
      <w:proofErr w:type="gramEnd"/>
      <w:r>
        <w:rPr>
          <w:rFonts w:ascii="NewCenturySchlbk-Roman" w:hAnsi="NewCenturySchlbk-Roman" w:cs="NewCenturySchlbk-Roman"/>
          <w:sz w:val="20"/>
        </w:rPr>
        <w:t xml:space="preserve"> established under the Food and Nutrition Act of</w:t>
      </w:r>
    </w:p>
    <w:p w:rsidR="00502E33" w:rsidRDefault="00502E33" w:rsidP="00502E33">
      <w:pPr>
        <w:widowControl/>
        <w:overflowPunct/>
        <w:jc w:val="center"/>
        <w:textAlignment w:val="auto"/>
        <w:rPr>
          <w:rFonts w:ascii="NewCenturySchlbk-Roman" w:hAnsi="NewCenturySchlbk-Roman" w:cs="NewCenturySchlbk-Roman"/>
          <w:sz w:val="20"/>
        </w:rPr>
      </w:pPr>
      <w:r>
        <w:rPr>
          <w:rFonts w:ascii="NewCenturySchlbk-Roman" w:hAnsi="NewCenturySchlbk-Roman" w:cs="NewCenturySchlbk-Roman"/>
          <w:sz w:val="20"/>
        </w:rPr>
        <w:lastRenderedPageBreak/>
        <w:t>2008 (7 U.S.C. 2011 et seq.) shall submit to the Secretary a report</w:t>
      </w:r>
    </w:p>
    <w:p w:rsidR="00502E33" w:rsidRDefault="00502E33" w:rsidP="00502E33">
      <w:pPr>
        <w:widowControl/>
        <w:overflowPunct/>
        <w:jc w:val="center"/>
        <w:textAlignment w:val="auto"/>
        <w:rPr>
          <w:rFonts w:ascii="NewCenturySchlbk-Roman" w:hAnsi="NewCenturySchlbk-Roman" w:cs="NewCenturySchlbk-Roman"/>
          <w:sz w:val="20"/>
        </w:rPr>
      </w:pPr>
      <w:proofErr w:type="gramStart"/>
      <w:r>
        <w:rPr>
          <w:rFonts w:ascii="NewCenturySchlbk-Roman" w:hAnsi="NewCenturySchlbk-Roman" w:cs="NewCenturySchlbk-Roman"/>
          <w:sz w:val="20"/>
        </w:rPr>
        <w:t>containing</w:t>
      </w:r>
      <w:proofErr w:type="gramEnd"/>
      <w:r>
        <w:rPr>
          <w:rFonts w:ascii="NewCenturySchlbk-Roman" w:hAnsi="NewCenturySchlbk-Roman" w:cs="NewCenturySchlbk-Roman"/>
          <w:sz w:val="20"/>
        </w:rPr>
        <w:t xml:space="preserve"> sufficient information for the Secretary to determine</w:t>
      </w:r>
    </w:p>
    <w:p w:rsidR="00502E33" w:rsidRDefault="00502E33" w:rsidP="00502E33">
      <w:pPr>
        <w:widowControl/>
        <w:overflowPunct/>
        <w:jc w:val="center"/>
        <w:textAlignment w:val="auto"/>
        <w:rPr>
          <w:rFonts w:ascii="NewCenturySchlbk-Roman" w:hAnsi="NewCenturySchlbk-Roman" w:cs="NewCenturySchlbk-Roman"/>
          <w:sz w:val="20"/>
        </w:rPr>
      </w:pPr>
      <w:proofErr w:type="gramStart"/>
      <w:r>
        <w:rPr>
          <w:rFonts w:ascii="NewCenturySchlbk-Roman" w:hAnsi="NewCenturySchlbk-Roman" w:cs="NewCenturySchlbk-Roman"/>
          <w:sz w:val="20"/>
        </w:rPr>
        <w:t>whether</w:t>
      </w:r>
      <w:proofErr w:type="gramEnd"/>
      <w:r>
        <w:rPr>
          <w:rFonts w:ascii="NewCenturySchlbk-Roman" w:hAnsi="NewCenturySchlbk-Roman" w:cs="NewCenturySchlbk-Roman"/>
          <w:sz w:val="20"/>
        </w:rPr>
        <w:t xml:space="preserve"> the State agency has, for the most recently concluded</w:t>
      </w:r>
    </w:p>
    <w:p w:rsidR="00502E33" w:rsidRDefault="00502E33" w:rsidP="00502E33">
      <w:pPr>
        <w:widowControl/>
        <w:overflowPunct/>
        <w:jc w:val="center"/>
        <w:textAlignment w:val="auto"/>
        <w:rPr>
          <w:rFonts w:ascii="NewCenturySchlbk-Roman" w:hAnsi="NewCenturySchlbk-Roman" w:cs="NewCenturySchlbk-Roman"/>
          <w:sz w:val="20"/>
        </w:rPr>
      </w:pPr>
      <w:proofErr w:type="gramStart"/>
      <w:r>
        <w:rPr>
          <w:rFonts w:ascii="NewCenturySchlbk-Roman" w:hAnsi="NewCenturySchlbk-Roman" w:cs="NewCenturySchlbk-Roman"/>
          <w:sz w:val="20"/>
        </w:rPr>
        <w:t>fiscal</w:t>
      </w:r>
      <w:proofErr w:type="gramEnd"/>
      <w:r>
        <w:rPr>
          <w:rFonts w:ascii="NewCenturySchlbk-Roman" w:hAnsi="NewCenturySchlbk-Roman" w:cs="NewCenturySchlbk-Roman"/>
          <w:sz w:val="20"/>
        </w:rPr>
        <w:t xml:space="preserve"> year preceding that annual date, verified that the State</w:t>
      </w:r>
    </w:p>
    <w:p w:rsidR="00502E33" w:rsidRDefault="00502E33" w:rsidP="00502E33">
      <w:pPr>
        <w:widowControl/>
        <w:overflowPunct/>
        <w:jc w:val="center"/>
        <w:textAlignment w:val="auto"/>
        <w:rPr>
          <w:rFonts w:ascii="NewCenturySchlbk-Roman" w:hAnsi="NewCenturySchlbk-Roman" w:cs="NewCenturySchlbk-Roman"/>
          <w:sz w:val="20"/>
        </w:rPr>
      </w:pPr>
      <w:proofErr w:type="gramStart"/>
      <w:r>
        <w:rPr>
          <w:rFonts w:ascii="NewCenturySchlbk-Roman" w:hAnsi="NewCenturySchlbk-Roman" w:cs="NewCenturySchlbk-Roman"/>
          <w:sz w:val="20"/>
        </w:rPr>
        <w:t>agency</w:t>
      </w:r>
      <w:proofErr w:type="gramEnd"/>
      <w:r>
        <w:rPr>
          <w:rFonts w:ascii="NewCenturySchlbk-Roman" w:hAnsi="NewCenturySchlbk-Roman" w:cs="NewCenturySchlbk-Roman"/>
          <w:sz w:val="20"/>
        </w:rPr>
        <w:t xml:space="preserve"> in that fiscal year—</w:t>
      </w:r>
    </w:p>
    <w:p w:rsidR="00502E33" w:rsidRDefault="00502E33" w:rsidP="00502E33">
      <w:pPr>
        <w:widowControl/>
        <w:overflowPunct/>
        <w:jc w:val="center"/>
        <w:textAlignment w:val="auto"/>
        <w:rPr>
          <w:rFonts w:ascii="NewCenturySchlbk-Roman" w:hAnsi="NewCenturySchlbk-Roman" w:cs="NewCenturySchlbk-Roman"/>
          <w:sz w:val="20"/>
        </w:rPr>
      </w:pPr>
      <w:r>
        <w:rPr>
          <w:rFonts w:ascii="NewCenturySchlbk-Roman" w:hAnsi="NewCenturySchlbk-Roman" w:cs="NewCenturySchlbk-Roman"/>
          <w:sz w:val="20"/>
        </w:rPr>
        <w:t xml:space="preserve">(1) </w:t>
      </w:r>
      <w:proofErr w:type="gramStart"/>
      <w:r>
        <w:rPr>
          <w:rFonts w:ascii="NewCenturySchlbk-Roman" w:hAnsi="NewCenturySchlbk-Roman" w:cs="NewCenturySchlbk-Roman"/>
          <w:sz w:val="20"/>
        </w:rPr>
        <w:t>did</w:t>
      </w:r>
      <w:proofErr w:type="gramEnd"/>
      <w:r>
        <w:rPr>
          <w:rFonts w:ascii="NewCenturySchlbk-Roman" w:hAnsi="NewCenturySchlbk-Roman" w:cs="NewCenturySchlbk-Roman"/>
          <w:sz w:val="20"/>
        </w:rPr>
        <w:t xml:space="preserve"> not issue benefits to a deceased individual; and</w:t>
      </w:r>
    </w:p>
    <w:p w:rsidR="00502E33" w:rsidRDefault="00502E33" w:rsidP="00502E33">
      <w:pPr>
        <w:widowControl/>
        <w:overflowPunct/>
        <w:jc w:val="center"/>
        <w:textAlignment w:val="auto"/>
        <w:rPr>
          <w:rFonts w:ascii="NewCenturySchlbk-Roman" w:hAnsi="NewCenturySchlbk-Roman" w:cs="NewCenturySchlbk-Roman"/>
          <w:sz w:val="20"/>
        </w:rPr>
      </w:pPr>
      <w:r>
        <w:rPr>
          <w:rFonts w:ascii="NewCenturySchlbk-Roman" w:hAnsi="NewCenturySchlbk-Roman" w:cs="NewCenturySchlbk-Roman"/>
          <w:sz w:val="20"/>
        </w:rPr>
        <w:t xml:space="preserve">(2) </w:t>
      </w:r>
      <w:proofErr w:type="gramStart"/>
      <w:r>
        <w:rPr>
          <w:rFonts w:ascii="NewCenturySchlbk-Roman" w:hAnsi="NewCenturySchlbk-Roman" w:cs="NewCenturySchlbk-Roman"/>
          <w:sz w:val="20"/>
        </w:rPr>
        <w:t>did</w:t>
      </w:r>
      <w:proofErr w:type="gramEnd"/>
      <w:r>
        <w:rPr>
          <w:rFonts w:ascii="NewCenturySchlbk-Roman" w:hAnsi="NewCenturySchlbk-Roman" w:cs="NewCenturySchlbk-Roman"/>
          <w:sz w:val="20"/>
        </w:rPr>
        <w:t xml:space="preserve"> not issue benefits to an individual who had been</w:t>
      </w:r>
    </w:p>
    <w:p w:rsidR="00502E33" w:rsidRDefault="00502E33" w:rsidP="00502E33">
      <w:pPr>
        <w:widowControl/>
        <w:overflowPunct/>
        <w:jc w:val="center"/>
        <w:textAlignment w:val="auto"/>
        <w:rPr>
          <w:rFonts w:ascii="NewCenturySchlbk-Roman" w:hAnsi="NewCenturySchlbk-Roman" w:cs="NewCenturySchlbk-Roman"/>
          <w:sz w:val="20"/>
        </w:rPr>
      </w:pPr>
      <w:proofErr w:type="gramStart"/>
      <w:r>
        <w:rPr>
          <w:rFonts w:ascii="NewCenturySchlbk-Roman" w:hAnsi="NewCenturySchlbk-Roman" w:cs="NewCenturySchlbk-Roman"/>
          <w:sz w:val="20"/>
        </w:rPr>
        <w:t>permanently</w:t>
      </w:r>
      <w:proofErr w:type="gramEnd"/>
      <w:r>
        <w:rPr>
          <w:rFonts w:ascii="NewCenturySchlbk-Roman" w:hAnsi="NewCenturySchlbk-Roman" w:cs="NewCenturySchlbk-Roman"/>
          <w:sz w:val="20"/>
        </w:rPr>
        <w:t xml:space="preserve"> disqualified from receiving benefits.</w:t>
      </w:r>
    </w:p>
    <w:p w:rsidR="00502E33" w:rsidRDefault="00502E33" w:rsidP="00502E33">
      <w:pPr>
        <w:widowControl/>
        <w:overflowPunct/>
        <w:jc w:val="center"/>
        <w:textAlignment w:val="auto"/>
        <w:rPr>
          <w:rFonts w:ascii="NewCenturySchlbk-Roman" w:hAnsi="NewCenturySchlbk-Roman" w:cs="NewCenturySchlbk-Roman"/>
          <w:sz w:val="20"/>
        </w:rPr>
      </w:pPr>
      <w:r>
        <w:rPr>
          <w:rFonts w:ascii="NewCenturySchlbk-Roman" w:hAnsi="NewCenturySchlbk-Roman" w:cs="NewCenturySchlbk-Roman"/>
          <w:sz w:val="20"/>
        </w:rPr>
        <w:t>(b) P</w:t>
      </w:r>
      <w:r>
        <w:rPr>
          <w:rFonts w:ascii="NewCenturySchlbk-Roman" w:hAnsi="NewCenturySchlbk-Roman" w:cs="NewCenturySchlbk-Roman"/>
          <w:sz w:val="15"/>
          <w:szCs w:val="15"/>
        </w:rPr>
        <w:t xml:space="preserve">ENALTY FOR </w:t>
      </w:r>
      <w:r>
        <w:rPr>
          <w:rFonts w:ascii="NewCenturySchlbk-Roman" w:hAnsi="NewCenturySchlbk-Roman" w:cs="NewCenturySchlbk-Roman"/>
          <w:sz w:val="20"/>
        </w:rPr>
        <w:t>N</w:t>
      </w:r>
      <w:r>
        <w:rPr>
          <w:rFonts w:ascii="NewCenturySchlbk-Roman" w:hAnsi="NewCenturySchlbk-Roman" w:cs="NewCenturySchlbk-Roman"/>
          <w:sz w:val="15"/>
          <w:szCs w:val="15"/>
        </w:rPr>
        <w:t>ONCOMPLIANCE</w:t>
      </w:r>
      <w:r>
        <w:rPr>
          <w:rFonts w:ascii="NewCenturySchlbk-Roman" w:hAnsi="NewCenturySchlbk-Roman" w:cs="NewCenturySchlbk-Roman"/>
          <w:sz w:val="20"/>
        </w:rPr>
        <w:t>.—</w:t>
      </w:r>
      <w:proofErr w:type="gramStart"/>
      <w:r>
        <w:rPr>
          <w:rFonts w:ascii="NewCenturySchlbk-Roman" w:hAnsi="NewCenturySchlbk-Roman" w:cs="NewCenturySchlbk-Roman"/>
          <w:sz w:val="20"/>
        </w:rPr>
        <w:t>For</w:t>
      </w:r>
      <w:proofErr w:type="gramEnd"/>
      <w:r>
        <w:rPr>
          <w:rFonts w:ascii="NewCenturySchlbk-Roman" w:hAnsi="NewCenturySchlbk-Roman" w:cs="NewCenturySchlbk-Roman"/>
          <w:sz w:val="20"/>
        </w:rPr>
        <w:t xml:space="preserve"> any fiscal year for</w:t>
      </w:r>
    </w:p>
    <w:p w:rsidR="00502E33" w:rsidRDefault="00502E33" w:rsidP="00502E33">
      <w:pPr>
        <w:widowControl/>
        <w:overflowPunct/>
        <w:jc w:val="center"/>
        <w:textAlignment w:val="auto"/>
        <w:rPr>
          <w:rFonts w:ascii="NewCenturySchlbk-Roman" w:hAnsi="NewCenturySchlbk-Roman" w:cs="NewCenturySchlbk-Roman"/>
          <w:sz w:val="20"/>
        </w:rPr>
      </w:pPr>
      <w:proofErr w:type="gramStart"/>
      <w:r>
        <w:rPr>
          <w:rFonts w:ascii="NewCenturySchlbk-Roman" w:hAnsi="NewCenturySchlbk-Roman" w:cs="NewCenturySchlbk-Roman"/>
          <w:sz w:val="20"/>
        </w:rPr>
        <w:t>which</w:t>
      </w:r>
      <w:proofErr w:type="gramEnd"/>
      <w:r>
        <w:rPr>
          <w:rFonts w:ascii="NewCenturySchlbk-Roman" w:hAnsi="NewCenturySchlbk-Roman" w:cs="NewCenturySchlbk-Roman"/>
          <w:sz w:val="20"/>
        </w:rPr>
        <w:t xml:space="preserve"> a State agency fails to comply with subsection (a), the Secretary</w:t>
      </w:r>
    </w:p>
    <w:p w:rsidR="00502E33" w:rsidRDefault="00502E33" w:rsidP="00502E33">
      <w:pPr>
        <w:widowControl/>
        <w:overflowPunct/>
        <w:jc w:val="center"/>
        <w:textAlignment w:val="auto"/>
        <w:rPr>
          <w:rFonts w:ascii="NewCenturySchlbk-Roman" w:hAnsi="NewCenturySchlbk-Roman" w:cs="NewCenturySchlbk-Roman"/>
          <w:sz w:val="20"/>
        </w:rPr>
      </w:pPr>
      <w:proofErr w:type="gramStart"/>
      <w:r>
        <w:rPr>
          <w:rFonts w:ascii="NewCenturySchlbk-Roman" w:hAnsi="NewCenturySchlbk-Roman" w:cs="NewCenturySchlbk-Roman"/>
          <w:sz w:val="20"/>
        </w:rPr>
        <w:t>shall</w:t>
      </w:r>
      <w:proofErr w:type="gramEnd"/>
      <w:r>
        <w:rPr>
          <w:rFonts w:ascii="NewCenturySchlbk-Roman" w:hAnsi="NewCenturySchlbk-Roman" w:cs="NewCenturySchlbk-Roman"/>
          <w:sz w:val="20"/>
        </w:rPr>
        <w:t xml:space="preserve"> impose a penalty that includes a reduction of up to</w:t>
      </w:r>
    </w:p>
    <w:p w:rsidR="00502E33" w:rsidRDefault="00502E33" w:rsidP="00502E33">
      <w:pPr>
        <w:widowControl/>
        <w:overflowPunct/>
        <w:jc w:val="center"/>
        <w:textAlignment w:val="auto"/>
        <w:rPr>
          <w:rFonts w:ascii="NewCenturySchlbk-Roman" w:hAnsi="NewCenturySchlbk-Roman" w:cs="NewCenturySchlbk-Roman"/>
          <w:sz w:val="20"/>
        </w:rPr>
      </w:pPr>
      <w:r>
        <w:rPr>
          <w:rFonts w:ascii="NewCenturySchlbk-Roman" w:hAnsi="NewCenturySchlbk-Roman" w:cs="NewCenturySchlbk-Roman"/>
          <w:sz w:val="20"/>
        </w:rPr>
        <w:t>50 percent of the amount that would be otherwise payable to</w:t>
      </w:r>
    </w:p>
    <w:p w:rsidR="00502E33" w:rsidRDefault="00502E33" w:rsidP="00502E33">
      <w:pPr>
        <w:widowControl/>
        <w:overflowPunct/>
        <w:jc w:val="center"/>
        <w:textAlignment w:val="auto"/>
        <w:rPr>
          <w:rFonts w:ascii="NewCenturySchlbk-Roman" w:hAnsi="NewCenturySchlbk-Roman" w:cs="NewCenturySchlbk-Roman"/>
          <w:sz w:val="20"/>
        </w:rPr>
      </w:pPr>
      <w:proofErr w:type="gramStart"/>
      <w:r>
        <w:rPr>
          <w:rFonts w:ascii="NewCenturySchlbk-Roman" w:hAnsi="NewCenturySchlbk-Roman" w:cs="NewCenturySchlbk-Roman"/>
          <w:sz w:val="20"/>
        </w:rPr>
        <w:t>the</w:t>
      </w:r>
      <w:proofErr w:type="gramEnd"/>
      <w:r>
        <w:rPr>
          <w:rFonts w:ascii="NewCenturySchlbk-Roman" w:hAnsi="NewCenturySchlbk-Roman" w:cs="NewCenturySchlbk-Roman"/>
          <w:sz w:val="20"/>
        </w:rPr>
        <w:t xml:space="preserve"> State agency under section 16(a) of the Food and Nutrition</w:t>
      </w:r>
    </w:p>
    <w:p w:rsidR="00502E33" w:rsidRDefault="00502E33" w:rsidP="00502E33">
      <w:pPr>
        <w:widowControl/>
        <w:overflowPunct/>
        <w:jc w:val="center"/>
        <w:textAlignment w:val="auto"/>
        <w:rPr>
          <w:rFonts w:ascii="NewCenturySchlbk-Roman" w:hAnsi="NewCenturySchlbk-Roman" w:cs="NewCenturySchlbk-Roman"/>
          <w:sz w:val="20"/>
        </w:rPr>
      </w:pPr>
      <w:proofErr w:type="gramStart"/>
      <w:r>
        <w:rPr>
          <w:rFonts w:ascii="NewCenturySchlbk-Roman" w:hAnsi="NewCenturySchlbk-Roman" w:cs="NewCenturySchlbk-Roman"/>
          <w:sz w:val="20"/>
        </w:rPr>
        <w:t>Act of 2008 (7 U.S.C. 2025(a)) with respect to that fiscal year.</w:t>
      </w:r>
      <w:proofErr w:type="gramEnd"/>
    </w:p>
    <w:p w:rsidR="00502E33" w:rsidRDefault="00502E33" w:rsidP="00502E33">
      <w:pPr>
        <w:widowControl/>
        <w:overflowPunct/>
        <w:jc w:val="center"/>
        <w:textAlignment w:val="auto"/>
        <w:rPr>
          <w:rFonts w:ascii="NewCenturySchlbk-Roman" w:hAnsi="NewCenturySchlbk-Roman" w:cs="NewCenturySchlbk-Roman"/>
          <w:sz w:val="15"/>
          <w:szCs w:val="15"/>
        </w:rPr>
      </w:pPr>
      <w:r>
        <w:rPr>
          <w:rFonts w:ascii="NewCenturySchlbk-Roman" w:hAnsi="NewCenturySchlbk-Roman" w:cs="NewCenturySchlbk-Roman"/>
          <w:sz w:val="20"/>
        </w:rPr>
        <w:t>(c) R</w:t>
      </w:r>
      <w:r>
        <w:rPr>
          <w:rFonts w:ascii="NewCenturySchlbk-Roman" w:hAnsi="NewCenturySchlbk-Roman" w:cs="NewCenturySchlbk-Roman"/>
          <w:sz w:val="15"/>
          <w:szCs w:val="15"/>
        </w:rPr>
        <w:t xml:space="preserve">EPORT OF </w:t>
      </w:r>
      <w:r>
        <w:rPr>
          <w:rFonts w:ascii="NewCenturySchlbk-Roman" w:hAnsi="NewCenturySchlbk-Roman" w:cs="NewCenturySchlbk-Roman"/>
          <w:sz w:val="20"/>
        </w:rPr>
        <w:t>P</w:t>
      </w:r>
      <w:r>
        <w:rPr>
          <w:rFonts w:ascii="NewCenturySchlbk-Roman" w:hAnsi="NewCenturySchlbk-Roman" w:cs="NewCenturySchlbk-Roman"/>
          <w:sz w:val="15"/>
          <w:szCs w:val="15"/>
        </w:rPr>
        <w:t xml:space="preserve">ILOT </w:t>
      </w:r>
      <w:r>
        <w:rPr>
          <w:rFonts w:ascii="NewCenturySchlbk-Roman" w:hAnsi="NewCenturySchlbk-Roman" w:cs="NewCenturySchlbk-Roman"/>
          <w:sz w:val="20"/>
        </w:rPr>
        <w:t>P</w:t>
      </w:r>
      <w:r>
        <w:rPr>
          <w:rFonts w:ascii="NewCenturySchlbk-Roman" w:hAnsi="NewCenturySchlbk-Roman" w:cs="NewCenturySchlbk-Roman"/>
          <w:sz w:val="15"/>
          <w:szCs w:val="15"/>
        </w:rPr>
        <w:t xml:space="preserve">ROGRAM TO </w:t>
      </w:r>
      <w:r>
        <w:rPr>
          <w:rFonts w:ascii="NewCenturySchlbk-Roman" w:hAnsi="NewCenturySchlbk-Roman" w:cs="NewCenturySchlbk-Roman"/>
          <w:sz w:val="20"/>
        </w:rPr>
        <w:t>T</w:t>
      </w:r>
      <w:r>
        <w:rPr>
          <w:rFonts w:ascii="NewCenturySchlbk-Roman" w:hAnsi="NewCenturySchlbk-Roman" w:cs="NewCenturySchlbk-Roman"/>
          <w:sz w:val="15"/>
          <w:szCs w:val="15"/>
        </w:rPr>
        <w:t xml:space="preserve">EST </w:t>
      </w:r>
      <w:r>
        <w:rPr>
          <w:rFonts w:ascii="NewCenturySchlbk-Roman" w:hAnsi="NewCenturySchlbk-Roman" w:cs="NewCenturySchlbk-Roman"/>
          <w:sz w:val="20"/>
        </w:rPr>
        <w:t>P</w:t>
      </w:r>
      <w:r>
        <w:rPr>
          <w:rFonts w:ascii="NewCenturySchlbk-Roman" w:hAnsi="NewCenturySchlbk-Roman" w:cs="NewCenturySchlbk-Roman"/>
          <w:sz w:val="15"/>
          <w:szCs w:val="15"/>
        </w:rPr>
        <w:t xml:space="preserve">REVENTION OF </w:t>
      </w:r>
      <w:r>
        <w:rPr>
          <w:rFonts w:ascii="NewCenturySchlbk-Roman" w:hAnsi="NewCenturySchlbk-Roman" w:cs="NewCenturySchlbk-Roman"/>
          <w:sz w:val="20"/>
        </w:rPr>
        <w:t>D</w:t>
      </w:r>
      <w:r>
        <w:rPr>
          <w:rFonts w:ascii="NewCenturySchlbk-Roman" w:hAnsi="NewCenturySchlbk-Roman" w:cs="NewCenturySchlbk-Roman"/>
          <w:sz w:val="15"/>
          <w:szCs w:val="15"/>
        </w:rPr>
        <w:t>UPLICATE</w:t>
      </w:r>
    </w:p>
    <w:p w:rsidR="00502E33" w:rsidRDefault="00502E33" w:rsidP="00502E33">
      <w:pPr>
        <w:widowControl/>
        <w:overflowPunct/>
        <w:jc w:val="center"/>
        <w:textAlignment w:val="auto"/>
        <w:rPr>
          <w:rFonts w:ascii="NewCenturySchlbk-Roman" w:hAnsi="NewCenturySchlbk-Roman" w:cs="NewCenturySchlbk-Roman"/>
          <w:sz w:val="20"/>
        </w:rPr>
      </w:pPr>
      <w:r>
        <w:rPr>
          <w:rFonts w:ascii="NewCenturySchlbk-Roman" w:hAnsi="NewCenturySchlbk-Roman" w:cs="NewCenturySchlbk-Roman"/>
          <w:sz w:val="20"/>
        </w:rPr>
        <w:t>P</w:t>
      </w:r>
      <w:r>
        <w:rPr>
          <w:rFonts w:ascii="NewCenturySchlbk-Roman" w:hAnsi="NewCenturySchlbk-Roman" w:cs="NewCenturySchlbk-Roman"/>
          <w:sz w:val="15"/>
          <w:szCs w:val="15"/>
        </w:rPr>
        <w:t>ARTICIPATION</w:t>
      </w:r>
      <w:r>
        <w:rPr>
          <w:rFonts w:ascii="NewCenturySchlbk-Roman" w:hAnsi="NewCenturySchlbk-Roman" w:cs="NewCenturySchlbk-Roman"/>
          <w:sz w:val="20"/>
        </w:rPr>
        <w:t>.—Not later than 90 days after the completion</w:t>
      </w:r>
    </w:p>
    <w:p w:rsidR="00502E33" w:rsidRDefault="00502E33" w:rsidP="00502E33">
      <w:pPr>
        <w:widowControl/>
        <w:overflowPunct/>
        <w:jc w:val="center"/>
        <w:textAlignment w:val="auto"/>
        <w:rPr>
          <w:rFonts w:ascii="NewCenturySchlbk-Roman" w:hAnsi="NewCenturySchlbk-Roman" w:cs="NewCenturySchlbk-Roman"/>
          <w:sz w:val="20"/>
        </w:rPr>
      </w:pPr>
      <w:proofErr w:type="gramStart"/>
      <w:r>
        <w:rPr>
          <w:rFonts w:ascii="NewCenturySchlbk-Roman" w:hAnsi="NewCenturySchlbk-Roman" w:cs="NewCenturySchlbk-Roman"/>
          <w:sz w:val="20"/>
        </w:rPr>
        <w:t>in</w:t>
      </w:r>
      <w:proofErr w:type="gramEnd"/>
      <w:r>
        <w:rPr>
          <w:rFonts w:ascii="NewCenturySchlbk-Roman" w:hAnsi="NewCenturySchlbk-Roman" w:cs="NewCenturySchlbk-Roman"/>
          <w:sz w:val="20"/>
        </w:rPr>
        <w:t xml:space="preserve"> multiple States of a temporary pilot program to test the detection</w:t>
      </w:r>
    </w:p>
    <w:p w:rsidR="00502E33" w:rsidRDefault="00502E33" w:rsidP="00502E33">
      <w:pPr>
        <w:widowControl/>
        <w:overflowPunct/>
        <w:jc w:val="center"/>
        <w:textAlignment w:val="auto"/>
        <w:rPr>
          <w:rFonts w:ascii="NewCenturySchlbk-Roman" w:hAnsi="NewCenturySchlbk-Roman" w:cs="NewCenturySchlbk-Roman"/>
          <w:sz w:val="20"/>
        </w:rPr>
      </w:pPr>
      <w:proofErr w:type="gramStart"/>
      <w:r>
        <w:rPr>
          <w:rFonts w:ascii="NewCenturySchlbk-Roman" w:hAnsi="NewCenturySchlbk-Roman" w:cs="NewCenturySchlbk-Roman"/>
          <w:sz w:val="20"/>
        </w:rPr>
        <w:t>and</w:t>
      </w:r>
      <w:proofErr w:type="gramEnd"/>
      <w:r>
        <w:rPr>
          <w:rFonts w:ascii="NewCenturySchlbk-Roman" w:hAnsi="NewCenturySchlbk-Roman" w:cs="NewCenturySchlbk-Roman"/>
          <w:sz w:val="20"/>
        </w:rPr>
        <w:t xml:space="preserve"> prevention of duplicate participation by beneficiaries of the</w:t>
      </w:r>
    </w:p>
    <w:p w:rsidR="00502E33" w:rsidRDefault="00502E33" w:rsidP="00502E33">
      <w:pPr>
        <w:widowControl/>
        <w:overflowPunct/>
        <w:jc w:val="center"/>
        <w:textAlignment w:val="auto"/>
        <w:rPr>
          <w:rFonts w:ascii="NewCenturySchlbk-Roman" w:hAnsi="NewCenturySchlbk-Roman" w:cs="NewCenturySchlbk-Roman"/>
          <w:sz w:val="20"/>
        </w:rPr>
      </w:pPr>
      <w:proofErr w:type="gramStart"/>
      <w:r>
        <w:rPr>
          <w:rFonts w:ascii="NewCenturySchlbk-Roman" w:hAnsi="NewCenturySchlbk-Roman" w:cs="NewCenturySchlbk-Roman"/>
          <w:sz w:val="20"/>
        </w:rPr>
        <w:t>supplemental</w:t>
      </w:r>
      <w:proofErr w:type="gramEnd"/>
      <w:r>
        <w:rPr>
          <w:rFonts w:ascii="NewCenturySchlbk-Roman" w:hAnsi="NewCenturySchlbk-Roman" w:cs="NewCenturySchlbk-Roman"/>
          <w:sz w:val="20"/>
        </w:rPr>
        <w:t xml:space="preserve"> nutrition assistance program established under the</w:t>
      </w:r>
    </w:p>
    <w:p w:rsidR="00502E33" w:rsidRDefault="00502E33" w:rsidP="00502E33">
      <w:pPr>
        <w:widowControl/>
        <w:overflowPunct/>
        <w:jc w:val="center"/>
        <w:textAlignment w:val="auto"/>
        <w:rPr>
          <w:rFonts w:ascii="NewCenturySchlbk-Roman" w:hAnsi="NewCenturySchlbk-Roman" w:cs="NewCenturySchlbk-Roman"/>
          <w:sz w:val="20"/>
        </w:rPr>
      </w:pPr>
      <w:r>
        <w:rPr>
          <w:rFonts w:ascii="NewCenturySchlbk-Roman" w:hAnsi="NewCenturySchlbk-Roman" w:cs="NewCenturySchlbk-Roman"/>
          <w:sz w:val="20"/>
        </w:rPr>
        <w:t>Food and Nutrition Act of 2008 (7 U.S.C. 2011 et seq.), the Secretary</w:t>
      </w:r>
    </w:p>
    <w:p w:rsidR="00502E33" w:rsidRDefault="00502E33" w:rsidP="00502E33">
      <w:pPr>
        <w:widowControl/>
        <w:overflowPunct/>
        <w:jc w:val="center"/>
        <w:textAlignment w:val="auto"/>
        <w:rPr>
          <w:rFonts w:ascii="NewCenturySchlbk-Roman" w:hAnsi="NewCenturySchlbk-Roman" w:cs="NewCenturySchlbk-Roman"/>
          <w:sz w:val="20"/>
        </w:rPr>
      </w:pPr>
      <w:proofErr w:type="gramStart"/>
      <w:r>
        <w:rPr>
          <w:rFonts w:ascii="NewCenturySchlbk-Roman" w:hAnsi="NewCenturySchlbk-Roman" w:cs="NewCenturySchlbk-Roman"/>
          <w:sz w:val="20"/>
        </w:rPr>
        <w:t>shall</w:t>
      </w:r>
      <w:proofErr w:type="gramEnd"/>
      <w:r>
        <w:rPr>
          <w:rFonts w:ascii="NewCenturySchlbk-Roman" w:hAnsi="NewCenturySchlbk-Roman" w:cs="NewCenturySchlbk-Roman"/>
          <w:sz w:val="20"/>
        </w:rPr>
        <w:t xml:space="preserve"> submit to the Committee on Agriculture of the House of</w:t>
      </w:r>
    </w:p>
    <w:p w:rsidR="00502E33" w:rsidRDefault="00502E33" w:rsidP="00502E33">
      <w:pPr>
        <w:widowControl/>
        <w:overflowPunct/>
        <w:jc w:val="center"/>
        <w:textAlignment w:val="auto"/>
        <w:rPr>
          <w:rFonts w:ascii="NewCenturySchlbk-Roman" w:hAnsi="NewCenturySchlbk-Roman" w:cs="NewCenturySchlbk-Roman"/>
          <w:sz w:val="20"/>
        </w:rPr>
      </w:pPr>
      <w:r>
        <w:rPr>
          <w:rFonts w:ascii="NewCenturySchlbk-Roman" w:hAnsi="NewCenturySchlbk-Roman" w:cs="NewCenturySchlbk-Roman"/>
          <w:sz w:val="20"/>
        </w:rPr>
        <w:t>Representatives and the Committee on Agriculture, Nutrition, and</w:t>
      </w:r>
    </w:p>
    <w:p w:rsidR="00502E33" w:rsidRDefault="00502E33" w:rsidP="00502E33">
      <w:pPr>
        <w:widowControl/>
        <w:overflowPunct/>
        <w:jc w:val="center"/>
        <w:textAlignment w:val="auto"/>
        <w:rPr>
          <w:rFonts w:ascii="NewCenturySchlbk-Roman" w:hAnsi="NewCenturySchlbk-Roman" w:cs="NewCenturySchlbk-Roman"/>
          <w:sz w:val="20"/>
        </w:rPr>
      </w:pPr>
      <w:r>
        <w:rPr>
          <w:rFonts w:ascii="NewCenturySchlbk-Roman" w:hAnsi="NewCenturySchlbk-Roman" w:cs="NewCenturySchlbk-Roman"/>
          <w:sz w:val="20"/>
        </w:rPr>
        <w:t>Forestry of the Senate a report assessing the feasibility, effectiveness,</w:t>
      </w:r>
    </w:p>
    <w:p w:rsidR="00502E33" w:rsidRPr="002568E6" w:rsidRDefault="00502E33" w:rsidP="00502E33">
      <w:pPr>
        <w:tabs>
          <w:tab w:val="left" w:pos="0"/>
        </w:tabs>
        <w:suppressAutoHyphens/>
        <w:jc w:val="center"/>
        <w:rPr>
          <w:rFonts w:ascii="Times New Roman" w:hAnsi="Times New Roman"/>
          <w:szCs w:val="24"/>
        </w:rPr>
      </w:pPr>
      <w:proofErr w:type="gramStart"/>
      <w:r>
        <w:rPr>
          <w:rFonts w:ascii="NewCenturySchlbk-Roman" w:hAnsi="NewCenturySchlbk-Roman" w:cs="NewCenturySchlbk-Roman"/>
          <w:sz w:val="20"/>
        </w:rPr>
        <w:t>and</w:t>
      </w:r>
      <w:proofErr w:type="gramEnd"/>
      <w:r>
        <w:rPr>
          <w:rFonts w:ascii="NewCenturySchlbk-Roman" w:hAnsi="NewCenturySchlbk-Roman" w:cs="NewCenturySchlbk-Roman"/>
          <w:sz w:val="20"/>
        </w:rPr>
        <w:t xml:space="preserve"> cost for the expansion of the pilot program nationwide.</w:t>
      </w:r>
    </w:p>
    <w:sectPr w:rsidR="00502E33" w:rsidRPr="002568E6" w:rsidSect="002568E6">
      <w:footerReference w:type="default" r:id="rId1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34B" w:rsidRDefault="0044034B">
      <w:pPr>
        <w:spacing w:line="20" w:lineRule="exact"/>
      </w:pPr>
    </w:p>
  </w:endnote>
  <w:endnote w:type="continuationSeparator" w:id="0">
    <w:p w:rsidR="0044034B" w:rsidRDefault="0044034B">
      <w:r>
        <w:t xml:space="preserve"> </w:t>
      </w:r>
    </w:p>
  </w:endnote>
  <w:endnote w:type="continuationNotice" w:id="1">
    <w:p w:rsidR="0044034B" w:rsidRDefault="0044034B">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NewCenturySchlbk-Bold">
    <w:panose1 w:val="00000000000000000000"/>
    <w:charset w:val="00"/>
    <w:family w:val="auto"/>
    <w:notTrueType/>
    <w:pitch w:val="default"/>
    <w:sig w:usb0="00000003" w:usb1="00000000" w:usb2="00000000" w:usb3="00000000" w:csb0="00000001" w:csb1="00000000"/>
  </w:font>
  <w:font w:name="NewCenturySchlbk-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057946"/>
      <w:docPartObj>
        <w:docPartGallery w:val="Page Numbers (Bottom of Page)"/>
        <w:docPartUnique/>
      </w:docPartObj>
    </w:sdtPr>
    <w:sdtEndPr>
      <w:rPr>
        <w:rFonts w:ascii="Times New Roman" w:hAnsi="Times New Roman"/>
        <w:noProof/>
      </w:rPr>
    </w:sdtEndPr>
    <w:sdtContent>
      <w:p w:rsidR="00F51EA2" w:rsidRPr="002568E6" w:rsidRDefault="00874CE5">
        <w:pPr>
          <w:pStyle w:val="Footer"/>
          <w:jc w:val="center"/>
          <w:rPr>
            <w:rFonts w:ascii="Times New Roman" w:hAnsi="Times New Roman"/>
          </w:rPr>
        </w:pPr>
        <w:r w:rsidRPr="002568E6">
          <w:rPr>
            <w:rFonts w:ascii="Times New Roman" w:hAnsi="Times New Roman"/>
          </w:rPr>
          <w:fldChar w:fldCharType="begin"/>
        </w:r>
        <w:r w:rsidR="00F51EA2" w:rsidRPr="002568E6">
          <w:rPr>
            <w:rFonts w:ascii="Times New Roman" w:hAnsi="Times New Roman"/>
          </w:rPr>
          <w:instrText xml:space="preserve"> PAGE   \* MERGEFORMAT </w:instrText>
        </w:r>
        <w:r w:rsidRPr="002568E6">
          <w:rPr>
            <w:rFonts w:ascii="Times New Roman" w:hAnsi="Times New Roman"/>
          </w:rPr>
          <w:fldChar w:fldCharType="separate"/>
        </w:r>
        <w:r w:rsidR="00AC2801">
          <w:rPr>
            <w:rFonts w:ascii="Times New Roman" w:hAnsi="Times New Roman"/>
            <w:noProof/>
          </w:rPr>
          <w:t>2</w:t>
        </w:r>
        <w:r w:rsidRPr="002568E6">
          <w:rPr>
            <w:rFonts w:ascii="Times New Roman" w:hAnsi="Times New Roman"/>
            <w:noProof/>
          </w:rPr>
          <w:fldChar w:fldCharType="end"/>
        </w:r>
      </w:p>
    </w:sdtContent>
  </w:sdt>
  <w:p w:rsidR="00F51EA2" w:rsidRDefault="00F51EA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34B" w:rsidRDefault="0044034B">
      <w:r>
        <w:separator/>
      </w:r>
    </w:p>
  </w:footnote>
  <w:footnote w:type="continuationSeparator" w:id="0">
    <w:p w:rsidR="0044034B" w:rsidRDefault="004403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6"/>
  </w:num>
  <w:num w:numId="4">
    <w:abstractNumId w:val="11"/>
  </w:num>
  <w:num w:numId="5">
    <w:abstractNumId w:val="1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4"/>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167A0"/>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30D6"/>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382A"/>
    <w:rsid w:val="00154D85"/>
    <w:rsid w:val="00156839"/>
    <w:rsid w:val="00157282"/>
    <w:rsid w:val="00160DAC"/>
    <w:rsid w:val="001613F6"/>
    <w:rsid w:val="00166501"/>
    <w:rsid w:val="00167686"/>
    <w:rsid w:val="001707E2"/>
    <w:rsid w:val="00170F54"/>
    <w:rsid w:val="00171619"/>
    <w:rsid w:val="00172B17"/>
    <w:rsid w:val="0017348C"/>
    <w:rsid w:val="00180150"/>
    <w:rsid w:val="00182728"/>
    <w:rsid w:val="001829D2"/>
    <w:rsid w:val="0018306B"/>
    <w:rsid w:val="001834A9"/>
    <w:rsid w:val="0018456B"/>
    <w:rsid w:val="00185270"/>
    <w:rsid w:val="0018740F"/>
    <w:rsid w:val="00190F0A"/>
    <w:rsid w:val="001912C2"/>
    <w:rsid w:val="00194101"/>
    <w:rsid w:val="001964E8"/>
    <w:rsid w:val="001A01C9"/>
    <w:rsid w:val="001A5605"/>
    <w:rsid w:val="001A63AF"/>
    <w:rsid w:val="001B1E25"/>
    <w:rsid w:val="001B3D92"/>
    <w:rsid w:val="001B7724"/>
    <w:rsid w:val="001C15C7"/>
    <w:rsid w:val="001C256E"/>
    <w:rsid w:val="001C2741"/>
    <w:rsid w:val="001C3A4C"/>
    <w:rsid w:val="001C4C39"/>
    <w:rsid w:val="001C5266"/>
    <w:rsid w:val="001C6CBE"/>
    <w:rsid w:val="001C70AF"/>
    <w:rsid w:val="001C7DC9"/>
    <w:rsid w:val="001D1F6E"/>
    <w:rsid w:val="001D2F45"/>
    <w:rsid w:val="001D343E"/>
    <w:rsid w:val="001D4FB0"/>
    <w:rsid w:val="001E22E9"/>
    <w:rsid w:val="001E5E66"/>
    <w:rsid w:val="001F054A"/>
    <w:rsid w:val="001F5030"/>
    <w:rsid w:val="001F549E"/>
    <w:rsid w:val="001F6E85"/>
    <w:rsid w:val="001F73D9"/>
    <w:rsid w:val="00201068"/>
    <w:rsid w:val="00201287"/>
    <w:rsid w:val="00204E6E"/>
    <w:rsid w:val="00205B44"/>
    <w:rsid w:val="002062CF"/>
    <w:rsid w:val="002075EB"/>
    <w:rsid w:val="002104EA"/>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12D9"/>
    <w:rsid w:val="00272DD6"/>
    <w:rsid w:val="002737E9"/>
    <w:rsid w:val="00275494"/>
    <w:rsid w:val="0027695F"/>
    <w:rsid w:val="002779B8"/>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3487"/>
    <w:rsid w:val="00304807"/>
    <w:rsid w:val="00307D2B"/>
    <w:rsid w:val="0031071F"/>
    <w:rsid w:val="003125D7"/>
    <w:rsid w:val="00312A60"/>
    <w:rsid w:val="00313A06"/>
    <w:rsid w:val="003140F4"/>
    <w:rsid w:val="00315029"/>
    <w:rsid w:val="003164E9"/>
    <w:rsid w:val="003221EE"/>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3F99"/>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5A8A"/>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123E"/>
    <w:rsid w:val="00422327"/>
    <w:rsid w:val="0043148A"/>
    <w:rsid w:val="00431975"/>
    <w:rsid w:val="00432716"/>
    <w:rsid w:val="0043383F"/>
    <w:rsid w:val="00435AB5"/>
    <w:rsid w:val="00437234"/>
    <w:rsid w:val="00437471"/>
    <w:rsid w:val="0044034B"/>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32F8"/>
    <w:rsid w:val="00494A82"/>
    <w:rsid w:val="004A2D34"/>
    <w:rsid w:val="004A2F08"/>
    <w:rsid w:val="004A48CA"/>
    <w:rsid w:val="004A543C"/>
    <w:rsid w:val="004A6286"/>
    <w:rsid w:val="004A6581"/>
    <w:rsid w:val="004B46EC"/>
    <w:rsid w:val="004C2E49"/>
    <w:rsid w:val="004C4DB4"/>
    <w:rsid w:val="004C50AE"/>
    <w:rsid w:val="004C615B"/>
    <w:rsid w:val="004C69A7"/>
    <w:rsid w:val="004D04AD"/>
    <w:rsid w:val="004D1FDB"/>
    <w:rsid w:val="004D3638"/>
    <w:rsid w:val="004D43D3"/>
    <w:rsid w:val="004D5E86"/>
    <w:rsid w:val="004E11D8"/>
    <w:rsid w:val="004E160F"/>
    <w:rsid w:val="004E4959"/>
    <w:rsid w:val="004E5D8C"/>
    <w:rsid w:val="004E5E51"/>
    <w:rsid w:val="004E5F80"/>
    <w:rsid w:val="004E6BFA"/>
    <w:rsid w:val="004E72D3"/>
    <w:rsid w:val="004E7651"/>
    <w:rsid w:val="004E7FD0"/>
    <w:rsid w:val="004F2540"/>
    <w:rsid w:val="004F2F54"/>
    <w:rsid w:val="004F4886"/>
    <w:rsid w:val="004F6EDF"/>
    <w:rsid w:val="004F72C7"/>
    <w:rsid w:val="004F77ED"/>
    <w:rsid w:val="0050255B"/>
    <w:rsid w:val="00502E33"/>
    <w:rsid w:val="00503920"/>
    <w:rsid w:val="00503F52"/>
    <w:rsid w:val="00505C81"/>
    <w:rsid w:val="00506D32"/>
    <w:rsid w:val="005072CD"/>
    <w:rsid w:val="00510518"/>
    <w:rsid w:val="0051085D"/>
    <w:rsid w:val="00511375"/>
    <w:rsid w:val="00511668"/>
    <w:rsid w:val="00511934"/>
    <w:rsid w:val="00512C6B"/>
    <w:rsid w:val="005149A2"/>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2C1B"/>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1C0"/>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3833"/>
    <w:rsid w:val="005D4603"/>
    <w:rsid w:val="005D532E"/>
    <w:rsid w:val="005D7CF3"/>
    <w:rsid w:val="005E0A1A"/>
    <w:rsid w:val="005E22A5"/>
    <w:rsid w:val="005E292E"/>
    <w:rsid w:val="005E3B9C"/>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27A4"/>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3FFF"/>
    <w:rsid w:val="0068616A"/>
    <w:rsid w:val="00686481"/>
    <w:rsid w:val="00686BB3"/>
    <w:rsid w:val="00687C66"/>
    <w:rsid w:val="006929FB"/>
    <w:rsid w:val="00694161"/>
    <w:rsid w:val="00694A12"/>
    <w:rsid w:val="00695911"/>
    <w:rsid w:val="00695AE5"/>
    <w:rsid w:val="00696634"/>
    <w:rsid w:val="006A131B"/>
    <w:rsid w:val="006A3E01"/>
    <w:rsid w:val="006A7A14"/>
    <w:rsid w:val="006A7F48"/>
    <w:rsid w:val="006B005F"/>
    <w:rsid w:val="006B0ACA"/>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69FD"/>
    <w:rsid w:val="00717835"/>
    <w:rsid w:val="00720489"/>
    <w:rsid w:val="0072072E"/>
    <w:rsid w:val="00720BC7"/>
    <w:rsid w:val="00722B78"/>
    <w:rsid w:val="00723374"/>
    <w:rsid w:val="00730365"/>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67ED5"/>
    <w:rsid w:val="007704A9"/>
    <w:rsid w:val="00772867"/>
    <w:rsid w:val="00772B26"/>
    <w:rsid w:val="0077330C"/>
    <w:rsid w:val="00776D16"/>
    <w:rsid w:val="00777EA8"/>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5F15"/>
    <w:rsid w:val="007D76FB"/>
    <w:rsid w:val="007E0B9B"/>
    <w:rsid w:val="007E3170"/>
    <w:rsid w:val="007E4256"/>
    <w:rsid w:val="007E5364"/>
    <w:rsid w:val="007F29FD"/>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45"/>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74CE5"/>
    <w:rsid w:val="00877C71"/>
    <w:rsid w:val="0088245A"/>
    <w:rsid w:val="008832DB"/>
    <w:rsid w:val="0088373D"/>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1"/>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7672D"/>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9D4"/>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3623"/>
    <w:rsid w:val="009D5A73"/>
    <w:rsid w:val="009D5B4E"/>
    <w:rsid w:val="009D5C70"/>
    <w:rsid w:val="009D7A98"/>
    <w:rsid w:val="009E07EA"/>
    <w:rsid w:val="009E0DFB"/>
    <w:rsid w:val="009E1059"/>
    <w:rsid w:val="009E120D"/>
    <w:rsid w:val="009E1234"/>
    <w:rsid w:val="009E3311"/>
    <w:rsid w:val="009E3AF8"/>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41CB"/>
    <w:rsid w:val="00A37C87"/>
    <w:rsid w:val="00A431C7"/>
    <w:rsid w:val="00A439DA"/>
    <w:rsid w:val="00A44347"/>
    <w:rsid w:val="00A45DE3"/>
    <w:rsid w:val="00A500EE"/>
    <w:rsid w:val="00A50D22"/>
    <w:rsid w:val="00A51D62"/>
    <w:rsid w:val="00A55E93"/>
    <w:rsid w:val="00A56DAE"/>
    <w:rsid w:val="00A616E0"/>
    <w:rsid w:val="00A6232F"/>
    <w:rsid w:val="00A641B0"/>
    <w:rsid w:val="00A64291"/>
    <w:rsid w:val="00A649BB"/>
    <w:rsid w:val="00A65BA5"/>
    <w:rsid w:val="00A66DF7"/>
    <w:rsid w:val="00A6703B"/>
    <w:rsid w:val="00A70E02"/>
    <w:rsid w:val="00A7252E"/>
    <w:rsid w:val="00A73197"/>
    <w:rsid w:val="00A73507"/>
    <w:rsid w:val="00A7459E"/>
    <w:rsid w:val="00A75998"/>
    <w:rsid w:val="00A7688B"/>
    <w:rsid w:val="00A81426"/>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801"/>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5C8"/>
    <w:rsid w:val="00B22E0E"/>
    <w:rsid w:val="00B303B9"/>
    <w:rsid w:val="00B30A20"/>
    <w:rsid w:val="00B335C9"/>
    <w:rsid w:val="00B33FB9"/>
    <w:rsid w:val="00B34AB0"/>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5099"/>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3D5C"/>
    <w:rsid w:val="00C34D0E"/>
    <w:rsid w:val="00C351B7"/>
    <w:rsid w:val="00C365BA"/>
    <w:rsid w:val="00C36E90"/>
    <w:rsid w:val="00C37760"/>
    <w:rsid w:val="00C379C4"/>
    <w:rsid w:val="00C37BF8"/>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5A2D"/>
    <w:rsid w:val="00C76BBA"/>
    <w:rsid w:val="00C77545"/>
    <w:rsid w:val="00C77CDA"/>
    <w:rsid w:val="00C81187"/>
    <w:rsid w:val="00C82339"/>
    <w:rsid w:val="00C84D5A"/>
    <w:rsid w:val="00C851FC"/>
    <w:rsid w:val="00C860DE"/>
    <w:rsid w:val="00C8664D"/>
    <w:rsid w:val="00C867FB"/>
    <w:rsid w:val="00C90227"/>
    <w:rsid w:val="00C915DE"/>
    <w:rsid w:val="00C929DD"/>
    <w:rsid w:val="00C93698"/>
    <w:rsid w:val="00CA0412"/>
    <w:rsid w:val="00CA1F00"/>
    <w:rsid w:val="00CA2EE6"/>
    <w:rsid w:val="00CA33C7"/>
    <w:rsid w:val="00CA5F04"/>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6DB1"/>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1AEB"/>
    <w:rsid w:val="00D33375"/>
    <w:rsid w:val="00D3364F"/>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9AE"/>
    <w:rsid w:val="00DA0E06"/>
    <w:rsid w:val="00DA209E"/>
    <w:rsid w:val="00DA3F78"/>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41CF"/>
    <w:rsid w:val="00E06442"/>
    <w:rsid w:val="00E06672"/>
    <w:rsid w:val="00E1019A"/>
    <w:rsid w:val="00E10AB6"/>
    <w:rsid w:val="00E10CC4"/>
    <w:rsid w:val="00E11A38"/>
    <w:rsid w:val="00E11AED"/>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2EFE"/>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05A7"/>
    <w:rsid w:val="00EF249A"/>
    <w:rsid w:val="00EF347D"/>
    <w:rsid w:val="00EF3E6A"/>
    <w:rsid w:val="00EF415A"/>
    <w:rsid w:val="00EF46A2"/>
    <w:rsid w:val="00EF7388"/>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1EA2"/>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B1E"/>
    <w:rsid w:val="00FD2147"/>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link w:val="HTMLPreformattedChar"/>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TMLPreformattedChar">
    <w:name w:val="HTML Preformatted Char"/>
    <w:basedOn w:val="DefaultParagraphFont"/>
    <w:link w:val="HTMLPreformatted"/>
    <w:rsid w:val="005951C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link w:val="HTMLPreformattedChar"/>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TMLPreformattedChar">
    <w:name w:val="HTML Preformatted Char"/>
    <w:basedOn w:val="DefaultParagraphFont"/>
    <w:link w:val="HTMLPreformatted"/>
    <w:rsid w:val="005951C0"/>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07/relationships/stylesWithEffects" Target="stylesWithEffect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5DD7420-095D-468C-BC80-9E7A41869B57}">
  <ds:schemaRefs>
    <ds:schemaRef ds:uri="http://schemas.microsoft.com/office/2006/documentManagement/types"/>
    <ds:schemaRef ds:uri="9dbcbb5a-2d39-43bd-b6c7-d27f844c7fb7"/>
    <ds:schemaRef ds:uri="http://www.w3.org/XML/1998/namespace"/>
    <ds:schemaRef ds:uri="http://schemas.microsoft.com/office/2006/metadata/properties"/>
    <ds:schemaRef ds:uri="http://purl.org/dc/dcmitype/"/>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F6D2B00E-AE2F-4B28-ABA7-0A3695F4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2964</Words>
  <Characters>17700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20623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Windows User</cp:lastModifiedBy>
  <cp:revision>2</cp:revision>
  <cp:lastPrinted>2013-08-08T14:23:00Z</cp:lastPrinted>
  <dcterms:created xsi:type="dcterms:W3CDTF">2015-12-01T18:17:00Z</dcterms:created>
  <dcterms:modified xsi:type="dcterms:W3CDTF">2015-12-01T18:17:00Z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