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68A2" w14:textId="77777777" w:rsidR="005F5F54" w:rsidRPr="00BD1DD0" w:rsidRDefault="005F5F54" w:rsidP="005F5F54">
      <w:pPr>
        <w:tabs>
          <w:tab w:val="center" w:pos="4680"/>
        </w:tabs>
        <w:suppressAutoHyphens/>
        <w:spacing w:line="480" w:lineRule="auto"/>
        <w:jc w:val="center"/>
        <w:rPr>
          <w:rFonts w:ascii="Times New Roman" w:hAnsi="Times New Roman"/>
          <w:b/>
          <w:szCs w:val="24"/>
        </w:rPr>
      </w:pPr>
      <w:bookmarkStart w:id="0" w:name="_Toc401845350"/>
      <w:bookmarkStart w:id="1" w:name="_Toc415489538"/>
      <w:r w:rsidRPr="00BD1DD0">
        <w:rPr>
          <w:rFonts w:ascii="Times New Roman" w:hAnsi="Times New Roman"/>
          <w:b/>
          <w:szCs w:val="24"/>
        </w:rPr>
        <w:t xml:space="preserve">SUPPORTING STATEMENT </w:t>
      </w:r>
      <w:r>
        <w:rPr>
          <w:rFonts w:ascii="Times New Roman" w:hAnsi="Times New Roman"/>
          <w:b/>
          <w:szCs w:val="24"/>
        </w:rPr>
        <w:t xml:space="preserve">- PART B </w:t>
      </w:r>
      <w:r w:rsidRPr="00BD1DD0">
        <w:rPr>
          <w:rFonts w:ascii="Times New Roman" w:hAnsi="Times New Roman"/>
          <w:b/>
          <w:szCs w:val="24"/>
        </w:rPr>
        <w:t>for</w:t>
      </w:r>
    </w:p>
    <w:p w14:paraId="50CFD6C8" w14:textId="77777777" w:rsidR="005F5F54" w:rsidRDefault="005F5F54" w:rsidP="005F5F54">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Control </w:t>
      </w:r>
      <w:r w:rsidRPr="00BD1DD0">
        <w:rPr>
          <w:rFonts w:ascii="Times New Roman" w:hAnsi="Times New Roman"/>
          <w:b/>
          <w:szCs w:val="24"/>
        </w:rPr>
        <w:t>Number</w:t>
      </w:r>
      <w:r w:rsidRPr="00BD1DD0">
        <w:rPr>
          <w:rFonts w:ascii="Times New Roman" w:hAnsi="Times New Roman"/>
          <w:b/>
          <w:szCs w:val="24"/>
          <w:lang w:val="es-US"/>
        </w:rPr>
        <w:t xml:space="preserve"> 0584-</w:t>
      </w:r>
      <w:r>
        <w:rPr>
          <w:rFonts w:ascii="Times New Roman" w:hAnsi="Times New Roman"/>
          <w:b/>
          <w:szCs w:val="24"/>
          <w:lang w:val="es-US"/>
        </w:rPr>
        <w:t>NEW</w:t>
      </w:r>
      <w:r w:rsidRPr="00BD1DD0">
        <w:rPr>
          <w:rFonts w:ascii="Times New Roman" w:hAnsi="Times New Roman"/>
          <w:b/>
          <w:szCs w:val="24"/>
          <w:lang w:val="es-US"/>
        </w:rPr>
        <w:t xml:space="preserve">:  </w:t>
      </w:r>
    </w:p>
    <w:p w14:paraId="506F9EE1" w14:textId="77777777" w:rsidR="005F5F54" w:rsidRPr="00BD1DD0" w:rsidRDefault="005F5F54" w:rsidP="005F5F54">
      <w:pPr>
        <w:tabs>
          <w:tab w:val="right" w:pos="9360"/>
        </w:tabs>
        <w:spacing w:line="480" w:lineRule="auto"/>
        <w:jc w:val="center"/>
        <w:rPr>
          <w:rFonts w:ascii="Times New Roman" w:hAnsi="Times New Roman"/>
          <w:b/>
          <w:szCs w:val="24"/>
        </w:rPr>
      </w:pPr>
      <w:r w:rsidRPr="006D4E30">
        <w:rPr>
          <w:rFonts w:ascii="Times New Roman" w:hAnsi="Times New Roman"/>
          <w:szCs w:val="24"/>
        </w:rPr>
        <w:t xml:space="preserve">Study of Nutrition and </w:t>
      </w:r>
      <w:r>
        <w:rPr>
          <w:rFonts w:ascii="Times New Roman" w:hAnsi="Times New Roman"/>
          <w:szCs w:val="24"/>
        </w:rPr>
        <w:t>Activity</w:t>
      </w:r>
      <w:r w:rsidRPr="006D4E30">
        <w:rPr>
          <w:rFonts w:ascii="Times New Roman" w:hAnsi="Times New Roman"/>
          <w:szCs w:val="24"/>
        </w:rPr>
        <w:t xml:space="preserve"> in Child</w:t>
      </w:r>
      <w:r>
        <w:rPr>
          <w:rFonts w:ascii="Times New Roman" w:hAnsi="Times New Roman"/>
          <w:szCs w:val="24"/>
        </w:rPr>
        <w:t xml:space="preserve"> C</w:t>
      </w:r>
      <w:r w:rsidRPr="006D4E30">
        <w:rPr>
          <w:rFonts w:ascii="Times New Roman" w:hAnsi="Times New Roman"/>
          <w:szCs w:val="24"/>
        </w:rPr>
        <w:t>are Settings</w:t>
      </w:r>
    </w:p>
    <w:p w14:paraId="652F10FA" w14:textId="77777777" w:rsidR="005F5F54" w:rsidRPr="002568E6" w:rsidRDefault="005F5F54" w:rsidP="005F5F54">
      <w:pPr>
        <w:tabs>
          <w:tab w:val="right" w:pos="9360"/>
        </w:tabs>
        <w:spacing w:line="480" w:lineRule="auto"/>
        <w:jc w:val="center"/>
        <w:rPr>
          <w:rFonts w:ascii="Times New Roman" w:hAnsi="Times New Roman"/>
          <w:szCs w:val="24"/>
          <w:lang w:val="es-US"/>
        </w:rPr>
      </w:pPr>
    </w:p>
    <w:p w14:paraId="59AB2E98" w14:textId="77777777" w:rsidR="005F5F54" w:rsidRPr="002568E6" w:rsidRDefault="005F5F54" w:rsidP="005F5F54">
      <w:pPr>
        <w:tabs>
          <w:tab w:val="right" w:pos="9360"/>
        </w:tabs>
        <w:spacing w:line="480" w:lineRule="auto"/>
        <w:jc w:val="center"/>
        <w:rPr>
          <w:rFonts w:ascii="Times New Roman" w:hAnsi="Times New Roman"/>
          <w:szCs w:val="24"/>
          <w:lang w:val="es-US"/>
        </w:rPr>
      </w:pPr>
    </w:p>
    <w:p w14:paraId="17276D04" w14:textId="77777777" w:rsidR="005F5F54" w:rsidRPr="00EB118A" w:rsidRDefault="009B249D" w:rsidP="005F5F54">
      <w:pPr>
        <w:spacing w:line="360" w:lineRule="auto"/>
        <w:jc w:val="center"/>
        <w:rPr>
          <w:rFonts w:ascii="Times New Roman" w:hAnsi="Times New Roman"/>
          <w:szCs w:val="22"/>
        </w:rPr>
      </w:pPr>
      <w:r>
        <w:rPr>
          <w:rFonts w:ascii="Times New Roman" w:hAnsi="Times New Roman"/>
          <w:szCs w:val="22"/>
        </w:rPr>
        <w:t>Alice Ann Gola</w:t>
      </w:r>
    </w:p>
    <w:p w14:paraId="5E8DE63A" w14:textId="77777777" w:rsidR="005F5F54" w:rsidRDefault="005F5F54" w:rsidP="005F5F54">
      <w:pPr>
        <w:spacing w:line="360" w:lineRule="auto"/>
        <w:jc w:val="center"/>
        <w:rPr>
          <w:rFonts w:ascii="Times New Roman" w:hAnsi="Times New Roman"/>
          <w:szCs w:val="22"/>
        </w:rPr>
      </w:pPr>
      <w:r>
        <w:rPr>
          <w:rFonts w:ascii="Times New Roman" w:hAnsi="Times New Roman"/>
          <w:szCs w:val="22"/>
        </w:rPr>
        <w:t>Research Analyst</w:t>
      </w:r>
    </w:p>
    <w:p w14:paraId="04C62C9F" w14:textId="77777777" w:rsidR="005F5F54" w:rsidRPr="00EB118A" w:rsidRDefault="005F5F54" w:rsidP="005F5F54">
      <w:pPr>
        <w:spacing w:line="360" w:lineRule="auto"/>
        <w:jc w:val="center"/>
        <w:rPr>
          <w:rFonts w:ascii="Times New Roman" w:hAnsi="Times New Roman"/>
          <w:szCs w:val="22"/>
        </w:rPr>
      </w:pPr>
      <w:r w:rsidRPr="00EB118A">
        <w:rPr>
          <w:rFonts w:ascii="Times New Roman" w:hAnsi="Times New Roman"/>
          <w:szCs w:val="22"/>
        </w:rPr>
        <w:t xml:space="preserve">Office of </w:t>
      </w:r>
      <w:r>
        <w:rPr>
          <w:rFonts w:ascii="Times New Roman" w:hAnsi="Times New Roman"/>
          <w:szCs w:val="22"/>
        </w:rPr>
        <w:t>Policy Support</w:t>
      </w:r>
    </w:p>
    <w:p w14:paraId="41AA724E" w14:textId="77777777" w:rsidR="005F5F54" w:rsidRPr="00EB118A" w:rsidRDefault="005F5F54" w:rsidP="005F5F54">
      <w:pPr>
        <w:spacing w:line="360" w:lineRule="auto"/>
        <w:jc w:val="center"/>
        <w:rPr>
          <w:rFonts w:ascii="Times New Roman" w:hAnsi="Times New Roman"/>
          <w:szCs w:val="22"/>
        </w:rPr>
      </w:pPr>
      <w:r w:rsidRPr="00EB118A">
        <w:rPr>
          <w:rFonts w:ascii="Times New Roman" w:hAnsi="Times New Roman"/>
          <w:szCs w:val="22"/>
        </w:rPr>
        <w:t>Food and Nutrition Service</w:t>
      </w:r>
    </w:p>
    <w:p w14:paraId="42EFEA0F" w14:textId="77777777" w:rsidR="005F5F54" w:rsidRPr="00EB118A" w:rsidRDefault="005F5F54" w:rsidP="005F5F54">
      <w:pPr>
        <w:spacing w:line="360" w:lineRule="auto"/>
        <w:jc w:val="center"/>
        <w:rPr>
          <w:rFonts w:ascii="Times New Roman" w:hAnsi="Times New Roman"/>
          <w:szCs w:val="22"/>
        </w:rPr>
      </w:pPr>
      <w:r w:rsidRPr="00EB118A">
        <w:rPr>
          <w:rFonts w:ascii="Times New Roman" w:hAnsi="Times New Roman"/>
          <w:szCs w:val="22"/>
        </w:rPr>
        <w:t>U</w:t>
      </w:r>
      <w:r>
        <w:rPr>
          <w:rFonts w:ascii="Times New Roman" w:hAnsi="Times New Roman"/>
          <w:szCs w:val="22"/>
        </w:rPr>
        <w:t>.</w:t>
      </w:r>
      <w:r w:rsidRPr="00EB118A">
        <w:rPr>
          <w:rFonts w:ascii="Times New Roman" w:hAnsi="Times New Roman"/>
          <w:szCs w:val="22"/>
        </w:rPr>
        <w:t>S</w:t>
      </w:r>
      <w:r>
        <w:rPr>
          <w:rFonts w:ascii="Times New Roman" w:hAnsi="Times New Roman"/>
          <w:szCs w:val="22"/>
        </w:rPr>
        <w:t>.</w:t>
      </w:r>
      <w:r w:rsidRPr="00EB118A">
        <w:rPr>
          <w:rFonts w:ascii="Times New Roman" w:hAnsi="Times New Roman"/>
          <w:szCs w:val="22"/>
        </w:rPr>
        <w:t xml:space="preserve"> Department of Agriculture</w:t>
      </w:r>
    </w:p>
    <w:p w14:paraId="08F3257B" w14:textId="77777777" w:rsidR="005F5F54" w:rsidRPr="00C268AC" w:rsidRDefault="005F5F54" w:rsidP="005F5F54">
      <w:pPr>
        <w:spacing w:line="360" w:lineRule="auto"/>
        <w:jc w:val="center"/>
        <w:rPr>
          <w:rFonts w:ascii="Times New Roman" w:hAnsi="Times New Roman"/>
          <w:szCs w:val="22"/>
          <w:lang w:val="fr-FR"/>
        </w:rPr>
      </w:pPr>
      <w:r w:rsidRPr="00C268AC">
        <w:rPr>
          <w:rFonts w:ascii="Times New Roman" w:hAnsi="Times New Roman"/>
          <w:szCs w:val="22"/>
          <w:lang w:val="fr-FR"/>
        </w:rPr>
        <w:t>3101 Park Center Drive</w:t>
      </w:r>
    </w:p>
    <w:p w14:paraId="72F1A5F7" w14:textId="77777777" w:rsidR="005F5F54" w:rsidRPr="00C268AC" w:rsidRDefault="005F5F54" w:rsidP="005F5F54">
      <w:pPr>
        <w:spacing w:line="360" w:lineRule="auto"/>
        <w:jc w:val="center"/>
        <w:rPr>
          <w:rFonts w:ascii="Times New Roman" w:hAnsi="Times New Roman"/>
          <w:szCs w:val="22"/>
          <w:lang w:val="fr-FR"/>
        </w:rPr>
      </w:pPr>
      <w:r w:rsidRPr="00C268AC">
        <w:rPr>
          <w:rFonts w:ascii="Times New Roman" w:hAnsi="Times New Roman"/>
          <w:szCs w:val="22"/>
          <w:lang w:val="fr-FR"/>
        </w:rPr>
        <w:t>Alexandria, VA 22302</w:t>
      </w:r>
    </w:p>
    <w:p w14:paraId="3B78DD1B" w14:textId="77777777" w:rsidR="005F5F54" w:rsidRPr="00C268AC" w:rsidRDefault="005F5F54" w:rsidP="005F5F54">
      <w:pPr>
        <w:spacing w:line="360" w:lineRule="auto"/>
        <w:jc w:val="center"/>
        <w:rPr>
          <w:rFonts w:ascii="Times New Roman" w:hAnsi="Times New Roman"/>
          <w:szCs w:val="22"/>
          <w:lang w:val="fr-FR"/>
        </w:rPr>
      </w:pPr>
      <w:r w:rsidRPr="00C268AC">
        <w:rPr>
          <w:rFonts w:ascii="Times New Roman" w:hAnsi="Times New Roman"/>
          <w:szCs w:val="22"/>
          <w:lang w:val="fr-FR"/>
        </w:rPr>
        <w:t>Phone: 703-305-</w:t>
      </w:r>
      <w:r w:rsidR="009B249D">
        <w:rPr>
          <w:rFonts w:ascii="Times New Roman" w:hAnsi="Times New Roman"/>
          <w:szCs w:val="22"/>
          <w:lang w:val="fr-FR"/>
        </w:rPr>
        <w:t>4347</w:t>
      </w:r>
    </w:p>
    <w:p w14:paraId="26C72FB3" w14:textId="77777777" w:rsidR="005F5F54" w:rsidRPr="0009765E" w:rsidRDefault="005F5F54" w:rsidP="005F5F54">
      <w:pPr>
        <w:spacing w:line="360" w:lineRule="auto"/>
        <w:jc w:val="center"/>
        <w:rPr>
          <w:rFonts w:ascii="Times New Roman" w:hAnsi="Times New Roman"/>
          <w:szCs w:val="22"/>
          <w:lang w:val="fr-FR"/>
        </w:rPr>
      </w:pPr>
      <w:r w:rsidRPr="0009765E">
        <w:rPr>
          <w:rFonts w:ascii="Times New Roman" w:hAnsi="Times New Roman"/>
          <w:szCs w:val="22"/>
          <w:lang w:val="fr-FR"/>
        </w:rPr>
        <w:t xml:space="preserve">Email: </w:t>
      </w:r>
      <w:r w:rsidR="009B249D">
        <w:rPr>
          <w:rFonts w:ascii="Times New Roman" w:hAnsi="Times New Roman"/>
          <w:szCs w:val="22"/>
          <w:lang w:val="fr-FR"/>
        </w:rPr>
        <w:t>AliceAnn.Gola</w:t>
      </w:r>
      <w:r w:rsidRPr="0009765E">
        <w:rPr>
          <w:rFonts w:ascii="Times New Roman" w:hAnsi="Times New Roman"/>
          <w:szCs w:val="22"/>
          <w:lang w:val="fr-FR"/>
        </w:rPr>
        <w:t>@fns.usda.gov</w:t>
      </w:r>
    </w:p>
    <w:p w14:paraId="427DA62B" w14:textId="77777777" w:rsidR="005F5F54" w:rsidRDefault="005F5F54" w:rsidP="005F5F54">
      <w:pPr>
        <w:tabs>
          <w:tab w:val="center" w:pos="4680"/>
        </w:tabs>
        <w:rPr>
          <w:rFonts w:ascii="Times New Roman" w:hAnsi="Times New Roman"/>
          <w:b/>
          <w:szCs w:val="24"/>
          <w:u w:val="single"/>
        </w:rPr>
        <w:sectPr w:rsidR="005F5F54" w:rsidSect="002568E6">
          <w:footerReference w:type="default" r:id="rId9"/>
          <w:endnotePr>
            <w:numFmt w:val="decimal"/>
          </w:endnotePr>
          <w:pgSz w:w="12240" w:h="15840"/>
          <w:pgMar w:top="1440" w:right="1440" w:bottom="1440" w:left="1440" w:header="1440" w:footer="720" w:gutter="0"/>
          <w:pgNumType w:start="1"/>
          <w:cols w:space="720"/>
          <w:noEndnote/>
          <w:titlePg/>
          <w:docGrid w:linePitch="326"/>
        </w:sectPr>
      </w:pPr>
    </w:p>
    <w:p w14:paraId="695C85AD" w14:textId="77777777" w:rsidR="005F5F54" w:rsidRPr="0050434D" w:rsidRDefault="005F5F54" w:rsidP="005F5F54">
      <w:pPr>
        <w:tabs>
          <w:tab w:val="center" w:pos="4680"/>
        </w:tabs>
        <w:rPr>
          <w:rFonts w:ascii="Arial" w:hAnsi="Arial" w:cs="Arial"/>
          <w:b/>
          <w:szCs w:val="24"/>
        </w:rPr>
      </w:pPr>
      <w:r w:rsidRPr="0050434D">
        <w:rPr>
          <w:rFonts w:ascii="Arial" w:hAnsi="Arial" w:cs="Arial"/>
          <w:b/>
          <w:szCs w:val="24"/>
        </w:rPr>
        <w:lastRenderedPageBreak/>
        <w:t>Table of Contents</w:t>
      </w:r>
    </w:p>
    <w:p w14:paraId="1D8137AF" w14:textId="77777777" w:rsidR="005F5F54" w:rsidRPr="00D21108" w:rsidRDefault="005F5F54">
      <w:pPr>
        <w:pStyle w:val="TOC1"/>
        <w:rPr>
          <w:rFonts w:asciiTheme="minorHAnsi" w:eastAsiaTheme="minorEastAsia" w:hAnsiTheme="minorHAnsi" w:cstheme="minorBidi"/>
          <w:b w:val="0"/>
          <w:bCs w:val="0"/>
          <w:sz w:val="22"/>
          <w:szCs w:val="22"/>
        </w:rPr>
      </w:pPr>
      <w:r w:rsidRPr="00D21108">
        <w:rPr>
          <w:b w:val="0"/>
          <w:szCs w:val="24"/>
        </w:rPr>
        <w:fldChar w:fldCharType="begin"/>
      </w:r>
      <w:r w:rsidRPr="00D21108">
        <w:rPr>
          <w:b w:val="0"/>
          <w:szCs w:val="24"/>
        </w:rPr>
        <w:instrText xml:space="preserve"> TOC \o "1-1" \h \z \u </w:instrText>
      </w:r>
      <w:r w:rsidRPr="00D21108">
        <w:rPr>
          <w:b w:val="0"/>
          <w:szCs w:val="24"/>
        </w:rPr>
        <w:fldChar w:fldCharType="separate"/>
      </w:r>
      <w:hyperlink w:anchor="_Toc423447441" w:history="1">
        <w:r w:rsidRPr="00D21108">
          <w:rPr>
            <w:rStyle w:val="Hyperlink"/>
            <w:b w:val="0"/>
          </w:rPr>
          <w:t>B.1</w:t>
        </w:r>
        <w:r w:rsidRPr="00D21108">
          <w:rPr>
            <w:rFonts w:asciiTheme="minorHAnsi" w:eastAsiaTheme="minorEastAsia" w:hAnsiTheme="minorHAnsi" w:cstheme="minorBidi"/>
            <w:b w:val="0"/>
            <w:bCs w:val="0"/>
            <w:sz w:val="22"/>
            <w:szCs w:val="22"/>
          </w:rPr>
          <w:tab/>
        </w:r>
        <w:r w:rsidRPr="00D21108">
          <w:rPr>
            <w:rStyle w:val="Hyperlink"/>
            <w:b w:val="0"/>
          </w:rPr>
          <w:t>Respondent universe and sampling methods</w:t>
        </w:r>
        <w:r w:rsidRPr="00D21108">
          <w:rPr>
            <w:b w:val="0"/>
            <w:webHidden/>
          </w:rPr>
          <w:tab/>
        </w:r>
        <w:r w:rsidRPr="00D21108">
          <w:rPr>
            <w:b w:val="0"/>
            <w:webHidden/>
          </w:rPr>
          <w:fldChar w:fldCharType="begin"/>
        </w:r>
        <w:r w:rsidRPr="00D21108">
          <w:rPr>
            <w:b w:val="0"/>
            <w:webHidden/>
          </w:rPr>
          <w:instrText xml:space="preserve"> PAGEREF _Toc423447441 \h </w:instrText>
        </w:r>
        <w:r w:rsidRPr="00D21108">
          <w:rPr>
            <w:b w:val="0"/>
            <w:webHidden/>
          </w:rPr>
        </w:r>
        <w:r w:rsidRPr="00D21108">
          <w:rPr>
            <w:b w:val="0"/>
            <w:webHidden/>
          </w:rPr>
          <w:fldChar w:fldCharType="separate"/>
        </w:r>
        <w:r w:rsidR="0027581A">
          <w:rPr>
            <w:b w:val="0"/>
            <w:webHidden/>
          </w:rPr>
          <w:t>1</w:t>
        </w:r>
        <w:r w:rsidRPr="00D21108">
          <w:rPr>
            <w:b w:val="0"/>
            <w:webHidden/>
          </w:rPr>
          <w:fldChar w:fldCharType="end"/>
        </w:r>
      </w:hyperlink>
    </w:p>
    <w:p w14:paraId="0141F564" w14:textId="397C6082" w:rsidR="005F5F54" w:rsidRPr="00D21108" w:rsidRDefault="006C4F5B">
      <w:pPr>
        <w:pStyle w:val="TOC1"/>
        <w:rPr>
          <w:rFonts w:asciiTheme="minorHAnsi" w:eastAsiaTheme="minorEastAsia" w:hAnsiTheme="minorHAnsi" w:cstheme="minorBidi"/>
          <w:b w:val="0"/>
          <w:bCs w:val="0"/>
          <w:sz w:val="22"/>
          <w:szCs w:val="22"/>
        </w:rPr>
      </w:pPr>
      <w:hyperlink w:anchor="_Toc423447442" w:history="1">
        <w:r w:rsidR="005F5F54" w:rsidRPr="00D21108">
          <w:rPr>
            <w:rStyle w:val="Hyperlink"/>
            <w:b w:val="0"/>
          </w:rPr>
          <w:t>B.2</w:t>
        </w:r>
        <w:r w:rsidR="005F5F54" w:rsidRPr="00D21108">
          <w:rPr>
            <w:rFonts w:asciiTheme="minorHAnsi" w:eastAsiaTheme="minorEastAsia" w:hAnsiTheme="minorHAnsi" w:cstheme="minorBidi"/>
            <w:b w:val="0"/>
            <w:bCs w:val="0"/>
            <w:sz w:val="22"/>
            <w:szCs w:val="22"/>
          </w:rPr>
          <w:tab/>
        </w:r>
        <w:r w:rsidR="005F5F54" w:rsidRPr="00D21108">
          <w:rPr>
            <w:rStyle w:val="Hyperlink"/>
            <w:b w:val="0"/>
          </w:rPr>
          <w:t>Procedures for the collection of information</w:t>
        </w:r>
        <w:r w:rsidR="005F5F54" w:rsidRPr="00D21108">
          <w:rPr>
            <w:b w:val="0"/>
            <w:webHidden/>
          </w:rPr>
          <w:tab/>
        </w:r>
        <w:r w:rsidR="00725AA2">
          <w:rPr>
            <w:b w:val="0"/>
            <w:webHidden/>
          </w:rPr>
          <w:t>8</w:t>
        </w:r>
      </w:hyperlink>
    </w:p>
    <w:p w14:paraId="5A6FB560" w14:textId="54B7C418" w:rsidR="005F5F54" w:rsidRPr="00D21108" w:rsidRDefault="006C4F5B">
      <w:pPr>
        <w:pStyle w:val="TOC1"/>
        <w:rPr>
          <w:rFonts w:asciiTheme="minorHAnsi" w:eastAsiaTheme="minorEastAsia" w:hAnsiTheme="minorHAnsi" w:cstheme="minorBidi"/>
          <w:b w:val="0"/>
          <w:bCs w:val="0"/>
          <w:sz w:val="22"/>
          <w:szCs w:val="22"/>
        </w:rPr>
      </w:pPr>
      <w:hyperlink w:anchor="_Toc423447443" w:history="1">
        <w:r w:rsidR="005F5F54" w:rsidRPr="00D21108">
          <w:rPr>
            <w:rStyle w:val="Hyperlink"/>
            <w:b w:val="0"/>
          </w:rPr>
          <w:t xml:space="preserve">B.3  </w:t>
        </w:r>
        <w:r w:rsidR="005F5F54" w:rsidRPr="00D21108">
          <w:rPr>
            <w:rFonts w:asciiTheme="minorHAnsi" w:eastAsiaTheme="minorEastAsia" w:hAnsiTheme="minorHAnsi" w:cstheme="minorBidi"/>
            <w:b w:val="0"/>
            <w:bCs w:val="0"/>
            <w:sz w:val="22"/>
            <w:szCs w:val="22"/>
          </w:rPr>
          <w:tab/>
        </w:r>
        <w:r w:rsidR="005F5F54" w:rsidRPr="00D21108">
          <w:rPr>
            <w:rStyle w:val="Hyperlink"/>
            <w:b w:val="0"/>
          </w:rPr>
          <w:t>Methods to maximize the response rates and to deal with nonresponse</w:t>
        </w:r>
        <w:r w:rsidR="005F5F54" w:rsidRPr="00D21108">
          <w:rPr>
            <w:b w:val="0"/>
            <w:webHidden/>
          </w:rPr>
          <w:tab/>
        </w:r>
        <w:r w:rsidR="005F5F54" w:rsidRPr="00D21108">
          <w:rPr>
            <w:b w:val="0"/>
            <w:webHidden/>
          </w:rPr>
          <w:fldChar w:fldCharType="begin"/>
        </w:r>
        <w:r w:rsidR="005F5F54" w:rsidRPr="00D21108">
          <w:rPr>
            <w:b w:val="0"/>
            <w:webHidden/>
          </w:rPr>
          <w:instrText xml:space="preserve"> PAGEREF _Toc423447443 \h </w:instrText>
        </w:r>
        <w:r w:rsidR="005F5F54" w:rsidRPr="00D21108">
          <w:rPr>
            <w:b w:val="0"/>
            <w:webHidden/>
          </w:rPr>
        </w:r>
        <w:r w:rsidR="005F5F54" w:rsidRPr="00D21108">
          <w:rPr>
            <w:b w:val="0"/>
            <w:webHidden/>
          </w:rPr>
          <w:fldChar w:fldCharType="separate"/>
        </w:r>
        <w:r w:rsidR="0027581A">
          <w:rPr>
            <w:b w:val="0"/>
            <w:webHidden/>
          </w:rPr>
          <w:t>2</w:t>
        </w:r>
        <w:r w:rsidR="00725AA2">
          <w:rPr>
            <w:b w:val="0"/>
            <w:webHidden/>
          </w:rPr>
          <w:t>3</w:t>
        </w:r>
        <w:r w:rsidR="005F5F54" w:rsidRPr="00D21108">
          <w:rPr>
            <w:b w:val="0"/>
            <w:webHidden/>
          </w:rPr>
          <w:fldChar w:fldCharType="end"/>
        </w:r>
      </w:hyperlink>
    </w:p>
    <w:p w14:paraId="0A8DF8A0" w14:textId="4C975289" w:rsidR="005F5F54" w:rsidRPr="00D21108" w:rsidRDefault="006C4F5B">
      <w:pPr>
        <w:pStyle w:val="TOC1"/>
        <w:rPr>
          <w:rFonts w:asciiTheme="minorHAnsi" w:eastAsiaTheme="minorEastAsia" w:hAnsiTheme="minorHAnsi" w:cstheme="minorBidi"/>
          <w:b w:val="0"/>
          <w:bCs w:val="0"/>
          <w:sz w:val="22"/>
          <w:szCs w:val="22"/>
        </w:rPr>
      </w:pPr>
      <w:hyperlink w:anchor="_Toc423447444" w:history="1">
        <w:r w:rsidR="005F5F54" w:rsidRPr="00D21108">
          <w:rPr>
            <w:rStyle w:val="Hyperlink"/>
            <w:b w:val="0"/>
          </w:rPr>
          <w:t xml:space="preserve">B.4 </w:t>
        </w:r>
        <w:r w:rsidR="005F5F54" w:rsidRPr="00D21108">
          <w:rPr>
            <w:rFonts w:asciiTheme="minorHAnsi" w:eastAsiaTheme="minorEastAsia" w:hAnsiTheme="minorHAnsi" w:cstheme="minorBidi"/>
            <w:b w:val="0"/>
            <w:bCs w:val="0"/>
            <w:sz w:val="22"/>
            <w:szCs w:val="22"/>
          </w:rPr>
          <w:tab/>
        </w:r>
        <w:r w:rsidR="005F5F54" w:rsidRPr="00D21108">
          <w:rPr>
            <w:rStyle w:val="Hyperlink"/>
            <w:b w:val="0"/>
          </w:rPr>
          <w:t>Test of procedures or methods to be undertaken</w:t>
        </w:r>
        <w:r w:rsidR="005F5F54" w:rsidRPr="00D21108">
          <w:rPr>
            <w:b w:val="0"/>
            <w:webHidden/>
          </w:rPr>
          <w:tab/>
        </w:r>
        <w:r w:rsidR="005F5F54" w:rsidRPr="00D21108">
          <w:rPr>
            <w:b w:val="0"/>
            <w:webHidden/>
          </w:rPr>
          <w:fldChar w:fldCharType="begin"/>
        </w:r>
        <w:r w:rsidR="005F5F54" w:rsidRPr="00D21108">
          <w:rPr>
            <w:b w:val="0"/>
            <w:webHidden/>
          </w:rPr>
          <w:instrText xml:space="preserve"> PAGEREF _Toc423447444 \h </w:instrText>
        </w:r>
        <w:r w:rsidR="005F5F54" w:rsidRPr="00D21108">
          <w:rPr>
            <w:b w:val="0"/>
            <w:webHidden/>
          </w:rPr>
        </w:r>
        <w:r w:rsidR="005F5F54" w:rsidRPr="00D21108">
          <w:rPr>
            <w:b w:val="0"/>
            <w:webHidden/>
          </w:rPr>
          <w:fldChar w:fldCharType="separate"/>
        </w:r>
        <w:r w:rsidR="0027581A">
          <w:rPr>
            <w:b w:val="0"/>
            <w:webHidden/>
          </w:rPr>
          <w:t>2</w:t>
        </w:r>
        <w:r w:rsidR="00725AA2">
          <w:rPr>
            <w:b w:val="0"/>
            <w:webHidden/>
          </w:rPr>
          <w:t>7</w:t>
        </w:r>
        <w:r w:rsidR="005F5F54" w:rsidRPr="00D21108">
          <w:rPr>
            <w:b w:val="0"/>
            <w:webHidden/>
          </w:rPr>
          <w:fldChar w:fldCharType="end"/>
        </w:r>
      </w:hyperlink>
    </w:p>
    <w:p w14:paraId="0387BB6A" w14:textId="7669DA6B" w:rsidR="005F5F54" w:rsidRPr="00D21108" w:rsidRDefault="006C4F5B">
      <w:pPr>
        <w:pStyle w:val="TOC1"/>
        <w:rPr>
          <w:rFonts w:asciiTheme="minorHAnsi" w:eastAsiaTheme="minorEastAsia" w:hAnsiTheme="minorHAnsi" w:cstheme="minorBidi"/>
          <w:b w:val="0"/>
          <w:bCs w:val="0"/>
          <w:sz w:val="22"/>
          <w:szCs w:val="22"/>
        </w:rPr>
      </w:pPr>
      <w:hyperlink w:anchor="_Toc423447445" w:history="1">
        <w:r w:rsidR="005F5F54" w:rsidRPr="00D21108">
          <w:rPr>
            <w:rStyle w:val="Hyperlink"/>
            <w:b w:val="0"/>
          </w:rPr>
          <w:t>B.5</w:t>
        </w:r>
        <w:r w:rsidR="005F5F54" w:rsidRPr="00D21108">
          <w:rPr>
            <w:rFonts w:asciiTheme="minorHAnsi" w:eastAsiaTheme="minorEastAsia" w:hAnsiTheme="minorHAnsi" w:cstheme="minorBidi"/>
            <w:b w:val="0"/>
            <w:bCs w:val="0"/>
            <w:sz w:val="22"/>
            <w:szCs w:val="22"/>
          </w:rPr>
          <w:tab/>
        </w:r>
        <w:r w:rsidR="005F5F54" w:rsidRPr="00D21108">
          <w:rPr>
            <w:rStyle w:val="Hyperlink"/>
            <w:b w:val="0"/>
          </w:rPr>
          <w:t>Individuals consulted on statistical aspects &amp; individuals collecting and/or analyzing data</w:t>
        </w:r>
        <w:r w:rsidR="005F5F54" w:rsidRPr="00D21108">
          <w:rPr>
            <w:b w:val="0"/>
            <w:webHidden/>
          </w:rPr>
          <w:tab/>
        </w:r>
        <w:r w:rsidR="00725AA2">
          <w:rPr>
            <w:b w:val="0"/>
            <w:webHidden/>
          </w:rPr>
          <w:t>29</w:t>
        </w:r>
      </w:hyperlink>
    </w:p>
    <w:p w14:paraId="092D8836" w14:textId="170B96D3" w:rsidR="005F5F54" w:rsidRPr="00D21108" w:rsidRDefault="006C4F5B">
      <w:pPr>
        <w:pStyle w:val="TOC1"/>
        <w:rPr>
          <w:rFonts w:asciiTheme="minorHAnsi" w:eastAsiaTheme="minorEastAsia" w:hAnsiTheme="minorHAnsi" w:cstheme="minorBidi"/>
          <w:b w:val="0"/>
          <w:bCs w:val="0"/>
          <w:sz w:val="22"/>
          <w:szCs w:val="22"/>
        </w:rPr>
      </w:pPr>
      <w:hyperlink w:anchor="_Toc423447446" w:history="1">
        <w:r w:rsidR="005F5F54" w:rsidRPr="00D21108">
          <w:rPr>
            <w:rStyle w:val="Hyperlink"/>
            <w:b w:val="0"/>
          </w:rPr>
          <w:t>References</w:t>
        </w:r>
        <w:r w:rsidR="005F5F54" w:rsidRPr="00D21108">
          <w:rPr>
            <w:b w:val="0"/>
            <w:webHidden/>
          </w:rPr>
          <w:tab/>
        </w:r>
        <w:r w:rsidR="00725AA2">
          <w:rPr>
            <w:b w:val="0"/>
            <w:webHidden/>
          </w:rPr>
          <w:t>29</w:t>
        </w:r>
      </w:hyperlink>
    </w:p>
    <w:p w14:paraId="32CF23A9" w14:textId="77777777" w:rsidR="005F5F54" w:rsidRDefault="005F5F54" w:rsidP="005F5F54">
      <w:pPr>
        <w:tabs>
          <w:tab w:val="center" w:pos="4680"/>
        </w:tabs>
        <w:rPr>
          <w:rFonts w:ascii="Times New Roman" w:hAnsi="Times New Roman"/>
          <w:b/>
          <w:bCs/>
          <w:caps/>
          <w:noProof/>
          <w:sz w:val="20"/>
          <w:szCs w:val="24"/>
        </w:rPr>
      </w:pPr>
      <w:r w:rsidRPr="00D21108">
        <w:rPr>
          <w:rFonts w:ascii="Times New Roman" w:hAnsi="Times New Roman"/>
          <w:bCs/>
          <w:caps/>
          <w:noProof/>
          <w:sz w:val="20"/>
          <w:szCs w:val="24"/>
        </w:rPr>
        <w:fldChar w:fldCharType="end"/>
      </w:r>
    </w:p>
    <w:p w14:paraId="4F97CC08" w14:textId="77777777" w:rsidR="005F5F54" w:rsidRDefault="005F5F54" w:rsidP="005F5F54">
      <w:pPr>
        <w:tabs>
          <w:tab w:val="center" w:pos="4680"/>
        </w:tabs>
        <w:rPr>
          <w:rFonts w:ascii="Arial" w:hAnsi="Arial" w:cs="Arial"/>
          <w:b/>
          <w:szCs w:val="24"/>
        </w:rPr>
      </w:pPr>
      <w:r>
        <w:rPr>
          <w:rFonts w:ascii="Arial" w:hAnsi="Arial" w:cs="Arial"/>
          <w:b/>
          <w:szCs w:val="24"/>
        </w:rPr>
        <w:t>L</w:t>
      </w:r>
      <w:r w:rsidRPr="00C543D3">
        <w:rPr>
          <w:rFonts w:ascii="Arial" w:hAnsi="Arial" w:cs="Arial"/>
          <w:b/>
          <w:szCs w:val="24"/>
        </w:rPr>
        <w:t>ist of Exhibit</w:t>
      </w:r>
      <w:r>
        <w:rPr>
          <w:rFonts w:ascii="Arial" w:hAnsi="Arial" w:cs="Arial"/>
          <w:b/>
          <w:szCs w:val="24"/>
        </w:rPr>
        <w:t>s</w:t>
      </w:r>
    </w:p>
    <w:p w14:paraId="0D7B2D3F" w14:textId="77777777" w:rsidR="005F5F54" w:rsidRDefault="005F5F54" w:rsidP="005F5F54">
      <w:pPr>
        <w:tabs>
          <w:tab w:val="center" w:pos="4680"/>
        </w:tabs>
        <w:rPr>
          <w:rFonts w:ascii="Arial" w:hAnsi="Arial" w:cs="Arial"/>
          <w:b/>
          <w:szCs w:val="24"/>
        </w:rPr>
      </w:pPr>
    </w:p>
    <w:p w14:paraId="4983714C" w14:textId="1D485E02" w:rsidR="005F5F54" w:rsidRDefault="005F5F54">
      <w:pPr>
        <w:pStyle w:val="TableofFigures"/>
        <w:tabs>
          <w:tab w:val="left" w:pos="1440"/>
        </w:tabs>
        <w:rPr>
          <w:rFonts w:asciiTheme="minorHAnsi" w:eastAsiaTheme="minorEastAsia" w:hAnsiTheme="minorHAnsi" w:cstheme="minorBidi"/>
          <w:sz w:val="22"/>
          <w:szCs w:val="22"/>
        </w:rPr>
      </w:pPr>
      <w:r>
        <w:rPr>
          <w:rFonts w:ascii="Arial" w:hAnsi="Arial" w:cs="Arial"/>
          <w:b/>
          <w:szCs w:val="24"/>
        </w:rPr>
        <w:fldChar w:fldCharType="begin"/>
      </w:r>
      <w:r>
        <w:rPr>
          <w:rFonts w:ascii="Arial" w:hAnsi="Arial" w:cs="Arial"/>
          <w:b/>
          <w:szCs w:val="24"/>
        </w:rPr>
        <w:instrText xml:space="preserve"> TOC \h \z \t "Caption" \c </w:instrText>
      </w:r>
      <w:r>
        <w:rPr>
          <w:rFonts w:ascii="Arial" w:hAnsi="Arial" w:cs="Arial"/>
          <w:b/>
          <w:szCs w:val="24"/>
        </w:rPr>
        <w:fldChar w:fldCharType="separate"/>
      </w:r>
      <w:hyperlink w:anchor="_Toc423447447" w:history="1">
        <w:r w:rsidRPr="00721424">
          <w:rPr>
            <w:rStyle w:val="Hyperlink"/>
          </w:rPr>
          <w:t xml:space="preserve">Table B.1. </w:t>
        </w:r>
        <w:r>
          <w:rPr>
            <w:rFonts w:asciiTheme="minorHAnsi" w:eastAsiaTheme="minorEastAsia" w:hAnsiTheme="minorHAnsi" w:cstheme="minorBidi"/>
            <w:sz w:val="22"/>
            <w:szCs w:val="22"/>
          </w:rPr>
          <w:tab/>
        </w:r>
        <w:r w:rsidRPr="00721424">
          <w:rPr>
            <w:rStyle w:val="Hyperlink"/>
          </w:rPr>
          <w:t>SNACS Respondent Universe</w:t>
        </w:r>
        <w:r>
          <w:rPr>
            <w:webHidden/>
          </w:rPr>
          <w:tab/>
        </w:r>
        <w:r w:rsidR="00725AA2">
          <w:rPr>
            <w:webHidden/>
          </w:rPr>
          <w:t>2</w:t>
        </w:r>
      </w:hyperlink>
    </w:p>
    <w:p w14:paraId="529E5F47" w14:textId="6D5E0405" w:rsidR="005F5F54" w:rsidRDefault="006C4F5B" w:rsidP="005F5F54">
      <w:pPr>
        <w:pStyle w:val="TableofFigures"/>
        <w:tabs>
          <w:tab w:val="left" w:pos="1440"/>
        </w:tabs>
        <w:ind w:left="1440" w:right="432" w:hanging="1440"/>
        <w:rPr>
          <w:rFonts w:asciiTheme="minorHAnsi" w:eastAsiaTheme="minorEastAsia" w:hAnsiTheme="minorHAnsi" w:cstheme="minorBidi"/>
          <w:sz w:val="22"/>
          <w:szCs w:val="22"/>
        </w:rPr>
      </w:pPr>
      <w:hyperlink w:anchor="_Toc423447448" w:history="1">
        <w:r w:rsidR="005F5F54" w:rsidRPr="00721424">
          <w:rPr>
            <w:rStyle w:val="Hyperlink"/>
          </w:rPr>
          <w:t>Table B.2:</w:t>
        </w:r>
        <w:r w:rsidR="005F5F54">
          <w:rPr>
            <w:rFonts w:asciiTheme="minorHAnsi" w:eastAsiaTheme="minorEastAsia" w:hAnsiTheme="minorHAnsi" w:cstheme="minorBidi"/>
            <w:sz w:val="22"/>
            <w:szCs w:val="22"/>
          </w:rPr>
          <w:tab/>
        </w:r>
        <w:r w:rsidR="005F5F54" w:rsidRPr="00721424">
          <w:rPr>
            <w:rStyle w:val="Hyperlink"/>
          </w:rPr>
          <w:t>Expected Completed Sample Sizes by Target Population and Data Collection Effort</w:t>
        </w:r>
        <w:r w:rsidR="005F5F54">
          <w:rPr>
            <w:webHidden/>
          </w:rPr>
          <w:tab/>
        </w:r>
        <w:r w:rsidR="00725AA2">
          <w:rPr>
            <w:webHidden/>
          </w:rPr>
          <w:t>4</w:t>
        </w:r>
      </w:hyperlink>
    </w:p>
    <w:p w14:paraId="20BA0B80" w14:textId="3D2EF71E" w:rsidR="005F5F54" w:rsidRDefault="006C4F5B">
      <w:pPr>
        <w:pStyle w:val="TableofFigures"/>
        <w:tabs>
          <w:tab w:val="left" w:pos="1440"/>
        </w:tabs>
        <w:rPr>
          <w:rFonts w:asciiTheme="minorHAnsi" w:eastAsiaTheme="minorEastAsia" w:hAnsiTheme="minorHAnsi" w:cstheme="minorBidi"/>
          <w:sz w:val="22"/>
          <w:szCs w:val="22"/>
        </w:rPr>
      </w:pPr>
      <w:hyperlink w:anchor="_Toc423447449" w:history="1">
        <w:r w:rsidR="005F5F54" w:rsidRPr="00721424">
          <w:rPr>
            <w:rStyle w:val="Hyperlink"/>
          </w:rPr>
          <w:t xml:space="preserve">Table B.3: </w:t>
        </w:r>
        <w:r w:rsidR="005F5F54">
          <w:rPr>
            <w:rFonts w:asciiTheme="minorHAnsi" w:eastAsiaTheme="minorEastAsia" w:hAnsiTheme="minorHAnsi" w:cstheme="minorBidi"/>
            <w:sz w:val="22"/>
            <w:szCs w:val="22"/>
          </w:rPr>
          <w:tab/>
        </w:r>
        <w:r w:rsidR="005F5F54" w:rsidRPr="00721424">
          <w:rPr>
            <w:rStyle w:val="Hyperlink"/>
          </w:rPr>
          <w:t>State Stratification</w:t>
        </w:r>
        <w:r w:rsidR="00B21F80">
          <w:rPr>
            <w:rStyle w:val="Hyperlink"/>
          </w:rPr>
          <w:t>,</w:t>
        </w:r>
        <w:r w:rsidR="005F5F54" w:rsidRPr="00721424">
          <w:rPr>
            <w:rStyle w:val="Hyperlink"/>
          </w:rPr>
          <w:t xml:space="preserve">  Allocation of SSUs</w:t>
        </w:r>
        <w:r w:rsidR="00B21F80">
          <w:rPr>
            <w:rStyle w:val="Hyperlink"/>
          </w:rPr>
          <w:t>, and Population Counts</w:t>
        </w:r>
        <w:r w:rsidR="005F5F54">
          <w:rPr>
            <w:webHidden/>
          </w:rPr>
          <w:tab/>
        </w:r>
        <w:r w:rsidR="005F5F54">
          <w:rPr>
            <w:webHidden/>
          </w:rPr>
          <w:fldChar w:fldCharType="begin"/>
        </w:r>
        <w:r w:rsidR="005F5F54">
          <w:rPr>
            <w:webHidden/>
          </w:rPr>
          <w:instrText xml:space="preserve"> PAGEREF _Toc423447449 \h </w:instrText>
        </w:r>
        <w:r w:rsidR="005F5F54">
          <w:rPr>
            <w:webHidden/>
          </w:rPr>
        </w:r>
        <w:r w:rsidR="005F5F54">
          <w:rPr>
            <w:webHidden/>
          </w:rPr>
          <w:fldChar w:fldCharType="separate"/>
        </w:r>
        <w:r w:rsidR="0027581A">
          <w:rPr>
            <w:webHidden/>
          </w:rPr>
          <w:t>1</w:t>
        </w:r>
        <w:r w:rsidR="00725AA2">
          <w:rPr>
            <w:webHidden/>
          </w:rPr>
          <w:t>1</w:t>
        </w:r>
        <w:r w:rsidR="005F5F54">
          <w:rPr>
            <w:webHidden/>
          </w:rPr>
          <w:fldChar w:fldCharType="end"/>
        </w:r>
      </w:hyperlink>
    </w:p>
    <w:p w14:paraId="1C57E5C6" w14:textId="70AC018D" w:rsidR="005F5F54" w:rsidRDefault="006C4F5B">
      <w:pPr>
        <w:pStyle w:val="TableofFigures"/>
        <w:rPr>
          <w:rFonts w:asciiTheme="minorHAnsi" w:eastAsiaTheme="minorEastAsia" w:hAnsiTheme="minorHAnsi" w:cstheme="minorBidi"/>
          <w:sz w:val="22"/>
          <w:szCs w:val="22"/>
        </w:rPr>
      </w:pPr>
      <w:hyperlink w:anchor="_Toc423447450" w:history="1">
        <w:r w:rsidR="005F5F54" w:rsidRPr="00721424">
          <w:rPr>
            <w:rStyle w:val="Hyperlink"/>
          </w:rPr>
          <w:t xml:space="preserve">Table B.4: </w:t>
        </w:r>
        <w:r w:rsidR="00D21108">
          <w:rPr>
            <w:rStyle w:val="Hyperlink"/>
          </w:rPr>
          <w:t xml:space="preserve">      </w:t>
        </w:r>
        <w:r w:rsidR="005F5F54" w:rsidRPr="00721424">
          <w:rPr>
            <w:rStyle w:val="Hyperlink"/>
          </w:rPr>
          <w:t>Expected Sample Size and Precision Level for Primary Subgroup Estimates</w:t>
        </w:r>
        <w:r w:rsidR="005F5F54">
          <w:rPr>
            <w:webHidden/>
          </w:rPr>
          <w:tab/>
        </w:r>
        <w:r w:rsidR="00725AA2">
          <w:rPr>
            <w:webHidden/>
          </w:rPr>
          <w:t>18</w:t>
        </w:r>
        <w:bookmarkStart w:id="2" w:name="_GoBack"/>
        <w:bookmarkEnd w:id="2"/>
      </w:hyperlink>
    </w:p>
    <w:p w14:paraId="7316A036" w14:textId="77777777" w:rsidR="005F5F54" w:rsidRDefault="005F5F54" w:rsidP="005F5F54">
      <w:pPr>
        <w:tabs>
          <w:tab w:val="center" w:pos="4680"/>
        </w:tabs>
        <w:rPr>
          <w:rFonts w:ascii="Arial" w:hAnsi="Arial" w:cs="Arial"/>
          <w:b/>
          <w:szCs w:val="24"/>
        </w:rPr>
      </w:pPr>
      <w:r>
        <w:rPr>
          <w:rFonts w:ascii="Arial" w:hAnsi="Arial" w:cs="Arial"/>
          <w:b/>
          <w:szCs w:val="24"/>
        </w:rPr>
        <w:fldChar w:fldCharType="end"/>
      </w:r>
    </w:p>
    <w:p w14:paraId="460D3C2A" w14:textId="77777777" w:rsidR="005F5F54" w:rsidRPr="0050434D" w:rsidRDefault="005F5F54" w:rsidP="005F5F54">
      <w:pPr>
        <w:tabs>
          <w:tab w:val="center" w:pos="4680"/>
        </w:tabs>
        <w:rPr>
          <w:rFonts w:ascii="Arial" w:hAnsi="Arial" w:cs="Arial"/>
          <w:b/>
          <w:szCs w:val="24"/>
        </w:rPr>
      </w:pPr>
      <w:r w:rsidRPr="0050434D">
        <w:rPr>
          <w:rFonts w:ascii="Arial" w:hAnsi="Arial" w:cs="Arial"/>
          <w:b/>
          <w:szCs w:val="24"/>
        </w:rPr>
        <w:t>Appendices</w:t>
      </w:r>
    </w:p>
    <w:p w14:paraId="04C9FD8A" w14:textId="77777777" w:rsidR="005F5F54" w:rsidRDefault="005F5F54" w:rsidP="005F5F54">
      <w:pPr>
        <w:pStyle w:val="BodyText"/>
        <w:spacing w:line="240" w:lineRule="auto"/>
        <w:ind w:firstLine="0"/>
        <w:rPr>
          <w:szCs w:val="24"/>
        </w:rPr>
      </w:pPr>
    </w:p>
    <w:p w14:paraId="54104849" w14:textId="77777777" w:rsidR="005F5F54" w:rsidRDefault="005F5F54" w:rsidP="005F5F54">
      <w:pPr>
        <w:pStyle w:val="BodyText"/>
        <w:spacing w:line="240" w:lineRule="auto"/>
        <w:ind w:firstLine="0"/>
        <w:rPr>
          <w:szCs w:val="24"/>
        </w:rPr>
      </w:pPr>
      <w:r>
        <w:rPr>
          <w:szCs w:val="24"/>
        </w:rPr>
        <w:t>Appendix A.</w:t>
      </w:r>
      <w:r>
        <w:rPr>
          <w:szCs w:val="24"/>
        </w:rPr>
        <w:tab/>
        <w:t>Authorizing Legislation</w:t>
      </w:r>
    </w:p>
    <w:p w14:paraId="0FB1F85B" w14:textId="77777777" w:rsidR="005F5F54" w:rsidRDefault="005F5F54" w:rsidP="005F5F54">
      <w:pPr>
        <w:pStyle w:val="BodyText"/>
        <w:spacing w:line="240" w:lineRule="auto"/>
        <w:ind w:firstLine="0"/>
        <w:rPr>
          <w:szCs w:val="24"/>
        </w:rPr>
      </w:pPr>
    </w:p>
    <w:p w14:paraId="39917AC0" w14:textId="77777777" w:rsidR="00D71DC3" w:rsidRDefault="00D71DC3" w:rsidP="00D71DC3">
      <w:pPr>
        <w:pStyle w:val="BodyText"/>
        <w:spacing w:line="240" w:lineRule="auto"/>
        <w:ind w:firstLine="0"/>
        <w:rPr>
          <w:szCs w:val="24"/>
        </w:rPr>
      </w:pPr>
      <w:r>
        <w:rPr>
          <w:szCs w:val="24"/>
        </w:rPr>
        <w:t>Appendix B.</w:t>
      </w:r>
      <w:r>
        <w:rPr>
          <w:szCs w:val="24"/>
        </w:rPr>
        <w:tab/>
        <w:t xml:space="preserve">Research Questions, Outcome Measures, and Data Sources </w:t>
      </w:r>
    </w:p>
    <w:p w14:paraId="1D1EDA5D" w14:textId="77777777" w:rsidR="00D71DC3" w:rsidRDefault="00D71DC3" w:rsidP="00D71DC3">
      <w:pPr>
        <w:pStyle w:val="BodyText"/>
        <w:spacing w:line="240" w:lineRule="auto"/>
        <w:ind w:firstLine="0"/>
        <w:rPr>
          <w:szCs w:val="24"/>
        </w:rPr>
      </w:pPr>
    </w:p>
    <w:p w14:paraId="43ABE79E" w14:textId="77777777" w:rsidR="00D71DC3" w:rsidRDefault="00D71DC3" w:rsidP="00D71DC3">
      <w:pPr>
        <w:pStyle w:val="BodyText"/>
        <w:spacing w:line="240" w:lineRule="auto"/>
        <w:ind w:firstLine="0"/>
        <w:rPr>
          <w:szCs w:val="24"/>
        </w:rPr>
      </w:pPr>
      <w:r>
        <w:rPr>
          <w:szCs w:val="24"/>
        </w:rPr>
        <w:t>Appendix C.</w:t>
      </w:r>
      <w:r>
        <w:rPr>
          <w:szCs w:val="24"/>
        </w:rPr>
        <w:tab/>
      </w:r>
      <w:r w:rsidRPr="0027798C">
        <w:rPr>
          <w:szCs w:val="24"/>
        </w:rPr>
        <w:t xml:space="preserve">Recruitment </w:t>
      </w:r>
      <w:r>
        <w:rPr>
          <w:szCs w:val="24"/>
        </w:rPr>
        <w:t>Materials</w:t>
      </w:r>
    </w:p>
    <w:p w14:paraId="34E17D54" w14:textId="77777777" w:rsidR="00D71DC3" w:rsidRDefault="00D71DC3" w:rsidP="00D71DC3">
      <w:pPr>
        <w:pStyle w:val="BodyText"/>
        <w:spacing w:line="240" w:lineRule="auto"/>
        <w:ind w:firstLine="0"/>
        <w:rPr>
          <w:szCs w:val="24"/>
        </w:rPr>
      </w:pPr>
    </w:p>
    <w:p w14:paraId="4991CCB1" w14:textId="77777777" w:rsidR="00D71DC3" w:rsidRPr="0027798C" w:rsidRDefault="00D71DC3" w:rsidP="00D71DC3">
      <w:pPr>
        <w:pStyle w:val="BodyText"/>
        <w:spacing w:line="240" w:lineRule="auto"/>
        <w:ind w:left="1440" w:firstLine="0"/>
        <w:rPr>
          <w:szCs w:val="24"/>
        </w:rPr>
      </w:pPr>
      <w:r>
        <w:rPr>
          <w:szCs w:val="24"/>
        </w:rPr>
        <w:t>C.1.</w:t>
      </w:r>
      <w:r>
        <w:rPr>
          <w:szCs w:val="24"/>
        </w:rPr>
        <w:tab/>
        <w:t xml:space="preserve">State Agency Recruitment Letters </w:t>
      </w:r>
      <w:r w:rsidRPr="0027798C">
        <w:rPr>
          <w:szCs w:val="24"/>
        </w:rPr>
        <w:t xml:space="preserve">and </w:t>
      </w:r>
      <w:r>
        <w:rPr>
          <w:szCs w:val="24"/>
        </w:rPr>
        <w:t>Call Scripts</w:t>
      </w:r>
    </w:p>
    <w:p w14:paraId="79667F95" w14:textId="77777777" w:rsidR="00D71DC3" w:rsidRDefault="00D71DC3" w:rsidP="00D71DC3">
      <w:pPr>
        <w:pStyle w:val="BodyText"/>
        <w:spacing w:line="240" w:lineRule="auto"/>
        <w:ind w:left="1440" w:firstLine="0"/>
        <w:rPr>
          <w:szCs w:val="24"/>
        </w:rPr>
      </w:pPr>
      <w:r>
        <w:rPr>
          <w:szCs w:val="24"/>
        </w:rPr>
        <w:t>C.2.</w:t>
      </w:r>
      <w:r>
        <w:rPr>
          <w:szCs w:val="24"/>
        </w:rPr>
        <w:tab/>
        <w:t>Study Fact Sheet</w:t>
      </w:r>
    </w:p>
    <w:p w14:paraId="6C397CCC" w14:textId="77777777" w:rsidR="00D71DC3" w:rsidRDefault="00D71DC3" w:rsidP="00D71DC3">
      <w:pPr>
        <w:pStyle w:val="BodyText"/>
        <w:spacing w:line="240" w:lineRule="auto"/>
        <w:ind w:left="1440" w:firstLine="0"/>
        <w:rPr>
          <w:szCs w:val="24"/>
        </w:rPr>
      </w:pPr>
      <w:r>
        <w:rPr>
          <w:szCs w:val="24"/>
        </w:rPr>
        <w:t>C.3.</w:t>
      </w:r>
      <w:r>
        <w:rPr>
          <w:szCs w:val="24"/>
        </w:rPr>
        <w:tab/>
        <w:t>Study Endorsement Letter from USDA</w:t>
      </w:r>
    </w:p>
    <w:p w14:paraId="7475A01B" w14:textId="77777777" w:rsidR="00D71DC3" w:rsidRDefault="00D71DC3" w:rsidP="00D71DC3">
      <w:pPr>
        <w:pStyle w:val="BodyText"/>
        <w:spacing w:line="240" w:lineRule="auto"/>
        <w:ind w:left="1440" w:firstLine="0"/>
        <w:rPr>
          <w:szCs w:val="24"/>
        </w:rPr>
      </w:pPr>
      <w:r>
        <w:rPr>
          <w:szCs w:val="24"/>
        </w:rPr>
        <w:t>C.4.</w:t>
      </w:r>
      <w:r>
        <w:rPr>
          <w:szCs w:val="24"/>
        </w:rPr>
        <w:tab/>
        <w:t>Study Endorsement Letter from the President of the CACFP Forum</w:t>
      </w:r>
    </w:p>
    <w:p w14:paraId="5F8C31B4" w14:textId="77777777" w:rsidR="00D71DC3" w:rsidRDefault="00D71DC3" w:rsidP="00D71DC3">
      <w:pPr>
        <w:pStyle w:val="BodyText"/>
        <w:spacing w:line="240" w:lineRule="auto"/>
        <w:ind w:left="1440" w:firstLine="0"/>
        <w:rPr>
          <w:szCs w:val="24"/>
        </w:rPr>
      </w:pPr>
      <w:r>
        <w:rPr>
          <w:szCs w:val="24"/>
        </w:rPr>
        <w:t>C.5.</w:t>
      </w:r>
      <w:r>
        <w:rPr>
          <w:szCs w:val="24"/>
        </w:rPr>
        <w:tab/>
        <w:t>Sponsor Recruitment Letter and Call Script</w:t>
      </w:r>
    </w:p>
    <w:p w14:paraId="205BB703" w14:textId="77777777" w:rsidR="00D71DC3" w:rsidRDefault="00D71DC3" w:rsidP="00D71DC3">
      <w:pPr>
        <w:pStyle w:val="BodyText"/>
        <w:spacing w:line="240" w:lineRule="auto"/>
        <w:ind w:left="1440" w:firstLine="0"/>
        <w:rPr>
          <w:szCs w:val="24"/>
        </w:rPr>
      </w:pPr>
      <w:r>
        <w:rPr>
          <w:szCs w:val="24"/>
        </w:rPr>
        <w:t>C.6.</w:t>
      </w:r>
      <w:r>
        <w:rPr>
          <w:szCs w:val="24"/>
        </w:rPr>
        <w:tab/>
        <w:t>Study Brochure</w:t>
      </w:r>
    </w:p>
    <w:p w14:paraId="7988A1CA" w14:textId="77777777" w:rsidR="00D71DC3" w:rsidRDefault="00D71DC3" w:rsidP="00D71DC3">
      <w:pPr>
        <w:pStyle w:val="BodyText"/>
        <w:spacing w:line="240" w:lineRule="auto"/>
        <w:ind w:left="1440" w:firstLine="0"/>
        <w:rPr>
          <w:szCs w:val="24"/>
        </w:rPr>
      </w:pPr>
      <w:r>
        <w:rPr>
          <w:szCs w:val="24"/>
        </w:rPr>
        <w:tab/>
        <w:t xml:space="preserve">C.6a. </w:t>
      </w:r>
      <w:r>
        <w:rPr>
          <w:szCs w:val="24"/>
        </w:rPr>
        <w:tab/>
        <w:t>Study Brochure (English)</w:t>
      </w:r>
    </w:p>
    <w:p w14:paraId="09B3A8F7" w14:textId="77777777" w:rsidR="00D71DC3" w:rsidRDefault="00D71DC3" w:rsidP="00D71DC3">
      <w:pPr>
        <w:pStyle w:val="BodyText"/>
        <w:spacing w:line="240" w:lineRule="auto"/>
        <w:ind w:left="1440" w:firstLine="0"/>
        <w:rPr>
          <w:szCs w:val="24"/>
        </w:rPr>
      </w:pPr>
      <w:r>
        <w:rPr>
          <w:szCs w:val="24"/>
        </w:rPr>
        <w:tab/>
      </w:r>
      <w:proofErr w:type="gramStart"/>
      <w:r>
        <w:rPr>
          <w:szCs w:val="24"/>
        </w:rPr>
        <w:t>C.6b.</w:t>
      </w:r>
      <w:proofErr w:type="gramEnd"/>
      <w:r>
        <w:rPr>
          <w:szCs w:val="24"/>
        </w:rPr>
        <w:t xml:space="preserve"> </w:t>
      </w:r>
      <w:r>
        <w:rPr>
          <w:szCs w:val="24"/>
        </w:rPr>
        <w:tab/>
        <w:t>Study Brochure (Spanish)</w:t>
      </w:r>
    </w:p>
    <w:p w14:paraId="4C65B278" w14:textId="77777777" w:rsidR="00D71DC3" w:rsidRDefault="00D71DC3" w:rsidP="00D71DC3">
      <w:pPr>
        <w:pStyle w:val="BodyText"/>
        <w:spacing w:line="240" w:lineRule="auto"/>
        <w:ind w:left="1440" w:firstLine="0"/>
        <w:rPr>
          <w:szCs w:val="24"/>
        </w:rPr>
      </w:pPr>
      <w:r>
        <w:rPr>
          <w:szCs w:val="24"/>
        </w:rPr>
        <w:t>C.7.</w:t>
      </w:r>
      <w:r>
        <w:rPr>
          <w:szCs w:val="24"/>
        </w:rPr>
        <w:tab/>
        <w:t>Provider</w:t>
      </w:r>
      <w:r w:rsidRPr="0053326E">
        <w:rPr>
          <w:szCs w:val="24"/>
        </w:rPr>
        <w:t xml:space="preserve"> </w:t>
      </w:r>
      <w:r>
        <w:rPr>
          <w:szCs w:val="24"/>
        </w:rPr>
        <w:t>Recruitment Letter and Call Script</w:t>
      </w:r>
      <w:r>
        <w:rPr>
          <w:szCs w:val="24"/>
        </w:rPr>
        <w:tab/>
      </w:r>
    </w:p>
    <w:p w14:paraId="747C7BE9" w14:textId="77777777" w:rsidR="00D71DC3" w:rsidRDefault="00D71DC3" w:rsidP="00D71DC3">
      <w:pPr>
        <w:pStyle w:val="BodyText"/>
        <w:spacing w:line="240" w:lineRule="auto"/>
        <w:ind w:left="1440" w:firstLine="0"/>
        <w:rPr>
          <w:szCs w:val="24"/>
        </w:rPr>
      </w:pPr>
      <w:r>
        <w:rPr>
          <w:szCs w:val="24"/>
        </w:rPr>
        <w:t>C.8.</w:t>
      </w:r>
      <w:r>
        <w:rPr>
          <w:szCs w:val="24"/>
        </w:rPr>
        <w:tab/>
        <w:t>Parent Consent Talking Points</w:t>
      </w:r>
    </w:p>
    <w:p w14:paraId="66AA7D13" w14:textId="77777777" w:rsidR="00D71DC3" w:rsidRDefault="00D71DC3" w:rsidP="00D71DC3">
      <w:pPr>
        <w:pStyle w:val="BodyText"/>
        <w:spacing w:line="240" w:lineRule="auto"/>
        <w:ind w:left="1440" w:firstLine="0"/>
        <w:rPr>
          <w:szCs w:val="24"/>
        </w:rPr>
      </w:pPr>
      <w:r>
        <w:rPr>
          <w:szCs w:val="24"/>
        </w:rPr>
        <w:tab/>
        <w:t>C.8a.</w:t>
      </w:r>
      <w:r>
        <w:rPr>
          <w:szCs w:val="24"/>
        </w:rPr>
        <w:tab/>
        <w:t>Parent Consent Talking Points (English)</w:t>
      </w:r>
    </w:p>
    <w:p w14:paraId="358D1D3E" w14:textId="77777777" w:rsidR="00D71DC3" w:rsidRDefault="00D71DC3" w:rsidP="00D71DC3">
      <w:pPr>
        <w:pStyle w:val="BodyText"/>
        <w:spacing w:line="240" w:lineRule="auto"/>
        <w:ind w:left="1440" w:firstLine="0"/>
        <w:rPr>
          <w:szCs w:val="24"/>
        </w:rPr>
      </w:pPr>
      <w:r>
        <w:rPr>
          <w:szCs w:val="24"/>
        </w:rPr>
        <w:tab/>
      </w:r>
      <w:proofErr w:type="gramStart"/>
      <w:r>
        <w:rPr>
          <w:szCs w:val="24"/>
        </w:rPr>
        <w:t>C.8b.</w:t>
      </w:r>
      <w:proofErr w:type="gramEnd"/>
      <w:r>
        <w:rPr>
          <w:szCs w:val="24"/>
        </w:rPr>
        <w:t xml:space="preserve"> </w:t>
      </w:r>
      <w:r>
        <w:rPr>
          <w:szCs w:val="24"/>
        </w:rPr>
        <w:tab/>
        <w:t>Parent Consent Talking Points (Spanish)</w:t>
      </w:r>
    </w:p>
    <w:p w14:paraId="01A7971D" w14:textId="77777777" w:rsidR="00D71DC3" w:rsidRDefault="00D71DC3" w:rsidP="00D71DC3">
      <w:pPr>
        <w:pStyle w:val="BodyText"/>
        <w:spacing w:line="240" w:lineRule="auto"/>
        <w:ind w:left="1440" w:firstLine="0"/>
        <w:rPr>
          <w:szCs w:val="24"/>
        </w:rPr>
      </w:pPr>
      <w:r>
        <w:rPr>
          <w:szCs w:val="24"/>
        </w:rPr>
        <w:t>C.9.</w:t>
      </w:r>
      <w:r>
        <w:rPr>
          <w:szCs w:val="24"/>
        </w:rPr>
        <w:tab/>
        <w:t>Parent Consent and Permission Form</w:t>
      </w:r>
    </w:p>
    <w:p w14:paraId="155CE0DF" w14:textId="77777777" w:rsidR="00D71DC3" w:rsidRDefault="00D71DC3" w:rsidP="00D71DC3">
      <w:pPr>
        <w:pStyle w:val="BodyText"/>
        <w:spacing w:line="240" w:lineRule="auto"/>
        <w:ind w:left="1440" w:firstLine="0"/>
        <w:rPr>
          <w:szCs w:val="24"/>
        </w:rPr>
      </w:pPr>
      <w:r>
        <w:rPr>
          <w:szCs w:val="24"/>
        </w:rPr>
        <w:tab/>
        <w:t>C.9a.</w:t>
      </w:r>
      <w:r>
        <w:rPr>
          <w:szCs w:val="24"/>
        </w:rPr>
        <w:tab/>
        <w:t>Parent Consent and Permission Form (English)</w:t>
      </w:r>
    </w:p>
    <w:p w14:paraId="272B7A5F" w14:textId="77777777" w:rsidR="00D71DC3" w:rsidRDefault="00D71DC3" w:rsidP="00D71DC3">
      <w:pPr>
        <w:pStyle w:val="BodyText"/>
        <w:spacing w:line="240" w:lineRule="auto"/>
        <w:ind w:left="1440" w:firstLine="0"/>
        <w:rPr>
          <w:szCs w:val="24"/>
        </w:rPr>
      </w:pPr>
      <w:r>
        <w:rPr>
          <w:szCs w:val="24"/>
        </w:rPr>
        <w:tab/>
        <w:t>C.9b.</w:t>
      </w:r>
      <w:r>
        <w:rPr>
          <w:szCs w:val="24"/>
        </w:rPr>
        <w:tab/>
        <w:t>Parent Consent and Permission Form (Spanish)</w:t>
      </w:r>
    </w:p>
    <w:p w14:paraId="4A0245B2" w14:textId="77777777" w:rsidR="00D71DC3" w:rsidRDefault="00D71DC3" w:rsidP="00D71DC3">
      <w:pPr>
        <w:pStyle w:val="BodyText"/>
        <w:spacing w:line="240" w:lineRule="auto"/>
        <w:ind w:left="1440" w:firstLine="0"/>
        <w:rPr>
          <w:szCs w:val="24"/>
        </w:rPr>
      </w:pPr>
      <w:r>
        <w:rPr>
          <w:szCs w:val="24"/>
        </w:rPr>
        <w:t>C.10.</w:t>
      </w:r>
      <w:r>
        <w:rPr>
          <w:szCs w:val="24"/>
        </w:rPr>
        <w:tab/>
        <w:t>Brief Description of Study for Provider Newsletter</w:t>
      </w:r>
    </w:p>
    <w:p w14:paraId="5438A22E" w14:textId="77777777" w:rsidR="00D71DC3" w:rsidRDefault="00D71DC3" w:rsidP="00D71DC3">
      <w:pPr>
        <w:pStyle w:val="BodyText"/>
        <w:spacing w:line="240" w:lineRule="auto"/>
        <w:ind w:firstLine="0"/>
        <w:rPr>
          <w:szCs w:val="24"/>
        </w:rPr>
      </w:pPr>
    </w:p>
    <w:p w14:paraId="1BB29F12" w14:textId="77777777" w:rsidR="00D71DC3" w:rsidRDefault="00D71DC3" w:rsidP="00D71DC3">
      <w:pPr>
        <w:pStyle w:val="BodyText"/>
        <w:spacing w:line="240" w:lineRule="auto"/>
        <w:ind w:firstLine="0"/>
        <w:rPr>
          <w:szCs w:val="24"/>
        </w:rPr>
      </w:pPr>
      <w:proofErr w:type="gramStart"/>
      <w:r>
        <w:rPr>
          <w:szCs w:val="24"/>
        </w:rPr>
        <w:lastRenderedPageBreak/>
        <w:t>Appendix D.</w:t>
      </w:r>
      <w:proofErr w:type="gramEnd"/>
      <w:r>
        <w:rPr>
          <w:szCs w:val="24"/>
        </w:rPr>
        <w:tab/>
        <w:t xml:space="preserve"> </w:t>
      </w:r>
      <w:r w:rsidRPr="00CA1741">
        <w:t xml:space="preserve">Nutrition and </w:t>
      </w:r>
      <w:r>
        <w:t>W</w:t>
      </w:r>
      <w:r w:rsidRPr="00CA1741">
        <w:t xml:space="preserve">ellness </w:t>
      </w:r>
      <w:r>
        <w:t>Data</w:t>
      </w:r>
      <w:r w:rsidRPr="0042013B">
        <w:rPr>
          <w:szCs w:val="24"/>
        </w:rPr>
        <w:t xml:space="preserve"> </w:t>
      </w:r>
      <w:r>
        <w:rPr>
          <w:szCs w:val="24"/>
        </w:rPr>
        <w:t xml:space="preserve">Collection Instruments </w:t>
      </w:r>
    </w:p>
    <w:p w14:paraId="2E8D3FA5" w14:textId="77777777" w:rsidR="00D71DC3" w:rsidRDefault="00D71DC3" w:rsidP="00D71DC3">
      <w:pPr>
        <w:pStyle w:val="BodyText"/>
        <w:spacing w:line="240" w:lineRule="auto"/>
        <w:ind w:firstLine="0"/>
        <w:rPr>
          <w:szCs w:val="24"/>
        </w:rPr>
      </w:pPr>
    </w:p>
    <w:p w14:paraId="7BCF6911" w14:textId="77777777" w:rsidR="00D71DC3" w:rsidRDefault="00D71DC3" w:rsidP="00D71DC3">
      <w:pPr>
        <w:pStyle w:val="BodyText"/>
        <w:spacing w:line="240" w:lineRule="auto"/>
        <w:ind w:left="720"/>
        <w:rPr>
          <w:szCs w:val="24"/>
        </w:rPr>
      </w:pPr>
      <w:r>
        <w:rPr>
          <w:szCs w:val="24"/>
        </w:rPr>
        <w:t>D.1.</w:t>
      </w:r>
      <w:r>
        <w:rPr>
          <w:szCs w:val="24"/>
        </w:rPr>
        <w:tab/>
      </w:r>
      <w:r w:rsidRPr="0027798C">
        <w:rPr>
          <w:szCs w:val="24"/>
        </w:rPr>
        <w:t>Provider Web</w:t>
      </w:r>
      <w:r>
        <w:rPr>
          <w:szCs w:val="24"/>
        </w:rPr>
        <w:t xml:space="preserve"> S</w:t>
      </w:r>
      <w:r w:rsidRPr="0027798C">
        <w:rPr>
          <w:szCs w:val="24"/>
        </w:rPr>
        <w:t>urvey</w:t>
      </w:r>
      <w:r>
        <w:rPr>
          <w:szCs w:val="24"/>
        </w:rPr>
        <w:t xml:space="preserve"> and Related Communications</w:t>
      </w:r>
    </w:p>
    <w:p w14:paraId="5EFE9FFE" w14:textId="77777777" w:rsidR="00D71DC3" w:rsidRDefault="00D71DC3" w:rsidP="00D71DC3">
      <w:pPr>
        <w:pStyle w:val="BodyText"/>
        <w:spacing w:line="240" w:lineRule="auto"/>
        <w:ind w:left="720"/>
        <w:rPr>
          <w:szCs w:val="24"/>
        </w:rPr>
      </w:pPr>
      <w:r>
        <w:rPr>
          <w:szCs w:val="24"/>
        </w:rPr>
        <w:tab/>
        <w:t>D.1a.</w:t>
      </w:r>
      <w:r>
        <w:rPr>
          <w:szCs w:val="24"/>
        </w:rPr>
        <w:tab/>
        <w:t>Provider Web Survey</w:t>
      </w:r>
    </w:p>
    <w:p w14:paraId="694CC5FD" w14:textId="77777777" w:rsidR="00D71DC3" w:rsidRPr="0027798C" w:rsidRDefault="00D71DC3" w:rsidP="00D71DC3">
      <w:pPr>
        <w:pStyle w:val="BodyText"/>
        <w:spacing w:line="240" w:lineRule="auto"/>
        <w:ind w:left="720"/>
        <w:rPr>
          <w:szCs w:val="24"/>
        </w:rPr>
      </w:pPr>
      <w:r>
        <w:rPr>
          <w:szCs w:val="24"/>
        </w:rPr>
        <w:tab/>
        <w:t>D.1b.</w:t>
      </w:r>
      <w:r>
        <w:rPr>
          <w:szCs w:val="24"/>
        </w:rPr>
        <w:tab/>
        <w:t>Provider Web Survey Related Communications</w:t>
      </w:r>
    </w:p>
    <w:p w14:paraId="41545845" w14:textId="77777777" w:rsidR="00D71DC3" w:rsidRDefault="00D71DC3" w:rsidP="00D71DC3">
      <w:pPr>
        <w:pStyle w:val="BodyText"/>
        <w:spacing w:line="240" w:lineRule="auto"/>
        <w:ind w:left="720"/>
        <w:rPr>
          <w:szCs w:val="24"/>
        </w:rPr>
      </w:pPr>
      <w:r>
        <w:rPr>
          <w:szCs w:val="24"/>
        </w:rPr>
        <w:t>D.2.</w:t>
      </w:r>
      <w:r>
        <w:rPr>
          <w:szCs w:val="24"/>
        </w:rPr>
        <w:tab/>
        <w:t>Menu Survey and Related Communications</w:t>
      </w:r>
    </w:p>
    <w:p w14:paraId="5BCB3558" w14:textId="77777777" w:rsidR="00D71DC3" w:rsidRDefault="00D71DC3" w:rsidP="00D71DC3">
      <w:pPr>
        <w:pStyle w:val="BodyText"/>
        <w:spacing w:line="240" w:lineRule="auto"/>
        <w:ind w:left="720"/>
        <w:rPr>
          <w:szCs w:val="24"/>
        </w:rPr>
      </w:pPr>
      <w:r>
        <w:rPr>
          <w:szCs w:val="24"/>
        </w:rPr>
        <w:tab/>
        <w:t>D.2a.</w:t>
      </w:r>
      <w:r>
        <w:rPr>
          <w:szCs w:val="24"/>
        </w:rPr>
        <w:tab/>
        <w:t>Menu Survey</w:t>
      </w:r>
    </w:p>
    <w:p w14:paraId="1DCA487D" w14:textId="77777777" w:rsidR="00D71DC3" w:rsidRDefault="00D71DC3" w:rsidP="00D71DC3">
      <w:pPr>
        <w:pStyle w:val="BodyText"/>
        <w:spacing w:line="240" w:lineRule="auto"/>
        <w:ind w:left="720"/>
        <w:rPr>
          <w:szCs w:val="24"/>
        </w:rPr>
      </w:pPr>
      <w:r>
        <w:rPr>
          <w:szCs w:val="24"/>
        </w:rPr>
        <w:tab/>
        <w:t>D.2b.</w:t>
      </w:r>
      <w:r>
        <w:rPr>
          <w:szCs w:val="24"/>
        </w:rPr>
        <w:tab/>
        <w:t>Infant Menu Survey</w:t>
      </w:r>
    </w:p>
    <w:p w14:paraId="744B9CE1" w14:textId="77777777" w:rsidR="00D71DC3" w:rsidRDefault="00D71DC3" w:rsidP="00D71DC3">
      <w:pPr>
        <w:pStyle w:val="BodyText"/>
        <w:spacing w:line="240" w:lineRule="auto"/>
        <w:ind w:left="720"/>
        <w:rPr>
          <w:szCs w:val="24"/>
        </w:rPr>
      </w:pPr>
      <w:r>
        <w:rPr>
          <w:szCs w:val="24"/>
        </w:rPr>
        <w:tab/>
        <w:t>D.2c.</w:t>
      </w:r>
      <w:r>
        <w:rPr>
          <w:szCs w:val="24"/>
        </w:rPr>
        <w:tab/>
        <w:t>Food Description Guide</w:t>
      </w:r>
    </w:p>
    <w:p w14:paraId="13CE49CB" w14:textId="77777777" w:rsidR="00D71DC3" w:rsidRDefault="00D71DC3" w:rsidP="00D71DC3">
      <w:pPr>
        <w:pStyle w:val="BodyText"/>
        <w:spacing w:line="240" w:lineRule="auto"/>
        <w:ind w:left="720"/>
        <w:rPr>
          <w:szCs w:val="24"/>
        </w:rPr>
      </w:pPr>
      <w:r>
        <w:rPr>
          <w:szCs w:val="24"/>
        </w:rPr>
        <w:tab/>
        <w:t>D.2d.</w:t>
      </w:r>
      <w:r>
        <w:rPr>
          <w:szCs w:val="24"/>
        </w:rPr>
        <w:tab/>
        <w:t>Menu Survey Related Communications</w:t>
      </w:r>
    </w:p>
    <w:p w14:paraId="6BF1B381" w14:textId="77777777" w:rsidR="00D71DC3" w:rsidRPr="0027798C" w:rsidRDefault="00D71DC3" w:rsidP="00D71DC3">
      <w:pPr>
        <w:pStyle w:val="BodyText"/>
        <w:spacing w:line="240" w:lineRule="auto"/>
        <w:ind w:left="720"/>
        <w:rPr>
          <w:szCs w:val="24"/>
        </w:rPr>
      </w:pPr>
      <w:r>
        <w:rPr>
          <w:szCs w:val="24"/>
        </w:rPr>
        <w:tab/>
        <w:t>D.2e.</w:t>
      </w:r>
      <w:r>
        <w:rPr>
          <w:szCs w:val="24"/>
        </w:rPr>
        <w:tab/>
        <w:t>Menu Survey Training Video</w:t>
      </w:r>
    </w:p>
    <w:p w14:paraId="328055FF" w14:textId="77777777" w:rsidR="00D71DC3" w:rsidRPr="0027798C" w:rsidRDefault="00D71DC3" w:rsidP="00D71DC3">
      <w:pPr>
        <w:pStyle w:val="BodyText"/>
        <w:spacing w:line="240" w:lineRule="auto"/>
        <w:ind w:left="720"/>
        <w:rPr>
          <w:szCs w:val="24"/>
        </w:rPr>
      </w:pPr>
      <w:r>
        <w:rPr>
          <w:szCs w:val="24"/>
        </w:rPr>
        <w:t>D.3.</w:t>
      </w:r>
      <w:r>
        <w:rPr>
          <w:szCs w:val="24"/>
        </w:rPr>
        <w:tab/>
      </w:r>
      <w:r w:rsidRPr="0027798C">
        <w:rPr>
          <w:szCs w:val="24"/>
        </w:rPr>
        <w:t>Reference Portion Measurement Form</w:t>
      </w:r>
    </w:p>
    <w:p w14:paraId="006FF47A" w14:textId="77777777" w:rsidR="00D71DC3" w:rsidRDefault="00D71DC3" w:rsidP="00D71DC3">
      <w:pPr>
        <w:pStyle w:val="BodyText"/>
        <w:spacing w:line="240" w:lineRule="auto"/>
        <w:ind w:left="720"/>
        <w:rPr>
          <w:szCs w:val="24"/>
        </w:rPr>
      </w:pPr>
      <w:r>
        <w:rPr>
          <w:szCs w:val="24"/>
        </w:rPr>
        <w:t>D.4.</w:t>
      </w:r>
      <w:r>
        <w:rPr>
          <w:szCs w:val="24"/>
        </w:rPr>
        <w:tab/>
      </w:r>
      <w:r w:rsidRPr="0027798C">
        <w:rPr>
          <w:szCs w:val="24"/>
        </w:rPr>
        <w:t>Meal Observation Form</w:t>
      </w:r>
    </w:p>
    <w:p w14:paraId="6202A1D1" w14:textId="77777777" w:rsidR="00B21F80" w:rsidRDefault="00B21F80" w:rsidP="00D71DC3">
      <w:pPr>
        <w:pStyle w:val="BodyText"/>
        <w:spacing w:line="240" w:lineRule="auto"/>
        <w:ind w:left="720"/>
        <w:rPr>
          <w:szCs w:val="24"/>
        </w:rPr>
      </w:pPr>
      <w:r>
        <w:rPr>
          <w:szCs w:val="24"/>
        </w:rPr>
        <w:tab/>
        <w:t>D.4a</w:t>
      </w:r>
      <w:r>
        <w:rPr>
          <w:szCs w:val="24"/>
        </w:rPr>
        <w:tab/>
        <w:t xml:space="preserve">Meal Observation </w:t>
      </w:r>
      <w:r w:rsidR="00B05D49">
        <w:rPr>
          <w:szCs w:val="24"/>
        </w:rPr>
        <w:t>Form – Meals Prepared by Provider</w:t>
      </w:r>
    </w:p>
    <w:p w14:paraId="1A06C34B" w14:textId="77777777" w:rsidR="00B21F80" w:rsidRPr="0027798C" w:rsidRDefault="00B21F80" w:rsidP="00D71DC3">
      <w:pPr>
        <w:pStyle w:val="BodyText"/>
        <w:spacing w:line="240" w:lineRule="auto"/>
        <w:ind w:left="720"/>
        <w:rPr>
          <w:szCs w:val="24"/>
        </w:rPr>
      </w:pPr>
      <w:r>
        <w:rPr>
          <w:szCs w:val="24"/>
        </w:rPr>
        <w:tab/>
        <w:t>D.4b</w:t>
      </w:r>
      <w:r>
        <w:rPr>
          <w:szCs w:val="24"/>
        </w:rPr>
        <w:tab/>
        <w:t>Meal Observation Form – Meals Brought From Home</w:t>
      </w:r>
    </w:p>
    <w:p w14:paraId="107ED690" w14:textId="77777777" w:rsidR="00D71DC3" w:rsidRPr="0027798C" w:rsidRDefault="00D71DC3" w:rsidP="00D71DC3">
      <w:pPr>
        <w:pStyle w:val="BodyText"/>
        <w:spacing w:line="240" w:lineRule="auto"/>
        <w:ind w:left="720"/>
        <w:rPr>
          <w:szCs w:val="24"/>
        </w:rPr>
      </w:pPr>
      <w:r>
        <w:rPr>
          <w:szCs w:val="24"/>
        </w:rPr>
        <w:t>D.5.</w:t>
      </w:r>
      <w:r>
        <w:rPr>
          <w:szCs w:val="24"/>
        </w:rPr>
        <w:tab/>
        <w:t>Classroom Waste</w:t>
      </w:r>
      <w:r w:rsidRPr="0027798C">
        <w:rPr>
          <w:szCs w:val="24"/>
        </w:rPr>
        <w:t xml:space="preserve"> Observation Form</w:t>
      </w:r>
    </w:p>
    <w:p w14:paraId="6CF9FC45" w14:textId="77777777" w:rsidR="00D71DC3" w:rsidRPr="0027798C" w:rsidRDefault="00D71DC3" w:rsidP="00D71DC3">
      <w:pPr>
        <w:pStyle w:val="BodyText"/>
        <w:spacing w:line="240" w:lineRule="auto"/>
        <w:ind w:left="720"/>
        <w:rPr>
          <w:szCs w:val="24"/>
        </w:rPr>
      </w:pPr>
      <w:r>
        <w:rPr>
          <w:szCs w:val="24"/>
        </w:rPr>
        <w:t>D.6.</w:t>
      </w:r>
      <w:r>
        <w:rPr>
          <w:szCs w:val="24"/>
        </w:rPr>
        <w:tab/>
      </w:r>
      <w:r w:rsidRPr="0027798C">
        <w:rPr>
          <w:szCs w:val="24"/>
        </w:rPr>
        <w:t>Environmental Observation Form</w:t>
      </w:r>
    </w:p>
    <w:p w14:paraId="4D4FD87B" w14:textId="77777777" w:rsidR="00D71DC3" w:rsidRDefault="00D71DC3" w:rsidP="00D71DC3">
      <w:pPr>
        <w:pStyle w:val="BodyText"/>
        <w:spacing w:line="240" w:lineRule="auto"/>
        <w:ind w:firstLine="0"/>
        <w:rPr>
          <w:szCs w:val="24"/>
        </w:rPr>
      </w:pPr>
    </w:p>
    <w:p w14:paraId="0B30B271" w14:textId="77777777" w:rsidR="00D71DC3" w:rsidRDefault="00D71DC3" w:rsidP="00D71DC3">
      <w:pPr>
        <w:pStyle w:val="BodyText"/>
        <w:spacing w:line="240" w:lineRule="auto"/>
        <w:ind w:firstLine="0"/>
        <w:rPr>
          <w:szCs w:val="24"/>
        </w:rPr>
      </w:pPr>
      <w:proofErr w:type="gramStart"/>
      <w:r>
        <w:rPr>
          <w:szCs w:val="24"/>
        </w:rPr>
        <w:t>Appendix E.</w:t>
      </w:r>
      <w:proofErr w:type="gramEnd"/>
      <w:r>
        <w:rPr>
          <w:szCs w:val="24"/>
        </w:rPr>
        <w:t xml:space="preserve">   </w:t>
      </w:r>
      <w:r>
        <w:rPr>
          <w:szCs w:val="24"/>
        </w:rPr>
        <w:tab/>
      </w:r>
      <w:r w:rsidRPr="00CA1741">
        <w:t>Parent and Child</w:t>
      </w:r>
      <w:r>
        <w:t xml:space="preserve"> Data C</w:t>
      </w:r>
      <w:r w:rsidRPr="00CA1741">
        <w:t>ollection</w:t>
      </w:r>
      <w:r>
        <w:rPr>
          <w:szCs w:val="24"/>
        </w:rPr>
        <w:t xml:space="preserve"> Instruments</w:t>
      </w:r>
    </w:p>
    <w:p w14:paraId="663A3EAA" w14:textId="77777777" w:rsidR="00D71DC3" w:rsidRDefault="00D71DC3" w:rsidP="00D71DC3">
      <w:pPr>
        <w:pStyle w:val="BodyText"/>
        <w:spacing w:line="240" w:lineRule="auto"/>
        <w:ind w:left="450" w:firstLine="0"/>
        <w:rPr>
          <w:szCs w:val="24"/>
        </w:rPr>
      </w:pPr>
    </w:p>
    <w:p w14:paraId="6382E0A3" w14:textId="77777777" w:rsidR="00D71DC3" w:rsidRDefault="00D71DC3" w:rsidP="00D71DC3">
      <w:pPr>
        <w:pStyle w:val="BodyText"/>
        <w:spacing w:line="240" w:lineRule="auto"/>
        <w:ind w:left="1260" w:firstLine="270"/>
        <w:rPr>
          <w:szCs w:val="24"/>
        </w:rPr>
      </w:pPr>
      <w:r>
        <w:rPr>
          <w:szCs w:val="24"/>
        </w:rPr>
        <w:t>E.1.</w:t>
      </w:r>
      <w:r>
        <w:rPr>
          <w:szCs w:val="24"/>
        </w:rPr>
        <w:tab/>
      </w:r>
      <w:r w:rsidRPr="0027798C">
        <w:rPr>
          <w:szCs w:val="24"/>
        </w:rPr>
        <w:t>Child Food Diary</w:t>
      </w:r>
    </w:p>
    <w:p w14:paraId="2EF0C819" w14:textId="77777777" w:rsidR="00D71DC3" w:rsidRDefault="00D71DC3" w:rsidP="00D71DC3">
      <w:pPr>
        <w:pStyle w:val="BodyText"/>
        <w:spacing w:line="240" w:lineRule="auto"/>
        <w:ind w:left="1260" w:firstLine="270"/>
        <w:rPr>
          <w:szCs w:val="24"/>
        </w:rPr>
      </w:pPr>
      <w:r>
        <w:rPr>
          <w:szCs w:val="24"/>
        </w:rPr>
        <w:tab/>
        <w:t>E.1a.</w:t>
      </w:r>
      <w:r>
        <w:rPr>
          <w:szCs w:val="24"/>
        </w:rPr>
        <w:tab/>
        <w:t>Child Food Diary Non-Child Care Day (English)</w:t>
      </w:r>
    </w:p>
    <w:p w14:paraId="66393CB9" w14:textId="77777777" w:rsidR="00D71DC3" w:rsidRDefault="00D71DC3" w:rsidP="00D71DC3">
      <w:pPr>
        <w:pStyle w:val="BodyText"/>
        <w:spacing w:line="240" w:lineRule="auto"/>
        <w:ind w:left="1260" w:firstLine="270"/>
        <w:rPr>
          <w:szCs w:val="24"/>
        </w:rPr>
      </w:pPr>
      <w:r>
        <w:rPr>
          <w:szCs w:val="24"/>
        </w:rPr>
        <w:tab/>
        <w:t>E.1b.</w:t>
      </w:r>
      <w:r>
        <w:rPr>
          <w:szCs w:val="24"/>
        </w:rPr>
        <w:tab/>
        <w:t>Child Food Diary Child Care Day (English)</w:t>
      </w:r>
    </w:p>
    <w:p w14:paraId="3CDB76A6" w14:textId="77777777" w:rsidR="00D71DC3" w:rsidRPr="0027798C" w:rsidRDefault="00D71DC3" w:rsidP="00D71DC3">
      <w:pPr>
        <w:pStyle w:val="BodyText"/>
        <w:spacing w:line="240" w:lineRule="auto"/>
        <w:ind w:left="1260" w:firstLine="270"/>
        <w:rPr>
          <w:szCs w:val="24"/>
        </w:rPr>
      </w:pPr>
      <w:r>
        <w:rPr>
          <w:szCs w:val="24"/>
        </w:rPr>
        <w:tab/>
        <w:t>E.1c.</w:t>
      </w:r>
      <w:r>
        <w:rPr>
          <w:szCs w:val="24"/>
        </w:rPr>
        <w:tab/>
        <w:t>Guidelines for Reviewing Food Diary with Parent (English)</w:t>
      </w:r>
    </w:p>
    <w:p w14:paraId="4A63984B" w14:textId="77777777" w:rsidR="00D71DC3" w:rsidRDefault="00D71DC3" w:rsidP="00D71DC3">
      <w:pPr>
        <w:pStyle w:val="BodyText"/>
        <w:spacing w:line="240" w:lineRule="auto"/>
        <w:ind w:left="1260" w:firstLine="270"/>
        <w:rPr>
          <w:szCs w:val="24"/>
        </w:rPr>
      </w:pPr>
      <w:r>
        <w:rPr>
          <w:szCs w:val="24"/>
        </w:rPr>
        <w:tab/>
        <w:t>E.1d.</w:t>
      </w:r>
      <w:r>
        <w:rPr>
          <w:szCs w:val="24"/>
        </w:rPr>
        <w:tab/>
        <w:t>Child Food Diary Non-Child Care Day (Spanish)</w:t>
      </w:r>
    </w:p>
    <w:p w14:paraId="69D654DA" w14:textId="77777777" w:rsidR="00D71DC3" w:rsidRDefault="00D71DC3" w:rsidP="00D71DC3">
      <w:pPr>
        <w:pStyle w:val="BodyText"/>
        <w:spacing w:line="240" w:lineRule="auto"/>
        <w:ind w:left="1260" w:firstLine="270"/>
        <w:rPr>
          <w:szCs w:val="24"/>
        </w:rPr>
      </w:pPr>
      <w:r>
        <w:rPr>
          <w:szCs w:val="24"/>
        </w:rPr>
        <w:tab/>
        <w:t>E.1e.</w:t>
      </w:r>
      <w:r>
        <w:rPr>
          <w:szCs w:val="24"/>
        </w:rPr>
        <w:tab/>
        <w:t>Child Food Diary Child Care Day (Spanish)</w:t>
      </w:r>
    </w:p>
    <w:p w14:paraId="5E8226B4" w14:textId="77777777" w:rsidR="00D71DC3" w:rsidRPr="0027798C" w:rsidRDefault="00D71DC3" w:rsidP="00D71DC3">
      <w:pPr>
        <w:pStyle w:val="BodyText"/>
        <w:spacing w:line="240" w:lineRule="auto"/>
        <w:ind w:left="1260" w:firstLine="270"/>
        <w:rPr>
          <w:szCs w:val="24"/>
        </w:rPr>
      </w:pPr>
      <w:r>
        <w:rPr>
          <w:szCs w:val="24"/>
        </w:rPr>
        <w:tab/>
        <w:t>E.1f.</w:t>
      </w:r>
      <w:r>
        <w:rPr>
          <w:szCs w:val="24"/>
        </w:rPr>
        <w:tab/>
        <w:t>Guidelines for Reviewing Food Diary with Parent (Spanish)</w:t>
      </w:r>
    </w:p>
    <w:p w14:paraId="4213BCBB" w14:textId="77777777" w:rsidR="00D71DC3" w:rsidRDefault="00D71DC3" w:rsidP="00D71DC3">
      <w:pPr>
        <w:pStyle w:val="BodyText"/>
        <w:spacing w:line="240" w:lineRule="auto"/>
        <w:ind w:left="1260" w:firstLine="270"/>
        <w:rPr>
          <w:szCs w:val="24"/>
        </w:rPr>
      </w:pPr>
      <w:r>
        <w:rPr>
          <w:szCs w:val="24"/>
        </w:rPr>
        <w:t>E.2.</w:t>
      </w:r>
      <w:r>
        <w:rPr>
          <w:szCs w:val="24"/>
        </w:rPr>
        <w:tab/>
      </w:r>
      <w:r w:rsidRPr="0027798C">
        <w:rPr>
          <w:szCs w:val="24"/>
        </w:rPr>
        <w:t>Height and Weight Form</w:t>
      </w:r>
    </w:p>
    <w:p w14:paraId="0A3C16A5" w14:textId="77777777" w:rsidR="00D71DC3" w:rsidRDefault="00D71DC3" w:rsidP="00D71DC3">
      <w:pPr>
        <w:pStyle w:val="BodyText"/>
        <w:spacing w:line="240" w:lineRule="auto"/>
        <w:ind w:left="1260" w:firstLine="270"/>
        <w:rPr>
          <w:szCs w:val="24"/>
        </w:rPr>
      </w:pPr>
      <w:r>
        <w:rPr>
          <w:szCs w:val="24"/>
        </w:rPr>
        <w:tab/>
        <w:t>E.2a.</w:t>
      </w:r>
      <w:r>
        <w:rPr>
          <w:szCs w:val="24"/>
        </w:rPr>
        <w:tab/>
        <w:t>Standing Height and Weight Form</w:t>
      </w:r>
    </w:p>
    <w:p w14:paraId="3E3D8112" w14:textId="77777777" w:rsidR="00D71DC3" w:rsidRPr="0027798C" w:rsidRDefault="00D71DC3" w:rsidP="00D71DC3">
      <w:pPr>
        <w:pStyle w:val="BodyText"/>
        <w:spacing w:line="240" w:lineRule="auto"/>
        <w:ind w:left="1260" w:firstLine="270"/>
        <w:rPr>
          <w:szCs w:val="24"/>
        </w:rPr>
      </w:pPr>
      <w:r>
        <w:rPr>
          <w:szCs w:val="24"/>
        </w:rPr>
        <w:tab/>
        <w:t>E.2b.</w:t>
      </w:r>
      <w:r>
        <w:rPr>
          <w:szCs w:val="24"/>
        </w:rPr>
        <w:tab/>
        <w:t>Standing and Holding Weight Form</w:t>
      </w:r>
    </w:p>
    <w:p w14:paraId="588D742B" w14:textId="77777777" w:rsidR="00D71DC3" w:rsidRPr="0027798C" w:rsidRDefault="00D71DC3" w:rsidP="00D71DC3">
      <w:pPr>
        <w:pStyle w:val="BodyText"/>
        <w:spacing w:line="240" w:lineRule="auto"/>
        <w:ind w:left="1260" w:firstLine="270"/>
        <w:rPr>
          <w:szCs w:val="24"/>
        </w:rPr>
      </w:pPr>
      <w:r>
        <w:rPr>
          <w:szCs w:val="24"/>
        </w:rPr>
        <w:t>E.3.</w:t>
      </w:r>
      <w:r>
        <w:rPr>
          <w:szCs w:val="24"/>
        </w:rPr>
        <w:tab/>
      </w:r>
      <w:r w:rsidRPr="0027798C">
        <w:rPr>
          <w:szCs w:val="24"/>
        </w:rPr>
        <w:t>Infant Food Intake Form</w:t>
      </w:r>
    </w:p>
    <w:p w14:paraId="45AE6D4A" w14:textId="77777777" w:rsidR="00D71DC3" w:rsidRDefault="00D71DC3" w:rsidP="00D71DC3">
      <w:pPr>
        <w:pStyle w:val="BodyText"/>
        <w:spacing w:line="240" w:lineRule="auto"/>
        <w:ind w:left="1530" w:firstLine="0"/>
        <w:rPr>
          <w:szCs w:val="24"/>
        </w:rPr>
      </w:pPr>
      <w:r>
        <w:rPr>
          <w:szCs w:val="24"/>
        </w:rPr>
        <w:t>E.4.</w:t>
      </w:r>
      <w:r>
        <w:rPr>
          <w:szCs w:val="24"/>
        </w:rPr>
        <w:tab/>
      </w:r>
      <w:r w:rsidRPr="0027798C">
        <w:rPr>
          <w:szCs w:val="24"/>
        </w:rPr>
        <w:t xml:space="preserve">Parent Interview </w:t>
      </w:r>
    </w:p>
    <w:p w14:paraId="4FA3774A" w14:textId="77777777" w:rsidR="00D71DC3" w:rsidRDefault="00D71DC3" w:rsidP="00D71DC3">
      <w:pPr>
        <w:pStyle w:val="BodyText"/>
        <w:spacing w:line="240" w:lineRule="auto"/>
        <w:ind w:left="1530" w:firstLine="0"/>
        <w:rPr>
          <w:szCs w:val="24"/>
        </w:rPr>
      </w:pPr>
      <w:r>
        <w:rPr>
          <w:szCs w:val="24"/>
        </w:rPr>
        <w:tab/>
        <w:t>E.4a.</w:t>
      </w:r>
      <w:r>
        <w:rPr>
          <w:szCs w:val="24"/>
        </w:rPr>
        <w:tab/>
        <w:t>Parent Interview (English)</w:t>
      </w:r>
    </w:p>
    <w:p w14:paraId="4D242FB1" w14:textId="77777777" w:rsidR="00D71DC3" w:rsidRDefault="00D71DC3" w:rsidP="00D71DC3">
      <w:pPr>
        <w:pStyle w:val="BodyText"/>
        <w:spacing w:line="240" w:lineRule="auto"/>
        <w:ind w:left="1530" w:firstLine="0"/>
        <w:rPr>
          <w:szCs w:val="24"/>
        </w:rPr>
      </w:pPr>
      <w:r>
        <w:rPr>
          <w:szCs w:val="24"/>
        </w:rPr>
        <w:tab/>
        <w:t>E.4b.</w:t>
      </w:r>
      <w:r>
        <w:rPr>
          <w:szCs w:val="24"/>
        </w:rPr>
        <w:tab/>
        <w:t>Parent Interview (Spanish)</w:t>
      </w:r>
    </w:p>
    <w:p w14:paraId="00468307" w14:textId="77777777" w:rsidR="00D71DC3" w:rsidRDefault="00D71DC3" w:rsidP="00D71DC3">
      <w:pPr>
        <w:pStyle w:val="BodyText"/>
        <w:spacing w:line="240" w:lineRule="auto"/>
        <w:ind w:firstLine="0"/>
        <w:rPr>
          <w:szCs w:val="24"/>
        </w:rPr>
      </w:pPr>
    </w:p>
    <w:p w14:paraId="2C1D6256" w14:textId="77777777" w:rsidR="00D71DC3" w:rsidRDefault="00D71DC3" w:rsidP="00D71DC3">
      <w:pPr>
        <w:pStyle w:val="BodyText"/>
        <w:spacing w:line="240" w:lineRule="auto"/>
        <w:ind w:firstLine="0"/>
        <w:rPr>
          <w:szCs w:val="24"/>
        </w:rPr>
      </w:pPr>
      <w:proofErr w:type="gramStart"/>
      <w:r>
        <w:rPr>
          <w:szCs w:val="24"/>
        </w:rPr>
        <w:t>Appendix F.</w:t>
      </w:r>
      <w:proofErr w:type="gramEnd"/>
      <w:r>
        <w:rPr>
          <w:szCs w:val="24"/>
        </w:rPr>
        <w:t xml:space="preserve">   </w:t>
      </w:r>
      <w:r>
        <w:rPr>
          <w:szCs w:val="24"/>
        </w:rPr>
        <w:tab/>
        <w:t>Meal Cost Instruments</w:t>
      </w:r>
    </w:p>
    <w:p w14:paraId="7E5238F5" w14:textId="77777777" w:rsidR="00D71DC3" w:rsidRDefault="00D71DC3" w:rsidP="00D71DC3">
      <w:pPr>
        <w:pStyle w:val="BodyText"/>
        <w:spacing w:line="240" w:lineRule="auto"/>
        <w:ind w:firstLine="0"/>
        <w:rPr>
          <w:szCs w:val="24"/>
        </w:rPr>
      </w:pPr>
    </w:p>
    <w:p w14:paraId="336014AD" w14:textId="77777777" w:rsidR="00D71DC3" w:rsidRPr="0027798C" w:rsidRDefault="00D71DC3" w:rsidP="00D71DC3">
      <w:pPr>
        <w:pStyle w:val="BodyText"/>
        <w:spacing w:line="240" w:lineRule="auto"/>
        <w:ind w:left="1440" w:firstLine="0"/>
        <w:rPr>
          <w:szCs w:val="24"/>
        </w:rPr>
      </w:pPr>
      <w:r>
        <w:rPr>
          <w:szCs w:val="24"/>
        </w:rPr>
        <w:t>F.1.</w:t>
      </w:r>
      <w:r>
        <w:rPr>
          <w:szCs w:val="24"/>
        </w:rPr>
        <w:tab/>
      </w:r>
      <w:r w:rsidRPr="0027798C">
        <w:rPr>
          <w:szCs w:val="24"/>
        </w:rPr>
        <w:t>Pre-</w:t>
      </w:r>
      <w:r>
        <w:rPr>
          <w:szCs w:val="24"/>
        </w:rPr>
        <w:t>V</w:t>
      </w:r>
      <w:r w:rsidRPr="0027798C">
        <w:rPr>
          <w:szCs w:val="24"/>
        </w:rPr>
        <w:t xml:space="preserve">isit Cost </w:t>
      </w:r>
      <w:r>
        <w:rPr>
          <w:szCs w:val="24"/>
        </w:rPr>
        <w:t>Telephone Interview</w:t>
      </w:r>
    </w:p>
    <w:p w14:paraId="08060C7D" w14:textId="77777777" w:rsidR="00D71DC3" w:rsidRPr="0027798C" w:rsidRDefault="00D71DC3" w:rsidP="00D71DC3">
      <w:pPr>
        <w:pStyle w:val="BodyText"/>
        <w:spacing w:line="240" w:lineRule="auto"/>
        <w:ind w:left="1440" w:firstLine="0"/>
        <w:rPr>
          <w:szCs w:val="24"/>
        </w:rPr>
      </w:pPr>
      <w:r>
        <w:rPr>
          <w:szCs w:val="24"/>
        </w:rPr>
        <w:t>F.2.</w:t>
      </w:r>
      <w:r>
        <w:rPr>
          <w:szCs w:val="24"/>
        </w:rPr>
        <w:tab/>
      </w:r>
      <w:r w:rsidRPr="0027798C">
        <w:rPr>
          <w:szCs w:val="24"/>
        </w:rPr>
        <w:t>Pre-</w:t>
      </w:r>
      <w:r>
        <w:rPr>
          <w:szCs w:val="24"/>
        </w:rPr>
        <w:t>V</w:t>
      </w:r>
      <w:r w:rsidRPr="0027798C">
        <w:rPr>
          <w:szCs w:val="24"/>
        </w:rPr>
        <w:t>isit Cost Form</w:t>
      </w:r>
    </w:p>
    <w:p w14:paraId="6B19D081" w14:textId="77777777" w:rsidR="00D71DC3" w:rsidRPr="0027798C" w:rsidRDefault="00D71DC3" w:rsidP="00D71DC3">
      <w:pPr>
        <w:pStyle w:val="BodyText"/>
        <w:spacing w:line="240" w:lineRule="auto"/>
        <w:ind w:left="1440" w:firstLine="0"/>
        <w:rPr>
          <w:szCs w:val="24"/>
        </w:rPr>
      </w:pPr>
      <w:r>
        <w:rPr>
          <w:szCs w:val="24"/>
        </w:rPr>
        <w:t>F.3.</w:t>
      </w:r>
      <w:r>
        <w:rPr>
          <w:szCs w:val="24"/>
        </w:rPr>
        <w:tab/>
      </w:r>
      <w:r w:rsidRPr="0027798C">
        <w:rPr>
          <w:szCs w:val="24"/>
        </w:rPr>
        <w:t>Sponsor Cost Interview</w:t>
      </w:r>
    </w:p>
    <w:p w14:paraId="5860CE70" w14:textId="77777777" w:rsidR="00D71DC3" w:rsidRPr="0027798C" w:rsidRDefault="00D71DC3" w:rsidP="00D71DC3">
      <w:pPr>
        <w:pStyle w:val="BodyText"/>
        <w:spacing w:line="240" w:lineRule="auto"/>
        <w:ind w:left="1440" w:firstLine="0"/>
        <w:rPr>
          <w:szCs w:val="24"/>
        </w:rPr>
      </w:pPr>
      <w:r>
        <w:rPr>
          <w:szCs w:val="24"/>
        </w:rPr>
        <w:t>F.4.</w:t>
      </w:r>
      <w:r>
        <w:rPr>
          <w:szCs w:val="24"/>
        </w:rPr>
        <w:tab/>
      </w:r>
      <w:r w:rsidRPr="0027798C">
        <w:rPr>
          <w:szCs w:val="24"/>
        </w:rPr>
        <w:t>Center Director Cost Interview</w:t>
      </w:r>
    </w:p>
    <w:p w14:paraId="14DC75FB" w14:textId="77777777" w:rsidR="00D71DC3" w:rsidRPr="0027798C" w:rsidRDefault="00D71DC3" w:rsidP="00D71DC3">
      <w:pPr>
        <w:pStyle w:val="BodyText"/>
        <w:spacing w:line="240" w:lineRule="auto"/>
        <w:ind w:left="1440" w:firstLine="0"/>
        <w:rPr>
          <w:szCs w:val="24"/>
        </w:rPr>
      </w:pPr>
      <w:r>
        <w:rPr>
          <w:szCs w:val="24"/>
        </w:rPr>
        <w:t>F.5.</w:t>
      </w:r>
      <w:r>
        <w:rPr>
          <w:szCs w:val="24"/>
        </w:rPr>
        <w:tab/>
      </w:r>
      <w:r w:rsidRPr="0027798C">
        <w:rPr>
          <w:szCs w:val="24"/>
        </w:rPr>
        <w:t>Center Foodservice Cost Interview</w:t>
      </w:r>
    </w:p>
    <w:p w14:paraId="68A6E91C" w14:textId="77777777" w:rsidR="00D71DC3" w:rsidRDefault="00D71DC3" w:rsidP="00D71DC3">
      <w:pPr>
        <w:pStyle w:val="BodyText"/>
        <w:spacing w:line="240" w:lineRule="auto"/>
        <w:ind w:firstLine="0"/>
        <w:rPr>
          <w:szCs w:val="24"/>
        </w:rPr>
      </w:pPr>
    </w:p>
    <w:p w14:paraId="6649C996" w14:textId="77777777" w:rsidR="00D71DC3" w:rsidRDefault="00D71DC3" w:rsidP="00D71DC3">
      <w:pPr>
        <w:pStyle w:val="BodyText"/>
        <w:spacing w:line="240" w:lineRule="auto"/>
        <w:ind w:firstLine="0"/>
        <w:rPr>
          <w:szCs w:val="24"/>
        </w:rPr>
      </w:pPr>
      <w:proofErr w:type="gramStart"/>
      <w:r>
        <w:rPr>
          <w:szCs w:val="24"/>
        </w:rPr>
        <w:t>Appendix G.</w:t>
      </w:r>
      <w:proofErr w:type="gramEnd"/>
      <w:r>
        <w:rPr>
          <w:szCs w:val="24"/>
        </w:rPr>
        <w:t xml:space="preserve">   </w:t>
      </w:r>
      <w:r>
        <w:rPr>
          <w:szCs w:val="24"/>
        </w:rPr>
        <w:tab/>
        <w:t>Federal Register Notice</w:t>
      </w:r>
    </w:p>
    <w:p w14:paraId="37C76758" w14:textId="77777777" w:rsidR="00D71DC3" w:rsidRDefault="00D71DC3" w:rsidP="00D71DC3">
      <w:pPr>
        <w:pStyle w:val="BodyText"/>
        <w:spacing w:line="240" w:lineRule="auto"/>
        <w:ind w:firstLine="0"/>
        <w:rPr>
          <w:szCs w:val="24"/>
        </w:rPr>
      </w:pPr>
    </w:p>
    <w:p w14:paraId="77D46B5D" w14:textId="77777777" w:rsidR="00D71DC3" w:rsidRDefault="00D71DC3" w:rsidP="00D71DC3">
      <w:pPr>
        <w:pStyle w:val="BodyText"/>
        <w:spacing w:line="240" w:lineRule="auto"/>
        <w:ind w:firstLine="0"/>
        <w:rPr>
          <w:szCs w:val="24"/>
        </w:rPr>
      </w:pPr>
      <w:proofErr w:type="gramStart"/>
      <w:r>
        <w:rPr>
          <w:szCs w:val="24"/>
        </w:rPr>
        <w:t>Appendix H.</w:t>
      </w:r>
      <w:proofErr w:type="gramEnd"/>
      <w:r>
        <w:rPr>
          <w:szCs w:val="24"/>
        </w:rPr>
        <w:t xml:space="preserve">   </w:t>
      </w:r>
      <w:r>
        <w:rPr>
          <w:szCs w:val="24"/>
        </w:rPr>
        <w:tab/>
        <w:t>Public Comments</w:t>
      </w:r>
    </w:p>
    <w:p w14:paraId="2B27CB2B" w14:textId="77777777" w:rsidR="00D71DC3" w:rsidRDefault="00D71DC3" w:rsidP="00D71DC3">
      <w:pPr>
        <w:pStyle w:val="BodyText"/>
        <w:spacing w:line="240" w:lineRule="auto"/>
        <w:ind w:firstLine="0"/>
        <w:rPr>
          <w:szCs w:val="24"/>
        </w:rPr>
      </w:pPr>
      <w:r>
        <w:rPr>
          <w:szCs w:val="24"/>
        </w:rPr>
        <w:lastRenderedPageBreak/>
        <w:tab/>
      </w:r>
      <w:r>
        <w:rPr>
          <w:szCs w:val="24"/>
        </w:rPr>
        <w:tab/>
        <w:t>H.1.</w:t>
      </w:r>
      <w:r>
        <w:rPr>
          <w:szCs w:val="24"/>
        </w:rPr>
        <w:tab/>
        <w:t>Public Comment 1</w:t>
      </w:r>
    </w:p>
    <w:p w14:paraId="30A9F82E" w14:textId="77777777" w:rsidR="00D71DC3" w:rsidRDefault="00D71DC3" w:rsidP="00D71DC3">
      <w:pPr>
        <w:pStyle w:val="BodyText"/>
        <w:spacing w:line="240" w:lineRule="auto"/>
        <w:ind w:firstLine="0"/>
        <w:rPr>
          <w:szCs w:val="24"/>
        </w:rPr>
      </w:pPr>
      <w:r>
        <w:rPr>
          <w:szCs w:val="24"/>
        </w:rPr>
        <w:tab/>
      </w:r>
      <w:r>
        <w:rPr>
          <w:szCs w:val="24"/>
        </w:rPr>
        <w:tab/>
        <w:t xml:space="preserve">H.2. </w:t>
      </w:r>
      <w:r>
        <w:rPr>
          <w:szCs w:val="24"/>
        </w:rPr>
        <w:tab/>
        <w:t>Public Comment 2</w:t>
      </w:r>
    </w:p>
    <w:p w14:paraId="03A2C219" w14:textId="77777777" w:rsidR="00D71DC3" w:rsidRDefault="00D71DC3" w:rsidP="00D71DC3">
      <w:pPr>
        <w:pStyle w:val="BodyText"/>
        <w:spacing w:line="240" w:lineRule="auto"/>
        <w:ind w:firstLine="0"/>
        <w:rPr>
          <w:szCs w:val="24"/>
        </w:rPr>
      </w:pPr>
      <w:r>
        <w:rPr>
          <w:szCs w:val="24"/>
        </w:rPr>
        <w:tab/>
      </w:r>
      <w:r>
        <w:rPr>
          <w:szCs w:val="24"/>
        </w:rPr>
        <w:tab/>
        <w:t>H.3.</w:t>
      </w:r>
      <w:r>
        <w:rPr>
          <w:szCs w:val="24"/>
        </w:rPr>
        <w:tab/>
        <w:t>Public Comment 3</w:t>
      </w:r>
    </w:p>
    <w:p w14:paraId="15FCF434" w14:textId="77777777" w:rsidR="00D71DC3" w:rsidRDefault="00D71DC3" w:rsidP="00D71DC3">
      <w:pPr>
        <w:pStyle w:val="BodyText"/>
        <w:spacing w:line="240" w:lineRule="auto"/>
        <w:ind w:firstLine="0"/>
        <w:rPr>
          <w:szCs w:val="24"/>
        </w:rPr>
      </w:pPr>
      <w:r>
        <w:rPr>
          <w:szCs w:val="24"/>
        </w:rPr>
        <w:tab/>
      </w:r>
      <w:r>
        <w:rPr>
          <w:szCs w:val="24"/>
        </w:rPr>
        <w:tab/>
        <w:t xml:space="preserve">H.4. </w:t>
      </w:r>
      <w:r>
        <w:rPr>
          <w:szCs w:val="24"/>
        </w:rPr>
        <w:tab/>
        <w:t>Public Comment 4</w:t>
      </w:r>
    </w:p>
    <w:p w14:paraId="24312E6F" w14:textId="77777777" w:rsidR="00D71DC3" w:rsidRDefault="00D71DC3" w:rsidP="00D71DC3">
      <w:pPr>
        <w:pStyle w:val="BodyText"/>
        <w:spacing w:line="240" w:lineRule="auto"/>
        <w:ind w:firstLine="0"/>
        <w:rPr>
          <w:szCs w:val="24"/>
        </w:rPr>
      </w:pPr>
      <w:r>
        <w:rPr>
          <w:szCs w:val="24"/>
        </w:rPr>
        <w:tab/>
      </w:r>
      <w:r>
        <w:rPr>
          <w:szCs w:val="24"/>
        </w:rPr>
        <w:tab/>
        <w:t>H.5.</w:t>
      </w:r>
      <w:r>
        <w:rPr>
          <w:szCs w:val="24"/>
        </w:rPr>
        <w:tab/>
        <w:t>Public Comment 5</w:t>
      </w:r>
    </w:p>
    <w:p w14:paraId="0DCF0D01" w14:textId="77777777" w:rsidR="00D71DC3" w:rsidRDefault="00D71DC3" w:rsidP="00D71DC3">
      <w:pPr>
        <w:pStyle w:val="BodyText"/>
        <w:spacing w:line="240" w:lineRule="auto"/>
        <w:ind w:firstLine="0"/>
        <w:rPr>
          <w:szCs w:val="24"/>
        </w:rPr>
      </w:pPr>
      <w:r>
        <w:rPr>
          <w:szCs w:val="24"/>
        </w:rPr>
        <w:tab/>
      </w:r>
      <w:r>
        <w:rPr>
          <w:szCs w:val="24"/>
        </w:rPr>
        <w:tab/>
        <w:t xml:space="preserve">H.6. </w:t>
      </w:r>
      <w:r>
        <w:rPr>
          <w:szCs w:val="24"/>
        </w:rPr>
        <w:tab/>
        <w:t>Public Comment 6</w:t>
      </w:r>
    </w:p>
    <w:p w14:paraId="5B328713" w14:textId="77777777" w:rsidR="00D71DC3" w:rsidRDefault="00D71DC3" w:rsidP="00D71DC3">
      <w:pPr>
        <w:pStyle w:val="BodyText"/>
        <w:spacing w:line="240" w:lineRule="auto"/>
        <w:ind w:firstLine="0"/>
        <w:rPr>
          <w:szCs w:val="24"/>
        </w:rPr>
      </w:pPr>
      <w:r>
        <w:rPr>
          <w:szCs w:val="24"/>
        </w:rPr>
        <w:tab/>
      </w:r>
      <w:r>
        <w:rPr>
          <w:szCs w:val="24"/>
        </w:rPr>
        <w:tab/>
        <w:t>H.7.</w:t>
      </w:r>
      <w:r>
        <w:rPr>
          <w:szCs w:val="24"/>
        </w:rPr>
        <w:tab/>
        <w:t>Public Comment 7</w:t>
      </w:r>
    </w:p>
    <w:p w14:paraId="3C74C815" w14:textId="77777777" w:rsidR="00D71DC3" w:rsidRDefault="00D71DC3" w:rsidP="00D71DC3">
      <w:pPr>
        <w:pStyle w:val="BodyText"/>
        <w:spacing w:line="240" w:lineRule="auto"/>
        <w:ind w:firstLine="0"/>
        <w:rPr>
          <w:szCs w:val="24"/>
        </w:rPr>
      </w:pPr>
      <w:r>
        <w:rPr>
          <w:szCs w:val="24"/>
        </w:rPr>
        <w:tab/>
      </w:r>
      <w:r>
        <w:rPr>
          <w:szCs w:val="24"/>
        </w:rPr>
        <w:tab/>
        <w:t xml:space="preserve">H.8. </w:t>
      </w:r>
      <w:r>
        <w:rPr>
          <w:szCs w:val="24"/>
        </w:rPr>
        <w:tab/>
        <w:t>Public Comment 8</w:t>
      </w:r>
    </w:p>
    <w:p w14:paraId="672CA1D9" w14:textId="77777777" w:rsidR="00D71DC3" w:rsidRDefault="00D71DC3" w:rsidP="00D71DC3">
      <w:pPr>
        <w:pStyle w:val="BodyText"/>
        <w:spacing w:line="240" w:lineRule="auto"/>
        <w:ind w:firstLine="0"/>
        <w:rPr>
          <w:szCs w:val="24"/>
        </w:rPr>
      </w:pPr>
      <w:r>
        <w:rPr>
          <w:szCs w:val="24"/>
        </w:rPr>
        <w:tab/>
      </w:r>
      <w:r>
        <w:rPr>
          <w:szCs w:val="24"/>
        </w:rPr>
        <w:tab/>
        <w:t>H.9.</w:t>
      </w:r>
      <w:r>
        <w:rPr>
          <w:szCs w:val="24"/>
        </w:rPr>
        <w:tab/>
        <w:t>Public Comment 9</w:t>
      </w:r>
    </w:p>
    <w:p w14:paraId="3649E1F7" w14:textId="77777777" w:rsidR="00D71DC3" w:rsidRDefault="00D71DC3" w:rsidP="00D71DC3">
      <w:pPr>
        <w:pStyle w:val="BodyText"/>
        <w:spacing w:line="240" w:lineRule="auto"/>
        <w:ind w:firstLine="0"/>
        <w:rPr>
          <w:szCs w:val="24"/>
        </w:rPr>
      </w:pPr>
      <w:r>
        <w:rPr>
          <w:szCs w:val="24"/>
        </w:rPr>
        <w:tab/>
      </w:r>
      <w:r>
        <w:rPr>
          <w:szCs w:val="24"/>
        </w:rPr>
        <w:tab/>
        <w:t xml:space="preserve">H.10. </w:t>
      </w:r>
      <w:r>
        <w:rPr>
          <w:szCs w:val="24"/>
        </w:rPr>
        <w:tab/>
        <w:t>Public Comment 10</w:t>
      </w:r>
    </w:p>
    <w:p w14:paraId="4B6E9C4B" w14:textId="77777777" w:rsidR="00D71DC3" w:rsidRDefault="00D71DC3" w:rsidP="00D71DC3">
      <w:pPr>
        <w:pStyle w:val="BodyText"/>
        <w:spacing w:line="240" w:lineRule="auto"/>
        <w:ind w:firstLine="0"/>
        <w:rPr>
          <w:szCs w:val="24"/>
        </w:rPr>
      </w:pPr>
      <w:r>
        <w:rPr>
          <w:szCs w:val="24"/>
        </w:rPr>
        <w:tab/>
      </w:r>
      <w:r>
        <w:rPr>
          <w:szCs w:val="24"/>
        </w:rPr>
        <w:tab/>
        <w:t>H.11.</w:t>
      </w:r>
      <w:r>
        <w:rPr>
          <w:szCs w:val="24"/>
        </w:rPr>
        <w:tab/>
        <w:t>Public Comment 11</w:t>
      </w:r>
    </w:p>
    <w:p w14:paraId="6D6EC1BC" w14:textId="77777777" w:rsidR="00D71DC3" w:rsidRDefault="00D71DC3" w:rsidP="00D71DC3">
      <w:pPr>
        <w:pStyle w:val="BodyText"/>
        <w:spacing w:line="240" w:lineRule="auto"/>
        <w:ind w:firstLine="0"/>
        <w:rPr>
          <w:szCs w:val="24"/>
        </w:rPr>
      </w:pPr>
      <w:r>
        <w:rPr>
          <w:szCs w:val="24"/>
        </w:rPr>
        <w:tab/>
      </w:r>
      <w:r>
        <w:rPr>
          <w:szCs w:val="24"/>
        </w:rPr>
        <w:tab/>
        <w:t xml:space="preserve">H.12. </w:t>
      </w:r>
      <w:r>
        <w:rPr>
          <w:szCs w:val="24"/>
        </w:rPr>
        <w:tab/>
        <w:t>Public Comment 12</w:t>
      </w:r>
    </w:p>
    <w:p w14:paraId="4D0B36FE" w14:textId="77777777" w:rsidR="00D71DC3" w:rsidRDefault="00D71DC3" w:rsidP="00D71DC3">
      <w:pPr>
        <w:pStyle w:val="BodyText"/>
        <w:spacing w:line="240" w:lineRule="auto"/>
        <w:ind w:firstLine="0"/>
        <w:rPr>
          <w:szCs w:val="24"/>
        </w:rPr>
      </w:pPr>
      <w:r>
        <w:rPr>
          <w:szCs w:val="24"/>
        </w:rPr>
        <w:tab/>
      </w:r>
      <w:r>
        <w:rPr>
          <w:szCs w:val="24"/>
        </w:rPr>
        <w:tab/>
        <w:t>H.13.</w:t>
      </w:r>
      <w:r>
        <w:rPr>
          <w:szCs w:val="24"/>
        </w:rPr>
        <w:tab/>
        <w:t>Public Comments All Other</w:t>
      </w:r>
    </w:p>
    <w:p w14:paraId="4249851E" w14:textId="77777777" w:rsidR="00D71DC3" w:rsidRDefault="00D71DC3" w:rsidP="00D71DC3">
      <w:pPr>
        <w:pStyle w:val="BodyText"/>
        <w:spacing w:line="240" w:lineRule="auto"/>
        <w:ind w:firstLine="0"/>
        <w:rPr>
          <w:szCs w:val="24"/>
        </w:rPr>
      </w:pPr>
    </w:p>
    <w:p w14:paraId="19849762" w14:textId="77777777" w:rsidR="00D71DC3" w:rsidRDefault="00D71DC3" w:rsidP="00D71DC3">
      <w:pPr>
        <w:pStyle w:val="BodyText"/>
        <w:spacing w:line="240" w:lineRule="auto"/>
        <w:ind w:firstLine="0"/>
        <w:rPr>
          <w:szCs w:val="24"/>
        </w:rPr>
      </w:pPr>
      <w:r>
        <w:rPr>
          <w:szCs w:val="24"/>
        </w:rPr>
        <w:t>Appendix I.</w:t>
      </w:r>
      <w:r>
        <w:rPr>
          <w:szCs w:val="24"/>
        </w:rPr>
        <w:tab/>
        <w:t>Response to Public Comments</w:t>
      </w:r>
    </w:p>
    <w:p w14:paraId="0EB04905" w14:textId="77777777" w:rsidR="00D71DC3" w:rsidRDefault="00D71DC3" w:rsidP="00D71DC3">
      <w:pPr>
        <w:pStyle w:val="BodyText"/>
        <w:spacing w:line="240" w:lineRule="auto"/>
        <w:ind w:firstLine="0"/>
        <w:rPr>
          <w:szCs w:val="24"/>
        </w:rPr>
      </w:pPr>
      <w:r>
        <w:rPr>
          <w:szCs w:val="24"/>
        </w:rPr>
        <w:tab/>
      </w:r>
      <w:r>
        <w:rPr>
          <w:szCs w:val="24"/>
        </w:rPr>
        <w:tab/>
        <w:t>I.1</w:t>
      </w:r>
      <w:r>
        <w:rPr>
          <w:szCs w:val="24"/>
        </w:rPr>
        <w:tab/>
        <w:t>Response to Comments 1</w:t>
      </w:r>
    </w:p>
    <w:p w14:paraId="1BEE040F" w14:textId="77777777" w:rsidR="00D71DC3" w:rsidRDefault="00D71DC3" w:rsidP="00D71DC3">
      <w:pPr>
        <w:pStyle w:val="BodyText"/>
        <w:spacing w:line="240" w:lineRule="auto"/>
        <w:ind w:firstLine="0"/>
        <w:rPr>
          <w:szCs w:val="24"/>
        </w:rPr>
      </w:pPr>
      <w:r>
        <w:rPr>
          <w:szCs w:val="24"/>
        </w:rPr>
        <w:tab/>
      </w:r>
      <w:r>
        <w:rPr>
          <w:szCs w:val="24"/>
        </w:rPr>
        <w:tab/>
        <w:t>I.2</w:t>
      </w:r>
      <w:r>
        <w:rPr>
          <w:szCs w:val="24"/>
        </w:rPr>
        <w:tab/>
        <w:t>Response to Comments 2</w:t>
      </w:r>
    </w:p>
    <w:p w14:paraId="151E729E" w14:textId="77777777" w:rsidR="00D71DC3" w:rsidRDefault="00D71DC3" w:rsidP="00D71DC3">
      <w:pPr>
        <w:pStyle w:val="BodyText"/>
        <w:spacing w:line="240" w:lineRule="auto"/>
        <w:ind w:firstLine="0"/>
        <w:rPr>
          <w:szCs w:val="24"/>
        </w:rPr>
      </w:pPr>
      <w:r>
        <w:rPr>
          <w:szCs w:val="24"/>
        </w:rPr>
        <w:tab/>
      </w:r>
      <w:r>
        <w:rPr>
          <w:szCs w:val="24"/>
        </w:rPr>
        <w:tab/>
        <w:t>I.3</w:t>
      </w:r>
      <w:r>
        <w:rPr>
          <w:szCs w:val="24"/>
        </w:rPr>
        <w:tab/>
        <w:t>Response to Comments 3</w:t>
      </w:r>
    </w:p>
    <w:p w14:paraId="4C1FCF98" w14:textId="77777777" w:rsidR="00D71DC3" w:rsidRDefault="00D71DC3" w:rsidP="00D71DC3">
      <w:pPr>
        <w:pStyle w:val="BodyText"/>
        <w:spacing w:line="240" w:lineRule="auto"/>
        <w:ind w:firstLine="0"/>
        <w:rPr>
          <w:szCs w:val="24"/>
        </w:rPr>
      </w:pPr>
      <w:r>
        <w:rPr>
          <w:szCs w:val="24"/>
        </w:rPr>
        <w:tab/>
      </w:r>
      <w:r>
        <w:rPr>
          <w:szCs w:val="24"/>
        </w:rPr>
        <w:tab/>
        <w:t>I.4</w:t>
      </w:r>
      <w:r>
        <w:rPr>
          <w:szCs w:val="24"/>
        </w:rPr>
        <w:tab/>
        <w:t>Response to Comments 4</w:t>
      </w:r>
    </w:p>
    <w:p w14:paraId="7B6BDCE5" w14:textId="77777777" w:rsidR="00D71DC3" w:rsidRDefault="00D71DC3" w:rsidP="00D71DC3">
      <w:pPr>
        <w:pStyle w:val="BodyText"/>
        <w:spacing w:line="240" w:lineRule="auto"/>
        <w:ind w:firstLine="0"/>
        <w:rPr>
          <w:szCs w:val="24"/>
        </w:rPr>
      </w:pPr>
      <w:r>
        <w:rPr>
          <w:szCs w:val="24"/>
        </w:rPr>
        <w:tab/>
      </w:r>
      <w:r>
        <w:rPr>
          <w:szCs w:val="24"/>
        </w:rPr>
        <w:tab/>
        <w:t>I.5</w:t>
      </w:r>
      <w:r>
        <w:rPr>
          <w:szCs w:val="24"/>
        </w:rPr>
        <w:tab/>
        <w:t>Response to Comments 5</w:t>
      </w:r>
    </w:p>
    <w:p w14:paraId="740645DC" w14:textId="77777777" w:rsidR="00D71DC3" w:rsidRDefault="00D71DC3" w:rsidP="00D71DC3">
      <w:pPr>
        <w:pStyle w:val="BodyText"/>
        <w:spacing w:line="240" w:lineRule="auto"/>
        <w:ind w:firstLine="0"/>
        <w:rPr>
          <w:szCs w:val="24"/>
        </w:rPr>
      </w:pPr>
      <w:r>
        <w:rPr>
          <w:szCs w:val="24"/>
        </w:rPr>
        <w:tab/>
      </w:r>
      <w:r>
        <w:rPr>
          <w:szCs w:val="24"/>
        </w:rPr>
        <w:tab/>
        <w:t>I.6</w:t>
      </w:r>
      <w:r>
        <w:rPr>
          <w:szCs w:val="24"/>
        </w:rPr>
        <w:tab/>
        <w:t>Response to Comments 6</w:t>
      </w:r>
    </w:p>
    <w:p w14:paraId="2FB2EEC0" w14:textId="77777777" w:rsidR="00D71DC3" w:rsidRDefault="00D71DC3" w:rsidP="00D71DC3">
      <w:pPr>
        <w:pStyle w:val="BodyText"/>
        <w:spacing w:line="240" w:lineRule="auto"/>
        <w:ind w:left="720" w:hanging="720"/>
        <w:rPr>
          <w:szCs w:val="24"/>
        </w:rPr>
      </w:pPr>
      <w:r>
        <w:rPr>
          <w:szCs w:val="24"/>
        </w:rPr>
        <w:tab/>
      </w:r>
      <w:r>
        <w:rPr>
          <w:szCs w:val="24"/>
        </w:rPr>
        <w:tab/>
        <w:t>I.7</w:t>
      </w:r>
      <w:r>
        <w:rPr>
          <w:szCs w:val="24"/>
        </w:rPr>
        <w:tab/>
        <w:t>Response to Comments 7</w:t>
      </w:r>
    </w:p>
    <w:p w14:paraId="7E7E0FE4" w14:textId="77777777" w:rsidR="00D71DC3" w:rsidRDefault="00D71DC3" w:rsidP="00D71DC3">
      <w:pPr>
        <w:pStyle w:val="BodyText"/>
        <w:spacing w:line="240" w:lineRule="auto"/>
        <w:ind w:left="720" w:hanging="720"/>
        <w:rPr>
          <w:szCs w:val="24"/>
        </w:rPr>
      </w:pPr>
      <w:r>
        <w:rPr>
          <w:szCs w:val="24"/>
        </w:rPr>
        <w:tab/>
      </w:r>
      <w:r>
        <w:rPr>
          <w:szCs w:val="24"/>
        </w:rPr>
        <w:tab/>
        <w:t>I.8</w:t>
      </w:r>
      <w:r>
        <w:rPr>
          <w:szCs w:val="24"/>
        </w:rPr>
        <w:tab/>
        <w:t>Response to Comments 8</w:t>
      </w:r>
    </w:p>
    <w:p w14:paraId="45349D5B" w14:textId="77777777" w:rsidR="00D71DC3" w:rsidRDefault="00D71DC3" w:rsidP="00D71DC3">
      <w:pPr>
        <w:pStyle w:val="BodyText"/>
        <w:spacing w:line="240" w:lineRule="auto"/>
        <w:ind w:left="720" w:hanging="720"/>
        <w:rPr>
          <w:szCs w:val="24"/>
        </w:rPr>
      </w:pPr>
      <w:r>
        <w:rPr>
          <w:szCs w:val="24"/>
        </w:rPr>
        <w:tab/>
      </w:r>
      <w:r>
        <w:rPr>
          <w:szCs w:val="24"/>
        </w:rPr>
        <w:tab/>
        <w:t>I.9</w:t>
      </w:r>
      <w:r>
        <w:rPr>
          <w:szCs w:val="24"/>
        </w:rPr>
        <w:tab/>
        <w:t>Response to Comments 9</w:t>
      </w:r>
    </w:p>
    <w:p w14:paraId="0E858BE5" w14:textId="77777777" w:rsidR="00D71DC3" w:rsidRDefault="00D71DC3" w:rsidP="00D71DC3">
      <w:pPr>
        <w:pStyle w:val="BodyText"/>
        <w:spacing w:line="240" w:lineRule="auto"/>
        <w:ind w:firstLine="0"/>
        <w:rPr>
          <w:szCs w:val="24"/>
        </w:rPr>
      </w:pPr>
    </w:p>
    <w:p w14:paraId="34548FE2" w14:textId="77777777" w:rsidR="00D71DC3" w:rsidRPr="0027798C" w:rsidRDefault="00D71DC3" w:rsidP="00D71DC3">
      <w:pPr>
        <w:pStyle w:val="BodyText"/>
        <w:spacing w:line="240" w:lineRule="auto"/>
        <w:ind w:firstLine="0"/>
        <w:rPr>
          <w:szCs w:val="24"/>
        </w:rPr>
      </w:pPr>
      <w:proofErr w:type="gramStart"/>
      <w:r>
        <w:rPr>
          <w:szCs w:val="24"/>
        </w:rPr>
        <w:t>Appendix J.</w:t>
      </w:r>
      <w:proofErr w:type="gramEnd"/>
      <w:r>
        <w:rPr>
          <w:szCs w:val="24"/>
        </w:rPr>
        <w:t xml:space="preserve"> </w:t>
      </w:r>
      <w:r>
        <w:rPr>
          <w:szCs w:val="24"/>
        </w:rPr>
        <w:tab/>
      </w:r>
      <w:r>
        <w:t>National Agricultural Statistics Service (NASS)</w:t>
      </w:r>
      <w:r w:rsidRPr="002F28E9">
        <w:t xml:space="preserve"> </w:t>
      </w:r>
      <w:r>
        <w:rPr>
          <w:szCs w:val="24"/>
        </w:rPr>
        <w:t>Comments</w:t>
      </w:r>
    </w:p>
    <w:p w14:paraId="2B2093B7" w14:textId="77777777" w:rsidR="00D71DC3" w:rsidRDefault="00D71DC3" w:rsidP="00D71DC3">
      <w:pPr>
        <w:pStyle w:val="BodyText"/>
        <w:spacing w:line="240" w:lineRule="auto"/>
        <w:ind w:firstLine="0"/>
        <w:rPr>
          <w:szCs w:val="24"/>
        </w:rPr>
      </w:pPr>
    </w:p>
    <w:p w14:paraId="1BCF9951" w14:textId="77777777" w:rsidR="00D71DC3" w:rsidRDefault="00D71DC3" w:rsidP="00D71DC3">
      <w:pPr>
        <w:pStyle w:val="BodyText"/>
        <w:spacing w:line="240" w:lineRule="auto"/>
        <w:ind w:firstLine="0"/>
        <w:rPr>
          <w:szCs w:val="24"/>
        </w:rPr>
      </w:pPr>
      <w:proofErr w:type="gramStart"/>
      <w:r w:rsidRPr="00F31B9D">
        <w:rPr>
          <w:szCs w:val="24"/>
        </w:rPr>
        <w:t xml:space="preserve">Appendix </w:t>
      </w:r>
      <w:r>
        <w:rPr>
          <w:szCs w:val="24"/>
        </w:rPr>
        <w:t>K</w:t>
      </w:r>
      <w:r w:rsidRPr="00F31B9D">
        <w:rPr>
          <w:szCs w:val="24"/>
        </w:rPr>
        <w:t>.</w:t>
      </w:r>
      <w:proofErr w:type="gramEnd"/>
      <w:r w:rsidRPr="00F31B9D">
        <w:rPr>
          <w:szCs w:val="24"/>
        </w:rPr>
        <w:t xml:space="preserve">   </w:t>
      </w:r>
      <w:r>
        <w:rPr>
          <w:szCs w:val="24"/>
        </w:rPr>
        <w:t>IRB Approval</w:t>
      </w:r>
      <w:r w:rsidRPr="00F31B9D">
        <w:rPr>
          <w:szCs w:val="24"/>
        </w:rPr>
        <w:t xml:space="preserve"> </w:t>
      </w:r>
      <w:r>
        <w:rPr>
          <w:szCs w:val="24"/>
        </w:rPr>
        <w:t xml:space="preserve">and </w:t>
      </w:r>
      <w:r w:rsidRPr="00F31B9D">
        <w:rPr>
          <w:szCs w:val="24"/>
        </w:rPr>
        <w:t>Confidentiality Agreement</w:t>
      </w:r>
      <w:r>
        <w:rPr>
          <w:szCs w:val="24"/>
        </w:rPr>
        <w:t xml:space="preserve"> </w:t>
      </w:r>
    </w:p>
    <w:p w14:paraId="063976FF" w14:textId="77777777" w:rsidR="00D71DC3" w:rsidRDefault="00D71DC3" w:rsidP="00D71DC3">
      <w:pPr>
        <w:pStyle w:val="BodyText"/>
        <w:spacing w:line="240" w:lineRule="auto"/>
        <w:ind w:firstLine="0"/>
        <w:rPr>
          <w:szCs w:val="24"/>
        </w:rPr>
      </w:pPr>
      <w:r>
        <w:rPr>
          <w:szCs w:val="24"/>
        </w:rPr>
        <w:tab/>
      </w:r>
      <w:r>
        <w:rPr>
          <w:szCs w:val="24"/>
        </w:rPr>
        <w:tab/>
        <w:t>K.1.</w:t>
      </w:r>
      <w:r>
        <w:rPr>
          <w:szCs w:val="24"/>
        </w:rPr>
        <w:tab/>
        <w:t xml:space="preserve">IRB Approval </w:t>
      </w:r>
    </w:p>
    <w:p w14:paraId="6596BB73" w14:textId="77777777" w:rsidR="00D71DC3" w:rsidRPr="00F31B9D" w:rsidRDefault="00D71DC3" w:rsidP="00D71DC3">
      <w:pPr>
        <w:pStyle w:val="BodyText"/>
        <w:spacing w:line="240" w:lineRule="auto"/>
        <w:ind w:firstLine="0"/>
        <w:rPr>
          <w:szCs w:val="24"/>
        </w:rPr>
      </w:pPr>
      <w:r>
        <w:rPr>
          <w:szCs w:val="24"/>
        </w:rPr>
        <w:tab/>
      </w:r>
      <w:r>
        <w:rPr>
          <w:szCs w:val="24"/>
        </w:rPr>
        <w:tab/>
        <w:t>K.2.</w:t>
      </w:r>
      <w:r>
        <w:rPr>
          <w:szCs w:val="24"/>
        </w:rPr>
        <w:tab/>
        <w:t>Confidentiality Agreement</w:t>
      </w:r>
    </w:p>
    <w:p w14:paraId="62A20810" w14:textId="77777777" w:rsidR="00D71DC3" w:rsidRPr="00F31B9D" w:rsidRDefault="00D71DC3" w:rsidP="00D71DC3">
      <w:pPr>
        <w:pStyle w:val="BodyText"/>
        <w:spacing w:line="240" w:lineRule="auto"/>
        <w:ind w:firstLine="0"/>
        <w:rPr>
          <w:szCs w:val="24"/>
        </w:rPr>
      </w:pPr>
    </w:p>
    <w:p w14:paraId="7D1C2D1E" w14:textId="77777777" w:rsidR="00D71DC3" w:rsidRPr="00F31B9D" w:rsidRDefault="00D71DC3" w:rsidP="00D71DC3">
      <w:pPr>
        <w:pStyle w:val="BodyText"/>
        <w:spacing w:line="240" w:lineRule="auto"/>
        <w:ind w:firstLine="0"/>
        <w:rPr>
          <w:szCs w:val="24"/>
        </w:rPr>
      </w:pPr>
      <w:r w:rsidRPr="00F31B9D">
        <w:rPr>
          <w:szCs w:val="24"/>
        </w:rPr>
        <w:t xml:space="preserve">Appendix </w:t>
      </w:r>
      <w:r>
        <w:rPr>
          <w:szCs w:val="24"/>
        </w:rPr>
        <w:t>L.</w:t>
      </w:r>
      <w:r w:rsidRPr="00F31B9D">
        <w:rPr>
          <w:szCs w:val="24"/>
        </w:rPr>
        <w:tab/>
        <w:t>Respondent Burden</w:t>
      </w:r>
    </w:p>
    <w:p w14:paraId="3CFBD9E6" w14:textId="77777777" w:rsidR="00D71DC3" w:rsidRPr="00F31B9D" w:rsidRDefault="00D71DC3" w:rsidP="00D71DC3">
      <w:pPr>
        <w:pStyle w:val="BodyText"/>
        <w:spacing w:line="240" w:lineRule="auto"/>
        <w:ind w:firstLine="0"/>
        <w:rPr>
          <w:szCs w:val="24"/>
        </w:rPr>
      </w:pPr>
    </w:p>
    <w:p w14:paraId="24E32C17" w14:textId="77777777" w:rsidR="00D71DC3" w:rsidRPr="00F31B9D" w:rsidRDefault="00D71DC3" w:rsidP="00D71DC3">
      <w:pPr>
        <w:pStyle w:val="BodyText"/>
        <w:spacing w:line="240" w:lineRule="auto"/>
        <w:ind w:left="1440" w:hanging="1440"/>
        <w:rPr>
          <w:szCs w:val="24"/>
        </w:rPr>
      </w:pPr>
      <w:r w:rsidRPr="00F31B9D">
        <w:rPr>
          <w:szCs w:val="24"/>
        </w:rPr>
        <w:t xml:space="preserve">Appendix </w:t>
      </w:r>
      <w:r>
        <w:rPr>
          <w:szCs w:val="24"/>
        </w:rPr>
        <w:t>M.</w:t>
      </w:r>
      <w:r w:rsidRPr="00F31B9D">
        <w:rPr>
          <w:szCs w:val="24"/>
        </w:rPr>
        <w:tab/>
        <w:t xml:space="preserve">Research Questions, Key Measures, </w:t>
      </w:r>
      <w:r w:rsidR="00596A71">
        <w:rPr>
          <w:szCs w:val="24"/>
        </w:rPr>
        <w:t>Analysis</w:t>
      </w:r>
      <w:r w:rsidRPr="00F31B9D">
        <w:rPr>
          <w:szCs w:val="24"/>
        </w:rPr>
        <w:t xml:space="preserve"> Methods, and Subgroups and Covariates by Objective</w:t>
      </w:r>
    </w:p>
    <w:p w14:paraId="3A1F3889" w14:textId="77777777" w:rsidR="005F5F54" w:rsidRPr="00F31B9D" w:rsidRDefault="005F5F54" w:rsidP="005F5F54">
      <w:pPr>
        <w:pStyle w:val="BodyText"/>
        <w:spacing w:line="240" w:lineRule="auto"/>
        <w:ind w:firstLine="0"/>
        <w:rPr>
          <w:szCs w:val="24"/>
        </w:rPr>
      </w:pPr>
    </w:p>
    <w:p w14:paraId="5AC8B2DD" w14:textId="77777777" w:rsidR="005F5F54" w:rsidRDefault="005F5F54" w:rsidP="005F5F54"/>
    <w:p w14:paraId="6082B2FB" w14:textId="77777777" w:rsidR="005F5F54" w:rsidRPr="00C268AC" w:rsidRDefault="005F5F54" w:rsidP="005F5F54">
      <w:pPr>
        <w:sectPr w:rsidR="005F5F54" w:rsidRPr="00C268AC" w:rsidSect="002568E6">
          <w:footerReference w:type="default" r:id="rId10"/>
          <w:endnotePr>
            <w:numFmt w:val="decimal"/>
          </w:endnotePr>
          <w:pgSz w:w="12240" w:h="15840"/>
          <w:pgMar w:top="1440" w:right="1440" w:bottom="1440" w:left="1440" w:header="1440" w:footer="720" w:gutter="0"/>
          <w:pgNumType w:start="1"/>
          <w:cols w:space="720"/>
          <w:noEndnote/>
          <w:titlePg/>
          <w:docGrid w:linePitch="326"/>
        </w:sectPr>
      </w:pPr>
    </w:p>
    <w:p w14:paraId="11193A34" w14:textId="77777777" w:rsidR="005379F3" w:rsidRPr="00236627" w:rsidRDefault="005379F3" w:rsidP="005379F3">
      <w:pPr>
        <w:pStyle w:val="Heading1"/>
      </w:pPr>
      <w:bookmarkStart w:id="3" w:name="_Toc423447441"/>
      <w:r>
        <w:lastRenderedPageBreak/>
        <w:t>B.1</w:t>
      </w:r>
      <w:r>
        <w:tab/>
      </w:r>
      <w:r w:rsidRPr="00236627">
        <w:t xml:space="preserve">Respondent </w:t>
      </w:r>
      <w:r w:rsidR="00FF4183" w:rsidRPr="00236627">
        <w:t>universe and sampling met</w:t>
      </w:r>
      <w:r w:rsidRPr="00236627">
        <w:t>hods</w:t>
      </w:r>
      <w:bookmarkEnd w:id="0"/>
      <w:bookmarkEnd w:id="1"/>
      <w:bookmarkEnd w:id="3"/>
    </w:p>
    <w:p w14:paraId="0FDA8967" w14:textId="77777777" w:rsidR="005379F3" w:rsidRPr="00236627" w:rsidRDefault="005379F3" w:rsidP="005379F3">
      <w:pPr>
        <w:pStyle w:val="Questiontext"/>
      </w:pPr>
      <w:r w:rsidRPr="00236627">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635353E" w14:textId="2A0A6F43" w:rsidR="00BB469C" w:rsidRDefault="005379F3" w:rsidP="005379F3">
      <w:pPr>
        <w:pStyle w:val="BodyText"/>
      </w:pPr>
      <w:r>
        <w:t xml:space="preserve">The </w:t>
      </w:r>
      <w:r w:rsidR="001A5698">
        <w:t>Study of</w:t>
      </w:r>
      <w:r w:rsidRPr="00C40BCB">
        <w:t xml:space="preserve"> Nutrition and </w:t>
      </w:r>
      <w:r w:rsidR="00D07D4D">
        <w:t>Activity</w:t>
      </w:r>
      <w:r w:rsidRPr="00C40BCB">
        <w:t xml:space="preserve"> in Child</w:t>
      </w:r>
      <w:r w:rsidR="00EC5282">
        <w:t xml:space="preserve"> C</w:t>
      </w:r>
      <w:r w:rsidR="00D07D4D">
        <w:t>are Settings (SNA</w:t>
      </w:r>
      <w:r w:rsidRPr="00C40BCB">
        <w:t>CS)</w:t>
      </w:r>
      <w:r w:rsidR="0097740B">
        <w:rPr>
          <w:rStyle w:val="FootnoteReference"/>
        </w:rPr>
        <w:footnoteReference w:id="1"/>
      </w:r>
      <w:r>
        <w:t xml:space="preserve"> will </w:t>
      </w:r>
      <w:r w:rsidR="000B6932">
        <w:t xml:space="preserve">encompass </w:t>
      </w:r>
      <w:r w:rsidR="00583CBA">
        <w:t xml:space="preserve">several samples and data collection procedures to answer the research questions for the study.  One of these will be </w:t>
      </w:r>
      <w:r w:rsidRPr="00C40BCB">
        <w:t>a nationally</w:t>
      </w:r>
      <w:r>
        <w:t xml:space="preserve"> </w:t>
      </w:r>
      <w:r w:rsidRPr="00C40BCB">
        <w:t xml:space="preserve">representative sample of </w:t>
      </w:r>
      <w:r w:rsidR="00EC5282">
        <w:t>child care</w:t>
      </w:r>
      <w:r w:rsidRPr="00C40BCB">
        <w:t xml:space="preserve"> centers and family day care homes</w:t>
      </w:r>
      <w:r>
        <w:t xml:space="preserve"> </w:t>
      </w:r>
      <w:r w:rsidR="00A56130">
        <w:t xml:space="preserve">that </w:t>
      </w:r>
      <w:r w:rsidR="000E551A">
        <w:t xml:space="preserve">receive </w:t>
      </w:r>
      <w:r w:rsidR="00A56130">
        <w:t>meal reimbursements f</w:t>
      </w:r>
      <w:r w:rsidR="003D0CBE">
        <w:t>ro</w:t>
      </w:r>
      <w:r w:rsidR="00A56130">
        <w:t xml:space="preserve">m the Child and Adult Care Food Program (CACFP).  </w:t>
      </w:r>
      <w:r w:rsidR="00566969">
        <w:t xml:space="preserve">Congress </w:t>
      </w:r>
      <w:r w:rsidR="00181BEB">
        <w:t>required this</w:t>
      </w:r>
      <w:r w:rsidR="00566969">
        <w:t xml:space="preserve"> study (HHFKA of 2010, Pub. L. No. </w:t>
      </w:r>
      <w:r w:rsidR="00566969" w:rsidRPr="008B653C">
        <w:t>111-296</w:t>
      </w:r>
      <w:r w:rsidR="00566969">
        <w:t>, Section 223</w:t>
      </w:r>
      <w:r w:rsidR="00566969" w:rsidRPr="008B653C">
        <w:t>)</w:t>
      </w:r>
      <w:r w:rsidR="00566969">
        <w:t xml:space="preserve">. </w:t>
      </w:r>
      <w:r w:rsidR="00181BEB">
        <w:t xml:space="preserve">  Additionally, there will be associated samples of children cared for by </w:t>
      </w:r>
      <w:r w:rsidR="00571A47">
        <w:t xml:space="preserve">the </w:t>
      </w:r>
      <w:r w:rsidR="00181BEB">
        <w:t>sample</w:t>
      </w:r>
      <w:r w:rsidR="00571A47">
        <w:t>d CACFP</w:t>
      </w:r>
      <w:r w:rsidR="00181BEB">
        <w:t xml:space="preserve"> providers. </w:t>
      </w:r>
    </w:p>
    <w:p w14:paraId="79DE0BF4" w14:textId="5F4C9249" w:rsidR="008C0CAB" w:rsidRDefault="00307241" w:rsidP="005379F3">
      <w:pPr>
        <w:pStyle w:val="BodyText"/>
      </w:pPr>
      <w:r>
        <w:t>The</w:t>
      </w:r>
      <w:r w:rsidR="00A56130">
        <w:t xml:space="preserve"> sample </w:t>
      </w:r>
      <w:r w:rsidR="00583CBA">
        <w:t xml:space="preserve">of child care providers </w:t>
      </w:r>
      <w:r w:rsidR="00A56130">
        <w:t xml:space="preserve">will be </w:t>
      </w:r>
      <w:r w:rsidR="005379F3">
        <w:t xml:space="preserve">selected using a multi-stage cluster sample design.  </w:t>
      </w:r>
      <w:r w:rsidR="00583CBA">
        <w:t>Within the sample</w:t>
      </w:r>
      <w:r w:rsidR="0033160B">
        <w:t>d</w:t>
      </w:r>
      <w:r w:rsidR="00583CBA">
        <w:t xml:space="preserve"> child care centers (but not family day care homes), there will be a nationally representative sample of children for whom meals will be observed.  Nested within this child sample, will be smaller nationally representative samples </w:t>
      </w:r>
      <w:r w:rsidR="006A07F0">
        <w:t xml:space="preserve">of children in CACFP centers </w:t>
      </w:r>
      <w:r w:rsidR="00583CBA">
        <w:t>for which</w:t>
      </w:r>
      <w:r w:rsidR="006A07F0">
        <w:t xml:space="preserve"> dietary intake data will be collected with several levels of intensiveness.  Also within sample</w:t>
      </w:r>
      <w:r w:rsidR="00571A47">
        <w:t>d</w:t>
      </w:r>
      <w:r w:rsidR="006A07F0">
        <w:t xml:space="preserve"> </w:t>
      </w:r>
      <w:r w:rsidR="00EA7263">
        <w:t xml:space="preserve">CACFP </w:t>
      </w:r>
      <w:r w:rsidR="006A07F0">
        <w:t>child care centers (but not family day care homes), there will be a nationally representative sample of infants for who</w:t>
      </w:r>
      <w:r w:rsidR="0033160B">
        <w:t>m</w:t>
      </w:r>
      <w:r w:rsidR="006A07F0">
        <w:t xml:space="preserve"> dietary intake will be measured. </w:t>
      </w:r>
      <w:r w:rsidR="00EA7263">
        <w:t xml:space="preserve">Finally, there will be a </w:t>
      </w:r>
      <w:r w:rsidR="0069722F">
        <w:t xml:space="preserve">small sample of convenience of CACFP family day care homes at which there will be a feasibility study of meal observation and measurement of dietary intake.  </w:t>
      </w:r>
    </w:p>
    <w:p w14:paraId="4F9B204D" w14:textId="708A0CF5" w:rsidR="008C0CAB" w:rsidRDefault="0069722F" w:rsidP="005379F3">
      <w:pPr>
        <w:pStyle w:val="BodyText"/>
      </w:pPr>
      <w:r>
        <w:lastRenderedPageBreak/>
        <w:t>Except for the last mentioned sample</w:t>
      </w:r>
      <w:r w:rsidR="0033160B">
        <w:t xml:space="preserve"> (convenience sample of CACFP family day care homes)</w:t>
      </w:r>
      <w:r>
        <w:t>, all</w:t>
      </w:r>
      <w:r w:rsidR="005379F3" w:rsidRPr="00D07954">
        <w:t xml:space="preserve"> samples </w:t>
      </w:r>
      <w:r>
        <w:t>will</w:t>
      </w:r>
      <w:r w:rsidRPr="00D07954">
        <w:t xml:space="preserve"> </w:t>
      </w:r>
      <w:r w:rsidR="005379F3" w:rsidRPr="00D07954">
        <w:t xml:space="preserve">provide </w:t>
      </w:r>
      <w:r w:rsidR="005379F3">
        <w:t xml:space="preserve">unbiased and </w:t>
      </w:r>
      <w:r w:rsidR="005379F3" w:rsidRPr="00D07954">
        <w:t>precise estimates at each level of analysis (</w:t>
      </w:r>
      <w:r w:rsidR="005379F3">
        <w:t>providers, children, infants, and meals</w:t>
      </w:r>
      <w:r w:rsidR="005379F3" w:rsidRPr="00D07954">
        <w:t>) for the population and unbiased and moderately</w:t>
      </w:r>
      <w:r w:rsidR="00024A7E">
        <w:t>-</w:t>
      </w:r>
      <w:r w:rsidR="005379F3" w:rsidRPr="00D07954">
        <w:t xml:space="preserve">precise estimates for subgroups.  Key </w:t>
      </w:r>
      <w:r w:rsidR="0048604D">
        <w:t xml:space="preserve">provider-level </w:t>
      </w:r>
      <w:r w:rsidR="005379F3" w:rsidRPr="00D07954">
        <w:t xml:space="preserve">subgroups include </w:t>
      </w:r>
      <w:r w:rsidR="005379F3">
        <w:t xml:space="preserve">provider type (family day care home, center), </w:t>
      </w:r>
      <w:proofErr w:type="spellStart"/>
      <w:r w:rsidR="005379F3">
        <w:t>urbanicity</w:t>
      </w:r>
      <w:proofErr w:type="spellEnd"/>
      <w:r w:rsidR="005379F3">
        <w:t>, sponsored/independent</w:t>
      </w:r>
      <w:r w:rsidR="00E62782">
        <w:t xml:space="preserve"> center</w:t>
      </w:r>
      <w:r w:rsidR="005379F3">
        <w:t>, number of provider sites (single or multi-site), and center size</w:t>
      </w:r>
      <w:r w:rsidR="005379F3" w:rsidRPr="00EE243F">
        <w:t xml:space="preserve"> (number enrolled)</w:t>
      </w:r>
      <w:r w:rsidR="005379F3">
        <w:t xml:space="preserve">. </w:t>
      </w:r>
      <w:r w:rsidR="005379F3" w:rsidRPr="00D07954">
        <w:t xml:space="preserve"> </w:t>
      </w:r>
      <w:r w:rsidR="00BC06C9">
        <w:t>Please see Section B.2.C for more detail regarding the precision of estimates.</w:t>
      </w:r>
      <w:r w:rsidR="00203057">
        <w:t xml:space="preserve"> </w:t>
      </w:r>
    </w:p>
    <w:p w14:paraId="4DD5E3D9" w14:textId="242E1013" w:rsidR="005379F3" w:rsidRDefault="005379F3" w:rsidP="005379F3">
      <w:pPr>
        <w:pStyle w:val="BodyText"/>
      </w:pPr>
      <w:r w:rsidRPr="00D07954">
        <w:t xml:space="preserve">The universe for the </w:t>
      </w:r>
      <w:r w:rsidR="001A5698">
        <w:t>SNACS</w:t>
      </w:r>
      <w:r w:rsidR="00C5772A">
        <w:t>, shown in Table B.1,</w:t>
      </w:r>
      <w:r w:rsidRPr="00D07954">
        <w:t xml:space="preserve"> includes </w:t>
      </w:r>
      <w:r w:rsidR="00181BEB">
        <w:t xml:space="preserve">CACFP </w:t>
      </w:r>
      <w:r w:rsidR="00EC5282">
        <w:t>child care</w:t>
      </w:r>
      <w:r>
        <w:t xml:space="preserve"> centers, </w:t>
      </w:r>
      <w:r w:rsidR="00181BEB">
        <w:t xml:space="preserve">CACFP </w:t>
      </w:r>
      <w:r>
        <w:t>family day care homes, Head Start centers,</w:t>
      </w:r>
      <w:r w:rsidR="004F1245">
        <w:rPr>
          <w:rStyle w:val="FootnoteReference"/>
        </w:rPr>
        <w:footnoteReference w:id="2"/>
      </w:r>
      <w:r>
        <w:t xml:space="preserve"> CACFP afterschool programs, CACFP at-risk </w:t>
      </w:r>
      <w:r w:rsidRPr="00EE6DC7">
        <w:t>pr</w:t>
      </w:r>
      <w:r>
        <w:t>ograms</w:t>
      </w:r>
      <w:r w:rsidRPr="00EE6DC7">
        <w:t xml:space="preserve">, </w:t>
      </w:r>
      <w:r w:rsidR="00C5772A">
        <w:t xml:space="preserve">and </w:t>
      </w:r>
      <w:r w:rsidRPr="00EE6DC7">
        <w:t>the children and infants enrolled with the</w:t>
      </w:r>
      <w:r>
        <w:t xml:space="preserve"> </w:t>
      </w:r>
      <w:r w:rsidRPr="00EE6DC7">
        <w:t>providers</w:t>
      </w:r>
      <w:r w:rsidR="00C5772A">
        <w:t xml:space="preserve">. The sponsors of providers and </w:t>
      </w:r>
      <w:r w:rsidRPr="00EE6DC7">
        <w:t>the parents of the children and infants enrolled with the providers, and</w:t>
      </w:r>
      <w:r w:rsidR="00C5772A">
        <w:t xml:space="preserve"> meals served at the providers will also be included in the data collection.</w:t>
      </w:r>
      <w:r w:rsidR="000E0757">
        <w:t xml:space="preserve"> The target population of children in th</w:t>
      </w:r>
      <w:r w:rsidR="00D16BBE">
        <w:t>i</w:t>
      </w:r>
      <w:r w:rsidR="000E0757">
        <w:t xml:space="preserve">s study consists of infants and children up to age 12 </w:t>
      </w:r>
      <w:r w:rsidR="00596A71">
        <w:t xml:space="preserve">who are </w:t>
      </w:r>
      <w:r w:rsidR="000E0757">
        <w:t>in child care</w:t>
      </w:r>
      <w:r w:rsidR="004F1245">
        <w:t xml:space="preserve"> where the provider </w:t>
      </w:r>
      <w:r w:rsidR="0069722F">
        <w:t>receives</w:t>
      </w:r>
      <w:r w:rsidR="004F1245">
        <w:t xml:space="preserve"> CACFP meal reimbursements</w:t>
      </w:r>
      <w:r w:rsidR="000E0757">
        <w:t>.</w:t>
      </w:r>
      <w:r w:rsidR="00C43FC8">
        <w:t xml:space="preserve">  </w:t>
      </w:r>
      <w:r w:rsidR="00D04BD4">
        <w:t>Detailed</w:t>
      </w:r>
      <w:r w:rsidR="00C43FC8">
        <w:t xml:space="preserve"> information about the sample design is included in Section B.2.A.</w:t>
      </w:r>
    </w:p>
    <w:p w14:paraId="2192D4D9" w14:textId="77777777" w:rsidR="005379F3" w:rsidRDefault="005379F3" w:rsidP="005379F3">
      <w:pPr>
        <w:pStyle w:val="Caption"/>
      </w:pPr>
      <w:bookmarkStart w:id="4" w:name="_Toc423447447"/>
      <w:r>
        <w:t xml:space="preserve">Table B.1. </w:t>
      </w:r>
      <w:r>
        <w:tab/>
      </w:r>
      <w:r w:rsidR="001A5698">
        <w:t>SNACS</w:t>
      </w:r>
      <w:r>
        <w:t xml:space="preserve"> Respondent Universe</w:t>
      </w:r>
      <w:bookmarkEnd w:id="4"/>
    </w:p>
    <w:tbl>
      <w:tblPr>
        <w:tblW w:w="9483" w:type="dxa"/>
        <w:tblInd w:w="93" w:type="dxa"/>
        <w:tblLook w:val="04A0" w:firstRow="1" w:lastRow="0" w:firstColumn="1" w:lastColumn="0" w:noHBand="0" w:noVBand="1"/>
      </w:tblPr>
      <w:tblGrid>
        <w:gridCol w:w="4679"/>
        <w:gridCol w:w="2402"/>
        <w:gridCol w:w="2402"/>
      </w:tblGrid>
      <w:tr w:rsidR="002E2CEF" w:rsidRPr="005379F3" w14:paraId="3D7655BB" w14:textId="77777777" w:rsidTr="002E2CEF">
        <w:trPr>
          <w:trHeight w:val="285"/>
          <w:tblHeader/>
        </w:trPr>
        <w:tc>
          <w:tcPr>
            <w:tcW w:w="4679"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000000" w:themeFill="text1"/>
            <w:vAlign w:val="bottom"/>
          </w:tcPr>
          <w:p w14:paraId="18FC5A95" w14:textId="77777777" w:rsidR="002E2CEF" w:rsidRPr="005379F3" w:rsidRDefault="002E2CEF" w:rsidP="002E2CEF">
            <w:pPr>
              <w:keepNext/>
              <w:rPr>
                <w:rFonts w:ascii="Arial" w:hAnsi="Arial" w:cs="Arial"/>
                <w:b/>
                <w:color w:val="FFFFFF" w:themeColor="background1"/>
                <w:sz w:val="20"/>
              </w:rPr>
            </w:pPr>
            <w:r w:rsidRPr="005379F3">
              <w:rPr>
                <w:rFonts w:ascii="Arial" w:hAnsi="Arial" w:cs="Arial"/>
                <w:b/>
                <w:color w:val="FFFFFF" w:themeColor="background1"/>
                <w:sz w:val="20"/>
              </w:rPr>
              <w:t>Sample Group</w:t>
            </w:r>
          </w:p>
        </w:tc>
        <w:tc>
          <w:tcPr>
            <w:tcW w:w="480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242BC020" w14:textId="77777777" w:rsidR="002E2CEF" w:rsidRPr="005379F3" w:rsidRDefault="002E2CEF" w:rsidP="005379F3">
            <w:pPr>
              <w:keepNext/>
              <w:widowControl/>
              <w:overflowPunct/>
              <w:autoSpaceDE/>
              <w:autoSpaceDN/>
              <w:adjustRightInd/>
              <w:jc w:val="center"/>
              <w:textAlignment w:val="auto"/>
              <w:rPr>
                <w:rFonts w:ascii="Arial" w:hAnsi="Arial" w:cs="Arial"/>
                <w:b/>
                <w:color w:val="FFFFFF" w:themeColor="background1"/>
                <w:sz w:val="20"/>
              </w:rPr>
            </w:pPr>
            <w:r w:rsidRPr="005379F3">
              <w:rPr>
                <w:rFonts w:ascii="Arial" w:hAnsi="Arial" w:cs="Arial"/>
                <w:b/>
                <w:color w:val="FFFFFF" w:themeColor="background1"/>
                <w:sz w:val="20"/>
              </w:rPr>
              <w:t>Estimated Size of Respondent Universe</w:t>
            </w:r>
          </w:p>
        </w:tc>
      </w:tr>
      <w:tr w:rsidR="002E2CEF" w:rsidRPr="005379F3" w14:paraId="13423A3C" w14:textId="77777777" w:rsidTr="000F0A67">
        <w:trPr>
          <w:trHeight w:val="285"/>
          <w:tblHeader/>
        </w:trPr>
        <w:tc>
          <w:tcPr>
            <w:tcW w:w="4679" w:type="dxa"/>
            <w:vMerge/>
            <w:tcBorders>
              <w:left w:val="single" w:sz="8" w:space="0" w:color="FFFFFF" w:themeColor="background1"/>
              <w:right w:val="single" w:sz="8" w:space="0" w:color="FFFFFF" w:themeColor="background1"/>
            </w:tcBorders>
            <w:shd w:val="clear" w:color="auto" w:fill="000000" w:themeFill="text1"/>
            <w:vAlign w:val="center"/>
            <w:hideMark/>
          </w:tcPr>
          <w:p w14:paraId="7FC3B30F" w14:textId="77777777" w:rsidR="002E2CEF" w:rsidRPr="005379F3" w:rsidRDefault="002E2CEF" w:rsidP="005379F3">
            <w:pPr>
              <w:keepNext/>
              <w:widowControl/>
              <w:overflowPunct/>
              <w:autoSpaceDE/>
              <w:autoSpaceDN/>
              <w:adjustRightInd/>
              <w:textAlignment w:val="auto"/>
              <w:rPr>
                <w:rFonts w:ascii="Arial" w:hAnsi="Arial" w:cs="Arial"/>
                <w:b/>
                <w:color w:val="FFFFFF" w:themeColor="background1"/>
                <w:sz w:val="20"/>
              </w:rPr>
            </w:pPr>
          </w:p>
        </w:tc>
        <w:tc>
          <w:tcPr>
            <w:tcW w:w="2402" w:type="dxa"/>
            <w:tcBorders>
              <w:top w:val="single" w:sz="8" w:space="0" w:color="FFFFFF" w:themeColor="background1"/>
              <w:left w:val="single" w:sz="8" w:space="0" w:color="FFFFFF" w:themeColor="background1"/>
              <w:right w:val="single" w:sz="8" w:space="0" w:color="FFFFFF" w:themeColor="background1"/>
            </w:tcBorders>
            <w:shd w:val="clear" w:color="auto" w:fill="000000" w:themeFill="text1"/>
            <w:vAlign w:val="center"/>
            <w:hideMark/>
          </w:tcPr>
          <w:p w14:paraId="11B93545" w14:textId="77777777" w:rsidR="002E2CEF" w:rsidRPr="005379F3" w:rsidRDefault="002E2CEF" w:rsidP="005379F3">
            <w:pPr>
              <w:keepNext/>
              <w:widowControl/>
              <w:overflowPunct/>
              <w:autoSpaceDE/>
              <w:autoSpaceDN/>
              <w:adjustRightInd/>
              <w:jc w:val="center"/>
              <w:textAlignment w:val="auto"/>
              <w:rPr>
                <w:rFonts w:ascii="Arial" w:hAnsi="Arial" w:cs="Arial"/>
                <w:b/>
                <w:color w:val="FFFFFF" w:themeColor="background1"/>
                <w:sz w:val="20"/>
              </w:rPr>
            </w:pPr>
            <w:r>
              <w:rPr>
                <w:rFonts w:ascii="Arial" w:hAnsi="Arial" w:cs="Arial"/>
                <w:b/>
                <w:color w:val="FFFFFF" w:themeColor="background1"/>
                <w:sz w:val="20"/>
              </w:rPr>
              <w:t>Number of Providers</w:t>
            </w:r>
          </w:p>
        </w:tc>
        <w:tc>
          <w:tcPr>
            <w:tcW w:w="2402" w:type="dxa"/>
            <w:tcBorders>
              <w:top w:val="single" w:sz="8" w:space="0" w:color="FFFFFF" w:themeColor="background1"/>
              <w:left w:val="single" w:sz="8" w:space="0" w:color="FFFFFF" w:themeColor="background1"/>
              <w:right w:val="single" w:sz="8" w:space="0" w:color="FFFFFF" w:themeColor="background1"/>
            </w:tcBorders>
            <w:shd w:val="clear" w:color="auto" w:fill="000000" w:themeFill="text1"/>
          </w:tcPr>
          <w:p w14:paraId="093D646C" w14:textId="77777777" w:rsidR="002E2CEF" w:rsidRPr="005379F3" w:rsidRDefault="002E2CEF" w:rsidP="005379F3">
            <w:pPr>
              <w:keepNext/>
              <w:widowControl/>
              <w:overflowPunct/>
              <w:autoSpaceDE/>
              <w:autoSpaceDN/>
              <w:adjustRightInd/>
              <w:jc w:val="center"/>
              <w:textAlignment w:val="auto"/>
              <w:rPr>
                <w:rFonts w:ascii="Arial" w:hAnsi="Arial" w:cs="Arial"/>
                <w:b/>
                <w:color w:val="FFFFFF" w:themeColor="background1"/>
                <w:sz w:val="20"/>
              </w:rPr>
            </w:pPr>
            <w:r>
              <w:rPr>
                <w:rFonts w:ascii="Arial" w:hAnsi="Arial" w:cs="Arial"/>
                <w:b/>
                <w:color w:val="FFFFFF" w:themeColor="background1"/>
                <w:sz w:val="20"/>
              </w:rPr>
              <w:t>Number of Enrolled Children</w:t>
            </w:r>
          </w:p>
        </w:tc>
      </w:tr>
      <w:tr w:rsidR="0048604D" w:rsidRPr="003C2DC6" w14:paraId="76ADBDB3" w14:textId="77777777" w:rsidTr="002E2CEF">
        <w:trPr>
          <w:trHeight w:val="255"/>
        </w:trPr>
        <w:tc>
          <w:tcPr>
            <w:tcW w:w="4679" w:type="dxa"/>
            <w:tcBorders>
              <w:left w:val="single" w:sz="8" w:space="0" w:color="auto"/>
              <w:bottom w:val="single" w:sz="8" w:space="0" w:color="auto"/>
              <w:right w:val="single" w:sz="8" w:space="0" w:color="auto"/>
            </w:tcBorders>
            <w:shd w:val="clear" w:color="auto" w:fill="auto"/>
            <w:vAlign w:val="center"/>
            <w:hideMark/>
          </w:tcPr>
          <w:p w14:paraId="6EC0CFB5" w14:textId="77777777" w:rsidR="0048604D" w:rsidRPr="005379F3" w:rsidRDefault="0048604D" w:rsidP="005379F3">
            <w:pPr>
              <w:keepNext/>
              <w:widowControl/>
              <w:overflowPunct/>
              <w:autoSpaceDE/>
              <w:autoSpaceDN/>
              <w:adjustRightInd/>
              <w:textAlignment w:val="auto"/>
              <w:rPr>
                <w:rFonts w:ascii="Arial" w:hAnsi="Arial" w:cs="Arial"/>
                <w:sz w:val="20"/>
              </w:rPr>
            </w:pPr>
            <w:r>
              <w:rPr>
                <w:rFonts w:ascii="Arial" w:hAnsi="Arial" w:cs="Arial"/>
                <w:sz w:val="20"/>
              </w:rPr>
              <w:t>CACFP Child C</w:t>
            </w:r>
            <w:r w:rsidRPr="005379F3">
              <w:rPr>
                <w:rFonts w:ascii="Arial" w:hAnsi="Arial" w:cs="Arial"/>
                <w:sz w:val="20"/>
              </w:rPr>
              <w:t>are Centers (excluding Head Start)</w:t>
            </w:r>
          </w:p>
        </w:tc>
        <w:tc>
          <w:tcPr>
            <w:tcW w:w="2402" w:type="dxa"/>
            <w:tcBorders>
              <w:left w:val="single" w:sz="8" w:space="0" w:color="auto"/>
              <w:bottom w:val="single" w:sz="8" w:space="0" w:color="auto"/>
              <w:right w:val="single" w:sz="8" w:space="0" w:color="auto"/>
            </w:tcBorders>
            <w:shd w:val="clear" w:color="auto" w:fill="auto"/>
            <w:vAlign w:val="center"/>
            <w:hideMark/>
          </w:tcPr>
          <w:p w14:paraId="75ED50A1" w14:textId="77777777" w:rsidR="0048604D" w:rsidRPr="005379F3" w:rsidRDefault="00B60768" w:rsidP="002E2CEF">
            <w:pPr>
              <w:keepNext/>
              <w:widowControl/>
              <w:overflowPunct/>
              <w:autoSpaceDE/>
              <w:autoSpaceDN/>
              <w:adjustRightInd/>
              <w:ind w:right="720"/>
              <w:jc w:val="right"/>
              <w:textAlignment w:val="auto"/>
              <w:rPr>
                <w:rFonts w:ascii="Arial" w:hAnsi="Arial" w:cs="Arial"/>
                <w:sz w:val="20"/>
              </w:rPr>
            </w:pPr>
            <w:r>
              <w:rPr>
                <w:rFonts w:ascii="Arial" w:hAnsi="Arial" w:cs="Arial"/>
                <w:sz w:val="20"/>
              </w:rPr>
              <w:t>25,990</w:t>
            </w:r>
          </w:p>
        </w:tc>
        <w:tc>
          <w:tcPr>
            <w:tcW w:w="2402" w:type="dxa"/>
            <w:tcBorders>
              <w:left w:val="single" w:sz="8" w:space="0" w:color="auto"/>
              <w:bottom w:val="single" w:sz="8" w:space="0" w:color="auto"/>
              <w:right w:val="single" w:sz="8" w:space="0" w:color="auto"/>
            </w:tcBorders>
            <w:vAlign w:val="center"/>
          </w:tcPr>
          <w:p w14:paraId="2C3B36B0" w14:textId="77777777" w:rsidR="0048604D" w:rsidRPr="005379F3" w:rsidRDefault="00B60768" w:rsidP="002E2CEF">
            <w:pPr>
              <w:keepNext/>
              <w:widowControl/>
              <w:overflowPunct/>
              <w:autoSpaceDE/>
              <w:autoSpaceDN/>
              <w:adjustRightInd/>
              <w:ind w:right="720"/>
              <w:jc w:val="right"/>
              <w:textAlignment w:val="auto"/>
              <w:rPr>
                <w:rFonts w:ascii="Arial" w:hAnsi="Arial" w:cs="Arial"/>
                <w:sz w:val="20"/>
              </w:rPr>
            </w:pPr>
            <w:r>
              <w:rPr>
                <w:rFonts w:ascii="Arial" w:hAnsi="Arial" w:cs="Arial"/>
                <w:sz w:val="20"/>
              </w:rPr>
              <w:t>947,249</w:t>
            </w:r>
          </w:p>
        </w:tc>
      </w:tr>
      <w:tr w:rsidR="0048604D" w:rsidRPr="003C2DC6" w14:paraId="545AAF89" w14:textId="77777777" w:rsidTr="002E2CEF">
        <w:trPr>
          <w:trHeight w:val="255"/>
        </w:trPr>
        <w:tc>
          <w:tcPr>
            <w:tcW w:w="46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536BF9" w14:textId="77777777" w:rsidR="0048604D" w:rsidRPr="005379F3" w:rsidRDefault="0048604D" w:rsidP="005379F3">
            <w:pPr>
              <w:keepNext/>
              <w:widowControl/>
              <w:overflowPunct/>
              <w:autoSpaceDE/>
              <w:autoSpaceDN/>
              <w:adjustRightInd/>
              <w:textAlignment w:val="auto"/>
              <w:rPr>
                <w:rFonts w:ascii="Arial" w:hAnsi="Arial" w:cs="Arial"/>
                <w:sz w:val="20"/>
              </w:rPr>
            </w:pPr>
            <w:r w:rsidRPr="005379F3">
              <w:rPr>
                <w:rFonts w:ascii="Arial" w:hAnsi="Arial" w:cs="Arial"/>
                <w:sz w:val="20"/>
              </w:rPr>
              <w:t>CACFP Family Day Care Homes</w:t>
            </w:r>
          </w:p>
        </w:tc>
        <w:tc>
          <w:tcPr>
            <w:tcW w:w="2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61F151" w14:textId="77777777" w:rsidR="0048604D" w:rsidRPr="005379F3" w:rsidRDefault="00B60768" w:rsidP="002E2CEF">
            <w:pPr>
              <w:keepNext/>
              <w:widowControl/>
              <w:overflowPunct/>
              <w:autoSpaceDE/>
              <w:autoSpaceDN/>
              <w:adjustRightInd/>
              <w:ind w:right="720"/>
              <w:jc w:val="right"/>
              <w:textAlignment w:val="auto"/>
              <w:rPr>
                <w:rFonts w:ascii="Arial" w:hAnsi="Arial" w:cs="Arial"/>
                <w:sz w:val="20"/>
              </w:rPr>
            </w:pPr>
            <w:r>
              <w:rPr>
                <w:rFonts w:ascii="Arial" w:hAnsi="Arial" w:cs="Arial"/>
                <w:sz w:val="20"/>
              </w:rPr>
              <w:t>116,813</w:t>
            </w:r>
          </w:p>
        </w:tc>
        <w:tc>
          <w:tcPr>
            <w:tcW w:w="2402" w:type="dxa"/>
            <w:tcBorders>
              <w:top w:val="single" w:sz="8" w:space="0" w:color="auto"/>
              <w:left w:val="single" w:sz="8" w:space="0" w:color="auto"/>
              <w:bottom w:val="single" w:sz="8" w:space="0" w:color="auto"/>
              <w:right w:val="single" w:sz="8" w:space="0" w:color="auto"/>
            </w:tcBorders>
            <w:vAlign w:val="center"/>
          </w:tcPr>
          <w:p w14:paraId="2973A3AB" w14:textId="77777777" w:rsidR="0048604D" w:rsidRPr="005379F3" w:rsidRDefault="00B60768" w:rsidP="002E2CEF">
            <w:pPr>
              <w:keepNext/>
              <w:widowControl/>
              <w:overflowPunct/>
              <w:autoSpaceDE/>
              <w:autoSpaceDN/>
              <w:adjustRightInd/>
              <w:ind w:right="720"/>
              <w:jc w:val="right"/>
              <w:textAlignment w:val="auto"/>
              <w:rPr>
                <w:rFonts w:ascii="Arial" w:hAnsi="Arial" w:cs="Arial"/>
                <w:sz w:val="20"/>
              </w:rPr>
            </w:pPr>
            <w:r>
              <w:rPr>
                <w:rFonts w:ascii="Arial" w:hAnsi="Arial" w:cs="Arial"/>
                <w:sz w:val="20"/>
              </w:rPr>
              <w:t>714,662</w:t>
            </w:r>
          </w:p>
        </w:tc>
      </w:tr>
      <w:tr w:rsidR="0048604D" w:rsidRPr="003C2DC6" w14:paraId="2761C586" w14:textId="77777777" w:rsidTr="002E2CEF">
        <w:trPr>
          <w:trHeight w:val="255"/>
        </w:trPr>
        <w:tc>
          <w:tcPr>
            <w:tcW w:w="46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0D017F" w14:textId="77777777" w:rsidR="0048604D" w:rsidRPr="005379F3" w:rsidRDefault="0048604D" w:rsidP="005379F3">
            <w:pPr>
              <w:keepNext/>
              <w:widowControl/>
              <w:overflowPunct/>
              <w:autoSpaceDE/>
              <w:autoSpaceDN/>
              <w:adjustRightInd/>
              <w:textAlignment w:val="auto"/>
              <w:rPr>
                <w:rFonts w:ascii="Arial" w:hAnsi="Arial" w:cs="Arial"/>
                <w:sz w:val="20"/>
              </w:rPr>
            </w:pPr>
            <w:r w:rsidRPr="005379F3">
              <w:rPr>
                <w:rFonts w:ascii="Arial" w:hAnsi="Arial" w:cs="Arial"/>
                <w:sz w:val="20"/>
              </w:rPr>
              <w:t>Head Start Centers</w:t>
            </w:r>
          </w:p>
        </w:tc>
        <w:tc>
          <w:tcPr>
            <w:tcW w:w="2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FF401A" w14:textId="77777777" w:rsidR="0048604D" w:rsidRPr="005379F3" w:rsidRDefault="0048604D" w:rsidP="002E2CEF">
            <w:pPr>
              <w:keepNext/>
              <w:widowControl/>
              <w:overflowPunct/>
              <w:autoSpaceDE/>
              <w:autoSpaceDN/>
              <w:adjustRightInd/>
              <w:ind w:right="720"/>
              <w:jc w:val="right"/>
              <w:textAlignment w:val="auto"/>
              <w:rPr>
                <w:rFonts w:ascii="Arial" w:hAnsi="Arial" w:cs="Arial"/>
                <w:sz w:val="20"/>
              </w:rPr>
            </w:pPr>
            <w:r w:rsidRPr="005379F3">
              <w:rPr>
                <w:rFonts w:ascii="Arial" w:hAnsi="Arial" w:cs="Arial"/>
                <w:sz w:val="20"/>
              </w:rPr>
              <w:t>1</w:t>
            </w:r>
            <w:r w:rsidR="00B60768">
              <w:rPr>
                <w:rFonts w:ascii="Arial" w:hAnsi="Arial" w:cs="Arial"/>
                <w:sz w:val="20"/>
              </w:rPr>
              <w:t>3,178</w:t>
            </w:r>
          </w:p>
        </w:tc>
        <w:tc>
          <w:tcPr>
            <w:tcW w:w="2402" w:type="dxa"/>
            <w:tcBorders>
              <w:top w:val="single" w:sz="8" w:space="0" w:color="auto"/>
              <w:left w:val="single" w:sz="8" w:space="0" w:color="auto"/>
              <w:bottom w:val="single" w:sz="8" w:space="0" w:color="auto"/>
              <w:right w:val="single" w:sz="8" w:space="0" w:color="auto"/>
            </w:tcBorders>
            <w:vAlign w:val="center"/>
          </w:tcPr>
          <w:p w14:paraId="7A4AEC8D" w14:textId="77777777" w:rsidR="0048604D" w:rsidRPr="005379F3" w:rsidRDefault="00B60768" w:rsidP="002E2CEF">
            <w:pPr>
              <w:keepNext/>
              <w:widowControl/>
              <w:overflowPunct/>
              <w:autoSpaceDE/>
              <w:autoSpaceDN/>
              <w:adjustRightInd/>
              <w:ind w:right="720"/>
              <w:jc w:val="right"/>
              <w:textAlignment w:val="auto"/>
              <w:rPr>
                <w:rFonts w:ascii="Arial" w:hAnsi="Arial" w:cs="Arial"/>
                <w:sz w:val="20"/>
              </w:rPr>
            </w:pPr>
            <w:r>
              <w:rPr>
                <w:rFonts w:ascii="Arial" w:hAnsi="Arial" w:cs="Arial"/>
                <w:sz w:val="20"/>
              </w:rPr>
              <w:t>480,294</w:t>
            </w:r>
          </w:p>
        </w:tc>
      </w:tr>
      <w:tr w:rsidR="0048604D" w:rsidRPr="003C2DC6" w14:paraId="010A50CC" w14:textId="77777777" w:rsidTr="002E2CEF">
        <w:trPr>
          <w:trHeight w:val="255"/>
        </w:trPr>
        <w:tc>
          <w:tcPr>
            <w:tcW w:w="46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37986" w14:textId="77777777" w:rsidR="0048604D" w:rsidRPr="005379F3" w:rsidRDefault="0048604D" w:rsidP="005379F3">
            <w:pPr>
              <w:keepNext/>
              <w:widowControl/>
              <w:overflowPunct/>
              <w:autoSpaceDE/>
              <w:autoSpaceDN/>
              <w:adjustRightInd/>
              <w:textAlignment w:val="auto"/>
              <w:rPr>
                <w:rFonts w:ascii="Arial" w:hAnsi="Arial" w:cs="Arial"/>
                <w:sz w:val="20"/>
              </w:rPr>
            </w:pPr>
            <w:r w:rsidRPr="005379F3">
              <w:rPr>
                <w:rFonts w:ascii="Arial" w:hAnsi="Arial" w:cs="Arial"/>
                <w:sz w:val="20"/>
              </w:rPr>
              <w:t>CACFP Afterschool Programs</w:t>
            </w:r>
          </w:p>
        </w:tc>
        <w:tc>
          <w:tcPr>
            <w:tcW w:w="2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B9ED55" w14:textId="77777777" w:rsidR="0048604D" w:rsidRPr="005379F3" w:rsidRDefault="0048604D" w:rsidP="002E2CEF">
            <w:pPr>
              <w:keepNext/>
              <w:widowControl/>
              <w:overflowPunct/>
              <w:autoSpaceDE/>
              <w:autoSpaceDN/>
              <w:adjustRightInd/>
              <w:ind w:right="720"/>
              <w:jc w:val="right"/>
              <w:textAlignment w:val="auto"/>
              <w:rPr>
                <w:rFonts w:ascii="Arial" w:hAnsi="Arial" w:cs="Arial"/>
                <w:sz w:val="20"/>
              </w:rPr>
            </w:pPr>
            <w:r w:rsidRPr="005379F3">
              <w:rPr>
                <w:rFonts w:ascii="Arial" w:hAnsi="Arial" w:cs="Arial"/>
                <w:sz w:val="20"/>
              </w:rPr>
              <w:t>3,969</w:t>
            </w:r>
          </w:p>
        </w:tc>
        <w:tc>
          <w:tcPr>
            <w:tcW w:w="2402" w:type="dxa"/>
            <w:tcBorders>
              <w:top w:val="single" w:sz="8" w:space="0" w:color="auto"/>
              <w:left w:val="single" w:sz="8" w:space="0" w:color="auto"/>
              <w:bottom w:val="single" w:sz="8" w:space="0" w:color="auto"/>
              <w:right w:val="single" w:sz="8" w:space="0" w:color="auto"/>
            </w:tcBorders>
            <w:vAlign w:val="center"/>
          </w:tcPr>
          <w:p w14:paraId="10D2C633" w14:textId="77777777" w:rsidR="0048604D" w:rsidRPr="005379F3" w:rsidRDefault="0048604D" w:rsidP="002E2CEF">
            <w:pPr>
              <w:keepNext/>
              <w:widowControl/>
              <w:overflowPunct/>
              <w:autoSpaceDE/>
              <w:autoSpaceDN/>
              <w:adjustRightInd/>
              <w:ind w:right="720"/>
              <w:jc w:val="right"/>
              <w:textAlignment w:val="auto"/>
              <w:rPr>
                <w:rFonts w:ascii="Arial" w:hAnsi="Arial" w:cs="Arial"/>
                <w:sz w:val="20"/>
              </w:rPr>
            </w:pPr>
            <w:r w:rsidRPr="005379F3">
              <w:rPr>
                <w:rFonts w:ascii="Arial" w:hAnsi="Arial" w:cs="Arial"/>
                <w:sz w:val="20"/>
              </w:rPr>
              <w:t>90,493</w:t>
            </w:r>
          </w:p>
        </w:tc>
      </w:tr>
      <w:tr w:rsidR="0048604D" w:rsidRPr="003C2DC6" w14:paraId="30B40FCF" w14:textId="77777777" w:rsidTr="002E2CEF">
        <w:trPr>
          <w:trHeight w:val="255"/>
        </w:trPr>
        <w:tc>
          <w:tcPr>
            <w:tcW w:w="46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CA536B" w14:textId="77777777" w:rsidR="0048604D" w:rsidRPr="005379F3" w:rsidRDefault="0048604D" w:rsidP="005379F3">
            <w:pPr>
              <w:keepNext/>
              <w:widowControl/>
              <w:overflowPunct/>
              <w:autoSpaceDE/>
              <w:autoSpaceDN/>
              <w:adjustRightInd/>
              <w:textAlignment w:val="auto"/>
              <w:rPr>
                <w:rFonts w:ascii="Arial" w:hAnsi="Arial" w:cs="Arial"/>
                <w:sz w:val="20"/>
              </w:rPr>
            </w:pPr>
            <w:r w:rsidRPr="005379F3">
              <w:rPr>
                <w:rFonts w:ascii="Arial" w:hAnsi="Arial" w:cs="Arial"/>
                <w:sz w:val="20"/>
              </w:rPr>
              <w:t>CACFP At-Risk Programs</w:t>
            </w:r>
          </w:p>
        </w:tc>
        <w:tc>
          <w:tcPr>
            <w:tcW w:w="2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EED0EB" w14:textId="77777777" w:rsidR="0048604D" w:rsidRPr="005379F3" w:rsidRDefault="00B60768" w:rsidP="002E2CEF">
            <w:pPr>
              <w:keepNext/>
              <w:widowControl/>
              <w:overflowPunct/>
              <w:autoSpaceDE/>
              <w:autoSpaceDN/>
              <w:adjustRightInd/>
              <w:ind w:right="720"/>
              <w:jc w:val="right"/>
              <w:textAlignment w:val="auto"/>
              <w:rPr>
                <w:rFonts w:ascii="Arial" w:hAnsi="Arial" w:cs="Arial"/>
                <w:sz w:val="20"/>
              </w:rPr>
            </w:pPr>
            <w:r>
              <w:rPr>
                <w:rFonts w:ascii="Arial" w:hAnsi="Arial" w:cs="Arial"/>
                <w:sz w:val="20"/>
              </w:rPr>
              <w:t>15,797</w:t>
            </w:r>
          </w:p>
        </w:tc>
        <w:tc>
          <w:tcPr>
            <w:tcW w:w="2402" w:type="dxa"/>
            <w:tcBorders>
              <w:top w:val="single" w:sz="8" w:space="0" w:color="auto"/>
              <w:left w:val="single" w:sz="8" w:space="0" w:color="auto"/>
              <w:bottom w:val="single" w:sz="8" w:space="0" w:color="auto"/>
              <w:right w:val="single" w:sz="8" w:space="0" w:color="auto"/>
            </w:tcBorders>
            <w:vAlign w:val="center"/>
          </w:tcPr>
          <w:p w14:paraId="7BD18A50" w14:textId="77777777" w:rsidR="0048604D" w:rsidRPr="005379F3" w:rsidRDefault="00B60768" w:rsidP="002E2CEF">
            <w:pPr>
              <w:keepNext/>
              <w:widowControl/>
              <w:overflowPunct/>
              <w:autoSpaceDE/>
              <w:autoSpaceDN/>
              <w:adjustRightInd/>
              <w:ind w:right="720"/>
              <w:jc w:val="right"/>
              <w:textAlignment w:val="auto"/>
              <w:rPr>
                <w:rFonts w:ascii="Arial" w:hAnsi="Arial" w:cs="Arial"/>
                <w:sz w:val="20"/>
              </w:rPr>
            </w:pPr>
            <w:r>
              <w:rPr>
                <w:rFonts w:ascii="Arial" w:hAnsi="Arial" w:cs="Arial"/>
                <w:sz w:val="20"/>
              </w:rPr>
              <w:t>360,172</w:t>
            </w:r>
          </w:p>
        </w:tc>
      </w:tr>
    </w:tbl>
    <w:p w14:paraId="6B008D68" w14:textId="77777777" w:rsidR="005379F3" w:rsidRDefault="005379F3" w:rsidP="005379F3">
      <w:pPr>
        <w:pStyle w:val="TableSourceCaption"/>
        <w:spacing w:before="120" w:after="240"/>
      </w:pPr>
      <w:r w:rsidRPr="00BA5C46">
        <w:rPr>
          <w:rFonts w:cs="Arial"/>
          <w:color w:val="2E2E2E"/>
        </w:rPr>
        <w:t>Source:</w:t>
      </w:r>
      <w:r>
        <w:rPr>
          <w:rFonts w:cs="Arial"/>
          <w:color w:val="2E2E2E"/>
        </w:rPr>
        <w:t xml:space="preserve"> </w:t>
      </w:r>
      <w:r w:rsidRPr="003C2DC6">
        <w:rPr>
          <w:rFonts w:cs="Arial"/>
          <w:color w:val="2E2E2E"/>
        </w:rPr>
        <w:t>Child Care in America: 2014 State Fact Sheets</w:t>
      </w:r>
      <w:r>
        <w:rPr>
          <w:rFonts w:cs="Arial"/>
          <w:color w:val="2E2E2E"/>
        </w:rPr>
        <w:t xml:space="preserve"> and </w:t>
      </w:r>
      <w:r w:rsidR="00B60768">
        <w:rPr>
          <w:rFonts w:cs="Arial"/>
          <w:color w:val="2E2E2E"/>
        </w:rPr>
        <w:t>FNS National Data Bank</w:t>
      </w:r>
    </w:p>
    <w:p w14:paraId="0F3DBB6E" w14:textId="37DC6BFD" w:rsidR="00170731" w:rsidRDefault="00B3405A" w:rsidP="00AC0509">
      <w:pPr>
        <w:pStyle w:val="BodyText"/>
      </w:pPr>
      <w:r>
        <w:lastRenderedPageBreak/>
        <w:t>As shown in Table B.2, m</w:t>
      </w:r>
      <w:r w:rsidR="002E2CEF" w:rsidRPr="0026118F">
        <w:t xml:space="preserve">eal observations </w:t>
      </w:r>
      <w:r w:rsidR="002E2CEF" w:rsidRPr="006C03C9">
        <w:rPr>
          <w:i/>
        </w:rPr>
        <w:t>and</w:t>
      </w:r>
      <w:r w:rsidR="002E2CEF" w:rsidRPr="0026118F">
        <w:t xml:space="preserve"> dietary intake records will be obtained in 372 providers</w:t>
      </w:r>
      <w:r w:rsidR="002E2CEF">
        <w:t xml:space="preserve"> for 340 infants and 2,172 older children</w:t>
      </w:r>
      <w:r w:rsidR="002E2CEF" w:rsidRPr="0026118F">
        <w:t>.</w:t>
      </w:r>
      <w:r w:rsidR="002E2CEF">
        <w:t xml:space="preserve"> An additional </w:t>
      </w:r>
      <w:r w:rsidR="00C94573">
        <w:t>947</w:t>
      </w:r>
      <w:r w:rsidR="002E2CEF">
        <w:t xml:space="preserve"> meal observations </w:t>
      </w:r>
      <w:r w:rsidR="002E2CEF" w:rsidRPr="0026118F">
        <w:t>will be obtained</w:t>
      </w:r>
      <w:r w:rsidR="002E2CEF">
        <w:t xml:space="preserve"> to supplement th</w:t>
      </w:r>
      <w:r w:rsidR="002E2CEF" w:rsidRPr="0026118F">
        <w:t xml:space="preserve">e sample </w:t>
      </w:r>
      <w:r w:rsidR="00743AC2">
        <w:t>for the purpose of estimating</w:t>
      </w:r>
      <w:r w:rsidR="002E2CEF">
        <w:t xml:space="preserve"> </w:t>
      </w:r>
      <w:r w:rsidR="002E2CEF" w:rsidRPr="0026118F">
        <w:t>portion size</w:t>
      </w:r>
      <w:r w:rsidR="002E2CEF">
        <w:t xml:space="preserve">s. Some (797) of the additional meal observations will be obtained from children who are selected, but fail to complete dietary intake data collection. The remaining </w:t>
      </w:r>
      <w:r w:rsidR="00C94573">
        <w:t xml:space="preserve">150 </w:t>
      </w:r>
      <w:r w:rsidR="002E2CEF">
        <w:t xml:space="preserve">meal observations will be conducted </w:t>
      </w:r>
      <w:r w:rsidR="002E2CEF" w:rsidRPr="0026118F">
        <w:t xml:space="preserve">in 30 randomly selected CACFP </w:t>
      </w:r>
      <w:r w:rsidR="00D21108">
        <w:t>family day care homes (</w:t>
      </w:r>
      <w:r w:rsidR="002E2CEF" w:rsidRPr="0026118F">
        <w:t>FDCHs</w:t>
      </w:r>
      <w:r w:rsidR="00D21108">
        <w:t>)</w:t>
      </w:r>
      <w:r w:rsidR="00C94573">
        <w:t>.</w:t>
      </w:r>
      <w:r w:rsidR="002E2CEF" w:rsidRPr="0026118F">
        <w:t xml:space="preserve"> </w:t>
      </w:r>
      <w:r w:rsidR="005379F3" w:rsidRPr="0026118F">
        <w:t xml:space="preserve">The proposed final samples </w:t>
      </w:r>
      <w:r>
        <w:t xml:space="preserve">of completed responses </w:t>
      </w:r>
      <w:r w:rsidR="005379F3" w:rsidRPr="0026118F">
        <w:t>will include 1,</w:t>
      </w:r>
      <w:r w:rsidR="00C94573">
        <w:t>326</w:t>
      </w:r>
      <w:r w:rsidR="00C94573" w:rsidRPr="0026118F">
        <w:t xml:space="preserve"> </w:t>
      </w:r>
      <w:r w:rsidR="005379F3" w:rsidRPr="0026118F">
        <w:t>child care provider</w:t>
      </w:r>
      <w:r>
        <w:t xml:space="preserve"> organization</w:t>
      </w:r>
      <w:r w:rsidR="005379F3" w:rsidRPr="0026118F">
        <w:t>s and 3,</w:t>
      </w:r>
      <w:r w:rsidR="00C94573">
        <w:t>459</w:t>
      </w:r>
      <w:r w:rsidR="00C94573" w:rsidRPr="0026118F">
        <w:t xml:space="preserve"> </w:t>
      </w:r>
      <w:r w:rsidR="005379F3" w:rsidRPr="0026118F">
        <w:t>children</w:t>
      </w:r>
      <w:r w:rsidR="00170731">
        <w:t>/</w:t>
      </w:r>
      <w:r w:rsidR="00170731" w:rsidRPr="00170731">
        <w:t xml:space="preserve"> </w:t>
      </w:r>
      <w:r w:rsidR="00170731">
        <w:t>infants</w:t>
      </w:r>
      <w:r w:rsidR="009D1164">
        <w:rPr>
          <w:rStyle w:val="FootnoteReference"/>
        </w:rPr>
        <w:footnoteReference w:id="3"/>
      </w:r>
      <w:r w:rsidR="005379F3" w:rsidRPr="0026118F">
        <w:t xml:space="preserve"> and their parents.</w:t>
      </w:r>
      <w:r w:rsidR="005379F3">
        <w:t xml:space="preserve"> Table B.2 </w:t>
      </w:r>
      <w:r w:rsidR="005379F3" w:rsidRPr="0026118F">
        <w:t xml:space="preserve">presents the </w:t>
      </w:r>
      <w:r w:rsidR="005379F3">
        <w:t>target</w:t>
      </w:r>
      <w:r w:rsidR="005379F3" w:rsidRPr="0026118F">
        <w:t xml:space="preserve"> numbers of </w:t>
      </w:r>
      <w:r w:rsidR="005379F3">
        <w:t xml:space="preserve">responding </w:t>
      </w:r>
      <w:r w:rsidR="005379F3" w:rsidRPr="0026118F">
        <w:t>providers</w:t>
      </w:r>
      <w:r w:rsidR="00170731">
        <w:t xml:space="preserve"> and </w:t>
      </w:r>
      <w:r w:rsidR="005379F3" w:rsidRPr="0026118F">
        <w:t>children</w:t>
      </w:r>
      <w:r w:rsidR="00170731">
        <w:t>/infants</w:t>
      </w:r>
      <w:r w:rsidR="005379F3" w:rsidRPr="0026118F">
        <w:t xml:space="preserve">. For each data collection, the </w:t>
      </w:r>
      <w:r w:rsidR="005379F3">
        <w:t>table</w:t>
      </w:r>
      <w:r w:rsidR="005379F3" w:rsidRPr="0026118F">
        <w:t xml:space="preserve"> provides the </w:t>
      </w:r>
      <w:r w:rsidR="00170731">
        <w:t>final</w:t>
      </w:r>
      <w:r w:rsidR="005379F3" w:rsidRPr="0026118F">
        <w:t xml:space="preserve"> </w:t>
      </w:r>
      <w:r>
        <w:t>number of completed responses that will be used in analysis</w:t>
      </w:r>
      <w:r w:rsidR="00170731">
        <w:t xml:space="preserve"> (accounting for refusals</w:t>
      </w:r>
      <w:r w:rsidR="00983462">
        <w:t>, non-attendance on observation days,</w:t>
      </w:r>
      <w:r w:rsidR="00170731">
        <w:t xml:space="preserve"> and other non-response)</w:t>
      </w:r>
      <w:r w:rsidR="005379F3" w:rsidRPr="0026118F">
        <w:t xml:space="preserve"> for CACFP </w:t>
      </w:r>
      <w:r w:rsidR="00EC5282">
        <w:t>child care</w:t>
      </w:r>
      <w:r w:rsidR="005379F3" w:rsidRPr="0026118F">
        <w:t xml:space="preserve"> centers, Head Start centers, CACFP FDCHs, CACFP afterschool programs, </w:t>
      </w:r>
      <w:r w:rsidR="00C94573">
        <w:t xml:space="preserve">and </w:t>
      </w:r>
      <w:r w:rsidR="005379F3" w:rsidRPr="0026118F">
        <w:t xml:space="preserve">CACFP at-risk programs. </w:t>
      </w:r>
    </w:p>
    <w:p w14:paraId="4E4C2D1F" w14:textId="77777777" w:rsidR="00AC0509" w:rsidRDefault="00AC0509" w:rsidP="00AC0509">
      <w:pPr>
        <w:pStyle w:val="BodyText"/>
      </w:pPr>
    </w:p>
    <w:p w14:paraId="5B6BE703" w14:textId="0EF8B501" w:rsidR="00AC0509" w:rsidRPr="009469B9" w:rsidRDefault="00AC0509" w:rsidP="00AC0509">
      <w:pPr>
        <w:spacing w:line="480" w:lineRule="auto"/>
        <w:ind w:firstLine="720"/>
        <w:rPr>
          <w:rFonts w:ascii="Times New Roman" w:hAnsi="Times New Roman"/>
        </w:rPr>
        <w:sectPr w:rsidR="00AC0509" w:rsidRPr="009469B9" w:rsidSect="00876EC3">
          <w:footerReference w:type="default" r:id="rId11"/>
          <w:endnotePr>
            <w:numFmt w:val="decimal"/>
          </w:endnotePr>
          <w:pgSz w:w="12240" w:h="15840"/>
          <w:pgMar w:top="1440" w:right="1440" w:bottom="1440" w:left="1440" w:header="720" w:footer="720" w:gutter="0"/>
          <w:pgNumType w:start="1"/>
          <w:cols w:space="720"/>
          <w:noEndnote/>
          <w:docGrid w:linePitch="326"/>
        </w:sectPr>
      </w:pPr>
    </w:p>
    <w:p w14:paraId="558A3561" w14:textId="77777777" w:rsidR="00AC0509" w:rsidRPr="005379F3" w:rsidRDefault="00AC0509" w:rsidP="00AC0509">
      <w:pPr>
        <w:pStyle w:val="Caption"/>
      </w:pPr>
      <w:bookmarkStart w:id="5" w:name="_Toc423447448"/>
      <w:r w:rsidRPr="005379F3">
        <w:lastRenderedPageBreak/>
        <w:t>Table B.2:</w:t>
      </w:r>
      <w:r w:rsidRPr="005379F3">
        <w:tab/>
        <w:t>Expected Completed Sample Sizes by Target Population and Data Collection Effort</w:t>
      </w:r>
      <w:bookmarkEnd w:id="5"/>
    </w:p>
    <w:p w14:paraId="322EBB88" w14:textId="30DE16DA" w:rsidR="00AC0509" w:rsidRPr="003C1186" w:rsidRDefault="00AC0509" w:rsidP="00AC0509">
      <w:pPr>
        <w:pStyle w:val="ExhibitText"/>
        <w:rPr>
          <w:b/>
        </w:rPr>
      </w:pPr>
      <w:r w:rsidRPr="003C1186">
        <w:rPr>
          <w:b/>
        </w:rPr>
        <w:t xml:space="preserve">Panel A: CACFP </w:t>
      </w:r>
      <w:r>
        <w:rPr>
          <w:b/>
        </w:rPr>
        <w:t>Child Care</w:t>
      </w:r>
      <w:r w:rsidRPr="003C1186">
        <w:rPr>
          <w:b/>
        </w:rPr>
        <w:t xml:space="preserve"> Providers</w:t>
      </w:r>
    </w:p>
    <w:tbl>
      <w:tblPr>
        <w:tblW w:w="124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325"/>
        <w:gridCol w:w="1559"/>
        <w:gridCol w:w="1199"/>
        <w:gridCol w:w="1485"/>
        <w:gridCol w:w="1591"/>
        <w:gridCol w:w="1166"/>
        <w:gridCol w:w="1166"/>
      </w:tblGrid>
      <w:tr w:rsidR="00145DA5" w:rsidRPr="005379F3" w14:paraId="47E9533F" w14:textId="77777777" w:rsidTr="006C4F5B">
        <w:trPr>
          <w:cantSplit/>
          <w:tblHeader/>
        </w:trPr>
        <w:tc>
          <w:tcPr>
            <w:tcW w:w="4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hideMark/>
          </w:tcPr>
          <w:p w14:paraId="45DD1C75"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Type of Data Collection</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hideMark/>
          </w:tcPr>
          <w:p w14:paraId="4E999C5B"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CACFP Child</w:t>
            </w:r>
            <w:r>
              <w:rPr>
                <w:b/>
                <w:color w:val="FFFFFF" w:themeColor="background1"/>
                <w:sz w:val="18"/>
                <w:szCs w:val="18"/>
              </w:rPr>
              <w:t xml:space="preserve"> C</w:t>
            </w:r>
            <w:r w:rsidRPr="005379F3">
              <w:rPr>
                <w:b/>
                <w:color w:val="FFFFFF" w:themeColor="background1"/>
                <w:sz w:val="18"/>
                <w:szCs w:val="18"/>
              </w:rPr>
              <w:t>are Centers</w:t>
            </w:r>
          </w:p>
        </w:tc>
        <w:tc>
          <w:tcPr>
            <w:tcW w:w="11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hideMark/>
          </w:tcPr>
          <w:p w14:paraId="76101F74"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Head Start Centers</w:t>
            </w:r>
          </w:p>
        </w:tc>
        <w:tc>
          <w:tcPr>
            <w:tcW w:w="1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hideMark/>
          </w:tcPr>
          <w:p w14:paraId="6393A185"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CACFP FDCHs</w:t>
            </w:r>
          </w:p>
        </w:tc>
        <w:tc>
          <w:tcPr>
            <w:tcW w:w="15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hideMark/>
          </w:tcPr>
          <w:p w14:paraId="31A8593D"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CACFP Afterschool</w:t>
            </w:r>
          </w:p>
        </w:tc>
        <w:tc>
          <w:tcPr>
            <w:tcW w:w="11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hideMark/>
          </w:tcPr>
          <w:p w14:paraId="22743E8C"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CACFP At-Risk</w:t>
            </w:r>
          </w:p>
        </w:tc>
        <w:tc>
          <w:tcPr>
            <w:tcW w:w="11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hideMark/>
          </w:tcPr>
          <w:p w14:paraId="1859CBBA"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Total Providers</w:t>
            </w:r>
          </w:p>
        </w:tc>
      </w:tr>
      <w:tr w:rsidR="00145DA5" w:rsidRPr="007A79D4" w14:paraId="4D034C24" w14:textId="77777777" w:rsidTr="006C4F5B">
        <w:trPr>
          <w:cantSplit/>
        </w:trPr>
        <w:tc>
          <w:tcPr>
            <w:tcW w:w="4325" w:type="dxa"/>
            <w:tcBorders>
              <w:top w:val="single" w:sz="4" w:space="0" w:color="FFFFFF" w:themeColor="background1"/>
            </w:tcBorders>
            <w:shd w:val="clear" w:color="auto" w:fill="auto"/>
            <w:vAlign w:val="center"/>
            <w:hideMark/>
          </w:tcPr>
          <w:p w14:paraId="5D2B65F6" w14:textId="77777777" w:rsidR="00145DA5" w:rsidRPr="002E2840" w:rsidRDefault="00145DA5" w:rsidP="00AC0509">
            <w:pPr>
              <w:pStyle w:val="ExhibitTextSINGLE"/>
              <w:rPr>
                <w:sz w:val="18"/>
                <w:szCs w:val="18"/>
              </w:rPr>
            </w:pPr>
            <w:r>
              <w:rPr>
                <w:sz w:val="18"/>
                <w:szCs w:val="18"/>
              </w:rPr>
              <w:t>Provider web s</w:t>
            </w:r>
            <w:r w:rsidRPr="002E2840">
              <w:rPr>
                <w:sz w:val="18"/>
                <w:szCs w:val="18"/>
              </w:rPr>
              <w:t xml:space="preserve">urveys &amp; </w:t>
            </w:r>
            <w:r>
              <w:rPr>
                <w:sz w:val="18"/>
                <w:szCs w:val="18"/>
              </w:rPr>
              <w:t>m</w:t>
            </w:r>
            <w:r w:rsidRPr="002E2840">
              <w:rPr>
                <w:sz w:val="18"/>
                <w:szCs w:val="18"/>
              </w:rPr>
              <w:t xml:space="preserve">enu </w:t>
            </w:r>
            <w:r>
              <w:rPr>
                <w:sz w:val="18"/>
                <w:szCs w:val="18"/>
              </w:rPr>
              <w:t>s</w:t>
            </w:r>
            <w:r w:rsidRPr="002E2840">
              <w:rPr>
                <w:sz w:val="18"/>
                <w:szCs w:val="18"/>
              </w:rPr>
              <w:t xml:space="preserve">urvey </w:t>
            </w:r>
          </w:p>
        </w:tc>
        <w:tc>
          <w:tcPr>
            <w:tcW w:w="1559" w:type="dxa"/>
            <w:tcBorders>
              <w:top w:val="single" w:sz="4" w:space="0" w:color="FFFFFF" w:themeColor="background1"/>
            </w:tcBorders>
            <w:shd w:val="clear" w:color="auto" w:fill="auto"/>
            <w:vAlign w:val="center"/>
            <w:hideMark/>
          </w:tcPr>
          <w:p w14:paraId="64F3728B" w14:textId="77777777" w:rsidR="00145DA5" w:rsidRPr="002E2840" w:rsidRDefault="00145DA5" w:rsidP="00AC0509">
            <w:pPr>
              <w:pStyle w:val="ExhibitTextSINGLE"/>
              <w:ind w:right="360"/>
              <w:jc w:val="right"/>
              <w:rPr>
                <w:sz w:val="18"/>
                <w:szCs w:val="18"/>
              </w:rPr>
            </w:pPr>
            <w:r w:rsidRPr="002E2840">
              <w:rPr>
                <w:sz w:val="18"/>
                <w:szCs w:val="18"/>
              </w:rPr>
              <w:t>300</w:t>
            </w:r>
          </w:p>
        </w:tc>
        <w:tc>
          <w:tcPr>
            <w:tcW w:w="1199" w:type="dxa"/>
            <w:tcBorders>
              <w:top w:val="single" w:sz="4" w:space="0" w:color="FFFFFF" w:themeColor="background1"/>
            </w:tcBorders>
            <w:shd w:val="clear" w:color="auto" w:fill="auto"/>
            <w:vAlign w:val="center"/>
            <w:hideMark/>
          </w:tcPr>
          <w:p w14:paraId="6A7E3914" w14:textId="77777777" w:rsidR="00145DA5" w:rsidRPr="002E2840" w:rsidRDefault="00145DA5" w:rsidP="00AC0509">
            <w:pPr>
              <w:pStyle w:val="ExhibitTextSINGLE"/>
              <w:ind w:right="360"/>
              <w:jc w:val="right"/>
              <w:rPr>
                <w:sz w:val="18"/>
                <w:szCs w:val="18"/>
              </w:rPr>
            </w:pPr>
            <w:r w:rsidRPr="002E2840">
              <w:rPr>
                <w:sz w:val="18"/>
                <w:szCs w:val="18"/>
              </w:rPr>
              <w:t>300</w:t>
            </w:r>
          </w:p>
        </w:tc>
        <w:tc>
          <w:tcPr>
            <w:tcW w:w="1485" w:type="dxa"/>
            <w:tcBorders>
              <w:top w:val="single" w:sz="4" w:space="0" w:color="FFFFFF" w:themeColor="background1"/>
            </w:tcBorders>
            <w:shd w:val="clear" w:color="auto" w:fill="auto"/>
            <w:vAlign w:val="center"/>
            <w:hideMark/>
          </w:tcPr>
          <w:p w14:paraId="07609467" w14:textId="77777777" w:rsidR="00145DA5" w:rsidRPr="002E2840" w:rsidRDefault="00145DA5" w:rsidP="00AC0509">
            <w:pPr>
              <w:pStyle w:val="ExhibitTextSINGLE"/>
              <w:ind w:right="360"/>
              <w:jc w:val="right"/>
              <w:rPr>
                <w:sz w:val="18"/>
                <w:szCs w:val="18"/>
              </w:rPr>
            </w:pPr>
            <w:r w:rsidRPr="002E2840">
              <w:rPr>
                <w:sz w:val="18"/>
                <w:szCs w:val="18"/>
              </w:rPr>
              <w:t>300</w:t>
            </w:r>
          </w:p>
        </w:tc>
        <w:tc>
          <w:tcPr>
            <w:tcW w:w="1591" w:type="dxa"/>
            <w:tcBorders>
              <w:top w:val="single" w:sz="4" w:space="0" w:color="FFFFFF" w:themeColor="background1"/>
            </w:tcBorders>
            <w:shd w:val="clear" w:color="auto" w:fill="auto"/>
            <w:vAlign w:val="center"/>
            <w:hideMark/>
          </w:tcPr>
          <w:p w14:paraId="1F29E89F" w14:textId="77777777" w:rsidR="00145DA5" w:rsidRPr="002E2840" w:rsidRDefault="00145DA5" w:rsidP="00AC0509">
            <w:pPr>
              <w:pStyle w:val="ExhibitTextSINGLE"/>
              <w:ind w:right="360"/>
              <w:jc w:val="right"/>
              <w:rPr>
                <w:sz w:val="18"/>
                <w:szCs w:val="18"/>
              </w:rPr>
            </w:pPr>
            <w:r w:rsidRPr="002E2840">
              <w:rPr>
                <w:sz w:val="18"/>
                <w:szCs w:val="18"/>
              </w:rPr>
              <w:t>213</w:t>
            </w:r>
          </w:p>
        </w:tc>
        <w:tc>
          <w:tcPr>
            <w:tcW w:w="1166" w:type="dxa"/>
            <w:tcBorders>
              <w:top w:val="single" w:sz="4" w:space="0" w:color="FFFFFF" w:themeColor="background1"/>
            </w:tcBorders>
            <w:shd w:val="clear" w:color="auto" w:fill="auto"/>
            <w:vAlign w:val="center"/>
            <w:hideMark/>
          </w:tcPr>
          <w:p w14:paraId="25CDCDE4" w14:textId="77777777" w:rsidR="00145DA5" w:rsidRPr="002E2840" w:rsidRDefault="00145DA5" w:rsidP="00AC0509">
            <w:pPr>
              <w:pStyle w:val="ExhibitTextSINGLE"/>
              <w:ind w:right="360"/>
              <w:jc w:val="right"/>
              <w:rPr>
                <w:sz w:val="18"/>
                <w:szCs w:val="18"/>
              </w:rPr>
            </w:pPr>
            <w:r w:rsidRPr="002E2840">
              <w:rPr>
                <w:sz w:val="18"/>
                <w:szCs w:val="18"/>
              </w:rPr>
              <w:t>213</w:t>
            </w:r>
          </w:p>
        </w:tc>
        <w:tc>
          <w:tcPr>
            <w:tcW w:w="1166" w:type="dxa"/>
            <w:tcBorders>
              <w:top w:val="single" w:sz="4" w:space="0" w:color="FFFFFF" w:themeColor="background1"/>
            </w:tcBorders>
            <w:shd w:val="clear" w:color="auto" w:fill="auto"/>
            <w:noWrap/>
            <w:vAlign w:val="center"/>
            <w:hideMark/>
          </w:tcPr>
          <w:p w14:paraId="04FBDABE" w14:textId="531F66DC" w:rsidR="00145DA5" w:rsidRPr="002E2840" w:rsidRDefault="00145DA5" w:rsidP="00AC0509">
            <w:pPr>
              <w:pStyle w:val="ExhibitTextSINGLE"/>
              <w:ind w:right="360"/>
              <w:jc w:val="right"/>
              <w:rPr>
                <w:sz w:val="18"/>
                <w:szCs w:val="18"/>
              </w:rPr>
            </w:pPr>
            <w:r w:rsidRPr="002E2840">
              <w:rPr>
                <w:sz w:val="18"/>
                <w:szCs w:val="18"/>
              </w:rPr>
              <w:t>1,</w:t>
            </w:r>
            <w:r>
              <w:rPr>
                <w:sz w:val="18"/>
                <w:szCs w:val="18"/>
              </w:rPr>
              <w:t>326</w:t>
            </w:r>
          </w:p>
        </w:tc>
      </w:tr>
      <w:tr w:rsidR="00145DA5" w:rsidRPr="007A79D4" w14:paraId="6704C8B3" w14:textId="77777777" w:rsidTr="006C4F5B">
        <w:trPr>
          <w:cantSplit/>
        </w:trPr>
        <w:tc>
          <w:tcPr>
            <w:tcW w:w="4325" w:type="dxa"/>
            <w:shd w:val="clear" w:color="auto" w:fill="auto"/>
            <w:vAlign w:val="center"/>
            <w:hideMark/>
          </w:tcPr>
          <w:p w14:paraId="128CE5DC" w14:textId="77777777" w:rsidR="00145DA5" w:rsidRPr="002E2840" w:rsidRDefault="00145DA5" w:rsidP="00AC0509">
            <w:pPr>
              <w:pStyle w:val="ExhibitTextSINGLE"/>
              <w:rPr>
                <w:sz w:val="18"/>
                <w:szCs w:val="18"/>
              </w:rPr>
            </w:pPr>
            <w:r w:rsidRPr="002E2840">
              <w:rPr>
                <w:sz w:val="18"/>
                <w:szCs w:val="18"/>
              </w:rPr>
              <w:t xml:space="preserve">Cost </w:t>
            </w:r>
            <w:r>
              <w:rPr>
                <w:sz w:val="18"/>
                <w:szCs w:val="18"/>
              </w:rPr>
              <w:t>d</w:t>
            </w:r>
            <w:r w:rsidRPr="002E2840">
              <w:rPr>
                <w:sz w:val="18"/>
                <w:szCs w:val="18"/>
              </w:rPr>
              <w:t xml:space="preserve">ata </w:t>
            </w:r>
            <w:r>
              <w:rPr>
                <w:sz w:val="18"/>
                <w:szCs w:val="18"/>
              </w:rPr>
              <w:t>c</w:t>
            </w:r>
            <w:r w:rsidRPr="002E2840">
              <w:rPr>
                <w:sz w:val="18"/>
                <w:szCs w:val="18"/>
              </w:rPr>
              <w:t>ollection</w:t>
            </w:r>
          </w:p>
        </w:tc>
        <w:tc>
          <w:tcPr>
            <w:tcW w:w="1559" w:type="dxa"/>
            <w:shd w:val="clear" w:color="auto" w:fill="auto"/>
            <w:vAlign w:val="center"/>
            <w:hideMark/>
          </w:tcPr>
          <w:p w14:paraId="425AE829" w14:textId="77777777" w:rsidR="00145DA5" w:rsidRPr="002E2840" w:rsidRDefault="00145DA5" w:rsidP="00AC0509">
            <w:pPr>
              <w:pStyle w:val="ExhibitTextSINGLE"/>
              <w:ind w:right="360"/>
              <w:jc w:val="right"/>
              <w:rPr>
                <w:sz w:val="18"/>
                <w:szCs w:val="18"/>
              </w:rPr>
            </w:pPr>
            <w:r w:rsidRPr="002E2840">
              <w:rPr>
                <w:sz w:val="18"/>
                <w:szCs w:val="18"/>
              </w:rPr>
              <w:t>150</w:t>
            </w:r>
          </w:p>
        </w:tc>
        <w:tc>
          <w:tcPr>
            <w:tcW w:w="1199" w:type="dxa"/>
            <w:shd w:val="clear" w:color="auto" w:fill="auto"/>
            <w:vAlign w:val="center"/>
            <w:hideMark/>
          </w:tcPr>
          <w:p w14:paraId="3489526C" w14:textId="77777777" w:rsidR="00145DA5" w:rsidRPr="002E2840" w:rsidRDefault="00145DA5" w:rsidP="00AC0509">
            <w:pPr>
              <w:pStyle w:val="ExhibitTextSINGLE"/>
              <w:ind w:right="360"/>
              <w:jc w:val="right"/>
              <w:rPr>
                <w:sz w:val="18"/>
                <w:szCs w:val="18"/>
              </w:rPr>
            </w:pPr>
            <w:r w:rsidRPr="002E2840">
              <w:rPr>
                <w:sz w:val="18"/>
                <w:szCs w:val="18"/>
              </w:rPr>
              <w:t>150</w:t>
            </w:r>
          </w:p>
        </w:tc>
        <w:tc>
          <w:tcPr>
            <w:tcW w:w="1485" w:type="dxa"/>
            <w:shd w:val="clear" w:color="auto" w:fill="auto"/>
            <w:vAlign w:val="center"/>
            <w:hideMark/>
          </w:tcPr>
          <w:p w14:paraId="132BD7CC" w14:textId="77777777" w:rsidR="00145DA5" w:rsidRPr="002E2840" w:rsidRDefault="00145DA5" w:rsidP="00AC0509">
            <w:pPr>
              <w:pStyle w:val="ExhibitTextSINGLE"/>
              <w:ind w:right="360"/>
              <w:jc w:val="right"/>
              <w:rPr>
                <w:sz w:val="18"/>
                <w:szCs w:val="18"/>
              </w:rPr>
            </w:pPr>
          </w:p>
        </w:tc>
        <w:tc>
          <w:tcPr>
            <w:tcW w:w="1591" w:type="dxa"/>
            <w:shd w:val="clear" w:color="auto" w:fill="auto"/>
            <w:vAlign w:val="center"/>
            <w:hideMark/>
          </w:tcPr>
          <w:p w14:paraId="1402696E" w14:textId="77777777" w:rsidR="00145DA5" w:rsidRPr="002E2840" w:rsidRDefault="00145DA5" w:rsidP="00AC0509">
            <w:pPr>
              <w:pStyle w:val="ExhibitTextSINGLE"/>
              <w:ind w:right="360"/>
              <w:jc w:val="right"/>
              <w:rPr>
                <w:sz w:val="18"/>
                <w:szCs w:val="18"/>
              </w:rPr>
            </w:pPr>
            <w:r w:rsidRPr="002E2840">
              <w:rPr>
                <w:sz w:val="18"/>
                <w:szCs w:val="18"/>
              </w:rPr>
              <w:t>150</w:t>
            </w:r>
          </w:p>
        </w:tc>
        <w:tc>
          <w:tcPr>
            <w:tcW w:w="1166" w:type="dxa"/>
            <w:shd w:val="clear" w:color="auto" w:fill="auto"/>
            <w:vAlign w:val="center"/>
            <w:hideMark/>
          </w:tcPr>
          <w:p w14:paraId="3B935CE7" w14:textId="77777777" w:rsidR="00145DA5" w:rsidRPr="002E2840" w:rsidRDefault="00145DA5" w:rsidP="00AC0509">
            <w:pPr>
              <w:pStyle w:val="ExhibitTextSINGLE"/>
              <w:ind w:right="360"/>
              <w:jc w:val="right"/>
              <w:rPr>
                <w:sz w:val="18"/>
                <w:szCs w:val="18"/>
              </w:rPr>
            </w:pPr>
            <w:r w:rsidRPr="002E2840">
              <w:rPr>
                <w:sz w:val="18"/>
                <w:szCs w:val="18"/>
              </w:rPr>
              <w:t>150</w:t>
            </w:r>
          </w:p>
        </w:tc>
        <w:tc>
          <w:tcPr>
            <w:tcW w:w="1166" w:type="dxa"/>
            <w:shd w:val="clear" w:color="auto" w:fill="auto"/>
            <w:noWrap/>
            <w:vAlign w:val="center"/>
            <w:hideMark/>
          </w:tcPr>
          <w:p w14:paraId="3E7D4675" w14:textId="77777777" w:rsidR="00145DA5" w:rsidRPr="002E2840" w:rsidRDefault="00145DA5" w:rsidP="00AC0509">
            <w:pPr>
              <w:pStyle w:val="ExhibitTextSINGLE"/>
              <w:ind w:right="360"/>
              <w:jc w:val="right"/>
              <w:rPr>
                <w:sz w:val="18"/>
                <w:szCs w:val="18"/>
              </w:rPr>
            </w:pPr>
            <w:r w:rsidRPr="002E2840">
              <w:rPr>
                <w:sz w:val="18"/>
                <w:szCs w:val="18"/>
              </w:rPr>
              <w:t>600</w:t>
            </w:r>
          </w:p>
        </w:tc>
      </w:tr>
      <w:tr w:rsidR="00145DA5" w:rsidRPr="007A79D4" w14:paraId="18585476" w14:textId="77777777" w:rsidTr="006C4F5B">
        <w:trPr>
          <w:cantSplit/>
        </w:trPr>
        <w:tc>
          <w:tcPr>
            <w:tcW w:w="4325" w:type="dxa"/>
            <w:shd w:val="clear" w:color="auto" w:fill="auto"/>
            <w:vAlign w:val="center"/>
            <w:hideMark/>
          </w:tcPr>
          <w:p w14:paraId="3D945ED5" w14:textId="76B9F291" w:rsidR="00145DA5" w:rsidRPr="002E2840" w:rsidRDefault="00145DA5" w:rsidP="00AC0509">
            <w:pPr>
              <w:pStyle w:val="ExhibitTextSINGLE"/>
              <w:rPr>
                <w:sz w:val="18"/>
                <w:szCs w:val="18"/>
              </w:rPr>
            </w:pPr>
            <w:r>
              <w:rPr>
                <w:sz w:val="18"/>
                <w:szCs w:val="18"/>
              </w:rPr>
              <w:t xml:space="preserve">Meal observations &amp; dietary intake </w:t>
            </w:r>
            <w:proofErr w:type="spellStart"/>
            <w:r>
              <w:rPr>
                <w:sz w:val="18"/>
                <w:szCs w:val="18"/>
              </w:rPr>
              <w:t>records</w:t>
            </w:r>
            <w:r>
              <w:rPr>
                <w:sz w:val="18"/>
                <w:szCs w:val="18"/>
                <w:vertAlign w:val="superscript"/>
              </w:rPr>
              <w:t>a,b</w:t>
            </w:r>
            <w:proofErr w:type="spellEnd"/>
          </w:p>
        </w:tc>
        <w:tc>
          <w:tcPr>
            <w:tcW w:w="1559" w:type="dxa"/>
            <w:shd w:val="clear" w:color="auto" w:fill="auto"/>
            <w:vAlign w:val="center"/>
            <w:hideMark/>
          </w:tcPr>
          <w:p w14:paraId="0006E920" w14:textId="77777777" w:rsidR="00145DA5" w:rsidRPr="002E2840" w:rsidRDefault="00145DA5" w:rsidP="00AC0509">
            <w:pPr>
              <w:pStyle w:val="ExhibitTextSINGLE"/>
              <w:ind w:right="360"/>
              <w:jc w:val="right"/>
              <w:rPr>
                <w:sz w:val="18"/>
                <w:szCs w:val="18"/>
              </w:rPr>
            </w:pPr>
            <w:r w:rsidRPr="002E2840">
              <w:rPr>
                <w:sz w:val="18"/>
                <w:szCs w:val="18"/>
              </w:rPr>
              <w:t>101</w:t>
            </w:r>
          </w:p>
        </w:tc>
        <w:tc>
          <w:tcPr>
            <w:tcW w:w="1199" w:type="dxa"/>
            <w:shd w:val="clear" w:color="auto" w:fill="auto"/>
            <w:vAlign w:val="center"/>
            <w:hideMark/>
          </w:tcPr>
          <w:p w14:paraId="242A18A4" w14:textId="77777777" w:rsidR="00145DA5" w:rsidRPr="002E2840" w:rsidRDefault="00145DA5" w:rsidP="00AC0509">
            <w:pPr>
              <w:pStyle w:val="ExhibitTextSINGLE"/>
              <w:ind w:right="360"/>
              <w:jc w:val="right"/>
              <w:rPr>
                <w:sz w:val="18"/>
                <w:szCs w:val="18"/>
              </w:rPr>
            </w:pPr>
            <w:r w:rsidRPr="002E2840">
              <w:rPr>
                <w:sz w:val="18"/>
                <w:szCs w:val="18"/>
              </w:rPr>
              <w:t>127</w:t>
            </w:r>
          </w:p>
        </w:tc>
        <w:tc>
          <w:tcPr>
            <w:tcW w:w="1485" w:type="dxa"/>
            <w:shd w:val="clear" w:color="auto" w:fill="auto"/>
            <w:vAlign w:val="center"/>
            <w:hideMark/>
          </w:tcPr>
          <w:p w14:paraId="7DFFFEE7" w14:textId="77777777" w:rsidR="00145DA5" w:rsidRPr="002E2840" w:rsidRDefault="00145DA5" w:rsidP="00AC0509">
            <w:pPr>
              <w:pStyle w:val="ExhibitTextSINGLE"/>
              <w:ind w:right="360"/>
              <w:jc w:val="right"/>
              <w:rPr>
                <w:sz w:val="18"/>
                <w:szCs w:val="18"/>
              </w:rPr>
            </w:pPr>
            <w:r w:rsidRPr="002E2840">
              <w:rPr>
                <w:sz w:val="18"/>
                <w:szCs w:val="18"/>
              </w:rPr>
              <w:t>30</w:t>
            </w:r>
          </w:p>
        </w:tc>
        <w:tc>
          <w:tcPr>
            <w:tcW w:w="1591" w:type="dxa"/>
            <w:shd w:val="clear" w:color="auto" w:fill="auto"/>
            <w:vAlign w:val="center"/>
            <w:hideMark/>
          </w:tcPr>
          <w:p w14:paraId="60E2DBA7" w14:textId="77777777" w:rsidR="00145DA5" w:rsidRPr="002E2840" w:rsidRDefault="00145DA5" w:rsidP="00AC0509">
            <w:pPr>
              <w:pStyle w:val="ExhibitTextSINGLE"/>
              <w:ind w:right="360"/>
              <w:jc w:val="right"/>
              <w:rPr>
                <w:sz w:val="18"/>
                <w:szCs w:val="18"/>
              </w:rPr>
            </w:pPr>
            <w:r w:rsidRPr="002E2840">
              <w:rPr>
                <w:sz w:val="18"/>
                <w:szCs w:val="18"/>
              </w:rPr>
              <w:t>57</w:t>
            </w:r>
          </w:p>
        </w:tc>
        <w:tc>
          <w:tcPr>
            <w:tcW w:w="1166" w:type="dxa"/>
            <w:shd w:val="clear" w:color="auto" w:fill="auto"/>
            <w:vAlign w:val="center"/>
            <w:hideMark/>
          </w:tcPr>
          <w:p w14:paraId="7A1179B2" w14:textId="77777777" w:rsidR="00145DA5" w:rsidRPr="002E2840" w:rsidRDefault="00145DA5" w:rsidP="00AC0509">
            <w:pPr>
              <w:pStyle w:val="ExhibitTextSINGLE"/>
              <w:ind w:right="360"/>
              <w:jc w:val="right"/>
              <w:rPr>
                <w:sz w:val="18"/>
                <w:szCs w:val="18"/>
              </w:rPr>
            </w:pPr>
            <w:r w:rsidRPr="002E2840">
              <w:rPr>
                <w:sz w:val="18"/>
                <w:szCs w:val="18"/>
              </w:rPr>
              <w:t>57</w:t>
            </w:r>
          </w:p>
        </w:tc>
        <w:tc>
          <w:tcPr>
            <w:tcW w:w="1166" w:type="dxa"/>
            <w:shd w:val="clear" w:color="auto" w:fill="auto"/>
            <w:noWrap/>
            <w:vAlign w:val="center"/>
            <w:hideMark/>
          </w:tcPr>
          <w:p w14:paraId="5E3E5539" w14:textId="77777777" w:rsidR="00145DA5" w:rsidRPr="002E2840" w:rsidRDefault="00145DA5" w:rsidP="00AC0509">
            <w:pPr>
              <w:pStyle w:val="ExhibitTextSINGLE"/>
              <w:ind w:right="360"/>
              <w:jc w:val="right"/>
              <w:rPr>
                <w:sz w:val="18"/>
                <w:szCs w:val="18"/>
              </w:rPr>
            </w:pPr>
            <w:r w:rsidRPr="002E2840">
              <w:rPr>
                <w:sz w:val="18"/>
                <w:szCs w:val="18"/>
              </w:rPr>
              <w:t>372</w:t>
            </w:r>
          </w:p>
        </w:tc>
      </w:tr>
      <w:tr w:rsidR="00145DA5" w:rsidRPr="007A79D4" w14:paraId="74C99F8C" w14:textId="77777777" w:rsidTr="006C4F5B">
        <w:trPr>
          <w:cantSplit/>
        </w:trPr>
        <w:tc>
          <w:tcPr>
            <w:tcW w:w="4325" w:type="dxa"/>
            <w:shd w:val="clear" w:color="auto" w:fill="auto"/>
            <w:vAlign w:val="center"/>
            <w:hideMark/>
          </w:tcPr>
          <w:p w14:paraId="0FACE3CC" w14:textId="569B8D0D" w:rsidR="00145DA5" w:rsidRPr="002E2840" w:rsidRDefault="00145DA5" w:rsidP="00AC0509">
            <w:pPr>
              <w:pStyle w:val="ExhibitTextSINGLE"/>
              <w:rPr>
                <w:sz w:val="18"/>
                <w:szCs w:val="18"/>
              </w:rPr>
            </w:pPr>
            <w:r>
              <w:rPr>
                <w:sz w:val="18"/>
                <w:szCs w:val="18"/>
              </w:rPr>
              <w:t>Meal observation</w:t>
            </w:r>
            <w:r w:rsidRPr="002E2840">
              <w:rPr>
                <w:sz w:val="18"/>
                <w:szCs w:val="18"/>
              </w:rPr>
              <w:t xml:space="preserve">s </w:t>
            </w:r>
            <w:proofErr w:type="spellStart"/>
            <w:r w:rsidRPr="002E2840">
              <w:rPr>
                <w:sz w:val="18"/>
                <w:szCs w:val="18"/>
              </w:rPr>
              <w:t>only</w:t>
            </w:r>
            <w:r w:rsidR="003C09D9">
              <w:rPr>
                <w:sz w:val="18"/>
                <w:szCs w:val="18"/>
                <w:vertAlign w:val="superscript"/>
              </w:rPr>
              <w:t>b</w:t>
            </w:r>
            <w:proofErr w:type="spellEnd"/>
          </w:p>
        </w:tc>
        <w:tc>
          <w:tcPr>
            <w:tcW w:w="1559" w:type="dxa"/>
            <w:shd w:val="clear" w:color="auto" w:fill="auto"/>
            <w:vAlign w:val="center"/>
            <w:hideMark/>
          </w:tcPr>
          <w:p w14:paraId="76ABD409" w14:textId="77777777" w:rsidR="00145DA5" w:rsidRPr="002E2840" w:rsidRDefault="00145DA5" w:rsidP="00AC0509">
            <w:pPr>
              <w:pStyle w:val="ExhibitTextSINGLE"/>
              <w:ind w:right="360"/>
              <w:jc w:val="right"/>
              <w:rPr>
                <w:sz w:val="18"/>
                <w:szCs w:val="18"/>
              </w:rPr>
            </w:pPr>
            <w:r w:rsidRPr="002E2840">
              <w:rPr>
                <w:sz w:val="18"/>
                <w:szCs w:val="18"/>
              </w:rPr>
              <w:t> </w:t>
            </w:r>
          </w:p>
        </w:tc>
        <w:tc>
          <w:tcPr>
            <w:tcW w:w="1199" w:type="dxa"/>
            <w:shd w:val="clear" w:color="auto" w:fill="auto"/>
            <w:vAlign w:val="center"/>
            <w:hideMark/>
          </w:tcPr>
          <w:p w14:paraId="38F24FB0" w14:textId="77777777" w:rsidR="00145DA5" w:rsidRPr="002E2840" w:rsidRDefault="00145DA5" w:rsidP="00AC0509">
            <w:pPr>
              <w:pStyle w:val="ExhibitTextSINGLE"/>
              <w:ind w:right="360"/>
              <w:jc w:val="right"/>
              <w:rPr>
                <w:sz w:val="18"/>
                <w:szCs w:val="18"/>
              </w:rPr>
            </w:pPr>
          </w:p>
        </w:tc>
        <w:tc>
          <w:tcPr>
            <w:tcW w:w="1485" w:type="dxa"/>
            <w:shd w:val="clear" w:color="auto" w:fill="auto"/>
            <w:vAlign w:val="center"/>
            <w:hideMark/>
          </w:tcPr>
          <w:p w14:paraId="42E7D480" w14:textId="77777777" w:rsidR="00145DA5" w:rsidRPr="002E2840" w:rsidRDefault="00145DA5" w:rsidP="00AC0509">
            <w:pPr>
              <w:pStyle w:val="ExhibitTextSINGLE"/>
              <w:ind w:right="360"/>
              <w:jc w:val="right"/>
              <w:rPr>
                <w:sz w:val="18"/>
                <w:szCs w:val="18"/>
              </w:rPr>
            </w:pPr>
            <w:r w:rsidRPr="002E2840">
              <w:rPr>
                <w:sz w:val="18"/>
                <w:szCs w:val="18"/>
              </w:rPr>
              <w:t>30</w:t>
            </w:r>
          </w:p>
        </w:tc>
        <w:tc>
          <w:tcPr>
            <w:tcW w:w="1591" w:type="dxa"/>
            <w:shd w:val="clear" w:color="auto" w:fill="auto"/>
            <w:vAlign w:val="center"/>
            <w:hideMark/>
          </w:tcPr>
          <w:p w14:paraId="52D009DE" w14:textId="77777777" w:rsidR="00145DA5" w:rsidRPr="002E2840" w:rsidRDefault="00145DA5" w:rsidP="00AC0509">
            <w:pPr>
              <w:pStyle w:val="ExhibitTextSINGLE"/>
              <w:ind w:right="360"/>
              <w:jc w:val="right"/>
              <w:rPr>
                <w:sz w:val="18"/>
                <w:szCs w:val="18"/>
              </w:rPr>
            </w:pPr>
          </w:p>
        </w:tc>
        <w:tc>
          <w:tcPr>
            <w:tcW w:w="1166" w:type="dxa"/>
            <w:shd w:val="clear" w:color="auto" w:fill="auto"/>
            <w:vAlign w:val="center"/>
            <w:hideMark/>
          </w:tcPr>
          <w:p w14:paraId="12175B8C" w14:textId="77777777" w:rsidR="00145DA5" w:rsidRPr="002E2840" w:rsidRDefault="00145DA5" w:rsidP="00AC0509">
            <w:pPr>
              <w:pStyle w:val="ExhibitTextSINGLE"/>
              <w:ind w:right="360"/>
              <w:jc w:val="right"/>
              <w:rPr>
                <w:sz w:val="18"/>
                <w:szCs w:val="18"/>
              </w:rPr>
            </w:pPr>
            <w:r w:rsidRPr="002E2840">
              <w:rPr>
                <w:sz w:val="18"/>
                <w:szCs w:val="18"/>
              </w:rPr>
              <w:t> </w:t>
            </w:r>
          </w:p>
        </w:tc>
        <w:tc>
          <w:tcPr>
            <w:tcW w:w="1166" w:type="dxa"/>
            <w:shd w:val="clear" w:color="auto" w:fill="auto"/>
            <w:noWrap/>
            <w:vAlign w:val="center"/>
            <w:hideMark/>
          </w:tcPr>
          <w:p w14:paraId="50C01A9B" w14:textId="287F069D" w:rsidR="00145DA5" w:rsidRPr="002E2840" w:rsidRDefault="00145DA5" w:rsidP="00AC0509">
            <w:pPr>
              <w:pStyle w:val="ExhibitTextSINGLE"/>
              <w:ind w:right="360"/>
              <w:jc w:val="right"/>
              <w:rPr>
                <w:sz w:val="18"/>
                <w:szCs w:val="18"/>
              </w:rPr>
            </w:pPr>
            <w:r>
              <w:rPr>
                <w:sz w:val="18"/>
                <w:szCs w:val="18"/>
              </w:rPr>
              <w:t>30</w:t>
            </w:r>
          </w:p>
        </w:tc>
      </w:tr>
      <w:tr w:rsidR="00145DA5" w:rsidRPr="007A79D4" w14:paraId="74819778" w14:textId="77777777" w:rsidTr="006C4F5B">
        <w:trPr>
          <w:cantSplit/>
        </w:trPr>
        <w:tc>
          <w:tcPr>
            <w:tcW w:w="4325" w:type="dxa"/>
            <w:shd w:val="clear" w:color="auto" w:fill="auto"/>
            <w:vAlign w:val="center"/>
            <w:hideMark/>
          </w:tcPr>
          <w:p w14:paraId="75FAA5A2" w14:textId="2C2D752D" w:rsidR="00145DA5" w:rsidRPr="002E2840" w:rsidRDefault="00145DA5" w:rsidP="00AC0509">
            <w:pPr>
              <w:pStyle w:val="ExhibitTextSINGLE"/>
              <w:rPr>
                <w:sz w:val="18"/>
                <w:szCs w:val="18"/>
              </w:rPr>
            </w:pPr>
            <w:r>
              <w:rPr>
                <w:sz w:val="18"/>
                <w:szCs w:val="18"/>
              </w:rPr>
              <w:t>Meal observation</w:t>
            </w:r>
            <w:r w:rsidRPr="002E2840">
              <w:rPr>
                <w:sz w:val="18"/>
                <w:szCs w:val="18"/>
              </w:rPr>
              <w:t xml:space="preserve">s </w:t>
            </w:r>
            <w:r>
              <w:rPr>
                <w:sz w:val="18"/>
                <w:szCs w:val="18"/>
              </w:rPr>
              <w:t xml:space="preserve">&amp; dietary intake </w:t>
            </w:r>
            <w:proofErr w:type="spellStart"/>
            <w:r>
              <w:rPr>
                <w:sz w:val="18"/>
                <w:szCs w:val="18"/>
              </w:rPr>
              <w:t>records</w:t>
            </w:r>
            <w:r>
              <w:rPr>
                <w:sz w:val="18"/>
                <w:szCs w:val="18"/>
                <w:vertAlign w:val="superscript"/>
              </w:rPr>
              <w:t>a,b</w:t>
            </w:r>
            <w:proofErr w:type="spellEnd"/>
            <w:r w:rsidRPr="002E2840">
              <w:rPr>
                <w:sz w:val="18"/>
                <w:szCs w:val="18"/>
              </w:rPr>
              <w:t xml:space="preserve"> (</w:t>
            </w:r>
            <w:r>
              <w:rPr>
                <w:sz w:val="18"/>
                <w:szCs w:val="18"/>
              </w:rPr>
              <w:t>s</w:t>
            </w:r>
            <w:r w:rsidRPr="002E2840">
              <w:rPr>
                <w:sz w:val="18"/>
                <w:szCs w:val="18"/>
              </w:rPr>
              <w:t>ubsample</w:t>
            </w:r>
            <w:r>
              <w:rPr>
                <w:sz w:val="18"/>
                <w:szCs w:val="18"/>
              </w:rPr>
              <w:t xml:space="preserve">: </w:t>
            </w:r>
            <w:r w:rsidRPr="002E2840">
              <w:rPr>
                <w:sz w:val="18"/>
                <w:szCs w:val="18"/>
              </w:rPr>
              <w:t>2</w:t>
            </w:r>
            <w:r w:rsidRPr="002E2840">
              <w:rPr>
                <w:sz w:val="18"/>
                <w:szCs w:val="18"/>
                <w:vertAlign w:val="superscript"/>
              </w:rPr>
              <w:t>nd</w:t>
            </w:r>
            <w:r w:rsidRPr="002E2840">
              <w:rPr>
                <w:sz w:val="18"/>
                <w:szCs w:val="18"/>
              </w:rPr>
              <w:t xml:space="preserve"> </w:t>
            </w:r>
            <w:r>
              <w:rPr>
                <w:sz w:val="18"/>
                <w:szCs w:val="18"/>
              </w:rPr>
              <w:t>child care</w:t>
            </w:r>
            <w:r w:rsidRPr="002E2840">
              <w:rPr>
                <w:sz w:val="18"/>
                <w:szCs w:val="18"/>
              </w:rPr>
              <w:t xml:space="preserve"> </w:t>
            </w:r>
            <w:r>
              <w:rPr>
                <w:sz w:val="18"/>
                <w:szCs w:val="18"/>
              </w:rPr>
              <w:t>d</w:t>
            </w:r>
            <w:r w:rsidRPr="002E2840">
              <w:rPr>
                <w:sz w:val="18"/>
                <w:szCs w:val="18"/>
              </w:rPr>
              <w:t>ay)</w:t>
            </w:r>
          </w:p>
        </w:tc>
        <w:tc>
          <w:tcPr>
            <w:tcW w:w="1559" w:type="dxa"/>
            <w:shd w:val="clear" w:color="auto" w:fill="auto"/>
            <w:vAlign w:val="center"/>
            <w:hideMark/>
          </w:tcPr>
          <w:p w14:paraId="2BB127B9" w14:textId="77777777" w:rsidR="00145DA5" w:rsidRPr="002E2840" w:rsidRDefault="00145DA5" w:rsidP="00AC0509">
            <w:pPr>
              <w:pStyle w:val="ExhibitTextSINGLE"/>
              <w:ind w:right="360"/>
              <w:jc w:val="right"/>
              <w:rPr>
                <w:sz w:val="18"/>
                <w:szCs w:val="18"/>
              </w:rPr>
            </w:pPr>
            <w:r w:rsidRPr="002E2840">
              <w:rPr>
                <w:sz w:val="18"/>
                <w:szCs w:val="18"/>
              </w:rPr>
              <w:t>10</w:t>
            </w:r>
          </w:p>
        </w:tc>
        <w:tc>
          <w:tcPr>
            <w:tcW w:w="1199" w:type="dxa"/>
            <w:shd w:val="clear" w:color="auto" w:fill="auto"/>
            <w:vAlign w:val="center"/>
            <w:hideMark/>
          </w:tcPr>
          <w:p w14:paraId="464D9F07" w14:textId="77777777" w:rsidR="00145DA5" w:rsidRPr="002E2840" w:rsidRDefault="00145DA5" w:rsidP="00AC0509">
            <w:pPr>
              <w:pStyle w:val="ExhibitTextSINGLE"/>
              <w:ind w:right="360"/>
              <w:jc w:val="right"/>
              <w:rPr>
                <w:sz w:val="18"/>
                <w:szCs w:val="18"/>
              </w:rPr>
            </w:pPr>
            <w:r w:rsidRPr="002E2840">
              <w:rPr>
                <w:sz w:val="18"/>
                <w:szCs w:val="18"/>
              </w:rPr>
              <w:t>13</w:t>
            </w:r>
          </w:p>
        </w:tc>
        <w:tc>
          <w:tcPr>
            <w:tcW w:w="1485" w:type="dxa"/>
            <w:shd w:val="clear" w:color="auto" w:fill="auto"/>
            <w:vAlign w:val="center"/>
            <w:hideMark/>
          </w:tcPr>
          <w:p w14:paraId="2ADA9993" w14:textId="77777777" w:rsidR="00145DA5" w:rsidRPr="002E2840" w:rsidRDefault="00145DA5" w:rsidP="00AC0509">
            <w:pPr>
              <w:pStyle w:val="ExhibitTextSINGLE"/>
              <w:ind w:right="360"/>
              <w:jc w:val="right"/>
              <w:rPr>
                <w:sz w:val="18"/>
                <w:szCs w:val="18"/>
              </w:rPr>
            </w:pPr>
          </w:p>
        </w:tc>
        <w:tc>
          <w:tcPr>
            <w:tcW w:w="1591" w:type="dxa"/>
            <w:shd w:val="clear" w:color="auto" w:fill="auto"/>
            <w:vAlign w:val="center"/>
            <w:hideMark/>
          </w:tcPr>
          <w:p w14:paraId="1F426190" w14:textId="77777777" w:rsidR="00145DA5" w:rsidRPr="002E2840" w:rsidRDefault="00145DA5" w:rsidP="00AC0509">
            <w:pPr>
              <w:pStyle w:val="ExhibitTextSINGLE"/>
              <w:ind w:right="360"/>
              <w:jc w:val="right"/>
              <w:rPr>
                <w:sz w:val="18"/>
                <w:szCs w:val="18"/>
              </w:rPr>
            </w:pPr>
            <w:r w:rsidRPr="002E2840">
              <w:rPr>
                <w:sz w:val="18"/>
                <w:szCs w:val="18"/>
              </w:rPr>
              <w:t>6</w:t>
            </w:r>
          </w:p>
        </w:tc>
        <w:tc>
          <w:tcPr>
            <w:tcW w:w="1166" w:type="dxa"/>
            <w:shd w:val="clear" w:color="auto" w:fill="auto"/>
            <w:vAlign w:val="center"/>
            <w:hideMark/>
          </w:tcPr>
          <w:p w14:paraId="50A59DE3" w14:textId="77777777" w:rsidR="00145DA5" w:rsidRPr="002E2840" w:rsidRDefault="00145DA5" w:rsidP="00AC0509">
            <w:pPr>
              <w:pStyle w:val="ExhibitTextSINGLE"/>
              <w:ind w:right="360"/>
              <w:jc w:val="right"/>
              <w:rPr>
                <w:sz w:val="18"/>
                <w:szCs w:val="18"/>
              </w:rPr>
            </w:pPr>
            <w:r w:rsidRPr="002E2840">
              <w:rPr>
                <w:sz w:val="18"/>
                <w:szCs w:val="18"/>
              </w:rPr>
              <w:t>6</w:t>
            </w:r>
          </w:p>
        </w:tc>
        <w:tc>
          <w:tcPr>
            <w:tcW w:w="1166" w:type="dxa"/>
            <w:shd w:val="clear" w:color="auto" w:fill="auto"/>
            <w:noWrap/>
            <w:vAlign w:val="center"/>
            <w:hideMark/>
          </w:tcPr>
          <w:p w14:paraId="2DAD82D9" w14:textId="77777777" w:rsidR="00145DA5" w:rsidRPr="002E2840" w:rsidRDefault="00145DA5" w:rsidP="00AC0509">
            <w:pPr>
              <w:pStyle w:val="ExhibitTextSINGLE"/>
              <w:ind w:right="360"/>
              <w:jc w:val="right"/>
              <w:rPr>
                <w:sz w:val="18"/>
                <w:szCs w:val="18"/>
              </w:rPr>
            </w:pPr>
            <w:r w:rsidRPr="002E2840">
              <w:rPr>
                <w:sz w:val="18"/>
                <w:szCs w:val="18"/>
              </w:rPr>
              <w:t>35</w:t>
            </w:r>
          </w:p>
        </w:tc>
      </w:tr>
      <w:tr w:rsidR="00145DA5" w:rsidRPr="007A79D4" w14:paraId="38D292E7" w14:textId="77777777" w:rsidTr="006C4F5B">
        <w:trPr>
          <w:cantSplit/>
        </w:trPr>
        <w:tc>
          <w:tcPr>
            <w:tcW w:w="4325" w:type="dxa"/>
            <w:shd w:val="clear" w:color="auto" w:fill="auto"/>
            <w:vAlign w:val="center"/>
            <w:hideMark/>
          </w:tcPr>
          <w:p w14:paraId="2A9CD23A" w14:textId="77777777" w:rsidR="00145DA5" w:rsidRPr="002E2840" w:rsidRDefault="00145DA5" w:rsidP="00AC0509">
            <w:pPr>
              <w:pStyle w:val="ExhibitTextSINGLE"/>
              <w:rPr>
                <w:sz w:val="18"/>
                <w:szCs w:val="18"/>
              </w:rPr>
            </w:pPr>
            <w:r>
              <w:rPr>
                <w:sz w:val="18"/>
                <w:szCs w:val="18"/>
              </w:rPr>
              <w:t xml:space="preserve">Dietary intake records </w:t>
            </w:r>
            <w:r w:rsidRPr="002E2840">
              <w:rPr>
                <w:sz w:val="18"/>
                <w:szCs w:val="18"/>
              </w:rPr>
              <w:t>(</w:t>
            </w:r>
            <w:r>
              <w:rPr>
                <w:sz w:val="18"/>
                <w:szCs w:val="18"/>
              </w:rPr>
              <w:t>s</w:t>
            </w:r>
            <w:r w:rsidRPr="002E2840">
              <w:rPr>
                <w:sz w:val="18"/>
                <w:szCs w:val="18"/>
              </w:rPr>
              <w:t>ubsample</w:t>
            </w:r>
            <w:r>
              <w:rPr>
                <w:sz w:val="18"/>
                <w:szCs w:val="18"/>
              </w:rPr>
              <w:t xml:space="preserve">: </w:t>
            </w:r>
            <w:r w:rsidRPr="002E2840">
              <w:rPr>
                <w:sz w:val="18"/>
                <w:szCs w:val="18"/>
              </w:rPr>
              <w:t>2</w:t>
            </w:r>
            <w:r w:rsidRPr="002E2840">
              <w:rPr>
                <w:sz w:val="18"/>
                <w:szCs w:val="18"/>
                <w:vertAlign w:val="superscript"/>
              </w:rPr>
              <w:t>nd</w:t>
            </w:r>
            <w:r>
              <w:rPr>
                <w:sz w:val="18"/>
                <w:szCs w:val="18"/>
              </w:rPr>
              <w:t xml:space="preserve"> non-child care</w:t>
            </w:r>
            <w:r w:rsidRPr="002E2840">
              <w:rPr>
                <w:sz w:val="18"/>
                <w:szCs w:val="18"/>
              </w:rPr>
              <w:t xml:space="preserve"> </w:t>
            </w:r>
            <w:r>
              <w:rPr>
                <w:sz w:val="18"/>
                <w:szCs w:val="18"/>
              </w:rPr>
              <w:t>d</w:t>
            </w:r>
            <w:r w:rsidRPr="002E2840">
              <w:rPr>
                <w:sz w:val="18"/>
                <w:szCs w:val="18"/>
              </w:rPr>
              <w:t>ay)</w:t>
            </w:r>
          </w:p>
        </w:tc>
        <w:tc>
          <w:tcPr>
            <w:tcW w:w="1559" w:type="dxa"/>
            <w:shd w:val="clear" w:color="auto" w:fill="auto"/>
            <w:vAlign w:val="center"/>
            <w:hideMark/>
          </w:tcPr>
          <w:p w14:paraId="5D39C9D2" w14:textId="77777777" w:rsidR="00145DA5" w:rsidRPr="002E2840" w:rsidRDefault="00145DA5" w:rsidP="00AC0509">
            <w:pPr>
              <w:pStyle w:val="ExhibitTextSINGLE"/>
              <w:ind w:right="360"/>
              <w:jc w:val="right"/>
              <w:rPr>
                <w:sz w:val="18"/>
                <w:szCs w:val="18"/>
              </w:rPr>
            </w:pPr>
            <w:r w:rsidRPr="002E2840">
              <w:rPr>
                <w:sz w:val="18"/>
                <w:szCs w:val="18"/>
              </w:rPr>
              <w:t>10</w:t>
            </w:r>
          </w:p>
        </w:tc>
        <w:tc>
          <w:tcPr>
            <w:tcW w:w="1199" w:type="dxa"/>
            <w:shd w:val="clear" w:color="auto" w:fill="auto"/>
            <w:vAlign w:val="center"/>
            <w:hideMark/>
          </w:tcPr>
          <w:p w14:paraId="0D005376" w14:textId="77777777" w:rsidR="00145DA5" w:rsidRPr="002E2840" w:rsidRDefault="00145DA5" w:rsidP="00AC0509">
            <w:pPr>
              <w:pStyle w:val="ExhibitTextSINGLE"/>
              <w:ind w:right="360"/>
              <w:jc w:val="right"/>
              <w:rPr>
                <w:sz w:val="18"/>
                <w:szCs w:val="18"/>
              </w:rPr>
            </w:pPr>
            <w:r w:rsidRPr="002E2840">
              <w:rPr>
                <w:sz w:val="18"/>
                <w:szCs w:val="18"/>
              </w:rPr>
              <w:t>13</w:t>
            </w:r>
          </w:p>
        </w:tc>
        <w:tc>
          <w:tcPr>
            <w:tcW w:w="1485" w:type="dxa"/>
            <w:shd w:val="clear" w:color="auto" w:fill="auto"/>
            <w:vAlign w:val="center"/>
            <w:hideMark/>
          </w:tcPr>
          <w:p w14:paraId="608E84FF" w14:textId="77777777" w:rsidR="00145DA5" w:rsidRPr="002E2840" w:rsidRDefault="00145DA5" w:rsidP="00AC0509">
            <w:pPr>
              <w:pStyle w:val="ExhibitTextSINGLE"/>
              <w:ind w:right="360"/>
              <w:jc w:val="right"/>
              <w:rPr>
                <w:sz w:val="18"/>
                <w:szCs w:val="18"/>
              </w:rPr>
            </w:pPr>
            <w:r w:rsidRPr="002E2840">
              <w:rPr>
                <w:sz w:val="18"/>
                <w:szCs w:val="18"/>
              </w:rPr>
              <w:t> </w:t>
            </w:r>
          </w:p>
        </w:tc>
        <w:tc>
          <w:tcPr>
            <w:tcW w:w="1591" w:type="dxa"/>
            <w:shd w:val="clear" w:color="auto" w:fill="auto"/>
            <w:vAlign w:val="center"/>
            <w:hideMark/>
          </w:tcPr>
          <w:p w14:paraId="56910E24" w14:textId="77777777" w:rsidR="00145DA5" w:rsidRPr="002E2840" w:rsidRDefault="00145DA5" w:rsidP="00AC0509">
            <w:pPr>
              <w:pStyle w:val="ExhibitTextSINGLE"/>
              <w:ind w:right="360"/>
              <w:jc w:val="right"/>
              <w:rPr>
                <w:sz w:val="18"/>
                <w:szCs w:val="18"/>
              </w:rPr>
            </w:pPr>
            <w:r w:rsidRPr="002E2840">
              <w:rPr>
                <w:sz w:val="18"/>
                <w:szCs w:val="18"/>
              </w:rPr>
              <w:t>6</w:t>
            </w:r>
          </w:p>
        </w:tc>
        <w:tc>
          <w:tcPr>
            <w:tcW w:w="1166" w:type="dxa"/>
            <w:shd w:val="clear" w:color="auto" w:fill="auto"/>
            <w:vAlign w:val="center"/>
            <w:hideMark/>
          </w:tcPr>
          <w:p w14:paraId="15D85D50" w14:textId="77777777" w:rsidR="00145DA5" w:rsidRPr="002E2840" w:rsidRDefault="00145DA5" w:rsidP="00AC0509">
            <w:pPr>
              <w:pStyle w:val="ExhibitTextSINGLE"/>
              <w:ind w:right="360"/>
              <w:jc w:val="right"/>
              <w:rPr>
                <w:sz w:val="18"/>
                <w:szCs w:val="18"/>
              </w:rPr>
            </w:pPr>
            <w:r w:rsidRPr="002E2840">
              <w:rPr>
                <w:sz w:val="18"/>
                <w:szCs w:val="18"/>
              </w:rPr>
              <w:t>6</w:t>
            </w:r>
          </w:p>
        </w:tc>
        <w:tc>
          <w:tcPr>
            <w:tcW w:w="1166" w:type="dxa"/>
            <w:shd w:val="clear" w:color="auto" w:fill="auto"/>
            <w:noWrap/>
            <w:vAlign w:val="center"/>
            <w:hideMark/>
          </w:tcPr>
          <w:p w14:paraId="64840C23" w14:textId="77777777" w:rsidR="00145DA5" w:rsidRPr="002E2840" w:rsidRDefault="00145DA5" w:rsidP="00AC0509">
            <w:pPr>
              <w:pStyle w:val="ExhibitTextSINGLE"/>
              <w:ind w:right="360"/>
              <w:jc w:val="right"/>
              <w:rPr>
                <w:sz w:val="18"/>
                <w:szCs w:val="18"/>
              </w:rPr>
            </w:pPr>
            <w:r w:rsidRPr="002E2840">
              <w:rPr>
                <w:sz w:val="18"/>
                <w:szCs w:val="18"/>
              </w:rPr>
              <w:t>35</w:t>
            </w:r>
          </w:p>
        </w:tc>
      </w:tr>
    </w:tbl>
    <w:p w14:paraId="015A68E3" w14:textId="77777777" w:rsidR="00AC0509" w:rsidRDefault="00AC0509" w:rsidP="00AC0509">
      <w:pPr>
        <w:pStyle w:val="Bodytextnospaceafter"/>
      </w:pPr>
    </w:p>
    <w:p w14:paraId="04766C17" w14:textId="77777777" w:rsidR="00AC0509" w:rsidRPr="003C1186" w:rsidRDefault="00AC0509" w:rsidP="00AC0509">
      <w:pPr>
        <w:pStyle w:val="ExhibitText"/>
        <w:rPr>
          <w:b/>
        </w:rPr>
      </w:pPr>
      <w:r w:rsidRPr="003C1186">
        <w:rPr>
          <w:b/>
        </w:rPr>
        <w:t>Panel B: Children and Infants</w:t>
      </w:r>
    </w:p>
    <w:tbl>
      <w:tblPr>
        <w:tblW w:w="12672" w:type="dxa"/>
        <w:tblInd w:w="57" w:type="dxa"/>
        <w:tblLayout w:type="fixed"/>
        <w:tblCellMar>
          <w:left w:w="72" w:type="dxa"/>
          <w:right w:w="72" w:type="dxa"/>
        </w:tblCellMar>
        <w:tblLook w:val="04A0" w:firstRow="1" w:lastRow="0" w:firstColumn="1" w:lastColumn="0" w:noHBand="0" w:noVBand="1"/>
      </w:tblPr>
      <w:tblGrid>
        <w:gridCol w:w="3460"/>
        <w:gridCol w:w="1274"/>
        <w:gridCol w:w="1276"/>
        <w:gridCol w:w="1198"/>
        <w:gridCol w:w="1027"/>
        <w:gridCol w:w="1308"/>
        <w:gridCol w:w="1121"/>
        <w:gridCol w:w="1074"/>
        <w:gridCol w:w="934"/>
      </w:tblGrid>
      <w:tr w:rsidR="00145DA5" w:rsidRPr="005379F3" w14:paraId="504346C6" w14:textId="77777777" w:rsidTr="006C4F5B">
        <w:trPr>
          <w:cantSplit/>
          <w:tblHeader/>
        </w:trPr>
        <w:tc>
          <w:tcPr>
            <w:tcW w:w="34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bottom"/>
          </w:tcPr>
          <w:p w14:paraId="4E1D547F" w14:textId="77777777" w:rsidR="00145DA5" w:rsidRPr="005379F3" w:rsidRDefault="00145DA5" w:rsidP="00AC0509">
            <w:pPr>
              <w:pStyle w:val="ExhibitTextSINGLE"/>
              <w:jc w:val="center"/>
              <w:rPr>
                <w:color w:val="FFFFFF" w:themeColor="background1"/>
                <w:sz w:val="18"/>
                <w:szCs w:val="18"/>
              </w:rPr>
            </w:pPr>
            <w:r w:rsidRPr="005379F3">
              <w:rPr>
                <w:b/>
                <w:color w:val="FFFFFF" w:themeColor="background1"/>
                <w:sz w:val="18"/>
                <w:szCs w:val="18"/>
              </w:rPr>
              <w:t>Type of Data Collection</w:t>
            </w:r>
          </w:p>
        </w:tc>
        <w:tc>
          <w:tcPr>
            <w:tcW w:w="25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14:paraId="563F5C91"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CACFP Child</w:t>
            </w:r>
            <w:r>
              <w:rPr>
                <w:b/>
                <w:color w:val="FFFFFF" w:themeColor="background1"/>
                <w:sz w:val="18"/>
                <w:szCs w:val="18"/>
              </w:rPr>
              <w:t xml:space="preserve"> C</w:t>
            </w:r>
            <w:r w:rsidRPr="005379F3">
              <w:rPr>
                <w:b/>
                <w:color w:val="FFFFFF" w:themeColor="background1"/>
                <w:sz w:val="18"/>
                <w:szCs w:val="18"/>
              </w:rPr>
              <w:t>are Centers</w:t>
            </w:r>
          </w:p>
        </w:tc>
        <w:tc>
          <w:tcPr>
            <w:tcW w:w="119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14:paraId="57CF0BC1"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Head Start Centers</w:t>
            </w:r>
          </w:p>
        </w:tc>
        <w:tc>
          <w:tcPr>
            <w:tcW w:w="102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14:paraId="3D02C63A"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CACFP FDCH</w:t>
            </w:r>
          </w:p>
        </w:tc>
        <w:tc>
          <w:tcPr>
            <w:tcW w:w="130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14:paraId="2E7B741E"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CACFP Afterschool</w:t>
            </w:r>
          </w:p>
        </w:tc>
        <w:tc>
          <w:tcPr>
            <w:tcW w:w="112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14:paraId="51225C98"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CACFP At-Risk</w:t>
            </w:r>
          </w:p>
        </w:tc>
        <w:tc>
          <w:tcPr>
            <w:tcW w:w="107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14:paraId="7603932C"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Total Children</w:t>
            </w:r>
          </w:p>
        </w:tc>
        <w:tc>
          <w:tcPr>
            <w:tcW w:w="9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14:paraId="0231EC4F" w14:textId="77777777" w:rsidR="00145DA5" w:rsidRPr="005379F3" w:rsidRDefault="00145DA5" w:rsidP="00AC0509">
            <w:pPr>
              <w:pStyle w:val="ExhibitTextSINGLE"/>
              <w:jc w:val="center"/>
              <w:rPr>
                <w:b/>
                <w:color w:val="FFFFFF" w:themeColor="background1"/>
                <w:sz w:val="18"/>
                <w:szCs w:val="18"/>
              </w:rPr>
            </w:pPr>
            <w:r w:rsidRPr="005379F3">
              <w:rPr>
                <w:b/>
                <w:color w:val="FFFFFF" w:themeColor="background1"/>
                <w:sz w:val="18"/>
                <w:szCs w:val="18"/>
              </w:rPr>
              <w:t>Total Infants</w:t>
            </w:r>
          </w:p>
        </w:tc>
      </w:tr>
      <w:tr w:rsidR="00145DA5" w:rsidRPr="007A79D4" w14:paraId="03D33F59" w14:textId="77777777" w:rsidTr="006C4F5B">
        <w:trPr>
          <w:cantSplit/>
          <w:tblHeader/>
        </w:trPr>
        <w:tc>
          <w:tcPr>
            <w:tcW w:w="34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D9C3" w:themeFill="background2" w:themeFillShade="E6"/>
            <w:noWrap/>
            <w:vAlign w:val="bottom"/>
            <w:hideMark/>
          </w:tcPr>
          <w:p w14:paraId="3FFEFCFD" w14:textId="77777777" w:rsidR="00145DA5" w:rsidRPr="002E2840" w:rsidRDefault="00145DA5" w:rsidP="00AC0509">
            <w:pPr>
              <w:pStyle w:val="ExhibitTextSINGLE"/>
              <w:jc w:val="center"/>
              <w:rPr>
                <w:sz w:val="18"/>
                <w:szCs w:val="18"/>
              </w:rPr>
            </w:pPr>
          </w:p>
        </w:tc>
        <w:tc>
          <w:tcPr>
            <w:tcW w:w="1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hideMark/>
          </w:tcPr>
          <w:p w14:paraId="343C4556" w14:textId="77777777" w:rsidR="00145DA5" w:rsidRPr="00EC5282" w:rsidRDefault="00145DA5" w:rsidP="00AC0509">
            <w:pPr>
              <w:pStyle w:val="ExhibitTextSINGLE"/>
              <w:jc w:val="center"/>
              <w:rPr>
                <w:b/>
                <w:color w:val="FFFFFF" w:themeColor="background1"/>
                <w:sz w:val="18"/>
                <w:szCs w:val="18"/>
              </w:rPr>
            </w:pPr>
            <w:r w:rsidRPr="00EC5282">
              <w:rPr>
                <w:b/>
                <w:color w:val="FFFFFF" w:themeColor="background1"/>
                <w:sz w:val="18"/>
                <w:szCs w:val="18"/>
              </w:rPr>
              <w:t>Children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hideMark/>
          </w:tcPr>
          <w:p w14:paraId="073CBC67" w14:textId="77777777" w:rsidR="00145DA5" w:rsidRPr="00EC5282" w:rsidRDefault="00145DA5" w:rsidP="00AC0509">
            <w:pPr>
              <w:pStyle w:val="ExhibitTextSINGLE"/>
              <w:jc w:val="center"/>
              <w:rPr>
                <w:b/>
                <w:color w:val="FFFFFF" w:themeColor="background1"/>
                <w:sz w:val="18"/>
                <w:szCs w:val="18"/>
              </w:rPr>
            </w:pPr>
            <w:r w:rsidRPr="00EC5282">
              <w:rPr>
                <w:b/>
                <w:color w:val="FFFFFF" w:themeColor="background1"/>
                <w:sz w:val="18"/>
                <w:szCs w:val="18"/>
              </w:rPr>
              <w:t>Infants</w:t>
            </w:r>
          </w:p>
        </w:tc>
        <w:tc>
          <w:tcPr>
            <w:tcW w:w="119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D9C3" w:themeFill="background2" w:themeFillShade="E6"/>
            <w:vAlign w:val="bottom"/>
            <w:hideMark/>
          </w:tcPr>
          <w:p w14:paraId="40146BD2" w14:textId="77777777" w:rsidR="00145DA5" w:rsidRPr="002E2840" w:rsidRDefault="00145DA5" w:rsidP="00AC0509">
            <w:pPr>
              <w:pStyle w:val="ExhibitTextSINGLE"/>
              <w:jc w:val="center"/>
              <w:rPr>
                <w:b/>
                <w:sz w:val="18"/>
                <w:szCs w:val="18"/>
              </w:rPr>
            </w:pPr>
          </w:p>
        </w:tc>
        <w:tc>
          <w:tcPr>
            <w:tcW w:w="102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D9C3" w:themeFill="background2" w:themeFillShade="E6"/>
            <w:vAlign w:val="bottom"/>
            <w:hideMark/>
          </w:tcPr>
          <w:p w14:paraId="6A793E2A" w14:textId="77777777" w:rsidR="00145DA5" w:rsidRPr="002E2840" w:rsidRDefault="00145DA5" w:rsidP="00AC0509">
            <w:pPr>
              <w:pStyle w:val="ExhibitTextSINGLE"/>
              <w:jc w:val="center"/>
              <w:rPr>
                <w:b/>
                <w:sz w:val="18"/>
                <w:szCs w:val="18"/>
              </w:rPr>
            </w:pPr>
          </w:p>
        </w:tc>
        <w:tc>
          <w:tcPr>
            <w:tcW w:w="130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D9C3" w:themeFill="background2" w:themeFillShade="E6"/>
            <w:vAlign w:val="bottom"/>
            <w:hideMark/>
          </w:tcPr>
          <w:p w14:paraId="4852BA28" w14:textId="77777777" w:rsidR="00145DA5" w:rsidRPr="002E2840" w:rsidRDefault="00145DA5" w:rsidP="00AC0509">
            <w:pPr>
              <w:pStyle w:val="ExhibitTextSINGLE"/>
              <w:jc w:val="center"/>
              <w:rPr>
                <w:b/>
                <w:sz w:val="18"/>
                <w:szCs w:val="18"/>
              </w:rPr>
            </w:pPr>
          </w:p>
        </w:tc>
        <w:tc>
          <w:tcPr>
            <w:tcW w:w="112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D9C3" w:themeFill="background2" w:themeFillShade="E6"/>
            <w:vAlign w:val="bottom"/>
            <w:hideMark/>
          </w:tcPr>
          <w:p w14:paraId="28BC75C3" w14:textId="77777777" w:rsidR="00145DA5" w:rsidRPr="002E2840" w:rsidRDefault="00145DA5" w:rsidP="00AC0509">
            <w:pPr>
              <w:pStyle w:val="ExhibitTextSINGLE"/>
              <w:jc w:val="center"/>
              <w:rPr>
                <w:b/>
                <w:sz w:val="18"/>
                <w:szCs w:val="18"/>
              </w:rPr>
            </w:pPr>
          </w:p>
        </w:tc>
        <w:tc>
          <w:tcPr>
            <w:tcW w:w="107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D9C3" w:themeFill="background2" w:themeFillShade="E6"/>
            <w:vAlign w:val="bottom"/>
            <w:hideMark/>
          </w:tcPr>
          <w:p w14:paraId="1DFC13D9" w14:textId="77777777" w:rsidR="00145DA5" w:rsidRPr="002E2840" w:rsidRDefault="00145DA5" w:rsidP="00AC0509">
            <w:pPr>
              <w:pStyle w:val="ExhibitTextSINGLE"/>
              <w:jc w:val="center"/>
              <w:rPr>
                <w:b/>
                <w:sz w:val="18"/>
                <w:szCs w:val="18"/>
              </w:rPr>
            </w:pPr>
          </w:p>
        </w:tc>
        <w:tc>
          <w:tcPr>
            <w:tcW w:w="9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D9C3" w:themeFill="background2" w:themeFillShade="E6"/>
            <w:vAlign w:val="bottom"/>
            <w:hideMark/>
          </w:tcPr>
          <w:p w14:paraId="6A922646" w14:textId="77777777" w:rsidR="00145DA5" w:rsidRPr="002E2840" w:rsidRDefault="00145DA5" w:rsidP="00AC0509">
            <w:pPr>
              <w:pStyle w:val="ExhibitTextSINGLE"/>
              <w:jc w:val="center"/>
              <w:rPr>
                <w:b/>
                <w:sz w:val="18"/>
                <w:szCs w:val="18"/>
              </w:rPr>
            </w:pPr>
          </w:p>
        </w:tc>
      </w:tr>
      <w:tr w:rsidR="00145DA5" w:rsidRPr="007A79D4" w14:paraId="3C67158C" w14:textId="77777777" w:rsidTr="006C4F5B">
        <w:trPr>
          <w:cantSplit/>
        </w:trPr>
        <w:tc>
          <w:tcPr>
            <w:tcW w:w="3460"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5A31ECBB" w14:textId="66F50567" w:rsidR="00145DA5" w:rsidRPr="002E2840" w:rsidRDefault="00145DA5" w:rsidP="00AC0509">
            <w:pPr>
              <w:pStyle w:val="ExhibitTextSINGLE"/>
              <w:rPr>
                <w:sz w:val="18"/>
                <w:szCs w:val="18"/>
              </w:rPr>
            </w:pPr>
            <w:r>
              <w:rPr>
                <w:sz w:val="18"/>
                <w:szCs w:val="18"/>
              </w:rPr>
              <w:t>Meal observations &amp;</w:t>
            </w:r>
            <w:r w:rsidRPr="002E2840">
              <w:rPr>
                <w:sz w:val="18"/>
                <w:szCs w:val="18"/>
              </w:rPr>
              <w:t xml:space="preserve"> </w:t>
            </w:r>
            <w:r>
              <w:rPr>
                <w:sz w:val="18"/>
                <w:szCs w:val="18"/>
              </w:rPr>
              <w:t xml:space="preserve">dietary intake </w:t>
            </w:r>
            <w:proofErr w:type="spellStart"/>
            <w:r>
              <w:rPr>
                <w:sz w:val="18"/>
                <w:szCs w:val="18"/>
              </w:rPr>
              <w:t>records</w:t>
            </w:r>
            <w:r>
              <w:rPr>
                <w:sz w:val="18"/>
                <w:szCs w:val="18"/>
                <w:vertAlign w:val="superscript"/>
              </w:rPr>
              <w:t>a,b</w:t>
            </w:r>
            <w:proofErr w:type="spellEnd"/>
          </w:p>
        </w:tc>
        <w:tc>
          <w:tcPr>
            <w:tcW w:w="1274"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4853B300" w14:textId="77777777" w:rsidR="00145DA5" w:rsidRPr="002E2840" w:rsidRDefault="00145DA5" w:rsidP="00AC0509">
            <w:pPr>
              <w:pStyle w:val="ExhibitTextSINGLE"/>
              <w:tabs>
                <w:tab w:val="decimal" w:pos="642"/>
              </w:tabs>
              <w:rPr>
                <w:sz w:val="18"/>
                <w:szCs w:val="18"/>
              </w:rPr>
            </w:pPr>
            <w:r w:rsidRPr="002E2840">
              <w:rPr>
                <w:sz w:val="18"/>
                <w:szCs w:val="18"/>
              </w:rPr>
              <w:t>608</w:t>
            </w:r>
          </w:p>
        </w:tc>
        <w:tc>
          <w:tcPr>
            <w:tcW w:w="1276"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4E06E483" w14:textId="60DD3A40" w:rsidR="00145DA5" w:rsidRPr="002E2840" w:rsidRDefault="00145DA5" w:rsidP="00AC0509">
            <w:pPr>
              <w:pStyle w:val="ExhibitTextSINGLE"/>
              <w:tabs>
                <w:tab w:val="decimal" w:pos="642"/>
              </w:tabs>
              <w:rPr>
                <w:sz w:val="18"/>
                <w:szCs w:val="18"/>
              </w:rPr>
            </w:pPr>
            <w:r w:rsidRPr="002E2840">
              <w:rPr>
                <w:sz w:val="18"/>
                <w:szCs w:val="18"/>
              </w:rPr>
              <w:t>340</w:t>
            </w:r>
            <w:r w:rsidR="003C09D9">
              <w:rPr>
                <w:sz w:val="18"/>
                <w:szCs w:val="18"/>
                <w:vertAlign w:val="superscript"/>
              </w:rPr>
              <w:t>c</w:t>
            </w:r>
          </w:p>
        </w:tc>
        <w:tc>
          <w:tcPr>
            <w:tcW w:w="119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79794370" w14:textId="77777777" w:rsidR="00145DA5" w:rsidRPr="002E2840" w:rsidRDefault="00145DA5" w:rsidP="00AC0509">
            <w:pPr>
              <w:pStyle w:val="ExhibitTextSINGLE"/>
              <w:tabs>
                <w:tab w:val="decimal" w:pos="642"/>
              </w:tabs>
              <w:rPr>
                <w:sz w:val="18"/>
                <w:szCs w:val="18"/>
              </w:rPr>
            </w:pPr>
            <w:r w:rsidRPr="002E2840">
              <w:rPr>
                <w:sz w:val="18"/>
                <w:szCs w:val="18"/>
              </w:rPr>
              <w:t>764</w:t>
            </w:r>
          </w:p>
        </w:tc>
        <w:tc>
          <w:tcPr>
            <w:tcW w:w="1027"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3C1D1553" w14:textId="77777777" w:rsidR="00145DA5" w:rsidRPr="002E2840" w:rsidRDefault="00145DA5" w:rsidP="00AC0509">
            <w:pPr>
              <w:pStyle w:val="ExhibitTextSINGLE"/>
              <w:tabs>
                <w:tab w:val="decimal" w:pos="642"/>
              </w:tabs>
              <w:rPr>
                <w:sz w:val="18"/>
                <w:szCs w:val="18"/>
              </w:rPr>
            </w:pPr>
            <w:r w:rsidRPr="002E2840">
              <w:rPr>
                <w:sz w:val="18"/>
                <w:szCs w:val="18"/>
              </w:rPr>
              <w:t>120</w:t>
            </w:r>
          </w:p>
        </w:tc>
        <w:tc>
          <w:tcPr>
            <w:tcW w:w="130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42C7F1E3" w14:textId="77777777" w:rsidR="00145DA5" w:rsidRPr="002E2840" w:rsidRDefault="00145DA5" w:rsidP="00AC0509">
            <w:pPr>
              <w:pStyle w:val="ExhibitTextSINGLE"/>
              <w:tabs>
                <w:tab w:val="decimal" w:pos="642"/>
              </w:tabs>
              <w:rPr>
                <w:sz w:val="18"/>
                <w:szCs w:val="18"/>
              </w:rPr>
            </w:pPr>
            <w:r w:rsidRPr="002E2840">
              <w:rPr>
                <w:sz w:val="18"/>
                <w:szCs w:val="18"/>
              </w:rPr>
              <w:t>340</w:t>
            </w:r>
          </w:p>
        </w:tc>
        <w:tc>
          <w:tcPr>
            <w:tcW w:w="1121"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0B97580D" w14:textId="77777777" w:rsidR="00145DA5" w:rsidRPr="002E2840" w:rsidRDefault="00145DA5" w:rsidP="00AC0509">
            <w:pPr>
              <w:pStyle w:val="ExhibitTextSINGLE"/>
              <w:tabs>
                <w:tab w:val="decimal" w:pos="642"/>
              </w:tabs>
              <w:rPr>
                <w:sz w:val="18"/>
                <w:szCs w:val="18"/>
              </w:rPr>
            </w:pPr>
            <w:r w:rsidRPr="002E2840">
              <w:rPr>
                <w:sz w:val="18"/>
                <w:szCs w:val="18"/>
              </w:rPr>
              <w:t>340</w:t>
            </w:r>
          </w:p>
        </w:tc>
        <w:tc>
          <w:tcPr>
            <w:tcW w:w="1074"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14:paraId="1A721538" w14:textId="2210906E" w:rsidR="00145DA5" w:rsidRPr="002E2840" w:rsidRDefault="00145DA5" w:rsidP="00AC0509">
            <w:pPr>
              <w:pStyle w:val="ExhibitTextSINGLE"/>
              <w:tabs>
                <w:tab w:val="decimal" w:pos="642"/>
              </w:tabs>
              <w:rPr>
                <w:sz w:val="18"/>
                <w:szCs w:val="18"/>
              </w:rPr>
            </w:pPr>
            <w:r w:rsidRPr="002E2840">
              <w:rPr>
                <w:sz w:val="18"/>
                <w:szCs w:val="18"/>
              </w:rPr>
              <w:t>2,172</w:t>
            </w:r>
            <w:r w:rsidR="003C09D9">
              <w:rPr>
                <w:sz w:val="18"/>
                <w:szCs w:val="18"/>
                <w:vertAlign w:val="superscript"/>
              </w:rPr>
              <w:t>d</w:t>
            </w:r>
          </w:p>
        </w:tc>
        <w:tc>
          <w:tcPr>
            <w:tcW w:w="934"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25A4C004" w14:textId="77777777" w:rsidR="00145DA5" w:rsidRPr="002E2840" w:rsidRDefault="00145DA5" w:rsidP="00AC0509">
            <w:pPr>
              <w:pStyle w:val="ExhibitTextSINGLE"/>
              <w:tabs>
                <w:tab w:val="decimal" w:pos="642"/>
              </w:tabs>
              <w:rPr>
                <w:sz w:val="18"/>
                <w:szCs w:val="18"/>
              </w:rPr>
            </w:pPr>
            <w:r w:rsidRPr="002E2840">
              <w:rPr>
                <w:sz w:val="18"/>
                <w:szCs w:val="18"/>
              </w:rPr>
              <w:t>340</w:t>
            </w:r>
          </w:p>
        </w:tc>
      </w:tr>
      <w:tr w:rsidR="00145DA5" w:rsidRPr="007A79D4" w14:paraId="7BD7136F" w14:textId="77777777" w:rsidTr="006C4F5B">
        <w:trPr>
          <w:cantSplit/>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6942" w14:textId="70818401" w:rsidR="00145DA5" w:rsidRPr="002E2840" w:rsidRDefault="00145DA5" w:rsidP="00AC0509">
            <w:pPr>
              <w:pStyle w:val="ExhibitTextSINGLE"/>
              <w:rPr>
                <w:sz w:val="18"/>
                <w:szCs w:val="18"/>
              </w:rPr>
            </w:pPr>
            <w:r>
              <w:rPr>
                <w:sz w:val="18"/>
                <w:szCs w:val="18"/>
              </w:rPr>
              <w:t>Meal observation</w:t>
            </w:r>
            <w:r w:rsidRPr="002E2840">
              <w:rPr>
                <w:sz w:val="18"/>
                <w:szCs w:val="18"/>
              </w:rPr>
              <w:t xml:space="preserve">s </w:t>
            </w:r>
            <w:proofErr w:type="spellStart"/>
            <w:r w:rsidRPr="002E2840">
              <w:rPr>
                <w:sz w:val="18"/>
                <w:szCs w:val="18"/>
              </w:rPr>
              <w:t>only</w:t>
            </w:r>
            <w:r>
              <w:rPr>
                <w:sz w:val="18"/>
                <w:szCs w:val="18"/>
                <w:vertAlign w:val="superscript"/>
              </w:rPr>
              <w:t>b</w:t>
            </w:r>
            <w:proofErr w:type="spellEnd"/>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CFB2B" w14:textId="77777777" w:rsidR="00145DA5" w:rsidRPr="00F80B75" w:rsidRDefault="00145DA5" w:rsidP="00AC0509">
            <w:pPr>
              <w:pStyle w:val="ExhibitTextSINGLE"/>
              <w:tabs>
                <w:tab w:val="decimal" w:pos="642"/>
              </w:tabs>
              <w:rPr>
                <w:sz w:val="18"/>
                <w:szCs w:val="18"/>
              </w:rPr>
            </w:pPr>
            <w:r w:rsidRPr="00F80B75">
              <w:rPr>
                <w:sz w:val="18"/>
                <w:szCs w:val="18"/>
              </w:rPr>
              <w:t>236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C7391" w14:textId="77777777" w:rsidR="00145DA5" w:rsidRPr="00F80B75" w:rsidRDefault="00145DA5" w:rsidP="00AC0509">
            <w:pPr>
              <w:pStyle w:val="ExhibitTextSINGLE"/>
              <w:tabs>
                <w:tab w:val="decimal" w:pos="642"/>
              </w:tabs>
              <w:rPr>
                <w:sz w:val="18"/>
                <w:szCs w:val="18"/>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A5E70" w14:textId="77777777" w:rsidR="00145DA5" w:rsidRPr="00F80B75" w:rsidRDefault="00145DA5" w:rsidP="00AC0509">
            <w:pPr>
              <w:pStyle w:val="ExhibitTextSINGLE"/>
              <w:tabs>
                <w:tab w:val="decimal" w:pos="642"/>
              </w:tabs>
              <w:rPr>
                <w:sz w:val="18"/>
                <w:szCs w:val="18"/>
              </w:rPr>
            </w:pPr>
            <w:r w:rsidRPr="00F80B75">
              <w:rPr>
                <w:sz w:val="18"/>
                <w:szCs w:val="18"/>
              </w:rPr>
              <w:t>297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5C395" w14:textId="77777777" w:rsidR="00145DA5" w:rsidRPr="00F80B75" w:rsidRDefault="00145DA5" w:rsidP="00AC0509">
            <w:pPr>
              <w:pStyle w:val="ExhibitTextSINGLE"/>
              <w:tabs>
                <w:tab w:val="decimal" w:pos="642"/>
              </w:tabs>
              <w:rPr>
                <w:sz w:val="18"/>
                <w:szCs w:val="18"/>
              </w:rPr>
            </w:pPr>
            <w:r w:rsidRPr="00F80B75">
              <w:rPr>
                <w:sz w:val="18"/>
                <w:szCs w:val="18"/>
              </w:rPr>
              <w:t>150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CFD3F" w14:textId="77777777" w:rsidR="00145DA5" w:rsidRPr="00F80B75" w:rsidRDefault="00145DA5" w:rsidP="00AC0509">
            <w:pPr>
              <w:pStyle w:val="ExhibitTextSINGLE"/>
              <w:tabs>
                <w:tab w:val="decimal" w:pos="642"/>
              </w:tabs>
              <w:rPr>
                <w:sz w:val="18"/>
                <w:szCs w:val="18"/>
              </w:rPr>
            </w:pPr>
            <w:r w:rsidRPr="00F80B75">
              <w:rPr>
                <w:sz w:val="18"/>
                <w:szCs w:val="18"/>
              </w:rPr>
              <w:t>132</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C5D16" w14:textId="77777777" w:rsidR="00145DA5" w:rsidRPr="00F80B75" w:rsidRDefault="00145DA5" w:rsidP="00AC0509">
            <w:pPr>
              <w:pStyle w:val="ExhibitTextSINGLE"/>
              <w:tabs>
                <w:tab w:val="decimal" w:pos="642"/>
              </w:tabs>
              <w:rPr>
                <w:sz w:val="18"/>
                <w:szCs w:val="18"/>
              </w:rPr>
            </w:pPr>
            <w:r w:rsidRPr="00F80B75">
              <w:rPr>
                <w:sz w:val="18"/>
                <w:szCs w:val="18"/>
              </w:rPr>
              <w:t>132</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6AF6E" w14:textId="33B21579" w:rsidR="00145DA5" w:rsidRPr="002E2840" w:rsidRDefault="00145DA5" w:rsidP="00AC0509">
            <w:pPr>
              <w:pStyle w:val="ExhibitTextSINGLE"/>
              <w:tabs>
                <w:tab w:val="decimal" w:pos="642"/>
              </w:tabs>
              <w:rPr>
                <w:sz w:val="18"/>
                <w:szCs w:val="18"/>
              </w:rPr>
            </w:pPr>
            <w:r>
              <w:rPr>
                <w:sz w:val="18"/>
                <w:szCs w:val="18"/>
              </w:rPr>
              <w:t>94</w:t>
            </w:r>
            <w:r w:rsidR="00C94573">
              <w:rPr>
                <w:sz w:val="18"/>
                <w:szCs w:val="18"/>
              </w:rPr>
              <w:t>7</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4E80D" w14:textId="77777777" w:rsidR="00145DA5" w:rsidRPr="002E2840" w:rsidRDefault="00145DA5" w:rsidP="00AC0509">
            <w:pPr>
              <w:pStyle w:val="ExhibitTextSINGLE"/>
              <w:tabs>
                <w:tab w:val="decimal" w:pos="642"/>
              </w:tabs>
              <w:rPr>
                <w:sz w:val="18"/>
                <w:szCs w:val="18"/>
              </w:rPr>
            </w:pPr>
          </w:p>
        </w:tc>
      </w:tr>
      <w:tr w:rsidR="00145DA5" w:rsidRPr="007A79D4" w14:paraId="49CEC4E1" w14:textId="77777777" w:rsidTr="006C4F5B">
        <w:trPr>
          <w:cantSplit/>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18BEE" w14:textId="51EE8737" w:rsidR="00145DA5" w:rsidRPr="002E2840" w:rsidRDefault="00145DA5" w:rsidP="00AC0509">
            <w:pPr>
              <w:pStyle w:val="ExhibitTextSINGLE"/>
              <w:rPr>
                <w:sz w:val="18"/>
                <w:szCs w:val="18"/>
              </w:rPr>
            </w:pPr>
            <w:r>
              <w:rPr>
                <w:sz w:val="18"/>
                <w:szCs w:val="18"/>
              </w:rPr>
              <w:t>Meal observations &amp;</w:t>
            </w:r>
            <w:r w:rsidRPr="002E2840">
              <w:rPr>
                <w:sz w:val="18"/>
                <w:szCs w:val="18"/>
              </w:rPr>
              <w:t xml:space="preserve"> </w:t>
            </w:r>
            <w:r>
              <w:rPr>
                <w:sz w:val="18"/>
                <w:szCs w:val="18"/>
              </w:rPr>
              <w:t xml:space="preserve">dietary intake </w:t>
            </w:r>
            <w:proofErr w:type="spellStart"/>
            <w:r>
              <w:rPr>
                <w:sz w:val="18"/>
                <w:szCs w:val="18"/>
              </w:rPr>
              <w:t>records</w:t>
            </w:r>
            <w:r>
              <w:rPr>
                <w:sz w:val="18"/>
                <w:szCs w:val="18"/>
                <w:vertAlign w:val="superscript"/>
              </w:rPr>
              <w:t>a,b</w:t>
            </w:r>
            <w:proofErr w:type="spellEnd"/>
            <w:r>
              <w:rPr>
                <w:sz w:val="18"/>
                <w:szCs w:val="18"/>
              </w:rPr>
              <w:t xml:space="preserve"> (subsample: </w:t>
            </w:r>
            <w:r w:rsidRPr="002E2840">
              <w:rPr>
                <w:sz w:val="18"/>
                <w:szCs w:val="18"/>
              </w:rPr>
              <w:t>2</w:t>
            </w:r>
            <w:r w:rsidRPr="002E2840">
              <w:rPr>
                <w:sz w:val="18"/>
                <w:szCs w:val="18"/>
                <w:vertAlign w:val="superscript"/>
              </w:rPr>
              <w:t>nd</w:t>
            </w:r>
            <w:r w:rsidRPr="002E2840">
              <w:rPr>
                <w:sz w:val="18"/>
                <w:szCs w:val="18"/>
              </w:rPr>
              <w:t xml:space="preserve"> </w:t>
            </w:r>
            <w:r>
              <w:rPr>
                <w:sz w:val="18"/>
                <w:szCs w:val="18"/>
              </w:rPr>
              <w:t>child care</w:t>
            </w:r>
            <w:r w:rsidRPr="002E2840">
              <w:rPr>
                <w:sz w:val="18"/>
                <w:szCs w:val="18"/>
              </w:rPr>
              <w:t xml:space="preserve"> </w:t>
            </w:r>
            <w:r>
              <w:rPr>
                <w:sz w:val="18"/>
                <w:szCs w:val="18"/>
              </w:rPr>
              <w:t>d</w:t>
            </w:r>
            <w:r w:rsidRPr="002E2840">
              <w:rPr>
                <w:sz w:val="18"/>
                <w:szCs w:val="18"/>
              </w:rPr>
              <w:t>ay</w:t>
            </w:r>
            <w:r>
              <w:rPr>
                <w:sz w:val="18"/>
                <w:szCs w:val="18"/>
              </w:rPr>
              <w:t>)</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1CDA8" w14:textId="77777777" w:rsidR="00145DA5" w:rsidRPr="002E2840" w:rsidRDefault="00145DA5" w:rsidP="00AC0509">
            <w:pPr>
              <w:pStyle w:val="ExhibitTextSINGLE"/>
              <w:tabs>
                <w:tab w:val="decimal" w:pos="642"/>
              </w:tabs>
              <w:rPr>
                <w:sz w:val="18"/>
                <w:szCs w:val="18"/>
              </w:rPr>
            </w:pPr>
            <w:r w:rsidRPr="002E2840">
              <w:rPr>
                <w:sz w:val="18"/>
                <w:szCs w:val="18"/>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B4F3E" w14:textId="77777777" w:rsidR="00145DA5" w:rsidRPr="002E2840" w:rsidRDefault="00145DA5" w:rsidP="00AC0509">
            <w:pPr>
              <w:pStyle w:val="ExhibitTextSINGLE"/>
              <w:tabs>
                <w:tab w:val="decimal" w:pos="642"/>
              </w:tabs>
              <w:rPr>
                <w:sz w:val="18"/>
                <w:szCs w:val="18"/>
              </w:rPr>
            </w:pP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BD39E" w14:textId="77777777" w:rsidR="00145DA5" w:rsidRPr="002E2840" w:rsidRDefault="00145DA5" w:rsidP="00AC0509">
            <w:pPr>
              <w:pStyle w:val="ExhibitTextSINGLE"/>
              <w:tabs>
                <w:tab w:val="decimal" w:pos="642"/>
              </w:tabs>
              <w:rPr>
                <w:sz w:val="18"/>
                <w:szCs w:val="18"/>
              </w:rPr>
            </w:pPr>
            <w:r w:rsidRPr="002E2840">
              <w:rPr>
                <w:sz w:val="18"/>
                <w:szCs w:val="18"/>
              </w:rPr>
              <w:t>76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222EC" w14:textId="77777777" w:rsidR="00145DA5" w:rsidRPr="002E2840" w:rsidRDefault="00145DA5" w:rsidP="00AC0509">
            <w:pPr>
              <w:pStyle w:val="ExhibitTextSINGLE"/>
              <w:tabs>
                <w:tab w:val="decimal" w:pos="642"/>
              </w:tabs>
              <w:rPr>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29F5C" w14:textId="77777777" w:rsidR="00145DA5" w:rsidRPr="002E2840" w:rsidRDefault="00145DA5" w:rsidP="00AC0509">
            <w:pPr>
              <w:pStyle w:val="ExhibitTextSINGLE"/>
              <w:tabs>
                <w:tab w:val="decimal" w:pos="642"/>
              </w:tabs>
              <w:rPr>
                <w:sz w:val="18"/>
                <w:szCs w:val="18"/>
              </w:rPr>
            </w:pPr>
            <w:r w:rsidRPr="002E2840">
              <w:rPr>
                <w:sz w:val="18"/>
                <w:szCs w:val="18"/>
              </w:rPr>
              <w:t>36</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86E48" w14:textId="77777777" w:rsidR="00145DA5" w:rsidRPr="002E2840" w:rsidRDefault="00145DA5" w:rsidP="00AC0509">
            <w:pPr>
              <w:pStyle w:val="ExhibitTextSINGLE"/>
              <w:tabs>
                <w:tab w:val="decimal" w:pos="642"/>
              </w:tabs>
              <w:rPr>
                <w:sz w:val="18"/>
                <w:szCs w:val="18"/>
              </w:rPr>
            </w:pPr>
            <w:r w:rsidRPr="002E2840">
              <w:rPr>
                <w:sz w:val="18"/>
                <w:szCs w:val="18"/>
              </w:rPr>
              <w:t>36</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790C7" w14:textId="77777777" w:rsidR="00145DA5" w:rsidRPr="002E2840" w:rsidRDefault="00145DA5" w:rsidP="00AC0509">
            <w:pPr>
              <w:pStyle w:val="ExhibitTextSINGLE"/>
              <w:tabs>
                <w:tab w:val="decimal" w:pos="642"/>
              </w:tabs>
              <w:rPr>
                <w:sz w:val="18"/>
                <w:szCs w:val="18"/>
              </w:rPr>
            </w:pPr>
            <w:r w:rsidRPr="002E2840">
              <w:rPr>
                <w:sz w:val="18"/>
                <w:szCs w:val="18"/>
              </w:rPr>
              <w:t>208</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A189B" w14:textId="77777777" w:rsidR="00145DA5" w:rsidRPr="002E2840" w:rsidRDefault="00145DA5" w:rsidP="00AC0509">
            <w:pPr>
              <w:pStyle w:val="ExhibitTextSINGLE"/>
              <w:tabs>
                <w:tab w:val="decimal" w:pos="642"/>
              </w:tabs>
              <w:rPr>
                <w:sz w:val="18"/>
                <w:szCs w:val="18"/>
              </w:rPr>
            </w:pPr>
          </w:p>
        </w:tc>
      </w:tr>
      <w:tr w:rsidR="00145DA5" w:rsidRPr="007A79D4" w14:paraId="59C78AD9" w14:textId="77777777" w:rsidTr="006C4F5B">
        <w:trPr>
          <w:cantSplit/>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3CC06" w14:textId="77777777" w:rsidR="00145DA5" w:rsidRPr="002E2840" w:rsidRDefault="00145DA5" w:rsidP="00AC0509">
            <w:pPr>
              <w:pStyle w:val="ExhibitTextSINGLE"/>
              <w:rPr>
                <w:sz w:val="18"/>
                <w:szCs w:val="18"/>
              </w:rPr>
            </w:pPr>
            <w:r>
              <w:rPr>
                <w:sz w:val="18"/>
                <w:szCs w:val="18"/>
              </w:rPr>
              <w:t>Dietary intake records (s</w:t>
            </w:r>
            <w:r w:rsidRPr="002E2840">
              <w:rPr>
                <w:sz w:val="18"/>
                <w:szCs w:val="18"/>
              </w:rPr>
              <w:t>ubsample</w:t>
            </w:r>
            <w:r>
              <w:rPr>
                <w:sz w:val="18"/>
                <w:szCs w:val="18"/>
              </w:rPr>
              <w:t>: non-child care</w:t>
            </w:r>
            <w:r w:rsidRPr="002E2840">
              <w:rPr>
                <w:sz w:val="18"/>
                <w:szCs w:val="18"/>
              </w:rPr>
              <w:t xml:space="preserve"> </w:t>
            </w:r>
            <w:r>
              <w:rPr>
                <w:sz w:val="18"/>
                <w:szCs w:val="18"/>
              </w:rPr>
              <w:t>d</w:t>
            </w:r>
            <w:r w:rsidRPr="002E2840">
              <w:rPr>
                <w:sz w:val="18"/>
                <w:szCs w:val="18"/>
              </w:rPr>
              <w:t>ay</w:t>
            </w:r>
            <w:r>
              <w:rPr>
                <w:sz w:val="18"/>
                <w:szCs w:val="18"/>
              </w:rPr>
              <w:t>)</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6C551" w14:textId="77777777" w:rsidR="00145DA5" w:rsidRPr="002E2840" w:rsidRDefault="00145DA5" w:rsidP="00AC0509">
            <w:pPr>
              <w:pStyle w:val="ExhibitTextSINGLE"/>
              <w:tabs>
                <w:tab w:val="decimal" w:pos="642"/>
              </w:tabs>
              <w:rPr>
                <w:sz w:val="18"/>
                <w:szCs w:val="18"/>
              </w:rPr>
            </w:pPr>
            <w:r w:rsidRPr="002E2840">
              <w:rPr>
                <w:sz w:val="18"/>
                <w:szCs w:val="18"/>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C84AD" w14:textId="77777777" w:rsidR="00145DA5" w:rsidRPr="002E2840" w:rsidRDefault="00145DA5" w:rsidP="00AC0509">
            <w:pPr>
              <w:pStyle w:val="ExhibitTextSINGLE"/>
              <w:tabs>
                <w:tab w:val="decimal" w:pos="642"/>
              </w:tabs>
              <w:rPr>
                <w:sz w:val="18"/>
                <w:szCs w:val="18"/>
              </w:rPr>
            </w:pP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AA8EE" w14:textId="77777777" w:rsidR="00145DA5" w:rsidRPr="002E2840" w:rsidRDefault="00145DA5" w:rsidP="00AC0509">
            <w:pPr>
              <w:pStyle w:val="ExhibitTextSINGLE"/>
              <w:tabs>
                <w:tab w:val="decimal" w:pos="642"/>
              </w:tabs>
              <w:rPr>
                <w:sz w:val="18"/>
                <w:szCs w:val="18"/>
              </w:rPr>
            </w:pPr>
            <w:r w:rsidRPr="002E2840">
              <w:rPr>
                <w:sz w:val="18"/>
                <w:szCs w:val="18"/>
              </w:rPr>
              <w:t>76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F8243" w14:textId="77777777" w:rsidR="00145DA5" w:rsidRPr="002E2840" w:rsidRDefault="00145DA5" w:rsidP="00AC0509">
            <w:pPr>
              <w:pStyle w:val="ExhibitTextSINGLE"/>
              <w:tabs>
                <w:tab w:val="decimal" w:pos="642"/>
              </w:tabs>
              <w:rPr>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508FA" w14:textId="77777777" w:rsidR="00145DA5" w:rsidRPr="002E2840" w:rsidRDefault="00145DA5" w:rsidP="00AC0509">
            <w:pPr>
              <w:pStyle w:val="ExhibitTextSINGLE"/>
              <w:tabs>
                <w:tab w:val="decimal" w:pos="642"/>
              </w:tabs>
              <w:rPr>
                <w:sz w:val="18"/>
                <w:szCs w:val="18"/>
              </w:rPr>
            </w:pPr>
            <w:r w:rsidRPr="002E2840">
              <w:rPr>
                <w:sz w:val="18"/>
                <w:szCs w:val="18"/>
              </w:rPr>
              <w:t>36</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620FB" w14:textId="77777777" w:rsidR="00145DA5" w:rsidRPr="002E2840" w:rsidRDefault="00145DA5" w:rsidP="00AC0509">
            <w:pPr>
              <w:pStyle w:val="ExhibitTextSINGLE"/>
              <w:tabs>
                <w:tab w:val="decimal" w:pos="642"/>
              </w:tabs>
              <w:rPr>
                <w:sz w:val="18"/>
                <w:szCs w:val="18"/>
              </w:rPr>
            </w:pPr>
            <w:r w:rsidRPr="002E2840">
              <w:rPr>
                <w:sz w:val="18"/>
                <w:szCs w:val="18"/>
              </w:rPr>
              <w:t>36</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81944" w14:textId="77777777" w:rsidR="00145DA5" w:rsidRPr="002E2840" w:rsidRDefault="00145DA5" w:rsidP="00AC0509">
            <w:pPr>
              <w:pStyle w:val="ExhibitTextSINGLE"/>
              <w:tabs>
                <w:tab w:val="decimal" w:pos="642"/>
              </w:tabs>
              <w:rPr>
                <w:sz w:val="18"/>
                <w:szCs w:val="18"/>
              </w:rPr>
            </w:pPr>
            <w:r w:rsidRPr="002E2840">
              <w:rPr>
                <w:sz w:val="18"/>
                <w:szCs w:val="18"/>
              </w:rPr>
              <w:t>208</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E1E91" w14:textId="77777777" w:rsidR="00145DA5" w:rsidRPr="002E2840" w:rsidRDefault="00145DA5" w:rsidP="00AC0509">
            <w:pPr>
              <w:pStyle w:val="ExhibitTextSINGLE"/>
              <w:tabs>
                <w:tab w:val="decimal" w:pos="642"/>
              </w:tabs>
              <w:rPr>
                <w:sz w:val="18"/>
                <w:szCs w:val="18"/>
              </w:rPr>
            </w:pPr>
          </w:p>
        </w:tc>
      </w:tr>
      <w:tr w:rsidR="00145DA5" w:rsidRPr="007A79D4" w14:paraId="2518B0E5" w14:textId="77777777" w:rsidTr="006C4F5B">
        <w:trPr>
          <w:cantSplit/>
        </w:trPr>
        <w:tc>
          <w:tcPr>
            <w:tcW w:w="3460" w:type="dxa"/>
            <w:tcBorders>
              <w:top w:val="single" w:sz="4" w:space="0" w:color="auto"/>
              <w:left w:val="single" w:sz="4" w:space="0" w:color="auto"/>
              <w:bottom w:val="single" w:sz="4" w:space="0" w:color="auto"/>
              <w:right w:val="single" w:sz="4" w:space="0" w:color="auto"/>
            </w:tcBorders>
            <w:shd w:val="clear" w:color="auto" w:fill="auto"/>
            <w:noWrap/>
            <w:hideMark/>
          </w:tcPr>
          <w:p w14:paraId="57268F81" w14:textId="77777777" w:rsidR="00145DA5" w:rsidRPr="002E2840" w:rsidRDefault="00145DA5" w:rsidP="00AC0509">
            <w:pPr>
              <w:pStyle w:val="ExhibitTextSINGLE"/>
              <w:rPr>
                <w:sz w:val="18"/>
                <w:szCs w:val="18"/>
              </w:rPr>
            </w:pPr>
            <w:r>
              <w:rPr>
                <w:sz w:val="18"/>
                <w:szCs w:val="18"/>
              </w:rPr>
              <w:t>Average n</w:t>
            </w:r>
            <w:r w:rsidRPr="002E2840">
              <w:rPr>
                <w:sz w:val="18"/>
                <w:szCs w:val="18"/>
              </w:rPr>
              <w:t xml:space="preserve">umber </w:t>
            </w:r>
            <w:r>
              <w:rPr>
                <w:sz w:val="18"/>
                <w:szCs w:val="18"/>
              </w:rPr>
              <w:t xml:space="preserve">of intakes </w:t>
            </w:r>
            <w:r w:rsidRPr="002E2840">
              <w:rPr>
                <w:sz w:val="18"/>
                <w:szCs w:val="18"/>
              </w:rPr>
              <w:t>per provider</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C3E8C" w14:textId="77777777" w:rsidR="00145DA5" w:rsidRPr="002E2840" w:rsidRDefault="00145DA5" w:rsidP="00AC0509">
            <w:pPr>
              <w:pStyle w:val="ExhibitTextSINGLE"/>
              <w:tabs>
                <w:tab w:val="decimal" w:pos="642"/>
              </w:tabs>
              <w:rPr>
                <w:sz w:val="18"/>
                <w:szCs w:val="18"/>
              </w:rPr>
            </w:pPr>
            <w:r w:rsidRPr="002E2840">
              <w:rPr>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87645" w14:textId="77777777" w:rsidR="00145DA5" w:rsidRPr="002E2840" w:rsidRDefault="00145DA5" w:rsidP="00AC0509">
            <w:pPr>
              <w:pStyle w:val="ExhibitTextSINGLE"/>
              <w:tabs>
                <w:tab w:val="decimal" w:pos="642"/>
              </w:tabs>
              <w:rPr>
                <w:sz w:val="18"/>
                <w:szCs w:val="18"/>
              </w:rPr>
            </w:pPr>
            <w:r w:rsidRPr="002E2840">
              <w:rPr>
                <w:sz w:val="18"/>
                <w:szCs w:val="18"/>
              </w:rPr>
              <w:t>5</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E272F" w14:textId="77777777" w:rsidR="00145DA5" w:rsidRPr="002E2840" w:rsidRDefault="00145DA5" w:rsidP="00AC0509">
            <w:pPr>
              <w:pStyle w:val="ExhibitTextSINGLE"/>
              <w:tabs>
                <w:tab w:val="decimal" w:pos="642"/>
              </w:tabs>
              <w:rPr>
                <w:sz w:val="18"/>
                <w:szCs w:val="18"/>
              </w:rPr>
            </w:pPr>
            <w:r w:rsidRPr="002E2840">
              <w:rPr>
                <w:sz w:val="18"/>
                <w:szCs w:val="18"/>
              </w:rPr>
              <w:t>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2020D" w14:textId="77777777" w:rsidR="00145DA5" w:rsidRPr="002E2840" w:rsidRDefault="00145DA5" w:rsidP="00AC0509">
            <w:pPr>
              <w:pStyle w:val="ExhibitTextSINGLE"/>
              <w:tabs>
                <w:tab w:val="decimal" w:pos="642"/>
              </w:tabs>
              <w:rPr>
                <w:sz w:val="18"/>
                <w:szCs w:val="18"/>
              </w:rPr>
            </w:pPr>
            <w:r w:rsidRPr="002E2840">
              <w:rPr>
                <w:sz w:val="18"/>
                <w:szCs w:val="18"/>
              </w:rPr>
              <w:t>4</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58D9A" w14:textId="77777777" w:rsidR="00145DA5" w:rsidRPr="002E2840" w:rsidRDefault="00145DA5" w:rsidP="00AC0509">
            <w:pPr>
              <w:pStyle w:val="ExhibitTextSINGLE"/>
              <w:tabs>
                <w:tab w:val="decimal" w:pos="642"/>
              </w:tabs>
              <w:rPr>
                <w:sz w:val="18"/>
                <w:szCs w:val="18"/>
              </w:rPr>
            </w:pPr>
            <w:r w:rsidRPr="002E2840">
              <w:rPr>
                <w:sz w:val="18"/>
                <w:szCs w:val="18"/>
              </w:rPr>
              <w:t>6</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647E8" w14:textId="77777777" w:rsidR="00145DA5" w:rsidRPr="002E2840" w:rsidRDefault="00145DA5" w:rsidP="00AC0509">
            <w:pPr>
              <w:pStyle w:val="ExhibitTextSINGLE"/>
              <w:tabs>
                <w:tab w:val="decimal" w:pos="642"/>
              </w:tabs>
              <w:rPr>
                <w:sz w:val="18"/>
                <w:szCs w:val="18"/>
              </w:rPr>
            </w:pPr>
            <w:r w:rsidRPr="002E2840">
              <w:rPr>
                <w:sz w:val="18"/>
                <w:szCs w:val="18"/>
              </w:rPr>
              <w:t>6</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5395D" w14:textId="77777777" w:rsidR="00145DA5" w:rsidRPr="002E2840" w:rsidRDefault="00145DA5" w:rsidP="00AC0509">
            <w:pPr>
              <w:pStyle w:val="ExhibitTextSINGLE"/>
              <w:tabs>
                <w:tab w:val="decimal" w:pos="642"/>
              </w:tabs>
              <w:rPr>
                <w:sz w:val="18"/>
                <w:szCs w:val="18"/>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67F27" w14:textId="77777777" w:rsidR="00145DA5" w:rsidRPr="002E2840" w:rsidRDefault="00145DA5" w:rsidP="00AC0509">
            <w:pPr>
              <w:pStyle w:val="ExhibitTextSINGLE"/>
              <w:tabs>
                <w:tab w:val="decimal" w:pos="642"/>
              </w:tabs>
              <w:rPr>
                <w:sz w:val="18"/>
                <w:szCs w:val="18"/>
              </w:rPr>
            </w:pPr>
          </w:p>
        </w:tc>
      </w:tr>
    </w:tbl>
    <w:p w14:paraId="2180E626" w14:textId="5E05A8E2" w:rsidR="00AC0509" w:rsidRDefault="00145DA5" w:rsidP="00AC0509">
      <w:pPr>
        <w:pStyle w:val="ExhibitSource"/>
      </w:pPr>
      <w:proofErr w:type="gramStart"/>
      <w:r>
        <w:rPr>
          <w:vertAlign w:val="superscript"/>
        </w:rPr>
        <w:t>a</w:t>
      </w:r>
      <w:proofErr w:type="gramEnd"/>
      <w:r w:rsidR="00AC0509">
        <w:t xml:space="preserve"> Meal observations provide information on dietary intake during child care day. Dietary intake records will be collected outside the child care day using food diaries.</w:t>
      </w:r>
    </w:p>
    <w:p w14:paraId="6909F2E7" w14:textId="4DD8D2BC" w:rsidR="00AC0509" w:rsidRDefault="00145DA5" w:rsidP="00AC0509">
      <w:pPr>
        <w:pStyle w:val="ExhibitSource"/>
      </w:pPr>
      <w:proofErr w:type="gramStart"/>
      <w:r>
        <w:rPr>
          <w:vertAlign w:val="superscript"/>
        </w:rPr>
        <w:t>b</w:t>
      </w:r>
      <w:proofErr w:type="gramEnd"/>
      <w:r w:rsidR="00AC0509">
        <w:t xml:space="preserve"> Meal observation</w:t>
      </w:r>
      <w:r w:rsidR="00AC0509" w:rsidRPr="002E2840">
        <w:t>s in all types of sites will be used to determine port</w:t>
      </w:r>
      <w:r w:rsidR="00AC0509">
        <w:t>ion sizes for meals and snacks. Additional CACFP FDCHs providers will be selected</w:t>
      </w:r>
      <w:r w:rsidR="006C03C9">
        <w:t xml:space="preserve"> for meal observations</w:t>
      </w:r>
      <w:r w:rsidR="00AC0509">
        <w:t xml:space="preserve">. Additional </w:t>
      </w:r>
      <w:r w:rsidR="006C03C9">
        <w:t xml:space="preserve">meal </w:t>
      </w:r>
      <w:r w:rsidR="00AC0509">
        <w:t xml:space="preserve">observations will also be </w:t>
      </w:r>
      <w:r w:rsidR="006C03C9">
        <w:t>obtain</w:t>
      </w:r>
      <w:r w:rsidR="00AC0509">
        <w:t>ed in all other providers</w:t>
      </w:r>
      <w:r w:rsidR="006C03C9">
        <w:t xml:space="preserve"> for children who are sampled, but do not complete dietary intakes</w:t>
      </w:r>
      <w:r w:rsidR="00AC0509">
        <w:t>.</w:t>
      </w:r>
    </w:p>
    <w:p w14:paraId="3DB8837A" w14:textId="12195FA6" w:rsidR="00DB060E" w:rsidRDefault="00145DA5" w:rsidP="00AC0509">
      <w:pPr>
        <w:pStyle w:val="ExhibitSource"/>
      </w:pPr>
      <w:proofErr w:type="gramStart"/>
      <w:r>
        <w:rPr>
          <w:vertAlign w:val="superscript"/>
        </w:rPr>
        <w:t>c</w:t>
      </w:r>
      <w:proofErr w:type="gramEnd"/>
      <w:r w:rsidR="00AC0509" w:rsidRPr="002E2840">
        <w:t xml:space="preserve"> </w:t>
      </w:r>
      <w:r w:rsidR="00AC0509">
        <w:t xml:space="preserve">Dietary intake only. </w:t>
      </w:r>
      <w:r w:rsidR="00AC0509" w:rsidRPr="002E2840">
        <w:t xml:space="preserve">No data collection outside of </w:t>
      </w:r>
      <w:r w:rsidR="00AC0509">
        <w:t>child care</w:t>
      </w:r>
      <w:r w:rsidR="00AC0509" w:rsidRPr="002E2840">
        <w:t xml:space="preserve"> for infants.</w:t>
      </w:r>
    </w:p>
    <w:p w14:paraId="6A98A6F3" w14:textId="7277259D" w:rsidR="00AC0509" w:rsidRDefault="00145DA5" w:rsidP="00AC0509">
      <w:pPr>
        <w:pStyle w:val="ExhibitSource"/>
      </w:pPr>
      <w:proofErr w:type="gramStart"/>
      <w:r>
        <w:rPr>
          <w:vertAlign w:val="superscript"/>
        </w:rPr>
        <w:t>d</w:t>
      </w:r>
      <w:proofErr w:type="gramEnd"/>
      <w:r w:rsidR="00DB060E">
        <w:t xml:space="preserve"> Children</w:t>
      </w:r>
      <w:r w:rsidR="00AC0509" w:rsidRPr="002E2840">
        <w:t xml:space="preserve"> </w:t>
      </w:r>
      <w:r w:rsidR="00DB060E">
        <w:t>in centers with 2 days of dietary intake (child care day and non-child care day). Children in FDCHs with one day of dietary intake (96 children in FDCHs expected to have 2 days of dietary intake).</w:t>
      </w:r>
    </w:p>
    <w:p w14:paraId="7D49AAFD" w14:textId="77777777" w:rsidR="00AC0509" w:rsidRDefault="00AC0509" w:rsidP="00AC0509">
      <w:pPr>
        <w:pStyle w:val="ExhibitSource"/>
        <w:sectPr w:rsidR="00AC0509" w:rsidSect="00876EC3">
          <w:endnotePr>
            <w:numFmt w:val="decimal"/>
          </w:endnotePr>
          <w:pgSz w:w="15840" w:h="12240" w:orient="landscape"/>
          <w:pgMar w:top="1440" w:right="720" w:bottom="1440" w:left="720" w:header="720" w:footer="720" w:gutter="0"/>
          <w:cols w:space="720"/>
          <w:noEndnote/>
          <w:docGrid w:linePitch="326"/>
        </w:sectPr>
      </w:pPr>
    </w:p>
    <w:p w14:paraId="0E31AFA3" w14:textId="1B1EF30B" w:rsidR="00D3175B" w:rsidRDefault="00D3175B" w:rsidP="00D3175B">
      <w:pPr>
        <w:pStyle w:val="BodyText"/>
      </w:pPr>
      <w:r>
        <w:lastRenderedPageBreak/>
        <w:t>The full</w:t>
      </w:r>
      <w:r w:rsidRPr="0026118F">
        <w:t xml:space="preserve"> provider sample </w:t>
      </w:r>
      <w:r w:rsidR="00BD11EE">
        <w:t xml:space="preserve">of respondents </w:t>
      </w:r>
      <w:r w:rsidR="00BC2939">
        <w:t xml:space="preserve">used for analysis </w:t>
      </w:r>
      <w:r w:rsidRPr="0026118F">
        <w:t>will comprise 1,</w:t>
      </w:r>
      <w:r w:rsidR="00145DA5">
        <w:t>326</w:t>
      </w:r>
      <w:r w:rsidR="00145DA5" w:rsidRPr="0026118F">
        <w:t xml:space="preserve"> </w:t>
      </w:r>
      <w:r w:rsidRPr="0026118F">
        <w:t>provider</w:t>
      </w:r>
      <w:r w:rsidR="00BC0AE3">
        <w:t xml:space="preserve"> organization</w:t>
      </w:r>
      <w:r w:rsidRPr="0026118F">
        <w:t xml:space="preserve">s completing the provider web survey and menu survey, allocated among provider types as indicated in </w:t>
      </w:r>
      <w:r>
        <w:t>the table</w:t>
      </w:r>
      <w:r w:rsidRPr="0026118F">
        <w:t xml:space="preserve">. Within the </w:t>
      </w:r>
      <w:r>
        <w:t xml:space="preserve">provider </w:t>
      </w:r>
      <w:r w:rsidRPr="0026118F">
        <w:t>survey sample</w:t>
      </w:r>
      <w:r w:rsidR="001F2636">
        <w:t xml:space="preserve"> of respondents</w:t>
      </w:r>
      <w:r w:rsidRPr="0026118F">
        <w:t>, the sub-sample for cost data collection will comprise 600 completed provider interviews</w:t>
      </w:r>
      <w:r>
        <w:t>, evenly allocated across CACFP child care centers, Head Start centers, CACFP afterschool programs, and CACFP at-risk programs. CACFP FDCHs will not participate in cost data collection</w:t>
      </w:r>
      <w:r w:rsidRPr="0026118F">
        <w:t xml:space="preserve">. </w:t>
      </w:r>
    </w:p>
    <w:p w14:paraId="232BC048" w14:textId="77777777" w:rsidR="005379F3" w:rsidRPr="00C05471" w:rsidRDefault="00F655D3" w:rsidP="005379F3">
      <w:pPr>
        <w:pStyle w:val="BodyText"/>
        <w:rPr>
          <w:b/>
        </w:rPr>
      </w:pPr>
      <w:r>
        <w:t>With</w:t>
      </w:r>
      <w:r w:rsidR="005379F3" w:rsidRPr="0026118F">
        <w:t xml:space="preserve">in the subsample of providers </w:t>
      </w:r>
      <w:r>
        <w:t xml:space="preserve">in which </w:t>
      </w:r>
      <w:r w:rsidR="005379F3" w:rsidRPr="0026118F">
        <w:t>meal observations and dietary intake records</w:t>
      </w:r>
      <w:r>
        <w:t xml:space="preserve"> will be collected</w:t>
      </w:r>
      <w:r w:rsidR="00E62782">
        <w:t xml:space="preserve">, </w:t>
      </w:r>
      <w:r w:rsidR="005379F3" w:rsidRPr="0026118F">
        <w:t xml:space="preserve">a second day of meal observations and dietary intake records for a </w:t>
      </w:r>
      <w:r w:rsidR="00EC5282" w:rsidRPr="00E62782">
        <w:rPr>
          <w:i/>
        </w:rPr>
        <w:t>child care</w:t>
      </w:r>
      <w:r w:rsidR="005379F3" w:rsidRPr="00E62782">
        <w:rPr>
          <w:i/>
        </w:rPr>
        <w:t xml:space="preserve"> day</w:t>
      </w:r>
      <w:r w:rsidR="005379F3" w:rsidRPr="0026118F">
        <w:t xml:space="preserve"> will be obtained </w:t>
      </w:r>
      <w:r w:rsidR="00C5772A">
        <w:t>for</w:t>
      </w:r>
      <w:r w:rsidR="005379F3" w:rsidRPr="0026118F">
        <w:t xml:space="preserve"> </w:t>
      </w:r>
      <w:r w:rsidR="005379F3">
        <w:t xml:space="preserve">208 children at </w:t>
      </w:r>
      <w:r w:rsidR="005379F3" w:rsidRPr="0026118F">
        <w:t xml:space="preserve">35 providers, and dietary intake records for a second </w:t>
      </w:r>
      <w:r w:rsidR="005379F3" w:rsidRPr="00E62782">
        <w:rPr>
          <w:i/>
        </w:rPr>
        <w:t>non-</w:t>
      </w:r>
      <w:r w:rsidR="00EC5282" w:rsidRPr="00E62782">
        <w:rPr>
          <w:i/>
        </w:rPr>
        <w:t>child care</w:t>
      </w:r>
      <w:r w:rsidR="005379F3" w:rsidRPr="00E62782">
        <w:rPr>
          <w:i/>
        </w:rPr>
        <w:t xml:space="preserve"> </w:t>
      </w:r>
      <w:r w:rsidR="005379F3" w:rsidRPr="00E62782">
        <w:rPr>
          <w:i/>
          <w:szCs w:val="24"/>
        </w:rPr>
        <w:t>day</w:t>
      </w:r>
      <w:r w:rsidR="005379F3" w:rsidRPr="00C05471">
        <w:rPr>
          <w:szCs w:val="24"/>
        </w:rPr>
        <w:t xml:space="preserve"> will be obtained in a different subsample </w:t>
      </w:r>
      <w:r w:rsidR="00A3089A">
        <w:rPr>
          <w:szCs w:val="24"/>
        </w:rPr>
        <w:t xml:space="preserve">of </w:t>
      </w:r>
      <w:r w:rsidR="005379F3">
        <w:rPr>
          <w:szCs w:val="24"/>
        </w:rPr>
        <w:t xml:space="preserve">208 children at </w:t>
      </w:r>
      <w:r w:rsidR="005379F3" w:rsidRPr="00C05471">
        <w:rPr>
          <w:szCs w:val="24"/>
        </w:rPr>
        <w:t>35 providers</w:t>
      </w:r>
      <w:r>
        <w:rPr>
          <w:szCs w:val="24"/>
        </w:rPr>
        <w:t xml:space="preserve"> (bottom 2 rows of Panels A and B in Exhibit B.2)</w:t>
      </w:r>
      <w:r w:rsidR="005379F3" w:rsidRPr="00C05471">
        <w:rPr>
          <w:szCs w:val="24"/>
        </w:rPr>
        <w:t xml:space="preserve">. </w:t>
      </w:r>
      <w:r w:rsidR="005379F3" w:rsidRPr="00AC00F3">
        <w:t xml:space="preserve">This additional data collection </w:t>
      </w:r>
      <w:r>
        <w:t xml:space="preserve">(which will be used to estimate usual dietary intake) </w:t>
      </w:r>
      <w:r w:rsidR="005379F3" w:rsidRPr="00AC00F3">
        <w:t xml:space="preserve">will occur in </w:t>
      </w:r>
      <w:r w:rsidR="00EC5282">
        <w:t>child care</w:t>
      </w:r>
      <w:r w:rsidR="005379F3" w:rsidRPr="00AC00F3">
        <w:t xml:space="preserve"> centers, at-risk and afterschool</w:t>
      </w:r>
      <w:r w:rsidR="005379F3" w:rsidRPr="00C05471">
        <w:t>.</w:t>
      </w:r>
    </w:p>
    <w:p w14:paraId="607C493F" w14:textId="77777777" w:rsidR="005379F3" w:rsidRPr="009469B9" w:rsidRDefault="005379F3" w:rsidP="005379F3">
      <w:pPr>
        <w:pStyle w:val="BodyText"/>
      </w:pPr>
      <w:r>
        <w:t>I</w:t>
      </w:r>
      <w:r w:rsidRPr="00CE4382">
        <w:t>n order to have an efficient sample of providers we are not sampling sponsors directly, though sponsors will provide some of the data needed for the study. The provider web surveys will collect information reported by sponsors for characteristics, policies, or practices at the sponsor level. All CACFP sponsors with at least one provider in the survey sample will be eligible to respond to one or more survey modules.  Sponsors will also provide so</w:t>
      </w:r>
      <w:r w:rsidRPr="009469B9">
        <w:t>me information for the cost data collection.  No other data collection will involve sponsors as respondents.</w:t>
      </w:r>
    </w:p>
    <w:p w14:paraId="0E90897D" w14:textId="39AAB845" w:rsidR="008E2912" w:rsidRDefault="005379F3" w:rsidP="008E2912">
      <w:pPr>
        <w:pStyle w:val="BodyText"/>
      </w:pPr>
      <w:r w:rsidRPr="004432C1">
        <w:t xml:space="preserve">We anticipate a response rate of 81% at the sponsor and provider levels for the surveys, cost interviews, and observations. </w:t>
      </w:r>
      <w:r w:rsidR="008E2912">
        <w:t xml:space="preserve">Our expectations are based on recent child nutrition program data collection experience </w:t>
      </w:r>
      <w:r w:rsidR="008E2912" w:rsidRPr="009D6415">
        <w:t>under the mandate of  </w:t>
      </w:r>
      <w:r w:rsidR="008E2912">
        <w:t xml:space="preserve">the Healthy, Hunger-Free Kids Act of 2010 (HHFKA) for cooperation with evaluations, and on the recruitment and incentive plans described in Section A.9 of Part A of this submission. Recent child nutrition program studies, including the </w:t>
      </w:r>
      <w:r w:rsidR="008E2912">
        <w:lastRenderedPageBreak/>
        <w:t>School Nutrition Dietary Assessment Study (SNDA)</w:t>
      </w:r>
      <w:r w:rsidR="00137DFA">
        <w:t>-</w:t>
      </w:r>
      <w:r w:rsidR="008E2912">
        <w:t xml:space="preserve">IV, the CACFP Assessment of Sponsor </w:t>
      </w:r>
      <w:proofErr w:type="spellStart"/>
      <w:r w:rsidR="008E2912">
        <w:t>Tiering</w:t>
      </w:r>
      <w:proofErr w:type="spellEnd"/>
      <w:r w:rsidR="008E2912">
        <w:t xml:space="preserve"> Determinations 2008-2010, and the Community Eligibility Provision Evaluation, have included a mandate for respondents receiving child nutrition program funds to cooperate. </w:t>
      </w:r>
      <w:r w:rsidR="00137DFA">
        <w:t>Similar to</w:t>
      </w:r>
      <w:r w:rsidR="008E2912">
        <w:t xml:space="preserve"> the proposed SNACS, SNDA-IV and the Community Eligibility Provision Evaluation collected descriptive data about child nutrition program operations through web surveys at the organization and site level, and conducted detailed menu surveys on foods served to children. SNDA-IV had weighted response rates of 94.0 percent for the SFA director survey, 97.7 percent for the school-level menu survey, and 96.7 percent for the school foodservice manager survey (among recruited SFAs and schools). School foodservice managers received a $50 incentive for completing the menu survey and foodservice manager survey. The Community Eligibility Provision Evaluation had a response rate of 92.8 percent for the web survey of SFAs and 100 percent for the menu survey among recruited SFAs and schools. The CACFP Assessment of Sponsor </w:t>
      </w:r>
      <w:proofErr w:type="spellStart"/>
      <w:r w:rsidR="008E2912">
        <w:t>Tiering</w:t>
      </w:r>
      <w:proofErr w:type="spellEnd"/>
      <w:r w:rsidR="008E2912">
        <w:t xml:space="preserve"> Determinations collected three rounds of data from CACFP sponsors: (1) rosters of family day care homes, (2) meal claims data for sampled homes, and (3) sponsor </w:t>
      </w:r>
      <w:proofErr w:type="spellStart"/>
      <w:r w:rsidR="008E2912">
        <w:t>tiering</w:t>
      </w:r>
      <w:proofErr w:type="spellEnd"/>
      <w:r w:rsidR="008E2912">
        <w:t xml:space="preserve"> documents for a subset of sampled homes. In 2010, the first year when the HHFKA requirement was in effect, the sponsor cooperation rate with the initial request to participate was 93.3 percent and the response rate for the subsequent data collection was 100 percent. CACFP sponsors received a $100 incentive to offset the cost of providing data and documentation. The anticipated response rate of 81 percent for the SNACS at the sponsor and provider levels reflects the conservative expectation that, while the response rates for similar studies have generally been above 90 percent, the burden of the study may lead to a lower response rate, particularly among smaller sponsors and providers.</w:t>
      </w:r>
      <w:r w:rsidR="008E2912" w:rsidRPr="004432C1">
        <w:t xml:space="preserve"> </w:t>
      </w:r>
    </w:p>
    <w:p w14:paraId="68A38432" w14:textId="2147F493" w:rsidR="008E2912" w:rsidRDefault="005379F3" w:rsidP="008E2912">
      <w:pPr>
        <w:pStyle w:val="BodyText"/>
      </w:pPr>
      <w:r w:rsidRPr="004432C1">
        <w:lastRenderedPageBreak/>
        <w:t xml:space="preserve">For the parent and child data collection, </w:t>
      </w:r>
      <w:r w:rsidR="001E2FC5">
        <w:t xml:space="preserve">after allowing for an 80% parental consent rate and an 80% attendance rate on the day of observation, </w:t>
      </w:r>
      <w:r w:rsidRPr="004432C1">
        <w:t xml:space="preserve">we anticipate </w:t>
      </w:r>
      <w:r>
        <w:t xml:space="preserve">the following </w:t>
      </w:r>
      <w:r w:rsidRPr="004432C1">
        <w:t>response rates</w:t>
      </w:r>
      <w:r>
        <w:t>:</w:t>
      </w:r>
      <w:r w:rsidRPr="004432C1">
        <w:t xml:space="preserve"> 100% for observations of </w:t>
      </w:r>
      <w:r w:rsidR="001E2FC5">
        <w:t xml:space="preserve">consented </w:t>
      </w:r>
      <w:r w:rsidRPr="004432C1">
        <w:t xml:space="preserve">children present on the day of observation; 90% for the food diary for the child care day; and 80% for the non-child care day (conditional on completing the first food diary). </w:t>
      </w:r>
      <w:r>
        <w:t>Thus</w:t>
      </w:r>
      <w:r w:rsidR="002C747A">
        <w:t>,</w:t>
      </w:r>
      <w:r>
        <w:t xml:space="preserve"> w</w:t>
      </w:r>
      <w:r w:rsidRPr="00C05471">
        <w:t xml:space="preserve">e anticipate a cumulative response rate of </w:t>
      </w:r>
      <w:r w:rsidR="001F36DC">
        <w:t>(</w:t>
      </w:r>
      <w:r w:rsidR="001E2FC5">
        <w:t xml:space="preserve">80% x 80% x </w:t>
      </w:r>
      <w:r w:rsidR="009E6B95">
        <w:t>100% x 90% x 80% =</w:t>
      </w:r>
      <w:r w:rsidR="001F36DC">
        <w:t>)</w:t>
      </w:r>
      <w:r w:rsidR="009E6B95">
        <w:t xml:space="preserve"> </w:t>
      </w:r>
      <w:r w:rsidR="001E2FC5">
        <w:t>46</w:t>
      </w:r>
      <w:r w:rsidRPr="00C05471">
        <w:t xml:space="preserve">% for the combination of the meal observations, </w:t>
      </w:r>
      <w:r w:rsidR="00EC5282">
        <w:t>child care</w:t>
      </w:r>
      <w:r w:rsidRPr="00C05471">
        <w:t xml:space="preserve"> day dietary intake, and non-</w:t>
      </w:r>
      <w:r w:rsidR="00EC5282">
        <w:t>child care</w:t>
      </w:r>
      <w:r w:rsidRPr="00C05471">
        <w:t xml:space="preserve"> day dietary intake in </w:t>
      </w:r>
      <w:r w:rsidR="00EC5282">
        <w:t>child care</w:t>
      </w:r>
      <w:r w:rsidRPr="00C05471">
        <w:t xml:space="preserve"> centers, at-risk programs, and afterschool programs. For the dietary intake data collection in FDCHs, we anticipate </w:t>
      </w:r>
      <w:r w:rsidR="00C113E5">
        <w:t>a lower response rate given the demands on the time of the proprietors of FDCHs (who often have no adult assistants) but this component of SNACS is a feasibility study</w:t>
      </w:r>
      <w:r w:rsidR="00947BCE">
        <w:t xml:space="preserve"> and the response rate will be an important indicator of future feasibility of data collection among this group of child care providers</w:t>
      </w:r>
      <w:r w:rsidRPr="00C05471">
        <w:t xml:space="preserve">. We anticipate a response rate of 90% for infants in CACFP centers, since the only non-response will occur when infant feeding records in the </w:t>
      </w:r>
      <w:r w:rsidR="00EC5282">
        <w:t>child care</w:t>
      </w:r>
      <w:r w:rsidRPr="00C05471">
        <w:t xml:space="preserve"> center are not completed.</w:t>
      </w:r>
      <w:r w:rsidR="00D32F10">
        <w:t xml:space="preserve"> </w:t>
      </w:r>
    </w:p>
    <w:p w14:paraId="3B61A81F" w14:textId="77777777" w:rsidR="00D32F10" w:rsidRDefault="00D32F10" w:rsidP="005379F3">
      <w:pPr>
        <w:pStyle w:val="BodyText"/>
      </w:pPr>
      <w:r w:rsidRPr="00927F98">
        <w:t>A wide range of methods</w:t>
      </w:r>
      <w:r>
        <w:t>, beginni</w:t>
      </w:r>
      <w:r w:rsidR="00E64E5D">
        <w:t xml:space="preserve">ng at the recruitment stage with the provision of comprehensive recruiting materials and continuing through data collection in which highly skilled and trained data collectors will be employed, will help </w:t>
      </w:r>
      <w:r w:rsidRPr="00927F98">
        <w:t xml:space="preserve">maximize participation </w:t>
      </w:r>
      <w:r>
        <w:t xml:space="preserve">in the study </w:t>
      </w:r>
      <w:r w:rsidRPr="00927F98">
        <w:t>and reduce nonresponse in all aspects of data collection</w:t>
      </w:r>
      <w:r>
        <w:t xml:space="preserve">. These </w:t>
      </w:r>
      <w:r w:rsidR="00E64E5D">
        <w:t xml:space="preserve">efforts </w:t>
      </w:r>
      <w:r>
        <w:t>are discussed in detail in B.3.</w:t>
      </w:r>
      <w:r w:rsidR="00A9390F">
        <w:t xml:space="preserve"> In addition, we will draw</w:t>
      </w:r>
      <w:r w:rsidR="00FE24A2">
        <w:t xml:space="preserve"> a</w:t>
      </w:r>
      <w:r w:rsidR="00A9390F">
        <w:t xml:space="preserve"> backup sample at the provider level in case provider recruiting is more challenging than expected. However, once we are in the field collecting data, the schedule is too compressed to permit any additional sample to be fielded or any other adjustments in recruiting to be made.</w:t>
      </w:r>
    </w:p>
    <w:p w14:paraId="2C7B8F32" w14:textId="77777777" w:rsidR="005379F3" w:rsidRDefault="005379F3" w:rsidP="005379F3">
      <w:pPr>
        <w:pStyle w:val="BodyText"/>
      </w:pPr>
      <w:r>
        <w:t>This study is being conducted for the first time, so there are no historical response rates to report.</w:t>
      </w:r>
    </w:p>
    <w:p w14:paraId="1B313427" w14:textId="77777777" w:rsidR="005379F3" w:rsidRPr="005379F3" w:rsidRDefault="005379F3" w:rsidP="005379F3">
      <w:pPr>
        <w:pStyle w:val="Heading1"/>
      </w:pPr>
      <w:bookmarkStart w:id="6" w:name="_Toc401845351"/>
      <w:bookmarkStart w:id="7" w:name="_Toc415489539"/>
      <w:bookmarkStart w:id="8" w:name="_Toc423447442"/>
      <w:r w:rsidRPr="005379F3">
        <w:lastRenderedPageBreak/>
        <w:t>B.2</w:t>
      </w:r>
      <w:r w:rsidRPr="005379F3">
        <w:tab/>
        <w:t xml:space="preserve">Procedures for the </w:t>
      </w:r>
      <w:r w:rsidR="00FF4183" w:rsidRPr="005379F3">
        <w:t>collection of information</w:t>
      </w:r>
      <w:bookmarkEnd w:id="6"/>
      <w:bookmarkEnd w:id="7"/>
      <w:bookmarkEnd w:id="8"/>
    </w:p>
    <w:p w14:paraId="49AA7E7B" w14:textId="77777777" w:rsidR="005379F3" w:rsidRPr="00236627" w:rsidRDefault="005379F3" w:rsidP="005379F3">
      <w:pPr>
        <w:pStyle w:val="Questiontext"/>
      </w:pPr>
      <w:r w:rsidRPr="00236627">
        <w:t>Describe the procedures for the collection of information including:</w:t>
      </w:r>
    </w:p>
    <w:p w14:paraId="2CC30502" w14:textId="77777777" w:rsidR="005379F3" w:rsidRPr="00236627" w:rsidRDefault="005379F3" w:rsidP="005379F3">
      <w:pPr>
        <w:pStyle w:val="Questiontextbullets"/>
      </w:pPr>
      <w:r w:rsidRPr="00236627">
        <w:t>(A) Statistical methodology for stratification and sample selection,</w:t>
      </w:r>
    </w:p>
    <w:p w14:paraId="50A3ECC6" w14:textId="77777777" w:rsidR="005379F3" w:rsidRPr="00236627" w:rsidRDefault="005379F3" w:rsidP="005379F3">
      <w:pPr>
        <w:pStyle w:val="Questiontextbullets"/>
        <w:rPr>
          <w:color w:val="000000" w:themeColor="text1"/>
        </w:rPr>
      </w:pPr>
      <w:r w:rsidRPr="00236627">
        <w:rPr>
          <w:color w:val="000000" w:themeColor="text1"/>
        </w:rPr>
        <w:t>(B) Estimation procedure,</w:t>
      </w:r>
    </w:p>
    <w:p w14:paraId="3BBF59F9" w14:textId="77777777" w:rsidR="005379F3" w:rsidRPr="00236627" w:rsidRDefault="005379F3" w:rsidP="005379F3">
      <w:pPr>
        <w:pStyle w:val="Questiontextbullets"/>
      </w:pPr>
      <w:r w:rsidRPr="00236627">
        <w:t>(C) Degree of accuracy needed for the purpose described in the justification,</w:t>
      </w:r>
    </w:p>
    <w:p w14:paraId="36EB6A78" w14:textId="77777777" w:rsidR="005379F3" w:rsidRPr="00236627" w:rsidRDefault="005379F3" w:rsidP="005379F3">
      <w:pPr>
        <w:pStyle w:val="Questiontextbullets"/>
      </w:pPr>
      <w:r w:rsidRPr="00236627">
        <w:t>(D) Unusual problems requiring specialized sampling procedures, and</w:t>
      </w:r>
    </w:p>
    <w:p w14:paraId="00603C3D" w14:textId="77777777" w:rsidR="005379F3" w:rsidRPr="00236627" w:rsidRDefault="005379F3" w:rsidP="005379F3">
      <w:pPr>
        <w:pStyle w:val="Questiontextbullets"/>
      </w:pPr>
      <w:r w:rsidRPr="00236627">
        <w:t>(E) Any use of periodic (less frequent than annual) data collection cycles to reduce burden.</w:t>
      </w:r>
    </w:p>
    <w:p w14:paraId="06F39DF2" w14:textId="77777777" w:rsidR="005379F3" w:rsidRPr="00236627" w:rsidRDefault="005379F3" w:rsidP="005379F3">
      <w:pPr>
        <w:pStyle w:val="Heading2"/>
      </w:pPr>
      <w:r w:rsidRPr="00236627">
        <w:t>B.2.A.</w:t>
      </w:r>
      <w:r>
        <w:tab/>
      </w:r>
      <w:r w:rsidRPr="00236627">
        <w:t>Statistical methodology for stratification and sample selection</w:t>
      </w:r>
    </w:p>
    <w:p w14:paraId="4AFEFFB7" w14:textId="618A942D" w:rsidR="005379F3" w:rsidRPr="00DA398F" w:rsidRDefault="005379F3" w:rsidP="005379F3">
      <w:pPr>
        <w:pStyle w:val="BodyText"/>
        <w:rPr>
          <w:b/>
          <w:szCs w:val="24"/>
        </w:rPr>
      </w:pPr>
      <w:r w:rsidRPr="00DA398F">
        <w:t xml:space="preserve">To achieve the nationally-representative samples of providers, children, and meals required to achieve the </w:t>
      </w:r>
      <w:r w:rsidR="001A5698">
        <w:t>SNACS</w:t>
      </w:r>
      <w:r w:rsidRPr="00DA398F">
        <w:t xml:space="preserve"> research objectives, we </w:t>
      </w:r>
      <w:r>
        <w:t>will use</w:t>
      </w:r>
      <w:r w:rsidRPr="00DA398F">
        <w:t xml:space="preserve"> a </w:t>
      </w:r>
      <w:r w:rsidR="00300F1E">
        <w:t>multi</w:t>
      </w:r>
      <w:r>
        <w:t>-</w:t>
      </w:r>
      <w:r w:rsidRPr="00DA398F">
        <w:t xml:space="preserve">stage cluster sampling design. </w:t>
      </w:r>
      <w:r w:rsidR="00300F1E">
        <w:t>F</w:t>
      </w:r>
      <w:r w:rsidRPr="00DA398F" w:rsidDel="00E24E99">
        <w:t>irst</w:t>
      </w:r>
      <w:r w:rsidR="002C747A">
        <w:t>,</w:t>
      </w:r>
      <w:r w:rsidRPr="00DA398F" w:rsidDel="00E24E99">
        <w:t xml:space="preserve"> </w:t>
      </w:r>
      <w:r w:rsidRPr="00DA398F">
        <w:t xml:space="preserve">we will select </w:t>
      </w:r>
      <w:r w:rsidRPr="00DA398F" w:rsidDel="00E24E99">
        <w:t xml:space="preserve">a national sample of 20 </w:t>
      </w:r>
      <w:r w:rsidRPr="00DA398F">
        <w:t>S</w:t>
      </w:r>
      <w:r w:rsidRPr="00DA398F" w:rsidDel="00E24E99">
        <w:t>tates.</w:t>
      </w:r>
      <w:r w:rsidRPr="00DA398F">
        <w:t xml:space="preserve"> </w:t>
      </w:r>
      <w:r w:rsidR="00C90E66">
        <w:t>States are the most efficient choice for first-stage sampling units because of the high costs of obtaining and processing lists o</w:t>
      </w:r>
      <w:r w:rsidR="00071A74">
        <w:t>f</w:t>
      </w:r>
      <w:r w:rsidR="00C90E66">
        <w:t xml:space="preserve"> childcare providers.  (There </w:t>
      </w:r>
      <w:r w:rsidR="00D01D56">
        <w:t xml:space="preserve">is </w:t>
      </w:r>
      <w:r w:rsidR="00C90E66">
        <w:t xml:space="preserve">no national list of CACFP providers.)  </w:t>
      </w:r>
      <w:r w:rsidR="00300F1E">
        <w:t>Next</w:t>
      </w:r>
      <w:r w:rsidR="002C747A">
        <w:t>,</w:t>
      </w:r>
      <w:r w:rsidRPr="00DA398F" w:rsidDel="00E24E99">
        <w:t xml:space="preserve"> </w:t>
      </w:r>
      <w:r w:rsidRPr="00DA398F">
        <w:t>we will select a sample of metropolitan areas and clusters of nonmetropolitan counties from the selected States as secondary sampling units (SSUs)</w:t>
      </w:r>
      <w:r w:rsidRPr="00DA398F" w:rsidDel="00E24E99">
        <w:t>.</w:t>
      </w:r>
      <w:r w:rsidRPr="00DA398F">
        <w:t xml:space="preserve"> </w:t>
      </w:r>
      <w:r w:rsidRPr="00DA398F" w:rsidDel="00E24E99">
        <w:t xml:space="preserve">The third stage is the sampling of providers </w:t>
      </w:r>
      <w:r>
        <w:t xml:space="preserve">(and their sponsors) </w:t>
      </w:r>
      <w:r w:rsidRPr="00DA398F" w:rsidDel="00E24E99">
        <w:t>within SSUs.</w:t>
      </w:r>
      <w:r w:rsidRPr="00DA398F">
        <w:t xml:space="preserve"> </w:t>
      </w:r>
      <w:r w:rsidR="00300F1E">
        <w:t xml:space="preserve">Classrooms and children within classrooms </w:t>
      </w:r>
      <w:r w:rsidRPr="00DA398F">
        <w:t xml:space="preserve">will be </w:t>
      </w:r>
      <w:r w:rsidRPr="00DA398F" w:rsidDel="00E24E99">
        <w:t>sampled from the selected providers</w:t>
      </w:r>
      <w:r w:rsidRPr="00DA398F">
        <w:t xml:space="preserve">. </w:t>
      </w:r>
      <w:r w:rsidR="008F6B03">
        <w:t xml:space="preserve">Given the small sample size targets for some provider domains, provider sampling will not be independent across sample states and SSUs as is more typical in multi-stage surveys.  The coordination of provider sampling across sample states and SSUs will make it possible to select a very efficient provider sample for each targeted provider domain.  Probabilities have been designed at </w:t>
      </w:r>
      <w:r w:rsidR="009F1952">
        <w:t>all</w:t>
      </w:r>
      <w:r w:rsidR="008F6B03">
        <w:t xml:space="preserve"> stage</w:t>
      </w:r>
      <w:r w:rsidR="009F1952">
        <w:t>s</w:t>
      </w:r>
      <w:r w:rsidR="008F6B03">
        <w:t xml:space="preserve"> so that it would be possible to have a nearly self-weighting sample of </w:t>
      </w:r>
      <w:r w:rsidR="009F1952">
        <w:t xml:space="preserve">providers within each targeted provider domain.  A slight drawback of this design is that variance estimation will be challenging.  This is discussed in Section B.2.B.  </w:t>
      </w:r>
    </w:p>
    <w:p w14:paraId="33A4FD8B" w14:textId="77777777" w:rsidR="005379F3" w:rsidRDefault="005379F3" w:rsidP="005379F3">
      <w:pPr>
        <w:pStyle w:val="Heading3"/>
      </w:pPr>
      <w:r>
        <w:lastRenderedPageBreak/>
        <w:t>B.2.A.1</w:t>
      </w:r>
      <w:r>
        <w:tab/>
      </w:r>
      <w:r w:rsidRPr="00DA398F">
        <w:t>Sele</w:t>
      </w:r>
      <w:r w:rsidR="00951B03">
        <w:t xml:space="preserve">ction of </w:t>
      </w:r>
      <w:r w:rsidR="00FF4183">
        <w:t>S</w:t>
      </w:r>
      <w:r w:rsidR="00FF4183" w:rsidRPr="00DA398F">
        <w:t>tates</w:t>
      </w:r>
    </w:p>
    <w:p w14:paraId="1139158D" w14:textId="60A1D776" w:rsidR="005379F3" w:rsidRPr="006E719E" w:rsidRDefault="005379F3" w:rsidP="009F35D4">
      <w:pPr>
        <w:pStyle w:val="BodyText"/>
        <w:rPr>
          <w:b/>
        </w:rPr>
      </w:pPr>
      <w:r w:rsidRPr="006E719E">
        <w:rPr>
          <w:szCs w:val="24"/>
        </w:rPr>
        <w:t>At the first stage, we will select a national</w:t>
      </w:r>
      <w:r w:rsidR="00C94269">
        <w:rPr>
          <w:szCs w:val="24"/>
        </w:rPr>
        <w:t xml:space="preserve"> </w:t>
      </w:r>
      <w:r w:rsidRPr="006E719E">
        <w:rPr>
          <w:szCs w:val="24"/>
        </w:rPr>
        <w:t>sample of 20 States. The sampling frame will comprise the 48 contiguous States and the District of Columbia.</w:t>
      </w:r>
      <w:r w:rsidRPr="006E719E">
        <w:rPr>
          <w:szCs w:val="24"/>
          <w:vertAlign w:val="superscript"/>
        </w:rPr>
        <w:footnoteReference w:id="4"/>
      </w:r>
      <w:r w:rsidRPr="006E719E">
        <w:rPr>
          <w:szCs w:val="24"/>
        </w:rPr>
        <w:t xml:space="preserve"> </w:t>
      </w:r>
      <w:r w:rsidR="009F35D4">
        <w:rPr>
          <w:szCs w:val="24"/>
        </w:rPr>
        <w:t xml:space="preserve">The largest six States will be selected with certainty.  The remaining 14 </w:t>
      </w:r>
      <w:r w:rsidRPr="006E719E">
        <w:t xml:space="preserve">States </w:t>
      </w:r>
      <w:r w:rsidR="009F35D4">
        <w:t>will be selected using a stratified design with probabilities proportional to size (PPS) within strata.  The State strata will be mostly defined by FNS region</w:t>
      </w:r>
      <w:r w:rsidR="007D798B">
        <w:t xml:space="preserve"> as show in in Table B.3</w:t>
      </w:r>
      <w:r w:rsidR="009F35D4">
        <w:t xml:space="preserve">.  However, the Mid-Atlantic and Northeast regions will be collapsed and then re-split by the percentage of </w:t>
      </w:r>
      <w:r w:rsidR="00AA4B20">
        <w:t>low-income</w:t>
      </w:r>
      <w:r w:rsidR="009F35D4">
        <w:t xml:space="preserve"> children who live in rural areas.  These strata were chosen because of the importance </w:t>
      </w:r>
      <w:r w:rsidR="007D798B">
        <w:t>of assuring regional directors of the relevance of study findings to each region and because of the importance of supporting an oversample of nonmetropolitan SSUs.</w:t>
      </w:r>
      <w:r w:rsidR="009F35D4">
        <w:t xml:space="preserve"> </w:t>
      </w:r>
    </w:p>
    <w:p w14:paraId="406DA588" w14:textId="4656A2C4" w:rsidR="005379F3" w:rsidRDefault="005379F3" w:rsidP="005379F3">
      <w:pPr>
        <w:pStyle w:val="BodyText"/>
        <w:rPr>
          <w:b/>
          <w:szCs w:val="24"/>
        </w:rPr>
      </w:pPr>
      <w:r>
        <w:rPr>
          <w:szCs w:val="24"/>
        </w:rPr>
        <w:t xml:space="preserve">Within each stratum, two States will be selected with probability proportional to a weighted measure of size (MOS).  </w:t>
      </w:r>
      <w:r w:rsidR="00713549">
        <w:rPr>
          <w:szCs w:val="24"/>
        </w:rPr>
        <w:t xml:space="preserve">In order to </w:t>
      </w:r>
      <w:r w:rsidR="00826F8D">
        <w:rPr>
          <w:szCs w:val="24"/>
        </w:rPr>
        <w:t xml:space="preserve">support the aforementioned desired oversample of rural providers, the MOS will be designed to result in </w:t>
      </w:r>
      <w:r w:rsidR="00AA4B20">
        <w:rPr>
          <w:szCs w:val="24"/>
        </w:rPr>
        <w:t xml:space="preserve">a </w:t>
      </w:r>
      <w:r w:rsidR="00826F8D">
        <w:rPr>
          <w:szCs w:val="24"/>
        </w:rPr>
        <w:t xml:space="preserve">state sample where the population of </w:t>
      </w:r>
      <w:r w:rsidR="00AA4B20">
        <w:rPr>
          <w:szCs w:val="24"/>
        </w:rPr>
        <w:t>low-income</w:t>
      </w:r>
      <w:r w:rsidR="00826F8D">
        <w:rPr>
          <w:szCs w:val="24"/>
        </w:rPr>
        <w:t xml:space="preserve"> children is more rural than the nation.</w:t>
      </w:r>
      <w:r w:rsidR="00713549">
        <w:rPr>
          <w:szCs w:val="24"/>
        </w:rPr>
        <w:t xml:space="preserve"> </w:t>
      </w:r>
      <w:r w:rsidR="00826F8D">
        <w:rPr>
          <w:szCs w:val="24"/>
        </w:rPr>
        <w:t>Specifically, t</w:t>
      </w:r>
      <w:r>
        <w:rPr>
          <w:szCs w:val="24"/>
        </w:rPr>
        <w:t>he MOS will be calculated as:</w:t>
      </w:r>
    </w:p>
    <w:p w14:paraId="497429D9" w14:textId="77777777" w:rsidR="005379F3" w:rsidRPr="0061145B" w:rsidRDefault="005379F3" w:rsidP="005379F3">
      <w:pPr>
        <w:pStyle w:val="BodyText"/>
        <w:jc w:val="center"/>
        <w:rPr>
          <w:b/>
          <w:szCs w:val="24"/>
        </w:rPr>
      </w:pPr>
      <w:r w:rsidRPr="00BB35A4">
        <w:rPr>
          <w:rFonts w:ascii="Arial" w:hAnsi="Arial" w:cs="Arial"/>
          <w:position w:val="-24"/>
          <w:sz w:val="20"/>
        </w:rPr>
        <w:object w:dxaOrig="6399" w:dyaOrig="600" w14:anchorId="43D24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36pt" o:ole="">
            <v:imagedata r:id="rId12" o:title=""/>
          </v:shape>
          <o:OLEObject Type="Embed" ProgID="Equation.3" ShapeID="_x0000_i1025" DrawAspect="Content" ObjectID="_1537356969" r:id="rId13"/>
        </w:object>
      </w:r>
    </w:p>
    <w:p w14:paraId="087642B3" w14:textId="6F3DD628" w:rsidR="005379F3" w:rsidRDefault="00971236" w:rsidP="005379F3">
      <w:pPr>
        <w:pStyle w:val="BodyText"/>
        <w:rPr>
          <w:b/>
          <w:szCs w:val="24"/>
        </w:rPr>
      </w:pPr>
      <w:r>
        <w:rPr>
          <w:szCs w:val="24"/>
        </w:rPr>
        <w:t>We will define “</w:t>
      </w:r>
      <w:r w:rsidR="00AA4B20">
        <w:rPr>
          <w:szCs w:val="24"/>
        </w:rPr>
        <w:t xml:space="preserve">low-income </w:t>
      </w:r>
      <w:r>
        <w:rPr>
          <w:szCs w:val="24"/>
        </w:rPr>
        <w:t xml:space="preserve">children” as </w:t>
      </w:r>
      <w:r w:rsidR="00300F1E">
        <w:rPr>
          <w:szCs w:val="24"/>
        </w:rPr>
        <w:t>those</w:t>
      </w:r>
      <w:r>
        <w:rPr>
          <w:szCs w:val="24"/>
        </w:rPr>
        <w:t xml:space="preserve"> under age 1</w:t>
      </w:r>
      <w:r w:rsidR="003F56F6">
        <w:rPr>
          <w:szCs w:val="24"/>
        </w:rPr>
        <w:t>8</w:t>
      </w:r>
      <w:r>
        <w:rPr>
          <w:szCs w:val="24"/>
        </w:rPr>
        <w:t xml:space="preserve"> living in a household with annual income less than 1</w:t>
      </w:r>
      <w:r w:rsidR="003F56F6">
        <w:rPr>
          <w:szCs w:val="24"/>
        </w:rPr>
        <w:t>00</w:t>
      </w:r>
      <w:r>
        <w:rPr>
          <w:szCs w:val="24"/>
        </w:rPr>
        <w:t xml:space="preserve"> percent of the federal poverty level.</w:t>
      </w:r>
      <w:r w:rsidR="00A0796B" w:rsidRPr="00A0796B">
        <w:rPr>
          <w:rStyle w:val="FootnoteReference"/>
          <w:szCs w:val="24"/>
        </w:rPr>
        <w:t xml:space="preserve"> </w:t>
      </w:r>
      <w:r w:rsidR="00A0796B">
        <w:rPr>
          <w:rStyle w:val="FootnoteReference"/>
          <w:szCs w:val="24"/>
        </w:rPr>
        <w:footnoteReference w:id="5"/>
      </w:r>
      <w:r>
        <w:rPr>
          <w:szCs w:val="24"/>
        </w:rPr>
        <w:t xml:space="preserve"> </w:t>
      </w:r>
      <w:r w:rsidR="005379F3">
        <w:rPr>
          <w:szCs w:val="24"/>
        </w:rPr>
        <w:t xml:space="preserve">The selection will use the </w:t>
      </w:r>
      <w:r w:rsidR="005379F3" w:rsidRPr="00E32473">
        <w:rPr>
          <w:szCs w:val="24"/>
        </w:rPr>
        <w:t>Durbin</w:t>
      </w:r>
      <w:r w:rsidR="005379F3">
        <w:rPr>
          <w:szCs w:val="24"/>
        </w:rPr>
        <w:t>-</w:t>
      </w:r>
      <w:r w:rsidR="005379F3" w:rsidRPr="00E32473">
        <w:rPr>
          <w:szCs w:val="24"/>
        </w:rPr>
        <w:t>Brewer method</w:t>
      </w:r>
      <w:r w:rsidR="005379F3">
        <w:rPr>
          <w:szCs w:val="24"/>
        </w:rPr>
        <w:t xml:space="preserve"> as implemented in SAS </w:t>
      </w:r>
      <w:proofErr w:type="spellStart"/>
      <w:r w:rsidR="005379F3">
        <w:rPr>
          <w:szCs w:val="24"/>
        </w:rPr>
        <w:t>Proc</w:t>
      </w:r>
      <w:proofErr w:type="spellEnd"/>
      <w:r w:rsidR="005379F3">
        <w:rPr>
          <w:szCs w:val="24"/>
        </w:rPr>
        <w:t xml:space="preserve"> </w:t>
      </w:r>
      <w:proofErr w:type="spellStart"/>
      <w:r w:rsidR="005379F3">
        <w:rPr>
          <w:szCs w:val="24"/>
        </w:rPr>
        <w:t>SurveySelect</w:t>
      </w:r>
      <w:proofErr w:type="spellEnd"/>
      <w:r w:rsidR="005379F3">
        <w:rPr>
          <w:szCs w:val="24"/>
        </w:rPr>
        <w:t xml:space="preserve">. Let </w:t>
      </w:r>
      <w:r w:rsidR="005379F3" w:rsidRPr="00D374CE">
        <w:rPr>
          <w:rFonts w:ascii="Arial" w:hAnsi="Arial" w:cs="Arial"/>
          <w:position w:val="-48"/>
          <w:sz w:val="20"/>
        </w:rPr>
        <w:object w:dxaOrig="1500" w:dyaOrig="920" w14:anchorId="764EDFCC">
          <v:shape id="_x0000_i1026" type="#_x0000_t75" style="width:73.5pt;height:45pt" o:ole="">
            <v:imagedata r:id="rId14" o:title=""/>
          </v:shape>
          <o:OLEObject Type="Embed" ProgID="Equation.3" ShapeID="_x0000_i1026" DrawAspect="Content" ObjectID="_1537356970" r:id="rId15"/>
        </w:object>
      </w:r>
      <w:proofErr w:type="gramStart"/>
      <w:r w:rsidR="005379F3" w:rsidRPr="00D253C2">
        <w:rPr>
          <w:rFonts w:cs="Arial"/>
        </w:rPr>
        <w:t xml:space="preserve">and </w:t>
      </w:r>
      <w:proofErr w:type="gramEnd"/>
      <w:r w:rsidR="005379F3" w:rsidRPr="00D253C2">
        <w:rPr>
          <w:rFonts w:ascii="Arial" w:hAnsi="Arial" w:cs="Arial"/>
          <w:position w:val="-32"/>
          <w:sz w:val="20"/>
        </w:rPr>
        <w:object w:dxaOrig="1880" w:dyaOrig="760" w14:anchorId="4AEC8161">
          <v:shape id="_x0000_i1027" type="#_x0000_t75" style="width:93.75pt;height:37.5pt" o:ole="">
            <v:imagedata r:id="rId16" o:title=""/>
          </v:shape>
          <o:OLEObject Type="Embed" ProgID="Equation.3" ShapeID="_x0000_i1027" DrawAspect="Content" ObjectID="_1537356971" r:id="rId17"/>
        </w:object>
      </w:r>
      <w:r w:rsidR="005379F3">
        <w:rPr>
          <w:szCs w:val="24"/>
        </w:rPr>
        <w:t xml:space="preserve">, where </w:t>
      </w:r>
      <w:r w:rsidR="005379F3" w:rsidRPr="00D374CE">
        <w:rPr>
          <w:i/>
          <w:szCs w:val="24"/>
        </w:rPr>
        <w:t>h</w:t>
      </w:r>
      <w:r w:rsidR="005379F3">
        <w:rPr>
          <w:szCs w:val="24"/>
        </w:rPr>
        <w:t xml:space="preserve"> indexes strata and </w:t>
      </w:r>
      <w:proofErr w:type="spellStart"/>
      <w:r w:rsidR="005379F3" w:rsidRPr="00D374CE">
        <w:rPr>
          <w:i/>
          <w:szCs w:val="24"/>
        </w:rPr>
        <w:t>i</w:t>
      </w:r>
      <w:proofErr w:type="spellEnd"/>
      <w:r w:rsidR="005379F3">
        <w:rPr>
          <w:szCs w:val="24"/>
        </w:rPr>
        <w:t xml:space="preserve"> indexes States within strata.  Then the first State is selected from a stratum with </w:t>
      </w:r>
      <w:proofErr w:type="gramStart"/>
      <w:r w:rsidR="005379F3">
        <w:rPr>
          <w:szCs w:val="24"/>
        </w:rPr>
        <w:t xml:space="preserve">probability </w:t>
      </w:r>
      <w:r w:rsidR="005379F3" w:rsidRPr="00D374CE">
        <w:rPr>
          <w:szCs w:val="24"/>
        </w:rPr>
        <w:t xml:space="preserve"> </w:t>
      </w:r>
      <w:proofErr w:type="gramEnd"/>
      <w:r w:rsidR="005379F3" w:rsidRPr="00D374CE">
        <w:rPr>
          <w:rFonts w:ascii="Arial" w:hAnsi="Arial" w:cs="Arial"/>
          <w:position w:val="-34"/>
          <w:sz w:val="20"/>
        </w:rPr>
        <w:object w:dxaOrig="1880" w:dyaOrig="800" w14:anchorId="6E2C5235">
          <v:shape id="_x0000_i1028" type="#_x0000_t75" style="width:91.5pt;height:37.5pt" o:ole="">
            <v:imagedata r:id="rId18" o:title=""/>
          </v:shape>
          <o:OLEObject Type="Embed" ProgID="Equation.3" ShapeID="_x0000_i1028" DrawAspect="Content" ObjectID="_1537356972" r:id="rId19"/>
        </w:object>
      </w:r>
      <w:r w:rsidR="00686C55">
        <w:rPr>
          <w:rFonts w:ascii="Arial" w:hAnsi="Arial" w:cs="Arial"/>
          <w:sz w:val="20"/>
        </w:rPr>
        <w:t xml:space="preserve">, </w:t>
      </w:r>
      <w:r w:rsidR="005379F3" w:rsidRPr="00D374CE">
        <w:rPr>
          <w:szCs w:val="24"/>
        </w:rPr>
        <w:t xml:space="preserve">and </w:t>
      </w:r>
      <w:r w:rsidR="005379F3">
        <w:rPr>
          <w:szCs w:val="24"/>
        </w:rPr>
        <w:t xml:space="preserve">conditional on State </w:t>
      </w:r>
      <w:proofErr w:type="spellStart"/>
      <w:r w:rsidR="005379F3" w:rsidRPr="00D374CE">
        <w:rPr>
          <w:i/>
          <w:szCs w:val="24"/>
        </w:rPr>
        <w:t>i</w:t>
      </w:r>
      <w:proofErr w:type="spellEnd"/>
      <w:r w:rsidR="005379F3">
        <w:rPr>
          <w:szCs w:val="24"/>
        </w:rPr>
        <w:t xml:space="preserve"> being selected on the first draw, the probabilities of the remaining States on the second draw are calculated as </w:t>
      </w:r>
      <w:r w:rsidR="005379F3" w:rsidRPr="00D374CE">
        <w:rPr>
          <w:rFonts w:ascii="Arial" w:hAnsi="Arial" w:cs="Arial"/>
          <w:position w:val="-32"/>
          <w:sz w:val="20"/>
        </w:rPr>
        <w:object w:dxaOrig="1400" w:dyaOrig="800" w14:anchorId="355AB1A4">
          <v:shape id="_x0000_i1029" type="#_x0000_t75" style="width:70.5pt;height:39pt" o:ole="">
            <v:imagedata r:id="rId20" o:title=""/>
          </v:shape>
          <o:OLEObject Type="Embed" ProgID="Equation.3" ShapeID="_x0000_i1029" DrawAspect="Content" ObjectID="_1537356973" r:id="rId21"/>
        </w:object>
      </w:r>
      <w:r w:rsidR="005379F3" w:rsidRPr="001D7304">
        <w:rPr>
          <w:szCs w:val="24"/>
        </w:rPr>
        <w:t xml:space="preserve">. We have verified </w:t>
      </w:r>
      <w:r w:rsidR="005379F3">
        <w:rPr>
          <w:szCs w:val="24"/>
        </w:rPr>
        <w:t xml:space="preserve">that </w:t>
      </w:r>
      <w:proofErr w:type="spellStart"/>
      <w:r w:rsidR="005379F3" w:rsidRPr="001D7304">
        <w:rPr>
          <w:i/>
          <w:szCs w:val="24"/>
        </w:rPr>
        <w:t>Z</w:t>
      </w:r>
      <w:r w:rsidR="005379F3" w:rsidRPr="001D7304">
        <w:rPr>
          <w:i/>
          <w:szCs w:val="24"/>
          <w:vertAlign w:val="subscript"/>
        </w:rPr>
        <w:t>hi</w:t>
      </w:r>
      <w:proofErr w:type="spellEnd"/>
      <w:r w:rsidR="005379F3">
        <w:rPr>
          <w:szCs w:val="24"/>
        </w:rPr>
        <w:t xml:space="preserve"> &lt; 1 / 2 for all States in our stratification, so there will be no issues with negative probabilities of selection.</w:t>
      </w:r>
    </w:p>
    <w:p w14:paraId="3BE990D7" w14:textId="77777777" w:rsidR="005379F3" w:rsidRDefault="005379F3" w:rsidP="005379F3">
      <w:pPr>
        <w:pStyle w:val="Heading3"/>
      </w:pPr>
      <w:r w:rsidRPr="00DA398F">
        <w:t>B.2.A.</w:t>
      </w:r>
      <w:r>
        <w:t>2</w:t>
      </w:r>
      <w:r>
        <w:tab/>
        <w:t>Selection of secondary sampling units (SSUs)</w:t>
      </w:r>
    </w:p>
    <w:p w14:paraId="0A664A58" w14:textId="68013010" w:rsidR="005D558F" w:rsidRDefault="005379F3" w:rsidP="00585BFB">
      <w:pPr>
        <w:pStyle w:val="BodyText"/>
        <w:ind w:firstLine="0"/>
      </w:pPr>
      <w:r w:rsidRPr="0083435D">
        <w:t>At the next stage, we will select a PPS systematic sample of geographically-defined SSUs from within the selected States.</w:t>
      </w:r>
      <w:r>
        <w:t xml:space="preserve">  </w:t>
      </w:r>
      <w:r w:rsidRPr="0083435D">
        <w:t>The SSUs will</w:t>
      </w:r>
      <w:r>
        <w:t xml:space="preserve"> be classified into one of four</w:t>
      </w:r>
      <w:r w:rsidRPr="0083435D">
        <w:t xml:space="preserve"> types: 1) a Metropoli</w:t>
      </w:r>
      <w:r>
        <w:t>tan Statistical Area (MSA); 2) a large Metropolitan Division (a compact grouping of interconnected counties within a larger MSA); 3) a</w:t>
      </w:r>
      <w:r w:rsidRPr="0083435D">
        <w:t xml:space="preserve"> large non-MSA county; or </w:t>
      </w:r>
      <w:r>
        <w:t>4</w:t>
      </w:r>
      <w:r w:rsidRPr="0083435D">
        <w:t xml:space="preserve">) a grouping of adjacent smaller non-MSA counties. </w:t>
      </w:r>
      <w:r>
        <w:t xml:space="preserve"> </w:t>
      </w:r>
      <w:r w:rsidR="00DE3308">
        <w:t xml:space="preserve">Grouping of smaller non-MSE </w:t>
      </w:r>
      <w:r w:rsidR="006620C9">
        <w:t>will</w:t>
      </w:r>
      <w:r w:rsidR="00DE3308">
        <w:t xml:space="preserve"> only </w:t>
      </w:r>
      <w:r w:rsidR="006620C9">
        <w:t xml:space="preserve">be </w:t>
      </w:r>
      <w:r w:rsidR="00DE3308">
        <w:t>done where analysis of the American Community Survey (ACS) indicates that there are not enough low-income children to support at least 20 child care providers.  For these small counties</w:t>
      </w:r>
      <w:r w:rsidR="00F205FD">
        <w:t xml:space="preserve"> (with roughly less than 5,000 low income children)</w:t>
      </w:r>
      <w:r w:rsidR="00DE3308">
        <w:t xml:space="preserve">, collapsing will be done by professional judgment with the aid of maps.  </w:t>
      </w:r>
      <w:r w:rsidRPr="0083435D">
        <w:t xml:space="preserve">Within each of the 20 selected States, the SSUs will be stratified by </w:t>
      </w:r>
      <w:r w:rsidR="00BB385E">
        <w:t>MSA/non-MSA status and sorted</w:t>
      </w:r>
      <w:r w:rsidRPr="0083435D">
        <w:t xml:space="preserve"> </w:t>
      </w:r>
      <w:r w:rsidR="008A0C42">
        <w:t>geographically</w:t>
      </w:r>
      <w:r w:rsidRPr="0083435D">
        <w:t xml:space="preserve"> within those strata.</w:t>
      </w:r>
      <w:r>
        <w:t xml:space="preserve">  </w:t>
      </w:r>
      <w:r w:rsidRPr="00722B33">
        <w:t xml:space="preserve">The measure of size will be the number of children </w:t>
      </w:r>
      <w:r w:rsidR="00CF6DC9">
        <w:rPr>
          <w:szCs w:val="24"/>
        </w:rPr>
        <w:t>under age 1</w:t>
      </w:r>
      <w:r w:rsidR="003F56F6">
        <w:rPr>
          <w:szCs w:val="24"/>
        </w:rPr>
        <w:t>8</w:t>
      </w:r>
      <w:r w:rsidR="00CF6DC9">
        <w:rPr>
          <w:szCs w:val="24"/>
        </w:rPr>
        <w:t xml:space="preserve"> living in a household with annual income less than 1</w:t>
      </w:r>
      <w:r w:rsidR="003F56F6">
        <w:rPr>
          <w:szCs w:val="24"/>
        </w:rPr>
        <w:t>00</w:t>
      </w:r>
      <w:r w:rsidR="00CF6DC9">
        <w:rPr>
          <w:szCs w:val="24"/>
        </w:rPr>
        <w:t xml:space="preserve"> percent of the federal poverty level</w:t>
      </w:r>
      <w:r w:rsidRPr="00722B33">
        <w:t xml:space="preserve"> according to the most up-to-date version of the ACS available at the time of sampling.</w:t>
      </w:r>
      <w:r>
        <w:t xml:space="preserve">  </w:t>
      </w:r>
    </w:p>
    <w:p w14:paraId="113EDB54" w14:textId="1993342A" w:rsidR="005379F3" w:rsidRDefault="005379F3" w:rsidP="00C2406E">
      <w:pPr>
        <w:pStyle w:val="BodyText"/>
      </w:pPr>
      <w:r>
        <w:t>I</w:t>
      </w:r>
      <w:r w:rsidRPr="00E32473">
        <w:t xml:space="preserve">n most of the non-certainty States, we will select two metropolitan SSUs and one nonmetropolitan SSU. However, in the first stratum, there are so few poor children living in </w:t>
      </w:r>
      <w:r w:rsidRPr="00E32473">
        <w:lastRenderedPageBreak/>
        <w:t xml:space="preserve">nonmetropolitan areas that we will not select any nonmetropolitan SSUs. We will offset this by selecting two nonmetropolitan SSUs in each of the States selected </w:t>
      </w:r>
      <w:r w:rsidR="00AC3099">
        <w:t xml:space="preserve">in </w:t>
      </w:r>
      <w:r w:rsidRPr="00E32473">
        <w:t>the Southeast, the region with highest numbers of poor children in both metropolitan and nonmetropolitan areas (not including the certainty States). We will also select additional metropolitan SSUs in the Southeast, as indicated</w:t>
      </w:r>
      <w:r>
        <w:t xml:space="preserve"> in Table B.3. </w:t>
      </w:r>
      <w:r w:rsidRPr="00E32473">
        <w:t xml:space="preserve"> In both California and Texas, we will select six SSUs from the MSA stratum and one SSU from the non-MSA stratum. In each of the other four certainty States, we will select four SSUs from the MSA stratum and one SSU from the non-MSA stratum. This approach will yield the</w:t>
      </w:r>
      <w:r>
        <w:t xml:space="preserve"> target</w:t>
      </w:r>
      <w:r w:rsidRPr="00E32473">
        <w:t xml:space="preserve"> total of 60 urban SSUs and 20 rural SSUs. </w:t>
      </w:r>
      <w:r w:rsidR="00F205FD">
        <w:t>See Section B.2.B for a discussion of variance estimation.</w:t>
      </w:r>
    </w:p>
    <w:p w14:paraId="3370D253" w14:textId="77777777" w:rsidR="00A0796B" w:rsidRPr="00E854BE" w:rsidRDefault="00AC0509" w:rsidP="00A0796B">
      <w:pPr>
        <w:pStyle w:val="Caption"/>
      </w:pPr>
      <w:bookmarkStart w:id="9" w:name="_Toc423447449"/>
      <w:r w:rsidRPr="00E854BE">
        <w:t xml:space="preserve">Table B.3: </w:t>
      </w:r>
      <w:r>
        <w:tab/>
      </w:r>
      <w:r w:rsidRPr="00E854BE">
        <w:t>State Stratification</w:t>
      </w:r>
      <w:r w:rsidR="00A0796B">
        <w:t xml:space="preserve">, </w:t>
      </w:r>
      <w:r w:rsidRPr="00E854BE">
        <w:t>Allocation of SSUs</w:t>
      </w:r>
      <w:bookmarkEnd w:id="9"/>
      <w:r w:rsidR="00A0796B">
        <w:t>, and Population Counts</w:t>
      </w:r>
      <w:r w:rsidR="00A0796B" w:rsidRPr="00A0796B">
        <w:t xml:space="preserve"> </w:t>
      </w:r>
    </w:p>
    <w:tbl>
      <w:tblPr>
        <w:tblW w:w="9483" w:type="dxa"/>
        <w:tblInd w:w="93" w:type="dxa"/>
        <w:tblLook w:val="04A0" w:firstRow="1" w:lastRow="0" w:firstColumn="1" w:lastColumn="0" w:noHBand="0" w:noVBand="1"/>
      </w:tblPr>
      <w:tblGrid>
        <w:gridCol w:w="2116"/>
        <w:gridCol w:w="2520"/>
        <w:gridCol w:w="862"/>
        <w:gridCol w:w="817"/>
        <w:gridCol w:w="924"/>
        <w:gridCol w:w="1047"/>
        <w:gridCol w:w="1197"/>
      </w:tblGrid>
      <w:tr w:rsidR="00A10D11" w:rsidRPr="00DD6710" w14:paraId="3BE5CB4E" w14:textId="77777777" w:rsidTr="00A10D11">
        <w:tc>
          <w:tcPr>
            <w:tcW w:w="2116" w:type="dxa"/>
            <w:vMerge w:val="restart"/>
            <w:tcBorders>
              <w:top w:val="single" w:sz="8" w:space="0" w:color="FFFFFF"/>
              <w:left w:val="single" w:sz="8" w:space="0" w:color="FFFFFF"/>
              <w:bottom w:val="nil"/>
              <w:right w:val="single" w:sz="8" w:space="0" w:color="FFFFFF"/>
            </w:tcBorders>
            <w:shd w:val="clear" w:color="000000" w:fill="000000"/>
            <w:noWrap/>
            <w:vAlign w:val="center"/>
            <w:hideMark/>
          </w:tcPr>
          <w:p w14:paraId="0A418575" w14:textId="77777777" w:rsidR="00A10D11" w:rsidRPr="00A10D11" w:rsidRDefault="00A10D11" w:rsidP="00A0796B">
            <w:pPr>
              <w:widowControl/>
              <w:overflowPunct/>
              <w:autoSpaceDE/>
              <w:autoSpaceDN/>
              <w:adjustRightInd/>
              <w:textAlignment w:val="auto"/>
              <w:rPr>
                <w:rFonts w:ascii="Arial" w:hAnsi="Arial" w:cs="Arial"/>
                <w:b/>
                <w:bCs/>
                <w:color w:val="FFFFFF"/>
                <w:sz w:val="18"/>
                <w:szCs w:val="18"/>
              </w:rPr>
            </w:pPr>
            <w:r w:rsidRPr="00A10D11">
              <w:rPr>
                <w:rFonts w:ascii="Arial" w:hAnsi="Arial" w:cs="Arial"/>
                <w:b/>
                <w:bCs/>
                <w:color w:val="FFFFFF"/>
                <w:sz w:val="18"/>
                <w:szCs w:val="18"/>
              </w:rPr>
              <w:t>FNS Region</w:t>
            </w:r>
          </w:p>
        </w:tc>
        <w:tc>
          <w:tcPr>
            <w:tcW w:w="2520" w:type="dxa"/>
            <w:vMerge w:val="restart"/>
            <w:tcBorders>
              <w:top w:val="single" w:sz="8" w:space="0" w:color="FFFFFF"/>
              <w:left w:val="single" w:sz="8" w:space="0" w:color="FFFFFF"/>
              <w:bottom w:val="nil"/>
              <w:right w:val="single" w:sz="8" w:space="0" w:color="FFFFFF"/>
            </w:tcBorders>
            <w:shd w:val="clear" w:color="000000" w:fill="000000"/>
            <w:noWrap/>
            <w:vAlign w:val="center"/>
            <w:hideMark/>
          </w:tcPr>
          <w:p w14:paraId="0EA9A20A" w14:textId="77777777" w:rsidR="00A10D11" w:rsidRPr="00A10D11" w:rsidRDefault="00A10D11" w:rsidP="00A0796B">
            <w:pPr>
              <w:widowControl/>
              <w:overflowPunct/>
              <w:autoSpaceDE/>
              <w:autoSpaceDN/>
              <w:adjustRightInd/>
              <w:jc w:val="center"/>
              <w:textAlignment w:val="auto"/>
              <w:rPr>
                <w:rFonts w:ascii="Arial" w:hAnsi="Arial" w:cs="Arial"/>
                <w:b/>
                <w:bCs/>
                <w:color w:val="FFFFFF"/>
                <w:sz w:val="18"/>
                <w:szCs w:val="18"/>
              </w:rPr>
            </w:pPr>
            <w:r w:rsidRPr="00A10D11">
              <w:rPr>
                <w:rFonts w:ascii="Arial" w:hAnsi="Arial" w:cs="Arial"/>
                <w:b/>
                <w:bCs/>
                <w:color w:val="FFFFFF"/>
                <w:sz w:val="18"/>
                <w:szCs w:val="18"/>
              </w:rPr>
              <w:t>States</w:t>
            </w:r>
          </w:p>
        </w:tc>
        <w:tc>
          <w:tcPr>
            <w:tcW w:w="2603" w:type="dxa"/>
            <w:gridSpan w:val="3"/>
            <w:tcBorders>
              <w:top w:val="single" w:sz="8" w:space="0" w:color="FFFFFF"/>
              <w:left w:val="nil"/>
              <w:bottom w:val="single" w:sz="8" w:space="0" w:color="FFFFFF"/>
              <w:right w:val="single" w:sz="8" w:space="0" w:color="FFFFFF"/>
            </w:tcBorders>
            <w:shd w:val="clear" w:color="000000" w:fill="000000"/>
            <w:noWrap/>
            <w:vAlign w:val="bottom"/>
            <w:hideMark/>
          </w:tcPr>
          <w:p w14:paraId="1CBA0684" w14:textId="77777777" w:rsidR="00A10D11" w:rsidRPr="00A10D11" w:rsidRDefault="00A10D11" w:rsidP="00A0796B">
            <w:pPr>
              <w:widowControl/>
              <w:overflowPunct/>
              <w:autoSpaceDE/>
              <w:autoSpaceDN/>
              <w:adjustRightInd/>
              <w:jc w:val="center"/>
              <w:textAlignment w:val="auto"/>
              <w:rPr>
                <w:rFonts w:ascii="Arial" w:hAnsi="Arial" w:cs="Arial"/>
                <w:b/>
                <w:bCs/>
                <w:color w:val="FFFFFF"/>
                <w:sz w:val="18"/>
                <w:szCs w:val="18"/>
              </w:rPr>
            </w:pPr>
            <w:r w:rsidRPr="00A10D11">
              <w:rPr>
                <w:rFonts w:ascii="Arial" w:hAnsi="Arial" w:cs="Arial"/>
                <w:b/>
                <w:bCs/>
                <w:color w:val="FFFFFF"/>
                <w:sz w:val="18"/>
                <w:szCs w:val="18"/>
              </w:rPr>
              <w:t>Sample SSUs</w:t>
            </w:r>
          </w:p>
        </w:tc>
        <w:tc>
          <w:tcPr>
            <w:tcW w:w="1047" w:type="dxa"/>
            <w:vMerge w:val="restart"/>
            <w:tcBorders>
              <w:top w:val="single" w:sz="8" w:space="0" w:color="FFFFFF"/>
              <w:left w:val="single" w:sz="8" w:space="0" w:color="FFFFFF"/>
              <w:bottom w:val="single" w:sz="8" w:space="0" w:color="FFFFFF"/>
              <w:right w:val="single" w:sz="8" w:space="0" w:color="FFFFFF"/>
            </w:tcBorders>
            <w:shd w:val="clear" w:color="000000" w:fill="000000"/>
            <w:vAlign w:val="bottom"/>
            <w:hideMark/>
          </w:tcPr>
          <w:p w14:paraId="2798C83A" w14:textId="77777777" w:rsidR="00A10D11" w:rsidRPr="00A10D11" w:rsidRDefault="00A10D11" w:rsidP="00A0796B">
            <w:pPr>
              <w:widowControl/>
              <w:overflowPunct/>
              <w:autoSpaceDE/>
              <w:autoSpaceDN/>
              <w:adjustRightInd/>
              <w:jc w:val="center"/>
              <w:textAlignment w:val="auto"/>
              <w:rPr>
                <w:rFonts w:ascii="Arial" w:hAnsi="Arial" w:cs="Arial"/>
                <w:b/>
                <w:bCs/>
                <w:color w:val="FFFFFF"/>
                <w:sz w:val="18"/>
                <w:szCs w:val="18"/>
              </w:rPr>
            </w:pPr>
            <w:r w:rsidRPr="00A10D11">
              <w:rPr>
                <w:rFonts w:ascii="Arial" w:hAnsi="Arial" w:cs="Arial"/>
                <w:b/>
                <w:bCs/>
                <w:color w:val="FFFFFF"/>
                <w:sz w:val="18"/>
                <w:szCs w:val="18"/>
              </w:rPr>
              <w:t>Total CACFP Providers</w:t>
            </w:r>
          </w:p>
        </w:tc>
        <w:tc>
          <w:tcPr>
            <w:tcW w:w="1197" w:type="dxa"/>
            <w:vMerge w:val="restart"/>
            <w:tcBorders>
              <w:top w:val="single" w:sz="8" w:space="0" w:color="FFFFFF"/>
              <w:left w:val="single" w:sz="8" w:space="0" w:color="FFFFFF"/>
              <w:bottom w:val="single" w:sz="8" w:space="0" w:color="FFFFFF"/>
              <w:right w:val="single" w:sz="8" w:space="0" w:color="FFFFFF"/>
            </w:tcBorders>
            <w:shd w:val="clear" w:color="000000" w:fill="000000"/>
            <w:vAlign w:val="bottom"/>
            <w:hideMark/>
          </w:tcPr>
          <w:p w14:paraId="2B461D7B" w14:textId="77777777" w:rsidR="00A10D11" w:rsidRPr="00A10D11" w:rsidRDefault="00A10D11" w:rsidP="00A0796B">
            <w:pPr>
              <w:widowControl/>
              <w:overflowPunct/>
              <w:autoSpaceDE/>
              <w:autoSpaceDN/>
              <w:adjustRightInd/>
              <w:jc w:val="center"/>
              <w:textAlignment w:val="auto"/>
              <w:rPr>
                <w:rFonts w:ascii="Arial" w:hAnsi="Arial" w:cs="Arial"/>
                <w:b/>
                <w:bCs/>
                <w:color w:val="FFFFFF"/>
                <w:sz w:val="18"/>
                <w:szCs w:val="18"/>
              </w:rPr>
            </w:pPr>
            <w:r w:rsidRPr="00A10D11">
              <w:rPr>
                <w:rFonts w:ascii="Arial" w:hAnsi="Arial" w:cs="Arial"/>
                <w:b/>
                <w:bCs/>
                <w:color w:val="FFFFFF"/>
                <w:sz w:val="18"/>
                <w:szCs w:val="18"/>
              </w:rPr>
              <w:t>Total Daily Attendance at CACFP Providers</w:t>
            </w:r>
          </w:p>
        </w:tc>
      </w:tr>
      <w:tr w:rsidR="00A10D11" w:rsidRPr="00DD6710" w14:paraId="45393EB3" w14:textId="77777777" w:rsidTr="00A10D11">
        <w:tc>
          <w:tcPr>
            <w:tcW w:w="2116" w:type="dxa"/>
            <w:vMerge/>
            <w:tcBorders>
              <w:top w:val="single" w:sz="8" w:space="0" w:color="FFFFFF"/>
              <w:left w:val="single" w:sz="8" w:space="0" w:color="FFFFFF"/>
              <w:bottom w:val="nil"/>
              <w:right w:val="single" w:sz="8" w:space="0" w:color="FFFFFF"/>
            </w:tcBorders>
            <w:vAlign w:val="center"/>
            <w:hideMark/>
          </w:tcPr>
          <w:p w14:paraId="79B53E15" w14:textId="77777777" w:rsidR="00A0796B" w:rsidRPr="00DD6710" w:rsidRDefault="00A0796B" w:rsidP="00A0796B">
            <w:pPr>
              <w:widowControl/>
              <w:overflowPunct/>
              <w:autoSpaceDE/>
              <w:autoSpaceDN/>
              <w:adjustRightInd/>
              <w:textAlignment w:val="auto"/>
              <w:rPr>
                <w:rFonts w:ascii="Arial" w:hAnsi="Arial" w:cs="Arial"/>
                <w:b/>
                <w:bCs/>
                <w:color w:val="FFFFFF"/>
                <w:sz w:val="20"/>
              </w:rPr>
            </w:pPr>
          </w:p>
        </w:tc>
        <w:tc>
          <w:tcPr>
            <w:tcW w:w="2520" w:type="dxa"/>
            <w:vMerge/>
            <w:tcBorders>
              <w:top w:val="single" w:sz="8" w:space="0" w:color="FFFFFF"/>
              <w:left w:val="single" w:sz="8" w:space="0" w:color="FFFFFF"/>
              <w:bottom w:val="nil"/>
              <w:right w:val="single" w:sz="8" w:space="0" w:color="FFFFFF"/>
            </w:tcBorders>
            <w:vAlign w:val="center"/>
            <w:hideMark/>
          </w:tcPr>
          <w:p w14:paraId="391BA829" w14:textId="77777777" w:rsidR="00A0796B" w:rsidRPr="00DD6710" w:rsidRDefault="00A0796B" w:rsidP="00A0796B">
            <w:pPr>
              <w:widowControl/>
              <w:overflowPunct/>
              <w:autoSpaceDE/>
              <w:autoSpaceDN/>
              <w:adjustRightInd/>
              <w:textAlignment w:val="auto"/>
              <w:rPr>
                <w:rFonts w:ascii="Arial" w:hAnsi="Arial" w:cs="Arial"/>
                <w:b/>
                <w:bCs/>
                <w:color w:val="FFFFFF"/>
                <w:sz w:val="20"/>
              </w:rPr>
            </w:pPr>
          </w:p>
        </w:tc>
        <w:tc>
          <w:tcPr>
            <w:tcW w:w="862" w:type="dxa"/>
            <w:tcBorders>
              <w:top w:val="nil"/>
              <w:left w:val="nil"/>
              <w:bottom w:val="single" w:sz="8" w:space="0" w:color="FFFFFF"/>
              <w:right w:val="single" w:sz="8" w:space="0" w:color="FFFFFF"/>
            </w:tcBorders>
            <w:shd w:val="clear" w:color="000000" w:fill="000000"/>
            <w:noWrap/>
            <w:vAlign w:val="bottom"/>
            <w:hideMark/>
          </w:tcPr>
          <w:p w14:paraId="750F0289" w14:textId="77777777" w:rsidR="00A0796B" w:rsidRPr="00DD6710" w:rsidRDefault="00A0796B" w:rsidP="00A0796B">
            <w:pPr>
              <w:widowControl/>
              <w:overflowPunct/>
              <w:autoSpaceDE/>
              <w:autoSpaceDN/>
              <w:adjustRightInd/>
              <w:jc w:val="center"/>
              <w:textAlignment w:val="auto"/>
              <w:rPr>
                <w:rFonts w:ascii="Arial" w:hAnsi="Arial" w:cs="Arial"/>
                <w:b/>
                <w:bCs/>
                <w:color w:val="FFFFFF"/>
                <w:sz w:val="20"/>
              </w:rPr>
            </w:pPr>
            <w:r w:rsidRPr="00DD6710">
              <w:rPr>
                <w:rFonts w:ascii="Arial" w:hAnsi="Arial" w:cs="Arial"/>
                <w:b/>
                <w:bCs/>
                <w:color w:val="FFFFFF"/>
                <w:sz w:val="20"/>
              </w:rPr>
              <w:t>Metro</w:t>
            </w:r>
          </w:p>
        </w:tc>
        <w:tc>
          <w:tcPr>
            <w:tcW w:w="817" w:type="dxa"/>
            <w:tcBorders>
              <w:top w:val="nil"/>
              <w:left w:val="nil"/>
              <w:bottom w:val="single" w:sz="8" w:space="0" w:color="FFFFFF"/>
              <w:right w:val="single" w:sz="8" w:space="0" w:color="FFFFFF"/>
            </w:tcBorders>
            <w:shd w:val="clear" w:color="000000" w:fill="000000"/>
            <w:noWrap/>
            <w:vAlign w:val="bottom"/>
            <w:hideMark/>
          </w:tcPr>
          <w:p w14:paraId="5BE13336" w14:textId="77777777" w:rsidR="00A0796B" w:rsidRPr="00DD6710" w:rsidRDefault="00A0796B" w:rsidP="00A0796B">
            <w:pPr>
              <w:widowControl/>
              <w:overflowPunct/>
              <w:autoSpaceDE/>
              <w:autoSpaceDN/>
              <w:adjustRightInd/>
              <w:jc w:val="center"/>
              <w:textAlignment w:val="auto"/>
              <w:rPr>
                <w:rFonts w:ascii="Arial" w:hAnsi="Arial" w:cs="Arial"/>
                <w:b/>
                <w:bCs/>
                <w:color w:val="FFFFFF"/>
                <w:sz w:val="20"/>
              </w:rPr>
            </w:pPr>
            <w:r w:rsidRPr="00DD6710">
              <w:rPr>
                <w:rFonts w:ascii="Arial" w:hAnsi="Arial" w:cs="Arial"/>
                <w:b/>
                <w:bCs/>
                <w:color w:val="FFFFFF"/>
                <w:sz w:val="20"/>
              </w:rPr>
              <w:t>Non-Metro</w:t>
            </w:r>
          </w:p>
        </w:tc>
        <w:tc>
          <w:tcPr>
            <w:tcW w:w="924" w:type="dxa"/>
            <w:tcBorders>
              <w:top w:val="nil"/>
              <w:left w:val="nil"/>
              <w:bottom w:val="single" w:sz="8" w:space="0" w:color="FFFFFF"/>
              <w:right w:val="single" w:sz="8" w:space="0" w:color="FFFFFF"/>
            </w:tcBorders>
            <w:shd w:val="clear" w:color="000000" w:fill="000000"/>
            <w:noWrap/>
            <w:vAlign w:val="bottom"/>
            <w:hideMark/>
          </w:tcPr>
          <w:p w14:paraId="697678C1" w14:textId="77777777" w:rsidR="00A0796B" w:rsidRPr="00DD6710" w:rsidRDefault="00A0796B" w:rsidP="00A0796B">
            <w:pPr>
              <w:widowControl/>
              <w:overflowPunct/>
              <w:autoSpaceDE/>
              <w:autoSpaceDN/>
              <w:adjustRightInd/>
              <w:jc w:val="center"/>
              <w:textAlignment w:val="auto"/>
              <w:rPr>
                <w:rFonts w:ascii="Arial" w:hAnsi="Arial" w:cs="Arial"/>
                <w:b/>
                <w:bCs/>
                <w:color w:val="FFFFFF"/>
                <w:sz w:val="20"/>
              </w:rPr>
            </w:pPr>
            <w:r w:rsidRPr="00DD6710">
              <w:rPr>
                <w:rFonts w:ascii="Arial" w:hAnsi="Arial" w:cs="Arial"/>
                <w:b/>
                <w:bCs/>
                <w:color w:val="FFFFFF"/>
                <w:sz w:val="20"/>
              </w:rPr>
              <w:t>Total</w:t>
            </w:r>
          </w:p>
        </w:tc>
        <w:tc>
          <w:tcPr>
            <w:tcW w:w="1047" w:type="dxa"/>
            <w:vMerge/>
            <w:tcBorders>
              <w:top w:val="single" w:sz="8" w:space="0" w:color="FFFFFF"/>
              <w:left w:val="single" w:sz="8" w:space="0" w:color="FFFFFF"/>
              <w:bottom w:val="single" w:sz="8" w:space="0" w:color="FFFFFF"/>
              <w:right w:val="single" w:sz="8" w:space="0" w:color="FFFFFF"/>
            </w:tcBorders>
            <w:vAlign w:val="center"/>
            <w:hideMark/>
          </w:tcPr>
          <w:p w14:paraId="010371AA" w14:textId="77777777" w:rsidR="00A0796B" w:rsidRPr="00DD6710" w:rsidRDefault="00A0796B" w:rsidP="00A0796B">
            <w:pPr>
              <w:widowControl/>
              <w:overflowPunct/>
              <w:autoSpaceDE/>
              <w:autoSpaceDN/>
              <w:adjustRightInd/>
              <w:textAlignment w:val="auto"/>
              <w:rPr>
                <w:rFonts w:ascii="Arial" w:hAnsi="Arial" w:cs="Arial"/>
                <w:b/>
                <w:bCs/>
                <w:color w:val="FFFFFF"/>
                <w:sz w:val="20"/>
              </w:rPr>
            </w:pPr>
          </w:p>
        </w:tc>
        <w:tc>
          <w:tcPr>
            <w:tcW w:w="1197" w:type="dxa"/>
            <w:vMerge/>
            <w:tcBorders>
              <w:top w:val="single" w:sz="8" w:space="0" w:color="FFFFFF"/>
              <w:left w:val="single" w:sz="8" w:space="0" w:color="FFFFFF"/>
              <w:bottom w:val="single" w:sz="8" w:space="0" w:color="FFFFFF"/>
              <w:right w:val="single" w:sz="8" w:space="0" w:color="FFFFFF"/>
            </w:tcBorders>
            <w:vAlign w:val="center"/>
            <w:hideMark/>
          </w:tcPr>
          <w:p w14:paraId="7C2C294C" w14:textId="77777777" w:rsidR="00A0796B" w:rsidRPr="00DD6710" w:rsidRDefault="00A0796B" w:rsidP="00A0796B">
            <w:pPr>
              <w:widowControl/>
              <w:overflowPunct/>
              <w:autoSpaceDE/>
              <w:autoSpaceDN/>
              <w:adjustRightInd/>
              <w:textAlignment w:val="auto"/>
              <w:rPr>
                <w:rFonts w:ascii="Arial" w:hAnsi="Arial" w:cs="Arial"/>
                <w:b/>
                <w:bCs/>
                <w:color w:val="FFFFFF"/>
                <w:sz w:val="20"/>
              </w:rPr>
            </w:pPr>
          </w:p>
        </w:tc>
      </w:tr>
      <w:tr w:rsidR="00A10D11" w:rsidRPr="00DD6710" w14:paraId="1B41E6B1" w14:textId="77777777" w:rsidTr="00A10D11">
        <w:trPr>
          <w:trHeight w:val="270"/>
        </w:trPr>
        <w:tc>
          <w:tcPr>
            <w:tcW w:w="211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027223C" w14:textId="77777777" w:rsidR="00A0796B" w:rsidRPr="00DD6710" w:rsidRDefault="00A0796B" w:rsidP="00A0796B">
            <w:pPr>
              <w:widowControl/>
              <w:overflowPunct/>
              <w:autoSpaceDE/>
              <w:autoSpaceDN/>
              <w:adjustRightInd/>
              <w:textAlignment w:val="auto"/>
              <w:rPr>
                <w:rFonts w:ascii="Arial" w:hAnsi="Arial" w:cs="Arial"/>
                <w:b/>
                <w:bCs/>
                <w:color w:val="000000"/>
                <w:sz w:val="20"/>
              </w:rPr>
            </w:pPr>
            <w:r w:rsidRPr="00DD6710">
              <w:rPr>
                <w:rFonts w:ascii="Arial" w:hAnsi="Arial" w:cs="Arial"/>
                <w:b/>
                <w:bCs/>
                <w:color w:val="000000"/>
                <w:sz w:val="20"/>
              </w:rPr>
              <w:t>Non-Certainty States</w:t>
            </w:r>
          </w:p>
        </w:tc>
        <w:tc>
          <w:tcPr>
            <w:tcW w:w="2520" w:type="dxa"/>
            <w:tcBorders>
              <w:top w:val="single" w:sz="8" w:space="0" w:color="auto"/>
              <w:left w:val="nil"/>
              <w:bottom w:val="single" w:sz="8" w:space="0" w:color="auto"/>
              <w:right w:val="single" w:sz="8" w:space="0" w:color="auto"/>
            </w:tcBorders>
            <w:shd w:val="clear" w:color="000000" w:fill="D9D9D9"/>
            <w:noWrap/>
            <w:vAlign w:val="center"/>
            <w:hideMark/>
          </w:tcPr>
          <w:p w14:paraId="38591D08"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 </w:t>
            </w:r>
          </w:p>
        </w:tc>
        <w:tc>
          <w:tcPr>
            <w:tcW w:w="862" w:type="dxa"/>
            <w:tcBorders>
              <w:top w:val="nil"/>
              <w:left w:val="nil"/>
              <w:bottom w:val="single" w:sz="8" w:space="0" w:color="auto"/>
              <w:right w:val="single" w:sz="8" w:space="0" w:color="auto"/>
            </w:tcBorders>
            <w:shd w:val="clear" w:color="000000" w:fill="D9D9D9"/>
            <w:noWrap/>
            <w:vAlign w:val="center"/>
            <w:hideMark/>
          </w:tcPr>
          <w:p w14:paraId="4DBB8F73"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 </w:t>
            </w:r>
          </w:p>
        </w:tc>
        <w:tc>
          <w:tcPr>
            <w:tcW w:w="817" w:type="dxa"/>
            <w:tcBorders>
              <w:top w:val="nil"/>
              <w:left w:val="nil"/>
              <w:bottom w:val="single" w:sz="8" w:space="0" w:color="auto"/>
              <w:right w:val="single" w:sz="8" w:space="0" w:color="auto"/>
            </w:tcBorders>
            <w:shd w:val="clear" w:color="000000" w:fill="D9D9D9"/>
            <w:noWrap/>
            <w:vAlign w:val="center"/>
            <w:hideMark/>
          </w:tcPr>
          <w:p w14:paraId="2F7B1CEC"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 </w:t>
            </w:r>
          </w:p>
        </w:tc>
        <w:tc>
          <w:tcPr>
            <w:tcW w:w="924" w:type="dxa"/>
            <w:tcBorders>
              <w:top w:val="nil"/>
              <w:left w:val="nil"/>
              <w:bottom w:val="single" w:sz="8" w:space="0" w:color="auto"/>
              <w:right w:val="single" w:sz="8" w:space="0" w:color="auto"/>
            </w:tcBorders>
            <w:shd w:val="clear" w:color="000000" w:fill="D9D9D9"/>
            <w:noWrap/>
            <w:vAlign w:val="center"/>
            <w:hideMark/>
          </w:tcPr>
          <w:p w14:paraId="21116406"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 </w:t>
            </w:r>
          </w:p>
        </w:tc>
        <w:tc>
          <w:tcPr>
            <w:tcW w:w="1047" w:type="dxa"/>
            <w:tcBorders>
              <w:top w:val="nil"/>
              <w:left w:val="nil"/>
              <w:bottom w:val="single" w:sz="8" w:space="0" w:color="auto"/>
              <w:right w:val="single" w:sz="8" w:space="0" w:color="auto"/>
            </w:tcBorders>
            <w:shd w:val="clear" w:color="000000" w:fill="D9D9D9"/>
            <w:noWrap/>
            <w:vAlign w:val="center"/>
            <w:hideMark/>
          </w:tcPr>
          <w:p w14:paraId="33370F4D"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 </w:t>
            </w:r>
          </w:p>
        </w:tc>
        <w:tc>
          <w:tcPr>
            <w:tcW w:w="1197" w:type="dxa"/>
            <w:tcBorders>
              <w:top w:val="nil"/>
              <w:left w:val="nil"/>
              <w:bottom w:val="single" w:sz="8" w:space="0" w:color="auto"/>
              <w:right w:val="single" w:sz="8" w:space="0" w:color="auto"/>
            </w:tcBorders>
            <w:shd w:val="clear" w:color="000000" w:fill="D9D9D9"/>
            <w:noWrap/>
            <w:vAlign w:val="center"/>
            <w:hideMark/>
          </w:tcPr>
          <w:p w14:paraId="6252BDA2"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 </w:t>
            </w:r>
          </w:p>
        </w:tc>
      </w:tr>
      <w:tr w:rsidR="00A10D11" w:rsidRPr="00DD6710" w14:paraId="7D312FDE"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4A3BCAEC"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Mid-Atlantic and Northeast 1</w:t>
            </w:r>
          </w:p>
        </w:tc>
        <w:tc>
          <w:tcPr>
            <w:tcW w:w="2520" w:type="dxa"/>
            <w:tcBorders>
              <w:top w:val="nil"/>
              <w:left w:val="nil"/>
              <w:bottom w:val="single" w:sz="8" w:space="0" w:color="auto"/>
              <w:right w:val="single" w:sz="8" w:space="0" w:color="auto"/>
            </w:tcBorders>
            <w:shd w:val="clear" w:color="000000" w:fill="FFFFFF"/>
            <w:vAlign w:val="center"/>
            <w:hideMark/>
          </w:tcPr>
          <w:p w14:paraId="72E4A988"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 xml:space="preserve">DE, DC, MD, NJ, MA, CT, RI </w:t>
            </w:r>
          </w:p>
        </w:tc>
        <w:tc>
          <w:tcPr>
            <w:tcW w:w="862" w:type="dxa"/>
            <w:tcBorders>
              <w:top w:val="nil"/>
              <w:left w:val="nil"/>
              <w:bottom w:val="single" w:sz="8" w:space="0" w:color="auto"/>
              <w:right w:val="single" w:sz="8" w:space="0" w:color="auto"/>
            </w:tcBorders>
            <w:shd w:val="clear" w:color="000000" w:fill="FFFFFF"/>
            <w:noWrap/>
            <w:vAlign w:val="center"/>
            <w:hideMark/>
          </w:tcPr>
          <w:p w14:paraId="4948B287"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04F5C315"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0</w:t>
            </w:r>
          </w:p>
        </w:tc>
        <w:tc>
          <w:tcPr>
            <w:tcW w:w="924" w:type="dxa"/>
            <w:tcBorders>
              <w:top w:val="nil"/>
              <w:left w:val="nil"/>
              <w:bottom w:val="single" w:sz="8" w:space="0" w:color="auto"/>
              <w:right w:val="single" w:sz="8" w:space="0" w:color="auto"/>
            </w:tcBorders>
            <w:shd w:val="clear" w:color="000000" w:fill="FFFFFF"/>
            <w:noWrap/>
            <w:vAlign w:val="center"/>
            <w:hideMark/>
          </w:tcPr>
          <w:p w14:paraId="6349AE88"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1047" w:type="dxa"/>
            <w:tcBorders>
              <w:top w:val="nil"/>
              <w:left w:val="nil"/>
              <w:bottom w:val="single" w:sz="8" w:space="0" w:color="auto"/>
              <w:right w:val="single" w:sz="8" w:space="0" w:color="auto"/>
            </w:tcBorders>
            <w:shd w:val="clear" w:color="000000" w:fill="FFFFFF"/>
            <w:noWrap/>
            <w:vAlign w:val="bottom"/>
            <w:hideMark/>
          </w:tcPr>
          <w:p w14:paraId="1CB97033"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11,852</w:t>
            </w:r>
          </w:p>
        </w:tc>
        <w:tc>
          <w:tcPr>
            <w:tcW w:w="1197" w:type="dxa"/>
            <w:tcBorders>
              <w:top w:val="nil"/>
              <w:left w:val="nil"/>
              <w:bottom w:val="single" w:sz="8" w:space="0" w:color="auto"/>
              <w:right w:val="single" w:sz="8" w:space="0" w:color="auto"/>
            </w:tcBorders>
            <w:shd w:val="clear" w:color="000000" w:fill="FFFFFF"/>
            <w:noWrap/>
            <w:vAlign w:val="bottom"/>
            <w:hideMark/>
          </w:tcPr>
          <w:p w14:paraId="1112115F"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229,939</w:t>
            </w:r>
          </w:p>
        </w:tc>
      </w:tr>
      <w:tr w:rsidR="00A10D11" w:rsidRPr="00DD6710" w14:paraId="37785B26"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630646FD"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Mid-Atlantic and Northeast 2</w:t>
            </w:r>
          </w:p>
        </w:tc>
        <w:tc>
          <w:tcPr>
            <w:tcW w:w="2520" w:type="dxa"/>
            <w:tcBorders>
              <w:top w:val="nil"/>
              <w:left w:val="nil"/>
              <w:bottom w:val="single" w:sz="8" w:space="0" w:color="auto"/>
              <w:right w:val="single" w:sz="8" w:space="0" w:color="auto"/>
            </w:tcBorders>
            <w:shd w:val="clear" w:color="000000" w:fill="FFFFFF"/>
            <w:vAlign w:val="center"/>
            <w:hideMark/>
          </w:tcPr>
          <w:p w14:paraId="02DE551F"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WV, VA, PA, ME, VT, NH</w:t>
            </w:r>
          </w:p>
        </w:tc>
        <w:tc>
          <w:tcPr>
            <w:tcW w:w="862" w:type="dxa"/>
            <w:tcBorders>
              <w:top w:val="nil"/>
              <w:left w:val="nil"/>
              <w:bottom w:val="single" w:sz="8" w:space="0" w:color="auto"/>
              <w:right w:val="single" w:sz="8" w:space="0" w:color="auto"/>
            </w:tcBorders>
            <w:shd w:val="clear" w:color="000000" w:fill="FFFFFF"/>
            <w:noWrap/>
            <w:vAlign w:val="center"/>
            <w:hideMark/>
          </w:tcPr>
          <w:p w14:paraId="26742762"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51179905"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2</w:t>
            </w:r>
          </w:p>
        </w:tc>
        <w:tc>
          <w:tcPr>
            <w:tcW w:w="924" w:type="dxa"/>
            <w:tcBorders>
              <w:top w:val="nil"/>
              <w:left w:val="nil"/>
              <w:bottom w:val="single" w:sz="8" w:space="0" w:color="auto"/>
              <w:right w:val="single" w:sz="8" w:space="0" w:color="auto"/>
            </w:tcBorders>
            <w:shd w:val="clear" w:color="000000" w:fill="FFFFFF"/>
            <w:noWrap/>
            <w:vAlign w:val="center"/>
            <w:hideMark/>
          </w:tcPr>
          <w:p w14:paraId="11562B10"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6</w:t>
            </w:r>
          </w:p>
        </w:tc>
        <w:tc>
          <w:tcPr>
            <w:tcW w:w="1047" w:type="dxa"/>
            <w:tcBorders>
              <w:top w:val="nil"/>
              <w:left w:val="nil"/>
              <w:bottom w:val="single" w:sz="8" w:space="0" w:color="auto"/>
              <w:right w:val="single" w:sz="8" w:space="0" w:color="auto"/>
            </w:tcBorders>
            <w:shd w:val="clear" w:color="000000" w:fill="FFFFFF"/>
            <w:noWrap/>
            <w:vAlign w:val="bottom"/>
            <w:hideMark/>
          </w:tcPr>
          <w:p w14:paraId="31BEBAE9"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8,398</w:t>
            </w:r>
          </w:p>
        </w:tc>
        <w:tc>
          <w:tcPr>
            <w:tcW w:w="1197" w:type="dxa"/>
            <w:tcBorders>
              <w:top w:val="nil"/>
              <w:left w:val="nil"/>
              <w:bottom w:val="single" w:sz="8" w:space="0" w:color="auto"/>
              <w:right w:val="single" w:sz="8" w:space="0" w:color="auto"/>
            </w:tcBorders>
            <w:shd w:val="clear" w:color="000000" w:fill="FFFFFF"/>
            <w:noWrap/>
            <w:vAlign w:val="bottom"/>
            <w:hideMark/>
          </w:tcPr>
          <w:p w14:paraId="7D155C06"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206,012</w:t>
            </w:r>
          </w:p>
        </w:tc>
      </w:tr>
      <w:tr w:rsidR="00A10D11" w:rsidRPr="00DD6710" w14:paraId="04AD720E"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1F4D9C25"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Midwest</w:t>
            </w:r>
          </w:p>
        </w:tc>
        <w:tc>
          <w:tcPr>
            <w:tcW w:w="2520" w:type="dxa"/>
            <w:tcBorders>
              <w:top w:val="nil"/>
              <w:left w:val="nil"/>
              <w:bottom w:val="single" w:sz="8" w:space="0" w:color="auto"/>
              <w:right w:val="single" w:sz="8" w:space="0" w:color="auto"/>
            </w:tcBorders>
            <w:shd w:val="clear" w:color="000000" w:fill="FFFFFF"/>
            <w:vAlign w:val="center"/>
            <w:hideMark/>
          </w:tcPr>
          <w:p w14:paraId="7F6BFB06"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MI, MN, WI, IN</w:t>
            </w:r>
          </w:p>
        </w:tc>
        <w:tc>
          <w:tcPr>
            <w:tcW w:w="862" w:type="dxa"/>
            <w:tcBorders>
              <w:top w:val="nil"/>
              <w:left w:val="nil"/>
              <w:bottom w:val="single" w:sz="8" w:space="0" w:color="auto"/>
              <w:right w:val="single" w:sz="8" w:space="0" w:color="auto"/>
            </w:tcBorders>
            <w:shd w:val="clear" w:color="000000" w:fill="FFFFFF"/>
            <w:noWrap/>
            <w:vAlign w:val="center"/>
            <w:hideMark/>
          </w:tcPr>
          <w:p w14:paraId="6C8A0F3C"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07776CF5"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2</w:t>
            </w:r>
          </w:p>
        </w:tc>
        <w:tc>
          <w:tcPr>
            <w:tcW w:w="924" w:type="dxa"/>
            <w:tcBorders>
              <w:top w:val="nil"/>
              <w:left w:val="nil"/>
              <w:bottom w:val="single" w:sz="8" w:space="0" w:color="auto"/>
              <w:right w:val="single" w:sz="8" w:space="0" w:color="auto"/>
            </w:tcBorders>
            <w:shd w:val="clear" w:color="000000" w:fill="FFFFFF"/>
            <w:noWrap/>
            <w:vAlign w:val="center"/>
            <w:hideMark/>
          </w:tcPr>
          <w:p w14:paraId="0B9BA5BC"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6</w:t>
            </w:r>
          </w:p>
        </w:tc>
        <w:tc>
          <w:tcPr>
            <w:tcW w:w="1047" w:type="dxa"/>
            <w:tcBorders>
              <w:top w:val="nil"/>
              <w:left w:val="nil"/>
              <w:bottom w:val="single" w:sz="8" w:space="0" w:color="auto"/>
              <w:right w:val="single" w:sz="8" w:space="0" w:color="auto"/>
            </w:tcBorders>
            <w:shd w:val="clear" w:color="000000" w:fill="FFFFFF"/>
            <w:noWrap/>
            <w:vAlign w:val="bottom"/>
            <w:hideMark/>
          </w:tcPr>
          <w:p w14:paraId="6D31CFA5"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18,196</w:t>
            </w:r>
          </w:p>
        </w:tc>
        <w:tc>
          <w:tcPr>
            <w:tcW w:w="1197" w:type="dxa"/>
            <w:tcBorders>
              <w:top w:val="nil"/>
              <w:left w:val="nil"/>
              <w:bottom w:val="single" w:sz="8" w:space="0" w:color="auto"/>
              <w:right w:val="single" w:sz="8" w:space="0" w:color="auto"/>
            </w:tcBorders>
            <w:shd w:val="clear" w:color="000000" w:fill="FFFFFF"/>
            <w:noWrap/>
            <w:vAlign w:val="bottom"/>
            <w:hideMark/>
          </w:tcPr>
          <w:p w14:paraId="2AF7EF8B"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361,250</w:t>
            </w:r>
          </w:p>
        </w:tc>
      </w:tr>
      <w:tr w:rsidR="00A10D11" w:rsidRPr="00DD6710" w14:paraId="3E74DCF5" w14:textId="77777777" w:rsidTr="00A10D11">
        <w:trPr>
          <w:trHeight w:val="30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0CFD2C4D"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Mountain Plains</w:t>
            </w:r>
          </w:p>
        </w:tc>
        <w:tc>
          <w:tcPr>
            <w:tcW w:w="2520" w:type="dxa"/>
            <w:tcBorders>
              <w:top w:val="nil"/>
              <w:left w:val="nil"/>
              <w:bottom w:val="single" w:sz="8" w:space="0" w:color="auto"/>
              <w:right w:val="single" w:sz="8" w:space="0" w:color="auto"/>
            </w:tcBorders>
            <w:shd w:val="clear" w:color="000000" w:fill="FFFFFF"/>
            <w:vAlign w:val="center"/>
            <w:hideMark/>
          </w:tcPr>
          <w:p w14:paraId="679935B3"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CO, KS, UT, NE, MO, ND, SD, IA, MT, WY</w:t>
            </w:r>
          </w:p>
        </w:tc>
        <w:tc>
          <w:tcPr>
            <w:tcW w:w="862" w:type="dxa"/>
            <w:tcBorders>
              <w:top w:val="nil"/>
              <w:left w:val="nil"/>
              <w:bottom w:val="single" w:sz="8" w:space="0" w:color="auto"/>
              <w:right w:val="single" w:sz="8" w:space="0" w:color="auto"/>
            </w:tcBorders>
            <w:shd w:val="clear" w:color="000000" w:fill="FFFFFF"/>
            <w:noWrap/>
            <w:vAlign w:val="center"/>
            <w:hideMark/>
          </w:tcPr>
          <w:p w14:paraId="7BAE08EA"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5E98E0A2"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2</w:t>
            </w:r>
          </w:p>
        </w:tc>
        <w:tc>
          <w:tcPr>
            <w:tcW w:w="924" w:type="dxa"/>
            <w:tcBorders>
              <w:top w:val="nil"/>
              <w:left w:val="nil"/>
              <w:bottom w:val="single" w:sz="8" w:space="0" w:color="auto"/>
              <w:right w:val="single" w:sz="8" w:space="0" w:color="auto"/>
            </w:tcBorders>
            <w:shd w:val="clear" w:color="000000" w:fill="FFFFFF"/>
            <w:noWrap/>
            <w:vAlign w:val="center"/>
            <w:hideMark/>
          </w:tcPr>
          <w:p w14:paraId="29EE88C9"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6</w:t>
            </w:r>
          </w:p>
        </w:tc>
        <w:tc>
          <w:tcPr>
            <w:tcW w:w="1047" w:type="dxa"/>
            <w:tcBorders>
              <w:top w:val="nil"/>
              <w:left w:val="nil"/>
              <w:bottom w:val="single" w:sz="8" w:space="0" w:color="auto"/>
              <w:right w:val="single" w:sz="8" w:space="0" w:color="auto"/>
            </w:tcBorders>
            <w:shd w:val="clear" w:color="000000" w:fill="FFFFFF"/>
            <w:noWrap/>
            <w:vAlign w:val="bottom"/>
            <w:hideMark/>
          </w:tcPr>
          <w:p w14:paraId="3F024A01"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16,316</w:t>
            </w:r>
          </w:p>
        </w:tc>
        <w:tc>
          <w:tcPr>
            <w:tcW w:w="1197" w:type="dxa"/>
            <w:tcBorders>
              <w:top w:val="nil"/>
              <w:left w:val="nil"/>
              <w:bottom w:val="single" w:sz="8" w:space="0" w:color="auto"/>
              <w:right w:val="single" w:sz="8" w:space="0" w:color="auto"/>
            </w:tcBorders>
            <w:shd w:val="clear" w:color="000000" w:fill="FFFFFF"/>
            <w:noWrap/>
            <w:vAlign w:val="bottom"/>
            <w:hideMark/>
          </w:tcPr>
          <w:p w14:paraId="55DDF109"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320,027</w:t>
            </w:r>
          </w:p>
        </w:tc>
      </w:tr>
      <w:tr w:rsidR="00A10D11" w:rsidRPr="00DD6710" w14:paraId="09068DF1"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244D720E"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Southeast</w:t>
            </w:r>
          </w:p>
        </w:tc>
        <w:tc>
          <w:tcPr>
            <w:tcW w:w="2520" w:type="dxa"/>
            <w:tcBorders>
              <w:top w:val="nil"/>
              <w:left w:val="nil"/>
              <w:bottom w:val="single" w:sz="8" w:space="0" w:color="auto"/>
              <w:right w:val="single" w:sz="8" w:space="0" w:color="auto"/>
            </w:tcBorders>
            <w:shd w:val="clear" w:color="000000" w:fill="FFFFFF"/>
            <w:vAlign w:val="center"/>
            <w:hideMark/>
          </w:tcPr>
          <w:p w14:paraId="4A1D4EC3"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NC, SC, TN, GA, AL, KY, MS</w:t>
            </w:r>
          </w:p>
        </w:tc>
        <w:tc>
          <w:tcPr>
            <w:tcW w:w="862" w:type="dxa"/>
            <w:tcBorders>
              <w:top w:val="nil"/>
              <w:left w:val="nil"/>
              <w:bottom w:val="single" w:sz="8" w:space="0" w:color="auto"/>
              <w:right w:val="single" w:sz="8" w:space="0" w:color="auto"/>
            </w:tcBorders>
            <w:shd w:val="clear" w:color="000000" w:fill="FFFFFF"/>
            <w:noWrap/>
            <w:vAlign w:val="center"/>
            <w:hideMark/>
          </w:tcPr>
          <w:p w14:paraId="61637A36"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8</w:t>
            </w:r>
          </w:p>
        </w:tc>
        <w:tc>
          <w:tcPr>
            <w:tcW w:w="817" w:type="dxa"/>
            <w:tcBorders>
              <w:top w:val="nil"/>
              <w:left w:val="nil"/>
              <w:bottom w:val="single" w:sz="8" w:space="0" w:color="auto"/>
              <w:right w:val="single" w:sz="8" w:space="0" w:color="auto"/>
            </w:tcBorders>
            <w:shd w:val="clear" w:color="000000" w:fill="FFFFFF"/>
            <w:noWrap/>
            <w:vAlign w:val="center"/>
            <w:hideMark/>
          </w:tcPr>
          <w:p w14:paraId="40544E9F"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924" w:type="dxa"/>
            <w:tcBorders>
              <w:top w:val="nil"/>
              <w:left w:val="nil"/>
              <w:bottom w:val="single" w:sz="8" w:space="0" w:color="auto"/>
              <w:right w:val="single" w:sz="8" w:space="0" w:color="auto"/>
            </w:tcBorders>
            <w:shd w:val="clear" w:color="000000" w:fill="FFFFFF"/>
            <w:noWrap/>
            <w:vAlign w:val="center"/>
            <w:hideMark/>
          </w:tcPr>
          <w:p w14:paraId="7D58FDE7"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12</w:t>
            </w:r>
          </w:p>
        </w:tc>
        <w:tc>
          <w:tcPr>
            <w:tcW w:w="1047" w:type="dxa"/>
            <w:tcBorders>
              <w:top w:val="nil"/>
              <w:left w:val="nil"/>
              <w:bottom w:val="single" w:sz="8" w:space="0" w:color="auto"/>
              <w:right w:val="single" w:sz="8" w:space="0" w:color="auto"/>
            </w:tcBorders>
            <w:shd w:val="clear" w:color="000000" w:fill="FFFFFF"/>
            <w:noWrap/>
            <w:vAlign w:val="bottom"/>
            <w:hideMark/>
          </w:tcPr>
          <w:p w14:paraId="5A118672"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15,690</w:t>
            </w:r>
          </w:p>
        </w:tc>
        <w:tc>
          <w:tcPr>
            <w:tcW w:w="1197" w:type="dxa"/>
            <w:tcBorders>
              <w:top w:val="nil"/>
              <w:left w:val="nil"/>
              <w:bottom w:val="single" w:sz="8" w:space="0" w:color="auto"/>
              <w:right w:val="single" w:sz="8" w:space="0" w:color="auto"/>
            </w:tcBorders>
            <w:shd w:val="clear" w:color="000000" w:fill="FFFFFF"/>
            <w:noWrap/>
            <w:vAlign w:val="bottom"/>
            <w:hideMark/>
          </w:tcPr>
          <w:p w14:paraId="6D5FA33F"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563,340</w:t>
            </w:r>
          </w:p>
        </w:tc>
      </w:tr>
      <w:tr w:rsidR="00A10D11" w:rsidRPr="00DD6710" w14:paraId="5186F54B"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5B80194F"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Southwest</w:t>
            </w:r>
          </w:p>
        </w:tc>
        <w:tc>
          <w:tcPr>
            <w:tcW w:w="2520" w:type="dxa"/>
            <w:tcBorders>
              <w:top w:val="nil"/>
              <w:left w:val="nil"/>
              <w:bottom w:val="single" w:sz="8" w:space="0" w:color="auto"/>
              <w:right w:val="single" w:sz="8" w:space="0" w:color="auto"/>
            </w:tcBorders>
            <w:shd w:val="clear" w:color="000000" w:fill="FFFFFF"/>
            <w:vAlign w:val="center"/>
            <w:hideMark/>
          </w:tcPr>
          <w:p w14:paraId="5C57E5D5"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LA, NM, AR, OK</w:t>
            </w:r>
          </w:p>
        </w:tc>
        <w:tc>
          <w:tcPr>
            <w:tcW w:w="862" w:type="dxa"/>
            <w:tcBorders>
              <w:top w:val="nil"/>
              <w:left w:val="nil"/>
              <w:bottom w:val="single" w:sz="8" w:space="0" w:color="auto"/>
              <w:right w:val="single" w:sz="8" w:space="0" w:color="auto"/>
            </w:tcBorders>
            <w:shd w:val="clear" w:color="000000" w:fill="FFFFFF"/>
            <w:noWrap/>
            <w:vAlign w:val="center"/>
            <w:hideMark/>
          </w:tcPr>
          <w:p w14:paraId="3318F911"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6017CF19"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2</w:t>
            </w:r>
          </w:p>
        </w:tc>
        <w:tc>
          <w:tcPr>
            <w:tcW w:w="924" w:type="dxa"/>
            <w:tcBorders>
              <w:top w:val="nil"/>
              <w:left w:val="nil"/>
              <w:bottom w:val="single" w:sz="8" w:space="0" w:color="auto"/>
              <w:right w:val="single" w:sz="8" w:space="0" w:color="auto"/>
            </w:tcBorders>
            <w:shd w:val="clear" w:color="000000" w:fill="FFFFFF"/>
            <w:noWrap/>
            <w:vAlign w:val="center"/>
            <w:hideMark/>
          </w:tcPr>
          <w:p w14:paraId="0C70EEB1"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6</w:t>
            </w:r>
          </w:p>
        </w:tc>
        <w:tc>
          <w:tcPr>
            <w:tcW w:w="1047" w:type="dxa"/>
            <w:tcBorders>
              <w:top w:val="nil"/>
              <w:left w:val="nil"/>
              <w:bottom w:val="single" w:sz="8" w:space="0" w:color="auto"/>
              <w:right w:val="single" w:sz="8" w:space="0" w:color="auto"/>
            </w:tcBorders>
            <w:shd w:val="clear" w:color="000000" w:fill="FFFFFF"/>
            <w:noWrap/>
            <w:vAlign w:val="bottom"/>
            <w:hideMark/>
          </w:tcPr>
          <w:p w14:paraId="6381B266"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15,347</w:t>
            </w:r>
          </w:p>
        </w:tc>
        <w:tc>
          <w:tcPr>
            <w:tcW w:w="1197" w:type="dxa"/>
            <w:tcBorders>
              <w:top w:val="nil"/>
              <w:left w:val="nil"/>
              <w:bottom w:val="single" w:sz="8" w:space="0" w:color="auto"/>
              <w:right w:val="single" w:sz="8" w:space="0" w:color="auto"/>
            </w:tcBorders>
            <w:shd w:val="clear" w:color="000000" w:fill="FFFFFF"/>
            <w:noWrap/>
            <w:vAlign w:val="bottom"/>
            <w:hideMark/>
          </w:tcPr>
          <w:p w14:paraId="01A5D271"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262,159</w:t>
            </w:r>
          </w:p>
        </w:tc>
      </w:tr>
      <w:tr w:rsidR="00A10D11" w:rsidRPr="00DD6710" w14:paraId="5E83FA0A"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417D1996"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West</w:t>
            </w:r>
          </w:p>
        </w:tc>
        <w:tc>
          <w:tcPr>
            <w:tcW w:w="2520" w:type="dxa"/>
            <w:tcBorders>
              <w:top w:val="nil"/>
              <w:left w:val="nil"/>
              <w:bottom w:val="single" w:sz="8" w:space="0" w:color="auto"/>
              <w:right w:val="single" w:sz="8" w:space="0" w:color="auto"/>
            </w:tcBorders>
            <w:shd w:val="clear" w:color="000000" w:fill="FFFFFF"/>
            <w:vAlign w:val="center"/>
            <w:hideMark/>
          </w:tcPr>
          <w:p w14:paraId="774B5E8A"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AZ, NV, WA, ID, OR</w:t>
            </w:r>
          </w:p>
        </w:tc>
        <w:tc>
          <w:tcPr>
            <w:tcW w:w="862" w:type="dxa"/>
            <w:tcBorders>
              <w:top w:val="nil"/>
              <w:left w:val="nil"/>
              <w:bottom w:val="single" w:sz="8" w:space="0" w:color="auto"/>
              <w:right w:val="single" w:sz="8" w:space="0" w:color="auto"/>
            </w:tcBorders>
            <w:shd w:val="clear" w:color="000000" w:fill="FFFFFF"/>
            <w:noWrap/>
            <w:vAlign w:val="center"/>
            <w:hideMark/>
          </w:tcPr>
          <w:p w14:paraId="2176C62D"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649D7181"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2</w:t>
            </w:r>
          </w:p>
        </w:tc>
        <w:tc>
          <w:tcPr>
            <w:tcW w:w="924" w:type="dxa"/>
            <w:tcBorders>
              <w:top w:val="nil"/>
              <w:left w:val="nil"/>
              <w:bottom w:val="single" w:sz="8" w:space="0" w:color="auto"/>
              <w:right w:val="single" w:sz="8" w:space="0" w:color="auto"/>
            </w:tcBorders>
            <w:shd w:val="clear" w:color="000000" w:fill="FFFFFF"/>
            <w:noWrap/>
            <w:vAlign w:val="center"/>
            <w:hideMark/>
          </w:tcPr>
          <w:p w14:paraId="071854CF"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6</w:t>
            </w:r>
          </w:p>
        </w:tc>
        <w:tc>
          <w:tcPr>
            <w:tcW w:w="1047" w:type="dxa"/>
            <w:tcBorders>
              <w:top w:val="nil"/>
              <w:left w:val="nil"/>
              <w:bottom w:val="single" w:sz="8" w:space="0" w:color="auto"/>
              <w:right w:val="single" w:sz="8" w:space="0" w:color="auto"/>
            </w:tcBorders>
            <w:shd w:val="clear" w:color="000000" w:fill="FFFFFF"/>
            <w:noWrap/>
            <w:vAlign w:val="bottom"/>
            <w:hideMark/>
          </w:tcPr>
          <w:p w14:paraId="4B7A2EBD"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9,453</w:t>
            </w:r>
          </w:p>
        </w:tc>
        <w:tc>
          <w:tcPr>
            <w:tcW w:w="1197" w:type="dxa"/>
            <w:tcBorders>
              <w:top w:val="nil"/>
              <w:left w:val="nil"/>
              <w:bottom w:val="single" w:sz="8" w:space="0" w:color="auto"/>
              <w:right w:val="single" w:sz="8" w:space="0" w:color="auto"/>
            </w:tcBorders>
            <w:shd w:val="clear" w:color="000000" w:fill="FFFFFF"/>
            <w:noWrap/>
            <w:vAlign w:val="bottom"/>
            <w:hideMark/>
          </w:tcPr>
          <w:p w14:paraId="295FE293"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180,907</w:t>
            </w:r>
          </w:p>
        </w:tc>
      </w:tr>
      <w:tr w:rsidR="00A10D11" w:rsidRPr="00DD6710" w14:paraId="0FC7B9A8"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D9D9D9"/>
            <w:noWrap/>
            <w:vAlign w:val="center"/>
            <w:hideMark/>
          </w:tcPr>
          <w:p w14:paraId="081C4D45" w14:textId="77777777" w:rsidR="00A0796B" w:rsidRPr="00DD6710" w:rsidRDefault="00A0796B" w:rsidP="00A0796B">
            <w:pPr>
              <w:widowControl/>
              <w:overflowPunct/>
              <w:autoSpaceDE/>
              <w:autoSpaceDN/>
              <w:adjustRightInd/>
              <w:textAlignment w:val="auto"/>
              <w:rPr>
                <w:rFonts w:ascii="Arial" w:hAnsi="Arial" w:cs="Arial"/>
                <w:b/>
                <w:bCs/>
                <w:color w:val="000000"/>
                <w:sz w:val="20"/>
              </w:rPr>
            </w:pPr>
            <w:r w:rsidRPr="00DD6710">
              <w:rPr>
                <w:rFonts w:ascii="Arial" w:hAnsi="Arial" w:cs="Arial"/>
                <w:b/>
                <w:bCs/>
                <w:color w:val="000000"/>
                <w:sz w:val="20"/>
              </w:rPr>
              <w:t>Certainty States</w:t>
            </w:r>
          </w:p>
        </w:tc>
        <w:tc>
          <w:tcPr>
            <w:tcW w:w="2520" w:type="dxa"/>
            <w:tcBorders>
              <w:top w:val="nil"/>
              <w:left w:val="nil"/>
              <w:bottom w:val="single" w:sz="8" w:space="0" w:color="auto"/>
              <w:right w:val="single" w:sz="8" w:space="0" w:color="auto"/>
            </w:tcBorders>
            <w:shd w:val="clear" w:color="000000" w:fill="D9D9D9"/>
            <w:vAlign w:val="center"/>
            <w:hideMark/>
          </w:tcPr>
          <w:p w14:paraId="40CCF84E"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 </w:t>
            </w:r>
          </w:p>
        </w:tc>
        <w:tc>
          <w:tcPr>
            <w:tcW w:w="862" w:type="dxa"/>
            <w:tcBorders>
              <w:top w:val="nil"/>
              <w:left w:val="nil"/>
              <w:bottom w:val="single" w:sz="8" w:space="0" w:color="auto"/>
              <w:right w:val="single" w:sz="8" w:space="0" w:color="auto"/>
            </w:tcBorders>
            <w:shd w:val="clear" w:color="000000" w:fill="D9D9D9"/>
            <w:noWrap/>
            <w:vAlign w:val="center"/>
            <w:hideMark/>
          </w:tcPr>
          <w:p w14:paraId="125E9092"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 </w:t>
            </w:r>
          </w:p>
        </w:tc>
        <w:tc>
          <w:tcPr>
            <w:tcW w:w="817" w:type="dxa"/>
            <w:tcBorders>
              <w:top w:val="nil"/>
              <w:left w:val="nil"/>
              <w:bottom w:val="single" w:sz="8" w:space="0" w:color="auto"/>
              <w:right w:val="single" w:sz="8" w:space="0" w:color="auto"/>
            </w:tcBorders>
            <w:shd w:val="clear" w:color="000000" w:fill="D9D9D9"/>
            <w:noWrap/>
            <w:vAlign w:val="center"/>
            <w:hideMark/>
          </w:tcPr>
          <w:p w14:paraId="50DCE869"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 </w:t>
            </w:r>
          </w:p>
        </w:tc>
        <w:tc>
          <w:tcPr>
            <w:tcW w:w="924" w:type="dxa"/>
            <w:tcBorders>
              <w:top w:val="nil"/>
              <w:left w:val="nil"/>
              <w:bottom w:val="single" w:sz="8" w:space="0" w:color="auto"/>
              <w:right w:val="single" w:sz="8" w:space="0" w:color="auto"/>
            </w:tcBorders>
            <w:shd w:val="clear" w:color="000000" w:fill="D9D9D9"/>
            <w:noWrap/>
            <w:vAlign w:val="center"/>
            <w:hideMark/>
          </w:tcPr>
          <w:p w14:paraId="45CCE6E6"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 </w:t>
            </w:r>
          </w:p>
        </w:tc>
        <w:tc>
          <w:tcPr>
            <w:tcW w:w="1047" w:type="dxa"/>
            <w:tcBorders>
              <w:top w:val="nil"/>
              <w:left w:val="nil"/>
              <w:bottom w:val="single" w:sz="8" w:space="0" w:color="auto"/>
              <w:right w:val="single" w:sz="8" w:space="0" w:color="auto"/>
            </w:tcBorders>
            <w:shd w:val="clear" w:color="000000" w:fill="D9D9D9"/>
            <w:noWrap/>
            <w:vAlign w:val="center"/>
            <w:hideMark/>
          </w:tcPr>
          <w:p w14:paraId="60C2EED4"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 </w:t>
            </w:r>
          </w:p>
        </w:tc>
        <w:tc>
          <w:tcPr>
            <w:tcW w:w="1197" w:type="dxa"/>
            <w:tcBorders>
              <w:top w:val="nil"/>
              <w:left w:val="nil"/>
              <w:bottom w:val="single" w:sz="8" w:space="0" w:color="auto"/>
              <w:right w:val="single" w:sz="8" w:space="0" w:color="auto"/>
            </w:tcBorders>
            <w:shd w:val="clear" w:color="000000" w:fill="D9D9D9"/>
            <w:noWrap/>
            <w:vAlign w:val="center"/>
            <w:hideMark/>
          </w:tcPr>
          <w:p w14:paraId="31511CB9"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 </w:t>
            </w:r>
          </w:p>
        </w:tc>
      </w:tr>
      <w:tr w:rsidR="00A10D11" w:rsidRPr="00DD6710" w14:paraId="37EE83CE"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7C2A0A57"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California</w:t>
            </w:r>
          </w:p>
        </w:tc>
        <w:tc>
          <w:tcPr>
            <w:tcW w:w="2520" w:type="dxa"/>
            <w:tcBorders>
              <w:top w:val="nil"/>
              <w:left w:val="nil"/>
              <w:bottom w:val="single" w:sz="8" w:space="0" w:color="auto"/>
              <w:right w:val="single" w:sz="8" w:space="0" w:color="auto"/>
            </w:tcBorders>
            <w:shd w:val="clear" w:color="000000" w:fill="FFFFFF"/>
            <w:vAlign w:val="center"/>
            <w:hideMark/>
          </w:tcPr>
          <w:p w14:paraId="73DBA12A"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 </w:t>
            </w:r>
          </w:p>
        </w:tc>
        <w:tc>
          <w:tcPr>
            <w:tcW w:w="862" w:type="dxa"/>
            <w:tcBorders>
              <w:top w:val="nil"/>
              <w:left w:val="nil"/>
              <w:bottom w:val="single" w:sz="8" w:space="0" w:color="auto"/>
              <w:right w:val="single" w:sz="8" w:space="0" w:color="auto"/>
            </w:tcBorders>
            <w:shd w:val="clear" w:color="000000" w:fill="FFFFFF"/>
            <w:noWrap/>
            <w:vAlign w:val="center"/>
            <w:hideMark/>
          </w:tcPr>
          <w:p w14:paraId="4BC2C84F"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6</w:t>
            </w:r>
          </w:p>
        </w:tc>
        <w:tc>
          <w:tcPr>
            <w:tcW w:w="817" w:type="dxa"/>
            <w:tcBorders>
              <w:top w:val="nil"/>
              <w:left w:val="nil"/>
              <w:bottom w:val="single" w:sz="8" w:space="0" w:color="auto"/>
              <w:right w:val="single" w:sz="8" w:space="0" w:color="auto"/>
            </w:tcBorders>
            <w:shd w:val="clear" w:color="000000" w:fill="FFFFFF"/>
            <w:noWrap/>
            <w:vAlign w:val="center"/>
            <w:hideMark/>
          </w:tcPr>
          <w:p w14:paraId="0A8B68E0"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1</w:t>
            </w:r>
          </w:p>
        </w:tc>
        <w:tc>
          <w:tcPr>
            <w:tcW w:w="924" w:type="dxa"/>
            <w:tcBorders>
              <w:top w:val="nil"/>
              <w:left w:val="nil"/>
              <w:bottom w:val="single" w:sz="8" w:space="0" w:color="auto"/>
              <w:right w:val="single" w:sz="8" w:space="0" w:color="auto"/>
            </w:tcBorders>
            <w:shd w:val="clear" w:color="000000" w:fill="FFFFFF"/>
            <w:noWrap/>
            <w:vAlign w:val="center"/>
            <w:hideMark/>
          </w:tcPr>
          <w:p w14:paraId="21431B9D"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7</w:t>
            </w:r>
          </w:p>
        </w:tc>
        <w:tc>
          <w:tcPr>
            <w:tcW w:w="1047" w:type="dxa"/>
            <w:tcBorders>
              <w:top w:val="nil"/>
              <w:left w:val="nil"/>
              <w:bottom w:val="single" w:sz="8" w:space="0" w:color="auto"/>
              <w:right w:val="single" w:sz="8" w:space="0" w:color="auto"/>
            </w:tcBorders>
            <w:shd w:val="clear" w:color="000000" w:fill="FFFFFF"/>
            <w:noWrap/>
            <w:vAlign w:val="bottom"/>
            <w:hideMark/>
          </w:tcPr>
          <w:p w14:paraId="26871F64"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20,029</w:t>
            </w:r>
          </w:p>
        </w:tc>
        <w:tc>
          <w:tcPr>
            <w:tcW w:w="1197" w:type="dxa"/>
            <w:tcBorders>
              <w:top w:val="nil"/>
              <w:left w:val="nil"/>
              <w:bottom w:val="single" w:sz="8" w:space="0" w:color="auto"/>
              <w:right w:val="single" w:sz="8" w:space="0" w:color="auto"/>
            </w:tcBorders>
            <w:shd w:val="clear" w:color="000000" w:fill="FFFFFF"/>
            <w:noWrap/>
            <w:vAlign w:val="bottom"/>
            <w:hideMark/>
          </w:tcPr>
          <w:p w14:paraId="28CC1280"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587,713</w:t>
            </w:r>
          </w:p>
        </w:tc>
      </w:tr>
      <w:tr w:rsidR="00A10D11" w:rsidRPr="00DD6710" w14:paraId="17D80CCC"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54433E5E"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Florida</w:t>
            </w:r>
          </w:p>
        </w:tc>
        <w:tc>
          <w:tcPr>
            <w:tcW w:w="2520" w:type="dxa"/>
            <w:tcBorders>
              <w:top w:val="nil"/>
              <w:left w:val="nil"/>
              <w:bottom w:val="single" w:sz="8" w:space="0" w:color="auto"/>
              <w:right w:val="single" w:sz="8" w:space="0" w:color="auto"/>
            </w:tcBorders>
            <w:shd w:val="clear" w:color="000000" w:fill="FFFFFF"/>
            <w:vAlign w:val="center"/>
            <w:hideMark/>
          </w:tcPr>
          <w:p w14:paraId="32BC6F65"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 </w:t>
            </w:r>
          </w:p>
        </w:tc>
        <w:tc>
          <w:tcPr>
            <w:tcW w:w="862" w:type="dxa"/>
            <w:tcBorders>
              <w:top w:val="nil"/>
              <w:left w:val="nil"/>
              <w:bottom w:val="single" w:sz="8" w:space="0" w:color="auto"/>
              <w:right w:val="single" w:sz="8" w:space="0" w:color="auto"/>
            </w:tcBorders>
            <w:shd w:val="clear" w:color="000000" w:fill="FFFFFF"/>
            <w:noWrap/>
            <w:vAlign w:val="center"/>
            <w:hideMark/>
          </w:tcPr>
          <w:p w14:paraId="020A47F7"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5F779323"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1</w:t>
            </w:r>
          </w:p>
        </w:tc>
        <w:tc>
          <w:tcPr>
            <w:tcW w:w="924" w:type="dxa"/>
            <w:tcBorders>
              <w:top w:val="nil"/>
              <w:left w:val="nil"/>
              <w:bottom w:val="single" w:sz="8" w:space="0" w:color="auto"/>
              <w:right w:val="single" w:sz="8" w:space="0" w:color="auto"/>
            </w:tcBorders>
            <w:shd w:val="clear" w:color="000000" w:fill="FFFFFF"/>
            <w:noWrap/>
            <w:vAlign w:val="center"/>
            <w:hideMark/>
          </w:tcPr>
          <w:p w14:paraId="09549FB4"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5</w:t>
            </w:r>
          </w:p>
        </w:tc>
        <w:tc>
          <w:tcPr>
            <w:tcW w:w="1047" w:type="dxa"/>
            <w:tcBorders>
              <w:top w:val="nil"/>
              <w:left w:val="nil"/>
              <w:bottom w:val="single" w:sz="8" w:space="0" w:color="auto"/>
              <w:right w:val="single" w:sz="8" w:space="0" w:color="auto"/>
            </w:tcBorders>
            <w:shd w:val="clear" w:color="000000" w:fill="FFFFFF"/>
            <w:noWrap/>
            <w:vAlign w:val="bottom"/>
            <w:hideMark/>
          </w:tcPr>
          <w:p w14:paraId="0E7F7BC9"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5,826</w:t>
            </w:r>
          </w:p>
        </w:tc>
        <w:tc>
          <w:tcPr>
            <w:tcW w:w="1197" w:type="dxa"/>
            <w:tcBorders>
              <w:top w:val="nil"/>
              <w:left w:val="nil"/>
              <w:bottom w:val="single" w:sz="8" w:space="0" w:color="auto"/>
              <w:right w:val="single" w:sz="8" w:space="0" w:color="auto"/>
            </w:tcBorders>
            <w:shd w:val="clear" w:color="000000" w:fill="FFFFFF"/>
            <w:noWrap/>
            <w:vAlign w:val="bottom"/>
            <w:hideMark/>
          </w:tcPr>
          <w:p w14:paraId="4BBC74C2"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323,759</w:t>
            </w:r>
          </w:p>
        </w:tc>
      </w:tr>
      <w:tr w:rsidR="00A10D11" w:rsidRPr="00DD6710" w14:paraId="3CD1EEAF"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566FAB2D"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Illinois</w:t>
            </w:r>
          </w:p>
        </w:tc>
        <w:tc>
          <w:tcPr>
            <w:tcW w:w="2520" w:type="dxa"/>
            <w:tcBorders>
              <w:top w:val="nil"/>
              <w:left w:val="nil"/>
              <w:bottom w:val="single" w:sz="8" w:space="0" w:color="auto"/>
              <w:right w:val="single" w:sz="8" w:space="0" w:color="auto"/>
            </w:tcBorders>
            <w:shd w:val="clear" w:color="000000" w:fill="FFFFFF"/>
            <w:vAlign w:val="center"/>
            <w:hideMark/>
          </w:tcPr>
          <w:p w14:paraId="1506B89D"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 </w:t>
            </w:r>
          </w:p>
        </w:tc>
        <w:tc>
          <w:tcPr>
            <w:tcW w:w="862" w:type="dxa"/>
            <w:tcBorders>
              <w:top w:val="nil"/>
              <w:left w:val="nil"/>
              <w:bottom w:val="single" w:sz="8" w:space="0" w:color="auto"/>
              <w:right w:val="single" w:sz="8" w:space="0" w:color="auto"/>
            </w:tcBorders>
            <w:shd w:val="clear" w:color="000000" w:fill="FFFFFF"/>
            <w:noWrap/>
            <w:vAlign w:val="center"/>
            <w:hideMark/>
          </w:tcPr>
          <w:p w14:paraId="3DE51BA7"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1962AD7D"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1</w:t>
            </w:r>
          </w:p>
        </w:tc>
        <w:tc>
          <w:tcPr>
            <w:tcW w:w="924" w:type="dxa"/>
            <w:tcBorders>
              <w:top w:val="nil"/>
              <w:left w:val="nil"/>
              <w:bottom w:val="single" w:sz="8" w:space="0" w:color="auto"/>
              <w:right w:val="single" w:sz="8" w:space="0" w:color="auto"/>
            </w:tcBorders>
            <w:shd w:val="clear" w:color="000000" w:fill="FFFFFF"/>
            <w:noWrap/>
            <w:vAlign w:val="center"/>
            <w:hideMark/>
          </w:tcPr>
          <w:p w14:paraId="79A64363"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5</w:t>
            </w:r>
          </w:p>
        </w:tc>
        <w:tc>
          <w:tcPr>
            <w:tcW w:w="1047" w:type="dxa"/>
            <w:tcBorders>
              <w:top w:val="nil"/>
              <w:left w:val="nil"/>
              <w:bottom w:val="single" w:sz="8" w:space="0" w:color="auto"/>
              <w:right w:val="single" w:sz="8" w:space="0" w:color="auto"/>
            </w:tcBorders>
            <w:shd w:val="clear" w:color="000000" w:fill="FFFFFF"/>
            <w:noWrap/>
            <w:vAlign w:val="bottom"/>
            <w:hideMark/>
          </w:tcPr>
          <w:p w14:paraId="7A7428E5"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9,386</w:t>
            </w:r>
          </w:p>
        </w:tc>
        <w:tc>
          <w:tcPr>
            <w:tcW w:w="1197" w:type="dxa"/>
            <w:tcBorders>
              <w:top w:val="nil"/>
              <w:left w:val="nil"/>
              <w:bottom w:val="single" w:sz="8" w:space="0" w:color="auto"/>
              <w:right w:val="single" w:sz="8" w:space="0" w:color="auto"/>
            </w:tcBorders>
            <w:shd w:val="clear" w:color="000000" w:fill="FFFFFF"/>
            <w:noWrap/>
            <w:vAlign w:val="bottom"/>
            <w:hideMark/>
          </w:tcPr>
          <w:p w14:paraId="5551C3D0"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159,160</w:t>
            </w:r>
          </w:p>
        </w:tc>
      </w:tr>
      <w:tr w:rsidR="00A10D11" w:rsidRPr="00DD6710" w14:paraId="6DE423A7"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5CBE8D88"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New York</w:t>
            </w:r>
          </w:p>
        </w:tc>
        <w:tc>
          <w:tcPr>
            <w:tcW w:w="2520" w:type="dxa"/>
            <w:tcBorders>
              <w:top w:val="nil"/>
              <w:left w:val="nil"/>
              <w:bottom w:val="single" w:sz="8" w:space="0" w:color="auto"/>
              <w:right w:val="single" w:sz="8" w:space="0" w:color="auto"/>
            </w:tcBorders>
            <w:shd w:val="clear" w:color="000000" w:fill="FFFFFF"/>
            <w:vAlign w:val="center"/>
            <w:hideMark/>
          </w:tcPr>
          <w:p w14:paraId="15489212"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 </w:t>
            </w:r>
          </w:p>
        </w:tc>
        <w:tc>
          <w:tcPr>
            <w:tcW w:w="862" w:type="dxa"/>
            <w:tcBorders>
              <w:top w:val="nil"/>
              <w:left w:val="nil"/>
              <w:bottom w:val="single" w:sz="8" w:space="0" w:color="auto"/>
              <w:right w:val="single" w:sz="8" w:space="0" w:color="auto"/>
            </w:tcBorders>
            <w:shd w:val="clear" w:color="000000" w:fill="FFFFFF"/>
            <w:noWrap/>
            <w:vAlign w:val="center"/>
            <w:hideMark/>
          </w:tcPr>
          <w:p w14:paraId="1C187317"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7103F5D2"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1</w:t>
            </w:r>
          </w:p>
        </w:tc>
        <w:tc>
          <w:tcPr>
            <w:tcW w:w="924" w:type="dxa"/>
            <w:tcBorders>
              <w:top w:val="nil"/>
              <w:left w:val="nil"/>
              <w:bottom w:val="single" w:sz="8" w:space="0" w:color="auto"/>
              <w:right w:val="single" w:sz="8" w:space="0" w:color="auto"/>
            </w:tcBorders>
            <w:shd w:val="clear" w:color="000000" w:fill="FFFFFF"/>
            <w:noWrap/>
            <w:vAlign w:val="center"/>
            <w:hideMark/>
          </w:tcPr>
          <w:p w14:paraId="3FFA6988"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5</w:t>
            </w:r>
          </w:p>
        </w:tc>
        <w:tc>
          <w:tcPr>
            <w:tcW w:w="1047" w:type="dxa"/>
            <w:tcBorders>
              <w:top w:val="nil"/>
              <w:left w:val="nil"/>
              <w:bottom w:val="single" w:sz="8" w:space="0" w:color="auto"/>
              <w:right w:val="single" w:sz="8" w:space="0" w:color="auto"/>
            </w:tcBorders>
            <w:shd w:val="clear" w:color="000000" w:fill="FFFFFF"/>
            <w:noWrap/>
            <w:vAlign w:val="bottom"/>
            <w:hideMark/>
          </w:tcPr>
          <w:p w14:paraId="04AF6425"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12,385</w:t>
            </w:r>
          </w:p>
        </w:tc>
        <w:tc>
          <w:tcPr>
            <w:tcW w:w="1197" w:type="dxa"/>
            <w:tcBorders>
              <w:top w:val="nil"/>
              <w:left w:val="nil"/>
              <w:bottom w:val="single" w:sz="8" w:space="0" w:color="auto"/>
              <w:right w:val="single" w:sz="8" w:space="0" w:color="auto"/>
            </w:tcBorders>
            <w:shd w:val="clear" w:color="000000" w:fill="FFFFFF"/>
            <w:noWrap/>
            <w:vAlign w:val="bottom"/>
            <w:hideMark/>
          </w:tcPr>
          <w:p w14:paraId="57A19BD5"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317,483</w:t>
            </w:r>
          </w:p>
        </w:tc>
      </w:tr>
      <w:tr w:rsidR="00A10D11" w:rsidRPr="00DD6710" w14:paraId="730554BB"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64389F5F"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Ohio</w:t>
            </w:r>
          </w:p>
        </w:tc>
        <w:tc>
          <w:tcPr>
            <w:tcW w:w="2520" w:type="dxa"/>
            <w:tcBorders>
              <w:top w:val="nil"/>
              <w:left w:val="nil"/>
              <w:bottom w:val="single" w:sz="8" w:space="0" w:color="auto"/>
              <w:right w:val="single" w:sz="8" w:space="0" w:color="auto"/>
            </w:tcBorders>
            <w:shd w:val="clear" w:color="000000" w:fill="FFFFFF"/>
            <w:vAlign w:val="center"/>
            <w:hideMark/>
          </w:tcPr>
          <w:p w14:paraId="6B46FA51"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 </w:t>
            </w:r>
          </w:p>
        </w:tc>
        <w:tc>
          <w:tcPr>
            <w:tcW w:w="862" w:type="dxa"/>
            <w:tcBorders>
              <w:top w:val="nil"/>
              <w:left w:val="nil"/>
              <w:bottom w:val="single" w:sz="8" w:space="0" w:color="auto"/>
              <w:right w:val="single" w:sz="8" w:space="0" w:color="auto"/>
            </w:tcBorders>
            <w:shd w:val="clear" w:color="000000" w:fill="FFFFFF"/>
            <w:noWrap/>
            <w:vAlign w:val="center"/>
            <w:hideMark/>
          </w:tcPr>
          <w:p w14:paraId="1CFDEA77"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4</w:t>
            </w:r>
          </w:p>
        </w:tc>
        <w:tc>
          <w:tcPr>
            <w:tcW w:w="817" w:type="dxa"/>
            <w:tcBorders>
              <w:top w:val="nil"/>
              <w:left w:val="nil"/>
              <w:bottom w:val="single" w:sz="8" w:space="0" w:color="auto"/>
              <w:right w:val="single" w:sz="8" w:space="0" w:color="auto"/>
            </w:tcBorders>
            <w:shd w:val="clear" w:color="000000" w:fill="FFFFFF"/>
            <w:noWrap/>
            <w:vAlign w:val="center"/>
            <w:hideMark/>
          </w:tcPr>
          <w:p w14:paraId="5418A694"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1</w:t>
            </w:r>
          </w:p>
        </w:tc>
        <w:tc>
          <w:tcPr>
            <w:tcW w:w="924" w:type="dxa"/>
            <w:tcBorders>
              <w:top w:val="nil"/>
              <w:left w:val="nil"/>
              <w:bottom w:val="single" w:sz="8" w:space="0" w:color="auto"/>
              <w:right w:val="single" w:sz="8" w:space="0" w:color="auto"/>
            </w:tcBorders>
            <w:shd w:val="clear" w:color="000000" w:fill="FFFFFF"/>
            <w:noWrap/>
            <w:vAlign w:val="center"/>
            <w:hideMark/>
          </w:tcPr>
          <w:p w14:paraId="50BB6351"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5</w:t>
            </w:r>
          </w:p>
        </w:tc>
        <w:tc>
          <w:tcPr>
            <w:tcW w:w="1047" w:type="dxa"/>
            <w:tcBorders>
              <w:top w:val="nil"/>
              <w:left w:val="nil"/>
              <w:bottom w:val="single" w:sz="8" w:space="0" w:color="auto"/>
              <w:right w:val="single" w:sz="8" w:space="0" w:color="auto"/>
            </w:tcBorders>
            <w:shd w:val="clear" w:color="000000" w:fill="FFFFFF"/>
            <w:noWrap/>
            <w:vAlign w:val="bottom"/>
            <w:hideMark/>
          </w:tcPr>
          <w:p w14:paraId="3FDDF550"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4,526</w:t>
            </w:r>
          </w:p>
        </w:tc>
        <w:tc>
          <w:tcPr>
            <w:tcW w:w="1197" w:type="dxa"/>
            <w:tcBorders>
              <w:top w:val="nil"/>
              <w:left w:val="nil"/>
              <w:bottom w:val="single" w:sz="8" w:space="0" w:color="auto"/>
              <w:right w:val="single" w:sz="8" w:space="0" w:color="auto"/>
            </w:tcBorders>
            <w:shd w:val="clear" w:color="000000" w:fill="FFFFFF"/>
            <w:noWrap/>
            <w:vAlign w:val="bottom"/>
            <w:hideMark/>
          </w:tcPr>
          <w:p w14:paraId="4118E491"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127,791</w:t>
            </w:r>
          </w:p>
        </w:tc>
      </w:tr>
      <w:tr w:rsidR="00A10D11" w:rsidRPr="00DD6710" w14:paraId="66AFE7A4"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2E9083C5"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Texas</w:t>
            </w:r>
          </w:p>
        </w:tc>
        <w:tc>
          <w:tcPr>
            <w:tcW w:w="2520" w:type="dxa"/>
            <w:tcBorders>
              <w:top w:val="nil"/>
              <w:left w:val="nil"/>
              <w:bottom w:val="single" w:sz="8" w:space="0" w:color="auto"/>
              <w:right w:val="single" w:sz="8" w:space="0" w:color="auto"/>
            </w:tcBorders>
            <w:shd w:val="clear" w:color="000000" w:fill="FFFFFF"/>
            <w:vAlign w:val="center"/>
            <w:hideMark/>
          </w:tcPr>
          <w:p w14:paraId="791BDD87" w14:textId="77777777" w:rsidR="00A0796B" w:rsidRPr="00DD6710" w:rsidRDefault="00A0796B" w:rsidP="00A0796B">
            <w:pPr>
              <w:widowControl/>
              <w:overflowPunct/>
              <w:autoSpaceDE/>
              <w:autoSpaceDN/>
              <w:adjustRightInd/>
              <w:textAlignment w:val="auto"/>
              <w:rPr>
                <w:rFonts w:ascii="Arial" w:hAnsi="Arial" w:cs="Arial"/>
                <w:color w:val="000000"/>
                <w:sz w:val="20"/>
              </w:rPr>
            </w:pPr>
            <w:r w:rsidRPr="00DD6710">
              <w:rPr>
                <w:rFonts w:ascii="Arial" w:hAnsi="Arial" w:cs="Arial"/>
                <w:color w:val="000000"/>
                <w:sz w:val="20"/>
              </w:rPr>
              <w:t> </w:t>
            </w:r>
          </w:p>
        </w:tc>
        <w:tc>
          <w:tcPr>
            <w:tcW w:w="862" w:type="dxa"/>
            <w:tcBorders>
              <w:top w:val="nil"/>
              <w:left w:val="nil"/>
              <w:bottom w:val="single" w:sz="8" w:space="0" w:color="auto"/>
              <w:right w:val="single" w:sz="8" w:space="0" w:color="auto"/>
            </w:tcBorders>
            <w:shd w:val="clear" w:color="000000" w:fill="FFFFFF"/>
            <w:noWrap/>
            <w:vAlign w:val="center"/>
            <w:hideMark/>
          </w:tcPr>
          <w:p w14:paraId="3D0E7064"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6</w:t>
            </w:r>
          </w:p>
        </w:tc>
        <w:tc>
          <w:tcPr>
            <w:tcW w:w="817" w:type="dxa"/>
            <w:tcBorders>
              <w:top w:val="nil"/>
              <w:left w:val="nil"/>
              <w:bottom w:val="single" w:sz="8" w:space="0" w:color="auto"/>
              <w:right w:val="single" w:sz="8" w:space="0" w:color="auto"/>
            </w:tcBorders>
            <w:shd w:val="clear" w:color="000000" w:fill="FFFFFF"/>
            <w:noWrap/>
            <w:vAlign w:val="center"/>
            <w:hideMark/>
          </w:tcPr>
          <w:p w14:paraId="6DFA78FA"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1</w:t>
            </w:r>
          </w:p>
        </w:tc>
        <w:tc>
          <w:tcPr>
            <w:tcW w:w="924" w:type="dxa"/>
            <w:tcBorders>
              <w:top w:val="nil"/>
              <w:left w:val="nil"/>
              <w:bottom w:val="single" w:sz="8" w:space="0" w:color="auto"/>
              <w:right w:val="single" w:sz="8" w:space="0" w:color="auto"/>
            </w:tcBorders>
            <w:shd w:val="clear" w:color="000000" w:fill="FFFFFF"/>
            <w:noWrap/>
            <w:vAlign w:val="center"/>
            <w:hideMark/>
          </w:tcPr>
          <w:p w14:paraId="3D00080E" w14:textId="77777777" w:rsidR="00A0796B" w:rsidRPr="00DD6710" w:rsidRDefault="00A0796B" w:rsidP="00A0796B">
            <w:pPr>
              <w:widowControl/>
              <w:overflowPunct/>
              <w:autoSpaceDE/>
              <w:autoSpaceDN/>
              <w:adjustRightInd/>
              <w:jc w:val="center"/>
              <w:textAlignment w:val="auto"/>
              <w:rPr>
                <w:rFonts w:ascii="Arial" w:hAnsi="Arial" w:cs="Arial"/>
                <w:color w:val="000000"/>
                <w:sz w:val="20"/>
              </w:rPr>
            </w:pPr>
            <w:r w:rsidRPr="00DD6710">
              <w:rPr>
                <w:rFonts w:ascii="Arial" w:hAnsi="Arial" w:cs="Arial"/>
                <w:color w:val="000000"/>
                <w:sz w:val="20"/>
              </w:rPr>
              <w:t>7</w:t>
            </w:r>
          </w:p>
        </w:tc>
        <w:tc>
          <w:tcPr>
            <w:tcW w:w="1047" w:type="dxa"/>
            <w:tcBorders>
              <w:top w:val="nil"/>
              <w:left w:val="nil"/>
              <w:bottom w:val="single" w:sz="8" w:space="0" w:color="auto"/>
              <w:right w:val="single" w:sz="8" w:space="0" w:color="auto"/>
            </w:tcBorders>
            <w:shd w:val="clear" w:color="000000" w:fill="FFFFFF"/>
            <w:noWrap/>
            <w:vAlign w:val="bottom"/>
            <w:hideMark/>
          </w:tcPr>
          <w:p w14:paraId="4541D707"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11,300</w:t>
            </w:r>
          </w:p>
        </w:tc>
        <w:tc>
          <w:tcPr>
            <w:tcW w:w="1197" w:type="dxa"/>
            <w:tcBorders>
              <w:top w:val="nil"/>
              <w:left w:val="nil"/>
              <w:bottom w:val="single" w:sz="8" w:space="0" w:color="auto"/>
              <w:right w:val="single" w:sz="8" w:space="0" w:color="auto"/>
            </w:tcBorders>
            <w:shd w:val="clear" w:color="000000" w:fill="FFFFFF"/>
            <w:noWrap/>
            <w:vAlign w:val="bottom"/>
            <w:hideMark/>
          </w:tcPr>
          <w:p w14:paraId="09E30E80" w14:textId="77777777" w:rsidR="00A0796B" w:rsidRPr="00DD6710" w:rsidRDefault="00A0796B" w:rsidP="00A0796B">
            <w:pPr>
              <w:widowControl/>
              <w:overflowPunct/>
              <w:autoSpaceDE/>
              <w:autoSpaceDN/>
              <w:adjustRightInd/>
              <w:jc w:val="center"/>
              <w:textAlignment w:val="auto"/>
              <w:rPr>
                <w:rFonts w:ascii="Arial" w:hAnsi="Arial" w:cs="Arial"/>
                <w:sz w:val="20"/>
              </w:rPr>
            </w:pPr>
            <w:r w:rsidRPr="00DD6710">
              <w:rPr>
                <w:rFonts w:ascii="Arial" w:hAnsi="Arial" w:cs="Arial"/>
                <w:sz w:val="20"/>
              </w:rPr>
              <w:t>515,061</w:t>
            </w:r>
          </w:p>
        </w:tc>
      </w:tr>
      <w:tr w:rsidR="00A10D11" w:rsidRPr="00DD6710" w14:paraId="38BEF8BA" w14:textId="77777777" w:rsidTr="00A10D11">
        <w:trPr>
          <w:trHeight w:val="270"/>
        </w:trPr>
        <w:tc>
          <w:tcPr>
            <w:tcW w:w="2116" w:type="dxa"/>
            <w:tcBorders>
              <w:top w:val="nil"/>
              <w:left w:val="single" w:sz="8" w:space="0" w:color="auto"/>
              <w:bottom w:val="single" w:sz="8" w:space="0" w:color="auto"/>
              <w:right w:val="single" w:sz="8" w:space="0" w:color="auto"/>
            </w:tcBorders>
            <w:shd w:val="clear" w:color="000000" w:fill="FFFFFF"/>
            <w:noWrap/>
            <w:vAlign w:val="center"/>
            <w:hideMark/>
          </w:tcPr>
          <w:p w14:paraId="05565FB0" w14:textId="77777777" w:rsidR="00A0796B" w:rsidRPr="00DD6710" w:rsidRDefault="00A0796B" w:rsidP="00A0796B">
            <w:pPr>
              <w:widowControl/>
              <w:overflowPunct/>
              <w:autoSpaceDE/>
              <w:autoSpaceDN/>
              <w:adjustRightInd/>
              <w:textAlignment w:val="auto"/>
              <w:rPr>
                <w:rFonts w:ascii="Arial" w:hAnsi="Arial" w:cs="Arial"/>
                <w:b/>
                <w:bCs/>
                <w:color w:val="000000"/>
                <w:sz w:val="20"/>
              </w:rPr>
            </w:pPr>
            <w:r w:rsidRPr="00DD6710">
              <w:rPr>
                <w:rFonts w:ascii="Arial" w:hAnsi="Arial" w:cs="Arial"/>
                <w:b/>
                <w:bCs/>
                <w:color w:val="000000"/>
                <w:sz w:val="20"/>
              </w:rPr>
              <w:t>Total</w:t>
            </w:r>
          </w:p>
        </w:tc>
        <w:tc>
          <w:tcPr>
            <w:tcW w:w="2520" w:type="dxa"/>
            <w:tcBorders>
              <w:top w:val="nil"/>
              <w:left w:val="nil"/>
              <w:bottom w:val="single" w:sz="8" w:space="0" w:color="auto"/>
              <w:right w:val="single" w:sz="8" w:space="0" w:color="auto"/>
            </w:tcBorders>
            <w:shd w:val="clear" w:color="000000" w:fill="FFFFFF"/>
            <w:vAlign w:val="center"/>
            <w:hideMark/>
          </w:tcPr>
          <w:p w14:paraId="5DA1A5FF" w14:textId="77777777" w:rsidR="00A0796B" w:rsidRPr="00DD6710" w:rsidRDefault="00A0796B" w:rsidP="00A0796B">
            <w:pPr>
              <w:widowControl/>
              <w:overflowPunct/>
              <w:autoSpaceDE/>
              <w:autoSpaceDN/>
              <w:adjustRightInd/>
              <w:textAlignment w:val="auto"/>
              <w:rPr>
                <w:rFonts w:ascii="Arial" w:hAnsi="Arial" w:cs="Arial"/>
                <w:b/>
                <w:bCs/>
                <w:color w:val="000000"/>
                <w:sz w:val="20"/>
              </w:rPr>
            </w:pPr>
            <w:r w:rsidRPr="00DD6710">
              <w:rPr>
                <w:rFonts w:ascii="Arial" w:hAnsi="Arial" w:cs="Arial"/>
                <w:b/>
                <w:bCs/>
                <w:color w:val="000000"/>
                <w:sz w:val="20"/>
              </w:rPr>
              <w:t> </w:t>
            </w:r>
          </w:p>
        </w:tc>
        <w:tc>
          <w:tcPr>
            <w:tcW w:w="862" w:type="dxa"/>
            <w:tcBorders>
              <w:top w:val="nil"/>
              <w:left w:val="nil"/>
              <w:bottom w:val="single" w:sz="8" w:space="0" w:color="auto"/>
              <w:right w:val="single" w:sz="8" w:space="0" w:color="auto"/>
            </w:tcBorders>
            <w:shd w:val="clear" w:color="000000" w:fill="FFFFFF"/>
            <w:noWrap/>
            <w:vAlign w:val="center"/>
            <w:hideMark/>
          </w:tcPr>
          <w:p w14:paraId="1D6A1748"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60</w:t>
            </w:r>
          </w:p>
        </w:tc>
        <w:tc>
          <w:tcPr>
            <w:tcW w:w="817" w:type="dxa"/>
            <w:tcBorders>
              <w:top w:val="nil"/>
              <w:left w:val="nil"/>
              <w:bottom w:val="single" w:sz="8" w:space="0" w:color="auto"/>
              <w:right w:val="single" w:sz="8" w:space="0" w:color="auto"/>
            </w:tcBorders>
            <w:shd w:val="clear" w:color="000000" w:fill="FFFFFF"/>
            <w:noWrap/>
            <w:vAlign w:val="center"/>
            <w:hideMark/>
          </w:tcPr>
          <w:p w14:paraId="0A0BF15D"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20</w:t>
            </w:r>
          </w:p>
        </w:tc>
        <w:tc>
          <w:tcPr>
            <w:tcW w:w="924" w:type="dxa"/>
            <w:tcBorders>
              <w:top w:val="nil"/>
              <w:left w:val="nil"/>
              <w:bottom w:val="single" w:sz="8" w:space="0" w:color="auto"/>
              <w:right w:val="single" w:sz="8" w:space="0" w:color="auto"/>
            </w:tcBorders>
            <w:shd w:val="clear" w:color="000000" w:fill="FFFFFF"/>
            <w:noWrap/>
            <w:vAlign w:val="center"/>
            <w:hideMark/>
          </w:tcPr>
          <w:p w14:paraId="073725DA" w14:textId="77777777" w:rsidR="00A0796B" w:rsidRPr="00DD6710" w:rsidRDefault="00A0796B" w:rsidP="00A0796B">
            <w:pPr>
              <w:widowControl/>
              <w:overflowPunct/>
              <w:autoSpaceDE/>
              <w:autoSpaceDN/>
              <w:adjustRightInd/>
              <w:jc w:val="center"/>
              <w:textAlignment w:val="auto"/>
              <w:rPr>
                <w:rFonts w:ascii="Arial" w:hAnsi="Arial" w:cs="Arial"/>
                <w:b/>
                <w:bCs/>
                <w:color w:val="000000"/>
                <w:sz w:val="20"/>
              </w:rPr>
            </w:pPr>
            <w:r w:rsidRPr="00DD6710">
              <w:rPr>
                <w:rFonts w:ascii="Arial" w:hAnsi="Arial" w:cs="Arial"/>
                <w:b/>
                <w:bCs/>
                <w:color w:val="000000"/>
                <w:sz w:val="20"/>
              </w:rPr>
              <w:t>80</w:t>
            </w:r>
          </w:p>
        </w:tc>
        <w:tc>
          <w:tcPr>
            <w:tcW w:w="1047" w:type="dxa"/>
            <w:tcBorders>
              <w:top w:val="nil"/>
              <w:left w:val="nil"/>
              <w:bottom w:val="single" w:sz="8" w:space="0" w:color="auto"/>
              <w:right w:val="single" w:sz="8" w:space="0" w:color="auto"/>
            </w:tcBorders>
            <w:shd w:val="clear" w:color="000000" w:fill="FFFFFF"/>
            <w:noWrap/>
            <w:vAlign w:val="bottom"/>
            <w:hideMark/>
          </w:tcPr>
          <w:p w14:paraId="69B3BDFC" w14:textId="77777777" w:rsidR="00A0796B" w:rsidRPr="00DD6710" w:rsidRDefault="00A0796B" w:rsidP="00A0796B">
            <w:pPr>
              <w:widowControl/>
              <w:overflowPunct/>
              <w:autoSpaceDE/>
              <w:autoSpaceDN/>
              <w:adjustRightInd/>
              <w:jc w:val="center"/>
              <w:textAlignment w:val="auto"/>
              <w:rPr>
                <w:rFonts w:ascii="Arial" w:hAnsi="Arial" w:cs="Arial"/>
                <w:b/>
                <w:bCs/>
                <w:sz w:val="20"/>
              </w:rPr>
            </w:pPr>
            <w:r w:rsidRPr="00DD6710">
              <w:rPr>
                <w:rFonts w:ascii="Arial" w:hAnsi="Arial" w:cs="Arial"/>
                <w:b/>
                <w:bCs/>
                <w:sz w:val="20"/>
              </w:rPr>
              <w:t>158,704</w:t>
            </w:r>
          </w:p>
        </w:tc>
        <w:tc>
          <w:tcPr>
            <w:tcW w:w="1197" w:type="dxa"/>
            <w:tcBorders>
              <w:top w:val="nil"/>
              <w:left w:val="nil"/>
              <w:bottom w:val="single" w:sz="8" w:space="0" w:color="auto"/>
              <w:right w:val="single" w:sz="8" w:space="0" w:color="auto"/>
            </w:tcBorders>
            <w:shd w:val="clear" w:color="000000" w:fill="FFFFFF"/>
            <w:noWrap/>
            <w:vAlign w:val="bottom"/>
            <w:hideMark/>
          </w:tcPr>
          <w:p w14:paraId="2F8C69AE" w14:textId="77777777" w:rsidR="00A0796B" w:rsidRPr="00DD6710" w:rsidRDefault="00A0796B" w:rsidP="00A0796B">
            <w:pPr>
              <w:widowControl/>
              <w:overflowPunct/>
              <w:autoSpaceDE/>
              <w:autoSpaceDN/>
              <w:adjustRightInd/>
              <w:jc w:val="center"/>
              <w:textAlignment w:val="auto"/>
              <w:rPr>
                <w:rFonts w:ascii="Arial" w:hAnsi="Arial" w:cs="Arial"/>
                <w:b/>
                <w:bCs/>
                <w:sz w:val="20"/>
              </w:rPr>
            </w:pPr>
            <w:r w:rsidRPr="00DD6710">
              <w:rPr>
                <w:rFonts w:ascii="Arial" w:hAnsi="Arial" w:cs="Arial"/>
                <w:b/>
                <w:bCs/>
                <w:sz w:val="20"/>
              </w:rPr>
              <w:t>4,154,601</w:t>
            </w:r>
          </w:p>
        </w:tc>
      </w:tr>
    </w:tbl>
    <w:p w14:paraId="1158BA1C" w14:textId="77777777" w:rsidR="00A0796B" w:rsidRPr="00DA398F" w:rsidRDefault="00A0796B" w:rsidP="00A0796B">
      <w:pPr>
        <w:pStyle w:val="BodyText"/>
        <w:spacing w:line="240" w:lineRule="auto"/>
        <w:ind w:firstLine="0"/>
        <w:rPr>
          <w:b/>
          <w:szCs w:val="24"/>
        </w:rPr>
      </w:pPr>
    </w:p>
    <w:p w14:paraId="13E8830A" w14:textId="77777777" w:rsidR="005379F3" w:rsidRDefault="005379F3" w:rsidP="00876EC3">
      <w:pPr>
        <w:pStyle w:val="Heading3"/>
      </w:pPr>
      <w:r w:rsidRPr="00DA398F">
        <w:lastRenderedPageBreak/>
        <w:t>B.2.A.</w:t>
      </w:r>
      <w:r>
        <w:t>3</w:t>
      </w:r>
      <w:r w:rsidRPr="00DA398F">
        <w:t xml:space="preserve"> </w:t>
      </w:r>
      <w:r w:rsidR="00876EC3">
        <w:tab/>
      </w:r>
      <w:r w:rsidR="00825317">
        <w:t>Selection of providers</w:t>
      </w:r>
      <w:r w:rsidR="00E43F6F">
        <w:t xml:space="preserve"> and sponsors</w:t>
      </w:r>
    </w:p>
    <w:p w14:paraId="1458EB98" w14:textId="38AA44F8" w:rsidR="005379F3" w:rsidRPr="009A3982" w:rsidRDefault="005379F3" w:rsidP="005379F3">
      <w:pPr>
        <w:pStyle w:val="BodyText"/>
        <w:rPr>
          <w:b/>
        </w:rPr>
      </w:pPr>
      <w:r w:rsidRPr="009A3982">
        <w:t xml:space="preserve">For each sampled SSU, we will create </w:t>
      </w:r>
      <w:proofErr w:type="gramStart"/>
      <w:r w:rsidR="00D01D56">
        <w:t xml:space="preserve">a </w:t>
      </w:r>
      <w:r w:rsidRPr="009A3982">
        <w:t>comprehensive sampling frames</w:t>
      </w:r>
      <w:proofErr w:type="gramEnd"/>
      <w:r w:rsidRPr="009A3982">
        <w:t xml:space="preserve"> for CACFP providers. </w:t>
      </w:r>
      <w:r>
        <w:t>W</w:t>
      </w:r>
      <w:r w:rsidRPr="009A3982">
        <w:t>e will obtain lists of CACFP sponsors and providers</w:t>
      </w:r>
      <w:r w:rsidR="00951B03">
        <w:t xml:space="preserve"> from S</w:t>
      </w:r>
      <w:r>
        <w:t>tate agencies</w:t>
      </w:r>
      <w:r w:rsidRPr="009A3982">
        <w:t xml:space="preserve">. </w:t>
      </w:r>
      <w:r>
        <w:t xml:space="preserve"> </w:t>
      </w:r>
      <w:r w:rsidR="007D4678">
        <w:t>The</w:t>
      </w:r>
      <w:r w:rsidRPr="009A3982">
        <w:t xml:space="preserve"> sampl</w:t>
      </w:r>
      <w:r w:rsidR="00951B03">
        <w:t xml:space="preserve">es </w:t>
      </w:r>
      <w:r w:rsidR="007D4678">
        <w:t xml:space="preserve">for all targeted provider domains </w:t>
      </w:r>
      <w:r w:rsidR="00951B03">
        <w:t>will be selected from among all</w:t>
      </w:r>
      <w:r w:rsidRPr="009A3982">
        <w:t xml:space="preserve"> 80 SSUs, though </w:t>
      </w:r>
      <w:r w:rsidR="00DC52CC">
        <w:t xml:space="preserve">not </w:t>
      </w:r>
      <w:r w:rsidRPr="009A3982">
        <w:t xml:space="preserve">all SSUs will necessarily </w:t>
      </w:r>
      <w:r w:rsidR="007D4678">
        <w:t>contain sample providers from every targeted domain.</w:t>
      </w:r>
      <w:r w:rsidRPr="009A3982">
        <w:t xml:space="preserve"> </w:t>
      </w:r>
      <w:r w:rsidR="00C018D2">
        <w:t xml:space="preserve">Given the </w:t>
      </w:r>
      <w:r w:rsidR="00973925">
        <w:t xml:space="preserve">small national target sample sizes for some of the targeted provider domains, </w:t>
      </w:r>
      <w:r w:rsidR="00D01D56">
        <w:t xml:space="preserve">the </w:t>
      </w:r>
      <w:r w:rsidR="00C018D2">
        <w:t>uneven distribution of some provider domains (particularly the CACFP at-risk programs) across states and SSUs</w:t>
      </w:r>
      <w:r w:rsidR="00973925">
        <w:t>,</w:t>
      </w:r>
      <w:r w:rsidR="00C018D2">
        <w:t xml:space="preserve"> </w:t>
      </w:r>
      <w:r w:rsidR="00973925">
        <w:t xml:space="preserve">and a lack of advance knowledge about this distribution, we will not allocate a fixed provider sample size for each targeted provider domain within each SSU.  Rather, we will select a systematic PPS sample </w:t>
      </w:r>
      <w:r w:rsidR="00973925" w:rsidRPr="00973925">
        <w:rPr>
          <w:i/>
        </w:rPr>
        <w:t>with carryover</w:t>
      </w:r>
      <w:r w:rsidR="00973925">
        <w:t xml:space="preserve"> to select the provider sample for each targeted domain.  This involves sorting all listed providers in a targeted domain by state and SSU and then drawing a systematic PPS sample with a MOS</w:t>
      </w:r>
      <w:proofErr w:type="gramStart"/>
      <w:r w:rsidR="00973925">
        <w:t>=(</w:t>
      </w:r>
      <w:proofErr w:type="gramEnd"/>
      <w:r w:rsidR="00973925">
        <w:t>1/</w:t>
      </w:r>
      <w:proofErr w:type="spellStart"/>
      <w:r w:rsidR="00973925">
        <w:t>State_Prob</w:t>
      </w:r>
      <w:proofErr w:type="spellEnd"/>
      <w:r w:rsidR="00973925">
        <w:t>)(1/</w:t>
      </w:r>
      <w:proofErr w:type="spellStart"/>
      <w:r w:rsidR="00973925">
        <w:t>SSU_Prob</w:t>
      </w:r>
      <w:proofErr w:type="spellEnd"/>
      <w:r w:rsidR="00973925">
        <w:t xml:space="preserve">). Any listed providers with </w:t>
      </w:r>
      <w:r w:rsidR="00BA44CE">
        <w:t xml:space="preserve">a MOS greater than the national sampling interval (number of listed providers / desired sample size for the domain) will be selected with certainty and the national sampling interval will be recalculated to still yield the desired sample size.  This procedure guarantees the achievement of the desired national sample size for each targeted provider domain while also maintaining a nearly self-weighting </w:t>
      </w:r>
      <w:r w:rsidR="00296D1C">
        <w:t xml:space="preserve">provider sample.  It does, however, pose some challenges for variance estimation that are discussed in Section B.2.B.  </w:t>
      </w:r>
    </w:p>
    <w:p w14:paraId="3081A74F" w14:textId="77777777" w:rsidR="00E43F6F" w:rsidRDefault="00E43F6F" w:rsidP="005379F3">
      <w:pPr>
        <w:pStyle w:val="BodyText"/>
        <w:rPr>
          <w:b/>
          <w:szCs w:val="24"/>
        </w:rPr>
      </w:pPr>
      <w:bookmarkStart w:id="10" w:name="a"/>
      <w:bookmarkEnd w:id="10"/>
      <w:r>
        <w:rPr>
          <w:szCs w:val="24"/>
        </w:rPr>
        <w:t>As noted in Section B.1, we are not sampling sponsors directly. However, sponsors with at least one provider in the sample may be asked to participate in data collection activities, depending upon their organizational structure or assignment of responsibilities.</w:t>
      </w:r>
    </w:p>
    <w:p w14:paraId="78FC5B76" w14:textId="77777777" w:rsidR="005379F3" w:rsidRDefault="005379F3" w:rsidP="00876EC3">
      <w:pPr>
        <w:pStyle w:val="Heading3"/>
      </w:pPr>
      <w:r w:rsidRPr="00DA398F">
        <w:t>B.2.A.</w:t>
      </w:r>
      <w:r>
        <w:t>4</w:t>
      </w:r>
      <w:r w:rsidRPr="00DA398F">
        <w:t xml:space="preserve"> </w:t>
      </w:r>
      <w:r w:rsidR="00876EC3">
        <w:tab/>
      </w:r>
      <w:r>
        <w:t>Selection of classrooms</w:t>
      </w:r>
    </w:p>
    <w:p w14:paraId="044DAEF0" w14:textId="7806D746" w:rsidR="005379F3" w:rsidRDefault="005379F3" w:rsidP="005379F3">
      <w:pPr>
        <w:pStyle w:val="BodyText"/>
        <w:rPr>
          <w:b/>
        </w:rPr>
      </w:pPr>
      <w:r>
        <w:t xml:space="preserve">In order to make on-site data collection manageable, we will sample a single classroom at each provider. </w:t>
      </w:r>
      <w:r w:rsidR="00E43F6F">
        <w:t xml:space="preserve">As part of the sampling process, </w:t>
      </w:r>
      <w:r>
        <w:t xml:space="preserve">we will obtain a roster of all eligible classrooms </w:t>
      </w:r>
      <w:r>
        <w:lastRenderedPageBreak/>
        <w:t xml:space="preserve">along with the number of </w:t>
      </w:r>
      <w:r w:rsidR="00C94269">
        <w:t>children</w:t>
      </w:r>
      <w:r>
        <w:t xml:space="preserve"> currently enrolled in each.  We will select one classroom</w:t>
      </w:r>
      <w:r w:rsidRPr="007E0675">
        <w:t xml:space="preserve"> </w:t>
      </w:r>
      <w:r w:rsidR="00F9123C">
        <w:t>from each provider.</w:t>
      </w:r>
      <w:r w:rsidR="00F9123C" w:rsidRPr="007E0675">
        <w:t xml:space="preserve"> </w:t>
      </w:r>
      <w:r w:rsidR="00E51C0E">
        <w:t xml:space="preserve">  This will be done over the phone.  A study team member will construct a roster of classrooms based on information from the provider and enter them into a desktop application that will randomly select one.  </w:t>
      </w:r>
    </w:p>
    <w:p w14:paraId="333CE469" w14:textId="6BE1DAA0" w:rsidR="00D924D7" w:rsidRDefault="0055571B" w:rsidP="005379F3">
      <w:pPr>
        <w:pStyle w:val="BodyText"/>
      </w:pPr>
      <w:r>
        <w:t>Given the restriction on the number of sample classrooms per provider, w</w:t>
      </w:r>
      <w:r w:rsidR="005379F3" w:rsidRPr="007E0675">
        <w:t>e need to complete 8</w:t>
      </w:r>
      <w:r w:rsidR="005379F3">
        <w:t xml:space="preserve"> to 9</w:t>
      </w:r>
      <w:r w:rsidR="005379F3" w:rsidRPr="007E0675">
        <w:t xml:space="preserve"> child observations </w:t>
      </w:r>
      <w:r w:rsidR="005379F3">
        <w:t>in the sampled classroom in order to achieve the desired precision levels (see section B.2.</w:t>
      </w:r>
      <w:r w:rsidR="00A0796B">
        <w:t>C</w:t>
      </w:r>
      <w:r w:rsidR="005379F3">
        <w:t xml:space="preserve"> below)</w:t>
      </w:r>
      <w:r w:rsidR="005379F3" w:rsidRPr="007E0675">
        <w:t>. We must also account for the need to obtain parental consent (expected rate of 80%) and the fact that some children will not be in attendance on the observation day (expected attendance rate of 80%). This means that the sampled classroom must have a class size of at least 14 children [9 / (80% x 80%)], on average. If, as a rule, we sample classrooms with fewer than 14 children, we will not achieve the required overall sample size. Based on these considerations, we plan to only sample classrooms that have at least 14 students enrolled, where possible. For sites with no classrooms of that size, the threshold will be reduced as needed to facilitate selection.</w:t>
      </w:r>
      <w:r w:rsidR="00A55EE5">
        <w:t xml:space="preserve"> </w:t>
      </w:r>
      <w:r w:rsidR="00A0796B">
        <w:t>The number of sampled providers where this threshold will need to be reduced cannot be accurately predicted prior to the recruitment.  If necessary, we will select additional providers to make up the difference so that the target sample sizes for child-level data collection activities are achieved.</w:t>
      </w:r>
      <w:r w:rsidR="00A55EE5">
        <w:t xml:space="preserve"> </w:t>
      </w:r>
      <w:r>
        <w:t>To be ready for the eventuality, we will predesignate a reserve sample for each targeted provider domain.  The size of this reserve sample will be 30 percent of the primary sample for each targeted provider domain.</w:t>
      </w:r>
    </w:p>
    <w:p w14:paraId="421364F7" w14:textId="77777777" w:rsidR="005379F3" w:rsidRDefault="005379F3" w:rsidP="00876EC3">
      <w:pPr>
        <w:pStyle w:val="Heading3"/>
      </w:pPr>
      <w:r w:rsidRPr="00DA398F">
        <w:t>B.2.A.</w:t>
      </w:r>
      <w:r>
        <w:t>5</w:t>
      </w:r>
      <w:r w:rsidRPr="00DA398F">
        <w:t xml:space="preserve"> </w:t>
      </w:r>
      <w:r w:rsidR="00876EC3">
        <w:tab/>
      </w:r>
      <w:r>
        <w:t>Selection of children</w:t>
      </w:r>
    </w:p>
    <w:p w14:paraId="7D1522E1" w14:textId="77777777" w:rsidR="005379F3" w:rsidRDefault="005379F3" w:rsidP="005379F3">
      <w:pPr>
        <w:pStyle w:val="BodyText"/>
        <w:rPr>
          <w:b/>
        </w:rPr>
      </w:pPr>
      <w:r w:rsidRPr="007A5569">
        <w:t xml:space="preserve">The sampling frame of children for each provider will comprise the children in the selected class whose parents consent to participate in the study. In </w:t>
      </w:r>
      <w:r w:rsidR="00EC5282">
        <w:t>child care</w:t>
      </w:r>
      <w:r w:rsidRPr="007A5569">
        <w:t xml:space="preserve"> centers, at-risk programs, and afterschool programs, we plan to observe 8-9 children per site. We will select approximately equal numbers of boys and girls for the child and infant samples. </w:t>
      </w:r>
    </w:p>
    <w:p w14:paraId="2EE8190F" w14:textId="77777777" w:rsidR="005379F3" w:rsidRDefault="005379F3" w:rsidP="00876EC3">
      <w:pPr>
        <w:pStyle w:val="Heading3"/>
      </w:pPr>
      <w:r w:rsidRPr="00DA398F">
        <w:lastRenderedPageBreak/>
        <w:t>B.2.A.</w:t>
      </w:r>
      <w:r>
        <w:t>6</w:t>
      </w:r>
      <w:r w:rsidRPr="00DA398F">
        <w:t xml:space="preserve"> </w:t>
      </w:r>
      <w:r w:rsidR="00876EC3">
        <w:tab/>
      </w:r>
      <w:r>
        <w:t>Selection of meals</w:t>
      </w:r>
    </w:p>
    <w:p w14:paraId="19163017" w14:textId="3D986568" w:rsidR="005379F3" w:rsidRPr="00DE662B" w:rsidRDefault="005379F3" w:rsidP="00876EC3">
      <w:pPr>
        <w:pStyle w:val="BodyText"/>
      </w:pPr>
      <w:r w:rsidRPr="00DE662B">
        <w:t xml:space="preserve">For </w:t>
      </w:r>
      <w:r w:rsidR="00E43F6F">
        <w:t xml:space="preserve">CACFP and Head Start </w:t>
      </w:r>
      <w:r w:rsidR="00EC5282">
        <w:t>child care</w:t>
      </w:r>
      <w:r w:rsidRPr="00DE662B">
        <w:t xml:space="preserve"> centers (CCC), the meal observations for child intake data will provide a sample comprising meals served to 1,90</w:t>
      </w:r>
      <w:r w:rsidR="00400F4C">
        <w:t>5</w:t>
      </w:r>
      <w:r w:rsidRPr="00DE662B">
        <w:t xml:space="preserve"> children in 228 locations. Similarly, we will use the sample of 472 children observed in 57 at-risk programs and the same number in afterschool programs </w:t>
      </w:r>
      <w:r w:rsidR="006C662B">
        <w:t xml:space="preserve">to provide data on meals served </w:t>
      </w:r>
      <w:r w:rsidRPr="00DE662B">
        <w:t xml:space="preserve">for these programs. For CACFP homes, the meal observations for child intakes will provide a sample of </w:t>
      </w:r>
      <w:r w:rsidR="006C662B">
        <w:t>meals served to approximately 12</w:t>
      </w:r>
      <w:r w:rsidRPr="00DE662B">
        <w:t>0 children in 30 FDCHs. In addition, we will observe approximately 1</w:t>
      </w:r>
      <w:r w:rsidR="006C662B">
        <w:t>5</w:t>
      </w:r>
      <w:r w:rsidRPr="00DE662B">
        <w:t>0 children’s meals in 30 more FDCHs to assure a sufficient sample of meals</w:t>
      </w:r>
      <w:r w:rsidR="006C662B">
        <w:t xml:space="preserve"> </w:t>
      </w:r>
      <w:r w:rsidRPr="00DE662B">
        <w:t>for portion size estimates.</w:t>
      </w:r>
      <w:r w:rsidR="00400F4C">
        <w:t xml:space="preserve"> (Numbers cited in this paragraph calculated from Table B.2, Part A, rows 3 &amp; 4, Part B, rows 1 &amp; 2).</w:t>
      </w:r>
    </w:p>
    <w:p w14:paraId="033F9B74" w14:textId="77777777" w:rsidR="005379F3" w:rsidRPr="001F7868" w:rsidRDefault="00876EC3" w:rsidP="00876EC3">
      <w:pPr>
        <w:pStyle w:val="Heading2"/>
      </w:pPr>
      <w:r>
        <w:t>B.2.B</w:t>
      </w:r>
      <w:r>
        <w:tab/>
      </w:r>
      <w:r w:rsidR="005379F3" w:rsidRPr="001F7868">
        <w:t>Estimation procedure</w:t>
      </w:r>
    </w:p>
    <w:p w14:paraId="3A3B745A" w14:textId="77777777" w:rsidR="005379F3" w:rsidRPr="008005EE" w:rsidRDefault="005379F3" w:rsidP="00876EC3">
      <w:pPr>
        <w:pStyle w:val="BodyText"/>
      </w:pPr>
      <w:r w:rsidRPr="008005EE">
        <w:t xml:space="preserve">The four </w:t>
      </w:r>
      <w:r>
        <w:t>main research</w:t>
      </w:r>
      <w:r w:rsidRPr="008005EE">
        <w:t xml:space="preserve"> objectives of </w:t>
      </w:r>
      <w:r w:rsidR="001A5698">
        <w:t>SNACS</w:t>
      </w:r>
      <w:r w:rsidRPr="008005EE">
        <w:t xml:space="preserve"> are to:</w:t>
      </w:r>
    </w:p>
    <w:p w14:paraId="15EB77EB" w14:textId="452C1D06" w:rsidR="005379F3" w:rsidRPr="008005EE" w:rsidRDefault="005379F3" w:rsidP="00876EC3">
      <w:pPr>
        <w:pStyle w:val="BodyText"/>
        <w:numPr>
          <w:ilvl w:val="0"/>
          <w:numId w:val="44"/>
        </w:numPr>
      </w:pPr>
      <w:r w:rsidRPr="008005EE">
        <w:t xml:space="preserve">Assess nutrition and wellness policies/practices and meal quality for infants and children in CACFP </w:t>
      </w:r>
      <w:r w:rsidR="00EC5282">
        <w:t>child care</w:t>
      </w:r>
      <w:r w:rsidRPr="008005EE">
        <w:t xml:space="preserve"> settings</w:t>
      </w:r>
    </w:p>
    <w:p w14:paraId="056426FA" w14:textId="77777777" w:rsidR="005379F3" w:rsidRPr="008005EE" w:rsidRDefault="005379F3" w:rsidP="00876EC3">
      <w:pPr>
        <w:pStyle w:val="BodyText"/>
        <w:numPr>
          <w:ilvl w:val="0"/>
          <w:numId w:val="44"/>
        </w:numPr>
      </w:pPr>
      <w:r w:rsidRPr="008005EE">
        <w:t xml:space="preserve">Describe food and nutrient intakes of infants and children in CACFP </w:t>
      </w:r>
      <w:r w:rsidR="00EC5282">
        <w:t>child care</w:t>
      </w:r>
      <w:r w:rsidRPr="008005EE">
        <w:t xml:space="preserve"> centers and outside of </w:t>
      </w:r>
      <w:r w:rsidR="00EC5282">
        <w:t>child care</w:t>
      </w:r>
      <w:r w:rsidRPr="008005EE">
        <w:t xml:space="preserve">, and assess the feasibility of collecting these data in </w:t>
      </w:r>
      <w:r>
        <w:t>FDCHs</w:t>
      </w:r>
    </w:p>
    <w:p w14:paraId="6E37E590" w14:textId="77777777" w:rsidR="005379F3" w:rsidRPr="008005EE" w:rsidRDefault="005379F3" w:rsidP="00876EC3">
      <w:pPr>
        <w:pStyle w:val="BodyText"/>
        <w:numPr>
          <w:ilvl w:val="0"/>
          <w:numId w:val="44"/>
        </w:numPr>
      </w:pPr>
      <w:r w:rsidRPr="008005EE">
        <w:t xml:space="preserve">Determine the meal costs and revenues in CACFP </w:t>
      </w:r>
      <w:r w:rsidR="00EC5282">
        <w:t>child care</w:t>
      </w:r>
      <w:r w:rsidRPr="008005EE">
        <w:t xml:space="preserve"> centers</w:t>
      </w:r>
    </w:p>
    <w:p w14:paraId="716EAD9C" w14:textId="77777777" w:rsidR="005379F3" w:rsidRPr="008005EE" w:rsidRDefault="005379F3" w:rsidP="00876EC3">
      <w:pPr>
        <w:pStyle w:val="BodyText"/>
        <w:numPr>
          <w:ilvl w:val="0"/>
          <w:numId w:val="44"/>
        </w:numPr>
      </w:pPr>
      <w:r w:rsidRPr="008005EE">
        <w:t xml:space="preserve">Describe and assess plate waste in CACFP </w:t>
      </w:r>
      <w:r w:rsidR="00EC5282">
        <w:t>child care</w:t>
      </w:r>
      <w:r w:rsidRPr="008005EE">
        <w:t xml:space="preserve"> centers</w:t>
      </w:r>
    </w:p>
    <w:p w14:paraId="6BAEB172" w14:textId="052C0227" w:rsidR="008A608D" w:rsidRDefault="005379F3" w:rsidP="00876EC3">
      <w:pPr>
        <w:pStyle w:val="BodyText"/>
      </w:pPr>
      <w:r w:rsidRPr="008005EE">
        <w:t xml:space="preserve">The primary method of analysis will be descriptive tabulations, including means and distributions of continuous measures (e.g., calories per lunch) and proportions or distributions for binary or categorical variables (e.g., proportion of providers serving whole-grain products for snacks). We will estimate these values and their standard errors for the relevant universe of </w:t>
      </w:r>
      <w:r w:rsidR="00EC5282">
        <w:t>child care</w:t>
      </w:r>
      <w:r w:rsidRPr="008005EE">
        <w:t xml:space="preserve"> providers and for subgroups using weights and variance calculations that take into account </w:t>
      </w:r>
      <w:r w:rsidRPr="008005EE">
        <w:lastRenderedPageBreak/>
        <w:t xml:space="preserve">the complex sampling design. </w:t>
      </w:r>
      <w:r w:rsidR="006F6344">
        <w:t>As noted in Section A.16, t</w:t>
      </w:r>
      <w:r w:rsidR="006C662B">
        <w:t xml:space="preserve">he table presented in </w:t>
      </w:r>
      <w:r w:rsidR="006C662B" w:rsidRPr="006F6344">
        <w:t xml:space="preserve">Appendix </w:t>
      </w:r>
      <w:r w:rsidR="00D21108">
        <w:t>M</w:t>
      </w:r>
      <w:r w:rsidR="006C662B" w:rsidRPr="006F6344">
        <w:t xml:space="preserve"> </w:t>
      </w:r>
      <w:r w:rsidRPr="006F6344">
        <w:t>su</w:t>
      </w:r>
      <w:r w:rsidRPr="008005EE">
        <w:t>mmarizes the key outcomes, sample, subgroups, and estimation methods for each of the research objectives.</w:t>
      </w:r>
    </w:p>
    <w:p w14:paraId="2EFEF490" w14:textId="77777777" w:rsidR="00EC7F8A" w:rsidRPr="002C4418" w:rsidRDefault="00EC7F8A" w:rsidP="00EC7F8A">
      <w:pPr>
        <w:pStyle w:val="BodyText"/>
        <w:rPr>
          <w:b/>
          <w:szCs w:val="24"/>
        </w:rPr>
      </w:pPr>
      <w:r w:rsidRPr="002C4418">
        <w:rPr>
          <w:szCs w:val="24"/>
        </w:rPr>
        <w:t>For producing population-based estimates and for all statistical ana</w:t>
      </w:r>
      <w:r>
        <w:rPr>
          <w:szCs w:val="24"/>
        </w:rPr>
        <w:t xml:space="preserve">lyses, each responding </w:t>
      </w:r>
      <w:r w:rsidRPr="002C4418">
        <w:rPr>
          <w:szCs w:val="24"/>
        </w:rPr>
        <w:t>provider, child and meals will be assigned a sampling weight. This weight will be a combination of the</w:t>
      </w:r>
      <w:r>
        <w:rPr>
          <w:szCs w:val="24"/>
        </w:rPr>
        <w:t xml:space="preserve"> </w:t>
      </w:r>
      <w:r w:rsidRPr="002C4418">
        <w:rPr>
          <w:szCs w:val="24"/>
        </w:rPr>
        <w:t>base weight and an adjustment for nonresponse. For example, the base weight for a provider is the inverse</w:t>
      </w:r>
      <w:r>
        <w:rPr>
          <w:szCs w:val="24"/>
        </w:rPr>
        <w:t xml:space="preserve"> </w:t>
      </w:r>
      <w:r w:rsidRPr="002C4418">
        <w:rPr>
          <w:szCs w:val="24"/>
        </w:rPr>
        <w:t>of the probability of selection of the provider and will be the product of the State weight, SSU weight</w:t>
      </w:r>
      <w:r>
        <w:rPr>
          <w:szCs w:val="24"/>
        </w:rPr>
        <w:t xml:space="preserve"> </w:t>
      </w:r>
      <w:r w:rsidRPr="002C4418">
        <w:rPr>
          <w:szCs w:val="24"/>
        </w:rPr>
        <w:t>within the State and the provider weight within the SSU. The base provider weights will be adjusted for</w:t>
      </w:r>
      <w:r>
        <w:rPr>
          <w:szCs w:val="24"/>
        </w:rPr>
        <w:t xml:space="preserve"> </w:t>
      </w:r>
      <w:r w:rsidRPr="002C4418">
        <w:rPr>
          <w:szCs w:val="24"/>
        </w:rPr>
        <w:t>nonresponse within each SSU. After data collection is complete, we will examine the data and determine</w:t>
      </w:r>
      <w:r>
        <w:rPr>
          <w:szCs w:val="24"/>
        </w:rPr>
        <w:t xml:space="preserve"> </w:t>
      </w:r>
      <w:r w:rsidRPr="002C4418">
        <w:rPr>
          <w:szCs w:val="24"/>
        </w:rPr>
        <w:t>the appropriate method of adjustment (e.g., use of nonresponse adjustment cells based on sample frame</w:t>
      </w:r>
      <w:r>
        <w:rPr>
          <w:szCs w:val="24"/>
        </w:rPr>
        <w:t xml:space="preserve"> </w:t>
      </w:r>
      <w:r w:rsidRPr="002C4418">
        <w:rPr>
          <w:szCs w:val="24"/>
        </w:rPr>
        <w:t>data)</w:t>
      </w:r>
      <w:r>
        <w:rPr>
          <w:szCs w:val="24"/>
        </w:rPr>
        <w:t>.</w:t>
      </w:r>
    </w:p>
    <w:p w14:paraId="05F906D7" w14:textId="0C43ABC4" w:rsidR="00EC7F8A" w:rsidRDefault="00EC7F8A" w:rsidP="00EC7F8A">
      <w:pPr>
        <w:pStyle w:val="BodyText"/>
        <w:rPr>
          <w:b/>
          <w:szCs w:val="24"/>
        </w:rPr>
      </w:pPr>
      <w:r w:rsidRPr="002C4418">
        <w:rPr>
          <w:szCs w:val="24"/>
        </w:rPr>
        <w:t xml:space="preserve">For variance estimation, </w:t>
      </w:r>
      <w:r>
        <w:rPr>
          <w:szCs w:val="24"/>
        </w:rPr>
        <w:t xml:space="preserve">we </w:t>
      </w:r>
      <w:r w:rsidRPr="002C4418">
        <w:rPr>
          <w:szCs w:val="24"/>
        </w:rPr>
        <w:t xml:space="preserve">will set up 24 variance strata and 48 variance units. For the </w:t>
      </w:r>
      <w:proofErr w:type="spellStart"/>
      <w:r w:rsidRPr="002C4418">
        <w:rPr>
          <w:szCs w:val="24"/>
        </w:rPr>
        <w:t>noncertainty</w:t>
      </w:r>
      <w:proofErr w:type="spellEnd"/>
      <w:r w:rsidRPr="002C4418">
        <w:rPr>
          <w:szCs w:val="24"/>
        </w:rPr>
        <w:t xml:space="preserve"> </w:t>
      </w:r>
      <w:r>
        <w:rPr>
          <w:szCs w:val="24"/>
        </w:rPr>
        <w:t>State</w:t>
      </w:r>
      <w:r w:rsidRPr="002C4418">
        <w:rPr>
          <w:szCs w:val="24"/>
        </w:rPr>
        <w:t>s,</w:t>
      </w:r>
      <w:r>
        <w:rPr>
          <w:szCs w:val="24"/>
        </w:rPr>
        <w:t xml:space="preserve"> </w:t>
      </w:r>
      <w:r w:rsidRPr="002C4418">
        <w:rPr>
          <w:szCs w:val="24"/>
        </w:rPr>
        <w:t>the variance strata will be the same as the sampling strata and the variance units will be the selected</w:t>
      </w:r>
      <w:r>
        <w:rPr>
          <w:szCs w:val="24"/>
        </w:rPr>
        <w:t xml:space="preserve"> State</w:t>
      </w:r>
      <w:r w:rsidRPr="002C4418">
        <w:rPr>
          <w:szCs w:val="24"/>
        </w:rPr>
        <w:t>s. These will thus contribute 7 variance strata and 14 variance units. The six nonmetropolitan SSUs</w:t>
      </w:r>
      <w:r>
        <w:rPr>
          <w:szCs w:val="24"/>
        </w:rPr>
        <w:t xml:space="preserve"> </w:t>
      </w:r>
      <w:r w:rsidRPr="002C4418">
        <w:rPr>
          <w:szCs w:val="24"/>
        </w:rPr>
        <w:t xml:space="preserve">from the certainty </w:t>
      </w:r>
      <w:r>
        <w:rPr>
          <w:szCs w:val="24"/>
        </w:rPr>
        <w:t>State</w:t>
      </w:r>
      <w:r w:rsidRPr="002C4418">
        <w:rPr>
          <w:szCs w:val="24"/>
        </w:rPr>
        <w:t>s will be arranged into three pairs. We will pair California with Texas, Florida</w:t>
      </w:r>
      <w:r>
        <w:rPr>
          <w:szCs w:val="24"/>
        </w:rPr>
        <w:t xml:space="preserve"> </w:t>
      </w:r>
      <w:r w:rsidRPr="002C4418">
        <w:rPr>
          <w:szCs w:val="24"/>
        </w:rPr>
        <w:t>with New York, and Ohio with Illinois. The three pairs will be variance strata and the six</w:t>
      </w:r>
      <w:r>
        <w:rPr>
          <w:szCs w:val="24"/>
        </w:rPr>
        <w:t xml:space="preserve"> </w:t>
      </w:r>
      <w:r w:rsidRPr="002C4418">
        <w:rPr>
          <w:szCs w:val="24"/>
        </w:rPr>
        <w:t xml:space="preserve">nonmetropolitan SSUs will be variance units. The 28 metropolitan SSUs within the certainty </w:t>
      </w:r>
      <w:r>
        <w:rPr>
          <w:szCs w:val="24"/>
        </w:rPr>
        <w:t>State</w:t>
      </w:r>
      <w:r w:rsidRPr="002C4418">
        <w:rPr>
          <w:szCs w:val="24"/>
        </w:rPr>
        <w:t>s will</w:t>
      </w:r>
      <w:r>
        <w:rPr>
          <w:szCs w:val="24"/>
        </w:rPr>
        <w:t xml:space="preserve"> </w:t>
      </w:r>
      <w:r w:rsidRPr="002C4418">
        <w:rPr>
          <w:szCs w:val="24"/>
        </w:rPr>
        <w:t xml:space="preserve">be arranged into 14 pairs, strictly within each </w:t>
      </w:r>
      <w:r>
        <w:rPr>
          <w:szCs w:val="24"/>
        </w:rPr>
        <w:t>State</w:t>
      </w:r>
      <w:r w:rsidRPr="002C4418">
        <w:rPr>
          <w:szCs w:val="24"/>
        </w:rPr>
        <w:t>. The pairing will be with respect to the sort used to</w:t>
      </w:r>
      <w:r>
        <w:rPr>
          <w:szCs w:val="24"/>
        </w:rPr>
        <w:t xml:space="preserve"> </w:t>
      </w:r>
      <w:r w:rsidRPr="002C4418">
        <w:rPr>
          <w:szCs w:val="24"/>
        </w:rPr>
        <w:t>select the sample, so that SSUs in each pair will</w:t>
      </w:r>
      <w:r w:rsidR="008A0C42">
        <w:rPr>
          <w:szCs w:val="24"/>
        </w:rPr>
        <w:t xml:space="preserve"> be geographically close</w:t>
      </w:r>
      <w:r w:rsidRPr="002C4418">
        <w:rPr>
          <w:szCs w:val="24"/>
        </w:rPr>
        <w:t>. The 14 pairs will be variance</w:t>
      </w:r>
      <w:r>
        <w:rPr>
          <w:szCs w:val="24"/>
        </w:rPr>
        <w:t xml:space="preserve"> </w:t>
      </w:r>
      <w:r w:rsidRPr="002C4418">
        <w:rPr>
          <w:szCs w:val="24"/>
        </w:rPr>
        <w:t xml:space="preserve">strata and the 28 metropolitan SSUs will be variance units. All analyses will then be conducted with </w:t>
      </w:r>
      <w:r>
        <w:rPr>
          <w:szCs w:val="24"/>
        </w:rPr>
        <w:t>appropriate survey procedures in commercial statistical analysis packages (e.g. SAS survey procedures or the Stata “</w:t>
      </w:r>
      <w:proofErr w:type="spellStart"/>
      <w:r>
        <w:rPr>
          <w:szCs w:val="24"/>
        </w:rPr>
        <w:t>svy</w:t>
      </w:r>
      <w:proofErr w:type="spellEnd"/>
      <w:r>
        <w:rPr>
          <w:szCs w:val="24"/>
        </w:rPr>
        <w:t xml:space="preserve">” commands). </w:t>
      </w:r>
      <w:r w:rsidRPr="002C4418">
        <w:rPr>
          <w:szCs w:val="24"/>
        </w:rPr>
        <w:t xml:space="preserve">These procedures calculate the squared difference in outcome rates between </w:t>
      </w:r>
      <w:r w:rsidRPr="002C4418">
        <w:rPr>
          <w:szCs w:val="24"/>
        </w:rPr>
        <w:lastRenderedPageBreak/>
        <w:t>the two variance</w:t>
      </w:r>
      <w:r>
        <w:rPr>
          <w:szCs w:val="24"/>
        </w:rPr>
        <w:t xml:space="preserve"> </w:t>
      </w:r>
      <w:r w:rsidRPr="002C4418">
        <w:rPr>
          <w:szCs w:val="24"/>
        </w:rPr>
        <w:t>units in each variance stratum and then sum the squared differences across variance strata. We expect</w:t>
      </w:r>
      <w:r>
        <w:rPr>
          <w:szCs w:val="24"/>
        </w:rPr>
        <w:t xml:space="preserve"> </w:t>
      </w:r>
      <w:r w:rsidRPr="002C4418">
        <w:rPr>
          <w:szCs w:val="24"/>
        </w:rPr>
        <w:t>that this variance estimation will be slightly conservative (yield confidence intervals that cover the truth</w:t>
      </w:r>
      <w:r>
        <w:rPr>
          <w:szCs w:val="24"/>
        </w:rPr>
        <w:t xml:space="preserve"> </w:t>
      </w:r>
      <w:r w:rsidRPr="002C4418">
        <w:rPr>
          <w:szCs w:val="24"/>
        </w:rPr>
        <w:t>more than 95 percent of the time) for several reasons. First, they do not capture the finite</w:t>
      </w:r>
      <w:r>
        <w:rPr>
          <w:szCs w:val="24"/>
        </w:rPr>
        <w:t xml:space="preserve"> </w:t>
      </w:r>
      <w:r w:rsidRPr="002C4418">
        <w:rPr>
          <w:szCs w:val="24"/>
        </w:rPr>
        <w:t>population</w:t>
      </w:r>
      <w:r>
        <w:rPr>
          <w:szCs w:val="24"/>
        </w:rPr>
        <w:t xml:space="preserve"> </w:t>
      </w:r>
      <w:r w:rsidRPr="002C4418">
        <w:rPr>
          <w:szCs w:val="24"/>
        </w:rPr>
        <w:t>correction factor that comes from the Durbin-Brewer selection procedure. We could apply this reduction,</w:t>
      </w:r>
      <w:r>
        <w:rPr>
          <w:szCs w:val="24"/>
        </w:rPr>
        <w:t xml:space="preserve"> </w:t>
      </w:r>
      <w:r w:rsidRPr="002C4418">
        <w:rPr>
          <w:szCs w:val="24"/>
        </w:rPr>
        <w:t>but the survey research literature suggests that the resulting variance estimates can be very unstable. We</w:t>
      </w:r>
      <w:r>
        <w:rPr>
          <w:szCs w:val="24"/>
        </w:rPr>
        <w:t xml:space="preserve"> </w:t>
      </w:r>
      <w:r w:rsidRPr="002C4418">
        <w:rPr>
          <w:szCs w:val="24"/>
        </w:rPr>
        <w:t>think it better to tolerate a little conservatism than the possibility of very noisy variance estimates.</w:t>
      </w:r>
      <w:r>
        <w:rPr>
          <w:szCs w:val="24"/>
        </w:rPr>
        <w:t xml:space="preserve"> </w:t>
      </w:r>
      <w:r w:rsidRPr="002C4418">
        <w:rPr>
          <w:szCs w:val="24"/>
        </w:rPr>
        <w:t>Second, the cross-state pairing of the</w:t>
      </w:r>
      <w:r>
        <w:rPr>
          <w:szCs w:val="24"/>
        </w:rPr>
        <w:t xml:space="preserve"> </w:t>
      </w:r>
      <w:r w:rsidRPr="002C4418">
        <w:rPr>
          <w:szCs w:val="24"/>
        </w:rPr>
        <w:t xml:space="preserve">nonmetropolitan SSUs in certainty </w:t>
      </w:r>
      <w:r>
        <w:rPr>
          <w:szCs w:val="24"/>
        </w:rPr>
        <w:t>State</w:t>
      </w:r>
      <w:r w:rsidRPr="002C4418">
        <w:rPr>
          <w:szCs w:val="24"/>
        </w:rPr>
        <w:t>s will induce some positive</w:t>
      </w:r>
      <w:r>
        <w:rPr>
          <w:szCs w:val="24"/>
        </w:rPr>
        <w:t xml:space="preserve"> </w:t>
      </w:r>
      <w:r w:rsidRPr="002C4418">
        <w:rPr>
          <w:szCs w:val="24"/>
        </w:rPr>
        <w:t>bias</w:t>
      </w:r>
      <w:r w:rsidR="003B223E">
        <w:rPr>
          <w:szCs w:val="24"/>
        </w:rPr>
        <w:t xml:space="preserve"> in variance estimates</w:t>
      </w:r>
      <w:r w:rsidRPr="002C4418">
        <w:rPr>
          <w:szCs w:val="24"/>
        </w:rPr>
        <w:t xml:space="preserve">. This is unavoidable given that we will only select one </w:t>
      </w:r>
      <w:r w:rsidR="003B223E">
        <w:rPr>
          <w:szCs w:val="24"/>
        </w:rPr>
        <w:t xml:space="preserve">SSU </w:t>
      </w:r>
      <w:r w:rsidRPr="002C4418">
        <w:rPr>
          <w:szCs w:val="24"/>
        </w:rPr>
        <w:t xml:space="preserve">in each </w:t>
      </w:r>
      <w:r>
        <w:rPr>
          <w:szCs w:val="24"/>
        </w:rPr>
        <w:t>State</w:t>
      </w:r>
      <w:r w:rsidRPr="002C4418">
        <w:rPr>
          <w:szCs w:val="24"/>
        </w:rPr>
        <w:t>. We could pair them with</w:t>
      </w:r>
      <w:r>
        <w:rPr>
          <w:szCs w:val="24"/>
        </w:rPr>
        <w:t xml:space="preserve"> </w:t>
      </w:r>
      <w:r w:rsidRPr="002C4418">
        <w:rPr>
          <w:szCs w:val="24"/>
        </w:rPr>
        <w:t xml:space="preserve">metropolitan SSUs in the same </w:t>
      </w:r>
      <w:r>
        <w:rPr>
          <w:szCs w:val="24"/>
        </w:rPr>
        <w:t>State</w:t>
      </w:r>
      <w:r w:rsidRPr="002C4418">
        <w:rPr>
          <w:szCs w:val="24"/>
        </w:rPr>
        <w:t>, but we think the bias may be less from cross-state pairing than from</w:t>
      </w:r>
      <w:r>
        <w:rPr>
          <w:szCs w:val="24"/>
        </w:rPr>
        <w:t xml:space="preserve"> </w:t>
      </w:r>
      <w:r w:rsidRPr="002C4418">
        <w:rPr>
          <w:szCs w:val="24"/>
        </w:rPr>
        <w:t xml:space="preserve">pairing metropolitan with nonmetropolitan. </w:t>
      </w:r>
      <w:r>
        <w:rPr>
          <w:szCs w:val="24"/>
        </w:rPr>
        <w:t>Third</w:t>
      </w:r>
      <w:r w:rsidRPr="002C4418">
        <w:rPr>
          <w:szCs w:val="24"/>
        </w:rPr>
        <w:t>, the systematic selection of metropolitan SSUs in the</w:t>
      </w:r>
      <w:r>
        <w:rPr>
          <w:szCs w:val="24"/>
        </w:rPr>
        <w:t xml:space="preserve"> </w:t>
      </w:r>
      <w:r w:rsidRPr="002C4418">
        <w:rPr>
          <w:szCs w:val="24"/>
        </w:rPr>
        <w:t xml:space="preserve">certainty </w:t>
      </w:r>
      <w:r>
        <w:rPr>
          <w:szCs w:val="24"/>
        </w:rPr>
        <w:t>State</w:t>
      </w:r>
      <w:r w:rsidRPr="002C4418">
        <w:rPr>
          <w:szCs w:val="24"/>
        </w:rPr>
        <w:t xml:space="preserve">s reduces the true variance in a way that cannot be captured with any </w:t>
      </w:r>
      <w:r w:rsidR="003B223E">
        <w:rPr>
          <w:szCs w:val="24"/>
        </w:rPr>
        <w:t xml:space="preserve">unbiased </w:t>
      </w:r>
      <w:r w:rsidRPr="002C4418">
        <w:rPr>
          <w:szCs w:val="24"/>
        </w:rPr>
        <w:t>variance</w:t>
      </w:r>
      <w:r>
        <w:rPr>
          <w:szCs w:val="24"/>
        </w:rPr>
        <w:t xml:space="preserve"> </w:t>
      </w:r>
      <w:r w:rsidRPr="002C4418">
        <w:rPr>
          <w:szCs w:val="24"/>
        </w:rPr>
        <w:t>estimation</w:t>
      </w:r>
      <w:r>
        <w:rPr>
          <w:szCs w:val="24"/>
        </w:rPr>
        <w:t xml:space="preserve"> </w:t>
      </w:r>
      <w:r w:rsidRPr="002C4418">
        <w:rPr>
          <w:szCs w:val="24"/>
        </w:rPr>
        <w:t>procedure.</w:t>
      </w:r>
      <w:r>
        <w:rPr>
          <w:szCs w:val="24"/>
        </w:rPr>
        <w:t xml:space="preserve"> </w:t>
      </w:r>
      <w:r>
        <w:t xml:space="preserve">Finally, the carryover of systematic sampling of providers across states and SSUs means that paired variance units will be more dissimilar to each other than they would be if the provider samples were selected independently across states and SSUs.  This will also create some positive bias in variance estimates.  We </w:t>
      </w:r>
      <w:r w:rsidR="003B223E">
        <w:t xml:space="preserve">will be </w:t>
      </w:r>
      <w:r>
        <w:t xml:space="preserve">using the work of </w:t>
      </w:r>
      <w:proofErr w:type="spellStart"/>
      <w:r>
        <w:t>Judkins</w:t>
      </w:r>
      <w:proofErr w:type="spellEnd"/>
      <w:r>
        <w:t xml:space="preserve"> and </w:t>
      </w:r>
      <w:proofErr w:type="spellStart"/>
      <w:r>
        <w:t>Hidiroglou</w:t>
      </w:r>
      <w:proofErr w:type="spellEnd"/>
      <w:r>
        <w:t xml:space="preserve"> (2004)</w:t>
      </w:r>
      <w:r w:rsidR="003B223E">
        <w:t xml:space="preserve"> to guide us in reducing this last bias</w:t>
      </w:r>
      <w:r>
        <w:t xml:space="preserve">.  </w:t>
      </w:r>
    </w:p>
    <w:p w14:paraId="27DA55E1" w14:textId="77777777" w:rsidR="008A608D" w:rsidRPr="00971939" w:rsidRDefault="008A608D" w:rsidP="00876EC3">
      <w:pPr>
        <w:pStyle w:val="BodyText"/>
        <w:rPr>
          <w:b/>
        </w:rPr>
      </w:pPr>
    </w:p>
    <w:p w14:paraId="355E2278" w14:textId="77777777" w:rsidR="005379F3" w:rsidRDefault="005379F3" w:rsidP="00876EC3">
      <w:pPr>
        <w:pStyle w:val="Heading2"/>
      </w:pPr>
      <w:r w:rsidRPr="001F7868">
        <w:t xml:space="preserve">B.2.C </w:t>
      </w:r>
      <w:r w:rsidR="00876EC3">
        <w:tab/>
      </w:r>
      <w:r w:rsidRPr="001F7868">
        <w:t>Degree of accuracy needed for the purpose described in the justification</w:t>
      </w:r>
    </w:p>
    <w:p w14:paraId="775D265D" w14:textId="7A9C1327" w:rsidR="005379F3" w:rsidRPr="00E97A6C" w:rsidRDefault="005379F3" w:rsidP="005379F3">
      <w:pPr>
        <w:pStyle w:val="BodyText"/>
        <w:rPr>
          <w:b/>
        </w:rPr>
      </w:pPr>
      <w:r>
        <w:t>In order to satisfy the research objectives, e</w:t>
      </w:r>
      <w:r w:rsidRPr="00E97A6C">
        <w:t xml:space="preserve">stimates of </w:t>
      </w:r>
      <w:r>
        <w:t xml:space="preserve">overall national </w:t>
      </w:r>
      <w:r w:rsidRPr="00E97A6C">
        <w:t xml:space="preserve">population percentages </w:t>
      </w:r>
      <w:r>
        <w:t>should</w:t>
      </w:r>
      <w:r w:rsidRPr="00E97A6C">
        <w:t xml:space="preserve"> have a margin of error </w:t>
      </w:r>
      <w:r>
        <w:t>no larger than</w:t>
      </w:r>
      <w:r w:rsidRPr="00E97A6C">
        <w:t xml:space="preserve"> plus or minus 5 percentage points at the 95% confidence level. Estimates of population percentages for subgroups like urban and rural, center type, etc. </w:t>
      </w:r>
      <w:r>
        <w:t>should</w:t>
      </w:r>
      <w:r w:rsidRPr="00E97A6C">
        <w:t xml:space="preserve"> have a margin of error </w:t>
      </w:r>
      <w:r>
        <w:t>no larger than</w:t>
      </w:r>
      <w:r w:rsidRPr="00E97A6C">
        <w:t xml:space="preserve"> plus or minus 7 to 10 percentage </w:t>
      </w:r>
      <w:r w:rsidRPr="00E97A6C">
        <w:lastRenderedPageBreak/>
        <w:t>points at the 95% confidence level</w:t>
      </w:r>
      <w:r w:rsidR="00324037">
        <w:t>, the precision level typically specified by FNS for subgroup comparisons</w:t>
      </w:r>
      <w:r w:rsidRPr="00E97A6C">
        <w:t xml:space="preserve">. Finally, the estimates for meal costs should have a margin of error </w:t>
      </w:r>
      <w:r>
        <w:t>no larger than</w:t>
      </w:r>
      <w:r w:rsidRPr="00E97A6C">
        <w:t xml:space="preserve"> plus or minus 10% at the 95% confidence level. </w:t>
      </w:r>
    </w:p>
    <w:p w14:paraId="4B95B6A5" w14:textId="65C8F75E" w:rsidR="005379F3" w:rsidRDefault="005379F3" w:rsidP="005379F3">
      <w:pPr>
        <w:pStyle w:val="BodyText"/>
        <w:rPr>
          <w:b/>
        </w:rPr>
      </w:pPr>
      <w:r w:rsidRPr="00E97A6C">
        <w:t xml:space="preserve">The complex nature of the </w:t>
      </w:r>
      <w:r w:rsidR="001A5698">
        <w:t>SNACS</w:t>
      </w:r>
      <w:r w:rsidRPr="00E97A6C">
        <w:t xml:space="preserve"> design requires a thorough estimation of the design effects in order to determine the sample sizes needed to fulfill these requirements. The estimated design effects used in this study plan were obtained from the Early Childhood and Childcare </w:t>
      </w:r>
      <w:r w:rsidRPr="008336E9">
        <w:t>Study (ECCS</w:t>
      </w:r>
      <w:r w:rsidR="00390A6A" w:rsidRPr="008336E9">
        <w:t xml:space="preserve">; </w:t>
      </w:r>
      <w:proofErr w:type="spellStart"/>
      <w:r w:rsidR="008336E9" w:rsidRPr="008336E9">
        <w:t>Glantz</w:t>
      </w:r>
      <w:proofErr w:type="spellEnd"/>
      <w:r w:rsidR="008336E9" w:rsidRPr="008336E9">
        <w:t>, et al.</w:t>
      </w:r>
      <w:r w:rsidR="00390A6A" w:rsidRPr="008336E9">
        <w:t>, 19</w:t>
      </w:r>
      <w:r w:rsidR="008336E9" w:rsidRPr="008336E9">
        <w:t>97</w:t>
      </w:r>
      <w:r w:rsidRPr="008336E9">
        <w:t>)</w:t>
      </w:r>
      <w:r w:rsidR="00D82490">
        <w:t>,</w:t>
      </w:r>
      <w:r w:rsidR="00D82490" w:rsidRPr="00D82490">
        <w:t xml:space="preserve"> </w:t>
      </w:r>
      <w:r w:rsidR="00D82490">
        <w:t>as shown in Table B.4</w:t>
      </w:r>
      <w:r w:rsidRPr="008336E9">
        <w:t>. The ECCS</w:t>
      </w:r>
      <w:r w:rsidRPr="00E97A6C">
        <w:t xml:space="preserve"> design has a number of key commonalities with </w:t>
      </w:r>
      <w:r w:rsidR="001A5698">
        <w:t>SNACS</w:t>
      </w:r>
      <w:r w:rsidRPr="00E97A6C">
        <w:t>, particularly with respect to the national sampling of CACFP providers and children within providers and the outcomes measured.</w:t>
      </w:r>
      <w:r w:rsidR="00D82490" w:rsidRPr="00D82490">
        <w:rPr>
          <w:rStyle w:val="FootnoteReference"/>
        </w:rPr>
        <w:t xml:space="preserve"> </w:t>
      </w:r>
      <w:r w:rsidR="00D82490">
        <w:rPr>
          <w:rStyle w:val="FootnoteReference"/>
        </w:rPr>
        <w:footnoteReference w:id="6"/>
      </w:r>
      <w:r w:rsidRPr="00E97A6C">
        <w:t xml:space="preserve"> </w:t>
      </w:r>
      <w:r w:rsidR="002F2FF4">
        <w:t xml:space="preserve">Both studies selected 20 sample states at the first stage of selection.  This is critical because we suspect that state is a major source of variation given the role of state agencies in promulgating detailed regulations for child care providers.  </w:t>
      </w:r>
      <w:r w:rsidRPr="00E97A6C">
        <w:t>One major difference</w:t>
      </w:r>
      <w:r w:rsidR="002F2FF4">
        <w:t>, however,</w:t>
      </w:r>
      <w:r w:rsidRPr="00E97A6C">
        <w:t xml:space="preserve"> between ECCS and </w:t>
      </w:r>
      <w:r w:rsidR="001A5698">
        <w:t>SNACS</w:t>
      </w:r>
      <w:r w:rsidRPr="00E97A6C">
        <w:t xml:space="preserve"> is the precision requirements for subgroups, particularly the urban a</w:t>
      </w:r>
      <w:r w:rsidR="002011B4">
        <w:t>nd rural centers, which require</w:t>
      </w:r>
      <w:r w:rsidRPr="00E97A6C">
        <w:t xml:space="preserve"> substantial oversampling of rural areas; this requirement</w:t>
      </w:r>
      <w:r w:rsidR="002F2FF4">
        <w:t xml:space="preserve"> with no other design changes would</w:t>
      </w:r>
      <w:r w:rsidRPr="00E97A6C">
        <w:t xml:space="preserve"> increase the design effect by </w:t>
      </w:r>
      <w:r>
        <w:t xml:space="preserve">approximately </w:t>
      </w:r>
      <w:r w:rsidRPr="00E97A6C">
        <w:t xml:space="preserve">20%. However, other aspects of the </w:t>
      </w:r>
      <w:r w:rsidR="001A5698">
        <w:t>SNACS</w:t>
      </w:r>
      <w:r w:rsidRPr="00E97A6C">
        <w:t xml:space="preserve"> design are expected to yield smaller design effect </w:t>
      </w:r>
      <w:r w:rsidR="002F2FF4">
        <w:t xml:space="preserve">components </w:t>
      </w:r>
      <w:r w:rsidRPr="00E97A6C">
        <w:t>relative to the ECCS because of the decision to sample providers directly</w:t>
      </w:r>
      <w:r w:rsidR="002011B4">
        <w:t xml:space="preserve"> (as opposed to first sampling sponsors and then selecting providers within the sampled sponsors)</w:t>
      </w:r>
      <w:r w:rsidRPr="00E97A6C">
        <w:t>.</w:t>
      </w:r>
      <w:r w:rsidR="002011B4">
        <w:t xml:space="preserve"> T</w:t>
      </w:r>
      <w:r w:rsidRPr="00E97A6C">
        <w:t xml:space="preserve">he </w:t>
      </w:r>
      <w:proofErr w:type="spellStart"/>
      <w:r w:rsidRPr="00E97A6C">
        <w:t>intraclass</w:t>
      </w:r>
      <w:proofErr w:type="spellEnd"/>
      <w:r w:rsidRPr="00E97A6C">
        <w:t xml:space="preserve"> correlation coefficient within a SSU is expected to be smaller than within a sponsor. Taking all of these considerations into account, </w:t>
      </w:r>
      <w:r>
        <w:t>we</w:t>
      </w:r>
      <w:r w:rsidRPr="00E97A6C">
        <w:t xml:space="preserve"> assume that the design effects from the ECCS are good proxies for the design effects that will be obs</w:t>
      </w:r>
      <w:r w:rsidRPr="00BA7821">
        <w:t xml:space="preserve">erved in </w:t>
      </w:r>
      <w:r w:rsidR="001A5698">
        <w:t>SNACS</w:t>
      </w:r>
      <w:r w:rsidRPr="00BA7821">
        <w:t xml:space="preserve">. </w:t>
      </w:r>
      <w:r w:rsidR="00EC7F8A">
        <w:t xml:space="preserve">For cost estimation, we also note that federally mandated reimbursement policies are likely to reduce between-state and between-SSU variance on this class of estimators.  </w:t>
      </w:r>
    </w:p>
    <w:p w14:paraId="4F3479FF" w14:textId="56EDBDB5" w:rsidR="00D82490" w:rsidRPr="00EE43B4" w:rsidRDefault="00D82490" w:rsidP="00D82490">
      <w:pPr>
        <w:keepNext/>
        <w:keepLines/>
        <w:tabs>
          <w:tab w:val="left" w:pos="1440"/>
        </w:tabs>
        <w:spacing w:after="120" w:line="264" w:lineRule="auto"/>
        <w:ind w:left="1440" w:hanging="1440"/>
        <w:rPr>
          <w:rFonts w:ascii="Arial" w:hAnsi="Arial"/>
          <w:b/>
          <w:bCs/>
          <w:sz w:val="20"/>
        </w:rPr>
      </w:pPr>
      <w:r>
        <w:rPr>
          <w:rFonts w:ascii="Arial" w:hAnsi="Arial"/>
          <w:b/>
          <w:bCs/>
          <w:sz w:val="20"/>
        </w:rPr>
        <w:lastRenderedPageBreak/>
        <w:t>Table B.4</w:t>
      </w:r>
      <w:r w:rsidRPr="00EE43B4">
        <w:rPr>
          <w:rFonts w:ascii="Arial" w:hAnsi="Arial"/>
          <w:b/>
          <w:bCs/>
          <w:sz w:val="20"/>
        </w:rPr>
        <w:t xml:space="preserve"> </w:t>
      </w:r>
      <w:r w:rsidRPr="00EE43B4">
        <w:rPr>
          <w:rFonts w:ascii="Arial" w:hAnsi="Arial"/>
          <w:b/>
          <w:bCs/>
          <w:sz w:val="20"/>
        </w:rPr>
        <w:tab/>
        <w:t>Design Effects Assumed for SNACS, by Target Population</w:t>
      </w:r>
    </w:p>
    <w:tbl>
      <w:tblPr>
        <w:tblStyle w:val="TableGrid"/>
        <w:tblW w:w="9360" w:type="dxa"/>
        <w:tblInd w:w="86" w:type="dxa"/>
        <w:tblLayout w:type="fixed"/>
        <w:tblCellMar>
          <w:left w:w="115" w:type="dxa"/>
          <w:right w:w="115" w:type="dxa"/>
        </w:tblCellMar>
        <w:tblLook w:val="04A0" w:firstRow="1" w:lastRow="0" w:firstColumn="1" w:lastColumn="0" w:noHBand="0" w:noVBand="1"/>
      </w:tblPr>
      <w:tblGrid>
        <w:gridCol w:w="6149"/>
        <w:gridCol w:w="3211"/>
      </w:tblGrid>
      <w:tr w:rsidR="00D82490" w:rsidRPr="00D82490" w14:paraId="17DC97E9" w14:textId="77777777" w:rsidTr="001C6662">
        <w:trPr>
          <w:cantSplit/>
          <w:tblHeader/>
        </w:trPr>
        <w:tc>
          <w:tcPr>
            <w:tcW w:w="6149" w:type="dxa"/>
            <w:shd w:val="clear" w:color="auto" w:fill="000000" w:themeFill="text1"/>
            <w:vAlign w:val="bottom"/>
          </w:tcPr>
          <w:p w14:paraId="2B38FD16" w14:textId="77777777" w:rsidR="00D82490" w:rsidRPr="001C6662" w:rsidRDefault="00D82490" w:rsidP="001C6662">
            <w:pPr>
              <w:keepNext/>
              <w:spacing w:before="40" w:after="40"/>
              <w:rPr>
                <w:rFonts w:ascii="Arial" w:hAnsi="Arial" w:cs="Arial"/>
                <w:b/>
                <w:color w:val="FFFFFF" w:themeColor="background1"/>
                <w:sz w:val="18"/>
                <w:szCs w:val="18"/>
              </w:rPr>
            </w:pPr>
            <w:r w:rsidRPr="001C6662">
              <w:rPr>
                <w:rFonts w:ascii="Arial" w:hAnsi="Arial" w:cs="Arial"/>
                <w:b/>
                <w:color w:val="FFFFFF" w:themeColor="background1"/>
                <w:sz w:val="18"/>
                <w:szCs w:val="18"/>
              </w:rPr>
              <w:t>Population</w:t>
            </w:r>
          </w:p>
        </w:tc>
        <w:tc>
          <w:tcPr>
            <w:tcW w:w="3211" w:type="dxa"/>
            <w:shd w:val="clear" w:color="auto" w:fill="000000" w:themeFill="text1"/>
          </w:tcPr>
          <w:p w14:paraId="4451F97A" w14:textId="77777777" w:rsidR="00D82490" w:rsidRPr="001C6662" w:rsidRDefault="00D82490" w:rsidP="001C6662">
            <w:pPr>
              <w:keepNext/>
              <w:spacing w:before="40" w:after="40"/>
              <w:jc w:val="center"/>
              <w:rPr>
                <w:rFonts w:ascii="Arial" w:hAnsi="Arial" w:cs="Arial"/>
                <w:b/>
                <w:color w:val="FFFFFF" w:themeColor="background1"/>
                <w:sz w:val="18"/>
                <w:szCs w:val="18"/>
              </w:rPr>
            </w:pPr>
            <w:r w:rsidRPr="001C6662">
              <w:rPr>
                <w:rFonts w:ascii="Arial" w:hAnsi="Arial" w:cs="Arial"/>
                <w:b/>
                <w:color w:val="FFFFFF" w:themeColor="background1"/>
                <w:sz w:val="18"/>
                <w:szCs w:val="18"/>
              </w:rPr>
              <w:t>Design Effect</w:t>
            </w:r>
          </w:p>
        </w:tc>
      </w:tr>
      <w:tr w:rsidR="00D82490" w:rsidRPr="00D82490" w14:paraId="475A596E" w14:textId="77777777" w:rsidTr="009D6415">
        <w:trPr>
          <w:cantSplit/>
        </w:trPr>
        <w:tc>
          <w:tcPr>
            <w:tcW w:w="6149" w:type="dxa"/>
          </w:tcPr>
          <w:p w14:paraId="04BC9047" w14:textId="77777777" w:rsidR="00D82490" w:rsidRPr="001C6662" w:rsidRDefault="00D82490" w:rsidP="00F11B80">
            <w:pPr>
              <w:keepNext/>
              <w:spacing w:before="40" w:after="40" w:line="264" w:lineRule="auto"/>
              <w:rPr>
                <w:rFonts w:ascii="Arial" w:eastAsia="Calibri" w:hAnsi="Arial" w:cs="Arial"/>
                <w:bCs/>
                <w:color w:val="000000"/>
                <w:sz w:val="18"/>
                <w:szCs w:val="18"/>
              </w:rPr>
            </w:pPr>
            <w:r w:rsidRPr="001C6662">
              <w:rPr>
                <w:rFonts w:ascii="Arial" w:hAnsi="Arial" w:cs="Arial"/>
                <w:bCs/>
                <w:color w:val="000000"/>
                <w:sz w:val="18"/>
                <w:szCs w:val="18"/>
              </w:rPr>
              <w:t>Family Day Care Home (FDCH) Providers</w:t>
            </w:r>
          </w:p>
        </w:tc>
        <w:tc>
          <w:tcPr>
            <w:tcW w:w="3211" w:type="dxa"/>
          </w:tcPr>
          <w:p w14:paraId="50F7A3F9" w14:textId="77777777" w:rsidR="00D82490" w:rsidRPr="001C6662" w:rsidRDefault="00D82490">
            <w:pPr>
              <w:keepNext/>
              <w:spacing w:before="40" w:after="40" w:line="264" w:lineRule="auto"/>
              <w:jc w:val="center"/>
              <w:rPr>
                <w:rFonts w:ascii="Arial" w:hAnsi="Arial" w:cs="Arial"/>
                <w:bCs/>
                <w:color w:val="000000"/>
                <w:sz w:val="18"/>
                <w:szCs w:val="18"/>
              </w:rPr>
            </w:pPr>
            <w:r w:rsidRPr="001C6662">
              <w:rPr>
                <w:rFonts w:ascii="Arial" w:hAnsi="Arial" w:cs="Arial"/>
                <w:bCs/>
                <w:color w:val="000000"/>
                <w:sz w:val="18"/>
                <w:szCs w:val="18"/>
              </w:rPr>
              <w:t>2.8</w:t>
            </w:r>
          </w:p>
        </w:tc>
      </w:tr>
      <w:tr w:rsidR="00D82490" w:rsidRPr="00D82490" w14:paraId="3E4B9CCB" w14:textId="77777777" w:rsidTr="009D6415">
        <w:trPr>
          <w:cantSplit/>
        </w:trPr>
        <w:tc>
          <w:tcPr>
            <w:tcW w:w="6149" w:type="dxa"/>
          </w:tcPr>
          <w:p w14:paraId="70259FDC" w14:textId="77777777" w:rsidR="00D82490" w:rsidRPr="001C6662" w:rsidRDefault="00D82490" w:rsidP="00F11B80">
            <w:pPr>
              <w:keepNext/>
              <w:spacing w:before="40" w:after="40" w:line="264" w:lineRule="auto"/>
              <w:rPr>
                <w:rFonts w:ascii="Arial" w:eastAsia="Calibri" w:hAnsi="Arial" w:cs="Arial"/>
                <w:bCs/>
                <w:color w:val="000000"/>
                <w:sz w:val="18"/>
                <w:szCs w:val="18"/>
              </w:rPr>
            </w:pPr>
            <w:r w:rsidRPr="001C6662">
              <w:rPr>
                <w:rFonts w:ascii="Arial" w:hAnsi="Arial" w:cs="Arial"/>
                <w:bCs/>
                <w:color w:val="000000"/>
                <w:sz w:val="18"/>
                <w:szCs w:val="18"/>
              </w:rPr>
              <w:t>Head Start centers</w:t>
            </w:r>
          </w:p>
        </w:tc>
        <w:tc>
          <w:tcPr>
            <w:tcW w:w="3211" w:type="dxa"/>
          </w:tcPr>
          <w:p w14:paraId="6E729F06" w14:textId="77777777" w:rsidR="00D82490" w:rsidRPr="001C6662" w:rsidRDefault="00D82490">
            <w:pPr>
              <w:keepNext/>
              <w:spacing w:before="40" w:after="40" w:line="264" w:lineRule="auto"/>
              <w:jc w:val="center"/>
              <w:rPr>
                <w:rFonts w:ascii="Arial" w:hAnsi="Arial" w:cs="Arial"/>
                <w:bCs/>
                <w:color w:val="000000"/>
                <w:sz w:val="18"/>
                <w:szCs w:val="18"/>
              </w:rPr>
            </w:pPr>
            <w:r w:rsidRPr="001C6662">
              <w:rPr>
                <w:rFonts w:ascii="Arial" w:hAnsi="Arial" w:cs="Arial"/>
                <w:bCs/>
                <w:color w:val="000000"/>
                <w:sz w:val="18"/>
                <w:szCs w:val="18"/>
              </w:rPr>
              <w:t>2.3</w:t>
            </w:r>
          </w:p>
        </w:tc>
      </w:tr>
      <w:tr w:rsidR="00D82490" w:rsidRPr="00D82490" w14:paraId="21F3E258" w14:textId="77777777" w:rsidTr="009D6415">
        <w:trPr>
          <w:cantSplit/>
        </w:trPr>
        <w:tc>
          <w:tcPr>
            <w:tcW w:w="6149" w:type="dxa"/>
          </w:tcPr>
          <w:p w14:paraId="75CAFC12" w14:textId="77777777" w:rsidR="00D82490" w:rsidRPr="001C6662" w:rsidRDefault="00D82490" w:rsidP="00F11B80">
            <w:pPr>
              <w:keepNext/>
              <w:spacing w:before="40" w:after="40" w:line="264" w:lineRule="auto"/>
              <w:rPr>
                <w:rFonts w:ascii="Arial" w:eastAsia="Calibri" w:hAnsi="Arial" w:cs="Arial"/>
                <w:bCs/>
                <w:color w:val="000000"/>
                <w:sz w:val="18"/>
                <w:szCs w:val="18"/>
              </w:rPr>
            </w:pPr>
            <w:r w:rsidRPr="001C6662">
              <w:rPr>
                <w:rFonts w:ascii="Arial" w:hAnsi="Arial" w:cs="Arial"/>
                <w:bCs/>
                <w:color w:val="000000"/>
                <w:sz w:val="18"/>
                <w:szCs w:val="18"/>
              </w:rPr>
              <w:t>CACFP centers</w:t>
            </w:r>
          </w:p>
        </w:tc>
        <w:tc>
          <w:tcPr>
            <w:tcW w:w="3211" w:type="dxa"/>
          </w:tcPr>
          <w:p w14:paraId="07354710" w14:textId="77777777" w:rsidR="00D82490" w:rsidRPr="001C6662" w:rsidRDefault="00D82490">
            <w:pPr>
              <w:keepNext/>
              <w:spacing w:before="40" w:after="40" w:line="264" w:lineRule="auto"/>
              <w:jc w:val="center"/>
              <w:rPr>
                <w:rFonts w:ascii="Arial" w:hAnsi="Arial" w:cs="Arial"/>
                <w:bCs/>
                <w:color w:val="000000"/>
                <w:sz w:val="18"/>
                <w:szCs w:val="18"/>
              </w:rPr>
            </w:pPr>
            <w:r w:rsidRPr="001C6662">
              <w:rPr>
                <w:rFonts w:ascii="Arial" w:hAnsi="Arial" w:cs="Arial"/>
                <w:bCs/>
                <w:color w:val="000000"/>
                <w:sz w:val="18"/>
                <w:szCs w:val="18"/>
              </w:rPr>
              <w:t>1.6</w:t>
            </w:r>
          </w:p>
        </w:tc>
      </w:tr>
      <w:tr w:rsidR="00D82490" w:rsidRPr="00D82490" w14:paraId="55885BC6" w14:textId="77777777" w:rsidTr="009D6415">
        <w:trPr>
          <w:cantSplit/>
        </w:trPr>
        <w:tc>
          <w:tcPr>
            <w:tcW w:w="6149" w:type="dxa"/>
          </w:tcPr>
          <w:p w14:paraId="243EFFEB" w14:textId="77777777" w:rsidR="00D82490" w:rsidRPr="001C6662" w:rsidRDefault="00D82490" w:rsidP="00F11B80">
            <w:pPr>
              <w:keepNext/>
              <w:spacing w:before="40" w:after="40" w:line="264" w:lineRule="auto"/>
              <w:rPr>
                <w:rFonts w:ascii="Arial" w:eastAsia="Calibri" w:hAnsi="Arial" w:cs="Arial"/>
                <w:bCs/>
                <w:color w:val="000000"/>
                <w:sz w:val="18"/>
                <w:szCs w:val="18"/>
              </w:rPr>
            </w:pPr>
            <w:r w:rsidRPr="001C6662">
              <w:rPr>
                <w:rFonts w:ascii="Arial" w:hAnsi="Arial" w:cs="Arial"/>
                <w:bCs/>
                <w:color w:val="000000"/>
                <w:sz w:val="18"/>
                <w:szCs w:val="18"/>
              </w:rPr>
              <w:t>FDCH Children</w:t>
            </w:r>
          </w:p>
        </w:tc>
        <w:tc>
          <w:tcPr>
            <w:tcW w:w="3211" w:type="dxa"/>
          </w:tcPr>
          <w:p w14:paraId="1FECABD2" w14:textId="77777777" w:rsidR="00D82490" w:rsidRPr="001C6662" w:rsidRDefault="00D82490">
            <w:pPr>
              <w:keepNext/>
              <w:spacing w:before="40" w:after="40" w:line="264" w:lineRule="auto"/>
              <w:jc w:val="center"/>
              <w:rPr>
                <w:rFonts w:ascii="Arial" w:hAnsi="Arial" w:cs="Arial"/>
                <w:bCs/>
                <w:color w:val="000000"/>
                <w:sz w:val="18"/>
                <w:szCs w:val="18"/>
              </w:rPr>
            </w:pPr>
            <w:r w:rsidRPr="001C6662">
              <w:rPr>
                <w:rFonts w:ascii="Arial" w:hAnsi="Arial" w:cs="Arial"/>
                <w:bCs/>
                <w:color w:val="000000"/>
                <w:sz w:val="18"/>
                <w:szCs w:val="18"/>
              </w:rPr>
              <w:t>2.9</w:t>
            </w:r>
          </w:p>
        </w:tc>
      </w:tr>
      <w:tr w:rsidR="00D82490" w:rsidRPr="00D82490" w14:paraId="3876EF75" w14:textId="77777777" w:rsidTr="009D6415">
        <w:trPr>
          <w:cantSplit/>
        </w:trPr>
        <w:tc>
          <w:tcPr>
            <w:tcW w:w="6149" w:type="dxa"/>
          </w:tcPr>
          <w:p w14:paraId="6B359584" w14:textId="77777777" w:rsidR="00D82490" w:rsidRPr="001C6662" w:rsidRDefault="00D82490" w:rsidP="00F11B80">
            <w:pPr>
              <w:keepNext/>
              <w:spacing w:before="40" w:after="40" w:line="264" w:lineRule="auto"/>
              <w:rPr>
                <w:rFonts w:ascii="Arial" w:eastAsia="Calibri" w:hAnsi="Arial" w:cs="Arial"/>
                <w:bCs/>
                <w:color w:val="000000"/>
                <w:sz w:val="18"/>
                <w:szCs w:val="18"/>
              </w:rPr>
            </w:pPr>
            <w:r w:rsidRPr="001C6662">
              <w:rPr>
                <w:rFonts w:ascii="Arial" w:hAnsi="Arial" w:cs="Arial"/>
                <w:bCs/>
                <w:color w:val="000000"/>
                <w:sz w:val="18"/>
                <w:szCs w:val="18"/>
              </w:rPr>
              <w:t>Head Start Center Children</w:t>
            </w:r>
          </w:p>
        </w:tc>
        <w:tc>
          <w:tcPr>
            <w:tcW w:w="3211" w:type="dxa"/>
          </w:tcPr>
          <w:p w14:paraId="01B5D9F3" w14:textId="77777777" w:rsidR="00D82490" w:rsidRPr="001C6662" w:rsidRDefault="00D82490">
            <w:pPr>
              <w:keepNext/>
              <w:spacing w:before="40" w:after="40" w:line="264" w:lineRule="auto"/>
              <w:jc w:val="center"/>
              <w:rPr>
                <w:rFonts w:ascii="Arial" w:hAnsi="Arial" w:cs="Arial"/>
                <w:bCs/>
                <w:color w:val="000000"/>
                <w:sz w:val="18"/>
                <w:szCs w:val="18"/>
              </w:rPr>
            </w:pPr>
            <w:r w:rsidRPr="001C6662">
              <w:rPr>
                <w:rFonts w:ascii="Arial" w:hAnsi="Arial" w:cs="Arial"/>
                <w:bCs/>
                <w:color w:val="000000"/>
                <w:sz w:val="18"/>
                <w:szCs w:val="18"/>
              </w:rPr>
              <w:t>3.9</w:t>
            </w:r>
          </w:p>
        </w:tc>
      </w:tr>
      <w:tr w:rsidR="00D82490" w:rsidRPr="00D82490" w14:paraId="718E70BE" w14:textId="77777777" w:rsidTr="009D6415">
        <w:trPr>
          <w:cantSplit/>
        </w:trPr>
        <w:tc>
          <w:tcPr>
            <w:tcW w:w="6149" w:type="dxa"/>
          </w:tcPr>
          <w:p w14:paraId="45CD2D7A" w14:textId="77777777" w:rsidR="00D82490" w:rsidRPr="001C6662" w:rsidRDefault="00D82490" w:rsidP="00F11B80">
            <w:pPr>
              <w:keepNext/>
              <w:spacing w:before="40" w:after="40" w:line="264" w:lineRule="auto"/>
              <w:rPr>
                <w:rFonts w:ascii="Arial" w:eastAsia="Calibri" w:hAnsi="Arial" w:cs="Arial"/>
                <w:bCs/>
                <w:color w:val="000000"/>
                <w:sz w:val="18"/>
                <w:szCs w:val="18"/>
              </w:rPr>
            </w:pPr>
            <w:r w:rsidRPr="001C6662">
              <w:rPr>
                <w:rFonts w:ascii="Arial" w:hAnsi="Arial" w:cs="Arial"/>
                <w:bCs/>
                <w:color w:val="000000"/>
                <w:sz w:val="18"/>
                <w:szCs w:val="18"/>
              </w:rPr>
              <w:t>CACFP Center Children</w:t>
            </w:r>
          </w:p>
        </w:tc>
        <w:tc>
          <w:tcPr>
            <w:tcW w:w="3211" w:type="dxa"/>
          </w:tcPr>
          <w:p w14:paraId="6B568738" w14:textId="77777777" w:rsidR="00D82490" w:rsidRPr="001C6662" w:rsidRDefault="00D82490">
            <w:pPr>
              <w:keepNext/>
              <w:spacing w:before="40" w:after="40" w:line="264" w:lineRule="auto"/>
              <w:jc w:val="center"/>
              <w:rPr>
                <w:rFonts w:ascii="Arial" w:hAnsi="Arial" w:cs="Arial"/>
                <w:bCs/>
                <w:color w:val="000000"/>
                <w:sz w:val="18"/>
                <w:szCs w:val="18"/>
              </w:rPr>
            </w:pPr>
            <w:r w:rsidRPr="001C6662">
              <w:rPr>
                <w:rFonts w:ascii="Arial" w:hAnsi="Arial" w:cs="Arial"/>
                <w:bCs/>
                <w:color w:val="000000"/>
                <w:sz w:val="18"/>
                <w:szCs w:val="18"/>
              </w:rPr>
              <w:t>3.1</w:t>
            </w:r>
          </w:p>
        </w:tc>
      </w:tr>
      <w:tr w:rsidR="00D82490" w:rsidRPr="00D82490" w14:paraId="788D1657" w14:textId="77777777" w:rsidTr="009D6415">
        <w:trPr>
          <w:cantSplit/>
        </w:trPr>
        <w:tc>
          <w:tcPr>
            <w:tcW w:w="6149" w:type="dxa"/>
          </w:tcPr>
          <w:p w14:paraId="00881D8B" w14:textId="77777777" w:rsidR="00D82490" w:rsidRPr="001C6662" w:rsidRDefault="00D82490" w:rsidP="00F11B80">
            <w:pPr>
              <w:keepNext/>
              <w:spacing w:before="40" w:after="40" w:line="264" w:lineRule="auto"/>
              <w:rPr>
                <w:rFonts w:ascii="Arial" w:hAnsi="Arial" w:cs="Arial"/>
                <w:bCs/>
                <w:color w:val="000000"/>
                <w:sz w:val="18"/>
                <w:szCs w:val="18"/>
              </w:rPr>
            </w:pPr>
            <w:r w:rsidRPr="001C6662">
              <w:rPr>
                <w:rFonts w:ascii="Arial" w:hAnsi="Arial" w:cs="Arial"/>
                <w:bCs/>
                <w:color w:val="000000"/>
                <w:sz w:val="18"/>
                <w:szCs w:val="18"/>
              </w:rPr>
              <w:t>CACFP at-risk and afterschool programs (provider level)</w:t>
            </w:r>
          </w:p>
        </w:tc>
        <w:tc>
          <w:tcPr>
            <w:tcW w:w="3211" w:type="dxa"/>
          </w:tcPr>
          <w:p w14:paraId="00E1FBFF" w14:textId="77777777" w:rsidR="00D82490" w:rsidRPr="001C6662" w:rsidRDefault="00D82490">
            <w:pPr>
              <w:keepNext/>
              <w:spacing w:before="40" w:after="40" w:line="264" w:lineRule="auto"/>
              <w:jc w:val="center"/>
              <w:rPr>
                <w:rFonts w:ascii="Arial" w:hAnsi="Arial" w:cs="Arial"/>
                <w:bCs/>
                <w:color w:val="000000"/>
                <w:sz w:val="18"/>
                <w:szCs w:val="18"/>
              </w:rPr>
            </w:pPr>
            <w:r w:rsidRPr="001C6662">
              <w:rPr>
                <w:rFonts w:ascii="Arial" w:hAnsi="Arial" w:cs="Arial"/>
                <w:bCs/>
                <w:color w:val="000000"/>
                <w:sz w:val="18"/>
                <w:szCs w:val="18"/>
              </w:rPr>
              <w:t>2.2</w:t>
            </w:r>
          </w:p>
        </w:tc>
      </w:tr>
      <w:tr w:rsidR="00D82490" w:rsidRPr="00D82490" w14:paraId="1D343F86" w14:textId="77777777" w:rsidTr="009D6415">
        <w:trPr>
          <w:cantSplit/>
        </w:trPr>
        <w:tc>
          <w:tcPr>
            <w:tcW w:w="6149" w:type="dxa"/>
          </w:tcPr>
          <w:p w14:paraId="579EEF7D" w14:textId="77777777" w:rsidR="00D82490" w:rsidRPr="001C6662" w:rsidRDefault="00D82490" w:rsidP="00F11B80">
            <w:pPr>
              <w:keepNext/>
              <w:spacing w:before="40" w:after="40" w:line="264" w:lineRule="auto"/>
              <w:rPr>
                <w:rFonts w:ascii="Arial" w:hAnsi="Arial" w:cs="Arial"/>
                <w:bCs/>
                <w:color w:val="000000"/>
                <w:sz w:val="18"/>
                <w:szCs w:val="18"/>
              </w:rPr>
            </w:pPr>
            <w:r w:rsidRPr="001C6662">
              <w:rPr>
                <w:rFonts w:ascii="Arial" w:hAnsi="Arial" w:cs="Arial"/>
                <w:bCs/>
                <w:color w:val="000000"/>
                <w:sz w:val="18"/>
                <w:szCs w:val="18"/>
              </w:rPr>
              <w:t>Children in CACFP at-risk and afterschool programs</w:t>
            </w:r>
          </w:p>
        </w:tc>
        <w:tc>
          <w:tcPr>
            <w:tcW w:w="3211" w:type="dxa"/>
          </w:tcPr>
          <w:p w14:paraId="075684E0" w14:textId="77777777" w:rsidR="00D82490" w:rsidRPr="001C6662" w:rsidRDefault="00D82490">
            <w:pPr>
              <w:keepNext/>
              <w:spacing w:before="40" w:after="40" w:line="264" w:lineRule="auto"/>
              <w:jc w:val="center"/>
              <w:rPr>
                <w:rFonts w:ascii="Arial" w:hAnsi="Arial" w:cs="Arial"/>
                <w:bCs/>
                <w:color w:val="000000"/>
                <w:sz w:val="18"/>
                <w:szCs w:val="18"/>
              </w:rPr>
            </w:pPr>
            <w:r w:rsidRPr="001C6662">
              <w:rPr>
                <w:rFonts w:ascii="Arial" w:hAnsi="Arial" w:cs="Arial"/>
                <w:bCs/>
                <w:color w:val="000000"/>
                <w:sz w:val="18"/>
                <w:szCs w:val="18"/>
              </w:rPr>
              <w:t>3.5</w:t>
            </w:r>
          </w:p>
        </w:tc>
      </w:tr>
    </w:tbl>
    <w:p w14:paraId="7875A95B" w14:textId="77777777" w:rsidR="00D82490" w:rsidRPr="00EE43B4" w:rsidRDefault="00D82490" w:rsidP="00D82490">
      <w:pPr>
        <w:spacing w:before="60" w:after="180" w:line="264" w:lineRule="auto"/>
        <w:rPr>
          <w:rFonts w:ascii="Arial" w:hAnsi="Arial" w:cs="Arial"/>
          <w:sz w:val="18"/>
        </w:rPr>
      </w:pPr>
      <w:r w:rsidRPr="00EE43B4">
        <w:rPr>
          <w:rFonts w:ascii="Arial" w:hAnsi="Arial" w:cs="Arial"/>
          <w:sz w:val="18"/>
        </w:rPr>
        <w:t>Source: Early Childhood and Childcare Study (</w:t>
      </w:r>
      <w:proofErr w:type="spellStart"/>
      <w:r w:rsidRPr="00EE43B4">
        <w:rPr>
          <w:rFonts w:ascii="Arial" w:hAnsi="Arial" w:cs="Arial"/>
          <w:sz w:val="18"/>
        </w:rPr>
        <w:t>Glantz</w:t>
      </w:r>
      <w:proofErr w:type="spellEnd"/>
      <w:r w:rsidRPr="00EE43B4">
        <w:rPr>
          <w:rFonts w:ascii="Arial" w:hAnsi="Arial" w:cs="Arial"/>
          <w:sz w:val="18"/>
        </w:rPr>
        <w:t xml:space="preserve"> et al., 1997).</w:t>
      </w:r>
    </w:p>
    <w:p w14:paraId="498CB155" w14:textId="77777777" w:rsidR="005379F3" w:rsidRPr="00BA7821" w:rsidRDefault="005379F3" w:rsidP="005379F3">
      <w:pPr>
        <w:pStyle w:val="BodyText"/>
        <w:rPr>
          <w:b/>
        </w:rPr>
      </w:pPr>
      <w:r w:rsidRPr="00BA7821">
        <w:t xml:space="preserve">The sample sizes </w:t>
      </w:r>
      <w:r>
        <w:t>discussed above in section B.2.A</w:t>
      </w:r>
      <w:r w:rsidRPr="00BA7821">
        <w:t xml:space="preserve"> are chosen to achieve the </w:t>
      </w:r>
      <w:r>
        <w:t xml:space="preserve">aforementioned </w:t>
      </w:r>
      <w:r w:rsidRPr="00BA7821">
        <w:t xml:space="preserve">precision. Except for the cost sample, a population percentage of 50% was assumed for the calculations of sample sizes required to achieve precision targets for an estimated proportion. For example, Menu Survey estimates based on CACFP FDCHs must have no more than a 10 percentage point margin of error. Under a simple random sample, this would require about 100 completions. When we account for the estimated design effect of 2.8 for FDCHs, we estimate that approximately 100 x 2.8 = 280 completions with this population are needed. This target sample size was rounded up to 300 in our design to provide some protection against uncertainty in the actual design effect that will be observed in </w:t>
      </w:r>
      <w:r w:rsidR="001A5698">
        <w:t>SNACS</w:t>
      </w:r>
      <w:r w:rsidRPr="00BA7821">
        <w:t>. For the cost sample, the overall and subgroup sample sizes of centers are based on the samples of School Food Authorities (SFAs) for the cost component of the School Nutrition and Meal Cost Study (</w:t>
      </w:r>
      <w:proofErr w:type="spellStart"/>
      <w:r w:rsidRPr="00BA7821">
        <w:rPr>
          <w:szCs w:val="24"/>
        </w:rPr>
        <w:t>Ponza</w:t>
      </w:r>
      <w:proofErr w:type="spellEnd"/>
      <w:r w:rsidRPr="00BA7821">
        <w:rPr>
          <w:szCs w:val="24"/>
        </w:rPr>
        <w:t xml:space="preserve"> et al., 2014)</w:t>
      </w:r>
      <w:r w:rsidRPr="00BA7821">
        <w:t xml:space="preserve">, which provides the closest available model for the expected variances and design effects for measures of CACFP meal costs. </w:t>
      </w:r>
    </w:p>
    <w:p w14:paraId="357BD81B" w14:textId="0B295D92" w:rsidR="005379F3" w:rsidRPr="00BA7821" w:rsidRDefault="005379F3" w:rsidP="005379F3">
      <w:pPr>
        <w:pStyle w:val="BodyText"/>
        <w:rPr>
          <w:b/>
        </w:rPr>
      </w:pPr>
      <w:r>
        <w:t>Table B.</w:t>
      </w:r>
      <w:r w:rsidR="00D82490">
        <w:t>5</w:t>
      </w:r>
      <w:r w:rsidRPr="00BA7821">
        <w:t xml:space="preserve"> provides the expected precision of estimates for each study component (provider surveys, child intake and plate waste, and meal costs and revenues) and for subgroups within these study domains. Provider subgroups include breakdowns based on CACFP participation and provider characteristics (center vs. FDCH vs. at-risk/afterschool, rural/urban, </w:t>
      </w:r>
      <w:r w:rsidRPr="00BA7821">
        <w:lastRenderedPageBreak/>
        <w:t>sponsored/independent, single/multi-site, and enrollment size). Child subgroups are based on provider characteristics; infants are treated as a separate subgroup. Other subgroups of interest may be defined once more information about the sample is known</w:t>
      </w:r>
      <w:r w:rsidRPr="000152F1">
        <w:t>.</w:t>
      </w:r>
      <w:r>
        <w:t xml:space="preserve"> </w:t>
      </w:r>
      <w:r w:rsidRPr="00BA7821">
        <w:t xml:space="preserve"> </w:t>
      </w:r>
    </w:p>
    <w:p w14:paraId="6B1E4F8F" w14:textId="4CF75665" w:rsidR="005379F3" w:rsidRPr="007F228C" w:rsidRDefault="005379F3" w:rsidP="005379F3">
      <w:pPr>
        <w:pStyle w:val="Caption"/>
        <w:rPr>
          <w:b w:val="0"/>
          <w:bCs/>
        </w:rPr>
      </w:pPr>
      <w:bookmarkStart w:id="11" w:name="_Toc423447450"/>
      <w:r>
        <w:lastRenderedPageBreak/>
        <w:t>Table B.</w:t>
      </w:r>
      <w:r w:rsidR="00D82490">
        <w:t>5</w:t>
      </w:r>
      <w:r>
        <w:t xml:space="preserve">: </w:t>
      </w:r>
      <w:r w:rsidRPr="007F228C">
        <w:t>Expected Sample Size and Precision Level for Primary Subgroup Estimates</w:t>
      </w:r>
      <w:bookmarkEnd w:id="11"/>
      <w:r w:rsidRPr="007F228C">
        <w:t xml:space="preserve"> </w:t>
      </w:r>
    </w:p>
    <w:tbl>
      <w:tblPr>
        <w:tblW w:w="9343" w:type="dxa"/>
        <w:tblInd w:w="93" w:type="dxa"/>
        <w:tblLayout w:type="fixed"/>
        <w:tblCellMar>
          <w:left w:w="72" w:type="dxa"/>
          <w:right w:w="72" w:type="dxa"/>
        </w:tblCellMar>
        <w:tblLook w:val="04A0" w:firstRow="1" w:lastRow="0" w:firstColumn="1" w:lastColumn="0" w:noHBand="0" w:noVBand="1"/>
      </w:tblPr>
      <w:tblGrid>
        <w:gridCol w:w="3660"/>
        <w:gridCol w:w="1025"/>
        <w:gridCol w:w="1109"/>
        <w:gridCol w:w="1182"/>
        <w:gridCol w:w="1182"/>
        <w:gridCol w:w="1185"/>
      </w:tblGrid>
      <w:tr w:rsidR="00876EC3" w:rsidRPr="00876EC3" w14:paraId="7D97CD6B" w14:textId="77777777" w:rsidTr="000F0A67">
        <w:trPr>
          <w:cantSplit/>
          <w:tblHeader/>
        </w:trPr>
        <w:tc>
          <w:tcPr>
            <w:tcW w:w="3660" w:type="dxa"/>
            <w:vMerge w:val="restar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4DF134B" w14:textId="77777777" w:rsidR="005379F3" w:rsidRPr="00876EC3" w:rsidRDefault="005379F3" w:rsidP="001C6662">
            <w:pPr>
              <w:pStyle w:val="ExhibitColumnHeader"/>
              <w:keepNext/>
              <w:rPr>
                <w:color w:val="FFFFFF" w:themeColor="background1"/>
                <w:sz w:val="18"/>
                <w:szCs w:val="18"/>
              </w:rPr>
            </w:pPr>
            <w:r w:rsidRPr="00876EC3">
              <w:rPr>
                <w:color w:val="FFFFFF" w:themeColor="background1"/>
                <w:sz w:val="18"/>
                <w:szCs w:val="18"/>
              </w:rPr>
              <w:t>Domain/Subgroup</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7CF3DEE9" w14:textId="77777777" w:rsidR="005379F3" w:rsidRPr="00876EC3" w:rsidRDefault="005379F3" w:rsidP="001C6662">
            <w:pPr>
              <w:pStyle w:val="ExhibitColumnHeader"/>
              <w:keepNext/>
              <w:rPr>
                <w:color w:val="FFFFFF" w:themeColor="background1"/>
                <w:sz w:val="18"/>
                <w:szCs w:val="18"/>
              </w:rPr>
            </w:pPr>
            <w:r w:rsidRPr="00876EC3">
              <w:rPr>
                <w:color w:val="FFFFFF" w:themeColor="background1"/>
                <w:sz w:val="18"/>
                <w:szCs w:val="18"/>
              </w:rPr>
              <w:t>Sampling Unit</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32BB9977" w14:textId="77777777" w:rsidR="005379F3" w:rsidRPr="00876EC3" w:rsidRDefault="005379F3" w:rsidP="001C6662">
            <w:pPr>
              <w:pStyle w:val="ExhibitColumnHeader"/>
              <w:keepNext/>
              <w:rPr>
                <w:color w:val="FFFFFF" w:themeColor="background1"/>
                <w:sz w:val="18"/>
                <w:szCs w:val="18"/>
              </w:rPr>
            </w:pPr>
            <w:r w:rsidRPr="00876EC3">
              <w:rPr>
                <w:color w:val="FFFFFF" w:themeColor="background1"/>
                <w:sz w:val="18"/>
                <w:szCs w:val="18"/>
              </w:rPr>
              <w:t>Proposed Sample Size</w:t>
            </w:r>
          </w:p>
        </w:tc>
        <w:tc>
          <w:tcPr>
            <w:tcW w:w="3549"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61FB37C8" w14:textId="6CAA80DB" w:rsidR="005379F3" w:rsidRPr="00876EC3" w:rsidRDefault="005379F3" w:rsidP="001C6662">
            <w:pPr>
              <w:pStyle w:val="ExhibitColumnHeader"/>
              <w:keepNext/>
              <w:rPr>
                <w:color w:val="FFFFFF" w:themeColor="background1"/>
                <w:sz w:val="18"/>
                <w:szCs w:val="18"/>
              </w:rPr>
            </w:pPr>
            <w:r w:rsidRPr="00876EC3">
              <w:rPr>
                <w:color w:val="FFFFFF" w:themeColor="background1"/>
                <w:sz w:val="18"/>
                <w:szCs w:val="18"/>
              </w:rPr>
              <w:t xml:space="preserve">Expected Precision (95% Confidence Level), by Proportion </w:t>
            </w:r>
            <w:proofErr w:type="spellStart"/>
            <w:r w:rsidRPr="00876EC3">
              <w:rPr>
                <w:color w:val="FFFFFF" w:themeColor="background1"/>
                <w:sz w:val="18"/>
                <w:szCs w:val="18"/>
              </w:rPr>
              <w:t>Estimated</w:t>
            </w:r>
            <w:r w:rsidR="008811ED">
              <w:rPr>
                <w:rFonts w:ascii="Arial Bold" w:hAnsi="Arial Bold"/>
                <w:color w:val="FFFFFF" w:themeColor="background1"/>
                <w:sz w:val="18"/>
                <w:szCs w:val="18"/>
                <w:vertAlign w:val="superscript"/>
              </w:rPr>
              <w:t>b</w:t>
            </w:r>
            <w:proofErr w:type="spellEnd"/>
          </w:p>
        </w:tc>
      </w:tr>
      <w:tr w:rsidR="00876EC3" w:rsidRPr="00876EC3" w14:paraId="13AA8F8D" w14:textId="77777777" w:rsidTr="000F0A67">
        <w:trPr>
          <w:cantSplit/>
          <w:tblHeader/>
        </w:trPr>
        <w:tc>
          <w:tcPr>
            <w:tcW w:w="3660" w:type="dxa"/>
            <w:vMerge/>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3B072F0" w14:textId="77777777" w:rsidR="005379F3" w:rsidRPr="00876EC3" w:rsidRDefault="005379F3" w:rsidP="0082709A">
            <w:pPr>
              <w:keepNext/>
              <w:rPr>
                <w:rFonts w:ascii="Arial" w:hAnsi="Arial" w:cs="Arial"/>
                <w:b/>
                <w:color w:val="FFFFFF" w:themeColor="background1"/>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3363EC5" w14:textId="77777777" w:rsidR="005379F3" w:rsidRPr="00876EC3" w:rsidRDefault="005379F3" w:rsidP="0082709A">
            <w:pPr>
              <w:keepNext/>
              <w:rPr>
                <w:rFonts w:ascii="Arial" w:hAnsi="Arial" w:cs="Arial"/>
                <w:b/>
                <w:color w:val="FFFFFF" w:themeColor="background1"/>
                <w:sz w:val="18"/>
                <w:szCs w:val="18"/>
              </w:rPr>
            </w:pPr>
          </w:p>
        </w:tc>
        <w:tc>
          <w:tcPr>
            <w:tcW w:w="1109" w:type="dxa"/>
            <w:vMerge/>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31306C0" w14:textId="77777777" w:rsidR="005379F3" w:rsidRPr="00876EC3" w:rsidRDefault="005379F3" w:rsidP="0082709A">
            <w:pPr>
              <w:keepNext/>
              <w:rPr>
                <w:rFonts w:ascii="Arial" w:hAnsi="Arial" w:cs="Arial"/>
                <w:b/>
                <w:color w:val="FFFFFF" w:themeColor="background1"/>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7BF6BEE6" w14:textId="77777777" w:rsidR="005379F3" w:rsidRPr="00876EC3" w:rsidRDefault="005379F3" w:rsidP="0082709A">
            <w:pPr>
              <w:pStyle w:val="ExhibitColumnHeader"/>
              <w:keepNext/>
              <w:rPr>
                <w:color w:val="FFFFFF" w:themeColor="background1"/>
                <w:sz w:val="18"/>
                <w:szCs w:val="18"/>
              </w:rPr>
            </w:pPr>
            <w:r w:rsidRPr="00876EC3">
              <w:rPr>
                <w:color w:val="FFFFFF" w:themeColor="background1"/>
                <w:sz w:val="18"/>
                <w:szCs w:val="18"/>
              </w:rPr>
              <w:t>p=10%</w:t>
            </w:r>
          </w:p>
        </w:tc>
        <w:tc>
          <w:tcPr>
            <w:tcW w:w="1182"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440684E0" w14:textId="77777777" w:rsidR="005379F3" w:rsidRPr="00876EC3" w:rsidRDefault="005379F3" w:rsidP="0082709A">
            <w:pPr>
              <w:pStyle w:val="ExhibitColumnHeader"/>
              <w:keepNext/>
              <w:rPr>
                <w:color w:val="FFFFFF" w:themeColor="background1"/>
                <w:sz w:val="18"/>
                <w:szCs w:val="18"/>
              </w:rPr>
            </w:pPr>
            <w:r w:rsidRPr="00876EC3">
              <w:rPr>
                <w:color w:val="FFFFFF" w:themeColor="background1"/>
                <w:sz w:val="18"/>
                <w:szCs w:val="18"/>
              </w:rPr>
              <w:t>p=30%</w:t>
            </w:r>
          </w:p>
        </w:tc>
        <w:tc>
          <w:tcPr>
            <w:tcW w:w="1185"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49246103" w14:textId="77777777" w:rsidR="005379F3" w:rsidRPr="00876EC3" w:rsidRDefault="005379F3" w:rsidP="0082709A">
            <w:pPr>
              <w:pStyle w:val="ExhibitColumnHeader"/>
              <w:keepNext/>
              <w:rPr>
                <w:color w:val="FFFFFF" w:themeColor="background1"/>
                <w:sz w:val="18"/>
                <w:szCs w:val="18"/>
              </w:rPr>
            </w:pPr>
            <w:r w:rsidRPr="00876EC3">
              <w:rPr>
                <w:color w:val="FFFFFF" w:themeColor="background1"/>
                <w:sz w:val="18"/>
                <w:szCs w:val="18"/>
              </w:rPr>
              <w:t>p=50%</w:t>
            </w:r>
          </w:p>
        </w:tc>
      </w:tr>
      <w:tr w:rsidR="00876EC3" w:rsidRPr="00876EC3" w14:paraId="2A15992A" w14:textId="77777777" w:rsidTr="000F0A67">
        <w:trPr>
          <w:cantSplit/>
        </w:trPr>
        <w:tc>
          <w:tcPr>
            <w:tcW w:w="366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1151D770" w14:textId="77777777" w:rsidR="005379F3" w:rsidRPr="00876EC3" w:rsidRDefault="005379F3" w:rsidP="001C6662">
            <w:pPr>
              <w:pStyle w:val="ExhibitRowHeader"/>
              <w:keepNext/>
              <w:rPr>
                <w:color w:val="auto"/>
              </w:rPr>
            </w:pPr>
            <w:r w:rsidRPr="00876EC3">
              <w:rPr>
                <w:color w:val="auto"/>
              </w:rPr>
              <w:t>Provider Surveys</w:t>
            </w:r>
          </w:p>
        </w:tc>
        <w:tc>
          <w:tcPr>
            <w:tcW w:w="1025" w:type="dxa"/>
            <w:tcBorders>
              <w:top w:val="single" w:sz="4" w:space="0" w:color="auto"/>
              <w:left w:val="nil"/>
              <w:bottom w:val="single" w:sz="4" w:space="0" w:color="auto"/>
              <w:right w:val="nil"/>
            </w:tcBorders>
            <w:shd w:val="clear" w:color="auto" w:fill="D9D9D9" w:themeFill="background1" w:themeFillShade="D9"/>
            <w:noWrap/>
            <w:vAlign w:val="bottom"/>
          </w:tcPr>
          <w:p w14:paraId="0BC2948B" w14:textId="77777777" w:rsidR="005379F3" w:rsidRPr="00876EC3" w:rsidRDefault="005379F3" w:rsidP="001C6662">
            <w:pPr>
              <w:pStyle w:val="ExhibitRowHeader"/>
              <w:keepNext/>
              <w:rPr>
                <w:color w:val="auto"/>
              </w:rPr>
            </w:pPr>
          </w:p>
        </w:tc>
        <w:tc>
          <w:tcPr>
            <w:tcW w:w="1109" w:type="dxa"/>
            <w:tcBorders>
              <w:top w:val="single" w:sz="4" w:space="0" w:color="auto"/>
              <w:left w:val="nil"/>
              <w:bottom w:val="single" w:sz="4" w:space="0" w:color="auto"/>
              <w:right w:val="nil"/>
            </w:tcBorders>
            <w:shd w:val="clear" w:color="auto" w:fill="D9D9D9" w:themeFill="background1" w:themeFillShade="D9"/>
            <w:noWrap/>
            <w:vAlign w:val="bottom"/>
          </w:tcPr>
          <w:p w14:paraId="42C95C75" w14:textId="77777777" w:rsidR="005379F3" w:rsidRPr="00876EC3" w:rsidRDefault="005379F3" w:rsidP="001C6662">
            <w:pPr>
              <w:pStyle w:val="ExhibitRowHeader"/>
              <w:keepNext/>
              <w:rPr>
                <w:color w:val="auto"/>
              </w:rPr>
            </w:pPr>
          </w:p>
        </w:tc>
        <w:tc>
          <w:tcPr>
            <w:tcW w:w="1182" w:type="dxa"/>
            <w:tcBorders>
              <w:top w:val="single" w:sz="4" w:space="0" w:color="auto"/>
              <w:left w:val="nil"/>
              <w:bottom w:val="single" w:sz="4" w:space="0" w:color="auto"/>
              <w:right w:val="nil"/>
            </w:tcBorders>
            <w:shd w:val="clear" w:color="auto" w:fill="D9D9D9" w:themeFill="background1" w:themeFillShade="D9"/>
            <w:noWrap/>
            <w:vAlign w:val="bottom"/>
          </w:tcPr>
          <w:p w14:paraId="41ECC4AD" w14:textId="77777777" w:rsidR="005379F3" w:rsidRPr="00876EC3" w:rsidRDefault="005379F3" w:rsidP="001C6662">
            <w:pPr>
              <w:pStyle w:val="ExhibitRowHeader"/>
              <w:keepNext/>
              <w:rPr>
                <w:color w:val="auto"/>
              </w:rPr>
            </w:pPr>
          </w:p>
        </w:tc>
        <w:tc>
          <w:tcPr>
            <w:tcW w:w="1182" w:type="dxa"/>
            <w:tcBorders>
              <w:top w:val="single" w:sz="4" w:space="0" w:color="auto"/>
              <w:left w:val="nil"/>
              <w:bottom w:val="single" w:sz="4" w:space="0" w:color="auto"/>
              <w:right w:val="nil"/>
            </w:tcBorders>
            <w:shd w:val="clear" w:color="auto" w:fill="D9D9D9" w:themeFill="background1" w:themeFillShade="D9"/>
            <w:noWrap/>
            <w:vAlign w:val="bottom"/>
          </w:tcPr>
          <w:p w14:paraId="33420853" w14:textId="77777777" w:rsidR="005379F3" w:rsidRPr="00876EC3" w:rsidRDefault="005379F3" w:rsidP="001C6662">
            <w:pPr>
              <w:pStyle w:val="ExhibitRowHeader"/>
              <w:keepNext/>
              <w:rPr>
                <w:color w:val="auto"/>
              </w:rPr>
            </w:pPr>
          </w:p>
        </w:tc>
        <w:tc>
          <w:tcPr>
            <w:tcW w:w="118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7462C13" w14:textId="77777777" w:rsidR="005379F3" w:rsidRPr="00876EC3" w:rsidRDefault="005379F3" w:rsidP="001C6662">
            <w:pPr>
              <w:pStyle w:val="ExhibitRowHeader"/>
              <w:keepNext/>
              <w:rPr>
                <w:color w:val="auto"/>
              </w:rPr>
            </w:pPr>
          </w:p>
        </w:tc>
      </w:tr>
      <w:tr w:rsidR="005379F3" w14:paraId="393940DC"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7313729C" w14:textId="77777777" w:rsidR="005379F3" w:rsidRDefault="005379F3" w:rsidP="001C6662">
            <w:pPr>
              <w:pStyle w:val="ExhibitText"/>
              <w:keepNext/>
              <w:rPr>
                <w:sz w:val="18"/>
                <w:szCs w:val="18"/>
              </w:rPr>
            </w:pPr>
            <w:r>
              <w:rPr>
                <w:sz w:val="18"/>
                <w:szCs w:val="18"/>
              </w:rPr>
              <w:t xml:space="preserve">All CACFP </w:t>
            </w:r>
            <w:proofErr w:type="spellStart"/>
            <w:r>
              <w:rPr>
                <w:sz w:val="18"/>
                <w:szCs w:val="18"/>
              </w:rPr>
              <w:t>providers</w:t>
            </w:r>
            <w:r>
              <w:rPr>
                <w:sz w:val="18"/>
                <w:szCs w:val="18"/>
                <w:vertAlign w:val="superscript"/>
              </w:rPr>
              <w:t>a</w:t>
            </w:r>
            <w:proofErr w:type="spellEnd"/>
          </w:p>
        </w:tc>
        <w:tc>
          <w:tcPr>
            <w:tcW w:w="1025" w:type="dxa"/>
            <w:tcBorders>
              <w:top w:val="single" w:sz="4" w:space="0" w:color="auto"/>
              <w:left w:val="single" w:sz="4" w:space="0" w:color="auto"/>
              <w:bottom w:val="single" w:sz="4" w:space="0" w:color="auto"/>
              <w:right w:val="single" w:sz="4" w:space="0" w:color="auto"/>
            </w:tcBorders>
            <w:noWrap/>
            <w:hideMark/>
          </w:tcPr>
          <w:p w14:paraId="4C20C52E" w14:textId="77777777" w:rsidR="005379F3" w:rsidRDefault="005379F3" w:rsidP="001C6662">
            <w:pPr>
              <w:pStyle w:val="ExhibitText"/>
              <w:keepNext/>
              <w:rPr>
                <w:sz w:val="18"/>
                <w:szCs w:val="18"/>
              </w:rPr>
            </w:pPr>
            <w:r>
              <w:rPr>
                <w:sz w:val="18"/>
                <w:szCs w:val="18"/>
              </w:rPr>
              <w:t>Provider</w:t>
            </w:r>
          </w:p>
        </w:tc>
        <w:tc>
          <w:tcPr>
            <w:tcW w:w="1109" w:type="dxa"/>
            <w:tcBorders>
              <w:top w:val="single" w:sz="4" w:space="0" w:color="auto"/>
              <w:left w:val="single" w:sz="4" w:space="0" w:color="auto"/>
              <w:bottom w:val="single" w:sz="4" w:space="0" w:color="auto"/>
              <w:right w:val="single" w:sz="4" w:space="0" w:color="auto"/>
            </w:tcBorders>
            <w:noWrap/>
            <w:hideMark/>
          </w:tcPr>
          <w:p w14:paraId="20394EF4" w14:textId="77777777" w:rsidR="005379F3" w:rsidRDefault="005379F3" w:rsidP="001C6662">
            <w:pPr>
              <w:pStyle w:val="ExhibitText"/>
              <w:keepNext/>
              <w:ind w:right="288"/>
              <w:jc w:val="right"/>
              <w:rPr>
                <w:sz w:val="18"/>
                <w:szCs w:val="18"/>
              </w:rPr>
            </w:pPr>
            <w:r>
              <w:rPr>
                <w:sz w:val="18"/>
                <w:szCs w:val="18"/>
              </w:rPr>
              <w:t>900</w:t>
            </w:r>
          </w:p>
        </w:tc>
        <w:tc>
          <w:tcPr>
            <w:tcW w:w="1182" w:type="dxa"/>
            <w:tcBorders>
              <w:top w:val="single" w:sz="4" w:space="0" w:color="auto"/>
              <w:left w:val="single" w:sz="4" w:space="0" w:color="auto"/>
              <w:bottom w:val="single" w:sz="4" w:space="0" w:color="auto"/>
              <w:right w:val="single" w:sz="4" w:space="0" w:color="auto"/>
            </w:tcBorders>
            <w:noWrap/>
            <w:hideMark/>
          </w:tcPr>
          <w:p w14:paraId="5196A6EE" w14:textId="77777777" w:rsidR="005379F3" w:rsidRDefault="005379F3" w:rsidP="001C6662">
            <w:pPr>
              <w:pStyle w:val="ExhibitText"/>
              <w:keepNext/>
              <w:ind w:right="288"/>
              <w:jc w:val="right"/>
              <w:rPr>
                <w:sz w:val="18"/>
                <w:szCs w:val="18"/>
              </w:rPr>
            </w:pPr>
            <w:r>
              <w:rPr>
                <w:sz w:val="18"/>
                <w:szCs w:val="18"/>
              </w:rPr>
              <w:t>2.9</w:t>
            </w:r>
          </w:p>
        </w:tc>
        <w:tc>
          <w:tcPr>
            <w:tcW w:w="1182" w:type="dxa"/>
            <w:tcBorders>
              <w:top w:val="single" w:sz="4" w:space="0" w:color="auto"/>
              <w:left w:val="single" w:sz="4" w:space="0" w:color="auto"/>
              <w:bottom w:val="single" w:sz="4" w:space="0" w:color="auto"/>
              <w:right w:val="single" w:sz="4" w:space="0" w:color="auto"/>
            </w:tcBorders>
            <w:noWrap/>
            <w:hideMark/>
          </w:tcPr>
          <w:p w14:paraId="1B8ECC75" w14:textId="77777777" w:rsidR="005379F3" w:rsidRDefault="005379F3" w:rsidP="001C6662">
            <w:pPr>
              <w:pStyle w:val="ExhibitText"/>
              <w:keepNext/>
              <w:ind w:right="288"/>
              <w:jc w:val="right"/>
              <w:rPr>
                <w:sz w:val="18"/>
                <w:szCs w:val="18"/>
              </w:rPr>
            </w:pPr>
            <w:r>
              <w:rPr>
                <w:sz w:val="18"/>
                <w:szCs w:val="18"/>
              </w:rPr>
              <w:t>4.5</w:t>
            </w:r>
          </w:p>
        </w:tc>
        <w:tc>
          <w:tcPr>
            <w:tcW w:w="1185" w:type="dxa"/>
            <w:tcBorders>
              <w:top w:val="single" w:sz="4" w:space="0" w:color="auto"/>
              <w:left w:val="single" w:sz="4" w:space="0" w:color="auto"/>
              <w:bottom w:val="single" w:sz="4" w:space="0" w:color="auto"/>
              <w:right w:val="single" w:sz="4" w:space="0" w:color="auto"/>
            </w:tcBorders>
            <w:noWrap/>
            <w:hideMark/>
          </w:tcPr>
          <w:p w14:paraId="50466FBB" w14:textId="77777777" w:rsidR="005379F3" w:rsidRDefault="005379F3" w:rsidP="001C6662">
            <w:pPr>
              <w:pStyle w:val="ExhibitText"/>
              <w:keepNext/>
              <w:ind w:right="288"/>
              <w:jc w:val="right"/>
              <w:rPr>
                <w:sz w:val="18"/>
                <w:szCs w:val="18"/>
              </w:rPr>
            </w:pPr>
            <w:r>
              <w:rPr>
                <w:sz w:val="18"/>
                <w:szCs w:val="18"/>
              </w:rPr>
              <w:t>4.9</w:t>
            </w:r>
          </w:p>
        </w:tc>
      </w:tr>
      <w:tr w:rsidR="00CB1D2F" w14:paraId="6ACF6F30"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647A0F49" w14:textId="77777777" w:rsidR="00CB1D2F" w:rsidRDefault="00CB1D2F" w:rsidP="001C6662">
            <w:pPr>
              <w:pStyle w:val="ExhibitText"/>
              <w:keepNext/>
              <w:ind w:left="144"/>
              <w:rPr>
                <w:sz w:val="18"/>
                <w:szCs w:val="18"/>
              </w:rPr>
            </w:pPr>
            <w:r>
              <w:rPr>
                <w:sz w:val="18"/>
                <w:szCs w:val="18"/>
              </w:rPr>
              <w:t xml:space="preserve">Child care </w:t>
            </w:r>
            <w:r w:rsidR="00C2406E">
              <w:rPr>
                <w:sz w:val="18"/>
                <w:szCs w:val="18"/>
              </w:rPr>
              <w:t xml:space="preserve">centers </w:t>
            </w:r>
            <w:r>
              <w:rPr>
                <w:sz w:val="18"/>
                <w:szCs w:val="18"/>
              </w:rPr>
              <w:t xml:space="preserve">(Head Start + </w:t>
            </w:r>
            <w:r w:rsidR="00C2406E">
              <w:rPr>
                <w:sz w:val="18"/>
                <w:szCs w:val="18"/>
              </w:rPr>
              <w:t xml:space="preserve">other </w:t>
            </w:r>
            <w:r>
              <w:rPr>
                <w:sz w:val="18"/>
                <w:szCs w:val="18"/>
              </w:rPr>
              <w:t>CACFP CCC)</w:t>
            </w:r>
          </w:p>
        </w:tc>
        <w:tc>
          <w:tcPr>
            <w:tcW w:w="1025" w:type="dxa"/>
            <w:tcBorders>
              <w:top w:val="single" w:sz="4" w:space="0" w:color="auto"/>
              <w:left w:val="single" w:sz="4" w:space="0" w:color="auto"/>
              <w:bottom w:val="single" w:sz="4" w:space="0" w:color="auto"/>
              <w:right w:val="single" w:sz="4" w:space="0" w:color="auto"/>
            </w:tcBorders>
            <w:noWrap/>
          </w:tcPr>
          <w:p w14:paraId="39A95BC8" w14:textId="77777777" w:rsidR="00CB1D2F" w:rsidRDefault="00CB1D2F" w:rsidP="001C6662">
            <w:pPr>
              <w:pStyle w:val="ExhibitText"/>
              <w:keepNext/>
              <w:rPr>
                <w:sz w:val="18"/>
                <w:szCs w:val="18"/>
              </w:rPr>
            </w:pPr>
            <w:r>
              <w:rPr>
                <w:sz w:val="18"/>
                <w:szCs w:val="18"/>
              </w:rPr>
              <w:t>Providers</w:t>
            </w:r>
          </w:p>
        </w:tc>
        <w:tc>
          <w:tcPr>
            <w:tcW w:w="1109" w:type="dxa"/>
            <w:tcBorders>
              <w:top w:val="single" w:sz="4" w:space="0" w:color="auto"/>
              <w:left w:val="single" w:sz="4" w:space="0" w:color="auto"/>
              <w:bottom w:val="single" w:sz="4" w:space="0" w:color="auto"/>
              <w:right w:val="single" w:sz="4" w:space="0" w:color="auto"/>
            </w:tcBorders>
            <w:noWrap/>
          </w:tcPr>
          <w:p w14:paraId="3132CF97" w14:textId="77777777" w:rsidR="00CB1D2F" w:rsidRDefault="00CB1D2F" w:rsidP="001C6662">
            <w:pPr>
              <w:pStyle w:val="ExhibitText"/>
              <w:keepNext/>
              <w:ind w:right="288"/>
              <w:jc w:val="right"/>
              <w:rPr>
                <w:sz w:val="18"/>
                <w:szCs w:val="18"/>
              </w:rPr>
            </w:pPr>
            <w:r>
              <w:rPr>
                <w:sz w:val="18"/>
                <w:szCs w:val="18"/>
              </w:rPr>
              <w:t>600</w:t>
            </w:r>
          </w:p>
        </w:tc>
        <w:tc>
          <w:tcPr>
            <w:tcW w:w="1182" w:type="dxa"/>
            <w:tcBorders>
              <w:top w:val="single" w:sz="4" w:space="0" w:color="auto"/>
              <w:left w:val="single" w:sz="4" w:space="0" w:color="auto"/>
              <w:bottom w:val="single" w:sz="4" w:space="0" w:color="auto"/>
              <w:right w:val="single" w:sz="4" w:space="0" w:color="auto"/>
            </w:tcBorders>
            <w:noWrap/>
          </w:tcPr>
          <w:p w14:paraId="055295B9" w14:textId="77777777" w:rsidR="00CB1D2F" w:rsidRDefault="00CB1D2F" w:rsidP="001C6662">
            <w:pPr>
              <w:pStyle w:val="ExhibitText"/>
              <w:keepNext/>
              <w:ind w:right="288"/>
              <w:jc w:val="right"/>
              <w:rPr>
                <w:sz w:val="18"/>
                <w:szCs w:val="18"/>
              </w:rPr>
            </w:pPr>
            <w:r>
              <w:rPr>
                <w:sz w:val="18"/>
                <w:szCs w:val="18"/>
              </w:rPr>
              <w:t>3.4</w:t>
            </w:r>
          </w:p>
        </w:tc>
        <w:tc>
          <w:tcPr>
            <w:tcW w:w="1182" w:type="dxa"/>
            <w:tcBorders>
              <w:top w:val="single" w:sz="4" w:space="0" w:color="auto"/>
              <w:left w:val="single" w:sz="4" w:space="0" w:color="auto"/>
              <w:bottom w:val="single" w:sz="4" w:space="0" w:color="auto"/>
              <w:right w:val="single" w:sz="4" w:space="0" w:color="auto"/>
            </w:tcBorders>
            <w:noWrap/>
          </w:tcPr>
          <w:p w14:paraId="4C4680B8" w14:textId="77777777" w:rsidR="00CB1D2F" w:rsidRDefault="00CB1D2F" w:rsidP="001C6662">
            <w:pPr>
              <w:pStyle w:val="ExhibitText"/>
              <w:keepNext/>
              <w:ind w:right="288"/>
              <w:jc w:val="right"/>
              <w:rPr>
                <w:sz w:val="18"/>
                <w:szCs w:val="18"/>
              </w:rPr>
            </w:pPr>
            <w:r>
              <w:rPr>
                <w:sz w:val="18"/>
                <w:szCs w:val="18"/>
              </w:rPr>
              <w:t>5.1</w:t>
            </w:r>
          </w:p>
        </w:tc>
        <w:tc>
          <w:tcPr>
            <w:tcW w:w="1185" w:type="dxa"/>
            <w:tcBorders>
              <w:top w:val="single" w:sz="4" w:space="0" w:color="auto"/>
              <w:left w:val="single" w:sz="4" w:space="0" w:color="auto"/>
              <w:bottom w:val="single" w:sz="4" w:space="0" w:color="auto"/>
              <w:right w:val="single" w:sz="4" w:space="0" w:color="auto"/>
            </w:tcBorders>
            <w:noWrap/>
          </w:tcPr>
          <w:p w14:paraId="47C4FA9F" w14:textId="77777777" w:rsidR="00CB1D2F" w:rsidRDefault="00CB1D2F" w:rsidP="001C6662">
            <w:pPr>
              <w:pStyle w:val="ExhibitText"/>
              <w:keepNext/>
              <w:ind w:right="288"/>
              <w:jc w:val="right"/>
              <w:rPr>
                <w:sz w:val="18"/>
                <w:szCs w:val="18"/>
              </w:rPr>
            </w:pPr>
            <w:r>
              <w:rPr>
                <w:sz w:val="18"/>
                <w:szCs w:val="18"/>
              </w:rPr>
              <w:t>5.6</w:t>
            </w:r>
          </w:p>
        </w:tc>
      </w:tr>
      <w:tr w:rsidR="00CB1D2F" w14:paraId="2E537FC9"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32E984F1" w14:textId="77777777" w:rsidR="00CB1D2F" w:rsidRDefault="00CB1D2F" w:rsidP="001C6662">
            <w:pPr>
              <w:pStyle w:val="ExhibitText"/>
              <w:keepNext/>
              <w:ind w:left="144"/>
              <w:rPr>
                <w:sz w:val="18"/>
                <w:szCs w:val="18"/>
              </w:rPr>
            </w:pPr>
            <w:r>
              <w:rPr>
                <w:sz w:val="18"/>
                <w:szCs w:val="18"/>
              </w:rPr>
              <w:t xml:space="preserve">CACFP </w:t>
            </w:r>
            <w:r w:rsidR="00C2406E">
              <w:rPr>
                <w:sz w:val="18"/>
                <w:szCs w:val="18"/>
              </w:rPr>
              <w:t>family day care ho</w:t>
            </w:r>
            <w:r>
              <w:rPr>
                <w:sz w:val="18"/>
                <w:szCs w:val="18"/>
              </w:rPr>
              <w:t>mes</w:t>
            </w:r>
          </w:p>
        </w:tc>
        <w:tc>
          <w:tcPr>
            <w:tcW w:w="1025" w:type="dxa"/>
            <w:tcBorders>
              <w:top w:val="single" w:sz="4" w:space="0" w:color="auto"/>
              <w:left w:val="single" w:sz="4" w:space="0" w:color="auto"/>
              <w:bottom w:val="single" w:sz="4" w:space="0" w:color="auto"/>
              <w:right w:val="single" w:sz="4" w:space="0" w:color="auto"/>
            </w:tcBorders>
            <w:noWrap/>
          </w:tcPr>
          <w:p w14:paraId="439DD8CF" w14:textId="77777777" w:rsidR="00CB1D2F" w:rsidRDefault="00CB1D2F" w:rsidP="001C6662">
            <w:pPr>
              <w:pStyle w:val="ExhibitText"/>
              <w:keepNext/>
              <w:rPr>
                <w:sz w:val="18"/>
                <w:szCs w:val="18"/>
              </w:rPr>
            </w:pPr>
            <w:r>
              <w:rPr>
                <w:sz w:val="18"/>
                <w:szCs w:val="18"/>
              </w:rPr>
              <w:t>Providers</w:t>
            </w:r>
          </w:p>
        </w:tc>
        <w:tc>
          <w:tcPr>
            <w:tcW w:w="1109" w:type="dxa"/>
            <w:tcBorders>
              <w:top w:val="single" w:sz="4" w:space="0" w:color="auto"/>
              <w:left w:val="single" w:sz="4" w:space="0" w:color="auto"/>
              <w:bottom w:val="single" w:sz="4" w:space="0" w:color="auto"/>
              <w:right w:val="single" w:sz="4" w:space="0" w:color="auto"/>
            </w:tcBorders>
            <w:noWrap/>
          </w:tcPr>
          <w:p w14:paraId="19934D13" w14:textId="77777777" w:rsidR="00CB1D2F" w:rsidRDefault="00CB1D2F" w:rsidP="001C6662">
            <w:pPr>
              <w:pStyle w:val="ExhibitText"/>
              <w:keepNext/>
              <w:ind w:right="288"/>
              <w:jc w:val="right"/>
              <w:rPr>
                <w:sz w:val="18"/>
                <w:szCs w:val="18"/>
              </w:rPr>
            </w:pPr>
            <w:r>
              <w:rPr>
                <w:sz w:val="18"/>
                <w:szCs w:val="18"/>
              </w:rPr>
              <w:t>300</w:t>
            </w:r>
          </w:p>
        </w:tc>
        <w:tc>
          <w:tcPr>
            <w:tcW w:w="1182" w:type="dxa"/>
            <w:tcBorders>
              <w:top w:val="single" w:sz="4" w:space="0" w:color="auto"/>
              <w:left w:val="single" w:sz="4" w:space="0" w:color="auto"/>
              <w:bottom w:val="single" w:sz="4" w:space="0" w:color="auto"/>
              <w:right w:val="single" w:sz="4" w:space="0" w:color="auto"/>
            </w:tcBorders>
            <w:noWrap/>
          </w:tcPr>
          <w:p w14:paraId="43009D81" w14:textId="77777777" w:rsidR="00CB1D2F" w:rsidRDefault="00CB1D2F" w:rsidP="001C6662">
            <w:pPr>
              <w:pStyle w:val="ExhibitText"/>
              <w:keepNext/>
              <w:ind w:right="288"/>
              <w:jc w:val="right"/>
              <w:rPr>
                <w:sz w:val="18"/>
                <w:szCs w:val="18"/>
              </w:rPr>
            </w:pPr>
            <w:r>
              <w:rPr>
                <w:sz w:val="18"/>
                <w:szCs w:val="18"/>
              </w:rPr>
              <w:t>5.7</w:t>
            </w:r>
          </w:p>
        </w:tc>
        <w:tc>
          <w:tcPr>
            <w:tcW w:w="1182" w:type="dxa"/>
            <w:tcBorders>
              <w:top w:val="single" w:sz="4" w:space="0" w:color="auto"/>
              <w:left w:val="single" w:sz="4" w:space="0" w:color="auto"/>
              <w:bottom w:val="single" w:sz="4" w:space="0" w:color="auto"/>
              <w:right w:val="single" w:sz="4" w:space="0" w:color="auto"/>
            </w:tcBorders>
            <w:noWrap/>
          </w:tcPr>
          <w:p w14:paraId="09A74245" w14:textId="77777777" w:rsidR="00CB1D2F" w:rsidRDefault="00CB1D2F" w:rsidP="001C6662">
            <w:pPr>
              <w:pStyle w:val="ExhibitText"/>
              <w:keepNext/>
              <w:ind w:right="288"/>
              <w:jc w:val="right"/>
              <w:rPr>
                <w:sz w:val="18"/>
                <w:szCs w:val="18"/>
              </w:rPr>
            </w:pPr>
            <w:r>
              <w:rPr>
                <w:sz w:val="18"/>
                <w:szCs w:val="18"/>
              </w:rPr>
              <w:t>8.7</w:t>
            </w:r>
          </w:p>
        </w:tc>
        <w:tc>
          <w:tcPr>
            <w:tcW w:w="1185" w:type="dxa"/>
            <w:tcBorders>
              <w:top w:val="single" w:sz="4" w:space="0" w:color="auto"/>
              <w:left w:val="single" w:sz="4" w:space="0" w:color="auto"/>
              <w:bottom w:val="single" w:sz="4" w:space="0" w:color="auto"/>
              <w:right w:val="single" w:sz="4" w:space="0" w:color="auto"/>
            </w:tcBorders>
            <w:noWrap/>
          </w:tcPr>
          <w:p w14:paraId="70A613D3" w14:textId="77777777" w:rsidR="00CB1D2F" w:rsidRDefault="00CB1D2F" w:rsidP="001C6662">
            <w:pPr>
              <w:pStyle w:val="ExhibitText"/>
              <w:keepNext/>
              <w:ind w:right="288"/>
              <w:jc w:val="right"/>
              <w:rPr>
                <w:sz w:val="18"/>
                <w:szCs w:val="18"/>
              </w:rPr>
            </w:pPr>
            <w:r>
              <w:rPr>
                <w:sz w:val="18"/>
                <w:szCs w:val="18"/>
              </w:rPr>
              <w:t>9.5</w:t>
            </w:r>
          </w:p>
        </w:tc>
      </w:tr>
      <w:tr w:rsidR="00CB1D2F" w14:paraId="01A74636"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78605F60" w14:textId="4381A6B2" w:rsidR="00CB1D2F" w:rsidRPr="000F0A67" w:rsidRDefault="00CB1D2F" w:rsidP="001C6662">
            <w:pPr>
              <w:pStyle w:val="ExhibitText"/>
              <w:keepNext/>
              <w:rPr>
                <w:b/>
                <w:i/>
                <w:sz w:val="18"/>
                <w:szCs w:val="18"/>
              </w:rPr>
            </w:pPr>
            <w:r w:rsidRPr="000F0A67">
              <w:rPr>
                <w:b/>
                <w:i/>
                <w:sz w:val="18"/>
                <w:szCs w:val="18"/>
              </w:rPr>
              <w:t>Urban/</w:t>
            </w:r>
            <w:r w:rsidR="00C2406E" w:rsidRPr="000F0A67">
              <w:rPr>
                <w:b/>
                <w:i/>
                <w:sz w:val="18"/>
                <w:szCs w:val="18"/>
              </w:rPr>
              <w:t>rural sta</w:t>
            </w:r>
            <w:r w:rsidRPr="000F0A67">
              <w:rPr>
                <w:b/>
                <w:i/>
                <w:sz w:val="18"/>
                <w:szCs w:val="18"/>
              </w:rPr>
              <w:t xml:space="preserve">tus (CACFP </w:t>
            </w:r>
            <w:r w:rsidR="00C2406E" w:rsidRPr="000F0A67">
              <w:rPr>
                <w:b/>
                <w:i/>
                <w:sz w:val="18"/>
                <w:szCs w:val="18"/>
              </w:rPr>
              <w:t>providers</w:t>
            </w:r>
            <w:r w:rsidRPr="000F0A67">
              <w:rPr>
                <w:b/>
                <w:i/>
                <w:sz w:val="18"/>
                <w:szCs w:val="18"/>
              </w:rPr>
              <w:t>)</w:t>
            </w:r>
            <w:r w:rsidR="00A515CB">
              <w:rPr>
                <w:sz w:val="18"/>
                <w:szCs w:val="18"/>
                <w:vertAlign w:val="superscript"/>
              </w:rPr>
              <w:t xml:space="preserve"> a</w:t>
            </w:r>
          </w:p>
        </w:tc>
        <w:tc>
          <w:tcPr>
            <w:tcW w:w="1025" w:type="dxa"/>
            <w:tcBorders>
              <w:top w:val="single" w:sz="4" w:space="0" w:color="auto"/>
              <w:left w:val="single" w:sz="4" w:space="0" w:color="auto"/>
              <w:bottom w:val="single" w:sz="4" w:space="0" w:color="auto"/>
              <w:right w:val="single" w:sz="4" w:space="0" w:color="auto"/>
            </w:tcBorders>
            <w:noWrap/>
          </w:tcPr>
          <w:p w14:paraId="2437D1B3" w14:textId="77777777" w:rsidR="00CB1D2F" w:rsidRDefault="00CB1D2F" w:rsidP="001C6662">
            <w:pPr>
              <w:pStyle w:val="ExhibitText"/>
              <w:keepNext/>
              <w:rPr>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0C748231" w14:textId="77777777" w:rsidR="00CB1D2F" w:rsidRDefault="00CB1D2F" w:rsidP="001C6662">
            <w:pPr>
              <w:pStyle w:val="ExhibitText"/>
              <w:keepNext/>
              <w:ind w:right="288"/>
              <w:jc w:val="right"/>
              <w:rPr>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6CB3542F" w14:textId="77777777" w:rsidR="00CB1D2F" w:rsidRDefault="00CB1D2F" w:rsidP="001C6662">
            <w:pPr>
              <w:pStyle w:val="ExhibitText"/>
              <w:keepNext/>
              <w:ind w:right="288"/>
              <w:jc w:val="right"/>
              <w:rPr>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36B18CBB" w14:textId="77777777" w:rsidR="00CB1D2F" w:rsidRDefault="00CB1D2F"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5470ACF0" w14:textId="77777777" w:rsidR="00CB1D2F" w:rsidRDefault="00CB1D2F" w:rsidP="001C6662">
            <w:pPr>
              <w:pStyle w:val="ExhibitText"/>
              <w:keepNext/>
              <w:ind w:right="288"/>
              <w:jc w:val="right"/>
              <w:rPr>
                <w:sz w:val="18"/>
                <w:szCs w:val="18"/>
              </w:rPr>
            </w:pPr>
          </w:p>
        </w:tc>
      </w:tr>
      <w:tr w:rsidR="00CB1D2F" w14:paraId="53AA1E2C"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093D42FD" w14:textId="77777777" w:rsidR="00CB1D2F" w:rsidRDefault="00CB1D2F" w:rsidP="001C6662">
            <w:pPr>
              <w:pStyle w:val="ExhibitText"/>
              <w:keepNext/>
              <w:rPr>
                <w:sz w:val="18"/>
                <w:szCs w:val="18"/>
              </w:rPr>
            </w:pPr>
            <w:proofErr w:type="spellStart"/>
            <w:r>
              <w:rPr>
                <w:sz w:val="18"/>
                <w:szCs w:val="18"/>
              </w:rPr>
              <w:t>Rural</w:t>
            </w:r>
            <w:r>
              <w:rPr>
                <w:sz w:val="18"/>
                <w:szCs w:val="18"/>
                <w:vertAlign w:val="superscript"/>
              </w:rPr>
              <w:t>a</w:t>
            </w:r>
            <w:proofErr w:type="spellEnd"/>
            <w:r>
              <w:rPr>
                <w:sz w:val="18"/>
                <w:szCs w:val="18"/>
              </w:rPr>
              <w:t xml:space="preserve"> </w:t>
            </w:r>
          </w:p>
        </w:tc>
        <w:tc>
          <w:tcPr>
            <w:tcW w:w="1025" w:type="dxa"/>
            <w:tcBorders>
              <w:top w:val="single" w:sz="4" w:space="0" w:color="auto"/>
              <w:left w:val="single" w:sz="4" w:space="0" w:color="auto"/>
              <w:bottom w:val="single" w:sz="4" w:space="0" w:color="auto"/>
              <w:right w:val="single" w:sz="4" w:space="0" w:color="auto"/>
            </w:tcBorders>
            <w:noWrap/>
            <w:hideMark/>
          </w:tcPr>
          <w:p w14:paraId="0E3F8E53" w14:textId="77777777" w:rsidR="00CB1D2F" w:rsidRDefault="00CB1D2F" w:rsidP="001C6662">
            <w:pPr>
              <w:pStyle w:val="ExhibitText"/>
              <w:keepNext/>
              <w:rPr>
                <w:sz w:val="18"/>
                <w:szCs w:val="18"/>
              </w:rPr>
            </w:pPr>
            <w:r>
              <w:rPr>
                <w:sz w:val="18"/>
                <w:szCs w:val="18"/>
              </w:rPr>
              <w:t>Providers</w:t>
            </w:r>
          </w:p>
        </w:tc>
        <w:tc>
          <w:tcPr>
            <w:tcW w:w="1109" w:type="dxa"/>
            <w:tcBorders>
              <w:top w:val="single" w:sz="4" w:space="0" w:color="auto"/>
              <w:left w:val="single" w:sz="4" w:space="0" w:color="auto"/>
              <w:bottom w:val="single" w:sz="4" w:space="0" w:color="auto"/>
              <w:right w:val="single" w:sz="4" w:space="0" w:color="auto"/>
            </w:tcBorders>
            <w:noWrap/>
            <w:hideMark/>
          </w:tcPr>
          <w:p w14:paraId="3743BDCA" w14:textId="77777777" w:rsidR="00CB1D2F" w:rsidRDefault="00CB1D2F" w:rsidP="001C6662">
            <w:pPr>
              <w:pStyle w:val="ExhibitText"/>
              <w:keepNext/>
              <w:ind w:right="288"/>
              <w:jc w:val="right"/>
              <w:rPr>
                <w:sz w:val="18"/>
                <w:szCs w:val="18"/>
              </w:rPr>
            </w:pPr>
            <w:r>
              <w:rPr>
                <w:sz w:val="18"/>
                <w:szCs w:val="18"/>
              </w:rPr>
              <w:t>210</w:t>
            </w:r>
          </w:p>
        </w:tc>
        <w:tc>
          <w:tcPr>
            <w:tcW w:w="1182" w:type="dxa"/>
            <w:tcBorders>
              <w:top w:val="single" w:sz="4" w:space="0" w:color="auto"/>
              <w:left w:val="single" w:sz="4" w:space="0" w:color="auto"/>
              <w:bottom w:val="single" w:sz="4" w:space="0" w:color="auto"/>
              <w:right w:val="single" w:sz="4" w:space="0" w:color="auto"/>
            </w:tcBorders>
            <w:noWrap/>
            <w:hideMark/>
          </w:tcPr>
          <w:p w14:paraId="3CD4AFFC" w14:textId="77777777" w:rsidR="00CB1D2F" w:rsidRDefault="00CB1D2F" w:rsidP="001C6662">
            <w:pPr>
              <w:pStyle w:val="ExhibitText"/>
              <w:keepNext/>
              <w:ind w:right="288"/>
              <w:jc w:val="right"/>
              <w:rPr>
                <w:sz w:val="18"/>
                <w:szCs w:val="18"/>
              </w:rPr>
            </w:pPr>
            <w:r>
              <w:rPr>
                <w:sz w:val="18"/>
                <w:szCs w:val="18"/>
              </w:rPr>
              <w:t>6.0</w:t>
            </w:r>
          </w:p>
        </w:tc>
        <w:tc>
          <w:tcPr>
            <w:tcW w:w="1182" w:type="dxa"/>
            <w:tcBorders>
              <w:top w:val="single" w:sz="4" w:space="0" w:color="auto"/>
              <w:left w:val="single" w:sz="4" w:space="0" w:color="auto"/>
              <w:bottom w:val="single" w:sz="4" w:space="0" w:color="auto"/>
              <w:right w:val="single" w:sz="4" w:space="0" w:color="auto"/>
            </w:tcBorders>
            <w:noWrap/>
            <w:hideMark/>
          </w:tcPr>
          <w:p w14:paraId="46701E2E" w14:textId="77777777" w:rsidR="00CB1D2F" w:rsidRDefault="00CB1D2F" w:rsidP="001C6662">
            <w:pPr>
              <w:pStyle w:val="ExhibitText"/>
              <w:keepNext/>
              <w:ind w:right="288"/>
              <w:jc w:val="right"/>
              <w:rPr>
                <w:sz w:val="18"/>
                <w:szCs w:val="18"/>
              </w:rPr>
            </w:pPr>
            <w:r>
              <w:rPr>
                <w:sz w:val="18"/>
                <w:szCs w:val="18"/>
              </w:rPr>
              <w:t>9.2</w:t>
            </w:r>
          </w:p>
        </w:tc>
        <w:tc>
          <w:tcPr>
            <w:tcW w:w="1185" w:type="dxa"/>
            <w:tcBorders>
              <w:top w:val="single" w:sz="4" w:space="0" w:color="auto"/>
              <w:left w:val="single" w:sz="4" w:space="0" w:color="auto"/>
              <w:bottom w:val="single" w:sz="4" w:space="0" w:color="auto"/>
              <w:right w:val="single" w:sz="4" w:space="0" w:color="auto"/>
            </w:tcBorders>
            <w:noWrap/>
            <w:hideMark/>
          </w:tcPr>
          <w:p w14:paraId="56429710" w14:textId="77777777" w:rsidR="00CB1D2F" w:rsidRDefault="00CB1D2F" w:rsidP="001C6662">
            <w:pPr>
              <w:pStyle w:val="ExhibitText"/>
              <w:keepNext/>
              <w:ind w:right="288"/>
              <w:jc w:val="right"/>
              <w:rPr>
                <w:sz w:val="18"/>
                <w:szCs w:val="18"/>
              </w:rPr>
            </w:pPr>
            <w:r>
              <w:rPr>
                <w:sz w:val="18"/>
                <w:szCs w:val="18"/>
              </w:rPr>
              <w:t>10.0</w:t>
            </w:r>
          </w:p>
        </w:tc>
      </w:tr>
      <w:tr w:rsidR="00CB1D2F" w14:paraId="7793EEC2"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40546443" w14:textId="77777777" w:rsidR="00CB1D2F" w:rsidRDefault="00CB1D2F" w:rsidP="001C6662">
            <w:pPr>
              <w:pStyle w:val="ExhibitText"/>
              <w:keepNext/>
              <w:rPr>
                <w:sz w:val="18"/>
                <w:szCs w:val="18"/>
              </w:rPr>
            </w:pPr>
            <w:r>
              <w:rPr>
                <w:sz w:val="18"/>
                <w:szCs w:val="18"/>
              </w:rPr>
              <w:t>Urban</w:t>
            </w:r>
            <w:r>
              <w:rPr>
                <w:sz w:val="18"/>
                <w:szCs w:val="18"/>
                <w:vertAlign w:val="superscript"/>
              </w:rPr>
              <w:t>a</w:t>
            </w:r>
          </w:p>
        </w:tc>
        <w:tc>
          <w:tcPr>
            <w:tcW w:w="1025" w:type="dxa"/>
            <w:tcBorders>
              <w:top w:val="single" w:sz="4" w:space="0" w:color="auto"/>
              <w:left w:val="single" w:sz="4" w:space="0" w:color="auto"/>
              <w:bottom w:val="single" w:sz="4" w:space="0" w:color="auto"/>
              <w:right w:val="single" w:sz="4" w:space="0" w:color="auto"/>
            </w:tcBorders>
            <w:noWrap/>
            <w:hideMark/>
          </w:tcPr>
          <w:p w14:paraId="009735DC" w14:textId="77777777" w:rsidR="00CB1D2F" w:rsidRDefault="00CB1D2F" w:rsidP="001C6662">
            <w:pPr>
              <w:pStyle w:val="ExhibitText"/>
              <w:keepNext/>
              <w:rPr>
                <w:sz w:val="18"/>
                <w:szCs w:val="18"/>
              </w:rPr>
            </w:pPr>
            <w:r>
              <w:rPr>
                <w:sz w:val="18"/>
                <w:szCs w:val="18"/>
              </w:rPr>
              <w:t>Providers</w:t>
            </w:r>
          </w:p>
        </w:tc>
        <w:tc>
          <w:tcPr>
            <w:tcW w:w="1109" w:type="dxa"/>
            <w:tcBorders>
              <w:top w:val="single" w:sz="4" w:space="0" w:color="auto"/>
              <w:left w:val="single" w:sz="4" w:space="0" w:color="auto"/>
              <w:bottom w:val="single" w:sz="4" w:space="0" w:color="auto"/>
              <w:right w:val="single" w:sz="4" w:space="0" w:color="auto"/>
            </w:tcBorders>
            <w:noWrap/>
            <w:hideMark/>
          </w:tcPr>
          <w:p w14:paraId="43F9F264" w14:textId="77777777" w:rsidR="00CB1D2F" w:rsidRDefault="00CB1D2F" w:rsidP="001C6662">
            <w:pPr>
              <w:pStyle w:val="ExhibitText"/>
              <w:keepNext/>
              <w:ind w:right="288"/>
              <w:jc w:val="right"/>
              <w:rPr>
                <w:sz w:val="18"/>
                <w:szCs w:val="18"/>
              </w:rPr>
            </w:pPr>
            <w:r>
              <w:rPr>
                <w:sz w:val="18"/>
                <w:szCs w:val="18"/>
              </w:rPr>
              <w:t>690</w:t>
            </w:r>
          </w:p>
        </w:tc>
        <w:tc>
          <w:tcPr>
            <w:tcW w:w="1182" w:type="dxa"/>
            <w:tcBorders>
              <w:top w:val="single" w:sz="4" w:space="0" w:color="auto"/>
              <w:left w:val="single" w:sz="4" w:space="0" w:color="auto"/>
              <w:bottom w:val="single" w:sz="4" w:space="0" w:color="auto"/>
              <w:right w:val="single" w:sz="4" w:space="0" w:color="auto"/>
            </w:tcBorders>
            <w:noWrap/>
            <w:hideMark/>
          </w:tcPr>
          <w:p w14:paraId="66D4CC61" w14:textId="77777777" w:rsidR="00CB1D2F" w:rsidRDefault="00CB1D2F" w:rsidP="001C6662">
            <w:pPr>
              <w:pStyle w:val="ExhibitText"/>
              <w:keepNext/>
              <w:ind w:right="288"/>
              <w:jc w:val="right"/>
              <w:rPr>
                <w:sz w:val="18"/>
                <w:szCs w:val="18"/>
              </w:rPr>
            </w:pPr>
            <w:r>
              <w:rPr>
                <w:sz w:val="18"/>
                <w:szCs w:val="18"/>
              </w:rPr>
              <w:t>3.2</w:t>
            </w:r>
          </w:p>
        </w:tc>
        <w:tc>
          <w:tcPr>
            <w:tcW w:w="1182" w:type="dxa"/>
            <w:tcBorders>
              <w:top w:val="single" w:sz="4" w:space="0" w:color="auto"/>
              <w:left w:val="single" w:sz="4" w:space="0" w:color="auto"/>
              <w:bottom w:val="single" w:sz="4" w:space="0" w:color="auto"/>
              <w:right w:val="single" w:sz="4" w:space="0" w:color="auto"/>
            </w:tcBorders>
            <w:noWrap/>
            <w:hideMark/>
          </w:tcPr>
          <w:p w14:paraId="0CB199AE" w14:textId="77777777" w:rsidR="00CB1D2F" w:rsidRDefault="00CB1D2F" w:rsidP="001C6662">
            <w:pPr>
              <w:pStyle w:val="ExhibitText"/>
              <w:keepNext/>
              <w:ind w:right="288"/>
              <w:jc w:val="right"/>
              <w:rPr>
                <w:sz w:val="18"/>
                <w:szCs w:val="18"/>
              </w:rPr>
            </w:pPr>
            <w:r>
              <w:rPr>
                <w:sz w:val="18"/>
                <w:szCs w:val="18"/>
              </w:rPr>
              <w:t>4.9</w:t>
            </w:r>
          </w:p>
        </w:tc>
        <w:tc>
          <w:tcPr>
            <w:tcW w:w="1185" w:type="dxa"/>
            <w:tcBorders>
              <w:top w:val="single" w:sz="4" w:space="0" w:color="auto"/>
              <w:left w:val="single" w:sz="4" w:space="0" w:color="auto"/>
              <w:bottom w:val="single" w:sz="4" w:space="0" w:color="auto"/>
              <w:right w:val="single" w:sz="4" w:space="0" w:color="auto"/>
            </w:tcBorders>
            <w:noWrap/>
            <w:hideMark/>
          </w:tcPr>
          <w:p w14:paraId="14616608" w14:textId="77777777" w:rsidR="00CB1D2F" w:rsidRDefault="00CB1D2F" w:rsidP="001C6662">
            <w:pPr>
              <w:pStyle w:val="ExhibitText"/>
              <w:keepNext/>
              <w:ind w:right="288"/>
              <w:jc w:val="right"/>
              <w:rPr>
                <w:sz w:val="18"/>
                <w:szCs w:val="18"/>
              </w:rPr>
            </w:pPr>
            <w:r>
              <w:rPr>
                <w:sz w:val="18"/>
                <w:szCs w:val="18"/>
              </w:rPr>
              <w:t>5.3</w:t>
            </w:r>
          </w:p>
        </w:tc>
      </w:tr>
      <w:tr w:rsidR="00CB1D2F" w:rsidRPr="000F0A67" w14:paraId="77E80024"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013B8EFA" w14:textId="77777777" w:rsidR="00CB1D2F" w:rsidRPr="000F0A67" w:rsidRDefault="00CB1D2F" w:rsidP="001C6662">
            <w:pPr>
              <w:pStyle w:val="ExhibitText"/>
              <w:keepNext/>
              <w:rPr>
                <w:b/>
                <w:i/>
                <w:sz w:val="18"/>
                <w:szCs w:val="18"/>
              </w:rPr>
            </w:pPr>
            <w:r w:rsidRPr="000F0A67">
              <w:rPr>
                <w:b/>
                <w:i/>
                <w:sz w:val="18"/>
                <w:szCs w:val="18"/>
              </w:rPr>
              <w:t xml:space="preserve">Sponsor </w:t>
            </w:r>
            <w:r w:rsidR="00C2406E" w:rsidRPr="000F0A67">
              <w:rPr>
                <w:b/>
                <w:i/>
                <w:sz w:val="18"/>
                <w:szCs w:val="18"/>
              </w:rPr>
              <w:t xml:space="preserve">status </w:t>
            </w:r>
            <w:r w:rsidRPr="000F0A67">
              <w:rPr>
                <w:b/>
                <w:i/>
                <w:sz w:val="18"/>
                <w:szCs w:val="18"/>
              </w:rPr>
              <w:t xml:space="preserve">(CACFP </w:t>
            </w:r>
            <w:r w:rsidR="00C2406E" w:rsidRPr="000F0A67">
              <w:rPr>
                <w:b/>
                <w:i/>
                <w:sz w:val="18"/>
                <w:szCs w:val="18"/>
              </w:rPr>
              <w:t>centers</w:t>
            </w:r>
            <w:r w:rsidRPr="000F0A67">
              <w:rPr>
                <w:b/>
                <w:i/>
                <w:sz w:val="18"/>
                <w:szCs w:val="18"/>
              </w:rPr>
              <w:t>)</w:t>
            </w:r>
          </w:p>
        </w:tc>
        <w:tc>
          <w:tcPr>
            <w:tcW w:w="1025" w:type="dxa"/>
            <w:tcBorders>
              <w:top w:val="single" w:sz="4" w:space="0" w:color="auto"/>
              <w:left w:val="single" w:sz="4" w:space="0" w:color="auto"/>
              <w:bottom w:val="single" w:sz="4" w:space="0" w:color="auto"/>
              <w:right w:val="single" w:sz="4" w:space="0" w:color="auto"/>
            </w:tcBorders>
            <w:noWrap/>
          </w:tcPr>
          <w:p w14:paraId="64E8C218" w14:textId="77777777" w:rsidR="00CB1D2F" w:rsidRPr="000F0A67" w:rsidRDefault="00CB1D2F"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506AF22E" w14:textId="77777777" w:rsidR="00CB1D2F" w:rsidRPr="000F0A67" w:rsidRDefault="00CB1D2F"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31D99D63" w14:textId="77777777" w:rsidR="00CB1D2F" w:rsidRPr="000F0A67" w:rsidRDefault="00CB1D2F"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0477AE2B" w14:textId="77777777" w:rsidR="00CB1D2F" w:rsidRPr="000F0A67" w:rsidRDefault="00CB1D2F" w:rsidP="001C6662">
            <w:pPr>
              <w:pStyle w:val="ExhibitText"/>
              <w:keepNext/>
              <w:rPr>
                <w:b/>
                <w:i/>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7E615ADE" w14:textId="77777777" w:rsidR="00CB1D2F" w:rsidRPr="000F0A67" w:rsidRDefault="00CB1D2F" w:rsidP="001C6662">
            <w:pPr>
              <w:pStyle w:val="ExhibitText"/>
              <w:keepNext/>
              <w:rPr>
                <w:b/>
                <w:i/>
                <w:sz w:val="18"/>
                <w:szCs w:val="18"/>
              </w:rPr>
            </w:pPr>
          </w:p>
        </w:tc>
      </w:tr>
      <w:tr w:rsidR="00CB1D2F" w14:paraId="3B3778E4"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1A5A4AE9" w14:textId="4862474C" w:rsidR="00CB1D2F" w:rsidRDefault="00CB1D2F" w:rsidP="001C6662">
            <w:pPr>
              <w:pStyle w:val="ExhibitText"/>
              <w:keepNext/>
              <w:rPr>
                <w:sz w:val="18"/>
                <w:szCs w:val="18"/>
              </w:rPr>
            </w:pPr>
            <w:r>
              <w:rPr>
                <w:sz w:val="18"/>
                <w:szCs w:val="18"/>
              </w:rPr>
              <w:t>Sponsored</w:t>
            </w:r>
          </w:p>
        </w:tc>
        <w:tc>
          <w:tcPr>
            <w:tcW w:w="1025" w:type="dxa"/>
            <w:tcBorders>
              <w:top w:val="single" w:sz="4" w:space="0" w:color="auto"/>
              <w:left w:val="single" w:sz="4" w:space="0" w:color="auto"/>
              <w:bottom w:val="single" w:sz="4" w:space="0" w:color="auto"/>
              <w:right w:val="single" w:sz="4" w:space="0" w:color="auto"/>
            </w:tcBorders>
            <w:noWrap/>
            <w:hideMark/>
          </w:tcPr>
          <w:p w14:paraId="14F87A6E" w14:textId="77777777" w:rsidR="00CB1D2F" w:rsidRDefault="00CB1D2F"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hideMark/>
          </w:tcPr>
          <w:p w14:paraId="1B7D80C4" w14:textId="77777777" w:rsidR="00CB1D2F" w:rsidRDefault="00CB1D2F" w:rsidP="001C6662">
            <w:pPr>
              <w:pStyle w:val="ExhibitText"/>
              <w:keepNext/>
              <w:ind w:right="288"/>
              <w:jc w:val="right"/>
              <w:rPr>
                <w:sz w:val="18"/>
                <w:szCs w:val="18"/>
              </w:rPr>
            </w:pPr>
            <w:r>
              <w:rPr>
                <w:sz w:val="18"/>
                <w:szCs w:val="18"/>
              </w:rPr>
              <w:t>420</w:t>
            </w:r>
          </w:p>
        </w:tc>
        <w:tc>
          <w:tcPr>
            <w:tcW w:w="1182" w:type="dxa"/>
            <w:tcBorders>
              <w:top w:val="single" w:sz="4" w:space="0" w:color="auto"/>
              <w:left w:val="single" w:sz="4" w:space="0" w:color="auto"/>
              <w:bottom w:val="single" w:sz="4" w:space="0" w:color="auto"/>
              <w:right w:val="single" w:sz="4" w:space="0" w:color="auto"/>
            </w:tcBorders>
            <w:noWrap/>
            <w:hideMark/>
          </w:tcPr>
          <w:p w14:paraId="38C19886" w14:textId="77777777" w:rsidR="00CB1D2F" w:rsidRDefault="00CB1D2F" w:rsidP="001C6662">
            <w:pPr>
              <w:pStyle w:val="ExhibitText"/>
              <w:keepNext/>
              <w:ind w:right="288"/>
              <w:jc w:val="right"/>
              <w:rPr>
                <w:sz w:val="18"/>
                <w:szCs w:val="18"/>
              </w:rPr>
            </w:pPr>
            <w:r>
              <w:rPr>
                <w:sz w:val="18"/>
                <w:szCs w:val="18"/>
              </w:rPr>
              <w:t>4.0</w:t>
            </w:r>
          </w:p>
        </w:tc>
        <w:tc>
          <w:tcPr>
            <w:tcW w:w="1182" w:type="dxa"/>
            <w:tcBorders>
              <w:top w:val="single" w:sz="4" w:space="0" w:color="auto"/>
              <w:left w:val="single" w:sz="4" w:space="0" w:color="auto"/>
              <w:bottom w:val="single" w:sz="4" w:space="0" w:color="auto"/>
              <w:right w:val="single" w:sz="4" w:space="0" w:color="auto"/>
            </w:tcBorders>
            <w:noWrap/>
            <w:hideMark/>
          </w:tcPr>
          <w:p w14:paraId="760524CB" w14:textId="77777777" w:rsidR="00CB1D2F" w:rsidRDefault="00CB1D2F" w:rsidP="001C6662">
            <w:pPr>
              <w:pStyle w:val="ExhibitText"/>
              <w:keepNext/>
              <w:ind w:right="288"/>
              <w:jc w:val="right"/>
              <w:rPr>
                <w:sz w:val="18"/>
                <w:szCs w:val="18"/>
              </w:rPr>
            </w:pPr>
            <w:r>
              <w:rPr>
                <w:sz w:val="18"/>
                <w:szCs w:val="18"/>
              </w:rPr>
              <w:t>6.1</w:t>
            </w:r>
          </w:p>
        </w:tc>
        <w:tc>
          <w:tcPr>
            <w:tcW w:w="1185" w:type="dxa"/>
            <w:tcBorders>
              <w:top w:val="single" w:sz="4" w:space="0" w:color="auto"/>
              <w:left w:val="single" w:sz="4" w:space="0" w:color="auto"/>
              <w:bottom w:val="single" w:sz="4" w:space="0" w:color="auto"/>
              <w:right w:val="single" w:sz="4" w:space="0" w:color="auto"/>
            </w:tcBorders>
            <w:noWrap/>
            <w:hideMark/>
          </w:tcPr>
          <w:p w14:paraId="3E6170F7" w14:textId="77777777" w:rsidR="00CB1D2F" w:rsidRDefault="00CB1D2F" w:rsidP="001C6662">
            <w:pPr>
              <w:pStyle w:val="ExhibitText"/>
              <w:keepNext/>
              <w:ind w:right="288"/>
              <w:jc w:val="right"/>
              <w:rPr>
                <w:sz w:val="18"/>
                <w:szCs w:val="18"/>
              </w:rPr>
            </w:pPr>
            <w:r>
              <w:rPr>
                <w:sz w:val="18"/>
                <w:szCs w:val="18"/>
              </w:rPr>
              <w:t>6.7</w:t>
            </w:r>
          </w:p>
        </w:tc>
      </w:tr>
      <w:tr w:rsidR="00CB1D2F" w14:paraId="1848699C"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5A258F67" w14:textId="7D55F976" w:rsidR="00CB1D2F" w:rsidRDefault="00CB1D2F" w:rsidP="001C6662">
            <w:pPr>
              <w:pStyle w:val="ExhibitText"/>
              <w:keepNext/>
              <w:rPr>
                <w:sz w:val="18"/>
                <w:szCs w:val="18"/>
              </w:rPr>
            </w:pPr>
            <w:r>
              <w:rPr>
                <w:sz w:val="18"/>
                <w:szCs w:val="18"/>
              </w:rPr>
              <w:t>Independent</w:t>
            </w:r>
          </w:p>
        </w:tc>
        <w:tc>
          <w:tcPr>
            <w:tcW w:w="1025" w:type="dxa"/>
            <w:tcBorders>
              <w:top w:val="single" w:sz="4" w:space="0" w:color="auto"/>
              <w:left w:val="single" w:sz="4" w:space="0" w:color="auto"/>
              <w:bottom w:val="single" w:sz="4" w:space="0" w:color="auto"/>
              <w:right w:val="single" w:sz="4" w:space="0" w:color="auto"/>
            </w:tcBorders>
            <w:noWrap/>
            <w:hideMark/>
          </w:tcPr>
          <w:p w14:paraId="6DFB54AE" w14:textId="77777777" w:rsidR="00CB1D2F" w:rsidRDefault="00CB1D2F"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hideMark/>
          </w:tcPr>
          <w:p w14:paraId="5DEC977D" w14:textId="77777777" w:rsidR="00CB1D2F" w:rsidRDefault="00CB1D2F" w:rsidP="001C6662">
            <w:pPr>
              <w:pStyle w:val="ExhibitText"/>
              <w:keepNext/>
              <w:ind w:right="288"/>
              <w:jc w:val="right"/>
              <w:rPr>
                <w:sz w:val="18"/>
                <w:szCs w:val="18"/>
              </w:rPr>
            </w:pPr>
            <w:r>
              <w:rPr>
                <w:sz w:val="18"/>
                <w:szCs w:val="18"/>
              </w:rPr>
              <w:t>180</w:t>
            </w:r>
          </w:p>
        </w:tc>
        <w:tc>
          <w:tcPr>
            <w:tcW w:w="1182" w:type="dxa"/>
            <w:tcBorders>
              <w:top w:val="single" w:sz="4" w:space="0" w:color="auto"/>
              <w:left w:val="single" w:sz="4" w:space="0" w:color="auto"/>
              <w:bottom w:val="single" w:sz="4" w:space="0" w:color="auto"/>
              <w:right w:val="single" w:sz="4" w:space="0" w:color="auto"/>
            </w:tcBorders>
            <w:noWrap/>
            <w:hideMark/>
          </w:tcPr>
          <w:p w14:paraId="587C6F0D" w14:textId="77777777" w:rsidR="00CB1D2F" w:rsidRDefault="00CB1D2F" w:rsidP="001C6662">
            <w:pPr>
              <w:pStyle w:val="ExhibitText"/>
              <w:keepNext/>
              <w:ind w:right="288"/>
              <w:jc w:val="right"/>
              <w:rPr>
                <w:sz w:val="18"/>
                <w:szCs w:val="18"/>
              </w:rPr>
            </w:pPr>
            <w:r>
              <w:rPr>
                <w:sz w:val="18"/>
                <w:szCs w:val="18"/>
              </w:rPr>
              <w:t>6.1</w:t>
            </w:r>
          </w:p>
        </w:tc>
        <w:tc>
          <w:tcPr>
            <w:tcW w:w="1182" w:type="dxa"/>
            <w:tcBorders>
              <w:top w:val="single" w:sz="4" w:space="0" w:color="auto"/>
              <w:left w:val="single" w:sz="4" w:space="0" w:color="auto"/>
              <w:bottom w:val="single" w:sz="4" w:space="0" w:color="auto"/>
              <w:right w:val="single" w:sz="4" w:space="0" w:color="auto"/>
            </w:tcBorders>
            <w:noWrap/>
            <w:hideMark/>
          </w:tcPr>
          <w:p w14:paraId="38BD1AFE" w14:textId="77777777" w:rsidR="00CB1D2F" w:rsidRDefault="00CB1D2F" w:rsidP="001C6662">
            <w:pPr>
              <w:pStyle w:val="ExhibitText"/>
              <w:keepNext/>
              <w:ind w:right="288"/>
              <w:jc w:val="right"/>
              <w:rPr>
                <w:sz w:val="18"/>
                <w:szCs w:val="18"/>
              </w:rPr>
            </w:pPr>
            <w:r>
              <w:rPr>
                <w:sz w:val="18"/>
                <w:szCs w:val="18"/>
              </w:rPr>
              <w:t>9.3</w:t>
            </w:r>
          </w:p>
        </w:tc>
        <w:tc>
          <w:tcPr>
            <w:tcW w:w="1185" w:type="dxa"/>
            <w:tcBorders>
              <w:top w:val="single" w:sz="4" w:space="0" w:color="auto"/>
              <w:left w:val="single" w:sz="4" w:space="0" w:color="auto"/>
              <w:bottom w:val="single" w:sz="4" w:space="0" w:color="auto"/>
              <w:right w:val="single" w:sz="4" w:space="0" w:color="auto"/>
            </w:tcBorders>
            <w:noWrap/>
            <w:hideMark/>
          </w:tcPr>
          <w:p w14:paraId="49C150DF" w14:textId="77777777" w:rsidR="00CB1D2F" w:rsidRDefault="00CB1D2F" w:rsidP="001C6662">
            <w:pPr>
              <w:pStyle w:val="ExhibitText"/>
              <w:keepNext/>
              <w:ind w:right="288"/>
              <w:jc w:val="right"/>
              <w:rPr>
                <w:sz w:val="18"/>
                <w:szCs w:val="18"/>
              </w:rPr>
            </w:pPr>
            <w:r>
              <w:rPr>
                <w:sz w:val="18"/>
                <w:szCs w:val="18"/>
              </w:rPr>
              <w:t>10.2</w:t>
            </w:r>
          </w:p>
        </w:tc>
      </w:tr>
      <w:tr w:rsidR="00CB1D2F" w:rsidRPr="000F0A67" w14:paraId="390484FD"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2D083D0C" w14:textId="77777777" w:rsidR="00CB1D2F" w:rsidRPr="000F0A67" w:rsidRDefault="00CB1D2F" w:rsidP="001C6662">
            <w:pPr>
              <w:pStyle w:val="ExhibitText"/>
              <w:keepNext/>
              <w:rPr>
                <w:b/>
                <w:i/>
                <w:sz w:val="18"/>
                <w:szCs w:val="18"/>
              </w:rPr>
            </w:pPr>
            <w:r w:rsidRPr="000F0A67">
              <w:rPr>
                <w:b/>
                <w:i/>
                <w:sz w:val="18"/>
                <w:szCs w:val="18"/>
              </w:rPr>
              <w:t xml:space="preserve">Number of </w:t>
            </w:r>
            <w:r w:rsidR="00C2406E" w:rsidRPr="000F0A67">
              <w:rPr>
                <w:b/>
                <w:i/>
                <w:sz w:val="18"/>
                <w:szCs w:val="18"/>
              </w:rPr>
              <w:t xml:space="preserve">sites </w:t>
            </w:r>
            <w:r w:rsidRPr="000F0A67">
              <w:rPr>
                <w:b/>
                <w:i/>
                <w:sz w:val="18"/>
                <w:szCs w:val="18"/>
              </w:rPr>
              <w:t xml:space="preserve">(CACFP </w:t>
            </w:r>
            <w:r w:rsidR="00C2406E" w:rsidRPr="000F0A67">
              <w:rPr>
                <w:b/>
                <w:i/>
                <w:sz w:val="18"/>
                <w:szCs w:val="18"/>
              </w:rPr>
              <w:t>centers</w:t>
            </w:r>
            <w:r w:rsidRPr="000F0A67">
              <w:rPr>
                <w:b/>
                <w:i/>
                <w:sz w:val="18"/>
                <w:szCs w:val="18"/>
              </w:rPr>
              <w:t>)</w:t>
            </w:r>
          </w:p>
        </w:tc>
        <w:tc>
          <w:tcPr>
            <w:tcW w:w="1025" w:type="dxa"/>
            <w:tcBorders>
              <w:top w:val="single" w:sz="4" w:space="0" w:color="auto"/>
              <w:left w:val="single" w:sz="4" w:space="0" w:color="auto"/>
              <w:bottom w:val="single" w:sz="4" w:space="0" w:color="auto"/>
              <w:right w:val="single" w:sz="4" w:space="0" w:color="auto"/>
            </w:tcBorders>
            <w:noWrap/>
          </w:tcPr>
          <w:p w14:paraId="301AB1C1" w14:textId="77777777" w:rsidR="00CB1D2F" w:rsidRPr="000F0A67" w:rsidRDefault="00CB1D2F"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0B21FC07" w14:textId="77777777" w:rsidR="00CB1D2F" w:rsidRPr="000F0A67" w:rsidRDefault="00CB1D2F"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31CE53E3" w14:textId="77777777" w:rsidR="00CB1D2F" w:rsidRPr="000F0A67" w:rsidRDefault="00CB1D2F"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5374FFE8" w14:textId="77777777" w:rsidR="00CB1D2F" w:rsidRPr="000F0A67" w:rsidRDefault="00CB1D2F" w:rsidP="001C6662">
            <w:pPr>
              <w:pStyle w:val="ExhibitText"/>
              <w:keepNext/>
              <w:rPr>
                <w:b/>
                <w:i/>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4A8A5C52" w14:textId="77777777" w:rsidR="00CB1D2F" w:rsidRPr="000F0A67" w:rsidRDefault="00CB1D2F" w:rsidP="001C6662">
            <w:pPr>
              <w:pStyle w:val="ExhibitText"/>
              <w:keepNext/>
              <w:rPr>
                <w:b/>
                <w:i/>
                <w:sz w:val="18"/>
                <w:szCs w:val="18"/>
              </w:rPr>
            </w:pPr>
          </w:p>
        </w:tc>
      </w:tr>
      <w:tr w:rsidR="00CB1D2F" w14:paraId="6D1190E6"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7D6EB785" w14:textId="66500F50" w:rsidR="00CB1D2F" w:rsidRDefault="00CB1D2F" w:rsidP="001C6662">
            <w:pPr>
              <w:pStyle w:val="ExhibitText"/>
              <w:keepNext/>
              <w:rPr>
                <w:sz w:val="18"/>
                <w:szCs w:val="18"/>
              </w:rPr>
            </w:pPr>
            <w:r>
              <w:rPr>
                <w:sz w:val="18"/>
                <w:szCs w:val="18"/>
              </w:rPr>
              <w:t>Multi-site</w:t>
            </w:r>
          </w:p>
        </w:tc>
        <w:tc>
          <w:tcPr>
            <w:tcW w:w="1025" w:type="dxa"/>
            <w:tcBorders>
              <w:top w:val="single" w:sz="4" w:space="0" w:color="auto"/>
              <w:left w:val="single" w:sz="4" w:space="0" w:color="auto"/>
              <w:bottom w:val="single" w:sz="4" w:space="0" w:color="auto"/>
              <w:right w:val="single" w:sz="4" w:space="0" w:color="auto"/>
            </w:tcBorders>
            <w:noWrap/>
            <w:hideMark/>
          </w:tcPr>
          <w:p w14:paraId="1B8372D0" w14:textId="77777777" w:rsidR="00CB1D2F" w:rsidRDefault="00CB1D2F"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hideMark/>
          </w:tcPr>
          <w:p w14:paraId="1CD85507" w14:textId="77777777" w:rsidR="00CB1D2F" w:rsidRDefault="00CB1D2F" w:rsidP="001C6662">
            <w:pPr>
              <w:pStyle w:val="ExhibitText"/>
              <w:keepNext/>
              <w:ind w:right="288"/>
              <w:jc w:val="right"/>
              <w:rPr>
                <w:sz w:val="18"/>
                <w:szCs w:val="18"/>
              </w:rPr>
            </w:pPr>
            <w:r>
              <w:rPr>
                <w:sz w:val="18"/>
                <w:szCs w:val="18"/>
              </w:rPr>
              <w:t>336</w:t>
            </w:r>
          </w:p>
        </w:tc>
        <w:tc>
          <w:tcPr>
            <w:tcW w:w="1182" w:type="dxa"/>
            <w:tcBorders>
              <w:top w:val="single" w:sz="4" w:space="0" w:color="auto"/>
              <w:left w:val="single" w:sz="4" w:space="0" w:color="auto"/>
              <w:bottom w:val="single" w:sz="4" w:space="0" w:color="auto"/>
              <w:right w:val="single" w:sz="4" w:space="0" w:color="auto"/>
            </w:tcBorders>
            <w:noWrap/>
            <w:hideMark/>
          </w:tcPr>
          <w:p w14:paraId="3242C19D" w14:textId="77777777" w:rsidR="00CB1D2F" w:rsidRDefault="00CB1D2F" w:rsidP="001C6662">
            <w:pPr>
              <w:pStyle w:val="ExhibitText"/>
              <w:keepNext/>
              <w:ind w:right="288"/>
              <w:jc w:val="right"/>
              <w:rPr>
                <w:sz w:val="18"/>
                <w:szCs w:val="18"/>
              </w:rPr>
            </w:pPr>
            <w:r>
              <w:rPr>
                <w:sz w:val="18"/>
                <w:szCs w:val="18"/>
              </w:rPr>
              <w:t>4.5</w:t>
            </w:r>
          </w:p>
        </w:tc>
        <w:tc>
          <w:tcPr>
            <w:tcW w:w="1182" w:type="dxa"/>
            <w:tcBorders>
              <w:top w:val="single" w:sz="4" w:space="0" w:color="auto"/>
              <w:left w:val="single" w:sz="4" w:space="0" w:color="auto"/>
              <w:bottom w:val="single" w:sz="4" w:space="0" w:color="auto"/>
              <w:right w:val="single" w:sz="4" w:space="0" w:color="auto"/>
            </w:tcBorders>
            <w:noWrap/>
            <w:hideMark/>
          </w:tcPr>
          <w:p w14:paraId="460A763B" w14:textId="77777777" w:rsidR="00CB1D2F" w:rsidRDefault="00CB1D2F" w:rsidP="001C6662">
            <w:pPr>
              <w:pStyle w:val="ExhibitText"/>
              <w:keepNext/>
              <w:ind w:right="288"/>
              <w:jc w:val="right"/>
              <w:rPr>
                <w:sz w:val="18"/>
                <w:szCs w:val="18"/>
              </w:rPr>
            </w:pPr>
            <w:r>
              <w:rPr>
                <w:sz w:val="18"/>
                <w:szCs w:val="18"/>
              </w:rPr>
              <w:t>6.8</w:t>
            </w:r>
          </w:p>
        </w:tc>
        <w:tc>
          <w:tcPr>
            <w:tcW w:w="1185" w:type="dxa"/>
            <w:tcBorders>
              <w:top w:val="single" w:sz="4" w:space="0" w:color="auto"/>
              <w:left w:val="single" w:sz="4" w:space="0" w:color="auto"/>
              <w:bottom w:val="single" w:sz="4" w:space="0" w:color="auto"/>
              <w:right w:val="single" w:sz="4" w:space="0" w:color="auto"/>
            </w:tcBorders>
            <w:noWrap/>
            <w:hideMark/>
          </w:tcPr>
          <w:p w14:paraId="1A66993E" w14:textId="77777777" w:rsidR="00CB1D2F" w:rsidRDefault="00CB1D2F" w:rsidP="001C6662">
            <w:pPr>
              <w:pStyle w:val="ExhibitText"/>
              <w:keepNext/>
              <w:ind w:right="288"/>
              <w:jc w:val="right"/>
              <w:rPr>
                <w:sz w:val="18"/>
                <w:szCs w:val="18"/>
              </w:rPr>
            </w:pPr>
            <w:r>
              <w:rPr>
                <w:sz w:val="18"/>
                <w:szCs w:val="18"/>
              </w:rPr>
              <w:t>7.5</w:t>
            </w:r>
          </w:p>
        </w:tc>
      </w:tr>
      <w:tr w:rsidR="00CB1D2F" w14:paraId="021A4244"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55F0BC4B" w14:textId="28685C09" w:rsidR="00CB1D2F" w:rsidRDefault="00CB1D2F" w:rsidP="001C6662">
            <w:pPr>
              <w:pStyle w:val="ExhibitText"/>
              <w:keepNext/>
              <w:rPr>
                <w:sz w:val="18"/>
                <w:szCs w:val="18"/>
              </w:rPr>
            </w:pPr>
            <w:r>
              <w:rPr>
                <w:sz w:val="18"/>
                <w:szCs w:val="18"/>
              </w:rPr>
              <w:t>Single-site</w:t>
            </w:r>
          </w:p>
        </w:tc>
        <w:tc>
          <w:tcPr>
            <w:tcW w:w="1025" w:type="dxa"/>
            <w:tcBorders>
              <w:top w:val="single" w:sz="4" w:space="0" w:color="auto"/>
              <w:left w:val="single" w:sz="4" w:space="0" w:color="auto"/>
              <w:bottom w:val="single" w:sz="4" w:space="0" w:color="auto"/>
              <w:right w:val="single" w:sz="4" w:space="0" w:color="auto"/>
            </w:tcBorders>
            <w:noWrap/>
            <w:hideMark/>
          </w:tcPr>
          <w:p w14:paraId="0F746317" w14:textId="77777777" w:rsidR="00CB1D2F" w:rsidRDefault="00CB1D2F"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hideMark/>
          </w:tcPr>
          <w:p w14:paraId="7F0A14A9" w14:textId="77777777" w:rsidR="00CB1D2F" w:rsidRDefault="00CB1D2F" w:rsidP="001C6662">
            <w:pPr>
              <w:pStyle w:val="ExhibitText"/>
              <w:keepNext/>
              <w:ind w:right="288"/>
              <w:jc w:val="right"/>
              <w:rPr>
                <w:sz w:val="18"/>
                <w:szCs w:val="18"/>
              </w:rPr>
            </w:pPr>
            <w:r>
              <w:rPr>
                <w:sz w:val="18"/>
                <w:szCs w:val="18"/>
              </w:rPr>
              <w:t>264</w:t>
            </w:r>
          </w:p>
        </w:tc>
        <w:tc>
          <w:tcPr>
            <w:tcW w:w="1182" w:type="dxa"/>
            <w:tcBorders>
              <w:top w:val="single" w:sz="4" w:space="0" w:color="auto"/>
              <w:left w:val="single" w:sz="4" w:space="0" w:color="auto"/>
              <w:bottom w:val="single" w:sz="4" w:space="0" w:color="auto"/>
              <w:right w:val="single" w:sz="4" w:space="0" w:color="auto"/>
            </w:tcBorders>
            <w:noWrap/>
            <w:hideMark/>
          </w:tcPr>
          <w:p w14:paraId="40C79726" w14:textId="77777777" w:rsidR="00CB1D2F" w:rsidRDefault="00CB1D2F" w:rsidP="001C6662">
            <w:pPr>
              <w:pStyle w:val="ExhibitText"/>
              <w:keepNext/>
              <w:ind w:right="288"/>
              <w:jc w:val="right"/>
              <w:rPr>
                <w:sz w:val="18"/>
                <w:szCs w:val="18"/>
              </w:rPr>
            </w:pPr>
            <w:r>
              <w:rPr>
                <w:sz w:val="18"/>
                <w:szCs w:val="18"/>
              </w:rPr>
              <w:t>5.1</w:t>
            </w:r>
          </w:p>
        </w:tc>
        <w:tc>
          <w:tcPr>
            <w:tcW w:w="1182" w:type="dxa"/>
            <w:tcBorders>
              <w:top w:val="single" w:sz="4" w:space="0" w:color="auto"/>
              <w:left w:val="single" w:sz="4" w:space="0" w:color="auto"/>
              <w:bottom w:val="single" w:sz="4" w:space="0" w:color="auto"/>
              <w:right w:val="single" w:sz="4" w:space="0" w:color="auto"/>
            </w:tcBorders>
            <w:noWrap/>
            <w:hideMark/>
          </w:tcPr>
          <w:p w14:paraId="43FE5B1B" w14:textId="77777777" w:rsidR="00CB1D2F" w:rsidRDefault="00CB1D2F" w:rsidP="001C6662">
            <w:pPr>
              <w:pStyle w:val="ExhibitText"/>
              <w:keepNext/>
              <w:ind w:right="288"/>
              <w:jc w:val="right"/>
              <w:rPr>
                <w:sz w:val="18"/>
                <w:szCs w:val="18"/>
              </w:rPr>
            </w:pPr>
            <w:r>
              <w:rPr>
                <w:sz w:val="18"/>
                <w:szCs w:val="18"/>
              </w:rPr>
              <w:t>7.7</w:t>
            </w:r>
          </w:p>
        </w:tc>
        <w:tc>
          <w:tcPr>
            <w:tcW w:w="1185" w:type="dxa"/>
            <w:tcBorders>
              <w:top w:val="single" w:sz="4" w:space="0" w:color="auto"/>
              <w:left w:val="single" w:sz="4" w:space="0" w:color="auto"/>
              <w:bottom w:val="single" w:sz="4" w:space="0" w:color="auto"/>
              <w:right w:val="single" w:sz="4" w:space="0" w:color="auto"/>
            </w:tcBorders>
            <w:noWrap/>
            <w:hideMark/>
          </w:tcPr>
          <w:p w14:paraId="0FF9ED88" w14:textId="77777777" w:rsidR="00CB1D2F" w:rsidRDefault="00CB1D2F" w:rsidP="001C6662">
            <w:pPr>
              <w:pStyle w:val="ExhibitText"/>
              <w:keepNext/>
              <w:ind w:right="288"/>
              <w:jc w:val="right"/>
              <w:rPr>
                <w:sz w:val="18"/>
                <w:szCs w:val="18"/>
              </w:rPr>
            </w:pPr>
            <w:r>
              <w:rPr>
                <w:sz w:val="18"/>
                <w:szCs w:val="18"/>
              </w:rPr>
              <w:t>8.4</w:t>
            </w:r>
          </w:p>
        </w:tc>
      </w:tr>
      <w:tr w:rsidR="00CB1D2F" w:rsidRPr="000F0A67" w14:paraId="70C8B04F"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446CE599" w14:textId="77777777" w:rsidR="00CB1D2F" w:rsidRPr="000F0A67" w:rsidRDefault="00CB1D2F" w:rsidP="001C6662">
            <w:pPr>
              <w:pStyle w:val="ExhibitText"/>
              <w:keepNext/>
              <w:rPr>
                <w:b/>
                <w:i/>
                <w:sz w:val="18"/>
                <w:szCs w:val="18"/>
              </w:rPr>
            </w:pPr>
            <w:r w:rsidRPr="000F0A67">
              <w:rPr>
                <w:b/>
                <w:i/>
                <w:sz w:val="18"/>
                <w:szCs w:val="18"/>
              </w:rPr>
              <w:t xml:space="preserve">Enrollment (CACFP </w:t>
            </w:r>
            <w:r w:rsidR="00C2406E" w:rsidRPr="000F0A67">
              <w:rPr>
                <w:b/>
                <w:i/>
                <w:sz w:val="18"/>
                <w:szCs w:val="18"/>
              </w:rPr>
              <w:t>centers</w:t>
            </w:r>
            <w:r w:rsidRPr="000F0A67">
              <w:rPr>
                <w:b/>
                <w:i/>
                <w:sz w:val="18"/>
                <w:szCs w:val="18"/>
              </w:rPr>
              <w:t>)</w:t>
            </w:r>
          </w:p>
        </w:tc>
        <w:tc>
          <w:tcPr>
            <w:tcW w:w="1025" w:type="dxa"/>
            <w:tcBorders>
              <w:top w:val="single" w:sz="4" w:space="0" w:color="auto"/>
              <w:left w:val="single" w:sz="4" w:space="0" w:color="auto"/>
              <w:bottom w:val="single" w:sz="4" w:space="0" w:color="auto"/>
              <w:right w:val="single" w:sz="4" w:space="0" w:color="auto"/>
            </w:tcBorders>
            <w:noWrap/>
          </w:tcPr>
          <w:p w14:paraId="20B0EF96" w14:textId="77777777" w:rsidR="00CB1D2F" w:rsidRPr="000F0A67" w:rsidRDefault="00CB1D2F"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3EE3FF2C" w14:textId="77777777" w:rsidR="00CB1D2F" w:rsidRPr="000F0A67" w:rsidRDefault="00CB1D2F"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4BC0FEDE" w14:textId="77777777" w:rsidR="00CB1D2F" w:rsidRPr="000F0A67" w:rsidRDefault="00CB1D2F"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45FE7A37" w14:textId="77777777" w:rsidR="00CB1D2F" w:rsidRPr="000F0A67" w:rsidRDefault="00CB1D2F" w:rsidP="001C6662">
            <w:pPr>
              <w:pStyle w:val="ExhibitText"/>
              <w:keepNext/>
              <w:rPr>
                <w:b/>
                <w:i/>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4EA37B94" w14:textId="77777777" w:rsidR="00CB1D2F" w:rsidRPr="000F0A67" w:rsidRDefault="00CB1D2F" w:rsidP="001C6662">
            <w:pPr>
              <w:pStyle w:val="ExhibitText"/>
              <w:keepNext/>
              <w:rPr>
                <w:b/>
                <w:i/>
                <w:sz w:val="18"/>
                <w:szCs w:val="18"/>
              </w:rPr>
            </w:pPr>
          </w:p>
        </w:tc>
      </w:tr>
      <w:tr w:rsidR="00CB1D2F" w14:paraId="1AE8C565"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5E20B4D8" w14:textId="469F954B" w:rsidR="00CB1D2F" w:rsidRDefault="00CB1D2F" w:rsidP="001C6662">
            <w:pPr>
              <w:pStyle w:val="ExhibitText"/>
              <w:keepNext/>
              <w:rPr>
                <w:sz w:val="18"/>
                <w:szCs w:val="18"/>
              </w:rPr>
            </w:pPr>
            <w:r>
              <w:rPr>
                <w:sz w:val="18"/>
                <w:szCs w:val="18"/>
              </w:rPr>
              <w:t>Size: Enrollment total in lowest third of sample (e.g., &lt;20)</w:t>
            </w:r>
          </w:p>
        </w:tc>
        <w:tc>
          <w:tcPr>
            <w:tcW w:w="1025" w:type="dxa"/>
            <w:tcBorders>
              <w:top w:val="single" w:sz="4" w:space="0" w:color="auto"/>
              <w:left w:val="single" w:sz="4" w:space="0" w:color="auto"/>
              <w:bottom w:val="single" w:sz="4" w:space="0" w:color="auto"/>
              <w:right w:val="single" w:sz="4" w:space="0" w:color="auto"/>
            </w:tcBorders>
            <w:noWrap/>
            <w:hideMark/>
          </w:tcPr>
          <w:p w14:paraId="27C69CE9" w14:textId="77777777" w:rsidR="00CB1D2F" w:rsidRDefault="00CB1D2F"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hideMark/>
          </w:tcPr>
          <w:p w14:paraId="097E5357" w14:textId="77777777" w:rsidR="00CB1D2F" w:rsidRDefault="00CB1D2F" w:rsidP="001C6662">
            <w:pPr>
              <w:pStyle w:val="ExhibitText"/>
              <w:keepNext/>
              <w:ind w:right="288"/>
              <w:jc w:val="right"/>
              <w:rPr>
                <w:sz w:val="18"/>
                <w:szCs w:val="18"/>
              </w:rPr>
            </w:pPr>
            <w:r>
              <w:rPr>
                <w:sz w:val="18"/>
                <w:szCs w:val="18"/>
              </w:rPr>
              <w:t>200</w:t>
            </w:r>
          </w:p>
        </w:tc>
        <w:tc>
          <w:tcPr>
            <w:tcW w:w="1182" w:type="dxa"/>
            <w:tcBorders>
              <w:top w:val="single" w:sz="4" w:space="0" w:color="auto"/>
              <w:left w:val="single" w:sz="4" w:space="0" w:color="auto"/>
              <w:bottom w:val="single" w:sz="4" w:space="0" w:color="auto"/>
              <w:right w:val="single" w:sz="4" w:space="0" w:color="auto"/>
            </w:tcBorders>
            <w:noWrap/>
            <w:hideMark/>
          </w:tcPr>
          <w:p w14:paraId="4E4FE907" w14:textId="77777777" w:rsidR="00CB1D2F" w:rsidRDefault="00CB1D2F" w:rsidP="001C6662">
            <w:pPr>
              <w:pStyle w:val="ExhibitText"/>
              <w:keepNext/>
              <w:ind w:right="288"/>
              <w:jc w:val="right"/>
              <w:rPr>
                <w:sz w:val="18"/>
                <w:szCs w:val="18"/>
              </w:rPr>
            </w:pPr>
            <w:r>
              <w:rPr>
                <w:sz w:val="18"/>
                <w:szCs w:val="18"/>
              </w:rPr>
              <w:t>5.8</w:t>
            </w:r>
          </w:p>
        </w:tc>
        <w:tc>
          <w:tcPr>
            <w:tcW w:w="1182" w:type="dxa"/>
            <w:tcBorders>
              <w:top w:val="single" w:sz="4" w:space="0" w:color="auto"/>
              <w:left w:val="single" w:sz="4" w:space="0" w:color="auto"/>
              <w:bottom w:val="single" w:sz="4" w:space="0" w:color="auto"/>
              <w:right w:val="single" w:sz="4" w:space="0" w:color="auto"/>
            </w:tcBorders>
            <w:noWrap/>
            <w:hideMark/>
          </w:tcPr>
          <w:p w14:paraId="6AAB82C3" w14:textId="77777777" w:rsidR="00CB1D2F" w:rsidRDefault="00CB1D2F" w:rsidP="001C6662">
            <w:pPr>
              <w:pStyle w:val="ExhibitText"/>
              <w:keepNext/>
              <w:ind w:right="288"/>
              <w:jc w:val="right"/>
              <w:rPr>
                <w:sz w:val="18"/>
                <w:szCs w:val="18"/>
              </w:rPr>
            </w:pPr>
            <w:r>
              <w:rPr>
                <w:sz w:val="18"/>
                <w:szCs w:val="18"/>
              </w:rPr>
              <w:t>8.9</w:t>
            </w:r>
          </w:p>
        </w:tc>
        <w:tc>
          <w:tcPr>
            <w:tcW w:w="1185" w:type="dxa"/>
            <w:tcBorders>
              <w:top w:val="single" w:sz="4" w:space="0" w:color="auto"/>
              <w:left w:val="single" w:sz="4" w:space="0" w:color="auto"/>
              <w:bottom w:val="single" w:sz="4" w:space="0" w:color="auto"/>
              <w:right w:val="single" w:sz="4" w:space="0" w:color="auto"/>
            </w:tcBorders>
            <w:noWrap/>
            <w:hideMark/>
          </w:tcPr>
          <w:p w14:paraId="50C46F25" w14:textId="77777777" w:rsidR="00CB1D2F" w:rsidRDefault="00CB1D2F" w:rsidP="001C6662">
            <w:pPr>
              <w:pStyle w:val="ExhibitText"/>
              <w:keepNext/>
              <w:ind w:right="288"/>
              <w:jc w:val="right"/>
              <w:rPr>
                <w:sz w:val="18"/>
                <w:szCs w:val="18"/>
              </w:rPr>
            </w:pPr>
            <w:r>
              <w:rPr>
                <w:sz w:val="18"/>
                <w:szCs w:val="18"/>
              </w:rPr>
              <w:t>9.7</w:t>
            </w:r>
          </w:p>
        </w:tc>
      </w:tr>
      <w:tr w:rsidR="00CB1D2F" w14:paraId="5B9CB8DB"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6EE97D32" w14:textId="732F37C8" w:rsidR="00CB1D2F" w:rsidRDefault="00CB1D2F" w:rsidP="001C6662">
            <w:pPr>
              <w:pStyle w:val="ExhibitText"/>
              <w:keepNext/>
              <w:rPr>
                <w:sz w:val="18"/>
                <w:szCs w:val="18"/>
              </w:rPr>
            </w:pPr>
            <w:r>
              <w:rPr>
                <w:sz w:val="18"/>
                <w:szCs w:val="18"/>
              </w:rPr>
              <w:t>Size: Enrollment total in middle third of sample (e.g., 20-49)</w:t>
            </w:r>
          </w:p>
        </w:tc>
        <w:tc>
          <w:tcPr>
            <w:tcW w:w="1025" w:type="dxa"/>
            <w:tcBorders>
              <w:top w:val="single" w:sz="4" w:space="0" w:color="auto"/>
              <w:left w:val="single" w:sz="4" w:space="0" w:color="auto"/>
              <w:bottom w:val="single" w:sz="4" w:space="0" w:color="auto"/>
              <w:right w:val="single" w:sz="4" w:space="0" w:color="auto"/>
            </w:tcBorders>
            <w:noWrap/>
            <w:hideMark/>
          </w:tcPr>
          <w:p w14:paraId="0E74C846" w14:textId="77777777" w:rsidR="00CB1D2F" w:rsidRDefault="00CB1D2F"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hideMark/>
          </w:tcPr>
          <w:p w14:paraId="3133E87E" w14:textId="77777777" w:rsidR="00CB1D2F" w:rsidRDefault="00CB1D2F" w:rsidP="001C6662">
            <w:pPr>
              <w:pStyle w:val="ExhibitText"/>
              <w:keepNext/>
              <w:ind w:right="288"/>
              <w:jc w:val="right"/>
              <w:rPr>
                <w:sz w:val="18"/>
                <w:szCs w:val="18"/>
              </w:rPr>
            </w:pPr>
            <w:r>
              <w:rPr>
                <w:sz w:val="18"/>
                <w:szCs w:val="18"/>
              </w:rPr>
              <w:t>200</w:t>
            </w:r>
          </w:p>
        </w:tc>
        <w:tc>
          <w:tcPr>
            <w:tcW w:w="1182" w:type="dxa"/>
            <w:tcBorders>
              <w:top w:val="single" w:sz="4" w:space="0" w:color="auto"/>
              <w:left w:val="single" w:sz="4" w:space="0" w:color="auto"/>
              <w:bottom w:val="single" w:sz="4" w:space="0" w:color="auto"/>
              <w:right w:val="single" w:sz="4" w:space="0" w:color="auto"/>
            </w:tcBorders>
            <w:noWrap/>
            <w:hideMark/>
          </w:tcPr>
          <w:p w14:paraId="2F6AF30E" w14:textId="77777777" w:rsidR="00CB1D2F" w:rsidRDefault="00CB1D2F" w:rsidP="001C6662">
            <w:pPr>
              <w:pStyle w:val="ExhibitText"/>
              <w:keepNext/>
              <w:ind w:right="288"/>
              <w:jc w:val="right"/>
              <w:rPr>
                <w:sz w:val="18"/>
                <w:szCs w:val="18"/>
              </w:rPr>
            </w:pPr>
            <w:r>
              <w:rPr>
                <w:sz w:val="18"/>
                <w:szCs w:val="18"/>
              </w:rPr>
              <w:t>5.8</w:t>
            </w:r>
          </w:p>
        </w:tc>
        <w:tc>
          <w:tcPr>
            <w:tcW w:w="1182" w:type="dxa"/>
            <w:tcBorders>
              <w:top w:val="single" w:sz="4" w:space="0" w:color="auto"/>
              <w:left w:val="single" w:sz="4" w:space="0" w:color="auto"/>
              <w:bottom w:val="single" w:sz="4" w:space="0" w:color="auto"/>
              <w:right w:val="single" w:sz="4" w:space="0" w:color="auto"/>
            </w:tcBorders>
            <w:noWrap/>
            <w:hideMark/>
          </w:tcPr>
          <w:p w14:paraId="34FB2C4A" w14:textId="77777777" w:rsidR="00CB1D2F" w:rsidRDefault="00CB1D2F" w:rsidP="001C6662">
            <w:pPr>
              <w:pStyle w:val="ExhibitText"/>
              <w:keepNext/>
              <w:ind w:right="288"/>
              <w:jc w:val="right"/>
              <w:rPr>
                <w:sz w:val="18"/>
                <w:szCs w:val="18"/>
              </w:rPr>
            </w:pPr>
            <w:r>
              <w:rPr>
                <w:sz w:val="18"/>
                <w:szCs w:val="18"/>
              </w:rPr>
              <w:t>8.9</w:t>
            </w:r>
          </w:p>
        </w:tc>
        <w:tc>
          <w:tcPr>
            <w:tcW w:w="1185" w:type="dxa"/>
            <w:tcBorders>
              <w:top w:val="single" w:sz="4" w:space="0" w:color="auto"/>
              <w:left w:val="single" w:sz="4" w:space="0" w:color="auto"/>
              <w:bottom w:val="single" w:sz="4" w:space="0" w:color="auto"/>
              <w:right w:val="single" w:sz="4" w:space="0" w:color="auto"/>
            </w:tcBorders>
            <w:noWrap/>
            <w:hideMark/>
          </w:tcPr>
          <w:p w14:paraId="22DEE24F" w14:textId="77777777" w:rsidR="00CB1D2F" w:rsidRDefault="00CB1D2F" w:rsidP="001C6662">
            <w:pPr>
              <w:pStyle w:val="ExhibitText"/>
              <w:keepNext/>
              <w:ind w:right="288"/>
              <w:jc w:val="right"/>
              <w:rPr>
                <w:sz w:val="18"/>
                <w:szCs w:val="18"/>
              </w:rPr>
            </w:pPr>
            <w:r>
              <w:rPr>
                <w:sz w:val="18"/>
                <w:szCs w:val="18"/>
              </w:rPr>
              <w:t>9.7</w:t>
            </w:r>
          </w:p>
        </w:tc>
      </w:tr>
      <w:tr w:rsidR="00CB1D2F" w14:paraId="5B2340A2"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hideMark/>
          </w:tcPr>
          <w:p w14:paraId="266C8054" w14:textId="757BF62E" w:rsidR="00CB1D2F" w:rsidRDefault="00CB1D2F" w:rsidP="001C6662">
            <w:pPr>
              <w:pStyle w:val="ExhibitText"/>
              <w:keepNext/>
              <w:rPr>
                <w:sz w:val="18"/>
                <w:szCs w:val="18"/>
              </w:rPr>
            </w:pPr>
            <w:r>
              <w:rPr>
                <w:sz w:val="18"/>
                <w:szCs w:val="18"/>
              </w:rPr>
              <w:t>Size: Enrollment total in highest third of sample (e.g., 50+)</w:t>
            </w:r>
          </w:p>
        </w:tc>
        <w:tc>
          <w:tcPr>
            <w:tcW w:w="1025" w:type="dxa"/>
            <w:tcBorders>
              <w:top w:val="single" w:sz="4" w:space="0" w:color="auto"/>
              <w:left w:val="single" w:sz="4" w:space="0" w:color="auto"/>
              <w:bottom w:val="single" w:sz="4" w:space="0" w:color="auto"/>
              <w:right w:val="single" w:sz="4" w:space="0" w:color="auto"/>
            </w:tcBorders>
            <w:noWrap/>
            <w:hideMark/>
          </w:tcPr>
          <w:p w14:paraId="2B83D708" w14:textId="77777777" w:rsidR="00CB1D2F" w:rsidRDefault="00CB1D2F"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hideMark/>
          </w:tcPr>
          <w:p w14:paraId="7BDD1070" w14:textId="77777777" w:rsidR="00CB1D2F" w:rsidRDefault="00CB1D2F" w:rsidP="001C6662">
            <w:pPr>
              <w:pStyle w:val="ExhibitText"/>
              <w:keepNext/>
              <w:ind w:right="288"/>
              <w:jc w:val="right"/>
              <w:rPr>
                <w:sz w:val="18"/>
                <w:szCs w:val="18"/>
              </w:rPr>
            </w:pPr>
            <w:r>
              <w:rPr>
                <w:sz w:val="18"/>
                <w:szCs w:val="18"/>
              </w:rPr>
              <w:t>200</w:t>
            </w:r>
          </w:p>
        </w:tc>
        <w:tc>
          <w:tcPr>
            <w:tcW w:w="1182" w:type="dxa"/>
            <w:tcBorders>
              <w:top w:val="single" w:sz="4" w:space="0" w:color="auto"/>
              <w:left w:val="single" w:sz="4" w:space="0" w:color="auto"/>
              <w:bottom w:val="single" w:sz="4" w:space="0" w:color="auto"/>
              <w:right w:val="single" w:sz="4" w:space="0" w:color="auto"/>
            </w:tcBorders>
            <w:noWrap/>
            <w:hideMark/>
          </w:tcPr>
          <w:p w14:paraId="6ACCA447" w14:textId="77777777" w:rsidR="00CB1D2F" w:rsidRDefault="00CB1D2F" w:rsidP="001C6662">
            <w:pPr>
              <w:pStyle w:val="ExhibitText"/>
              <w:keepNext/>
              <w:ind w:right="288"/>
              <w:jc w:val="right"/>
              <w:rPr>
                <w:sz w:val="18"/>
                <w:szCs w:val="18"/>
              </w:rPr>
            </w:pPr>
            <w:r>
              <w:rPr>
                <w:sz w:val="18"/>
                <w:szCs w:val="18"/>
              </w:rPr>
              <w:t>5.8</w:t>
            </w:r>
          </w:p>
        </w:tc>
        <w:tc>
          <w:tcPr>
            <w:tcW w:w="1182" w:type="dxa"/>
            <w:tcBorders>
              <w:top w:val="single" w:sz="4" w:space="0" w:color="auto"/>
              <w:left w:val="single" w:sz="4" w:space="0" w:color="auto"/>
              <w:bottom w:val="single" w:sz="4" w:space="0" w:color="auto"/>
              <w:right w:val="single" w:sz="4" w:space="0" w:color="auto"/>
            </w:tcBorders>
            <w:noWrap/>
            <w:hideMark/>
          </w:tcPr>
          <w:p w14:paraId="47C720EB" w14:textId="77777777" w:rsidR="00CB1D2F" w:rsidRDefault="00CB1D2F" w:rsidP="001C6662">
            <w:pPr>
              <w:pStyle w:val="ExhibitText"/>
              <w:keepNext/>
              <w:ind w:right="288"/>
              <w:jc w:val="right"/>
              <w:rPr>
                <w:sz w:val="18"/>
                <w:szCs w:val="18"/>
              </w:rPr>
            </w:pPr>
            <w:r>
              <w:rPr>
                <w:sz w:val="18"/>
                <w:szCs w:val="18"/>
              </w:rPr>
              <w:t>8.9</w:t>
            </w:r>
          </w:p>
        </w:tc>
        <w:tc>
          <w:tcPr>
            <w:tcW w:w="1185" w:type="dxa"/>
            <w:tcBorders>
              <w:top w:val="single" w:sz="4" w:space="0" w:color="auto"/>
              <w:left w:val="single" w:sz="4" w:space="0" w:color="auto"/>
              <w:bottom w:val="single" w:sz="4" w:space="0" w:color="auto"/>
              <w:right w:val="single" w:sz="4" w:space="0" w:color="auto"/>
            </w:tcBorders>
            <w:noWrap/>
            <w:hideMark/>
          </w:tcPr>
          <w:p w14:paraId="3D46AB37" w14:textId="77777777" w:rsidR="00CB1D2F" w:rsidRDefault="00CB1D2F" w:rsidP="001C6662">
            <w:pPr>
              <w:pStyle w:val="ExhibitText"/>
              <w:keepNext/>
              <w:ind w:right="288"/>
              <w:jc w:val="right"/>
              <w:rPr>
                <w:sz w:val="18"/>
                <w:szCs w:val="18"/>
              </w:rPr>
            </w:pPr>
            <w:r>
              <w:rPr>
                <w:sz w:val="18"/>
                <w:szCs w:val="18"/>
              </w:rPr>
              <w:t>9.7</w:t>
            </w:r>
          </w:p>
        </w:tc>
      </w:tr>
      <w:tr w:rsidR="000F0A67" w14:paraId="25C3F790"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72737704" w14:textId="77777777" w:rsidR="000F0A67" w:rsidRPr="00C12816" w:rsidRDefault="000F0A67" w:rsidP="001C6662">
            <w:pPr>
              <w:pStyle w:val="ExhibitText"/>
              <w:keepNext/>
              <w:rPr>
                <w:b/>
                <w:sz w:val="18"/>
                <w:szCs w:val="18"/>
              </w:rPr>
            </w:pPr>
            <w:r w:rsidRPr="00C12816">
              <w:rPr>
                <w:b/>
                <w:sz w:val="18"/>
                <w:szCs w:val="18"/>
              </w:rPr>
              <w:t>CACFP at-risk</w:t>
            </w:r>
          </w:p>
        </w:tc>
        <w:tc>
          <w:tcPr>
            <w:tcW w:w="1025" w:type="dxa"/>
            <w:tcBorders>
              <w:top w:val="single" w:sz="4" w:space="0" w:color="auto"/>
              <w:left w:val="single" w:sz="4" w:space="0" w:color="auto"/>
              <w:bottom w:val="single" w:sz="4" w:space="0" w:color="auto"/>
              <w:right w:val="single" w:sz="4" w:space="0" w:color="auto"/>
            </w:tcBorders>
            <w:noWrap/>
          </w:tcPr>
          <w:p w14:paraId="52A9D16F" w14:textId="77777777" w:rsidR="000F0A67" w:rsidRDefault="000F0A67" w:rsidP="001C6662">
            <w:pPr>
              <w:pStyle w:val="ExhibitText"/>
              <w:keepNext/>
              <w:rPr>
                <w:sz w:val="18"/>
                <w:szCs w:val="18"/>
              </w:rPr>
            </w:pPr>
            <w:r>
              <w:rPr>
                <w:sz w:val="18"/>
                <w:szCs w:val="18"/>
              </w:rPr>
              <w:t>Programs</w:t>
            </w:r>
          </w:p>
        </w:tc>
        <w:tc>
          <w:tcPr>
            <w:tcW w:w="1109" w:type="dxa"/>
            <w:tcBorders>
              <w:top w:val="single" w:sz="4" w:space="0" w:color="auto"/>
              <w:left w:val="single" w:sz="4" w:space="0" w:color="auto"/>
              <w:bottom w:val="single" w:sz="4" w:space="0" w:color="auto"/>
              <w:right w:val="single" w:sz="4" w:space="0" w:color="auto"/>
            </w:tcBorders>
            <w:noWrap/>
          </w:tcPr>
          <w:p w14:paraId="57D46843" w14:textId="77777777" w:rsidR="000F0A67" w:rsidRDefault="000F0A67" w:rsidP="001C6662">
            <w:pPr>
              <w:pStyle w:val="ExhibitText"/>
              <w:keepNext/>
              <w:ind w:right="288"/>
              <w:jc w:val="right"/>
              <w:rPr>
                <w:sz w:val="18"/>
                <w:szCs w:val="18"/>
              </w:rPr>
            </w:pPr>
            <w:r>
              <w:rPr>
                <w:sz w:val="18"/>
                <w:szCs w:val="18"/>
              </w:rPr>
              <w:t>213</w:t>
            </w:r>
          </w:p>
        </w:tc>
        <w:tc>
          <w:tcPr>
            <w:tcW w:w="1182" w:type="dxa"/>
            <w:tcBorders>
              <w:top w:val="single" w:sz="4" w:space="0" w:color="auto"/>
              <w:left w:val="single" w:sz="4" w:space="0" w:color="auto"/>
              <w:bottom w:val="single" w:sz="4" w:space="0" w:color="auto"/>
              <w:right w:val="single" w:sz="4" w:space="0" w:color="auto"/>
            </w:tcBorders>
            <w:noWrap/>
          </w:tcPr>
          <w:p w14:paraId="0AB0C37C" w14:textId="77777777" w:rsidR="000F0A67" w:rsidRDefault="000F0A67" w:rsidP="001C6662">
            <w:pPr>
              <w:pStyle w:val="ExhibitText"/>
              <w:keepNext/>
              <w:ind w:right="288"/>
              <w:jc w:val="right"/>
              <w:rPr>
                <w:sz w:val="18"/>
                <w:szCs w:val="18"/>
              </w:rPr>
            </w:pPr>
            <w:r>
              <w:rPr>
                <w:sz w:val="18"/>
                <w:szCs w:val="18"/>
              </w:rPr>
              <w:t>6.0</w:t>
            </w:r>
          </w:p>
        </w:tc>
        <w:tc>
          <w:tcPr>
            <w:tcW w:w="1182" w:type="dxa"/>
            <w:tcBorders>
              <w:top w:val="single" w:sz="4" w:space="0" w:color="auto"/>
              <w:left w:val="single" w:sz="4" w:space="0" w:color="auto"/>
              <w:bottom w:val="single" w:sz="4" w:space="0" w:color="auto"/>
              <w:right w:val="single" w:sz="4" w:space="0" w:color="auto"/>
            </w:tcBorders>
            <w:noWrap/>
          </w:tcPr>
          <w:p w14:paraId="3A482A2A" w14:textId="77777777" w:rsidR="000F0A67" w:rsidRDefault="000F0A67" w:rsidP="001C6662">
            <w:pPr>
              <w:pStyle w:val="ExhibitText"/>
              <w:keepNext/>
              <w:ind w:right="288"/>
              <w:jc w:val="right"/>
              <w:rPr>
                <w:sz w:val="18"/>
                <w:szCs w:val="18"/>
              </w:rPr>
            </w:pPr>
            <w:r>
              <w:rPr>
                <w:sz w:val="18"/>
                <w:szCs w:val="18"/>
              </w:rPr>
              <w:t>9.1</w:t>
            </w:r>
          </w:p>
        </w:tc>
        <w:tc>
          <w:tcPr>
            <w:tcW w:w="1185" w:type="dxa"/>
            <w:tcBorders>
              <w:top w:val="single" w:sz="4" w:space="0" w:color="auto"/>
              <w:left w:val="single" w:sz="4" w:space="0" w:color="auto"/>
              <w:bottom w:val="single" w:sz="4" w:space="0" w:color="auto"/>
              <w:right w:val="single" w:sz="4" w:space="0" w:color="auto"/>
            </w:tcBorders>
            <w:noWrap/>
          </w:tcPr>
          <w:p w14:paraId="7D8656FC" w14:textId="77777777" w:rsidR="000F0A67" w:rsidRDefault="000F0A67" w:rsidP="001C6662">
            <w:pPr>
              <w:pStyle w:val="ExhibitText"/>
              <w:keepNext/>
              <w:ind w:right="288"/>
              <w:jc w:val="right"/>
              <w:rPr>
                <w:sz w:val="18"/>
                <w:szCs w:val="18"/>
              </w:rPr>
            </w:pPr>
            <w:r>
              <w:rPr>
                <w:sz w:val="18"/>
                <w:szCs w:val="18"/>
              </w:rPr>
              <w:t>10.0</w:t>
            </w:r>
          </w:p>
        </w:tc>
      </w:tr>
      <w:tr w:rsidR="000F0A67" w14:paraId="2A4F74C5"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69FD0615" w14:textId="77777777" w:rsidR="000F0A67" w:rsidRPr="00C12816" w:rsidRDefault="000F0A67" w:rsidP="001C6662">
            <w:pPr>
              <w:pStyle w:val="ExhibitText"/>
              <w:keepNext/>
              <w:rPr>
                <w:b/>
                <w:sz w:val="18"/>
                <w:szCs w:val="18"/>
              </w:rPr>
            </w:pPr>
            <w:r w:rsidRPr="00C12816">
              <w:rPr>
                <w:b/>
                <w:sz w:val="18"/>
                <w:szCs w:val="18"/>
              </w:rPr>
              <w:t>CACFP afterschool</w:t>
            </w:r>
          </w:p>
        </w:tc>
        <w:tc>
          <w:tcPr>
            <w:tcW w:w="1025" w:type="dxa"/>
            <w:tcBorders>
              <w:top w:val="single" w:sz="4" w:space="0" w:color="auto"/>
              <w:left w:val="single" w:sz="4" w:space="0" w:color="auto"/>
              <w:bottom w:val="single" w:sz="4" w:space="0" w:color="auto"/>
              <w:right w:val="single" w:sz="4" w:space="0" w:color="auto"/>
            </w:tcBorders>
            <w:noWrap/>
          </w:tcPr>
          <w:p w14:paraId="2ADF4B5E" w14:textId="77777777" w:rsidR="000F0A67" w:rsidRDefault="000F0A67" w:rsidP="001C6662">
            <w:pPr>
              <w:pStyle w:val="ExhibitText"/>
              <w:keepNext/>
              <w:rPr>
                <w:sz w:val="18"/>
                <w:szCs w:val="18"/>
              </w:rPr>
            </w:pPr>
            <w:r>
              <w:rPr>
                <w:sz w:val="18"/>
                <w:szCs w:val="18"/>
              </w:rPr>
              <w:t>Providers</w:t>
            </w:r>
          </w:p>
        </w:tc>
        <w:tc>
          <w:tcPr>
            <w:tcW w:w="1109" w:type="dxa"/>
            <w:tcBorders>
              <w:top w:val="single" w:sz="4" w:space="0" w:color="auto"/>
              <w:left w:val="single" w:sz="4" w:space="0" w:color="auto"/>
              <w:bottom w:val="single" w:sz="4" w:space="0" w:color="auto"/>
              <w:right w:val="single" w:sz="4" w:space="0" w:color="auto"/>
            </w:tcBorders>
            <w:noWrap/>
          </w:tcPr>
          <w:p w14:paraId="535B12AA" w14:textId="77777777" w:rsidR="000F0A67" w:rsidRDefault="000F0A67" w:rsidP="001C6662">
            <w:pPr>
              <w:pStyle w:val="ExhibitText"/>
              <w:keepNext/>
              <w:ind w:right="288"/>
              <w:jc w:val="right"/>
              <w:rPr>
                <w:sz w:val="18"/>
                <w:szCs w:val="18"/>
              </w:rPr>
            </w:pPr>
            <w:r>
              <w:rPr>
                <w:sz w:val="18"/>
                <w:szCs w:val="18"/>
              </w:rPr>
              <w:t>213</w:t>
            </w:r>
          </w:p>
        </w:tc>
        <w:tc>
          <w:tcPr>
            <w:tcW w:w="1182" w:type="dxa"/>
            <w:tcBorders>
              <w:top w:val="single" w:sz="4" w:space="0" w:color="auto"/>
              <w:left w:val="single" w:sz="4" w:space="0" w:color="auto"/>
              <w:bottom w:val="single" w:sz="4" w:space="0" w:color="auto"/>
              <w:right w:val="single" w:sz="4" w:space="0" w:color="auto"/>
            </w:tcBorders>
            <w:noWrap/>
          </w:tcPr>
          <w:p w14:paraId="67E7E277" w14:textId="77777777" w:rsidR="000F0A67" w:rsidRDefault="000F0A67" w:rsidP="001C6662">
            <w:pPr>
              <w:pStyle w:val="ExhibitText"/>
              <w:keepNext/>
              <w:ind w:right="288"/>
              <w:jc w:val="right"/>
              <w:rPr>
                <w:sz w:val="18"/>
                <w:szCs w:val="18"/>
              </w:rPr>
            </w:pPr>
            <w:r>
              <w:rPr>
                <w:sz w:val="18"/>
                <w:szCs w:val="18"/>
              </w:rPr>
              <w:t>6.0</w:t>
            </w:r>
          </w:p>
        </w:tc>
        <w:tc>
          <w:tcPr>
            <w:tcW w:w="1182" w:type="dxa"/>
            <w:tcBorders>
              <w:top w:val="single" w:sz="4" w:space="0" w:color="auto"/>
              <w:left w:val="single" w:sz="4" w:space="0" w:color="auto"/>
              <w:bottom w:val="single" w:sz="4" w:space="0" w:color="auto"/>
              <w:right w:val="single" w:sz="4" w:space="0" w:color="auto"/>
            </w:tcBorders>
            <w:noWrap/>
          </w:tcPr>
          <w:p w14:paraId="45E7DFD9" w14:textId="77777777" w:rsidR="000F0A67" w:rsidRDefault="000F0A67" w:rsidP="001C6662">
            <w:pPr>
              <w:pStyle w:val="ExhibitText"/>
              <w:keepNext/>
              <w:ind w:right="288"/>
              <w:jc w:val="right"/>
              <w:rPr>
                <w:sz w:val="18"/>
                <w:szCs w:val="18"/>
              </w:rPr>
            </w:pPr>
            <w:r>
              <w:rPr>
                <w:sz w:val="18"/>
                <w:szCs w:val="18"/>
              </w:rPr>
              <w:t>9.1</w:t>
            </w:r>
          </w:p>
        </w:tc>
        <w:tc>
          <w:tcPr>
            <w:tcW w:w="1185" w:type="dxa"/>
            <w:tcBorders>
              <w:top w:val="single" w:sz="4" w:space="0" w:color="auto"/>
              <w:left w:val="single" w:sz="4" w:space="0" w:color="auto"/>
              <w:bottom w:val="single" w:sz="4" w:space="0" w:color="auto"/>
              <w:right w:val="single" w:sz="4" w:space="0" w:color="auto"/>
            </w:tcBorders>
            <w:noWrap/>
          </w:tcPr>
          <w:p w14:paraId="6B8361E5" w14:textId="77777777" w:rsidR="000F0A67" w:rsidRDefault="000F0A67" w:rsidP="001C6662">
            <w:pPr>
              <w:pStyle w:val="ExhibitText"/>
              <w:keepNext/>
              <w:ind w:right="288"/>
              <w:jc w:val="right"/>
              <w:rPr>
                <w:sz w:val="18"/>
                <w:szCs w:val="18"/>
              </w:rPr>
            </w:pPr>
            <w:r>
              <w:rPr>
                <w:sz w:val="18"/>
                <w:szCs w:val="18"/>
              </w:rPr>
              <w:t>10.0</w:t>
            </w:r>
          </w:p>
        </w:tc>
      </w:tr>
      <w:tr w:rsidR="000F0A67" w:rsidRPr="000F0A67" w14:paraId="4F9896ED" w14:textId="77777777" w:rsidTr="000F0A67">
        <w:trPr>
          <w:cantSplit/>
        </w:trPr>
        <w:tc>
          <w:tcPr>
            <w:tcW w:w="3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53F76AB" w14:textId="77777777" w:rsidR="000F0A67" w:rsidRPr="000F0A67" w:rsidRDefault="000F0A67" w:rsidP="00D82490">
            <w:pPr>
              <w:pStyle w:val="ExhibitRowHeader"/>
              <w:keepNext/>
              <w:rPr>
                <w:color w:val="auto"/>
              </w:rPr>
            </w:pPr>
            <w:r w:rsidRPr="000F0A67">
              <w:rPr>
                <w:color w:val="auto"/>
              </w:rPr>
              <w:t>Child Intakes and Plate Waste</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EB85471" w14:textId="77777777" w:rsidR="000F0A67" w:rsidRPr="000F0A67" w:rsidRDefault="000F0A67" w:rsidP="00D82490">
            <w:pPr>
              <w:pStyle w:val="ExhibitRowHeader"/>
              <w:keepNext/>
              <w:rPr>
                <w:color w:val="auto"/>
              </w:rPr>
            </w:pPr>
          </w:p>
        </w:tc>
        <w:tc>
          <w:tcPr>
            <w:tcW w:w="1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08C301D" w14:textId="77777777" w:rsidR="000F0A67" w:rsidRPr="000F0A67" w:rsidRDefault="000F0A67" w:rsidP="00D82490">
            <w:pPr>
              <w:pStyle w:val="ExhibitRowHeader"/>
              <w:keepNext/>
              <w:rPr>
                <w:color w:val="auto"/>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D1ECA29" w14:textId="77777777" w:rsidR="000F0A67" w:rsidRPr="000F0A67" w:rsidRDefault="000F0A67" w:rsidP="00F11B80">
            <w:pPr>
              <w:pStyle w:val="ExhibitText"/>
              <w:keepNext/>
              <w:ind w:right="288"/>
              <w:jc w:val="right"/>
              <w:rPr>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13E6A07" w14:textId="77777777" w:rsidR="000F0A67" w:rsidRPr="000F0A67" w:rsidRDefault="000F0A67">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2764DEF" w14:textId="77777777" w:rsidR="000F0A67" w:rsidRPr="000F0A67" w:rsidRDefault="000F0A67">
            <w:pPr>
              <w:pStyle w:val="ExhibitText"/>
              <w:keepNext/>
              <w:ind w:right="288"/>
              <w:jc w:val="right"/>
              <w:rPr>
                <w:sz w:val="18"/>
                <w:szCs w:val="18"/>
              </w:rPr>
            </w:pPr>
          </w:p>
        </w:tc>
      </w:tr>
      <w:tr w:rsidR="000F0A67" w14:paraId="328E3B80"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2BE2D86B" w14:textId="2FA02C96" w:rsidR="000F0A67" w:rsidRDefault="000F0A67" w:rsidP="001C6662">
            <w:pPr>
              <w:pStyle w:val="ExhibitText"/>
              <w:keepNext/>
              <w:rPr>
                <w:sz w:val="18"/>
                <w:szCs w:val="18"/>
              </w:rPr>
            </w:pPr>
            <w:r>
              <w:rPr>
                <w:sz w:val="18"/>
                <w:szCs w:val="18"/>
              </w:rPr>
              <w:t>All CACFP child care centers (Head Start + other CACFP CCC)</w:t>
            </w:r>
          </w:p>
        </w:tc>
        <w:tc>
          <w:tcPr>
            <w:tcW w:w="1025" w:type="dxa"/>
            <w:tcBorders>
              <w:top w:val="single" w:sz="4" w:space="0" w:color="auto"/>
              <w:left w:val="single" w:sz="4" w:space="0" w:color="auto"/>
              <w:bottom w:val="single" w:sz="4" w:space="0" w:color="auto"/>
              <w:right w:val="single" w:sz="4" w:space="0" w:color="auto"/>
            </w:tcBorders>
            <w:noWrap/>
          </w:tcPr>
          <w:p w14:paraId="38953DF0"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5075FB73" w14:textId="77777777" w:rsidR="000F0A67" w:rsidRDefault="000F0A67" w:rsidP="001C6662">
            <w:pPr>
              <w:pStyle w:val="ExhibitText"/>
              <w:keepNext/>
              <w:ind w:right="288"/>
              <w:jc w:val="right"/>
              <w:rPr>
                <w:sz w:val="18"/>
                <w:szCs w:val="18"/>
              </w:rPr>
            </w:pPr>
            <w:r>
              <w:rPr>
                <w:sz w:val="18"/>
                <w:szCs w:val="18"/>
              </w:rPr>
              <w:t>1,372</w:t>
            </w:r>
          </w:p>
        </w:tc>
        <w:tc>
          <w:tcPr>
            <w:tcW w:w="1182" w:type="dxa"/>
            <w:tcBorders>
              <w:top w:val="single" w:sz="4" w:space="0" w:color="auto"/>
              <w:left w:val="single" w:sz="4" w:space="0" w:color="auto"/>
              <w:bottom w:val="single" w:sz="4" w:space="0" w:color="auto"/>
              <w:right w:val="single" w:sz="4" w:space="0" w:color="auto"/>
            </w:tcBorders>
            <w:noWrap/>
          </w:tcPr>
          <w:p w14:paraId="593C4DC2" w14:textId="77777777" w:rsidR="000F0A67" w:rsidRDefault="000F0A67" w:rsidP="001C6662">
            <w:pPr>
              <w:pStyle w:val="ExhibitText"/>
              <w:keepNext/>
              <w:ind w:right="288"/>
              <w:jc w:val="right"/>
              <w:rPr>
                <w:sz w:val="18"/>
                <w:szCs w:val="18"/>
              </w:rPr>
            </w:pPr>
            <w:r>
              <w:rPr>
                <w:sz w:val="18"/>
                <w:szCs w:val="18"/>
              </w:rPr>
              <w:t>3.0</w:t>
            </w:r>
          </w:p>
        </w:tc>
        <w:tc>
          <w:tcPr>
            <w:tcW w:w="1182" w:type="dxa"/>
            <w:tcBorders>
              <w:top w:val="single" w:sz="4" w:space="0" w:color="auto"/>
              <w:left w:val="single" w:sz="4" w:space="0" w:color="auto"/>
              <w:bottom w:val="single" w:sz="4" w:space="0" w:color="auto"/>
              <w:right w:val="single" w:sz="4" w:space="0" w:color="auto"/>
            </w:tcBorders>
            <w:noWrap/>
          </w:tcPr>
          <w:p w14:paraId="797FE34A" w14:textId="77777777" w:rsidR="000F0A67" w:rsidRDefault="000F0A67" w:rsidP="001C6662">
            <w:pPr>
              <w:pStyle w:val="ExhibitText"/>
              <w:keepNext/>
              <w:ind w:right="288"/>
              <w:jc w:val="right"/>
              <w:rPr>
                <w:sz w:val="18"/>
                <w:szCs w:val="18"/>
              </w:rPr>
            </w:pPr>
            <w:r>
              <w:rPr>
                <w:sz w:val="18"/>
                <w:szCs w:val="18"/>
              </w:rPr>
              <w:t>4.5</w:t>
            </w:r>
          </w:p>
        </w:tc>
        <w:tc>
          <w:tcPr>
            <w:tcW w:w="1185" w:type="dxa"/>
            <w:tcBorders>
              <w:top w:val="single" w:sz="4" w:space="0" w:color="auto"/>
              <w:left w:val="single" w:sz="4" w:space="0" w:color="auto"/>
              <w:bottom w:val="single" w:sz="4" w:space="0" w:color="auto"/>
              <w:right w:val="single" w:sz="4" w:space="0" w:color="auto"/>
            </w:tcBorders>
            <w:noWrap/>
          </w:tcPr>
          <w:p w14:paraId="3A3F8997" w14:textId="77777777" w:rsidR="000F0A67" w:rsidRDefault="000F0A67" w:rsidP="001C6662">
            <w:pPr>
              <w:pStyle w:val="ExhibitText"/>
              <w:keepNext/>
              <w:ind w:right="288"/>
              <w:jc w:val="right"/>
              <w:rPr>
                <w:sz w:val="18"/>
                <w:szCs w:val="18"/>
              </w:rPr>
            </w:pPr>
            <w:r>
              <w:rPr>
                <w:sz w:val="18"/>
                <w:szCs w:val="18"/>
              </w:rPr>
              <w:t>4.9</w:t>
            </w:r>
          </w:p>
        </w:tc>
      </w:tr>
      <w:tr w:rsidR="000F0A67" w14:paraId="54D58150"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158D6895" w14:textId="40D34EB1" w:rsidR="000F0A67" w:rsidRPr="000F0A67" w:rsidRDefault="000F0A67" w:rsidP="001C6662">
            <w:pPr>
              <w:pStyle w:val="ExhibitText"/>
              <w:keepNext/>
              <w:rPr>
                <w:b/>
                <w:i/>
                <w:sz w:val="18"/>
                <w:szCs w:val="18"/>
              </w:rPr>
            </w:pPr>
            <w:r w:rsidRPr="000F0A67">
              <w:rPr>
                <w:b/>
                <w:i/>
                <w:sz w:val="18"/>
                <w:szCs w:val="18"/>
              </w:rPr>
              <w:t>Urban/rural status</w:t>
            </w:r>
            <w:r w:rsidR="00A515CB">
              <w:rPr>
                <w:b/>
                <w:i/>
                <w:sz w:val="18"/>
                <w:szCs w:val="18"/>
              </w:rPr>
              <w:t xml:space="preserve"> </w:t>
            </w:r>
            <w:r w:rsidR="00A515CB" w:rsidRPr="000F0A67">
              <w:rPr>
                <w:b/>
                <w:i/>
                <w:sz w:val="18"/>
                <w:szCs w:val="18"/>
              </w:rPr>
              <w:t>(CACFP centers)</w:t>
            </w:r>
          </w:p>
        </w:tc>
        <w:tc>
          <w:tcPr>
            <w:tcW w:w="1025" w:type="dxa"/>
            <w:tcBorders>
              <w:top w:val="single" w:sz="4" w:space="0" w:color="auto"/>
              <w:left w:val="single" w:sz="4" w:space="0" w:color="auto"/>
              <w:bottom w:val="single" w:sz="4" w:space="0" w:color="auto"/>
              <w:right w:val="single" w:sz="4" w:space="0" w:color="auto"/>
            </w:tcBorders>
            <w:noWrap/>
          </w:tcPr>
          <w:p w14:paraId="6CF1CFC1" w14:textId="77777777" w:rsidR="000F0A67" w:rsidRPr="000F0A67" w:rsidRDefault="000F0A67"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13BBFEBA"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2E27D05B"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48710208" w14:textId="77777777" w:rsidR="000F0A67" w:rsidRPr="000F0A67" w:rsidRDefault="000F0A67" w:rsidP="001C6662">
            <w:pPr>
              <w:pStyle w:val="ExhibitText"/>
              <w:keepNext/>
              <w:rPr>
                <w:b/>
                <w:i/>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3267D7FB" w14:textId="77777777" w:rsidR="000F0A67" w:rsidRPr="000F0A67" w:rsidRDefault="000F0A67" w:rsidP="001C6662">
            <w:pPr>
              <w:pStyle w:val="ExhibitText"/>
              <w:keepNext/>
              <w:rPr>
                <w:b/>
                <w:i/>
                <w:sz w:val="18"/>
                <w:szCs w:val="18"/>
              </w:rPr>
            </w:pPr>
          </w:p>
        </w:tc>
      </w:tr>
      <w:tr w:rsidR="000F0A67" w14:paraId="4DDD6032"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1DCEBEB2" w14:textId="2EDB434C" w:rsidR="000F0A67" w:rsidRDefault="000F0A67" w:rsidP="001C6662">
            <w:pPr>
              <w:pStyle w:val="ExhibitText"/>
              <w:keepNext/>
              <w:rPr>
                <w:sz w:val="18"/>
                <w:szCs w:val="18"/>
              </w:rPr>
            </w:pPr>
            <w:r>
              <w:rPr>
                <w:sz w:val="18"/>
                <w:szCs w:val="18"/>
              </w:rPr>
              <w:t>Rural CCC</w:t>
            </w:r>
          </w:p>
        </w:tc>
        <w:tc>
          <w:tcPr>
            <w:tcW w:w="1025" w:type="dxa"/>
            <w:tcBorders>
              <w:top w:val="single" w:sz="4" w:space="0" w:color="auto"/>
              <w:left w:val="single" w:sz="4" w:space="0" w:color="auto"/>
              <w:bottom w:val="single" w:sz="4" w:space="0" w:color="auto"/>
              <w:right w:val="single" w:sz="4" w:space="0" w:color="auto"/>
            </w:tcBorders>
            <w:noWrap/>
          </w:tcPr>
          <w:p w14:paraId="1F7663F8"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1BE5E881" w14:textId="77777777" w:rsidR="000F0A67" w:rsidRDefault="000F0A67" w:rsidP="001C6662">
            <w:pPr>
              <w:pStyle w:val="ExhibitText"/>
              <w:keepNext/>
              <w:ind w:right="288"/>
              <w:jc w:val="right"/>
              <w:rPr>
                <w:sz w:val="18"/>
                <w:szCs w:val="18"/>
              </w:rPr>
            </w:pPr>
            <w:r>
              <w:rPr>
                <w:sz w:val="18"/>
                <w:szCs w:val="18"/>
              </w:rPr>
              <w:t>340</w:t>
            </w:r>
          </w:p>
        </w:tc>
        <w:tc>
          <w:tcPr>
            <w:tcW w:w="1182" w:type="dxa"/>
            <w:tcBorders>
              <w:top w:val="single" w:sz="4" w:space="0" w:color="auto"/>
              <w:left w:val="single" w:sz="4" w:space="0" w:color="auto"/>
              <w:bottom w:val="single" w:sz="4" w:space="0" w:color="auto"/>
              <w:right w:val="single" w:sz="4" w:space="0" w:color="auto"/>
            </w:tcBorders>
            <w:noWrap/>
          </w:tcPr>
          <w:p w14:paraId="5E15544F" w14:textId="77777777" w:rsidR="000F0A67" w:rsidRDefault="000F0A67" w:rsidP="001C6662">
            <w:pPr>
              <w:pStyle w:val="ExhibitText"/>
              <w:keepNext/>
              <w:ind w:right="288"/>
              <w:jc w:val="right"/>
              <w:rPr>
                <w:sz w:val="18"/>
                <w:szCs w:val="18"/>
              </w:rPr>
            </w:pPr>
            <w:r>
              <w:rPr>
                <w:sz w:val="18"/>
                <w:szCs w:val="18"/>
              </w:rPr>
              <w:t>6.0</w:t>
            </w:r>
          </w:p>
        </w:tc>
        <w:tc>
          <w:tcPr>
            <w:tcW w:w="1182" w:type="dxa"/>
            <w:tcBorders>
              <w:top w:val="single" w:sz="4" w:space="0" w:color="auto"/>
              <w:left w:val="single" w:sz="4" w:space="0" w:color="auto"/>
              <w:bottom w:val="single" w:sz="4" w:space="0" w:color="auto"/>
              <w:right w:val="single" w:sz="4" w:space="0" w:color="auto"/>
            </w:tcBorders>
            <w:noWrap/>
          </w:tcPr>
          <w:p w14:paraId="7350446C" w14:textId="77777777" w:rsidR="000F0A67" w:rsidRDefault="000F0A67" w:rsidP="001C6662">
            <w:pPr>
              <w:pStyle w:val="ExhibitText"/>
              <w:keepNext/>
              <w:ind w:right="288"/>
              <w:jc w:val="right"/>
              <w:rPr>
                <w:sz w:val="18"/>
                <w:szCs w:val="18"/>
              </w:rPr>
            </w:pPr>
            <w:r>
              <w:rPr>
                <w:sz w:val="18"/>
                <w:szCs w:val="18"/>
              </w:rPr>
              <w:t>9.1</w:t>
            </w:r>
          </w:p>
        </w:tc>
        <w:tc>
          <w:tcPr>
            <w:tcW w:w="1185" w:type="dxa"/>
            <w:tcBorders>
              <w:top w:val="single" w:sz="4" w:space="0" w:color="auto"/>
              <w:left w:val="single" w:sz="4" w:space="0" w:color="auto"/>
              <w:bottom w:val="single" w:sz="4" w:space="0" w:color="auto"/>
              <w:right w:val="single" w:sz="4" w:space="0" w:color="auto"/>
            </w:tcBorders>
            <w:noWrap/>
          </w:tcPr>
          <w:p w14:paraId="695DC863" w14:textId="77777777" w:rsidR="000F0A67" w:rsidRDefault="000F0A67" w:rsidP="001C6662">
            <w:pPr>
              <w:pStyle w:val="ExhibitText"/>
              <w:keepNext/>
              <w:ind w:right="288"/>
              <w:jc w:val="right"/>
              <w:rPr>
                <w:sz w:val="18"/>
                <w:szCs w:val="18"/>
              </w:rPr>
            </w:pPr>
            <w:r>
              <w:rPr>
                <w:sz w:val="18"/>
                <w:szCs w:val="18"/>
              </w:rPr>
              <w:t>9.9</w:t>
            </w:r>
          </w:p>
        </w:tc>
      </w:tr>
      <w:tr w:rsidR="000F0A67" w14:paraId="470C9AB1"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40C03D06" w14:textId="2CB1750E" w:rsidR="000F0A67" w:rsidRDefault="000F0A67" w:rsidP="001C6662">
            <w:pPr>
              <w:pStyle w:val="ExhibitText"/>
              <w:keepNext/>
              <w:rPr>
                <w:sz w:val="18"/>
                <w:szCs w:val="18"/>
              </w:rPr>
            </w:pPr>
            <w:r>
              <w:rPr>
                <w:sz w:val="18"/>
                <w:szCs w:val="18"/>
              </w:rPr>
              <w:t>Urban CCC</w:t>
            </w:r>
            <w:r>
              <w:rPr>
                <w:sz w:val="18"/>
                <w:szCs w:val="18"/>
                <w:vertAlign w:val="superscript"/>
              </w:rPr>
              <w:t xml:space="preserve"> </w:t>
            </w:r>
          </w:p>
        </w:tc>
        <w:tc>
          <w:tcPr>
            <w:tcW w:w="1025" w:type="dxa"/>
            <w:tcBorders>
              <w:top w:val="single" w:sz="4" w:space="0" w:color="auto"/>
              <w:left w:val="single" w:sz="4" w:space="0" w:color="auto"/>
              <w:bottom w:val="single" w:sz="4" w:space="0" w:color="auto"/>
              <w:right w:val="single" w:sz="4" w:space="0" w:color="auto"/>
            </w:tcBorders>
            <w:noWrap/>
          </w:tcPr>
          <w:p w14:paraId="29F1E75F"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4045F955" w14:textId="77777777" w:rsidR="000F0A67" w:rsidRDefault="000F0A67" w:rsidP="001C6662">
            <w:pPr>
              <w:pStyle w:val="ExhibitText"/>
              <w:keepNext/>
              <w:ind w:right="288"/>
              <w:jc w:val="right"/>
              <w:rPr>
                <w:sz w:val="18"/>
                <w:szCs w:val="18"/>
              </w:rPr>
            </w:pPr>
            <w:r>
              <w:rPr>
                <w:sz w:val="18"/>
                <w:szCs w:val="18"/>
              </w:rPr>
              <w:t>1,032</w:t>
            </w:r>
          </w:p>
        </w:tc>
        <w:tc>
          <w:tcPr>
            <w:tcW w:w="1182" w:type="dxa"/>
            <w:tcBorders>
              <w:top w:val="single" w:sz="4" w:space="0" w:color="auto"/>
              <w:left w:val="single" w:sz="4" w:space="0" w:color="auto"/>
              <w:bottom w:val="single" w:sz="4" w:space="0" w:color="auto"/>
              <w:right w:val="single" w:sz="4" w:space="0" w:color="auto"/>
            </w:tcBorders>
            <w:noWrap/>
          </w:tcPr>
          <w:p w14:paraId="577B1934" w14:textId="77777777" w:rsidR="000F0A67" w:rsidRDefault="000F0A67" w:rsidP="001C6662">
            <w:pPr>
              <w:pStyle w:val="ExhibitText"/>
              <w:keepNext/>
              <w:ind w:right="288"/>
              <w:jc w:val="right"/>
              <w:rPr>
                <w:sz w:val="18"/>
                <w:szCs w:val="18"/>
              </w:rPr>
            </w:pPr>
            <w:r>
              <w:rPr>
                <w:sz w:val="18"/>
                <w:szCs w:val="18"/>
              </w:rPr>
              <w:t>3.4</w:t>
            </w:r>
          </w:p>
        </w:tc>
        <w:tc>
          <w:tcPr>
            <w:tcW w:w="1182" w:type="dxa"/>
            <w:tcBorders>
              <w:top w:val="single" w:sz="4" w:space="0" w:color="auto"/>
              <w:left w:val="single" w:sz="4" w:space="0" w:color="auto"/>
              <w:bottom w:val="single" w:sz="4" w:space="0" w:color="auto"/>
              <w:right w:val="single" w:sz="4" w:space="0" w:color="auto"/>
            </w:tcBorders>
            <w:noWrap/>
          </w:tcPr>
          <w:p w14:paraId="2882CC3D" w14:textId="77777777" w:rsidR="000F0A67" w:rsidRDefault="000F0A67" w:rsidP="001C6662">
            <w:pPr>
              <w:pStyle w:val="ExhibitText"/>
              <w:keepNext/>
              <w:ind w:right="288"/>
              <w:jc w:val="right"/>
              <w:rPr>
                <w:sz w:val="18"/>
                <w:szCs w:val="18"/>
              </w:rPr>
            </w:pPr>
            <w:r>
              <w:rPr>
                <w:sz w:val="18"/>
                <w:szCs w:val="18"/>
              </w:rPr>
              <w:t>5.2</w:t>
            </w:r>
          </w:p>
        </w:tc>
        <w:tc>
          <w:tcPr>
            <w:tcW w:w="1185" w:type="dxa"/>
            <w:tcBorders>
              <w:top w:val="single" w:sz="4" w:space="0" w:color="auto"/>
              <w:left w:val="single" w:sz="4" w:space="0" w:color="auto"/>
              <w:bottom w:val="single" w:sz="4" w:space="0" w:color="auto"/>
              <w:right w:val="single" w:sz="4" w:space="0" w:color="auto"/>
            </w:tcBorders>
            <w:noWrap/>
          </w:tcPr>
          <w:p w14:paraId="3CE20CAA" w14:textId="77777777" w:rsidR="000F0A67" w:rsidRDefault="000F0A67" w:rsidP="001C6662">
            <w:pPr>
              <w:pStyle w:val="ExhibitText"/>
              <w:keepNext/>
              <w:ind w:right="288"/>
              <w:jc w:val="right"/>
              <w:rPr>
                <w:sz w:val="18"/>
                <w:szCs w:val="18"/>
              </w:rPr>
            </w:pPr>
            <w:r>
              <w:rPr>
                <w:sz w:val="18"/>
                <w:szCs w:val="18"/>
              </w:rPr>
              <w:t>5.7</w:t>
            </w:r>
          </w:p>
        </w:tc>
      </w:tr>
      <w:tr w:rsidR="000F0A67" w14:paraId="1795566A"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49975656" w14:textId="29C5144B" w:rsidR="000F0A67" w:rsidRPr="000F0A67" w:rsidRDefault="000F0A67" w:rsidP="001C6662">
            <w:pPr>
              <w:pStyle w:val="ExhibitText"/>
              <w:keepNext/>
              <w:rPr>
                <w:b/>
                <w:i/>
                <w:sz w:val="18"/>
                <w:szCs w:val="18"/>
              </w:rPr>
            </w:pPr>
            <w:r w:rsidRPr="000F0A67">
              <w:rPr>
                <w:b/>
                <w:i/>
                <w:sz w:val="18"/>
                <w:szCs w:val="18"/>
              </w:rPr>
              <w:t>Sponsor status</w:t>
            </w:r>
            <w:r w:rsidR="00A515CB">
              <w:rPr>
                <w:b/>
                <w:i/>
                <w:sz w:val="18"/>
                <w:szCs w:val="18"/>
              </w:rPr>
              <w:t xml:space="preserve"> </w:t>
            </w:r>
            <w:r w:rsidR="00A515CB" w:rsidRPr="000F0A67">
              <w:rPr>
                <w:b/>
                <w:i/>
                <w:sz w:val="18"/>
                <w:szCs w:val="18"/>
              </w:rPr>
              <w:t>(CACFP centers)</w:t>
            </w:r>
          </w:p>
        </w:tc>
        <w:tc>
          <w:tcPr>
            <w:tcW w:w="1025" w:type="dxa"/>
            <w:tcBorders>
              <w:top w:val="single" w:sz="4" w:space="0" w:color="auto"/>
              <w:left w:val="single" w:sz="4" w:space="0" w:color="auto"/>
              <w:bottom w:val="single" w:sz="4" w:space="0" w:color="auto"/>
              <w:right w:val="single" w:sz="4" w:space="0" w:color="auto"/>
            </w:tcBorders>
            <w:noWrap/>
          </w:tcPr>
          <w:p w14:paraId="4DD7F982" w14:textId="77777777" w:rsidR="000F0A67" w:rsidRPr="000F0A67" w:rsidRDefault="000F0A67"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718BC904"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1AAB81A9"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4099F6C1" w14:textId="77777777" w:rsidR="000F0A67" w:rsidRPr="000F0A67" w:rsidRDefault="000F0A67" w:rsidP="001C6662">
            <w:pPr>
              <w:pStyle w:val="ExhibitText"/>
              <w:keepNext/>
              <w:rPr>
                <w:b/>
                <w:i/>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6D9C1317" w14:textId="77777777" w:rsidR="000F0A67" w:rsidRPr="000F0A67" w:rsidRDefault="000F0A67" w:rsidP="001C6662">
            <w:pPr>
              <w:pStyle w:val="ExhibitText"/>
              <w:keepNext/>
              <w:rPr>
                <w:b/>
                <w:i/>
                <w:sz w:val="18"/>
                <w:szCs w:val="18"/>
              </w:rPr>
            </w:pPr>
          </w:p>
        </w:tc>
      </w:tr>
      <w:tr w:rsidR="000F0A67" w14:paraId="38D60885"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5720DA20" w14:textId="2EE467A3" w:rsidR="000F0A67" w:rsidRDefault="000F0A67" w:rsidP="001C6662">
            <w:pPr>
              <w:pStyle w:val="ExhibitText"/>
              <w:keepNext/>
              <w:rPr>
                <w:sz w:val="18"/>
                <w:szCs w:val="18"/>
              </w:rPr>
            </w:pPr>
            <w:r>
              <w:rPr>
                <w:sz w:val="18"/>
                <w:szCs w:val="18"/>
              </w:rPr>
              <w:t>Sponsored CCC</w:t>
            </w:r>
          </w:p>
        </w:tc>
        <w:tc>
          <w:tcPr>
            <w:tcW w:w="1025" w:type="dxa"/>
            <w:tcBorders>
              <w:top w:val="single" w:sz="4" w:space="0" w:color="auto"/>
              <w:left w:val="single" w:sz="4" w:space="0" w:color="auto"/>
              <w:bottom w:val="single" w:sz="4" w:space="0" w:color="auto"/>
              <w:right w:val="single" w:sz="4" w:space="0" w:color="auto"/>
            </w:tcBorders>
            <w:noWrap/>
          </w:tcPr>
          <w:p w14:paraId="225CF19E"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62ADF4C4" w14:textId="77777777" w:rsidR="000F0A67" w:rsidRDefault="000F0A67" w:rsidP="001C6662">
            <w:pPr>
              <w:pStyle w:val="ExhibitText"/>
              <w:keepNext/>
              <w:ind w:right="288"/>
              <w:jc w:val="right"/>
              <w:rPr>
                <w:sz w:val="18"/>
                <w:szCs w:val="18"/>
              </w:rPr>
            </w:pPr>
            <w:r>
              <w:rPr>
                <w:sz w:val="18"/>
                <w:szCs w:val="18"/>
              </w:rPr>
              <w:t>960</w:t>
            </w:r>
          </w:p>
        </w:tc>
        <w:tc>
          <w:tcPr>
            <w:tcW w:w="1182" w:type="dxa"/>
            <w:tcBorders>
              <w:top w:val="single" w:sz="4" w:space="0" w:color="auto"/>
              <w:left w:val="single" w:sz="4" w:space="0" w:color="auto"/>
              <w:bottom w:val="single" w:sz="4" w:space="0" w:color="auto"/>
              <w:right w:val="single" w:sz="4" w:space="0" w:color="auto"/>
            </w:tcBorders>
            <w:noWrap/>
          </w:tcPr>
          <w:p w14:paraId="4693F026" w14:textId="77777777" w:rsidR="000F0A67" w:rsidRDefault="000F0A67" w:rsidP="001C6662">
            <w:pPr>
              <w:pStyle w:val="ExhibitText"/>
              <w:keepNext/>
              <w:ind w:right="288"/>
              <w:jc w:val="right"/>
              <w:rPr>
                <w:sz w:val="18"/>
                <w:szCs w:val="18"/>
              </w:rPr>
            </w:pPr>
            <w:r>
              <w:rPr>
                <w:sz w:val="18"/>
                <w:szCs w:val="18"/>
              </w:rPr>
              <w:t>3.5</w:t>
            </w:r>
          </w:p>
        </w:tc>
        <w:tc>
          <w:tcPr>
            <w:tcW w:w="1182" w:type="dxa"/>
            <w:tcBorders>
              <w:top w:val="single" w:sz="4" w:space="0" w:color="auto"/>
              <w:left w:val="single" w:sz="4" w:space="0" w:color="auto"/>
              <w:bottom w:val="single" w:sz="4" w:space="0" w:color="auto"/>
              <w:right w:val="single" w:sz="4" w:space="0" w:color="auto"/>
            </w:tcBorders>
            <w:noWrap/>
          </w:tcPr>
          <w:p w14:paraId="3470BFB1" w14:textId="77777777" w:rsidR="000F0A67" w:rsidRDefault="000F0A67" w:rsidP="001C6662">
            <w:pPr>
              <w:pStyle w:val="ExhibitText"/>
              <w:keepNext/>
              <w:ind w:right="288"/>
              <w:jc w:val="right"/>
              <w:rPr>
                <w:sz w:val="18"/>
                <w:szCs w:val="18"/>
              </w:rPr>
            </w:pPr>
            <w:r>
              <w:rPr>
                <w:sz w:val="18"/>
                <w:szCs w:val="18"/>
              </w:rPr>
              <w:t>5.4</w:t>
            </w:r>
          </w:p>
        </w:tc>
        <w:tc>
          <w:tcPr>
            <w:tcW w:w="1185" w:type="dxa"/>
            <w:tcBorders>
              <w:top w:val="single" w:sz="4" w:space="0" w:color="auto"/>
              <w:left w:val="single" w:sz="4" w:space="0" w:color="auto"/>
              <w:bottom w:val="single" w:sz="4" w:space="0" w:color="auto"/>
              <w:right w:val="single" w:sz="4" w:space="0" w:color="auto"/>
            </w:tcBorders>
            <w:noWrap/>
          </w:tcPr>
          <w:p w14:paraId="6476B3A1" w14:textId="77777777" w:rsidR="000F0A67" w:rsidRDefault="000F0A67" w:rsidP="001C6662">
            <w:pPr>
              <w:pStyle w:val="ExhibitText"/>
              <w:keepNext/>
              <w:ind w:right="288"/>
              <w:jc w:val="right"/>
              <w:rPr>
                <w:sz w:val="18"/>
                <w:szCs w:val="18"/>
              </w:rPr>
            </w:pPr>
            <w:r>
              <w:rPr>
                <w:sz w:val="18"/>
                <w:szCs w:val="18"/>
              </w:rPr>
              <w:t>5.9</w:t>
            </w:r>
          </w:p>
        </w:tc>
      </w:tr>
      <w:tr w:rsidR="000F0A67" w14:paraId="51C80DEA"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0611B8C7" w14:textId="0B68B1FC" w:rsidR="000F0A67" w:rsidRDefault="000F0A67" w:rsidP="001C6662">
            <w:pPr>
              <w:pStyle w:val="ExhibitText"/>
              <w:keepNext/>
              <w:rPr>
                <w:sz w:val="18"/>
                <w:szCs w:val="18"/>
              </w:rPr>
            </w:pPr>
            <w:r>
              <w:rPr>
                <w:sz w:val="18"/>
                <w:szCs w:val="18"/>
              </w:rPr>
              <w:t>Independent CCC</w:t>
            </w:r>
          </w:p>
        </w:tc>
        <w:tc>
          <w:tcPr>
            <w:tcW w:w="1025" w:type="dxa"/>
            <w:tcBorders>
              <w:top w:val="single" w:sz="4" w:space="0" w:color="auto"/>
              <w:left w:val="single" w:sz="4" w:space="0" w:color="auto"/>
              <w:bottom w:val="single" w:sz="4" w:space="0" w:color="auto"/>
              <w:right w:val="single" w:sz="4" w:space="0" w:color="auto"/>
            </w:tcBorders>
            <w:noWrap/>
          </w:tcPr>
          <w:p w14:paraId="70EA5154"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683EF5B4" w14:textId="77777777" w:rsidR="000F0A67" w:rsidRDefault="000F0A67" w:rsidP="001C6662">
            <w:pPr>
              <w:pStyle w:val="ExhibitText"/>
              <w:keepNext/>
              <w:ind w:right="288"/>
              <w:jc w:val="right"/>
              <w:rPr>
                <w:sz w:val="18"/>
                <w:szCs w:val="18"/>
              </w:rPr>
            </w:pPr>
            <w:r>
              <w:rPr>
                <w:sz w:val="18"/>
                <w:szCs w:val="18"/>
              </w:rPr>
              <w:t>412</w:t>
            </w:r>
          </w:p>
        </w:tc>
        <w:tc>
          <w:tcPr>
            <w:tcW w:w="1182" w:type="dxa"/>
            <w:tcBorders>
              <w:top w:val="single" w:sz="4" w:space="0" w:color="auto"/>
              <w:left w:val="single" w:sz="4" w:space="0" w:color="auto"/>
              <w:bottom w:val="single" w:sz="4" w:space="0" w:color="auto"/>
              <w:right w:val="single" w:sz="4" w:space="0" w:color="auto"/>
            </w:tcBorders>
            <w:noWrap/>
          </w:tcPr>
          <w:p w14:paraId="5264F3B3" w14:textId="77777777" w:rsidR="000F0A67" w:rsidRDefault="000F0A67" w:rsidP="001C6662">
            <w:pPr>
              <w:pStyle w:val="ExhibitText"/>
              <w:keepNext/>
              <w:ind w:right="288"/>
              <w:jc w:val="right"/>
              <w:rPr>
                <w:sz w:val="18"/>
                <w:szCs w:val="18"/>
              </w:rPr>
            </w:pPr>
            <w:r>
              <w:rPr>
                <w:sz w:val="18"/>
                <w:szCs w:val="18"/>
              </w:rPr>
              <w:t>5.4</w:t>
            </w:r>
          </w:p>
        </w:tc>
        <w:tc>
          <w:tcPr>
            <w:tcW w:w="1182" w:type="dxa"/>
            <w:tcBorders>
              <w:top w:val="single" w:sz="4" w:space="0" w:color="auto"/>
              <w:left w:val="single" w:sz="4" w:space="0" w:color="auto"/>
              <w:bottom w:val="single" w:sz="4" w:space="0" w:color="auto"/>
              <w:right w:val="single" w:sz="4" w:space="0" w:color="auto"/>
            </w:tcBorders>
            <w:noWrap/>
          </w:tcPr>
          <w:p w14:paraId="05E5F6CB" w14:textId="77777777" w:rsidR="000F0A67" w:rsidRDefault="000F0A67" w:rsidP="001C6662">
            <w:pPr>
              <w:pStyle w:val="ExhibitText"/>
              <w:keepNext/>
              <w:ind w:right="288"/>
              <w:jc w:val="right"/>
              <w:rPr>
                <w:sz w:val="18"/>
                <w:szCs w:val="18"/>
              </w:rPr>
            </w:pPr>
            <w:r>
              <w:rPr>
                <w:sz w:val="18"/>
                <w:szCs w:val="18"/>
              </w:rPr>
              <w:t>8.3</w:t>
            </w:r>
          </w:p>
        </w:tc>
        <w:tc>
          <w:tcPr>
            <w:tcW w:w="1185" w:type="dxa"/>
            <w:tcBorders>
              <w:top w:val="single" w:sz="4" w:space="0" w:color="auto"/>
              <w:left w:val="single" w:sz="4" w:space="0" w:color="auto"/>
              <w:bottom w:val="single" w:sz="4" w:space="0" w:color="auto"/>
              <w:right w:val="single" w:sz="4" w:space="0" w:color="auto"/>
            </w:tcBorders>
            <w:noWrap/>
          </w:tcPr>
          <w:p w14:paraId="62397846" w14:textId="77777777" w:rsidR="000F0A67" w:rsidRDefault="000F0A67" w:rsidP="001C6662">
            <w:pPr>
              <w:pStyle w:val="ExhibitText"/>
              <w:keepNext/>
              <w:ind w:right="288"/>
              <w:jc w:val="right"/>
              <w:rPr>
                <w:sz w:val="18"/>
                <w:szCs w:val="18"/>
              </w:rPr>
            </w:pPr>
            <w:r>
              <w:rPr>
                <w:sz w:val="18"/>
                <w:szCs w:val="18"/>
              </w:rPr>
              <w:t>9.0</w:t>
            </w:r>
          </w:p>
        </w:tc>
      </w:tr>
      <w:tr w:rsidR="000F0A67" w14:paraId="52424C9B"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02CAA6D9" w14:textId="11D726ED" w:rsidR="000F0A67" w:rsidRPr="000F0A67" w:rsidRDefault="000F0A67" w:rsidP="001C6662">
            <w:pPr>
              <w:pStyle w:val="ExhibitText"/>
              <w:keepNext/>
              <w:rPr>
                <w:b/>
                <w:i/>
                <w:sz w:val="18"/>
                <w:szCs w:val="18"/>
              </w:rPr>
            </w:pPr>
            <w:r w:rsidRPr="000F0A67">
              <w:rPr>
                <w:b/>
                <w:i/>
                <w:sz w:val="18"/>
                <w:szCs w:val="18"/>
              </w:rPr>
              <w:t>Number of sites</w:t>
            </w:r>
            <w:r w:rsidR="00A515CB">
              <w:rPr>
                <w:b/>
                <w:i/>
                <w:sz w:val="18"/>
                <w:szCs w:val="18"/>
              </w:rPr>
              <w:t xml:space="preserve"> </w:t>
            </w:r>
            <w:r w:rsidR="00A515CB" w:rsidRPr="000F0A67">
              <w:rPr>
                <w:b/>
                <w:i/>
                <w:sz w:val="18"/>
                <w:szCs w:val="18"/>
              </w:rPr>
              <w:t>(CACFP centers)</w:t>
            </w:r>
          </w:p>
        </w:tc>
        <w:tc>
          <w:tcPr>
            <w:tcW w:w="1025" w:type="dxa"/>
            <w:tcBorders>
              <w:top w:val="single" w:sz="4" w:space="0" w:color="auto"/>
              <w:left w:val="single" w:sz="4" w:space="0" w:color="auto"/>
              <w:bottom w:val="single" w:sz="4" w:space="0" w:color="auto"/>
              <w:right w:val="single" w:sz="4" w:space="0" w:color="auto"/>
            </w:tcBorders>
            <w:noWrap/>
          </w:tcPr>
          <w:p w14:paraId="336F8855" w14:textId="77777777" w:rsidR="000F0A67" w:rsidRPr="000F0A67" w:rsidRDefault="000F0A67"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58CDF2E1"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6FEB95F3"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3BE480EA" w14:textId="77777777" w:rsidR="000F0A67" w:rsidRPr="000F0A67" w:rsidRDefault="000F0A67" w:rsidP="001C6662">
            <w:pPr>
              <w:pStyle w:val="ExhibitText"/>
              <w:keepNext/>
              <w:rPr>
                <w:b/>
                <w:i/>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483271BD" w14:textId="77777777" w:rsidR="000F0A67" w:rsidRPr="000F0A67" w:rsidRDefault="000F0A67" w:rsidP="001C6662">
            <w:pPr>
              <w:pStyle w:val="ExhibitText"/>
              <w:keepNext/>
              <w:rPr>
                <w:b/>
                <w:i/>
                <w:sz w:val="18"/>
                <w:szCs w:val="18"/>
              </w:rPr>
            </w:pPr>
          </w:p>
        </w:tc>
      </w:tr>
      <w:tr w:rsidR="000F0A67" w14:paraId="0DBD842C"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5481B431" w14:textId="77777777" w:rsidR="000F0A67" w:rsidRDefault="000F0A67" w:rsidP="001C6662">
            <w:pPr>
              <w:pStyle w:val="ExhibitText"/>
              <w:keepNext/>
              <w:rPr>
                <w:sz w:val="18"/>
                <w:szCs w:val="18"/>
              </w:rPr>
            </w:pPr>
            <w:r>
              <w:rPr>
                <w:sz w:val="18"/>
                <w:szCs w:val="18"/>
              </w:rPr>
              <w:t>Multi-site CCC</w:t>
            </w:r>
            <w:r>
              <w:rPr>
                <w:sz w:val="18"/>
                <w:szCs w:val="18"/>
                <w:vertAlign w:val="superscript"/>
              </w:rPr>
              <w:t xml:space="preserve"> a</w:t>
            </w:r>
          </w:p>
        </w:tc>
        <w:tc>
          <w:tcPr>
            <w:tcW w:w="1025" w:type="dxa"/>
            <w:tcBorders>
              <w:top w:val="single" w:sz="4" w:space="0" w:color="auto"/>
              <w:left w:val="single" w:sz="4" w:space="0" w:color="auto"/>
              <w:bottom w:val="single" w:sz="4" w:space="0" w:color="auto"/>
              <w:right w:val="single" w:sz="4" w:space="0" w:color="auto"/>
            </w:tcBorders>
            <w:noWrap/>
          </w:tcPr>
          <w:p w14:paraId="0EEAAC7F"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5BE83ECE" w14:textId="77777777" w:rsidR="000F0A67" w:rsidRDefault="000F0A67" w:rsidP="001C6662">
            <w:pPr>
              <w:pStyle w:val="ExhibitText"/>
              <w:keepNext/>
              <w:ind w:right="288"/>
              <w:jc w:val="right"/>
              <w:rPr>
                <w:sz w:val="18"/>
                <w:szCs w:val="18"/>
              </w:rPr>
            </w:pPr>
            <w:r>
              <w:rPr>
                <w:sz w:val="18"/>
                <w:szCs w:val="18"/>
              </w:rPr>
              <w:t>768</w:t>
            </w:r>
          </w:p>
        </w:tc>
        <w:tc>
          <w:tcPr>
            <w:tcW w:w="1182" w:type="dxa"/>
            <w:tcBorders>
              <w:top w:val="single" w:sz="4" w:space="0" w:color="auto"/>
              <w:left w:val="single" w:sz="4" w:space="0" w:color="auto"/>
              <w:bottom w:val="single" w:sz="4" w:space="0" w:color="auto"/>
              <w:right w:val="single" w:sz="4" w:space="0" w:color="auto"/>
            </w:tcBorders>
            <w:noWrap/>
          </w:tcPr>
          <w:p w14:paraId="77BE474A" w14:textId="77777777" w:rsidR="000F0A67" w:rsidRDefault="000F0A67" w:rsidP="001C6662">
            <w:pPr>
              <w:pStyle w:val="ExhibitText"/>
              <w:keepNext/>
              <w:ind w:right="288"/>
              <w:jc w:val="right"/>
              <w:rPr>
                <w:sz w:val="18"/>
                <w:szCs w:val="18"/>
              </w:rPr>
            </w:pPr>
            <w:r>
              <w:rPr>
                <w:sz w:val="18"/>
                <w:szCs w:val="18"/>
              </w:rPr>
              <w:t>4.0</w:t>
            </w:r>
          </w:p>
        </w:tc>
        <w:tc>
          <w:tcPr>
            <w:tcW w:w="1182" w:type="dxa"/>
            <w:tcBorders>
              <w:top w:val="single" w:sz="4" w:space="0" w:color="auto"/>
              <w:left w:val="single" w:sz="4" w:space="0" w:color="auto"/>
              <w:bottom w:val="single" w:sz="4" w:space="0" w:color="auto"/>
              <w:right w:val="single" w:sz="4" w:space="0" w:color="auto"/>
            </w:tcBorders>
            <w:noWrap/>
          </w:tcPr>
          <w:p w14:paraId="59C1D5A5" w14:textId="77777777" w:rsidR="000F0A67" w:rsidRDefault="000F0A67" w:rsidP="001C6662">
            <w:pPr>
              <w:pStyle w:val="ExhibitText"/>
              <w:keepNext/>
              <w:ind w:right="288"/>
              <w:jc w:val="right"/>
              <w:rPr>
                <w:sz w:val="18"/>
                <w:szCs w:val="18"/>
              </w:rPr>
            </w:pPr>
            <w:r>
              <w:rPr>
                <w:sz w:val="18"/>
                <w:szCs w:val="18"/>
              </w:rPr>
              <w:t>6.1</w:t>
            </w:r>
          </w:p>
        </w:tc>
        <w:tc>
          <w:tcPr>
            <w:tcW w:w="1185" w:type="dxa"/>
            <w:tcBorders>
              <w:top w:val="single" w:sz="4" w:space="0" w:color="auto"/>
              <w:left w:val="single" w:sz="4" w:space="0" w:color="auto"/>
              <w:bottom w:val="single" w:sz="4" w:space="0" w:color="auto"/>
              <w:right w:val="single" w:sz="4" w:space="0" w:color="auto"/>
            </w:tcBorders>
            <w:noWrap/>
          </w:tcPr>
          <w:p w14:paraId="7C2E0D34" w14:textId="77777777" w:rsidR="000F0A67" w:rsidRDefault="000F0A67" w:rsidP="001C6662">
            <w:pPr>
              <w:pStyle w:val="ExhibitText"/>
              <w:keepNext/>
              <w:ind w:right="288"/>
              <w:jc w:val="right"/>
              <w:rPr>
                <w:sz w:val="18"/>
                <w:szCs w:val="18"/>
              </w:rPr>
            </w:pPr>
            <w:r>
              <w:rPr>
                <w:sz w:val="18"/>
                <w:szCs w:val="18"/>
              </w:rPr>
              <w:t>6.6</w:t>
            </w:r>
          </w:p>
        </w:tc>
      </w:tr>
      <w:tr w:rsidR="000F0A67" w14:paraId="289B6894"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3A843E43" w14:textId="77777777" w:rsidR="000F0A67" w:rsidRDefault="000F0A67" w:rsidP="001C6662">
            <w:pPr>
              <w:pStyle w:val="ExhibitText"/>
              <w:keepNext/>
              <w:rPr>
                <w:sz w:val="18"/>
                <w:szCs w:val="18"/>
              </w:rPr>
            </w:pPr>
            <w:r>
              <w:rPr>
                <w:sz w:val="18"/>
                <w:szCs w:val="18"/>
              </w:rPr>
              <w:t>Single-site CCC</w:t>
            </w:r>
            <w:r>
              <w:rPr>
                <w:sz w:val="18"/>
                <w:szCs w:val="18"/>
                <w:vertAlign w:val="superscript"/>
              </w:rPr>
              <w:t xml:space="preserve"> a</w:t>
            </w:r>
          </w:p>
        </w:tc>
        <w:tc>
          <w:tcPr>
            <w:tcW w:w="1025" w:type="dxa"/>
            <w:tcBorders>
              <w:top w:val="single" w:sz="4" w:space="0" w:color="auto"/>
              <w:left w:val="single" w:sz="4" w:space="0" w:color="auto"/>
              <w:bottom w:val="single" w:sz="4" w:space="0" w:color="auto"/>
              <w:right w:val="single" w:sz="4" w:space="0" w:color="auto"/>
            </w:tcBorders>
            <w:noWrap/>
          </w:tcPr>
          <w:p w14:paraId="7E55659B"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2D27E046" w14:textId="77777777" w:rsidR="000F0A67" w:rsidRDefault="000F0A67" w:rsidP="001C6662">
            <w:pPr>
              <w:pStyle w:val="ExhibitText"/>
              <w:keepNext/>
              <w:ind w:right="288"/>
              <w:jc w:val="right"/>
              <w:rPr>
                <w:sz w:val="18"/>
                <w:szCs w:val="18"/>
              </w:rPr>
            </w:pPr>
            <w:r>
              <w:rPr>
                <w:sz w:val="18"/>
                <w:szCs w:val="18"/>
              </w:rPr>
              <w:t>604</w:t>
            </w:r>
          </w:p>
        </w:tc>
        <w:tc>
          <w:tcPr>
            <w:tcW w:w="1182" w:type="dxa"/>
            <w:tcBorders>
              <w:top w:val="single" w:sz="4" w:space="0" w:color="auto"/>
              <w:left w:val="single" w:sz="4" w:space="0" w:color="auto"/>
              <w:bottom w:val="single" w:sz="4" w:space="0" w:color="auto"/>
              <w:right w:val="single" w:sz="4" w:space="0" w:color="auto"/>
            </w:tcBorders>
            <w:noWrap/>
          </w:tcPr>
          <w:p w14:paraId="6DD3A5BC" w14:textId="77777777" w:rsidR="000F0A67" w:rsidRDefault="000F0A67" w:rsidP="001C6662">
            <w:pPr>
              <w:pStyle w:val="ExhibitText"/>
              <w:keepNext/>
              <w:ind w:right="288"/>
              <w:jc w:val="right"/>
              <w:rPr>
                <w:sz w:val="18"/>
                <w:szCs w:val="18"/>
              </w:rPr>
            </w:pPr>
            <w:r>
              <w:rPr>
                <w:sz w:val="18"/>
                <w:szCs w:val="18"/>
              </w:rPr>
              <w:t>4.5</w:t>
            </w:r>
          </w:p>
        </w:tc>
        <w:tc>
          <w:tcPr>
            <w:tcW w:w="1182" w:type="dxa"/>
            <w:tcBorders>
              <w:top w:val="single" w:sz="4" w:space="0" w:color="auto"/>
              <w:left w:val="single" w:sz="4" w:space="0" w:color="auto"/>
              <w:bottom w:val="single" w:sz="4" w:space="0" w:color="auto"/>
              <w:right w:val="single" w:sz="4" w:space="0" w:color="auto"/>
            </w:tcBorders>
            <w:noWrap/>
          </w:tcPr>
          <w:p w14:paraId="6B8A0200" w14:textId="77777777" w:rsidR="000F0A67" w:rsidRDefault="000F0A67" w:rsidP="001C6662">
            <w:pPr>
              <w:pStyle w:val="ExhibitText"/>
              <w:keepNext/>
              <w:ind w:right="288"/>
              <w:jc w:val="right"/>
              <w:rPr>
                <w:sz w:val="18"/>
                <w:szCs w:val="18"/>
              </w:rPr>
            </w:pPr>
            <w:r>
              <w:rPr>
                <w:sz w:val="18"/>
                <w:szCs w:val="18"/>
              </w:rPr>
              <w:t>6.8</w:t>
            </w:r>
          </w:p>
        </w:tc>
        <w:tc>
          <w:tcPr>
            <w:tcW w:w="1185" w:type="dxa"/>
            <w:tcBorders>
              <w:top w:val="single" w:sz="4" w:space="0" w:color="auto"/>
              <w:left w:val="single" w:sz="4" w:space="0" w:color="auto"/>
              <w:bottom w:val="single" w:sz="4" w:space="0" w:color="auto"/>
              <w:right w:val="single" w:sz="4" w:space="0" w:color="auto"/>
            </w:tcBorders>
            <w:noWrap/>
          </w:tcPr>
          <w:p w14:paraId="287B98A3" w14:textId="77777777" w:rsidR="000F0A67" w:rsidRDefault="000F0A67" w:rsidP="001C6662">
            <w:pPr>
              <w:pStyle w:val="ExhibitText"/>
              <w:keepNext/>
              <w:ind w:right="288"/>
              <w:jc w:val="right"/>
              <w:rPr>
                <w:sz w:val="18"/>
                <w:szCs w:val="18"/>
              </w:rPr>
            </w:pPr>
            <w:r>
              <w:rPr>
                <w:sz w:val="18"/>
                <w:szCs w:val="18"/>
              </w:rPr>
              <w:t>7.5</w:t>
            </w:r>
          </w:p>
        </w:tc>
      </w:tr>
      <w:tr w:rsidR="000F0A67" w14:paraId="00291DFF"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6D07B48E" w14:textId="337C1FD8" w:rsidR="000F0A67" w:rsidRPr="000F0A67" w:rsidRDefault="000F0A67" w:rsidP="001C6662">
            <w:pPr>
              <w:pStyle w:val="ExhibitText"/>
              <w:keepNext/>
              <w:rPr>
                <w:b/>
                <w:i/>
                <w:sz w:val="18"/>
                <w:szCs w:val="18"/>
              </w:rPr>
            </w:pPr>
            <w:r w:rsidRPr="000F0A67">
              <w:rPr>
                <w:b/>
                <w:i/>
                <w:sz w:val="18"/>
                <w:szCs w:val="18"/>
              </w:rPr>
              <w:t>Enrollment</w:t>
            </w:r>
            <w:r w:rsidR="00A515CB">
              <w:rPr>
                <w:b/>
                <w:i/>
                <w:sz w:val="18"/>
                <w:szCs w:val="18"/>
              </w:rPr>
              <w:t xml:space="preserve"> </w:t>
            </w:r>
            <w:r w:rsidR="00A515CB" w:rsidRPr="000F0A67">
              <w:rPr>
                <w:b/>
                <w:i/>
                <w:sz w:val="18"/>
                <w:szCs w:val="18"/>
              </w:rPr>
              <w:t>(CACFP centers)</w:t>
            </w:r>
          </w:p>
        </w:tc>
        <w:tc>
          <w:tcPr>
            <w:tcW w:w="1025" w:type="dxa"/>
            <w:tcBorders>
              <w:top w:val="single" w:sz="4" w:space="0" w:color="auto"/>
              <w:left w:val="single" w:sz="4" w:space="0" w:color="auto"/>
              <w:bottom w:val="single" w:sz="4" w:space="0" w:color="auto"/>
              <w:right w:val="single" w:sz="4" w:space="0" w:color="auto"/>
            </w:tcBorders>
            <w:noWrap/>
          </w:tcPr>
          <w:p w14:paraId="5BA68DAA" w14:textId="77777777" w:rsidR="000F0A67" w:rsidRPr="000F0A67" w:rsidRDefault="000F0A67"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1F95AA1F"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4BAC284D"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2692DEED" w14:textId="77777777" w:rsidR="000F0A67" w:rsidRPr="000F0A67" w:rsidRDefault="000F0A67" w:rsidP="001C6662">
            <w:pPr>
              <w:pStyle w:val="ExhibitText"/>
              <w:keepNext/>
              <w:rPr>
                <w:b/>
                <w:i/>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6B7EF27A" w14:textId="77777777" w:rsidR="000F0A67" w:rsidRPr="000F0A67" w:rsidRDefault="000F0A67" w:rsidP="001C6662">
            <w:pPr>
              <w:pStyle w:val="ExhibitText"/>
              <w:keepNext/>
              <w:rPr>
                <w:b/>
                <w:i/>
                <w:sz w:val="18"/>
                <w:szCs w:val="18"/>
              </w:rPr>
            </w:pPr>
          </w:p>
        </w:tc>
      </w:tr>
      <w:tr w:rsidR="000F0A67" w14:paraId="69D7DE78"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447073DD" w14:textId="4A80B4E3" w:rsidR="000F0A67" w:rsidRDefault="000F0A67" w:rsidP="001C6662">
            <w:pPr>
              <w:pStyle w:val="ExhibitText"/>
              <w:keepNext/>
              <w:rPr>
                <w:sz w:val="18"/>
                <w:szCs w:val="18"/>
              </w:rPr>
            </w:pPr>
            <w:r>
              <w:rPr>
                <w:sz w:val="18"/>
                <w:szCs w:val="18"/>
              </w:rPr>
              <w:t>CCC Size: Enrollment total in lowest third of sample (e.g., &lt;20)</w:t>
            </w:r>
          </w:p>
        </w:tc>
        <w:tc>
          <w:tcPr>
            <w:tcW w:w="1025" w:type="dxa"/>
            <w:tcBorders>
              <w:top w:val="single" w:sz="4" w:space="0" w:color="auto"/>
              <w:left w:val="single" w:sz="4" w:space="0" w:color="auto"/>
              <w:bottom w:val="single" w:sz="4" w:space="0" w:color="auto"/>
              <w:right w:val="single" w:sz="4" w:space="0" w:color="auto"/>
            </w:tcBorders>
            <w:noWrap/>
          </w:tcPr>
          <w:p w14:paraId="2919AFEB"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597E88EF" w14:textId="77777777" w:rsidR="000F0A67" w:rsidRDefault="000F0A67" w:rsidP="001C6662">
            <w:pPr>
              <w:pStyle w:val="ExhibitText"/>
              <w:keepNext/>
              <w:ind w:right="288"/>
              <w:jc w:val="right"/>
              <w:rPr>
                <w:sz w:val="18"/>
                <w:szCs w:val="18"/>
              </w:rPr>
            </w:pPr>
            <w:r>
              <w:rPr>
                <w:sz w:val="18"/>
                <w:szCs w:val="18"/>
              </w:rPr>
              <w:t>457</w:t>
            </w:r>
          </w:p>
        </w:tc>
        <w:tc>
          <w:tcPr>
            <w:tcW w:w="1182" w:type="dxa"/>
            <w:tcBorders>
              <w:top w:val="single" w:sz="4" w:space="0" w:color="auto"/>
              <w:left w:val="single" w:sz="4" w:space="0" w:color="auto"/>
              <w:bottom w:val="single" w:sz="4" w:space="0" w:color="auto"/>
              <w:right w:val="single" w:sz="4" w:space="0" w:color="auto"/>
            </w:tcBorders>
            <w:noWrap/>
          </w:tcPr>
          <w:p w14:paraId="66582C5D" w14:textId="77777777" w:rsidR="000F0A67" w:rsidRDefault="000F0A67" w:rsidP="001C6662">
            <w:pPr>
              <w:pStyle w:val="ExhibitText"/>
              <w:keepNext/>
              <w:ind w:right="288"/>
              <w:jc w:val="right"/>
              <w:rPr>
                <w:sz w:val="18"/>
                <w:szCs w:val="18"/>
              </w:rPr>
            </w:pPr>
            <w:r>
              <w:rPr>
                <w:sz w:val="18"/>
                <w:szCs w:val="18"/>
              </w:rPr>
              <w:t>5.1</w:t>
            </w:r>
          </w:p>
        </w:tc>
        <w:tc>
          <w:tcPr>
            <w:tcW w:w="1182" w:type="dxa"/>
            <w:tcBorders>
              <w:top w:val="single" w:sz="4" w:space="0" w:color="auto"/>
              <w:left w:val="single" w:sz="4" w:space="0" w:color="auto"/>
              <w:bottom w:val="single" w:sz="4" w:space="0" w:color="auto"/>
              <w:right w:val="single" w:sz="4" w:space="0" w:color="auto"/>
            </w:tcBorders>
            <w:noWrap/>
          </w:tcPr>
          <w:p w14:paraId="5FAAC912" w14:textId="77777777" w:rsidR="000F0A67" w:rsidRDefault="000F0A67" w:rsidP="001C6662">
            <w:pPr>
              <w:pStyle w:val="ExhibitText"/>
              <w:keepNext/>
              <w:ind w:right="288"/>
              <w:jc w:val="right"/>
              <w:rPr>
                <w:sz w:val="18"/>
                <w:szCs w:val="18"/>
              </w:rPr>
            </w:pPr>
            <w:r>
              <w:rPr>
                <w:sz w:val="18"/>
                <w:szCs w:val="18"/>
              </w:rPr>
              <w:t>7.9</w:t>
            </w:r>
          </w:p>
        </w:tc>
        <w:tc>
          <w:tcPr>
            <w:tcW w:w="1185" w:type="dxa"/>
            <w:tcBorders>
              <w:top w:val="single" w:sz="4" w:space="0" w:color="auto"/>
              <w:left w:val="single" w:sz="4" w:space="0" w:color="auto"/>
              <w:bottom w:val="single" w:sz="4" w:space="0" w:color="auto"/>
              <w:right w:val="single" w:sz="4" w:space="0" w:color="auto"/>
            </w:tcBorders>
            <w:noWrap/>
          </w:tcPr>
          <w:p w14:paraId="35F096D9" w14:textId="77777777" w:rsidR="000F0A67" w:rsidRDefault="000F0A67" w:rsidP="001C6662">
            <w:pPr>
              <w:pStyle w:val="ExhibitText"/>
              <w:keepNext/>
              <w:ind w:right="288"/>
              <w:jc w:val="right"/>
              <w:rPr>
                <w:sz w:val="18"/>
                <w:szCs w:val="18"/>
              </w:rPr>
            </w:pPr>
            <w:r>
              <w:rPr>
                <w:sz w:val="18"/>
                <w:szCs w:val="18"/>
              </w:rPr>
              <w:t>8.6</w:t>
            </w:r>
          </w:p>
        </w:tc>
      </w:tr>
      <w:tr w:rsidR="000F0A67" w14:paraId="113691AC"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197E810E" w14:textId="46A845FA" w:rsidR="000F0A67" w:rsidRDefault="000F0A67" w:rsidP="001C6662">
            <w:pPr>
              <w:pStyle w:val="ExhibitText"/>
              <w:keepNext/>
              <w:rPr>
                <w:sz w:val="18"/>
                <w:szCs w:val="18"/>
              </w:rPr>
            </w:pPr>
            <w:r>
              <w:rPr>
                <w:sz w:val="18"/>
                <w:szCs w:val="18"/>
              </w:rPr>
              <w:lastRenderedPageBreak/>
              <w:t>CCC Size: Enrollment total in middle third of sample (e.g., 20-49)</w:t>
            </w:r>
          </w:p>
        </w:tc>
        <w:tc>
          <w:tcPr>
            <w:tcW w:w="1025" w:type="dxa"/>
            <w:tcBorders>
              <w:top w:val="single" w:sz="4" w:space="0" w:color="auto"/>
              <w:left w:val="single" w:sz="4" w:space="0" w:color="auto"/>
              <w:bottom w:val="single" w:sz="4" w:space="0" w:color="auto"/>
              <w:right w:val="single" w:sz="4" w:space="0" w:color="auto"/>
            </w:tcBorders>
            <w:noWrap/>
          </w:tcPr>
          <w:p w14:paraId="2529B94C"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4CB66FD3" w14:textId="77777777" w:rsidR="000F0A67" w:rsidRDefault="000F0A67" w:rsidP="001C6662">
            <w:pPr>
              <w:pStyle w:val="ExhibitText"/>
              <w:keepNext/>
              <w:ind w:right="288"/>
              <w:jc w:val="right"/>
              <w:rPr>
                <w:sz w:val="18"/>
                <w:szCs w:val="18"/>
              </w:rPr>
            </w:pPr>
            <w:r>
              <w:rPr>
                <w:sz w:val="18"/>
                <w:szCs w:val="18"/>
              </w:rPr>
              <w:t>457</w:t>
            </w:r>
          </w:p>
        </w:tc>
        <w:tc>
          <w:tcPr>
            <w:tcW w:w="1182" w:type="dxa"/>
            <w:tcBorders>
              <w:top w:val="single" w:sz="4" w:space="0" w:color="auto"/>
              <w:left w:val="single" w:sz="4" w:space="0" w:color="auto"/>
              <w:bottom w:val="single" w:sz="4" w:space="0" w:color="auto"/>
              <w:right w:val="single" w:sz="4" w:space="0" w:color="auto"/>
            </w:tcBorders>
            <w:noWrap/>
          </w:tcPr>
          <w:p w14:paraId="0DECDBFB" w14:textId="77777777" w:rsidR="000F0A67" w:rsidRDefault="000F0A67" w:rsidP="001C6662">
            <w:pPr>
              <w:pStyle w:val="ExhibitText"/>
              <w:keepNext/>
              <w:ind w:right="288"/>
              <w:jc w:val="right"/>
              <w:rPr>
                <w:sz w:val="18"/>
                <w:szCs w:val="18"/>
              </w:rPr>
            </w:pPr>
            <w:r>
              <w:rPr>
                <w:sz w:val="18"/>
                <w:szCs w:val="18"/>
              </w:rPr>
              <w:t>5.1</w:t>
            </w:r>
          </w:p>
        </w:tc>
        <w:tc>
          <w:tcPr>
            <w:tcW w:w="1182" w:type="dxa"/>
            <w:tcBorders>
              <w:top w:val="single" w:sz="4" w:space="0" w:color="auto"/>
              <w:left w:val="single" w:sz="4" w:space="0" w:color="auto"/>
              <w:bottom w:val="single" w:sz="4" w:space="0" w:color="auto"/>
              <w:right w:val="single" w:sz="4" w:space="0" w:color="auto"/>
            </w:tcBorders>
            <w:noWrap/>
          </w:tcPr>
          <w:p w14:paraId="52BFD5FE" w14:textId="77777777" w:rsidR="000F0A67" w:rsidRDefault="000F0A67" w:rsidP="001C6662">
            <w:pPr>
              <w:pStyle w:val="ExhibitText"/>
              <w:keepNext/>
              <w:ind w:right="288"/>
              <w:jc w:val="right"/>
              <w:rPr>
                <w:sz w:val="18"/>
                <w:szCs w:val="18"/>
              </w:rPr>
            </w:pPr>
            <w:r>
              <w:rPr>
                <w:sz w:val="18"/>
                <w:szCs w:val="18"/>
              </w:rPr>
              <w:t>7.9</w:t>
            </w:r>
          </w:p>
        </w:tc>
        <w:tc>
          <w:tcPr>
            <w:tcW w:w="1185" w:type="dxa"/>
            <w:tcBorders>
              <w:top w:val="single" w:sz="4" w:space="0" w:color="auto"/>
              <w:left w:val="single" w:sz="4" w:space="0" w:color="auto"/>
              <w:bottom w:val="single" w:sz="4" w:space="0" w:color="auto"/>
              <w:right w:val="single" w:sz="4" w:space="0" w:color="auto"/>
            </w:tcBorders>
            <w:noWrap/>
          </w:tcPr>
          <w:p w14:paraId="248158C0" w14:textId="77777777" w:rsidR="000F0A67" w:rsidRDefault="000F0A67" w:rsidP="001C6662">
            <w:pPr>
              <w:pStyle w:val="ExhibitText"/>
              <w:keepNext/>
              <w:ind w:right="288"/>
              <w:jc w:val="right"/>
              <w:rPr>
                <w:sz w:val="18"/>
                <w:szCs w:val="18"/>
              </w:rPr>
            </w:pPr>
            <w:r>
              <w:rPr>
                <w:sz w:val="18"/>
                <w:szCs w:val="18"/>
              </w:rPr>
              <w:t>8.6</w:t>
            </w:r>
          </w:p>
        </w:tc>
      </w:tr>
      <w:tr w:rsidR="000F0A67" w14:paraId="7A206779" w14:textId="77777777" w:rsidTr="000F0A67">
        <w:trPr>
          <w:cantSplit/>
        </w:trPr>
        <w:tc>
          <w:tcPr>
            <w:tcW w:w="3660" w:type="dxa"/>
            <w:tcBorders>
              <w:top w:val="single" w:sz="4" w:space="0" w:color="auto"/>
              <w:left w:val="single" w:sz="4" w:space="0" w:color="auto"/>
              <w:bottom w:val="double" w:sz="4" w:space="0" w:color="auto"/>
              <w:right w:val="single" w:sz="4" w:space="0" w:color="auto"/>
            </w:tcBorders>
            <w:noWrap/>
          </w:tcPr>
          <w:p w14:paraId="757F37BE" w14:textId="409155AC" w:rsidR="000F0A67" w:rsidRDefault="000F0A67" w:rsidP="001C6662">
            <w:pPr>
              <w:pStyle w:val="ExhibitText"/>
              <w:keepNext/>
              <w:rPr>
                <w:sz w:val="18"/>
                <w:szCs w:val="18"/>
              </w:rPr>
            </w:pPr>
            <w:r>
              <w:rPr>
                <w:sz w:val="18"/>
                <w:szCs w:val="18"/>
              </w:rPr>
              <w:t>CCC Size: Enrollment total in highest third of sample (e.g., 50+)</w:t>
            </w:r>
          </w:p>
        </w:tc>
        <w:tc>
          <w:tcPr>
            <w:tcW w:w="1025" w:type="dxa"/>
            <w:tcBorders>
              <w:top w:val="single" w:sz="4" w:space="0" w:color="auto"/>
              <w:left w:val="single" w:sz="4" w:space="0" w:color="auto"/>
              <w:bottom w:val="double" w:sz="4" w:space="0" w:color="auto"/>
              <w:right w:val="single" w:sz="4" w:space="0" w:color="auto"/>
            </w:tcBorders>
            <w:noWrap/>
          </w:tcPr>
          <w:p w14:paraId="2C8A6012"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double" w:sz="4" w:space="0" w:color="auto"/>
              <w:right w:val="single" w:sz="4" w:space="0" w:color="auto"/>
            </w:tcBorders>
            <w:noWrap/>
          </w:tcPr>
          <w:p w14:paraId="539469AE" w14:textId="77777777" w:rsidR="000F0A67" w:rsidRDefault="000F0A67" w:rsidP="001C6662">
            <w:pPr>
              <w:pStyle w:val="ExhibitText"/>
              <w:keepNext/>
              <w:ind w:right="288"/>
              <w:jc w:val="right"/>
              <w:rPr>
                <w:sz w:val="18"/>
                <w:szCs w:val="18"/>
              </w:rPr>
            </w:pPr>
            <w:r>
              <w:rPr>
                <w:sz w:val="18"/>
                <w:szCs w:val="18"/>
              </w:rPr>
              <w:t>457</w:t>
            </w:r>
          </w:p>
        </w:tc>
        <w:tc>
          <w:tcPr>
            <w:tcW w:w="1182" w:type="dxa"/>
            <w:tcBorders>
              <w:top w:val="single" w:sz="4" w:space="0" w:color="auto"/>
              <w:left w:val="single" w:sz="4" w:space="0" w:color="auto"/>
              <w:bottom w:val="double" w:sz="4" w:space="0" w:color="auto"/>
              <w:right w:val="single" w:sz="4" w:space="0" w:color="auto"/>
            </w:tcBorders>
            <w:noWrap/>
          </w:tcPr>
          <w:p w14:paraId="7FA71B90" w14:textId="77777777" w:rsidR="000F0A67" w:rsidRDefault="000F0A67" w:rsidP="001C6662">
            <w:pPr>
              <w:pStyle w:val="ExhibitText"/>
              <w:keepNext/>
              <w:ind w:right="288"/>
              <w:jc w:val="right"/>
              <w:rPr>
                <w:sz w:val="18"/>
                <w:szCs w:val="18"/>
              </w:rPr>
            </w:pPr>
            <w:r>
              <w:rPr>
                <w:sz w:val="18"/>
                <w:szCs w:val="18"/>
              </w:rPr>
              <w:t>5.1</w:t>
            </w:r>
          </w:p>
        </w:tc>
        <w:tc>
          <w:tcPr>
            <w:tcW w:w="1182" w:type="dxa"/>
            <w:tcBorders>
              <w:top w:val="single" w:sz="4" w:space="0" w:color="auto"/>
              <w:left w:val="single" w:sz="4" w:space="0" w:color="auto"/>
              <w:bottom w:val="double" w:sz="4" w:space="0" w:color="auto"/>
              <w:right w:val="single" w:sz="4" w:space="0" w:color="auto"/>
            </w:tcBorders>
            <w:noWrap/>
          </w:tcPr>
          <w:p w14:paraId="48D95DF8" w14:textId="77777777" w:rsidR="000F0A67" w:rsidRDefault="000F0A67" w:rsidP="001C6662">
            <w:pPr>
              <w:pStyle w:val="ExhibitText"/>
              <w:keepNext/>
              <w:ind w:right="288"/>
              <w:jc w:val="right"/>
              <w:rPr>
                <w:sz w:val="18"/>
                <w:szCs w:val="18"/>
              </w:rPr>
            </w:pPr>
            <w:r>
              <w:rPr>
                <w:sz w:val="18"/>
                <w:szCs w:val="18"/>
              </w:rPr>
              <w:t>7.9</w:t>
            </w:r>
          </w:p>
        </w:tc>
        <w:tc>
          <w:tcPr>
            <w:tcW w:w="1185" w:type="dxa"/>
            <w:tcBorders>
              <w:top w:val="single" w:sz="4" w:space="0" w:color="auto"/>
              <w:left w:val="single" w:sz="4" w:space="0" w:color="auto"/>
              <w:bottom w:val="double" w:sz="4" w:space="0" w:color="auto"/>
              <w:right w:val="single" w:sz="4" w:space="0" w:color="auto"/>
            </w:tcBorders>
            <w:noWrap/>
          </w:tcPr>
          <w:p w14:paraId="55F6DA45" w14:textId="77777777" w:rsidR="000F0A67" w:rsidRDefault="000F0A67" w:rsidP="001C6662">
            <w:pPr>
              <w:pStyle w:val="ExhibitText"/>
              <w:keepNext/>
              <w:ind w:right="288"/>
              <w:jc w:val="right"/>
              <w:rPr>
                <w:sz w:val="18"/>
                <w:szCs w:val="18"/>
              </w:rPr>
            </w:pPr>
            <w:r>
              <w:rPr>
                <w:sz w:val="18"/>
                <w:szCs w:val="18"/>
              </w:rPr>
              <w:t>8.6</w:t>
            </w:r>
          </w:p>
        </w:tc>
      </w:tr>
      <w:tr w:rsidR="000F0A67" w14:paraId="244059A8" w14:textId="77777777" w:rsidTr="000F0A67">
        <w:trPr>
          <w:cantSplit/>
        </w:trPr>
        <w:tc>
          <w:tcPr>
            <w:tcW w:w="3660" w:type="dxa"/>
            <w:tcBorders>
              <w:top w:val="double" w:sz="4" w:space="0" w:color="auto"/>
              <w:left w:val="single" w:sz="4" w:space="0" w:color="auto"/>
              <w:bottom w:val="single" w:sz="4" w:space="0" w:color="auto"/>
              <w:right w:val="single" w:sz="4" w:space="0" w:color="auto"/>
            </w:tcBorders>
            <w:noWrap/>
          </w:tcPr>
          <w:p w14:paraId="482E8810" w14:textId="77777777" w:rsidR="000F0A67" w:rsidRPr="00C12816" w:rsidRDefault="000F0A67" w:rsidP="001C6662">
            <w:pPr>
              <w:pStyle w:val="ExhibitText"/>
              <w:keepNext/>
              <w:rPr>
                <w:b/>
                <w:sz w:val="18"/>
                <w:szCs w:val="18"/>
              </w:rPr>
            </w:pPr>
            <w:r w:rsidRPr="00C12816">
              <w:rPr>
                <w:b/>
                <w:sz w:val="18"/>
                <w:szCs w:val="18"/>
              </w:rPr>
              <w:t>Infants in child care centers</w:t>
            </w:r>
          </w:p>
        </w:tc>
        <w:tc>
          <w:tcPr>
            <w:tcW w:w="1025" w:type="dxa"/>
            <w:tcBorders>
              <w:top w:val="double" w:sz="4" w:space="0" w:color="auto"/>
              <w:left w:val="single" w:sz="4" w:space="0" w:color="auto"/>
              <w:bottom w:val="single" w:sz="4" w:space="0" w:color="auto"/>
              <w:right w:val="single" w:sz="4" w:space="0" w:color="auto"/>
            </w:tcBorders>
            <w:noWrap/>
          </w:tcPr>
          <w:p w14:paraId="3C26B870" w14:textId="77777777" w:rsidR="000F0A67" w:rsidRDefault="000F0A67" w:rsidP="001C6662">
            <w:pPr>
              <w:pStyle w:val="ExhibitText"/>
              <w:keepNext/>
              <w:rPr>
                <w:sz w:val="18"/>
                <w:szCs w:val="18"/>
              </w:rPr>
            </w:pPr>
            <w:r>
              <w:rPr>
                <w:sz w:val="18"/>
                <w:szCs w:val="18"/>
              </w:rPr>
              <w:t>Infants</w:t>
            </w:r>
          </w:p>
        </w:tc>
        <w:tc>
          <w:tcPr>
            <w:tcW w:w="1109" w:type="dxa"/>
            <w:tcBorders>
              <w:top w:val="double" w:sz="4" w:space="0" w:color="auto"/>
              <w:left w:val="single" w:sz="4" w:space="0" w:color="auto"/>
              <w:bottom w:val="single" w:sz="4" w:space="0" w:color="auto"/>
              <w:right w:val="single" w:sz="4" w:space="0" w:color="auto"/>
            </w:tcBorders>
            <w:noWrap/>
          </w:tcPr>
          <w:p w14:paraId="347E665F" w14:textId="77777777" w:rsidR="000F0A67" w:rsidRDefault="000F0A67" w:rsidP="001C6662">
            <w:pPr>
              <w:pStyle w:val="ExhibitText"/>
              <w:keepNext/>
              <w:ind w:right="288"/>
              <w:jc w:val="right"/>
              <w:rPr>
                <w:sz w:val="18"/>
                <w:szCs w:val="18"/>
              </w:rPr>
            </w:pPr>
            <w:r>
              <w:rPr>
                <w:sz w:val="18"/>
                <w:szCs w:val="18"/>
              </w:rPr>
              <w:t>340</w:t>
            </w:r>
          </w:p>
        </w:tc>
        <w:tc>
          <w:tcPr>
            <w:tcW w:w="1182" w:type="dxa"/>
            <w:tcBorders>
              <w:top w:val="double" w:sz="4" w:space="0" w:color="auto"/>
              <w:left w:val="single" w:sz="4" w:space="0" w:color="auto"/>
              <w:bottom w:val="single" w:sz="4" w:space="0" w:color="auto"/>
              <w:right w:val="single" w:sz="4" w:space="0" w:color="auto"/>
            </w:tcBorders>
            <w:noWrap/>
          </w:tcPr>
          <w:p w14:paraId="702A2180" w14:textId="77777777" w:rsidR="000F0A67" w:rsidRDefault="000F0A67" w:rsidP="001C6662">
            <w:pPr>
              <w:pStyle w:val="ExhibitText"/>
              <w:keepNext/>
              <w:ind w:right="288"/>
              <w:jc w:val="right"/>
              <w:rPr>
                <w:sz w:val="18"/>
                <w:szCs w:val="18"/>
              </w:rPr>
            </w:pPr>
            <w:r>
              <w:rPr>
                <w:sz w:val="18"/>
                <w:szCs w:val="18"/>
              </w:rPr>
              <w:t>6.0</w:t>
            </w:r>
          </w:p>
        </w:tc>
        <w:tc>
          <w:tcPr>
            <w:tcW w:w="1182" w:type="dxa"/>
            <w:tcBorders>
              <w:top w:val="double" w:sz="4" w:space="0" w:color="auto"/>
              <w:left w:val="single" w:sz="4" w:space="0" w:color="auto"/>
              <w:bottom w:val="single" w:sz="4" w:space="0" w:color="auto"/>
              <w:right w:val="single" w:sz="4" w:space="0" w:color="auto"/>
            </w:tcBorders>
            <w:noWrap/>
          </w:tcPr>
          <w:p w14:paraId="1B542749" w14:textId="77777777" w:rsidR="000F0A67" w:rsidRDefault="000F0A67" w:rsidP="001C6662">
            <w:pPr>
              <w:pStyle w:val="ExhibitText"/>
              <w:keepNext/>
              <w:ind w:right="288"/>
              <w:jc w:val="right"/>
              <w:rPr>
                <w:sz w:val="18"/>
                <w:szCs w:val="18"/>
              </w:rPr>
            </w:pPr>
            <w:r>
              <w:rPr>
                <w:sz w:val="18"/>
                <w:szCs w:val="18"/>
              </w:rPr>
              <w:t>9.1</w:t>
            </w:r>
          </w:p>
        </w:tc>
        <w:tc>
          <w:tcPr>
            <w:tcW w:w="1185" w:type="dxa"/>
            <w:tcBorders>
              <w:top w:val="double" w:sz="4" w:space="0" w:color="auto"/>
              <w:left w:val="single" w:sz="4" w:space="0" w:color="auto"/>
              <w:bottom w:val="single" w:sz="4" w:space="0" w:color="auto"/>
              <w:right w:val="single" w:sz="4" w:space="0" w:color="auto"/>
            </w:tcBorders>
            <w:noWrap/>
          </w:tcPr>
          <w:p w14:paraId="0673D1B2" w14:textId="77777777" w:rsidR="000F0A67" w:rsidRDefault="000F0A67" w:rsidP="001C6662">
            <w:pPr>
              <w:pStyle w:val="ExhibitText"/>
              <w:keepNext/>
              <w:ind w:right="288"/>
              <w:jc w:val="right"/>
              <w:rPr>
                <w:sz w:val="18"/>
                <w:szCs w:val="18"/>
              </w:rPr>
            </w:pPr>
            <w:r>
              <w:rPr>
                <w:sz w:val="18"/>
                <w:szCs w:val="18"/>
              </w:rPr>
              <w:t>9.9</w:t>
            </w:r>
          </w:p>
        </w:tc>
      </w:tr>
      <w:tr w:rsidR="000F0A67" w14:paraId="7B8AC755"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53BC3A27" w14:textId="77777777" w:rsidR="000F0A67" w:rsidRPr="00C12816" w:rsidRDefault="000F0A67" w:rsidP="001C6662">
            <w:pPr>
              <w:pStyle w:val="ExhibitText"/>
              <w:keepNext/>
              <w:rPr>
                <w:b/>
                <w:sz w:val="18"/>
                <w:szCs w:val="18"/>
              </w:rPr>
            </w:pPr>
            <w:r w:rsidRPr="00C12816">
              <w:rPr>
                <w:b/>
                <w:sz w:val="18"/>
                <w:szCs w:val="18"/>
              </w:rPr>
              <w:t>CACFP at-risk</w:t>
            </w:r>
          </w:p>
        </w:tc>
        <w:tc>
          <w:tcPr>
            <w:tcW w:w="1025" w:type="dxa"/>
            <w:tcBorders>
              <w:top w:val="single" w:sz="4" w:space="0" w:color="auto"/>
              <w:left w:val="single" w:sz="4" w:space="0" w:color="auto"/>
              <w:bottom w:val="single" w:sz="4" w:space="0" w:color="auto"/>
              <w:right w:val="single" w:sz="4" w:space="0" w:color="auto"/>
            </w:tcBorders>
            <w:noWrap/>
          </w:tcPr>
          <w:p w14:paraId="770FC5E1"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33272F2B" w14:textId="77777777" w:rsidR="000F0A67" w:rsidRDefault="000F0A67" w:rsidP="001C6662">
            <w:pPr>
              <w:pStyle w:val="ExhibitText"/>
              <w:keepNext/>
              <w:ind w:right="288"/>
              <w:jc w:val="right"/>
              <w:rPr>
                <w:sz w:val="18"/>
                <w:szCs w:val="18"/>
              </w:rPr>
            </w:pPr>
            <w:r>
              <w:rPr>
                <w:sz w:val="18"/>
                <w:szCs w:val="18"/>
              </w:rPr>
              <w:t>340</w:t>
            </w:r>
          </w:p>
        </w:tc>
        <w:tc>
          <w:tcPr>
            <w:tcW w:w="1182" w:type="dxa"/>
            <w:tcBorders>
              <w:top w:val="single" w:sz="4" w:space="0" w:color="auto"/>
              <w:left w:val="single" w:sz="4" w:space="0" w:color="auto"/>
              <w:bottom w:val="single" w:sz="4" w:space="0" w:color="auto"/>
              <w:right w:val="single" w:sz="4" w:space="0" w:color="auto"/>
            </w:tcBorders>
            <w:noWrap/>
          </w:tcPr>
          <w:p w14:paraId="014943CA" w14:textId="77777777" w:rsidR="000F0A67" w:rsidRDefault="000F0A67" w:rsidP="001C6662">
            <w:pPr>
              <w:pStyle w:val="ExhibitText"/>
              <w:keepNext/>
              <w:ind w:right="288"/>
              <w:jc w:val="right"/>
              <w:rPr>
                <w:sz w:val="18"/>
                <w:szCs w:val="18"/>
              </w:rPr>
            </w:pPr>
            <w:r>
              <w:rPr>
                <w:sz w:val="18"/>
                <w:szCs w:val="18"/>
              </w:rPr>
              <w:t>6.0</w:t>
            </w:r>
          </w:p>
        </w:tc>
        <w:tc>
          <w:tcPr>
            <w:tcW w:w="1182" w:type="dxa"/>
            <w:tcBorders>
              <w:top w:val="single" w:sz="4" w:space="0" w:color="auto"/>
              <w:left w:val="single" w:sz="4" w:space="0" w:color="auto"/>
              <w:bottom w:val="single" w:sz="4" w:space="0" w:color="auto"/>
              <w:right w:val="single" w:sz="4" w:space="0" w:color="auto"/>
            </w:tcBorders>
            <w:noWrap/>
          </w:tcPr>
          <w:p w14:paraId="72BA5494" w14:textId="77777777" w:rsidR="000F0A67" w:rsidRDefault="000F0A67" w:rsidP="001C6662">
            <w:pPr>
              <w:pStyle w:val="ExhibitText"/>
              <w:keepNext/>
              <w:ind w:right="288"/>
              <w:jc w:val="right"/>
              <w:rPr>
                <w:sz w:val="18"/>
                <w:szCs w:val="18"/>
              </w:rPr>
            </w:pPr>
            <w:r>
              <w:rPr>
                <w:sz w:val="18"/>
                <w:szCs w:val="18"/>
              </w:rPr>
              <w:t>9.1</w:t>
            </w:r>
          </w:p>
        </w:tc>
        <w:tc>
          <w:tcPr>
            <w:tcW w:w="1185" w:type="dxa"/>
            <w:tcBorders>
              <w:top w:val="single" w:sz="4" w:space="0" w:color="auto"/>
              <w:left w:val="single" w:sz="4" w:space="0" w:color="auto"/>
              <w:bottom w:val="single" w:sz="4" w:space="0" w:color="auto"/>
              <w:right w:val="single" w:sz="4" w:space="0" w:color="auto"/>
            </w:tcBorders>
            <w:noWrap/>
          </w:tcPr>
          <w:p w14:paraId="714B9472" w14:textId="77777777" w:rsidR="000F0A67" w:rsidRDefault="000F0A67" w:rsidP="001C6662">
            <w:pPr>
              <w:pStyle w:val="ExhibitText"/>
              <w:keepNext/>
              <w:ind w:right="288"/>
              <w:jc w:val="right"/>
              <w:rPr>
                <w:sz w:val="18"/>
                <w:szCs w:val="18"/>
              </w:rPr>
            </w:pPr>
            <w:r>
              <w:rPr>
                <w:sz w:val="18"/>
                <w:szCs w:val="18"/>
              </w:rPr>
              <w:t>10.0</w:t>
            </w:r>
          </w:p>
        </w:tc>
      </w:tr>
      <w:tr w:rsidR="000F0A67" w14:paraId="2B05FB31"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160DF3B4" w14:textId="77777777" w:rsidR="000F0A67" w:rsidRPr="00C12816" w:rsidRDefault="000F0A67" w:rsidP="001C6662">
            <w:pPr>
              <w:pStyle w:val="ExhibitText"/>
              <w:keepNext/>
              <w:rPr>
                <w:b/>
                <w:sz w:val="18"/>
                <w:szCs w:val="18"/>
              </w:rPr>
            </w:pPr>
            <w:r w:rsidRPr="00C12816">
              <w:rPr>
                <w:b/>
                <w:sz w:val="18"/>
                <w:szCs w:val="18"/>
              </w:rPr>
              <w:t>CACFP afterschool</w:t>
            </w:r>
          </w:p>
        </w:tc>
        <w:tc>
          <w:tcPr>
            <w:tcW w:w="1025" w:type="dxa"/>
            <w:tcBorders>
              <w:top w:val="single" w:sz="4" w:space="0" w:color="auto"/>
              <w:left w:val="single" w:sz="4" w:space="0" w:color="auto"/>
              <w:bottom w:val="single" w:sz="4" w:space="0" w:color="auto"/>
              <w:right w:val="single" w:sz="4" w:space="0" w:color="auto"/>
            </w:tcBorders>
            <w:noWrap/>
          </w:tcPr>
          <w:p w14:paraId="304B028E" w14:textId="77777777" w:rsidR="000F0A67" w:rsidRDefault="000F0A67" w:rsidP="001C6662">
            <w:pPr>
              <w:pStyle w:val="ExhibitText"/>
              <w:keepNext/>
              <w:rPr>
                <w:sz w:val="18"/>
                <w:szCs w:val="18"/>
              </w:rPr>
            </w:pPr>
            <w:r>
              <w:rPr>
                <w:sz w:val="18"/>
                <w:szCs w:val="18"/>
              </w:rPr>
              <w:t>Children</w:t>
            </w:r>
          </w:p>
        </w:tc>
        <w:tc>
          <w:tcPr>
            <w:tcW w:w="1109" w:type="dxa"/>
            <w:tcBorders>
              <w:top w:val="single" w:sz="4" w:space="0" w:color="auto"/>
              <w:left w:val="single" w:sz="4" w:space="0" w:color="auto"/>
              <w:bottom w:val="single" w:sz="4" w:space="0" w:color="auto"/>
              <w:right w:val="single" w:sz="4" w:space="0" w:color="auto"/>
            </w:tcBorders>
            <w:noWrap/>
          </w:tcPr>
          <w:p w14:paraId="48ADC3F9" w14:textId="77777777" w:rsidR="000F0A67" w:rsidRDefault="000F0A67" w:rsidP="001C6662">
            <w:pPr>
              <w:pStyle w:val="ExhibitText"/>
              <w:keepNext/>
              <w:ind w:right="288"/>
              <w:jc w:val="right"/>
              <w:rPr>
                <w:sz w:val="18"/>
                <w:szCs w:val="18"/>
              </w:rPr>
            </w:pPr>
            <w:r>
              <w:rPr>
                <w:sz w:val="18"/>
                <w:szCs w:val="18"/>
              </w:rPr>
              <w:t>340</w:t>
            </w:r>
          </w:p>
        </w:tc>
        <w:tc>
          <w:tcPr>
            <w:tcW w:w="1182" w:type="dxa"/>
            <w:tcBorders>
              <w:top w:val="single" w:sz="4" w:space="0" w:color="auto"/>
              <w:left w:val="single" w:sz="4" w:space="0" w:color="auto"/>
              <w:bottom w:val="single" w:sz="4" w:space="0" w:color="auto"/>
              <w:right w:val="single" w:sz="4" w:space="0" w:color="auto"/>
            </w:tcBorders>
            <w:noWrap/>
          </w:tcPr>
          <w:p w14:paraId="4D43FEBF" w14:textId="77777777" w:rsidR="000F0A67" w:rsidRDefault="000F0A67" w:rsidP="001C6662">
            <w:pPr>
              <w:pStyle w:val="ExhibitText"/>
              <w:keepNext/>
              <w:ind w:right="288"/>
              <w:jc w:val="right"/>
              <w:rPr>
                <w:sz w:val="18"/>
                <w:szCs w:val="18"/>
              </w:rPr>
            </w:pPr>
            <w:r>
              <w:rPr>
                <w:sz w:val="18"/>
                <w:szCs w:val="18"/>
              </w:rPr>
              <w:t>6.0</w:t>
            </w:r>
          </w:p>
        </w:tc>
        <w:tc>
          <w:tcPr>
            <w:tcW w:w="1182" w:type="dxa"/>
            <w:tcBorders>
              <w:top w:val="single" w:sz="4" w:space="0" w:color="auto"/>
              <w:left w:val="single" w:sz="4" w:space="0" w:color="auto"/>
              <w:bottom w:val="single" w:sz="4" w:space="0" w:color="auto"/>
              <w:right w:val="single" w:sz="4" w:space="0" w:color="auto"/>
            </w:tcBorders>
            <w:noWrap/>
          </w:tcPr>
          <w:p w14:paraId="4490D6AE" w14:textId="77777777" w:rsidR="000F0A67" w:rsidRDefault="000F0A67" w:rsidP="001C6662">
            <w:pPr>
              <w:pStyle w:val="ExhibitText"/>
              <w:keepNext/>
              <w:ind w:right="288"/>
              <w:jc w:val="right"/>
              <w:rPr>
                <w:sz w:val="18"/>
                <w:szCs w:val="18"/>
              </w:rPr>
            </w:pPr>
            <w:r>
              <w:rPr>
                <w:sz w:val="18"/>
                <w:szCs w:val="18"/>
              </w:rPr>
              <w:t>9.1</w:t>
            </w:r>
          </w:p>
        </w:tc>
        <w:tc>
          <w:tcPr>
            <w:tcW w:w="1185" w:type="dxa"/>
            <w:tcBorders>
              <w:top w:val="single" w:sz="4" w:space="0" w:color="auto"/>
              <w:left w:val="single" w:sz="4" w:space="0" w:color="auto"/>
              <w:bottom w:val="single" w:sz="4" w:space="0" w:color="auto"/>
              <w:right w:val="single" w:sz="4" w:space="0" w:color="auto"/>
            </w:tcBorders>
            <w:noWrap/>
          </w:tcPr>
          <w:p w14:paraId="03889D44" w14:textId="77777777" w:rsidR="000F0A67" w:rsidRDefault="000F0A67" w:rsidP="001C6662">
            <w:pPr>
              <w:pStyle w:val="ExhibitText"/>
              <w:keepNext/>
              <w:ind w:right="288"/>
              <w:jc w:val="right"/>
              <w:rPr>
                <w:sz w:val="18"/>
                <w:szCs w:val="18"/>
              </w:rPr>
            </w:pPr>
            <w:r>
              <w:rPr>
                <w:sz w:val="18"/>
                <w:szCs w:val="18"/>
              </w:rPr>
              <w:t>10.0</w:t>
            </w:r>
          </w:p>
        </w:tc>
      </w:tr>
      <w:tr w:rsidR="000F0A67" w14:paraId="7F1124CC" w14:textId="77777777" w:rsidTr="000F0A67">
        <w:trPr>
          <w:cantSplit/>
        </w:trPr>
        <w:tc>
          <w:tcPr>
            <w:tcW w:w="3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F825733" w14:textId="77777777" w:rsidR="000F0A67" w:rsidRPr="00876EC3" w:rsidRDefault="000F0A67" w:rsidP="001C6662">
            <w:pPr>
              <w:pStyle w:val="ExhibitRowHeader"/>
              <w:keepNext/>
              <w:rPr>
                <w:color w:val="auto"/>
              </w:rPr>
            </w:pPr>
            <w:r w:rsidRPr="00876EC3">
              <w:rPr>
                <w:color w:val="auto"/>
              </w:rPr>
              <w:t>Meal Costs and Revenues</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658158B" w14:textId="77777777" w:rsidR="000F0A67" w:rsidRPr="00876EC3" w:rsidRDefault="000F0A67" w:rsidP="001C6662">
            <w:pPr>
              <w:pStyle w:val="ExhibitRowHeader"/>
              <w:keepNext/>
              <w:rPr>
                <w:color w:val="auto"/>
              </w:rPr>
            </w:pPr>
          </w:p>
        </w:tc>
        <w:tc>
          <w:tcPr>
            <w:tcW w:w="1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C3F636A" w14:textId="77777777" w:rsidR="000F0A67" w:rsidRPr="00876EC3" w:rsidRDefault="000F0A67" w:rsidP="001C6662">
            <w:pPr>
              <w:pStyle w:val="ExhibitRowHeader"/>
              <w:keepNext/>
              <w:rPr>
                <w:color w:val="auto"/>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6D5C542" w14:textId="77777777" w:rsidR="000F0A67" w:rsidRDefault="000F0A67" w:rsidP="001C6662">
            <w:pPr>
              <w:pStyle w:val="ExhibitText"/>
              <w:keepNext/>
              <w:ind w:right="288"/>
              <w:jc w:val="right"/>
              <w:rPr>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1FD3018"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92AEE9E" w14:textId="77777777" w:rsidR="000F0A67" w:rsidRDefault="000F0A67" w:rsidP="001C6662">
            <w:pPr>
              <w:pStyle w:val="ExhibitText"/>
              <w:keepNext/>
              <w:ind w:right="288"/>
              <w:jc w:val="right"/>
              <w:rPr>
                <w:sz w:val="18"/>
                <w:szCs w:val="18"/>
              </w:rPr>
            </w:pPr>
          </w:p>
        </w:tc>
      </w:tr>
      <w:tr w:rsidR="000F0A67" w14:paraId="7BCA70F1"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4FBD9A9F" w14:textId="77777777" w:rsidR="000F0A67" w:rsidRDefault="000F0A67" w:rsidP="001C6662">
            <w:pPr>
              <w:pStyle w:val="ExhibitText"/>
              <w:keepNext/>
              <w:rPr>
                <w:sz w:val="18"/>
                <w:szCs w:val="18"/>
              </w:rPr>
            </w:pPr>
            <w:r>
              <w:rPr>
                <w:sz w:val="18"/>
                <w:szCs w:val="18"/>
              </w:rPr>
              <w:t>All CACFP child care centers (Head Start + Other CACFP CCC)</w:t>
            </w:r>
            <w:r>
              <w:rPr>
                <w:sz w:val="18"/>
                <w:szCs w:val="18"/>
                <w:vertAlign w:val="superscript"/>
              </w:rPr>
              <w:t xml:space="preserve"> a</w:t>
            </w:r>
          </w:p>
        </w:tc>
        <w:tc>
          <w:tcPr>
            <w:tcW w:w="1025" w:type="dxa"/>
            <w:tcBorders>
              <w:top w:val="single" w:sz="4" w:space="0" w:color="auto"/>
              <w:left w:val="single" w:sz="4" w:space="0" w:color="auto"/>
              <w:bottom w:val="single" w:sz="4" w:space="0" w:color="auto"/>
              <w:right w:val="single" w:sz="4" w:space="0" w:color="auto"/>
            </w:tcBorders>
            <w:noWrap/>
          </w:tcPr>
          <w:p w14:paraId="37E1B0FC" w14:textId="77777777" w:rsidR="000F0A67" w:rsidRDefault="000F0A67"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684F8A9D" w14:textId="77777777" w:rsidR="000F0A67" w:rsidRPr="00A96492" w:rsidRDefault="000F0A67" w:rsidP="001C6662">
            <w:pPr>
              <w:pStyle w:val="ExhibitText"/>
              <w:keepNext/>
              <w:ind w:right="288"/>
              <w:jc w:val="right"/>
              <w:rPr>
                <w:sz w:val="18"/>
                <w:szCs w:val="18"/>
              </w:rPr>
            </w:pPr>
            <w:r w:rsidRPr="00A96492">
              <w:rPr>
                <w:sz w:val="18"/>
                <w:szCs w:val="18"/>
              </w:rPr>
              <w:t>300</w:t>
            </w:r>
          </w:p>
        </w:tc>
        <w:tc>
          <w:tcPr>
            <w:tcW w:w="1182" w:type="dxa"/>
            <w:tcBorders>
              <w:top w:val="single" w:sz="4" w:space="0" w:color="auto"/>
              <w:left w:val="single" w:sz="4" w:space="0" w:color="auto"/>
              <w:bottom w:val="single" w:sz="4" w:space="0" w:color="auto"/>
              <w:right w:val="single" w:sz="4" w:space="0" w:color="auto"/>
            </w:tcBorders>
            <w:noWrap/>
          </w:tcPr>
          <w:p w14:paraId="4E85856C" w14:textId="77777777" w:rsidR="000F0A67" w:rsidRPr="00A96492" w:rsidRDefault="000F0A67" w:rsidP="001C6662">
            <w:pPr>
              <w:pStyle w:val="ExhibitText"/>
              <w:keepNext/>
              <w:jc w:val="center"/>
              <w:rPr>
                <w:sz w:val="18"/>
                <w:szCs w:val="18"/>
              </w:rPr>
            </w:pPr>
            <w:r w:rsidRPr="00A96492">
              <w:rPr>
                <w:sz w:val="18"/>
                <w:szCs w:val="18"/>
              </w:rPr>
              <w:t>5.0% of mean</w:t>
            </w:r>
          </w:p>
        </w:tc>
        <w:tc>
          <w:tcPr>
            <w:tcW w:w="1182" w:type="dxa"/>
            <w:tcBorders>
              <w:top w:val="single" w:sz="4" w:space="0" w:color="auto"/>
              <w:left w:val="single" w:sz="4" w:space="0" w:color="auto"/>
              <w:bottom w:val="single" w:sz="4" w:space="0" w:color="auto"/>
              <w:right w:val="single" w:sz="4" w:space="0" w:color="auto"/>
            </w:tcBorders>
            <w:noWrap/>
          </w:tcPr>
          <w:p w14:paraId="735C58A6"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38C1BF08" w14:textId="77777777" w:rsidR="000F0A67" w:rsidRDefault="000F0A67" w:rsidP="001C6662">
            <w:pPr>
              <w:pStyle w:val="ExhibitText"/>
              <w:keepNext/>
              <w:ind w:right="288"/>
              <w:jc w:val="right"/>
              <w:rPr>
                <w:sz w:val="18"/>
                <w:szCs w:val="18"/>
              </w:rPr>
            </w:pPr>
          </w:p>
        </w:tc>
      </w:tr>
      <w:tr w:rsidR="000F0A67" w14:paraId="38E73E10"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205BC1FE" w14:textId="45196A90" w:rsidR="000F0A67" w:rsidRPr="000F0A67" w:rsidRDefault="000F0A67" w:rsidP="001C6662">
            <w:pPr>
              <w:pStyle w:val="ExhibitText"/>
              <w:keepNext/>
              <w:rPr>
                <w:b/>
                <w:i/>
                <w:sz w:val="18"/>
                <w:szCs w:val="18"/>
              </w:rPr>
            </w:pPr>
            <w:r w:rsidRPr="000F0A67">
              <w:rPr>
                <w:b/>
                <w:i/>
                <w:sz w:val="18"/>
                <w:szCs w:val="18"/>
              </w:rPr>
              <w:t>Urban/rural status</w:t>
            </w:r>
            <w:r w:rsidR="0005273A">
              <w:rPr>
                <w:b/>
                <w:i/>
                <w:sz w:val="18"/>
                <w:szCs w:val="18"/>
              </w:rPr>
              <w:t xml:space="preserve"> </w:t>
            </w:r>
            <w:r w:rsidR="0005273A" w:rsidRPr="000F0A67">
              <w:rPr>
                <w:b/>
                <w:i/>
                <w:sz w:val="18"/>
                <w:szCs w:val="18"/>
              </w:rPr>
              <w:t>(CACFP centers)</w:t>
            </w:r>
          </w:p>
        </w:tc>
        <w:tc>
          <w:tcPr>
            <w:tcW w:w="1025" w:type="dxa"/>
            <w:tcBorders>
              <w:top w:val="single" w:sz="4" w:space="0" w:color="auto"/>
              <w:left w:val="single" w:sz="4" w:space="0" w:color="auto"/>
              <w:bottom w:val="single" w:sz="4" w:space="0" w:color="auto"/>
              <w:right w:val="single" w:sz="4" w:space="0" w:color="auto"/>
            </w:tcBorders>
            <w:noWrap/>
          </w:tcPr>
          <w:p w14:paraId="7B2DEB3C" w14:textId="77777777" w:rsidR="000F0A67" w:rsidRPr="000F0A67" w:rsidRDefault="000F0A67"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2BA66551"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2989AC78" w14:textId="77777777" w:rsidR="000F0A67" w:rsidRPr="000F0A67" w:rsidRDefault="000F0A67" w:rsidP="001C6662">
            <w:pPr>
              <w:pStyle w:val="ExhibitText"/>
              <w:keepNext/>
              <w:jc w:val="center"/>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21AA3B7B"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1AB8A6E4" w14:textId="77777777" w:rsidR="000F0A67" w:rsidRDefault="000F0A67" w:rsidP="001C6662">
            <w:pPr>
              <w:pStyle w:val="ExhibitText"/>
              <w:keepNext/>
              <w:ind w:right="288"/>
              <w:jc w:val="right"/>
              <w:rPr>
                <w:sz w:val="18"/>
                <w:szCs w:val="18"/>
              </w:rPr>
            </w:pPr>
          </w:p>
        </w:tc>
      </w:tr>
      <w:tr w:rsidR="000F0A67" w14:paraId="7E15F894"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1A44BF5C" w14:textId="1B28D110" w:rsidR="000F0A67" w:rsidRDefault="000F0A67" w:rsidP="001C6662">
            <w:pPr>
              <w:pStyle w:val="ExhibitText"/>
              <w:keepNext/>
              <w:rPr>
                <w:sz w:val="18"/>
                <w:szCs w:val="18"/>
              </w:rPr>
            </w:pPr>
            <w:r>
              <w:rPr>
                <w:sz w:val="18"/>
                <w:szCs w:val="18"/>
              </w:rPr>
              <w:t>Rural</w:t>
            </w:r>
          </w:p>
        </w:tc>
        <w:tc>
          <w:tcPr>
            <w:tcW w:w="1025" w:type="dxa"/>
            <w:tcBorders>
              <w:top w:val="single" w:sz="4" w:space="0" w:color="auto"/>
              <w:left w:val="single" w:sz="4" w:space="0" w:color="auto"/>
              <w:bottom w:val="single" w:sz="4" w:space="0" w:color="auto"/>
              <w:right w:val="single" w:sz="4" w:space="0" w:color="auto"/>
            </w:tcBorders>
            <w:noWrap/>
          </w:tcPr>
          <w:p w14:paraId="5A6DF434" w14:textId="77777777" w:rsidR="000F0A67" w:rsidRDefault="000F0A67"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473E492E" w14:textId="77777777" w:rsidR="000F0A67" w:rsidRPr="00A96492" w:rsidRDefault="000F0A67" w:rsidP="001C6662">
            <w:pPr>
              <w:pStyle w:val="ExhibitText"/>
              <w:keepNext/>
              <w:ind w:right="288"/>
              <w:jc w:val="right"/>
              <w:rPr>
                <w:sz w:val="18"/>
                <w:szCs w:val="18"/>
              </w:rPr>
            </w:pPr>
            <w:r w:rsidRPr="00A96492">
              <w:rPr>
                <w:sz w:val="18"/>
                <w:szCs w:val="18"/>
              </w:rPr>
              <w:t>68</w:t>
            </w:r>
          </w:p>
        </w:tc>
        <w:tc>
          <w:tcPr>
            <w:tcW w:w="1182" w:type="dxa"/>
            <w:tcBorders>
              <w:top w:val="single" w:sz="4" w:space="0" w:color="auto"/>
              <w:left w:val="single" w:sz="4" w:space="0" w:color="auto"/>
              <w:bottom w:val="single" w:sz="4" w:space="0" w:color="auto"/>
              <w:right w:val="single" w:sz="4" w:space="0" w:color="auto"/>
            </w:tcBorders>
            <w:noWrap/>
          </w:tcPr>
          <w:p w14:paraId="3B8A3ED4" w14:textId="77777777" w:rsidR="000F0A67" w:rsidRPr="00A96492" w:rsidRDefault="000F0A67" w:rsidP="001C6662">
            <w:pPr>
              <w:pStyle w:val="ExhibitText"/>
              <w:keepNext/>
              <w:jc w:val="center"/>
              <w:rPr>
                <w:sz w:val="18"/>
                <w:szCs w:val="18"/>
              </w:rPr>
            </w:pPr>
            <w:r w:rsidRPr="00A96492">
              <w:rPr>
                <w:sz w:val="18"/>
                <w:szCs w:val="18"/>
              </w:rPr>
              <w:t>10.0% of mean</w:t>
            </w:r>
          </w:p>
        </w:tc>
        <w:tc>
          <w:tcPr>
            <w:tcW w:w="1182" w:type="dxa"/>
            <w:tcBorders>
              <w:top w:val="single" w:sz="4" w:space="0" w:color="auto"/>
              <w:left w:val="single" w:sz="4" w:space="0" w:color="auto"/>
              <w:bottom w:val="single" w:sz="4" w:space="0" w:color="auto"/>
              <w:right w:val="single" w:sz="4" w:space="0" w:color="auto"/>
            </w:tcBorders>
            <w:noWrap/>
          </w:tcPr>
          <w:p w14:paraId="4199320B"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2D21A078" w14:textId="77777777" w:rsidR="000F0A67" w:rsidRDefault="000F0A67" w:rsidP="001C6662">
            <w:pPr>
              <w:pStyle w:val="ExhibitText"/>
              <w:keepNext/>
              <w:ind w:right="288"/>
              <w:jc w:val="right"/>
              <w:rPr>
                <w:sz w:val="18"/>
                <w:szCs w:val="18"/>
              </w:rPr>
            </w:pPr>
          </w:p>
        </w:tc>
      </w:tr>
      <w:tr w:rsidR="000F0A67" w14:paraId="3C6BF994"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2BEE2F91" w14:textId="07E90B76" w:rsidR="000F0A67" w:rsidRDefault="000F0A67" w:rsidP="001C6662">
            <w:pPr>
              <w:pStyle w:val="ExhibitText"/>
              <w:keepNext/>
              <w:rPr>
                <w:sz w:val="18"/>
                <w:szCs w:val="18"/>
              </w:rPr>
            </w:pPr>
            <w:r>
              <w:rPr>
                <w:sz w:val="18"/>
                <w:szCs w:val="18"/>
              </w:rPr>
              <w:t>Urban</w:t>
            </w:r>
          </w:p>
        </w:tc>
        <w:tc>
          <w:tcPr>
            <w:tcW w:w="1025" w:type="dxa"/>
            <w:tcBorders>
              <w:top w:val="single" w:sz="4" w:space="0" w:color="auto"/>
              <w:left w:val="single" w:sz="4" w:space="0" w:color="auto"/>
              <w:bottom w:val="single" w:sz="4" w:space="0" w:color="auto"/>
              <w:right w:val="single" w:sz="4" w:space="0" w:color="auto"/>
            </w:tcBorders>
            <w:noWrap/>
          </w:tcPr>
          <w:p w14:paraId="6BA3936F" w14:textId="77777777" w:rsidR="000F0A67" w:rsidRDefault="000F0A67"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7D5BE748" w14:textId="77777777" w:rsidR="000F0A67" w:rsidRPr="00A96492" w:rsidRDefault="000F0A67" w:rsidP="001C6662">
            <w:pPr>
              <w:pStyle w:val="ExhibitText"/>
              <w:keepNext/>
              <w:ind w:right="288"/>
              <w:jc w:val="right"/>
              <w:rPr>
                <w:sz w:val="18"/>
                <w:szCs w:val="18"/>
              </w:rPr>
            </w:pPr>
            <w:r w:rsidRPr="00A96492">
              <w:rPr>
                <w:sz w:val="18"/>
                <w:szCs w:val="18"/>
              </w:rPr>
              <w:t>232</w:t>
            </w:r>
          </w:p>
        </w:tc>
        <w:tc>
          <w:tcPr>
            <w:tcW w:w="1182" w:type="dxa"/>
            <w:tcBorders>
              <w:top w:val="single" w:sz="4" w:space="0" w:color="auto"/>
              <w:left w:val="single" w:sz="4" w:space="0" w:color="auto"/>
              <w:bottom w:val="single" w:sz="4" w:space="0" w:color="auto"/>
              <w:right w:val="single" w:sz="4" w:space="0" w:color="auto"/>
            </w:tcBorders>
            <w:noWrap/>
          </w:tcPr>
          <w:p w14:paraId="49C4ACF7" w14:textId="77777777" w:rsidR="000F0A67" w:rsidRPr="00A96492" w:rsidRDefault="000F0A67" w:rsidP="001C6662">
            <w:pPr>
              <w:pStyle w:val="ExhibitText"/>
              <w:keepNext/>
              <w:jc w:val="center"/>
              <w:rPr>
                <w:sz w:val="18"/>
                <w:szCs w:val="18"/>
              </w:rPr>
            </w:pPr>
            <w:r w:rsidRPr="00A96492">
              <w:rPr>
                <w:sz w:val="18"/>
                <w:szCs w:val="18"/>
              </w:rPr>
              <w:t>5.4% of mean</w:t>
            </w:r>
          </w:p>
        </w:tc>
        <w:tc>
          <w:tcPr>
            <w:tcW w:w="1182" w:type="dxa"/>
            <w:tcBorders>
              <w:top w:val="single" w:sz="4" w:space="0" w:color="auto"/>
              <w:left w:val="single" w:sz="4" w:space="0" w:color="auto"/>
              <w:bottom w:val="single" w:sz="4" w:space="0" w:color="auto"/>
              <w:right w:val="single" w:sz="4" w:space="0" w:color="auto"/>
            </w:tcBorders>
            <w:noWrap/>
          </w:tcPr>
          <w:p w14:paraId="192C6AA8"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58046A39" w14:textId="77777777" w:rsidR="000F0A67" w:rsidRDefault="000F0A67" w:rsidP="001C6662">
            <w:pPr>
              <w:pStyle w:val="ExhibitText"/>
              <w:keepNext/>
              <w:ind w:right="288"/>
              <w:jc w:val="right"/>
              <w:rPr>
                <w:sz w:val="18"/>
                <w:szCs w:val="18"/>
              </w:rPr>
            </w:pPr>
          </w:p>
        </w:tc>
      </w:tr>
      <w:tr w:rsidR="000F0A67" w14:paraId="467CDD5C"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155279AF" w14:textId="4FAAF8D5" w:rsidR="000F0A67" w:rsidRPr="000F0A67" w:rsidRDefault="000F0A67" w:rsidP="001C6662">
            <w:pPr>
              <w:pStyle w:val="ExhibitText"/>
              <w:keepNext/>
              <w:rPr>
                <w:b/>
                <w:i/>
                <w:sz w:val="18"/>
                <w:szCs w:val="18"/>
              </w:rPr>
            </w:pPr>
            <w:r w:rsidRPr="000F0A67">
              <w:rPr>
                <w:b/>
                <w:i/>
                <w:sz w:val="18"/>
                <w:szCs w:val="18"/>
              </w:rPr>
              <w:t>Sponsor status</w:t>
            </w:r>
            <w:r w:rsidR="0005273A">
              <w:rPr>
                <w:b/>
                <w:i/>
                <w:sz w:val="18"/>
                <w:szCs w:val="18"/>
              </w:rPr>
              <w:t xml:space="preserve"> </w:t>
            </w:r>
            <w:r w:rsidR="0005273A" w:rsidRPr="000F0A67">
              <w:rPr>
                <w:b/>
                <w:i/>
                <w:sz w:val="18"/>
                <w:szCs w:val="18"/>
              </w:rPr>
              <w:t>(CACFP centers)</w:t>
            </w:r>
          </w:p>
        </w:tc>
        <w:tc>
          <w:tcPr>
            <w:tcW w:w="1025" w:type="dxa"/>
            <w:tcBorders>
              <w:top w:val="single" w:sz="4" w:space="0" w:color="auto"/>
              <w:left w:val="single" w:sz="4" w:space="0" w:color="auto"/>
              <w:bottom w:val="single" w:sz="4" w:space="0" w:color="auto"/>
              <w:right w:val="single" w:sz="4" w:space="0" w:color="auto"/>
            </w:tcBorders>
            <w:noWrap/>
          </w:tcPr>
          <w:p w14:paraId="1812FD07" w14:textId="77777777" w:rsidR="000F0A67" w:rsidRPr="000F0A67" w:rsidRDefault="000F0A67"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2B81AFD7"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29438AB9" w14:textId="77777777" w:rsidR="000F0A67" w:rsidRPr="000F0A67" w:rsidRDefault="000F0A67" w:rsidP="001C6662">
            <w:pPr>
              <w:pStyle w:val="ExhibitText"/>
              <w:keepNext/>
              <w:jc w:val="center"/>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1F2D96DA"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3300F327" w14:textId="77777777" w:rsidR="000F0A67" w:rsidRDefault="000F0A67" w:rsidP="001C6662">
            <w:pPr>
              <w:pStyle w:val="ExhibitText"/>
              <w:keepNext/>
              <w:ind w:right="288"/>
              <w:jc w:val="right"/>
              <w:rPr>
                <w:sz w:val="18"/>
                <w:szCs w:val="18"/>
              </w:rPr>
            </w:pPr>
          </w:p>
        </w:tc>
      </w:tr>
      <w:tr w:rsidR="000F0A67" w14:paraId="30FCCBBA"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3F44E31F" w14:textId="12696DA2" w:rsidR="000F0A67" w:rsidRDefault="000F0A67" w:rsidP="001C6662">
            <w:pPr>
              <w:pStyle w:val="ExhibitText"/>
              <w:keepNext/>
              <w:rPr>
                <w:sz w:val="18"/>
                <w:szCs w:val="18"/>
              </w:rPr>
            </w:pPr>
            <w:r>
              <w:rPr>
                <w:sz w:val="18"/>
                <w:szCs w:val="18"/>
              </w:rPr>
              <w:t>Sponsored</w:t>
            </w:r>
          </w:p>
        </w:tc>
        <w:tc>
          <w:tcPr>
            <w:tcW w:w="1025" w:type="dxa"/>
            <w:tcBorders>
              <w:top w:val="single" w:sz="4" w:space="0" w:color="auto"/>
              <w:left w:val="single" w:sz="4" w:space="0" w:color="auto"/>
              <w:bottom w:val="single" w:sz="4" w:space="0" w:color="auto"/>
              <w:right w:val="single" w:sz="4" w:space="0" w:color="auto"/>
            </w:tcBorders>
            <w:noWrap/>
          </w:tcPr>
          <w:p w14:paraId="50C9E7CA" w14:textId="77777777" w:rsidR="000F0A67" w:rsidRDefault="000F0A67"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6CCE0DD1" w14:textId="77777777" w:rsidR="000F0A67" w:rsidRPr="00A96492" w:rsidRDefault="000F0A67" w:rsidP="001C6662">
            <w:pPr>
              <w:pStyle w:val="ExhibitText"/>
              <w:keepNext/>
              <w:ind w:right="288"/>
              <w:jc w:val="right"/>
              <w:rPr>
                <w:sz w:val="18"/>
                <w:szCs w:val="18"/>
              </w:rPr>
            </w:pPr>
            <w:r w:rsidRPr="00A96492">
              <w:rPr>
                <w:sz w:val="18"/>
                <w:szCs w:val="18"/>
              </w:rPr>
              <w:t>210</w:t>
            </w:r>
          </w:p>
        </w:tc>
        <w:tc>
          <w:tcPr>
            <w:tcW w:w="1182" w:type="dxa"/>
            <w:tcBorders>
              <w:top w:val="single" w:sz="4" w:space="0" w:color="auto"/>
              <w:left w:val="single" w:sz="4" w:space="0" w:color="auto"/>
              <w:bottom w:val="single" w:sz="4" w:space="0" w:color="auto"/>
              <w:right w:val="single" w:sz="4" w:space="0" w:color="auto"/>
            </w:tcBorders>
            <w:noWrap/>
          </w:tcPr>
          <w:p w14:paraId="37F4F82C" w14:textId="77777777" w:rsidR="000F0A67" w:rsidRPr="00A96492" w:rsidRDefault="000F0A67" w:rsidP="001C6662">
            <w:pPr>
              <w:pStyle w:val="ExhibitText"/>
              <w:keepNext/>
              <w:jc w:val="center"/>
              <w:rPr>
                <w:sz w:val="18"/>
                <w:szCs w:val="18"/>
              </w:rPr>
            </w:pPr>
            <w:r w:rsidRPr="00A96492">
              <w:rPr>
                <w:sz w:val="18"/>
                <w:szCs w:val="18"/>
              </w:rPr>
              <w:t>5.7% of mean</w:t>
            </w:r>
          </w:p>
        </w:tc>
        <w:tc>
          <w:tcPr>
            <w:tcW w:w="1182" w:type="dxa"/>
            <w:tcBorders>
              <w:top w:val="single" w:sz="4" w:space="0" w:color="auto"/>
              <w:left w:val="single" w:sz="4" w:space="0" w:color="auto"/>
              <w:bottom w:val="single" w:sz="4" w:space="0" w:color="auto"/>
              <w:right w:val="single" w:sz="4" w:space="0" w:color="auto"/>
            </w:tcBorders>
            <w:noWrap/>
          </w:tcPr>
          <w:p w14:paraId="4BE18387"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257FC031" w14:textId="77777777" w:rsidR="000F0A67" w:rsidRDefault="000F0A67" w:rsidP="001C6662">
            <w:pPr>
              <w:pStyle w:val="ExhibitText"/>
              <w:keepNext/>
              <w:ind w:right="288"/>
              <w:jc w:val="right"/>
              <w:rPr>
                <w:sz w:val="18"/>
                <w:szCs w:val="18"/>
              </w:rPr>
            </w:pPr>
          </w:p>
        </w:tc>
      </w:tr>
      <w:tr w:rsidR="000F0A67" w14:paraId="2CE6A824"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6D2073B0" w14:textId="719FA96E" w:rsidR="000F0A67" w:rsidRDefault="000F0A67" w:rsidP="001C6662">
            <w:pPr>
              <w:pStyle w:val="ExhibitText"/>
              <w:keepNext/>
              <w:rPr>
                <w:sz w:val="18"/>
                <w:szCs w:val="18"/>
              </w:rPr>
            </w:pPr>
            <w:r>
              <w:rPr>
                <w:sz w:val="18"/>
                <w:szCs w:val="18"/>
              </w:rPr>
              <w:t>Independent</w:t>
            </w:r>
          </w:p>
        </w:tc>
        <w:tc>
          <w:tcPr>
            <w:tcW w:w="1025" w:type="dxa"/>
            <w:tcBorders>
              <w:top w:val="single" w:sz="4" w:space="0" w:color="auto"/>
              <w:left w:val="single" w:sz="4" w:space="0" w:color="auto"/>
              <w:bottom w:val="single" w:sz="4" w:space="0" w:color="auto"/>
              <w:right w:val="single" w:sz="4" w:space="0" w:color="auto"/>
            </w:tcBorders>
            <w:noWrap/>
          </w:tcPr>
          <w:p w14:paraId="11030DF8" w14:textId="77777777" w:rsidR="000F0A67" w:rsidRDefault="000F0A67"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3D3B8D47" w14:textId="77777777" w:rsidR="000F0A67" w:rsidRPr="00A96492" w:rsidRDefault="000F0A67" w:rsidP="001C6662">
            <w:pPr>
              <w:pStyle w:val="ExhibitText"/>
              <w:keepNext/>
              <w:ind w:right="288"/>
              <w:jc w:val="right"/>
              <w:rPr>
                <w:sz w:val="18"/>
                <w:szCs w:val="18"/>
              </w:rPr>
            </w:pPr>
            <w:r w:rsidRPr="00A96492">
              <w:rPr>
                <w:sz w:val="18"/>
                <w:szCs w:val="18"/>
              </w:rPr>
              <w:t>90</w:t>
            </w:r>
          </w:p>
        </w:tc>
        <w:tc>
          <w:tcPr>
            <w:tcW w:w="1182" w:type="dxa"/>
            <w:tcBorders>
              <w:top w:val="single" w:sz="4" w:space="0" w:color="auto"/>
              <w:left w:val="single" w:sz="4" w:space="0" w:color="auto"/>
              <w:bottom w:val="single" w:sz="4" w:space="0" w:color="auto"/>
              <w:right w:val="single" w:sz="4" w:space="0" w:color="auto"/>
            </w:tcBorders>
            <w:noWrap/>
          </w:tcPr>
          <w:p w14:paraId="30A7C0C0" w14:textId="77777777" w:rsidR="000F0A67" w:rsidRPr="00A96492" w:rsidRDefault="000F0A67" w:rsidP="001C6662">
            <w:pPr>
              <w:pStyle w:val="ExhibitText"/>
              <w:keepNext/>
              <w:jc w:val="center"/>
              <w:rPr>
                <w:sz w:val="18"/>
                <w:szCs w:val="18"/>
              </w:rPr>
            </w:pPr>
            <w:r w:rsidRPr="00A96492">
              <w:rPr>
                <w:sz w:val="18"/>
                <w:szCs w:val="18"/>
              </w:rPr>
              <w:t>8.7% of mean</w:t>
            </w:r>
          </w:p>
        </w:tc>
        <w:tc>
          <w:tcPr>
            <w:tcW w:w="1182" w:type="dxa"/>
            <w:tcBorders>
              <w:top w:val="single" w:sz="4" w:space="0" w:color="auto"/>
              <w:left w:val="single" w:sz="4" w:space="0" w:color="auto"/>
              <w:bottom w:val="single" w:sz="4" w:space="0" w:color="auto"/>
              <w:right w:val="single" w:sz="4" w:space="0" w:color="auto"/>
            </w:tcBorders>
            <w:noWrap/>
          </w:tcPr>
          <w:p w14:paraId="2E9A4511"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6F58634E" w14:textId="77777777" w:rsidR="000F0A67" w:rsidRDefault="000F0A67" w:rsidP="001C6662">
            <w:pPr>
              <w:pStyle w:val="ExhibitText"/>
              <w:keepNext/>
              <w:ind w:right="288"/>
              <w:jc w:val="right"/>
              <w:rPr>
                <w:sz w:val="18"/>
                <w:szCs w:val="18"/>
              </w:rPr>
            </w:pPr>
          </w:p>
        </w:tc>
      </w:tr>
      <w:tr w:rsidR="000F0A67" w14:paraId="6ADF3538"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27CD29D9" w14:textId="1365B2AB" w:rsidR="000F0A67" w:rsidRPr="000F0A67" w:rsidRDefault="000F0A67" w:rsidP="001C6662">
            <w:pPr>
              <w:pStyle w:val="ExhibitText"/>
              <w:keepNext/>
              <w:rPr>
                <w:b/>
                <w:i/>
                <w:sz w:val="18"/>
                <w:szCs w:val="18"/>
              </w:rPr>
            </w:pPr>
            <w:r w:rsidRPr="000F0A67">
              <w:rPr>
                <w:b/>
                <w:i/>
                <w:sz w:val="18"/>
                <w:szCs w:val="18"/>
              </w:rPr>
              <w:t>Number of sites</w:t>
            </w:r>
            <w:r w:rsidR="0005273A">
              <w:rPr>
                <w:b/>
                <w:i/>
                <w:sz w:val="18"/>
                <w:szCs w:val="18"/>
              </w:rPr>
              <w:t xml:space="preserve"> </w:t>
            </w:r>
            <w:r w:rsidR="0005273A" w:rsidRPr="000F0A67">
              <w:rPr>
                <w:b/>
                <w:i/>
                <w:sz w:val="18"/>
                <w:szCs w:val="18"/>
              </w:rPr>
              <w:t>(CACFP centers)</w:t>
            </w:r>
          </w:p>
        </w:tc>
        <w:tc>
          <w:tcPr>
            <w:tcW w:w="1025" w:type="dxa"/>
            <w:tcBorders>
              <w:top w:val="single" w:sz="4" w:space="0" w:color="auto"/>
              <w:left w:val="single" w:sz="4" w:space="0" w:color="auto"/>
              <w:bottom w:val="single" w:sz="4" w:space="0" w:color="auto"/>
              <w:right w:val="single" w:sz="4" w:space="0" w:color="auto"/>
            </w:tcBorders>
            <w:noWrap/>
          </w:tcPr>
          <w:p w14:paraId="04CB293A" w14:textId="77777777" w:rsidR="000F0A67" w:rsidRPr="000F0A67" w:rsidRDefault="000F0A67" w:rsidP="001C6662">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00F93CD0" w14:textId="77777777" w:rsidR="000F0A67" w:rsidRPr="000F0A67" w:rsidRDefault="000F0A67" w:rsidP="001C6662">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749EA784" w14:textId="77777777" w:rsidR="000F0A67" w:rsidRPr="000F0A67" w:rsidRDefault="000F0A67" w:rsidP="001C6662">
            <w:pPr>
              <w:pStyle w:val="ExhibitText"/>
              <w:keepNext/>
              <w:jc w:val="center"/>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058D5663"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1A37D47B" w14:textId="77777777" w:rsidR="000F0A67" w:rsidRDefault="000F0A67" w:rsidP="001C6662">
            <w:pPr>
              <w:pStyle w:val="ExhibitText"/>
              <w:keepNext/>
              <w:ind w:right="288"/>
              <w:jc w:val="right"/>
              <w:rPr>
                <w:sz w:val="18"/>
                <w:szCs w:val="18"/>
              </w:rPr>
            </w:pPr>
          </w:p>
        </w:tc>
      </w:tr>
      <w:tr w:rsidR="000F0A67" w14:paraId="5839FE38"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10098A93" w14:textId="1533C90A" w:rsidR="000F0A67" w:rsidRDefault="000F0A67" w:rsidP="001C6662">
            <w:pPr>
              <w:pStyle w:val="ExhibitText"/>
              <w:keepNext/>
              <w:rPr>
                <w:sz w:val="18"/>
                <w:szCs w:val="18"/>
              </w:rPr>
            </w:pPr>
            <w:r>
              <w:rPr>
                <w:sz w:val="18"/>
                <w:szCs w:val="18"/>
              </w:rPr>
              <w:t>Multi-site</w:t>
            </w:r>
          </w:p>
        </w:tc>
        <w:tc>
          <w:tcPr>
            <w:tcW w:w="1025" w:type="dxa"/>
            <w:tcBorders>
              <w:top w:val="single" w:sz="4" w:space="0" w:color="auto"/>
              <w:left w:val="single" w:sz="4" w:space="0" w:color="auto"/>
              <w:bottom w:val="single" w:sz="4" w:space="0" w:color="auto"/>
              <w:right w:val="single" w:sz="4" w:space="0" w:color="auto"/>
            </w:tcBorders>
            <w:noWrap/>
          </w:tcPr>
          <w:p w14:paraId="5915EC2A" w14:textId="77777777" w:rsidR="000F0A67" w:rsidRDefault="000F0A67"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3911DB07" w14:textId="77777777" w:rsidR="000F0A67" w:rsidRPr="00A96492" w:rsidRDefault="000F0A67" w:rsidP="001C6662">
            <w:pPr>
              <w:pStyle w:val="ExhibitText"/>
              <w:keepNext/>
              <w:ind w:right="288"/>
              <w:jc w:val="right"/>
              <w:rPr>
                <w:sz w:val="18"/>
                <w:szCs w:val="18"/>
              </w:rPr>
            </w:pPr>
            <w:r w:rsidRPr="00A96492">
              <w:rPr>
                <w:sz w:val="18"/>
                <w:szCs w:val="18"/>
              </w:rPr>
              <w:t>168</w:t>
            </w:r>
          </w:p>
        </w:tc>
        <w:tc>
          <w:tcPr>
            <w:tcW w:w="1182" w:type="dxa"/>
            <w:tcBorders>
              <w:top w:val="single" w:sz="4" w:space="0" w:color="auto"/>
              <w:left w:val="single" w:sz="4" w:space="0" w:color="auto"/>
              <w:bottom w:val="single" w:sz="4" w:space="0" w:color="auto"/>
              <w:right w:val="single" w:sz="4" w:space="0" w:color="auto"/>
            </w:tcBorders>
            <w:noWrap/>
          </w:tcPr>
          <w:p w14:paraId="7D0C783A" w14:textId="77777777" w:rsidR="000F0A67" w:rsidRPr="00A96492" w:rsidRDefault="000F0A67" w:rsidP="001C6662">
            <w:pPr>
              <w:pStyle w:val="ExhibitText"/>
              <w:keepNext/>
              <w:jc w:val="center"/>
              <w:rPr>
                <w:sz w:val="18"/>
                <w:szCs w:val="18"/>
              </w:rPr>
            </w:pPr>
            <w:r w:rsidRPr="00A96492">
              <w:rPr>
                <w:sz w:val="18"/>
                <w:szCs w:val="18"/>
              </w:rPr>
              <w:t>6.4% of mean</w:t>
            </w:r>
          </w:p>
        </w:tc>
        <w:tc>
          <w:tcPr>
            <w:tcW w:w="1182" w:type="dxa"/>
            <w:tcBorders>
              <w:top w:val="single" w:sz="4" w:space="0" w:color="auto"/>
              <w:left w:val="single" w:sz="4" w:space="0" w:color="auto"/>
              <w:bottom w:val="single" w:sz="4" w:space="0" w:color="auto"/>
              <w:right w:val="single" w:sz="4" w:space="0" w:color="auto"/>
            </w:tcBorders>
            <w:noWrap/>
          </w:tcPr>
          <w:p w14:paraId="626D3D5B"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13D7C8AB" w14:textId="77777777" w:rsidR="000F0A67" w:rsidRDefault="000F0A67" w:rsidP="001C6662">
            <w:pPr>
              <w:pStyle w:val="ExhibitText"/>
              <w:keepNext/>
              <w:ind w:right="288"/>
              <w:jc w:val="right"/>
              <w:rPr>
                <w:sz w:val="18"/>
                <w:szCs w:val="18"/>
              </w:rPr>
            </w:pPr>
          </w:p>
        </w:tc>
      </w:tr>
      <w:tr w:rsidR="000F0A67" w14:paraId="0BFD8C24"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43DA89BA" w14:textId="7EB443A5" w:rsidR="000F0A67" w:rsidRDefault="000F0A67" w:rsidP="001C6662">
            <w:pPr>
              <w:pStyle w:val="ExhibitText"/>
              <w:keepNext/>
              <w:rPr>
                <w:sz w:val="18"/>
                <w:szCs w:val="18"/>
              </w:rPr>
            </w:pPr>
            <w:r>
              <w:rPr>
                <w:sz w:val="18"/>
                <w:szCs w:val="18"/>
              </w:rPr>
              <w:t>Single-site</w:t>
            </w:r>
          </w:p>
        </w:tc>
        <w:tc>
          <w:tcPr>
            <w:tcW w:w="1025" w:type="dxa"/>
            <w:tcBorders>
              <w:top w:val="single" w:sz="4" w:space="0" w:color="auto"/>
              <w:left w:val="single" w:sz="4" w:space="0" w:color="auto"/>
              <w:bottom w:val="single" w:sz="4" w:space="0" w:color="auto"/>
              <w:right w:val="single" w:sz="4" w:space="0" w:color="auto"/>
            </w:tcBorders>
            <w:noWrap/>
          </w:tcPr>
          <w:p w14:paraId="31E2872D" w14:textId="77777777" w:rsidR="000F0A67" w:rsidRDefault="000F0A67" w:rsidP="001C6662">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5A68A4AF" w14:textId="77777777" w:rsidR="000F0A67" w:rsidRPr="00A96492" w:rsidRDefault="000F0A67" w:rsidP="001C6662">
            <w:pPr>
              <w:pStyle w:val="ExhibitText"/>
              <w:keepNext/>
              <w:ind w:right="288"/>
              <w:jc w:val="right"/>
              <w:rPr>
                <w:sz w:val="18"/>
                <w:szCs w:val="18"/>
              </w:rPr>
            </w:pPr>
            <w:r w:rsidRPr="00A96492">
              <w:rPr>
                <w:sz w:val="18"/>
                <w:szCs w:val="18"/>
              </w:rPr>
              <w:t>132</w:t>
            </w:r>
          </w:p>
        </w:tc>
        <w:tc>
          <w:tcPr>
            <w:tcW w:w="1182" w:type="dxa"/>
            <w:tcBorders>
              <w:top w:val="single" w:sz="4" w:space="0" w:color="auto"/>
              <w:left w:val="single" w:sz="4" w:space="0" w:color="auto"/>
              <w:bottom w:val="single" w:sz="4" w:space="0" w:color="auto"/>
              <w:right w:val="single" w:sz="4" w:space="0" w:color="auto"/>
            </w:tcBorders>
            <w:noWrap/>
          </w:tcPr>
          <w:p w14:paraId="7B82B785" w14:textId="77777777" w:rsidR="000F0A67" w:rsidRPr="00A96492" w:rsidRDefault="000F0A67" w:rsidP="001C6662">
            <w:pPr>
              <w:pStyle w:val="ExhibitText"/>
              <w:keepNext/>
              <w:jc w:val="center"/>
              <w:rPr>
                <w:sz w:val="18"/>
                <w:szCs w:val="18"/>
              </w:rPr>
            </w:pPr>
            <w:r w:rsidRPr="00A96492">
              <w:rPr>
                <w:sz w:val="18"/>
                <w:szCs w:val="18"/>
              </w:rPr>
              <w:t>7.2% of mean</w:t>
            </w:r>
          </w:p>
        </w:tc>
        <w:tc>
          <w:tcPr>
            <w:tcW w:w="1182" w:type="dxa"/>
            <w:tcBorders>
              <w:top w:val="single" w:sz="4" w:space="0" w:color="auto"/>
              <w:left w:val="single" w:sz="4" w:space="0" w:color="auto"/>
              <w:bottom w:val="single" w:sz="4" w:space="0" w:color="auto"/>
              <w:right w:val="single" w:sz="4" w:space="0" w:color="auto"/>
            </w:tcBorders>
            <w:noWrap/>
          </w:tcPr>
          <w:p w14:paraId="60C7635F" w14:textId="77777777" w:rsidR="000F0A67" w:rsidRDefault="000F0A67" w:rsidP="001C6662">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5C3C2FAB" w14:textId="77777777" w:rsidR="000F0A67" w:rsidRDefault="000F0A67" w:rsidP="001C6662">
            <w:pPr>
              <w:pStyle w:val="ExhibitText"/>
              <w:keepNext/>
              <w:ind w:right="288"/>
              <w:jc w:val="right"/>
              <w:rPr>
                <w:sz w:val="18"/>
                <w:szCs w:val="18"/>
              </w:rPr>
            </w:pPr>
          </w:p>
        </w:tc>
      </w:tr>
      <w:tr w:rsidR="000F0A67" w14:paraId="3B90396F"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18F5EC77" w14:textId="4F5B67E8" w:rsidR="000F0A67" w:rsidRPr="000F0A67" w:rsidRDefault="000F0A67" w:rsidP="00D82490">
            <w:pPr>
              <w:pStyle w:val="ExhibitText"/>
              <w:keepNext/>
              <w:rPr>
                <w:b/>
                <w:i/>
                <w:sz w:val="18"/>
                <w:szCs w:val="18"/>
              </w:rPr>
            </w:pPr>
            <w:r w:rsidRPr="000F0A67">
              <w:rPr>
                <w:b/>
                <w:i/>
                <w:sz w:val="18"/>
                <w:szCs w:val="18"/>
              </w:rPr>
              <w:t>Enrollment</w:t>
            </w:r>
            <w:r w:rsidR="0005273A">
              <w:rPr>
                <w:b/>
                <w:i/>
                <w:sz w:val="18"/>
                <w:szCs w:val="18"/>
              </w:rPr>
              <w:t xml:space="preserve"> </w:t>
            </w:r>
            <w:r w:rsidR="0005273A" w:rsidRPr="000F0A67">
              <w:rPr>
                <w:b/>
                <w:i/>
                <w:sz w:val="18"/>
                <w:szCs w:val="18"/>
              </w:rPr>
              <w:t>(CACFP centers)</w:t>
            </w:r>
          </w:p>
        </w:tc>
        <w:tc>
          <w:tcPr>
            <w:tcW w:w="1025" w:type="dxa"/>
            <w:tcBorders>
              <w:top w:val="single" w:sz="4" w:space="0" w:color="auto"/>
              <w:left w:val="single" w:sz="4" w:space="0" w:color="auto"/>
              <w:bottom w:val="single" w:sz="4" w:space="0" w:color="auto"/>
              <w:right w:val="single" w:sz="4" w:space="0" w:color="auto"/>
            </w:tcBorders>
            <w:noWrap/>
          </w:tcPr>
          <w:p w14:paraId="2D7D4B3A" w14:textId="77777777" w:rsidR="000F0A67" w:rsidRPr="000F0A67" w:rsidRDefault="000F0A67" w:rsidP="00D82490">
            <w:pPr>
              <w:pStyle w:val="ExhibitText"/>
              <w:keepNext/>
              <w:rPr>
                <w:b/>
                <w:i/>
                <w:sz w:val="18"/>
                <w:szCs w:val="18"/>
              </w:rPr>
            </w:pPr>
          </w:p>
        </w:tc>
        <w:tc>
          <w:tcPr>
            <w:tcW w:w="1109" w:type="dxa"/>
            <w:tcBorders>
              <w:top w:val="single" w:sz="4" w:space="0" w:color="auto"/>
              <w:left w:val="single" w:sz="4" w:space="0" w:color="auto"/>
              <w:bottom w:val="single" w:sz="4" w:space="0" w:color="auto"/>
              <w:right w:val="single" w:sz="4" w:space="0" w:color="auto"/>
            </w:tcBorders>
            <w:noWrap/>
          </w:tcPr>
          <w:p w14:paraId="3ABBBA2D" w14:textId="77777777" w:rsidR="000F0A67" w:rsidRPr="000F0A67" w:rsidRDefault="000F0A67" w:rsidP="00D82490">
            <w:pPr>
              <w:pStyle w:val="ExhibitText"/>
              <w:keepNext/>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4EE21C79" w14:textId="77777777" w:rsidR="000F0A67" w:rsidRPr="000F0A67" w:rsidRDefault="000F0A67" w:rsidP="00F11B80">
            <w:pPr>
              <w:pStyle w:val="ExhibitText"/>
              <w:keepNext/>
              <w:jc w:val="center"/>
              <w:rPr>
                <w:b/>
                <w:i/>
                <w:sz w:val="18"/>
                <w:szCs w:val="18"/>
              </w:rPr>
            </w:pPr>
          </w:p>
        </w:tc>
        <w:tc>
          <w:tcPr>
            <w:tcW w:w="1182" w:type="dxa"/>
            <w:tcBorders>
              <w:top w:val="single" w:sz="4" w:space="0" w:color="auto"/>
              <w:left w:val="single" w:sz="4" w:space="0" w:color="auto"/>
              <w:bottom w:val="single" w:sz="4" w:space="0" w:color="auto"/>
              <w:right w:val="single" w:sz="4" w:space="0" w:color="auto"/>
            </w:tcBorders>
            <w:noWrap/>
          </w:tcPr>
          <w:p w14:paraId="536B3CC6" w14:textId="77777777" w:rsidR="000F0A67" w:rsidRDefault="000F0A67">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54076A92" w14:textId="77777777" w:rsidR="000F0A67" w:rsidRDefault="000F0A67">
            <w:pPr>
              <w:pStyle w:val="ExhibitText"/>
              <w:keepNext/>
              <w:ind w:right="288"/>
              <w:jc w:val="right"/>
              <w:rPr>
                <w:sz w:val="18"/>
                <w:szCs w:val="18"/>
              </w:rPr>
            </w:pPr>
          </w:p>
        </w:tc>
      </w:tr>
      <w:tr w:rsidR="000F0A67" w14:paraId="3C3D887A"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26F81B5C" w14:textId="649407ED" w:rsidR="000F0A67" w:rsidRDefault="000F0A67" w:rsidP="00D82490">
            <w:pPr>
              <w:pStyle w:val="ExhibitText"/>
              <w:keepNext/>
              <w:rPr>
                <w:sz w:val="18"/>
                <w:szCs w:val="18"/>
              </w:rPr>
            </w:pPr>
            <w:r>
              <w:rPr>
                <w:sz w:val="18"/>
                <w:szCs w:val="18"/>
              </w:rPr>
              <w:t>Size: Enrollment total in lowest third of sample (e.g., &lt;20)</w:t>
            </w:r>
          </w:p>
        </w:tc>
        <w:tc>
          <w:tcPr>
            <w:tcW w:w="1025" w:type="dxa"/>
            <w:tcBorders>
              <w:top w:val="single" w:sz="4" w:space="0" w:color="auto"/>
              <w:left w:val="single" w:sz="4" w:space="0" w:color="auto"/>
              <w:bottom w:val="single" w:sz="4" w:space="0" w:color="auto"/>
              <w:right w:val="single" w:sz="4" w:space="0" w:color="auto"/>
            </w:tcBorders>
            <w:noWrap/>
          </w:tcPr>
          <w:p w14:paraId="173E6F91" w14:textId="77777777" w:rsidR="000F0A67" w:rsidRDefault="000F0A67" w:rsidP="00D82490">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514ACAAB" w14:textId="77777777" w:rsidR="000F0A67" w:rsidRPr="00A96492" w:rsidRDefault="000F0A67" w:rsidP="00D82490">
            <w:pPr>
              <w:pStyle w:val="ExhibitText"/>
              <w:keepNext/>
              <w:ind w:right="288"/>
              <w:jc w:val="right"/>
              <w:rPr>
                <w:sz w:val="18"/>
                <w:szCs w:val="18"/>
              </w:rPr>
            </w:pPr>
            <w:r w:rsidRPr="00A96492">
              <w:rPr>
                <w:sz w:val="18"/>
                <w:szCs w:val="18"/>
              </w:rPr>
              <w:t>100</w:t>
            </w:r>
          </w:p>
        </w:tc>
        <w:tc>
          <w:tcPr>
            <w:tcW w:w="1182" w:type="dxa"/>
            <w:tcBorders>
              <w:top w:val="single" w:sz="4" w:space="0" w:color="auto"/>
              <w:left w:val="single" w:sz="4" w:space="0" w:color="auto"/>
              <w:bottom w:val="single" w:sz="4" w:space="0" w:color="auto"/>
              <w:right w:val="single" w:sz="4" w:space="0" w:color="auto"/>
            </w:tcBorders>
            <w:noWrap/>
          </w:tcPr>
          <w:p w14:paraId="3D4DD66A" w14:textId="77777777" w:rsidR="000F0A67" w:rsidRPr="00A96492" w:rsidRDefault="000F0A67" w:rsidP="00F11B80">
            <w:pPr>
              <w:pStyle w:val="ExhibitText"/>
              <w:keepNext/>
              <w:jc w:val="center"/>
              <w:rPr>
                <w:sz w:val="18"/>
                <w:szCs w:val="18"/>
              </w:rPr>
            </w:pPr>
            <w:r w:rsidRPr="00A96492">
              <w:rPr>
                <w:sz w:val="18"/>
                <w:szCs w:val="18"/>
              </w:rPr>
              <w:t>8.2% of mean</w:t>
            </w:r>
          </w:p>
        </w:tc>
        <w:tc>
          <w:tcPr>
            <w:tcW w:w="1182" w:type="dxa"/>
            <w:tcBorders>
              <w:top w:val="single" w:sz="4" w:space="0" w:color="auto"/>
              <w:left w:val="single" w:sz="4" w:space="0" w:color="auto"/>
              <w:bottom w:val="single" w:sz="4" w:space="0" w:color="auto"/>
              <w:right w:val="single" w:sz="4" w:space="0" w:color="auto"/>
            </w:tcBorders>
            <w:noWrap/>
          </w:tcPr>
          <w:p w14:paraId="6E27879B" w14:textId="77777777" w:rsidR="000F0A67" w:rsidRDefault="000F0A67">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7D8A431C" w14:textId="77777777" w:rsidR="000F0A67" w:rsidRDefault="000F0A67">
            <w:pPr>
              <w:pStyle w:val="ExhibitText"/>
              <w:keepNext/>
              <w:ind w:right="288"/>
              <w:jc w:val="right"/>
              <w:rPr>
                <w:sz w:val="18"/>
                <w:szCs w:val="18"/>
              </w:rPr>
            </w:pPr>
          </w:p>
        </w:tc>
      </w:tr>
      <w:tr w:rsidR="000F0A67" w14:paraId="4EB9B75C"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1FA97B2D" w14:textId="1E00FA06" w:rsidR="000F0A67" w:rsidRDefault="000F0A67" w:rsidP="00D82490">
            <w:pPr>
              <w:pStyle w:val="ExhibitText"/>
              <w:keepNext/>
              <w:rPr>
                <w:sz w:val="18"/>
                <w:szCs w:val="18"/>
              </w:rPr>
            </w:pPr>
            <w:r>
              <w:rPr>
                <w:sz w:val="18"/>
                <w:szCs w:val="18"/>
              </w:rPr>
              <w:t>Size: Enrollment total in middle third of sample (e.g., 20-49)</w:t>
            </w:r>
          </w:p>
        </w:tc>
        <w:tc>
          <w:tcPr>
            <w:tcW w:w="1025" w:type="dxa"/>
            <w:tcBorders>
              <w:top w:val="single" w:sz="4" w:space="0" w:color="auto"/>
              <w:left w:val="single" w:sz="4" w:space="0" w:color="auto"/>
              <w:bottom w:val="single" w:sz="4" w:space="0" w:color="auto"/>
              <w:right w:val="single" w:sz="4" w:space="0" w:color="auto"/>
            </w:tcBorders>
            <w:noWrap/>
          </w:tcPr>
          <w:p w14:paraId="43E7326E" w14:textId="77777777" w:rsidR="000F0A67" w:rsidRDefault="000F0A67" w:rsidP="00D82490">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178691EF" w14:textId="77777777" w:rsidR="000F0A67" w:rsidRPr="00A96492" w:rsidRDefault="000F0A67" w:rsidP="00D82490">
            <w:pPr>
              <w:pStyle w:val="ExhibitText"/>
              <w:keepNext/>
              <w:ind w:right="288"/>
              <w:jc w:val="right"/>
              <w:rPr>
                <w:sz w:val="18"/>
                <w:szCs w:val="18"/>
              </w:rPr>
            </w:pPr>
            <w:r w:rsidRPr="00A96492">
              <w:rPr>
                <w:sz w:val="18"/>
                <w:szCs w:val="18"/>
              </w:rPr>
              <w:t>100</w:t>
            </w:r>
          </w:p>
        </w:tc>
        <w:tc>
          <w:tcPr>
            <w:tcW w:w="1182" w:type="dxa"/>
            <w:tcBorders>
              <w:top w:val="single" w:sz="4" w:space="0" w:color="auto"/>
              <w:left w:val="single" w:sz="4" w:space="0" w:color="auto"/>
              <w:bottom w:val="single" w:sz="4" w:space="0" w:color="auto"/>
              <w:right w:val="single" w:sz="4" w:space="0" w:color="auto"/>
            </w:tcBorders>
            <w:noWrap/>
          </w:tcPr>
          <w:p w14:paraId="20994DDA" w14:textId="77777777" w:rsidR="000F0A67" w:rsidRPr="00A96492" w:rsidRDefault="000F0A67" w:rsidP="00F11B80">
            <w:pPr>
              <w:pStyle w:val="ExhibitText"/>
              <w:keepNext/>
              <w:jc w:val="center"/>
              <w:rPr>
                <w:sz w:val="18"/>
                <w:szCs w:val="18"/>
              </w:rPr>
            </w:pPr>
            <w:r w:rsidRPr="00A96492">
              <w:rPr>
                <w:sz w:val="18"/>
                <w:szCs w:val="18"/>
              </w:rPr>
              <w:t>8.2% of mean</w:t>
            </w:r>
          </w:p>
        </w:tc>
        <w:tc>
          <w:tcPr>
            <w:tcW w:w="1182" w:type="dxa"/>
            <w:tcBorders>
              <w:top w:val="single" w:sz="4" w:space="0" w:color="auto"/>
              <w:left w:val="single" w:sz="4" w:space="0" w:color="auto"/>
              <w:bottom w:val="single" w:sz="4" w:space="0" w:color="auto"/>
              <w:right w:val="single" w:sz="4" w:space="0" w:color="auto"/>
            </w:tcBorders>
            <w:noWrap/>
          </w:tcPr>
          <w:p w14:paraId="344C575F" w14:textId="77777777" w:rsidR="000F0A67" w:rsidRDefault="000F0A67">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6FC0B3AC" w14:textId="77777777" w:rsidR="000F0A67" w:rsidRDefault="000F0A67">
            <w:pPr>
              <w:pStyle w:val="ExhibitText"/>
              <w:keepNext/>
              <w:ind w:right="288"/>
              <w:jc w:val="right"/>
              <w:rPr>
                <w:sz w:val="18"/>
                <w:szCs w:val="18"/>
              </w:rPr>
            </w:pPr>
          </w:p>
        </w:tc>
      </w:tr>
      <w:tr w:rsidR="000F0A67" w14:paraId="487CE8FE" w14:textId="77777777" w:rsidTr="000F0A67">
        <w:trPr>
          <w:cantSplit/>
        </w:trPr>
        <w:tc>
          <w:tcPr>
            <w:tcW w:w="3660" w:type="dxa"/>
            <w:tcBorders>
              <w:top w:val="single" w:sz="4" w:space="0" w:color="auto"/>
              <w:left w:val="single" w:sz="4" w:space="0" w:color="auto"/>
              <w:bottom w:val="double" w:sz="4" w:space="0" w:color="auto"/>
              <w:right w:val="single" w:sz="4" w:space="0" w:color="auto"/>
            </w:tcBorders>
            <w:noWrap/>
          </w:tcPr>
          <w:p w14:paraId="45BC1139" w14:textId="26847360" w:rsidR="000F0A67" w:rsidRDefault="000F0A67" w:rsidP="00D82490">
            <w:pPr>
              <w:pStyle w:val="ExhibitText"/>
              <w:keepNext/>
              <w:rPr>
                <w:sz w:val="18"/>
                <w:szCs w:val="18"/>
              </w:rPr>
            </w:pPr>
            <w:r>
              <w:rPr>
                <w:sz w:val="18"/>
                <w:szCs w:val="18"/>
              </w:rPr>
              <w:t>Size: Enrollment total in highest third of sample (e.g., 50+)</w:t>
            </w:r>
          </w:p>
        </w:tc>
        <w:tc>
          <w:tcPr>
            <w:tcW w:w="1025" w:type="dxa"/>
            <w:tcBorders>
              <w:top w:val="single" w:sz="4" w:space="0" w:color="auto"/>
              <w:left w:val="single" w:sz="4" w:space="0" w:color="auto"/>
              <w:bottom w:val="double" w:sz="4" w:space="0" w:color="auto"/>
              <w:right w:val="single" w:sz="4" w:space="0" w:color="auto"/>
            </w:tcBorders>
            <w:noWrap/>
          </w:tcPr>
          <w:p w14:paraId="5AED9883" w14:textId="77777777" w:rsidR="000F0A67" w:rsidRDefault="000F0A67" w:rsidP="00D82490">
            <w:pPr>
              <w:pStyle w:val="ExhibitText"/>
              <w:keepNext/>
              <w:rPr>
                <w:sz w:val="18"/>
                <w:szCs w:val="18"/>
              </w:rPr>
            </w:pPr>
            <w:r>
              <w:rPr>
                <w:sz w:val="18"/>
                <w:szCs w:val="18"/>
              </w:rPr>
              <w:t>Centers</w:t>
            </w:r>
          </w:p>
        </w:tc>
        <w:tc>
          <w:tcPr>
            <w:tcW w:w="1109" w:type="dxa"/>
            <w:tcBorders>
              <w:top w:val="single" w:sz="4" w:space="0" w:color="auto"/>
              <w:left w:val="single" w:sz="4" w:space="0" w:color="auto"/>
              <w:bottom w:val="double" w:sz="4" w:space="0" w:color="auto"/>
              <w:right w:val="single" w:sz="4" w:space="0" w:color="auto"/>
            </w:tcBorders>
            <w:noWrap/>
          </w:tcPr>
          <w:p w14:paraId="6800CD80" w14:textId="77777777" w:rsidR="000F0A67" w:rsidRPr="00A96492" w:rsidRDefault="000F0A67" w:rsidP="00D82490">
            <w:pPr>
              <w:pStyle w:val="ExhibitText"/>
              <w:keepNext/>
              <w:ind w:right="288"/>
              <w:jc w:val="right"/>
              <w:rPr>
                <w:sz w:val="18"/>
                <w:szCs w:val="18"/>
              </w:rPr>
            </w:pPr>
            <w:r w:rsidRPr="00A96492">
              <w:rPr>
                <w:sz w:val="18"/>
                <w:szCs w:val="18"/>
              </w:rPr>
              <w:t>100</w:t>
            </w:r>
          </w:p>
        </w:tc>
        <w:tc>
          <w:tcPr>
            <w:tcW w:w="1182" w:type="dxa"/>
            <w:tcBorders>
              <w:top w:val="single" w:sz="4" w:space="0" w:color="auto"/>
              <w:left w:val="single" w:sz="4" w:space="0" w:color="auto"/>
              <w:bottom w:val="double" w:sz="4" w:space="0" w:color="auto"/>
              <w:right w:val="single" w:sz="4" w:space="0" w:color="auto"/>
            </w:tcBorders>
            <w:noWrap/>
          </w:tcPr>
          <w:p w14:paraId="01D8A7A2" w14:textId="77777777" w:rsidR="000F0A67" w:rsidRPr="00A96492" w:rsidRDefault="000F0A67" w:rsidP="00F11B80">
            <w:pPr>
              <w:pStyle w:val="ExhibitText"/>
              <w:keepNext/>
              <w:jc w:val="center"/>
              <w:rPr>
                <w:sz w:val="18"/>
                <w:szCs w:val="18"/>
              </w:rPr>
            </w:pPr>
            <w:r w:rsidRPr="00A96492">
              <w:rPr>
                <w:sz w:val="18"/>
                <w:szCs w:val="18"/>
              </w:rPr>
              <w:t>8.2% of mean</w:t>
            </w:r>
          </w:p>
        </w:tc>
        <w:tc>
          <w:tcPr>
            <w:tcW w:w="1182" w:type="dxa"/>
            <w:tcBorders>
              <w:top w:val="single" w:sz="4" w:space="0" w:color="auto"/>
              <w:left w:val="single" w:sz="4" w:space="0" w:color="auto"/>
              <w:bottom w:val="double" w:sz="4" w:space="0" w:color="auto"/>
              <w:right w:val="single" w:sz="4" w:space="0" w:color="auto"/>
            </w:tcBorders>
            <w:noWrap/>
          </w:tcPr>
          <w:p w14:paraId="6FA39630" w14:textId="77777777" w:rsidR="000F0A67" w:rsidRDefault="000F0A67">
            <w:pPr>
              <w:pStyle w:val="ExhibitText"/>
              <w:keepNext/>
              <w:ind w:right="288"/>
              <w:jc w:val="right"/>
              <w:rPr>
                <w:sz w:val="18"/>
                <w:szCs w:val="18"/>
              </w:rPr>
            </w:pPr>
          </w:p>
        </w:tc>
        <w:tc>
          <w:tcPr>
            <w:tcW w:w="1185" w:type="dxa"/>
            <w:tcBorders>
              <w:top w:val="single" w:sz="4" w:space="0" w:color="auto"/>
              <w:left w:val="single" w:sz="4" w:space="0" w:color="auto"/>
              <w:bottom w:val="double" w:sz="4" w:space="0" w:color="auto"/>
              <w:right w:val="single" w:sz="4" w:space="0" w:color="auto"/>
            </w:tcBorders>
            <w:noWrap/>
          </w:tcPr>
          <w:p w14:paraId="71C5B350" w14:textId="77777777" w:rsidR="000F0A67" w:rsidRDefault="000F0A67">
            <w:pPr>
              <w:pStyle w:val="ExhibitText"/>
              <w:keepNext/>
              <w:ind w:right="288"/>
              <w:jc w:val="right"/>
              <w:rPr>
                <w:sz w:val="18"/>
                <w:szCs w:val="18"/>
              </w:rPr>
            </w:pPr>
          </w:p>
        </w:tc>
      </w:tr>
      <w:tr w:rsidR="000F0A67" w14:paraId="348F11DE" w14:textId="77777777" w:rsidTr="000F0A67">
        <w:trPr>
          <w:cantSplit/>
        </w:trPr>
        <w:tc>
          <w:tcPr>
            <w:tcW w:w="3660" w:type="dxa"/>
            <w:tcBorders>
              <w:top w:val="double" w:sz="4" w:space="0" w:color="auto"/>
              <w:left w:val="single" w:sz="4" w:space="0" w:color="auto"/>
              <w:bottom w:val="single" w:sz="4" w:space="0" w:color="auto"/>
              <w:right w:val="single" w:sz="4" w:space="0" w:color="auto"/>
            </w:tcBorders>
            <w:noWrap/>
          </w:tcPr>
          <w:p w14:paraId="7B032585" w14:textId="77777777" w:rsidR="000F0A67" w:rsidRPr="00C12816" w:rsidRDefault="000F0A67" w:rsidP="00D82490">
            <w:pPr>
              <w:pStyle w:val="ExhibitText"/>
              <w:keepNext/>
              <w:rPr>
                <w:b/>
                <w:sz w:val="18"/>
                <w:szCs w:val="18"/>
              </w:rPr>
            </w:pPr>
            <w:r w:rsidRPr="00C12816">
              <w:rPr>
                <w:b/>
                <w:sz w:val="18"/>
                <w:szCs w:val="18"/>
              </w:rPr>
              <w:t>CACFP At-risk</w:t>
            </w:r>
          </w:p>
        </w:tc>
        <w:tc>
          <w:tcPr>
            <w:tcW w:w="1025" w:type="dxa"/>
            <w:tcBorders>
              <w:top w:val="double" w:sz="4" w:space="0" w:color="auto"/>
              <w:left w:val="single" w:sz="4" w:space="0" w:color="auto"/>
              <w:bottom w:val="single" w:sz="4" w:space="0" w:color="auto"/>
              <w:right w:val="single" w:sz="4" w:space="0" w:color="auto"/>
            </w:tcBorders>
            <w:noWrap/>
          </w:tcPr>
          <w:p w14:paraId="42C369EF" w14:textId="77777777" w:rsidR="000F0A67" w:rsidRDefault="000F0A67" w:rsidP="00D82490">
            <w:pPr>
              <w:pStyle w:val="ExhibitText"/>
              <w:keepNext/>
              <w:rPr>
                <w:sz w:val="18"/>
                <w:szCs w:val="18"/>
              </w:rPr>
            </w:pPr>
            <w:r>
              <w:rPr>
                <w:sz w:val="18"/>
                <w:szCs w:val="18"/>
              </w:rPr>
              <w:t>Centers</w:t>
            </w:r>
          </w:p>
        </w:tc>
        <w:tc>
          <w:tcPr>
            <w:tcW w:w="1109" w:type="dxa"/>
            <w:tcBorders>
              <w:top w:val="double" w:sz="4" w:space="0" w:color="auto"/>
              <w:left w:val="single" w:sz="4" w:space="0" w:color="auto"/>
              <w:bottom w:val="single" w:sz="4" w:space="0" w:color="auto"/>
              <w:right w:val="single" w:sz="4" w:space="0" w:color="auto"/>
            </w:tcBorders>
            <w:noWrap/>
          </w:tcPr>
          <w:p w14:paraId="5DC3D129" w14:textId="77777777" w:rsidR="000F0A67" w:rsidRPr="00A96492" w:rsidRDefault="000F0A67" w:rsidP="00D82490">
            <w:pPr>
              <w:pStyle w:val="ExhibitText"/>
              <w:keepNext/>
              <w:ind w:right="288"/>
              <w:jc w:val="right"/>
              <w:rPr>
                <w:sz w:val="18"/>
                <w:szCs w:val="18"/>
              </w:rPr>
            </w:pPr>
            <w:r>
              <w:rPr>
                <w:sz w:val="18"/>
                <w:szCs w:val="18"/>
              </w:rPr>
              <w:t>150</w:t>
            </w:r>
          </w:p>
        </w:tc>
        <w:tc>
          <w:tcPr>
            <w:tcW w:w="1182" w:type="dxa"/>
            <w:tcBorders>
              <w:top w:val="double" w:sz="4" w:space="0" w:color="auto"/>
              <w:left w:val="single" w:sz="4" w:space="0" w:color="auto"/>
              <w:bottom w:val="single" w:sz="4" w:space="0" w:color="auto"/>
              <w:right w:val="single" w:sz="4" w:space="0" w:color="auto"/>
            </w:tcBorders>
            <w:noWrap/>
          </w:tcPr>
          <w:p w14:paraId="3C3BFBD8" w14:textId="77777777" w:rsidR="000F0A67" w:rsidRPr="00A96492" w:rsidRDefault="000F0A67" w:rsidP="00F11B80">
            <w:pPr>
              <w:pStyle w:val="ExhibitText"/>
              <w:keepNext/>
              <w:jc w:val="center"/>
              <w:rPr>
                <w:sz w:val="18"/>
                <w:szCs w:val="18"/>
              </w:rPr>
            </w:pPr>
            <w:r>
              <w:rPr>
                <w:sz w:val="18"/>
                <w:szCs w:val="18"/>
              </w:rPr>
              <w:t>6.7</w:t>
            </w:r>
            <w:r w:rsidRPr="00A96492">
              <w:rPr>
                <w:sz w:val="18"/>
                <w:szCs w:val="18"/>
              </w:rPr>
              <w:t>% of mean</w:t>
            </w:r>
          </w:p>
        </w:tc>
        <w:tc>
          <w:tcPr>
            <w:tcW w:w="1182" w:type="dxa"/>
            <w:tcBorders>
              <w:top w:val="double" w:sz="4" w:space="0" w:color="auto"/>
              <w:left w:val="single" w:sz="4" w:space="0" w:color="auto"/>
              <w:bottom w:val="single" w:sz="4" w:space="0" w:color="auto"/>
              <w:right w:val="single" w:sz="4" w:space="0" w:color="auto"/>
            </w:tcBorders>
            <w:noWrap/>
          </w:tcPr>
          <w:p w14:paraId="64396129" w14:textId="77777777" w:rsidR="000F0A67" w:rsidRDefault="000F0A67">
            <w:pPr>
              <w:pStyle w:val="ExhibitText"/>
              <w:keepNext/>
              <w:ind w:right="288"/>
              <w:jc w:val="right"/>
              <w:rPr>
                <w:sz w:val="18"/>
                <w:szCs w:val="18"/>
              </w:rPr>
            </w:pPr>
          </w:p>
        </w:tc>
        <w:tc>
          <w:tcPr>
            <w:tcW w:w="1185" w:type="dxa"/>
            <w:tcBorders>
              <w:top w:val="double" w:sz="4" w:space="0" w:color="auto"/>
              <w:left w:val="single" w:sz="4" w:space="0" w:color="auto"/>
              <w:bottom w:val="single" w:sz="4" w:space="0" w:color="auto"/>
              <w:right w:val="single" w:sz="4" w:space="0" w:color="auto"/>
            </w:tcBorders>
            <w:noWrap/>
          </w:tcPr>
          <w:p w14:paraId="08515DFB" w14:textId="77777777" w:rsidR="000F0A67" w:rsidRDefault="000F0A67">
            <w:pPr>
              <w:pStyle w:val="ExhibitText"/>
              <w:keepNext/>
              <w:ind w:right="288"/>
              <w:jc w:val="right"/>
              <w:rPr>
                <w:sz w:val="18"/>
                <w:szCs w:val="18"/>
              </w:rPr>
            </w:pPr>
          </w:p>
        </w:tc>
      </w:tr>
      <w:tr w:rsidR="000F0A67" w14:paraId="405B06C9" w14:textId="77777777" w:rsidTr="000F0A67">
        <w:trPr>
          <w:cantSplit/>
        </w:trPr>
        <w:tc>
          <w:tcPr>
            <w:tcW w:w="3660" w:type="dxa"/>
            <w:tcBorders>
              <w:top w:val="single" w:sz="4" w:space="0" w:color="auto"/>
              <w:left w:val="single" w:sz="4" w:space="0" w:color="auto"/>
              <w:bottom w:val="single" w:sz="4" w:space="0" w:color="auto"/>
              <w:right w:val="single" w:sz="4" w:space="0" w:color="auto"/>
            </w:tcBorders>
            <w:noWrap/>
          </w:tcPr>
          <w:p w14:paraId="6FAD4784" w14:textId="77777777" w:rsidR="000F0A67" w:rsidRPr="00C12816" w:rsidRDefault="000F0A67" w:rsidP="00D82490">
            <w:pPr>
              <w:pStyle w:val="ExhibitText"/>
              <w:keepNext/>
              <w:rPr>
                <w:b/>
                <w:sz w:val="18"/>
                <w:szCs w:val="18"/>
              </w:rPr>
            </w:pPr>
            <w:r w:rsidRPr="00C12816">
              <w:rPr>
                <w:b/>
                <w:sz w:val="18"/>
                <w:szCs w:val="18"/>
              </w:rPr>
              <w:t>CACFP Afterschool</w:t>
            </w:r>
          </w:p>
        </w:tc>
        <w:tc>
          <w:tcPr>
            <w:tcW w:w="1025" w:type="dxa"/>
            <w:tcBorders>
              <w:top w:val="single" w:sz="4" w:space="0" w:color="auto"/>
              <w:left w:val="single" w:sz="4" w:space="0" w:color="auto"/>
              <w:bottom w:val="single" w:sz="4" w:space="0" w:color="auto"/>
              <w:right w:val="single" w:sz="4" w:space="0" w:color="auto"/>
            </w:tcBorders>
            <w:noWrap/>
          </w:tcPr>
          <w:p w14:paraId="659D72EF" w14:textId="77777777" w:rsidR="000F0A67" w:rsidRDefault="000F0A67" w:rsidP="00D82490">
            <w:pPr>
              <w:pStyle w:val="ExhibitText"/>
              <w:keepNext/>
              <w:rPr>
                <w:sz w:val="18"/>
                <w:szCs w:val="18"/>
              </w:rPr>
            </w:pPr>
            <w:r>
              <w:rPr>
                <w:sz w:val="18"/>
                <w:szCs w:val="18"/>
              </w:rPr>
              <w:t>Centers</w:t>
            </w:r>
          </w:p>
        </w:tc>
        <w:tc>
          <w:tcPr>
            <w:tcW w:w="1109" w:type="dxa"/>
            <w:tcBorders>
              <w:top w:val="single" w:sz="4" w:space="0" w:color="auto"/>
              <w:left w:val="single" w:sz="4" w:space="0" w:color="auto"/>
              <w:bottom w:val="single" w:sz="4" w:space="0" w:color="auto"/>
              <w:right w:val="single" w:sz="4" w:space="0" w:color="auto"/>
            </w:tcBorders>
            <w:noWrap/>
          </w:tcPr>
          <w:p w14:paraId="644F2EE3" w14:textId="77777777" w:rsidR="000F0A67" w:rsidRPr="00A96492" w:rsidRDefault="000F0A67" w:rsidP="00D82490">
            <w:pPr>
              <w:pStyle w:val="ExhibitText"/>
              <w:keepNext/>
              <w:ind w:right="288"/>
              <w:jc w:val="right"/>
              <w:rPr>
                <w:sz w:val="18"/>
                <w:szCs w:val="18"/>
              </w:rPr>
            </w:pPr>
            <w:r>
              <w:rPr>
                <w:sz w:val="18"/>
                <w:szCs w:val="18"/>
              </w:rPr>
              <w:t>150</w:t>
            </w:r>
          </w:p>
        </w:tc>
        <w:tc>
          <w:tcPr>
            <w:tcW w:w="1182" w:type="dxa"/>
            <w:tcBorders>
              <w:top w:val="single" w:sz="4" w:space="0" w:color="auto"/>
              <w:left w:val="single" w:sz="4" w:space="0" w:color="auto"/>
              <w:bottom w:val="single" w:sz="4" w:space="0" w:color="auto"/>
              <w:right w:val="single" w:sz="4" w:space="0" w:color="auto"/>
            </w:tcBorders>
            <w:noWrap/>
          </w:tcPr>
          <w:p w14:paraId="4CC6A22A" w14:textId="77777777" w:rsidR="000F0A67" w:rsidRPr="00A96492" w:rsidRDefault="000F0A67" w:rsidP="00F11B80">
            <w:pPr>
              <w:pStyle w:val="ExhibitText"/>
              <w:keepNext/>
              <w:jc w:val="center"/>
              <w:rPr>
                <w:sz w:val="18"/>
                <w:szCs w:val="18"/>
              </w:rPr>
            </w:pPr>
            <w:r>
              <w:rPr>
                <w:sz w:val="18"/>
                <w:szCs w:val="18"/>
              </w:rPr>
              <w:t>6.7</w:t>
            </w:r>
            <w:r w:rsidRPr="00A96492">
              <w:rPr>
                <w:sz w:val="18"/>
                <w:szCs w:val="18"/>
              </w:rPr>
              <w:t>% of mean</w:t>
            </w:r>
          </w:p>
        </w:tc>
        <w:tc>
          <w:tcPr>
            <w:tcW w:w="1182" w:type="dxa"/>
            <w:tcBorders>
              <w:top w:val="single" w:sz="4" w:space="0" w:color="auto"/>
              <w:left w:val="single" w:sz="4" w:space="0" w:color="auto"/>
              <w:bottom w:val="single" w:sz="4" w:space="0" w:color="auto"/>
              <w:right w:val="single" w:sz="4" w:space="0" w:color="auto"/>
            </w:tcBorders>
            <w:noWrap/>
          </w:tcPr>
          <w:p w14:paraId="7B480E14" w14:textId="77777777" w:rsidR="000F0A67" w:rsidRDefault="000F0A67">
            <w:pPr>
              <w:pStyle w:val="ExhibitText"/>
              <w:keepNext/>
              <w:ind w:right="288"/>
              <w:jc w:val="right"/>
              <w:rPr>
                <w:sz w:val="18"/>
                <w:szCs w:val="18"/>
              </w:rPr>
            </w:pPr>
          </w:p>
        </w:tc>
        <w:tc>
          <w:tcPr>
            <w:tcW w:w="1185" w:type="dxa"/>
            <w:tcBorders>
              <w:top w:val="single" w:sz="4" w:space="0" w:color="auto"/>
              <w:left w:val="single" w:sz="4" w:space="0" w:color="auto"/>
              <w:bottom w:val="single" w:sz="4" w:space="0" w:color="auto"/>
              <w:right w:val="single" w:sz="4" w:space="0" w:color="auto"/>
            </w:tcBorders>
            <w:noWrap/>
          </w:tcPr>
          <w:p w14:paraId="165119E4" w14:textId="77777777" w:rsidR="000F0A67" w:rsidRDefault="000F0A67">
            <w:pPr>
              <w:pStyle w:val="ExhibitText"/>
              <w:keepNext/>
              <w:ind w:right="288"/>
              <w:jc w:val="right"/>
              <w:rPr>
                <w:sz w:val="18"/>
                <w:szCs w:val="18"/>
              </w:rPr>
            </w:pPr>
          </w:p>
        </w:tc>
      </w:tr>
    </w:tbl>
    <w:p w14:paraId="7F202761" w14:textId="77777777" w:rsidR="005379F3" w:rsidRDefault="005379F3" w:rsidP="000F0A67">
      <w:pPr>
        <w:pStyle w:val="ExhibitSource"/>
        <w:keepNext/>
      </w:pPr>
      <w:proofErr w:type="spellStart"/>
      <w:proofErr w:type="gramStart"/>
      <w:r>
        <w:rPr>
          <w:vertAlign w:val="superscript"/>
        </w:rPr>
        <w:t>a</w:t>
      </w:r>
      <w:proofErr w:type="spellEnd"/>
      <w:proofErr w:type="gramEnd"/>
      <w:r>
        <w:t xml:space="preserve"> Excludes at-risk and afterschool CACFP programs.</w:t>
      </w:r>
    </w:p>
    <w:p w14:paraId="30D460EB" w14:textId="4F546D44" w:rsidR="005379F3" w:rsidRDefault="008811ED" w:rsidP="005379F3">
      <w:pPr>
        <w:pStyle w:val="ExhibitSourceLAST"/>
      </w:pPr>
      <w:proofErr w:type="gramStart"/>
      <w:r>
        <w:rPr>
          <w:vertAlign w:val="superscript"/>
        </w:rPr>
        <w:t>b</w:t>
      </w:r>
      <w:proofErr w:type="gramEnd"/>
      <w:r w:rsidR="005379F3">
        <w:t xml:space="preserve"> Expected precision represents half-width of 95% confidence intervals for proportions of 10%, 30%, and 50%. For example an estimated proportion of 50% for survey data for all providers (n=</w:t>
      </w:r>
      <w:r w:rsidR="003E5D1E">
        <w:t>900</w:t>
      </w:r>
      <w:r w:rsidR="005379F3">
        <w:t>) will have a 95% confidence interval of +/- 4.</w:t>
      </w:r>
      <w:r w:rsidR="003E5D1E">
        <w:t xml:space="preserve">9 </w:t>
      </w:r>
      <w:r w:rsidR="005379F3">
        <w:t>percentage points.</w:t>
      </w:r>
    </w:p>
    <w:p w14:paraId="5E96EF2F" w14:textId="77777777" w:rsidR="005379F3" w:rsidRDefault="005379F3" w:rsidP="005379F3">
      <w:pPr>
        <w:pStyle w:val="BodyText"/>
      </w:pPr>
      <w:r w:rsidRPr="007F228C">
        <w:lastRenderedPageBreak/>
        <w:t xml:space="preserve">For analyses of CACFP meal costs, we provide the precision levels as a percentage of the estimated mean: 5.0% for all </w:t>
      </w:r>
      <w:r w:rsidR="00EC5282">
        <w:t>c</w:t>
      </w:r>
      <w:r w:rsidRPr="007F228C">
        <w:t>hild</w:t>
      </w:r>
      <w:r w:rsidR="00EC5282">
        <w:t xml:space="preserve"> </w:t>
      </w:r>
      <w:r w:rsidRPr="007F228C">
        <w:t xml:space="preserve">care centers and 5.4% to 10.0% for the listed primary subgroups, depending on sample size. As an example, suppose that the mean cost per CACFP lunch is $2. The 95% confidence interval would be plus or minus $0.10 for all </w:t>
      </w:r>
      <w:r w:rsidR="00EC5282">
        <w:t>c</w:t>
      </w:r>
      <w:r w:rsidRPr="007F228C">
        <w:t>hild</w:t>
      </w:r>
      <w:r w:rsidR="00EC5282">
        <w:t xml:space="preserve"> </w:t>
      </w:r>
      <w:r w:rsidRPr="007F228C">
        <w:t>care centers and between $0.11 and $0.20 for subgroups.</w:t>
      </w:r>
    </w:p>
    <w:p w14:paraId="1A07AC2F" w14:textId="77777777" w:rsidR="005379F3" w:rsidRPr="001F7868" w:rsidRDefault="005379F3" w:rsidP="00876EC3">
      <w:pPr>
        <w:pStyle w:val="Heading2"/>
      </w:pPr>
      <w:r w:rsidRPr="001F7868">
        <w:t xml:space="preserve">B.2.D </w:t>
      </w:r>
      <w:r w:rsidR="00876EC3">
        <w:tab/>
      </w:r>
      <w:r w:rsidRPr="001F7868">
        <w:t>Unusual problems requiring specialized sampling procedures</w:t>
      </w:r>
    </w:p>
    <w:p w14:paraId="33653EE6" w14:textId="77777777" w:rsidR="005379F3" w:rsidRPr="007E0675" w:rsidRDefault="005379F3" w:rsidP="005379F3">
      <w:pPr>
        <w:pStyle w:val="BodyText"/>
        <w:rPr>
          <w:b/>
        </w:rPr>
      </w:pPr>
      <w:r w:rsidRPr="00C16DF1">
        <w:t xml:space="preserve">We will need to exclude toddlers (age 12 to 24 months) enrolled in infant rooms from data collection due to the differences in the food intake data that will be collected for infant versus toddler classrooms. For children aged 1 year and older in toddler classrooms, food intake will be collected using meal observations during the daycare day and food diaries for time outside </w:t>
      </w:r>
      <w:r w:rsidR="00EC5282" w:rsidRPr="00C16DF1">
        <w:t>child care</w:t>
      </w:r>
      <w:r w:rsidRPr="00C16DF1">
        <w:t xml:space="preserve">. By contrast, infant data collection is restricted to the </w:t>
      </w:r>
      <w:r w:rsidR="00EC5282" w:rsidRPr="00C16DF1">
        <w:t>child care</w:t>
      </w:r>
      <w:r w:rsidRPr="00C16DF1">
        <w:t xml:space="preserve"> day. Data will be collected using the infant intake form. Given these differences, it will not be possible to combine data for 12–24 month old children from the two different classroom types, and the infant intake form may not be appropriate for this age group in any case. For this reason, it is more analytically appropriate to exclude toddlers enrolled in infant rooms from our sample entirely. Note that it is generally younger toddlers (age 12–18 months) who may be included in infant classrooms.</w:t>
      </w:r>
      <w:r w:rsidR="0015038B">
        <w:t xml:space="preserve"> </w:t>
      </w:r>
    </w:p>
    <w:p w14:paraId="4E2ABD65" w14:textId="77777777" w:rsidR="005379F3" w:rsidRPr="001F7868" w:rsidRDefault="005379F3" w:rsidP="00876EC3">
      <w:pPr>
        <w:pStyle w:val="Heading2"/>
      </w:pPr>
      <w:r w:rsidRPr="001F7868">
        <w:t xml:space="preserve">B.2.E </w:t>
      </w:r>
      <w:r w:rsidR="00876EC3">
        <w:tab/>
      </w:r>
      <w:r w:rsidRPr="001F7868">
        <w:t>Any use of periodic data collection cycles to reduce burden.</w:t>
      </w:r>
    </w:p>
    <w:p w14:paraId="58B09C3D" w14:textId="77777777" w:rsidR="005379F3" w:rsidRDefault="001A5698" w:rsidP="005379F3">
      <w:pPr>
        <w:pStyle w:val="BodyText"/>
        <w:rPr>
          <w:szCs w:val="24"/>
        </w:rPr>
      </w:pPr>
      <w:r>
        <w:rPr>
          <w:szCs w:val="24"/>
        </w:rPr>
        <w:t>SNACS</w:t>
      </w:r>
      <w:r w:rsidR="005379F3">
        <w:rPr>
          <w:szCs w:val="24"/>
        </w:rPr>
        <w:t xml:space="preserve"> is a one-time study, so concern regarding the periodicity of data collection cycles is not applicable.</w:t>
      </w:r>
    </w:p>
    <w:p w14:paraId="0A66B41E" w14:textId="77777777" w:rsidR="0025640F" w:rsidRPr="00236627" w:rsidRDefault="0025640F" w:rsidP="0025640F">
      <w:pPr>
        <w:pStyle w:val="Heading2"/>
      </w:pPr>
      <w:r w:rsidRPr="00236627">
        <w:t>B.2.</w:t>
      </w:r>
      <w:r>
        <w:t>F</w:t>
      </w:r>
      <w:r w:rsidRPr="00236627">
        <w:t>.</w:t>
      </w:r>
      <w:r>
        <w:tab/>
        <w:t xml:space="preserve">General </w:t>
      </w:r>
      <w:proofErr w:type="gramStart"/>
      <w:r>
        <w:t>data</w:t>
      </w:r>
      <w:proofErr w:type="gramEnd"/>
      <w:r>
        <w:t xml:space="preserve"> collection procedures</w:t>
      </w:r>
    </w:p>
    <w:p w14:paraId="2118A237" w14:textId="77777777" w:rsidR="00135DE6" w:rsidRDefault="0025640F" w:rsidP="00135DE6">
      <w:pPr>
        <w:pStyle w:val="BodyText"/>
      </w:pPr>
      <w:r>
        <w:t xml:space="preserve">Prior to data collection, sampled States, child care providers, and parents will be recruited to participate in the study. As described in A.2.A and presented in Appendix C, extensive materials have been developed to facilitate recruitment activities. </w:t>
      </w:r>
      <w:proofErr w:type="gramStart"/>
      <w:r>
        <w:t xml:space="preserve">Staff </w:t>
      </w:r>
      <w:r w:rsidR="0034143E">
        <w:t>who are</w:t>
      </w:r>
      <w:proofErr w:type="gramEnd"/>
      <w:r w:rsidR="0034143E">
        <w:t xml:space="preserve"> </w:t>
      </w:r>
      <w:r>
        <w:t xml:space="preserve">involved in </w:t>
      </w:r>
      <w:r>
        <w:lastRenderedPageBreak/>
        <w:t xml:space="preserve">recruitment activities will </w:t>
      </w:r>
      <w:r w:rsidR="00135DE6">
        <w:t xml:space="preserve">be </w:t>
      </w:r>
      <w:r>
        <w:t xml:space="preserve">trained prior to beginning recruitment. </w:t>
      </w:r>
      <w:r w:rsidR="00135DE6">
        <w:t>Training will include extensive study background, objectives, importance of the study and what is expected of respondents participating in the study.</w:t>
      </w:r>
    </w:p>
    <w:p w14:paraId="4913DE1D" w14:textId="77777777" w:rsidR="0025640F" w:rsidRDefault="0025640F" w:rsidP="00135DE6">
      <w:pPr>
        <w:pStyle w:val="BodyText"/>
        <w:rPr>
          <w:b/>
          <w:szCs w:val="24"/>
        </w:rPr>
      </w:pPr>
      <w:r>
        <w:t xml:space="preserve">Child care providers that agree to participate in the study will be contacted to schedule </w:t>
      </w:r>
      <w:r w:rsidR="00AC0791">
        <w:t>data collection activities</w:t>
      </w:r>
      <w:r>
        <w:t xml:space="preserve">. Data collection will occur during a period convenient for the child care providers. </w:t>
      </w:r>
      <w:r w:rsidR="00AC0791">
        <w:t>Highly trained and skilled f</w:t>
      </w:r>
      <w:r>
        <w:t>ield interviewers</w:t>
      </w:r>
      <w:r w:rsidR="00AC0791">
        <w:t xml:space="preserve"> will be responsible for conducting the on-site data collection activities. </w:t>
      </w:r>
      <w:r w:rsidR="00135DE6">
        <w:t xml:space="preserve">Field interviewers with extensive experience in school settings will be part of the data collection team. These interviewers have experience recruiting and implementing data collection with each of the different types of respondents, parents, administrators, </w:t>
      </w:r>
      <w:proofErr w:type="gramStart"/>
      <w:r w:rsidR="00135DE6">
        <w:t>teachers</w:t>
      </w:r>
      <w:proofErr w:type="gramEnd"/>
      <w:r w:rsidR="00135DE6">
        <w:t>. A cohesive team is assigned to each site, allowing for consistency in communication establishing and maintaining rapport among the parents, teachers and staff.  During data collection, the team closely monitors the progress of data collection to ensure that each component of the protocol has been completed accurately and thoroughly. Field managers and interviewers have weekly meetings to discuss work in progress, plan future visits to new centers, and carry lessons forward learned on site. This facilitates smooth and efficient data collection and minimizes burden for centers and families.</w:t>
      </w:r>
    </w:p>
    <w:p w14:paraId="1A3CD8FA" w14:textId="77777777" w:rsidR="00135DE6" w:rsidRDefault="00135DE6" w:rsidP="00135DE6">
      <w:pPr>
        <w:pStyle w:val="BodyText"/>
        <w:rPr>
          <w:b/>
          <w:szCs w:val="24"/>
        </w:rPr>
      </w:pPr>
    </w:p>
    <w:p w14:paraId="2B5CAB84" w14:textId="77777777" w:rsidR="005379F3" w:rsidRPr="005379F3" w:rsidRDefault="005379F3" w:rsidP="005379F3">
      <w:pPr>
        <w:pStyle w:val="Heading1"/>
      </w:pPr>
      <w:bookmarkStart w:id="12" w:name="_Toc401845352"/>
      <w:bookmarkStart w:id="13" w:name="_Toc415489540"/>
      <w:bookmarkStart w:id="14" w:name="_Toc423447443"/>
      <w:r w:rsidRPr="005379F3">
        <w:t xml:space="preserve">B.3  </w:t>
      </w:r>
      <w:r w:rsidR="00876EC3">
        <w:tab/>
      </w:r>
      <w:r w:rsidRPr="005379F3">
        <w:t xml:space="preserve">Methods to </w:t>
      </w:r>
      <w:r w:rsidR="00FF4183" w:rsidRPr="005379F3">
        <w:t>maximize the response rates and to deal with nonresponse</w:t>
      </w:r>
      <w:bookmarkEnd w:id="12"/>
      <w:bookmarkEnd w:id="13"/>
      <w:bookmarkEnd w:id="14"/>
    </w:p>
    <w:p w14:paraId="1D2C9F60" w14:textId="77777777" w:rsidR="005379F3" w:rsidRPr="00DB1BDE" w:rsidRDefault="005379F3" w:rsidP="00876EC3">
      <w:pPr>
        <w:pStyle w:val="Questiontext"/>
      </w:pPr>
      <w:r w:rsidRPr="00DB1BDE">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3EAF719" w14:textId="77777777" w:rsidR="005379F3" w:rsidRPr="00927F98" w:rsidRDefault="005379F3" w:rsidP="005379F3">
      <w:pPr>
        <w:pStyle w:val="BodyText"/>
        <w:rPr>
          <w:b/>
        </w:rPr>
      </w:pPr>
      <w:r w:rsidRPr="00927F98">
        <w:t xml:space="preserve">A wide range of methods will be used to maximize participation </w:t>
      </w:r>
      <w:r w:rsidR="004751BF">
        <w:t xml:space="preserve">in the study </w:t>
      </w:r>
      <w:r w:rsidRPr="00927F98">
        <w:t xml:space="preserve">and reduce nonresponse in all aspects of data collection. </w:t>
      </w:r>
      <w:r w:rsidR="004751BF">
        <w:t>First, we</w:t>
      </w:r>
      <w:r w:rsidRPr="00927F98">
        <w:t xml:space="preserve"> will undertake several activities to lay the groundwork for our intensive recruitment campaign: developing recruitment materials, securing </w:t>
      </w:r>
      <w:r w:rsidR="00564C86">
        <w:lastRenderedPageBreak/>
        <w:t xml:space="preserve">an </w:t>
      </w:r>
      <w:r w:rsidRPr="00927F98">
        <w:t>endorsement</w:t>
      </w:r>
      <w:r w:rsidR="00564C86">
        <w:t xml:space="preserve"> from the National CACFP Forum</w:t>
      </w:r>
      <w:r w:rsidRPr="00927F98">
        <w:t>, creating a data management system to support recruiting, obtaining institutional review board (IRB) approval</w:t>
      </w:r>
      <w:r w:rsidR="00DF6CD6">
        <w:t xml:space="preserve"> (Appendix K.1)</w:t>
      </w:r>
      <w:r w:rsidRPr="00927F98">
        <w:t xml:space="preserve">, and training the recruitment team.  Our recruitment plans are </w:t>
      </w:r>
      <w:r w:rsidRPr="008336E9">
        <w:t xml:space="preserve">tailored for each study population to ensure the highest rate of cooperation. </w:t>
      </w:r>
      <w:r w:rsidR="00826B0C" w:rsidRPr="008336E9">
        <w:t>Second, d</w:t>
      </w:r>
      <w:r w:rsidR="003E2758" w:rsidRPr="008336E9">
        <w:t xml:space="preserve">ata will be collected by skilled, highly trained </w:t>
      </w:r>
      <w:proofErr w:type="gramStart"/>
      <w:r w:rsidR="003E2758" w:rsidRPr="008336E9">
        <w:t>staff who are</w:t>
      </w:r>
      <w:proofErr w:type="gramEnd"/>
      <w:r w:rsidR="003E2758" w:rsidRPr="008336E9">
        <w:t xml:space="preserve"> experienced in </w:t>
      </w:r>
      <w:r w:rsidR="00826B0C" w:rsidRPr="008336E9">
        <w:t xml:space="preserve">strategies to maximize response rates. Finally, </w:t>
      </w:r>
      <w:r w:rsidR="0064447E">
        <w:t xml:space="preserve">section 305 </w:t>
      </w:r>
      <w:r w:rsidR="00826B0C" w:rsidRPr="008336E9">
        <w:t>HHFKA</w:t>
      </w:r>
      <w:r w:rsidR="008336E9" w:rsidRPr="008336E9">
        <w:t xml:space="preserve"> </w:t>
      </w:r>
      <w:r w:rsidR="00826B0C" w:rsidRPr="008336E9">
        <w:t>mandated that entities, including child care providers</w:t>
      </w:r>
      <w:r w:rsidR="006D7BDC">
        <w:t>,</w:t>
      </w:r>
      <w:r w:rsidR="00826B0C" w:rsidRPr="008336E9">
        <w:t xml:space="preserve"> that receive USDA funds must </w:t>
      </w:r>
      <w:r w:rsidR="00A34B03">
        <w:t>cooperate</w:t>
      </w:r>
      <w:r w:rsidR="00A34B03" w:rsidRPr="008336E9">
        <w:t xml:space="preserve"> </w:t>
      </w:r>
      <w:r w:rsidR="00A34B03">
        <w:t>with</w:t>
      </w:r>
      <w:r w:rsidR="00A34B03" w:rsidRPr="008336E9">
        <w:t xml:space="preserve"> </w:t>
      </w:r>
      <w:r w:rsidR="00826B0C" w:rsidRPr="008336E9">
        <w:t xml:space="preserve">USDA </w:t>
      </w:r>
      <w:r w:rsidR="00A34B03">
        <w:t>evaluations</w:t>
      </w:r>
      <w:r w:rsidR="0064447E">
        <w:t xml:space="preserve"> (see Appendix A)</w:t>
      </w:r>
      <w:r w:rsidR="00826B0C" w:rsidRPr="008336E9">
        <w:t>. This mandate will help ensure the cooperation of State agencies, sponsors, and providers.</w:t>
      </w:r>
      <w:r w:rsidR="00826B0C">
        <w:t xml:space="preserve"> </w:t>
      </w:r>
      <w:r w:rsidR="003E2758">
        <w:t xml:space="preserve"> </w:t>
      </w:r>
    </w:p>
    <w:p w14:paraId="78165006" w14:textId="77777777" w:rsidR="005379F3" w:rsidRDefault="005379F3" w:rsidP="005379F3">
      <w:pPr>
        <w:pStyle w:val="BodyText"/>
        <w:rPr>
          <w:b/>
        </w:rPr>
      </w:pPr>
      <w:r w:rsidRPr="00927F98">
        <w:t xml:space="preserve">In eliciting cooperation from sponsors, providers and provider </w:t>
      </w:r>
      <w:r w:rsidR="00826B0C">
        <w:t>staff</w:t>
      </w:r>
      <w:r w:rsidRPr="00927F98">
        <w:t>, we have found that the following strategies prove successful:</w:t>
      </w:r>
    </w:p>
    <w:p w14:paraId="0B08DD22" w14:textId="77777777" w:rsidR="005379F3" w:rsidRPr="0095511A" w:rsidRDefault="005379F3" w:rsidP="005379F3">
      <w:pPr>
        <w:pStyle w:val="Bullets"/>
        <w:numPr>
          <w:ilvl w:val="0"/>
          <w:numId w:val="40"/>
        </w:numPr>
        <w:tabs>
          <w:tab w:val="left" w:pos="720"/>
          <w:tab w:val="left" w:pos="1440"/>
          <w:tab w:val="left" w:pos="1800"/>
        </w:tabs>
        <w:spacing w:after="0" w:line="480" w:lineRule="auto"/>
        <w:rPr>
          <w:sz w:val="24"/>
          <w:szCs w:val="24"/>
        </w:rPr>
      </w:pPr>
      <w:r w:rsidRPr="0095511A">
        <w:rPr>
          <w:sz w:val="24"/>
          <w:szCs w:val="24"/>
        </w:rPr>
        <w:t xml:space="preserve">Comprehensive training for all recruiters that will cover project details, anticipated challenges, and expectations. With a full understanding of the project and its goals within the current provider foodservice environment, our recruiters will impart a level of aptitude and professionalism in all communications with study participants. We will use senior-level staff for </w:t>
      </w:r>
      <w:r w:rsidR="00826B0C" w:rsidRPr="0095511A">
        <w:rPr>
          <w:sz w:val="24"/>
          <w:szCs w:val="24"/>
        </w:rPr>
        <w:t>sponsor and provider refusal conversion.</w:t>
      </w:r>
    </w:p>
    <w:p w14:paraId="6E182B01" w14:textId="77777777" w:rsidR="005379F3" w:rsidRPr="0095511A" w:rsidRDefault="005379F3" w:rsidP="005379F3">
      <w:pPr>
        <w:pStyle w:val="Bullets"/>
        <w:numPr>
          <w:ilvl w:val="0"/>
          <w:numId w:val="40"/>
        </w:numPr>
        <w:tabs>
          <w:tab w:val="left" w:pos="720"/>
          <w:tab w:val="left" w:pos="1440"/>
          <w:tab w:val="left" w:pos="1800"/>
        </w:tabs>
        <w:spacing w:after="0" w:line="480" w:lineRule="auto"/>
        <w:rPr>
          <w:sz w:val="24"/>
          <w:szCs w:val="24"/>
        </w:rPr>
      </w:pPr>
      <w:r w:rsidRPr="0095511A">
        <w:rPr>
          <w:sz w:val="24"/>
          <w:szCs w:val="24"/>
        </w:rPr>
        <w:t xml:space="preserve">Obtain endorsement and support from relevant </w:t>
      </w:r>
      <w:r w:rsidR="00652652" w:rsidRPr="0095511A">
        <w:rPr>
          <w:sz w:val="24"/>
          <w:szCs w:val="24"/>
        </w:rPr>
        <w:t>organizations</w:t>
      </w:r>
      <w:r w:rsidRPr="0095511A">
        <w:rPr>
          <w:sz w:val="24"/>
          <w:szCs w:val="24"/>
        </w:rPr>
        <w:t>. Such endorsement</w:t>
      </w:r>
      <w:r w:rsidR="00652652" w:rsidRPr="0095511A">
        <w:rPr>
          <w:sz w:val="24"/>
          <w:szCs w:val="24"/>
        </w:rPr>
        <w:t xml:space="preserve">s, which will </w:t>
      </w:r>
      <w:r w:rsidRPr="0095511A">
        <w:rPr>
          <w:sz w:val="24"/>
          <w:szCs w:val="24"/>
        </w:rPr>
        <w:t>come in the form of letter</w:t>
      </w:r>
      <w:r w:rsidR="00652652" w:rsidRPr="0095511A">
        <w:rPr>
          <w:sz w:val="24"/>
          <w:szCs w:val="24"/>
        </w:rPr>
        <w:t xml:space="preserve">s of support from USDA and </w:t>
      </w:r>
      <w:r w:rsidRPr="0095511A">
        <w:rPr>
          <w:sz w:val="24"/>
          <w:szCs w:val="24"/>
        </w:rPr>
        <w:t>a national CACFP association</w:t>
      </w:r>
      <w:r w:rsidR="00652652" w:rsidRPr="0095511A">
        <w:rPr>
          <w:sz w:val="24"/>
          <w:szCs w:val="24"/>
        </w:rPr>
        <w:t>, will be part of the recruitment materials</w:t>
      </w:r>
      <w:r w:rsidRPr="0095511A">
        <w:rPr>
          <w:sz w:val="24"/>
          <w:szCs w:val="24"/>
        </w:rPr>
        <w:t xml:space="preserve">. </w:t>
      </w:r>
    </w:p>
    <w:p w14:paraId="3036B469" w14:textId="77777777" w:rsidR="005379F3" w:rsidRPr="0095511A" w:rsidRDefault="005379F3" w:rsidP="005379F3">
      <w:pPr>
        <w:pStyle w:val="Bullets"/>
        <w:numPr>
          <w:ilvl w:val="0"/>
          <w:numId w:val="40"/>
        </w:numPr>
        <w:tabs>
          <w:tab w:val="left" w:pos="720"/>
          <w:tab w:val="left" w:pos="1440"/>
          <w:tab w:val="left" w:pos="1800"/>
        </w:tabs>
        <w:spacing w:after="0" w:line="480" w:lineRule="auto"/>
        <w:rPr>
          <w:sz w:val="24"/>
          <w:szCs w:val="24"/>
        </w:rPr>
      </w:pPr>
      <w:r w:rsidRPr="0095511A">
        <w:rPr>
          <w:sz w:val="24"/>
          <w:szCs w:val="24"/>
        </w:rPr>
        <w:t>Provide sufficient information about the study purposes, objectives, and methodology so that potential participants have an informed basis for their decision</w:t>
      </w:r>
      <w:r w:rsidR="006D7BDC">
        <w:rPr>
          <w:sz w:val="24"/>
          <w:szCs w:val="24"/>
        </w:rPr>
        <w:t>.</w:t>
      </w:r>
    </w:p>
    <w:p w14:paraId="3DB3DB1D" w14:textId="77777777" w:rsidR="005379F3" w:rsidRPr="0095511A" w:rsidRDefault="005379F3" w:rsidP="005379F3">
      <w:pPr>
        <w:pStyle w:val="Bullets"/>
        <w:numPr>
          <w:ilvl w:val="0"/>
          <w:numId w:val="40"/>
        </w:numPr>
        <w:tabs>
          <w:tab w:val="left" w:pos="720"/>
          <w:tab w:val="left" w:pos="1440"/>
          <w:tab w:val="left" w:pos="1800"/>
        </w:tabs>
        <w:spacing w:after="0" w:line="480" w:lineRule="auto"/>
        <w:rPr>
          <w:sz w:val="24"/>
          <w:szCs w:val="24"/>
        </w:rPr>
      </w:pPr>
      <w:r w:rsidRPr="0095511A">
        <w:rPr>
          <w:sz w:val="24"/>
          <w:szCs w:val="24"/>
        </w:rPr>
        <w:t>Provide a realistic appraisal of</w:t>
      </w:r>
      <w:r w:rsidR="00652652" w:rsidRPr="0095511A">
        <w:rPr>
          <w:sz w:val="24"/>
          <w:szCs w:val="24"/>
        </w:rPr>
        <w:t xml:space="preserve"> total respondent participation in the study effort in terms of </w:t>
      </w:r>
      <w:r w:rsidRPr="0095511A">
        <w:rPr>
          <w:sz w:val="24"/>
          <w:szCs w:val="24"/>
        </w:rPr>
        <w:t xml:space="preserve">contributions </w:t>
      </w:r>
      <w:r w:rsidR="00652652" w:rsidRPr="0095511A">
        <w:rPr>
          <w:sz w:val="24"/>
          <w:szCs w:val="24"/>
        </w:rPr>
        <w:t>of</w:t>
      </w:r>
      <w:r w:rsidRPr="0095511A">
        <w:rPr>
          <w:sz w:val="24"/>
          <w:szCs w:val="24"/>
        </w:rPr>
        <w:t xml:space="preserve"> time, information, space</w:t>
      </w:r>
      <w:r w:rsidR="00652652" w:rsidRPr="0095511A">
        <w:rPr>
          <w:sz w:val="24"/>
          <w:szCs w:val="24"/>
        </w:rPr>
        <w:t>,</w:t>
      </w:r>
      <w:r w:rsidRPr="0095511A">
        <w:rPr>
          <w:sz w:val="24"/>
          <w:szCs w:val="24"/>
        </w:rPr>
        <w:t xml:space="preserve"> and human resources</w:t>
      </w:r>
      <w:r w:rsidR="00652652" w:rsidRPr="0095511A">
        <w:rPr>
          <w:sz w:val="24"/>
          <w:szCs w:val="24"/>
        </w:rPr>
        <w:t xml:space="preserve">. This will also include </w:t>
      </w:r>
      <w:r w:rsidRPr="0095511A">
        <w:rPr>
          <w:sz w:val="24"/>
          <w:szCs w:val="24"/>
        </w:rPr>
        <w:t xml:space="preserve">a statement of anticipated benefits to them. Our use of center liaisons and </w:t>
      </w:r>
      <w:r w:rsidRPr="0095511A">
        <w:rPr>
          <w:sz w:val="24"/>
          <w:szCs w:val="24"/>
        </w:rPr>
        <w:lastRenderedPageBreak/>
        <w:t>pre-test procedures (see B.4 for description of pre-test procedures) are designed to build the most realistic and efficient study procedures possible.</w:t>
      </w:r>
    </w:p>
    <w:p w14:paraId="37E9BF80" w14:textId="77777777" w:rsidR="00652652" w:rsidRPr="0095511A" w:rsidRDefault="00652652" w:rsidP="005379F3">
      <w:pPr>
        <w:pStyle w:val="Bullets"/>
        <w:numPr>
          <w:ilvl w:val="0"/>
          <w:numId w:val="40"/>
        </w:numPr>
        <w:tabs>
          <w:tab w:val="left" w:pos="720"/>
          <w:tab w:val="left" w:pos="1440"/>
          <w:tab w:val="left" w:pos="1800"/>
        </w:tabs>
        <w:spacing w:after="0" w:line="480" w:lineRule="auto"/>
        <w:rPr>
          <w:sz w:val="24"/>
          <w:szCs w:val="24"/>
        </w:rPr>
      </w:pPr>
      <w:r w:rsidRPr="0095511A">
        <w:rPr>
          <w:sz w:val="24"/>
          <w:szCs w:val="24"/>
        </w:rPr>
        <w:t>Identify the most appropriate respondent. The best respondent for each data collection component will most likely vary across provider type, and may include FDCH providers, center directors, nutrition staff, nutrition/kitchen managers and/or directors of sponsoring agencies.  For example, in family day care homes, the provider is most likely responsible for all the activities associated with the provision of meals and snacks, and is thus the obvious respondent for the food preparer module. In centers, the director or a staff nutritionist may participate in activities such as menu planning or food purchasing. Early and accurate identification of the most appropriate respondent will assure targeted and efficient recruitment and data collection activities, and ultimately higher response</w:t>
      </w:r>
      <w:r w:rsidR="006D7BDC">
        <w:rPr>
          <w:sz w:val="24"/>
          <w:szCs w:val="24"/>
        </w:rPr>
        <w:t xml:space="preserve"> rates.</w:t>
      </w:r>
    </w:p>
    <w:p w14:paraId="1D6474C8" w14:textId="77777777" w:rsidR="005379F3" w:rsidRPr="0095511A" w:rsidRDefault="005379F3" w:rsidP="005379F3">
      <w:pPr>
        <w:pStyle w:val="BodyText"/>
        <w:numPr>
          <w:ilvl w:val="0"/>
          <w:numId w:val="40"/>
        </w:numPr>
        <w:tabs>
          <w:tab w:val="clear" w:pos="-720"/>
          <w:tab w:val="left" w:pos="720"/>
          <w:tab w:val="left" w:pos="1080"/>
          <w:tab w:val="left" w:pos="1440"/>
          <w:tab w:val="left" w:pos="1800"/>
        </w:tabs>
        <w:suppressAutoHyphens w:val="0"/>
        <w:overflowPunct/>
        <w:autoSpaceDE/>
        <w:autoSpaceDN/>
        <w:adjustRightInd/>
        <w:textAlignment w:val="auto"/>
        <w:rPr>
          <w:b/>
          <w:szCs w:val="24"/>
        </w:rPr>
      </w:pPr>
      <w:r w:rsidRPr="0095511A">
        <w:rPr>
          <w:szCs w:val="24"/>
        </w:rPr>
        <w:t xml:space="preserve">Demonstrate knowledge of local and site-specific conditions.  </w:t>
      </w:r>
      <w:r w:rsidR="00A0796B">
        <w:rPr>
          <w:szCs w:val="24"/>
        </w:rPr>
        <w:t>We adapt</w:t>
      </w:r>
      <w:r w:rsidR="006F3CBE">
        <w:rPr>
          <w:szCs w:val="24"/>
        </w:rPr>
        <w:t xml:space="preserve"> our p</w:t>
      </w:r>
      <w:r w:rsidRPr="0095511A">
        <w:rPr>
          <w:szCs w:val="24"/>
        </w:rPr>
        <w:t xml:space="preserve">rocedures and materials as needed for both recruitment and data collection. Some of these programs are sponsored by school districts or independent schools, while others are operated by community-based organizations.   For programs operated in schools, we will </w:t>
      </w:r>
      <w:r w:rsidR="0099238B" w:rsidRPr="0095511A">
        <w:rPr>
          <w:szCs w:val="24"/>
        </w:rPr>
        <w:t>in</w:t>
      </w:r>
      <w:r w:rsidRPr="0095511A">
        <w:rPr>
          <w:szCs w:val="24"/>
        </w:rPr>
        <w:t xml:space="preserve">sure that the school district, school principals, and program sponsors </w:t>
      </w:r>
      <w:r w:rsidR="0099238B" w:rsidRPr="0095511A">
        <w:rPr>
          <w:szCs w:val="24"/>
        </w:rPr>
        <w:t xml:space="preserve">are </w:t>
      </w:r>
      <w:r w:rsidRPr="0095511A">
        <w:rPr>
          <w:szCs w:val="24"/>
        </w:rPr>
        <w:t xml:space="preserve">all </w:t>
      </w:r>
      <w:r w:rsidR="0099238B" w:rsidRPr="0095511A">
        <w:rPr>
          <w:szCs w:val="24"/>
        </w:rPr>
        <w:t>aware of</w:t>
      </w:r>
      <w:r w:rsidRPr="0095511A">
        <w:rPr>
          <w:szCs w:val="24"/>
        </w:rPr>
        <w:t xml:space="preserve"> the study. Where necessary, we will follow school district procedures for formal clearance of research. </w:t>
      </w:r>
    </w:p>
    <w:p w14:paraId="31E0E9FC" w14:textId="77777777" w:rsidR="005379F3" w:rsidRPr="0095511A" w:rsidRDefault="00652652" w:rsidP="005379F3">
      <w:pPr>
        <w:pStyle w:val="BodyText"/>
        <w:numPr>
          <w:ilvl w:val="0"/>
          <w:numId w:val="40"/>
        </w:numPr>
        <w:tabs>
          <w:tab w:val="clear" w:pos="-720"/>
          <w:tab w:val="left" w:pos="720"/>
          <w:tab w:val="left" w:pos="1440"/>
          <w:tab w:val="left" w:pos="1800"/>
        </w:tabs>
        <w:suppressAutoHyphens w:val="0"/>
        <w:overflowPunct/>
        <w:autoSpaceDE/>
        <w:autoSpaceDN/>
        <w:adjustRightInd/>
        <w:textAlignment w:val="auto"/>
        <w:rPr>
          <w:b/>
          <w:szCs w:val="24"/>
        </w:rPr>
      </w:pPr>
      <w:r w:rsidRPr="0095511A">
        <w:rPr>
          <w:szCs w:val="24"/>
        </w:rPr>
        <w:t>Use of highly trained data collectors. Our staff of skilled and highly trained data collectors will help respondents with any comprehension or technical issues that arise during data collection. These efforts will help overall participation rates as well as help minimize item nonresponse</w:t>
      </w:r>
      <w:r w:rsidR="005379F3" w:rsidRPr="0095511A">
        <w:rPr>
          <w:szCs w:val="24"/>
        </w:rPr>
        <w:t xml:space="preserve">. </w:t>
      </w:r>
    </w:p>
    <w:p w14:paraId="1C7D2D69" w14:textId="77777777" w:rsidR="005379F3" w:rsidRDefault="00652652" w:rsidP="00876EC3">
      <w:pPr>
        <w:pStyle w:val="BodyText"/>
        <w:rPr>
          <w:b/>
        </w:rPr>
      </w:pPr>
      <w:r>
        <w:lastRenderedPageBreak/>
        <w:t>Several additional strategies will be used f</w:t>
      </w:r>
      <w:r w:rsidR="005379F3" w:rsidRPr="00927F98">
        <w:t>or parent/child recruitment</w:t>
      </w:r>
      <w:r>
        <w:t xml:space="preserve"> and data collection. These </w:t>
      </w:r>
      <w:r w:rsidR="005379F3" w:rsidRPr="00927F98">
        <w:t>strategies</w:t>
      </w:r>
      <w:r w:rsidR="005379F3">
        <w:t xml:space="preserve"> </w:t>
      </w:r>
      <w:r w:rsidR="005379F3" w:rsidRPr="00927F98">
        <w:t>have proven to yield an honest, collaborative relationship between the research team and participants in the study:</w:t>
      </w:r>
    </w:p>
    <w:p w14:paraId="0943C5DA" w14:textId="77777777" w:rsidR="005379F3" w:rsidRPr="00927F98" w:rsidRDefault="005379F3" w:rsidP="00876EC3">
      <w:pPr>
        <w:pStyle w:val="BulletBlueLastDS"/>
        <w:numPr>
          <w:ilvl w:val="0"/>
          <w:numId w:val="43"/>
        </w:numPr>
        <w:ind w:left="1080"/>
      </w:pPr>
      <w:r w:rsidRPr="00927F98">
        <w:rPr>
          <w:rFonts w:ascii="Times New Roman" w:hAnsi="Times New Roman"/>
        </w:rPr>
        <w:t>Use of friendly, informative, encouraging and easy to understand study materials.</w:t>
      </w:r>
      <w:r>
        <w:rPr>
          <w:rFonts w:ascii="Times New Roman" w:hAnsi="Times New Roman"/>
        </w:rPr>
        <w:t xml:space="preserve"> </w:t>
      </w:r>
    </w:p>
    <w:p w14:paraId="0809F239" w14:textId="228B6BEB" w:rsidR="005379F3" w:rsidRPr="00135DE6" w:rsidRDefault="0099238B" w:rsidP="0099238B">
      <w:pPr>
        <w:pStyle w:val="BodyText"/>
        <w:numPr>
          <w:ilvl w:val="0"/>
          <w:numId w:val="42"/>
        </w:numPr>
        <w:tabs>
          <w:tab w:val="clear" w:pos="-720"/>
          <w:tab w:val="left" w:pos="720"/>
          <w:tab w:val="left" w:pos="1080"/>
          <w:tab w:val="left" w:pos="1440"/>
          <w:tab w:val="left" w:pos="1800"/>
        </w:tabs>
        <w:suppressAutoHyphens w:val="0"/>
        <w:overflowPunct/>
        <w:autoSpaceDE/>
        <w:autoSpaceDN/>
        <w:adjustRightInd/>
        <w:ind w:left="1080"/>
        <w:textAlignment w:val="auto"/>
      </w:pPr>
      <w:r>
        <w:t>Use of a</w:t>
      </w:r>
      <w:r w:rsidR="00A34B03">
        <w:t>n on-site</w:t>
      </w:r>
      <w:r>
        <w:t xml:space="preserve"> s</w:t>
      </w:r>
      <w:r w:rsidR="005379F3" w:rsidRPr="00927F98">
        <w:t xml:space="preserve">tudy </w:t>
      </w:r>
      <w:r>
        <w:t>l</w:t>
      </w:r>
      <w:r w:rsidR="005379F3" w:rsidRPr="00927F98">
        <w:t>ia</w:t>
      </w:r>
      <w:r>
        <w:t>i</w:t>
      </w:r>
      <w:r w:rsidR="005379F3" w:rsidRPr="00927F98">
        <w:t xml:space="preserve">son. One of the challenges to recruitment and response will be clear and </w:t>
      </w:r>
      <w:r w:rsidR="005379F3">
        <w:t>reliable</w:t>
      </w:r>
      <w:r w:rsidR="005379F3" w:rsidRPr="00927F98">
        <w:t xml:space="preserve"> communication with parents. Having a consistent presence </w:t>
      </w:r>
      <w:r>
        <w:t>on-site</w:t>
      </w:r>
      <w:r w:rsidR="005379F3" w:rsidRPr="00927F98">
        <w:t xml:space="preserve"> will be vital to recruitment and response since much of the interaction with parents can occur at hurried drop-off or p</w:t>
      </w:r>
      <w:r w:rsidR="0095511A">
        <w:t>ick-</w:t>
      </w:r>
      <w:r w:rsidR="005379F3" w:rsidRPr="00927F98">
        <w:t>up times</w:t>
      </w:r>
      <w:r w:rsidR="005379F3">
        <w:t xml:space="preserve"> and we expect that </w:t>
      </w:r>
      <w:r w:rsidR="005379F3" w:rsidRPr="00927F98">
        <w:t xml:space="preserve">parents and caregivers may alternate </w:t>
      </w:r>
      <w:r w:rsidR="005379F3">
        <w:t xml:space="preserve">who is on site </w:t>
      </w:r>
      <w:r w:rsidR="005379F3" w:rsidRPr="00927F98">
        <w:t xml:space="preserve">on any given day. </w:t>
      </w:r>
      <w:r w:rsidR="005379F3">
        <w:t>An</w:t>
      </w:r>
      <w:r w:rsidR="005379F3" w:rsidRPr="00927F98">
        <w:t xml:space="preserve"> on-site study liaison will be appointed in each sampled </w:t>
      </w:r>
      <w:r>
        <w:t>provider</w:t>
      </w:r>
      <w:r w:rsidR="005379F3" w:rsidRPr="00927F98">
        <w:t xml:space="preserve"> to facilitate the data collection by visiting </w:t>
      </w:r>
      <w:r>
        <w:t xml:space="preserve">the selected classroom </w:t>
      </w:r>
      <w:r w:rsidR="005379F3" w:rsidRPr="00927F98">
        <w:t xml:space="preserve">to distribute the </w:t>
      </w:r>
      <w:r>
        <w:t xml:space="preserve">informational </w:t>
      </w:r>
      <w:r w:rsidR="005379F3" w:rsidRPr="00927F98">
        <w:t>packets, describe the study,</w:t>
      </w:r>
      <w:r w:rsidR="00BB0714">
        <w:t xml:space="preserve"> and</w:t>
      </w:r>
      <w:r w:rsidR="005379F3" w:rsidRPr="00927F98">
        <w:t xml:space="preserve"> </w:t>
      </w:r>
      <w:r w:rsidR="003D75F8">
        <w:t>e</w:t>
      </w:r>
      <w:r w:rsidR="005379F3" w:rsidRPr="00927F98">
        <w:t xml:space="preserve">ncourage return of consent materials and food diaries. </w:t>
      </w:r>
      <w:r w:rsidR="005379F3">
        <w:t xml:space="preserve">We expect this person to be a volunteer or part time employee at the center who has established ties to the center and the community, thereby facilitating communication between the parents and the research team. </w:t>
      </w:r>
      <w:r w:rsidR="005379F3" w:rsidRPr="00927F98">
        <w:t>The liaison will be encouraged to add the content to newsletter articles, blurbs in lunch menus, or information on the center website to raise awareness about the study.</w:t>
      </w:r>
      <w:r w:rsidR="00535EEF">
        <w:t xml:space="preserve">  </w:t>
      </w:r>
      <w:r w:rsidR="006F3CBE">
        <w:t xml:space="preserve"> </w:t>
      </w:r>
      <w:r w:rsidR="00DF6CD6">
        <w:t xml:space="preserve">The </w:t>
      </w:r>
      <w:r w:rsidR="00DB0702">
        <w:t>liaisons</w:t>
      </w:r>
      <w:r w:rsidR="00535EEF">
        <w:t xml:space="preserve"> </w:t>
      </w:r>
      <w:r w:rsidR="00BF50DC">
        <w:t xml:space="preserve">will be provided </w:t>
      </w:r>
      <w:r w:rsidR="00535EEF">
        <w:t>with suggested content and materials to use in communications with parents.</w:t>
      </w:r>
    </w:p>
    <w:p w14:paraId="009E26C3" w14:textId="77777777" w:rsidR="00135DE6" w:rsidRPr="00135DE6" w:rsidRDefault="00135DE6" w:rsidP="00360D6D">
      <w:pPr>
        <w:pStyle w:val="BodyText"/>
        <w:numPr>
          <w:ilvl w:val="0"/>
          <w:numId w:val="42"/>
        </w:numPr>
        <w:tabs>
          <w:tab w:val="clear" w:pos="-720"/>
          <w:tab w:val="left" w:pos="0"/>
          <w:tab w:val="left" w:pos="90"/>
          <w:tab w:val="left" w:pos="1440"/>
          <w:tab w:val="left" w:pos="1800"/>
        </w:tabs>
        <w:suppressAutoHyphens w:val="0"/>
        <w:overflowPunct/>
        <w:autoSpaceDE/>
        <w:autoSpaceDN/>
        <w:adjustRightInd/>
        <w:ind w:left="1080" w:hanging="1080"/>
        <w:textAlignment w:val="auto"/>
        <w:rPr>
          <w:b/>
        </w:rPr>
      </w:pPr>
      <w:r>
        <w:t xml:space="preserve">In an effort to mitigate non-response, interviewers are trained to identify potential sources of respondent reluctance or refusals as early in the field period as possible.  </w:t>
      </w:r>
      <w:r w:rsidR="0041703B">
        <w:t>Recruiting and other</w:t>
      </w:r>
      <w:r>
        <w:t xml:space="preserve"> materials, including </w:t>
      </w:r>
      <w:r w:rsidR="00925A9E">
        <w:t xml:space="preserve">the </w:t>
      </w:r>
      <w:r w:rsidR="001F2636">
        <w:t>parental</w:t>
      </w:r>
      <w:r>
        <w:t xml:space="preserve"> phone scripts and talking points</w:t>
      </w:r>
      <w:r w:rsidR="00925A9E">
        <w:t xml:space="preserve"> included in this </w:t>
      </w:r>
      <w:r w:rsidR="00360D6D">
        <w:t>Information Collection Request</w:t>
      </w:r>
      <w:r>
        <w:t xml:space="preserve">, can then be tailored to address these </w:t>
      </w:r>
      <w:r>
        <w:lastRenderedPageBreak/>
        <w:t>concerns.</w:t>
      </w:r>
      <w:r w:rsidR="00944646">
        <w:t xml:space="preserve"> In addition, </w:t>
      </w:r>
      <w:proofErr w:type="spellStart"/>
      <w:r w:rsidR="00944646">
        <w:t>Abt</w:t>
      </w:r>
      <w:proofErr w:type="spellEnd"/>
      <w:r w:rsidR="00944646">
        <w:t xml:space="preserve"> Associates study staff will be available through a toll-free number to answer questions and provide </w:t>
      </w:r>
      <w:r w:rsidR="00360D6D">
        <w:t xml:space="preserve">guidance </w:t>
      </w:r>
      <w:r w:rsidR="00944646">
        <w:t>to interviewers as any issues arise.</w:t>
      </w:r>
      <w:r>
        <w:t xml:space="preserve"> </w:t>
      </w:r>
    </w:p>
    <w:p w14:paraId="4E41C734" w14:textId="77777777" w:rsidR="00B9158C" w:rsidRDefault="00054214" w:rsidP="006D7BDC">
      <w:pPr>
        <w:pStyle w:val="BodyText"/>
      </w:pPr>
      <w:r>
        <w:t xml:space="preserve">The Provider Web Survey is designed to be self-administered and email invitations will be sent to respondents. Follow-up activities to encourage survey completion will include email reminders and </w:t>
      </w:r>
      <w:r w:rsidR="00B9158C">
        <w:t>telephone follow-up calls. The Menu Survey is also designed to be self-administered using a paper instrument. Respondents will be offered training via a training video and a toll-free “help” number will be provided for respondents to call with any questions or problems. As described in A.9, respondents will be offered an incentive to encourage cooperation.</w:t>
      </w:r>
    </w:p>
    <w:p w14:paraId="4C83F0DB" w14:textId="77777777" w:rsidR="00054214" w:rsidRDefault="00B9158C" w:rsidP="006D7BDC">
      <w:pPr>
        <w:pStyle w:val="BodyText"/>
      </w:pPr>
      <w:r>
        <w:t xml:space="preserve">All other survey instruments will be completed </w:t>
      </w:r>
      <w:r w:rsidR="00D22ACA">
        <w:t xml:space="preserve">in-person </w:t>
      </w:r>
      <w:r>
        <w:t xml:space="preserve">during the on-site data collection period. As described above, data will be collected </w:t>
      </w:r>
      <w:r w:rsidR="00374AA0">
        <w:t xml:space="preserve">from child care providers, parents, and children </w:t>
      </w:r>
      <w:r>
        <w:t xml:space="preserve">by skilled and highly trained data collectors. </w:t>
      </w:r>
      <w:r w:rsidR="00D22ACA">
        <w:t xml:space="preserve">Because they will be on-site, they will be able to follow-up as needed to encourage participation and obtain completed survey instruments. As discussed in A.9, incentives will be offered for completion of some of the on-site data collection activities. </w:t>
      </w:r>
    </w:p>
    <w:p w14:paraId="7CBBD420" w14:textId="7A27F81A" w:rsidR="005379F3" w:rsidRPr="00376DE5" w:rsidRDefault="005379F3" w:rsidP="006D7BDC">
      <w:pPr>
        <w:pStyle w:val="BodyText"/>
        <w:rPr>
          <w:b/>
        </w:rPr>
      </w:pPr>
      <w:r w:rsidRPr="00376DE5">
        <w:t xml:space="preserve">If </w:t>
      </w:r>
      <w:r>
        <w:t>the</w:t>
      </w:r>
      <w:r w:rsidRPr="00376DE5">
        <w:t xml:space="preserve"> cumulative </w:t>
      </w:r>
      <w:r w:rsidR="00956B3A">
        <w:t xml:space="preserve">provider </w:t>
      </w:r>
      <w:r w:rsidRPr="00376DE5">
        <w:t>response rate falls below 80 percent, we will conduct nonresponse analysis as required by standard Office of Management &amp; Budget (OMB) guidance. At</w:t>
      </w:r>
      <w:r w:rsidR="00F52F95">
        <w:t xml:space="preserve"> a</w:t>
      </w:r>
      <w:r w:rsidRPr="00376DE5">
        <w:t xml:space="preserve"> minimum, we will compare responding vs. non-responding centers using data from the sampling frame (e.g., on poverty level, MSA/non-MSA status, CACFP/Head Start status/at-risk programs/afterschool p</w:t>
      </w:r>
      <w:r w:rsidR="00FC6D98">
        <w:t>rograms)</w:t>
      </w:r>
      <w:r w:rsidR="006D7BDC">
        <w:t xml:space="preserve">, </w:t>
      </w:r>
      <w:r w:rsidR="006D7BDC" w:rsidRPr="00376DE5">
        <w:t xml:space="preserve">and compute nonresponse weights to adjust responses to reflect nationally representative proportions consistent with the American Community Survey and Childcare Aware of America (2012). </w:t>
      </w:r>
    </w:p>
    <w:p w14:paraId="4CC5D645" w14:textId="77777777" w:rsidR="005379F3" w:rsidRPr="005379F3" w:rsidRDefault="005379F3" w:rsidP="005379F3">
      <w:pPr>
        <w:pStyle w:val="Heading1"/>
      </w:pPr>
      <w:bookmarkStart w:id="15" w:name="_Toc401845353"/>
      <w:bookmarkStart w:id="16" w:name="_Toc415489541"/>
      <w:bookmarkStart w:id="17" w:name="_Toc423447444"/>
      <w:r w:rsidRPr="005379F3">
        <w:t xml:space="preserve">B.4 </w:t>
      </w:r>
      <w:r>
        <w:tab/>
      </w:r>
      <w:r w:rsidRPr="005379F3">
        <w:t xml:space="preserve">Test of </w:t>
      </w:r>
      <w:r w:rsidR="00FF4183" w:rsidRPr="005379F3">
        <w:t>procedures or methods to be undertaken</w:t>
      </w:r>
      <w:bookmarkEnd w:id="15"/>
      <w:bookmarkEnd w:id="16"/>
      <w:bookmarkEnd w:id="17"/>
    </w:p>
    <w:p w14:paraId="5CB9FEA4" w14:textId="77777777" w:rsidR="005379F3" w:rsidRPr="00641559" w:rsidRDefault="005379F3" w:rsidP="00876EC3">
      <w:pPr>
        <w:pStyle w:val="Questiontext"/>
      </w:pPr>
      <w:r w:rsidRPr="000D5873">
        <w:t xml:space="preserve">Describe any tests of procedures or methods to be undertaken. Testing is </w:t>
      </w:r>
      <w:r w:rsidRPr="000D5873">
        <w:lastRenderedPageBreak/>
        <w:t xml:space="preserve">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w:t>
      </w:r>
      <w:r w:rsidRPr="00641559">
        <w:t>main collection of information.</w:t>
      </w:r>
    </w:p>
    <w:p w14:paraId="666AB0CB" w14:textId="77777777" w:rsidR="005379F3" w:rsidRDefault="00641559" w:rsidP="005379F3">
      <w:pPr>
        <w:pStyle w:val="BodyText"/>
      </w:pPr>
      <w:r>
        <w:t>We conducted p</w:t>
      </w:r>
      <w:r w:rsidRPr="00641559">
        <w:t>re</w:t>
      </w:r>
      <w:r>
        <w:t xml:space="preserve">-tests of </w:t>
      </w:r>
      <w:r w:rsidR="006C0121">
        <w:t xml:space="preserve">all </w:t>
      </w:r>
      <w:r>
        <w:t>data collection instruments and procedures</w:t>
      </w:r>
      <w:r w:rsidR="0095511A">
        <w:t xml:space="preserve"> with 9 or fewer respondents</w:t>
      </w:r>
      <w:r w:rsidR="006C0121">
        <w:t>. While the instruments and procedures were adapted from instruments used in prior research studies</w:t>
      </w:r>
      <w:r w:rsidR="00676897">
        <w:t>, many that were validated previously</w:t>
      </w:r>
      <w:r w:rsidR="006C0121">
        <w:t>, all were modified to some extent for use in the current study. We tested the instruments in a variety of types of child care providers, reflecting the diversity expected in the study.</w:t>
      </w:r>
      <w:r w:rsidR="002E7914">
        <w:t xml:space="preserve"> We revised all instruments to incorporate pre-test findings.</w:t>
      </w:r>
    </w:p>
    <w:p w14:paraId="260D4612" w14:textId="77777777" w:rsidR="00641559" w:rsidRDefault="00AC0509" w:rsidP="00AC0509">
      <w:pPr>
        <w:pStyle w:val="Heading2"/>
      </w:pPr>
      <w:r>
        <w:t>B.4.A</w:t>
      </w:r>
      <w:r>
        <w:tab/>
      </w:r>
      <w:r w:rsidR="00641559" w:rsidRPr="00641559">
        <w:t xml:space="preserve">Provider </w:t>
      </w:r>
      <w:r w:rsidRPr="00641559">
        <w:t>web sur</w:t>
      </w:r>
      <w:r w:rsidR="00641559" w:rsidRPr="00641559">
        <w:t>vey</w:t>
      </w:r>
    </w:p>
    <w:p w14:paraId="6645F0B6" w14:textId="36E299AE" w:rsidR="00641559" w:rsidRDefault="006C0121" w:rsidP="005379F3">
      <w:pPr>
        <w:pStyle w:val="BodyText"/>
      </w:pPr>
      <w:r>
        <w:t xml:space="preserve">Eight child care providers participated in the pre-test of the web survey. They included </w:t>
      </w:r>
      <w:r w:rsidR="007359AC">
        <w:t xml:space="preserve">three </w:t>
      </w:r>
      <w:r>
        <w:t xml:space="preserve">child care centers, one Head Start center, </w:t>
      </w:r>
      <w:r w:rsidR="007359AC">
        <w:t xml:space="preserve">two </w:t>
      </w:r>
      <w:r>
        <w:t>FDCH</w:t>
      </w:r>
      <w:r w:rsidR="007359AC">
        <w:t>s</w:t>
      </w:r>
      <w:r>
        <w:t xml:space="preserve">, and two afterschool programs. We e-mailed the survey to respondents and asked them to return it when completed. We conducted telephone debriefings to determine any unclear </w:t>
      </w:r>
      <w:r w:rsidR="00BC5BE1">
        <w:t xml:space="preserve">or </w:t>
      </w:r>
      <w:r>
        <w:t xml:space="preserve">difficult questions and </w:t>
      </w:r>
      <w:r w:rsidR="002E7914">
        <w:t>to solicit their recommendations on other changes</w:t>
      </w:r>
      <w:r w:rsidR="00031E28">
        <w:t xml:space="preserve"> to improve the instrument</w:t>
      </w:r>
      <w:r w:rsidR="002E7914">
        <w:t>.</w:t>
      </w:r>
    </w:p>
    <w:p w14:paraId="24305D98" w14:textId="77777777" w:rsidR="002E7914" w:rsidRPr="002E7914" w:rsidRDefault="00AC0509" w:rsidP="00AC0509">
      <w:pPr>
        <w:pStyle w:val="Heading2"/>
      </w:pPr>
      <w:r>
        <w:t>B.4.B</w:t>
      </w:r>
      <w:r>
        <w:tab/>
      </w:r>
      <w:r w:rsidR="002E7914" w:rsidRPr="002E7914">
        <w:t xml:space="preserve">Nutrition and </w:t>
      </w:r>
      <w:r w:rsidRPr="002E7914">
        <w:t>wellness on-site data coll</w:t>
      </w:r>
      <w:r w:rsidR="002E7914" w:rsidRPr="002E7914">
        <w:t>ection</w:t>
      </w:r>
    </w:p>
    <w:p w14:paraId="6E836423" w14:textId="165D12DA" w:rsidR="002E7914" w:rsidRDefault="002E7914" w:rsidP="005379F3">
      <w:pPr>
        <w:pStyle w:val="BodyText"/>
      </w:pPr>
      <w:r>
        <w:t xml:space="preserve">The nutrition and wellness on-site data collection involves seven instruments: Menu Survey; Meal Observation Booklet; Infant Food Intake Form; Environmental Observation Form; Standing Height and Weight Form; Child Food Diaries; and Parent Survey. We </w:t>
      </w:r>
      <w:r w:rsidR="004B3B47">
        <w:t>conducted in-person pre-tests of</w:t>
      </w:r>
      <w:r>
        <w:t xml:space="preserve"> all relevant forms in one CACFP </w:t>
      </w:r>
      <w:r w:rsidR="004B3B47">
        <w:t xml:space="preserve">center </w:t>
      </w:r>
      <w:r>
        <w:t xml:space="preserve">and one Head Start </w:t>
      </w:r>
      <w:r w:rsidR="004B3B47">
        <w:t>c</w:t>
      </w:r>
      <w:r>
        <w:t>enter. This allowed a complete test of</w:t>
      </w:r>
      <w:r w:rsidR="004B3B47">
        <w:t xml:space="preserve"> all instruments and procedures, permitting</w:t>
      </w:r>
      <w:r w:rsidR="009708EC">
        <w:t xml:space="preserve"> us to assess the</w:t>
      </w:r>
      <w:r>
        <w:t xml:space="preserve"> on-site data collection activities as a whole. In addition, we pre-tested </w:t>
      </w:r>
      <w:r w:rsidR="009708EC">
        <w:t>a subset of th</w:t>
      </w:r>
      <w:r>
        <w:t xml:space="preserve">e instruments in one </w:t>
      </w:r>
      <w:r w:rsidR="001E6A22">
        <w:t>child care</w:t>
      </w:r>
      <w:r>
        <w:t xml:space="preserve"> center</w:t>
      </w:r>
      <w:r w:rsidR="001E6A22">
        <w:t xml:space="preserve">, two </w:t>
      </w:r>
      <w:r>
        <w:t>FDCH</w:t>
      </w:r>
      <w:r w:rsidR="001E6A22">
        <w:t>s</w:t>
      </w:r>
      <w:r>
        <w:t xml:space="preserve"> and one Afterschool program. No one question was tested on more than </w:t>
      </w:r>
      <w:r>
        <w:lastRenderedPageBreak/>
        <w:t>nine respondents. We conducted in-person debriefings with all respondents to assess difficulty and clarity of the questions.</w:t>
      </w:r>
    </w:p>
    <w:p w14:paraId="41A57D57" w14:textId="77777777" w:rsidR="002E7914" w:rsidRPr="002E7914" w:rsidRDefault="00AC0509" w:rsidP="00AC0509">
      <w:pPr>
        <w:pStyle w:val="Heading2"/>
      </w:pPr>
      <w:r>
        <w:t>B.4.C</w:t>
      </w:r>
      <w:r>
        <w:tab/>
      </w:r>
      <w:r w:rsidR="002E7914" w:rsidRPr="002E7914">
        <w:t xml:space="preserve">Cost </w:t>
      </w:r>
      <w:r w:rsidRPr="002E7914">
        <w:t>on-site data colle</w:t>
      </w:r>
      <w:r w:rsidR="002E7914" w:rsidRPr="002E7914">
        <w:t>ction</w:t>
      </w:r>
    </w:p>
    <w:p w14:paraId="04C6385E" w14:textId="77777777" w:rsidR="005379F3" w:rsidRPr="00CA5FD8" w:rsidRDefault="002E7914" w:rsidP="002C59AE">
      <w:pPr>
        <w:pStyle w:val="BodyText"/>
        <w:rPr>
          <w:b/>
          <w:szCs w:val="24"/>
        </w:rPr>
      </w:pPr>
      <w:r>
        <w:t>We pre-test</w:t>
      </w:r>
      <w:r w:rsidR="002C59AE">
        <w:t>ed</w:t>
      </w:r>
      <w:r w:rsidR="004B3B47">
        <w:t xml:space="preserve"> </w:t>
      </w:r>
      <w:r>
        <w:t xml:space="preserve">all cost data collection instruments and procedures in </w:t>
      </w:r>
      <w:r w:rsidR="00666BE5">
        <w:t>three</w:t>
      </w:r>
      <w:r>
        <w:t xml:space="preserve"> child care settings</w:t>
      </w:r>
      <w:r w:rsidR="00666BE5">
        <w:t xml:space="preserve">, one each in a </w:t>
      </w:r>
      <w:r>
        <w:t>CACFP center</w:t>
      </w:r>
      <w:r w:rsidR="00666BE5">
        <w:t>,</w:t>
      </w:r>
      <w:r w:rsidR="004B3B47">
        <w:t xml:space="preserve"> </w:t>
      </w:r>
      <w:r>
        <w:t>Head Start Center</w:t>
      </w:r>
      <w:r w:rsidR="004B3B47">
        <w:t>, and Afterschool</w:t>
      </w:r>
      <w:r w:rsidR="00666BE5">
        <w:t xml:space="preserve"> program</w:t>
      </w:r>
      <w:r w:rsidR="004B3B47">
        <w:t xml:space="preserve">.  </w:t>
      </w:r>
      <w:r w:rsidR="002C59AE">
        <w:t xml:space="preserve">Prior to the on-site portion of the pre-test, we conducted the pre-visit survey by telephone and asked respondents to complete the Pre-Visit Forms and return them via mail. We tested all other instruments in-person over the course of one day. We conducted debriefings with all respondents at the completion of each interview. </w:t>
      </w:r>
    </w:p>
    <w:p w14:paraId="436D25BF" w14:textId="77777777" w:rsidR="005379F3" w:rsidRPr="005379F3" w:rsidRDefault="005379F3" w:rsidP="005379F3">
      <w:pPr>
        <w:pStyle w:val="Heading1"/>
      </w:pPr>
      <w:bookmarkStart w:id="18" w:name="_Toc401845354"/>
      <w:bookmarkStart w:id="19" w:name="_Toc415489542"/>
      <w:bookmarkStart w:id="20" w:name="_Toc423447445"/>
      <w:r>
        <w:t>B.5</w:t>
      </w:r>
      <w:r>
        <w:tab/>
      </w:r>
      <w:r w:rsidRPr="005379F3">
        <w:t xml:space="preserve">Individuals </w:t>
      </w:r>
      <w:r w:rsidR="00FF4183" w:rsidRPr="005379F3">
        <w:t>consulted on statistical aspects &amp; individuals collecting and/or analyzing dat</w:t>
      </w:r>
      <w:r w:rsidRPr="005379F3">
        <w:t>a</w:t>
      </w:r>
      <w:bookmarkEnd w:id="18"/>
      <w:bookmarkEnd w:id="19"/>
      <w:bookmarkEnd w:id="20"/>
    </w:p>
    <w:p w14:paraId="4D4DE1AF" w14:textId="77777777" w:rsidR="005379F3" w:rsidRPr="000D5873" w:rsidRDefault="005379F3" w:rsidP="00560A0D">
      <w:pPr>
        <w:pStyle w:val="Questiontext"/>
        <w:spacing w:after="120"/>
      </w:pPr>
      <w:r w:rsidRPr="000D5873">
        <w:t>Provide the name and telephone number of individuals consulted on statistical aspects of the design and the name of the agency unit, contractor(s), grantee(s), or other person(s) who will actually collect and/or analyze the information for the agency.</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0"/>
        <w:gridCol w:w="1530"/>
        <w:gridCol w:w="2890"/>
      </w:tblGrid>
      <w:tr w:rsidR="00FF4183" w:rsidRPr="00FF4183" w14:paraId="5662995D" w14:textId="77777777" w:rsidTr="00560A0D">
        <w:trPr>
          <w:cantSplit/>
          <w:tblHeader/>
        </w:trPr>
        <w:tc>
          <w:tcPr>
            <w:tcW w:w="154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FD7D37C" w14:textId="77777777" w:rsidR="00A07794" w:rsidRPr="00FF4183" w:rsidRDefault="00A07794" w:rsidP="00560A0D">
            <w:pPr>
              <w:pStyle w:val="ExhibitColumnHeader"/>
              <w:spacing w:before="20" w:after="20"/>
              <w:rPr>
                <w:rFonts w:ascii="Arial Bold" w:hAnsi="Arial Bold"/>
                <w:bCs/>
                <w:color w:val="FFFFFF" w:themeColor="background1"/>
                <w:sz w:val="18"/>
              </w:rPr>
            </w:pPr>
            <w:bookmarkStart w:id="21" w:name="_Toc287257057"/>
            <w:bookmarkStart w:id="22" w:name="_Toc401831358"/>
            <w:r w:rsidRPr="00FF4183">
              <w:rPr>
                <w:rFonts w:ascii="Arial Bold" w:hAnsi="Arial Bold"/>
                <w:bCs/>
                <w:color w:val="FFFFFF" w:themeColor="background1"/>
                <w:sz w:val="18"/>
              </w:rPr>
              <w:t>Name</w:t>
            </w:r>
            <w:bookmarkEnd w:id="21"/>
          </w:p>
        </w:tc>
        <w:tc>
          <w:tcPr>
            <w:tcW w:w="3600"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5D91EE0" w14:textId="77777777" w:rsidR="00A07794" w:rsidRPr="00FF4183" w:rsidRDefault="00A07794" w:rsidP="00560A0D">
            <w:pPr>
              <w:pStyle w:val="ExhibitColumnHeader"/>
              <w:spacing w:before="20" w:after="20"/>
              <w:rPr>
                <w:rFonts w:ascii="Arial Bold" w:hAnsi="Arial Bold"/>
                <w:bCs/>
                <w:color w:val="FFFFFF" w:themeColor="background1"/>
                <w:sz w:val="18"/>
              </w:rPr>
            </w:pPr>
            <w:bookmarkStart w:id="23" w:name="_Toc287257058"/>
            <w:r w:rsidRPr="00FF4183">
              <w:rPr>
                <w:rFonts w:ascii="Arial Bold" w:hAnsi="Arial Bold"/>
                <w:bCs/>
                <w:color w:val="FFFFFF" w:themeColor="background1"/>
                <w:sz w:val="18"/>
              </w:rPr>
              <w:t>Affiliation</w:t>
            </w:r>
            <w:bookmarkEnd w:id="23"/>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582679F" w14:textId="77777777" w:rsidR="00A07794" w:rsidRPr="00FF4183" w:rsidRDefault="00A07794" w:rsidP="00560A0D">
            <w:pPr>
              <w:pStyle w:val="ExhibitColumnHeader"/>
              <w:spacing w:before="20" w:after="20"/>
              <w:rPr>
                <w:rFonts w:ascii="Arial Bold" w:hAnsi="Arial Bold"/>
                <w:bCs/>
                <w:color w:val="FFFFFF" w:themeColor="background1"/>
                <w:sz w:val="18"/>
              </w:rPr>
            </w:pPr>
            <w:bookmarkStart w:id="24" w:name="_Toc287257059"/>
            <w:r w:rsidRPr="00FF4183">
              <w:rPr>
                <w:rFonts w:ascii="Arial Bold" w:hAnsi="Arial Bold"/>
                <w:bCs/>
                <w:color w:val="FFFFFF" w:themeColor="background1"/>
                <w:sz w:val="18"/>
              </w:rPr>
              <w:t>Telephone Number</w:t>
            </w:r>
            <w:bookmarkEnd w:id="24"/>
          </w:p>
        </w:tc>
        <w:tc>
          <w:tcPr>
            <w:tcW w:w="2890"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6CDF5FB" w14:textId="77777777" w:rsidR="00A07794" w:rsidRPr="00FF4183" w:rsidRDefault="00A07794" w:rsidP="00560A0D">
            <w:pPr>
              <w:pStyle w:val="ExhibitColumnHeader"/>
              <w:spacing w:before="20" w:after="20"/>
              <w:rPr>
                <w:rFonts w:ascii="Arial Bold" w:hAnsi="Arial Bold"/>
                <w:bCs/>
                <w:color w:val="FFFFFF" w:themeColor="background1"/>
                <w:sz w:val="18"/>
              </w:rPr>
            </w:pPr>
            <w:bookmarkStart w:id="25" w:name="_Toc287257060"/>
            <w:r w:rsidRPr="00FF4183">
              <w:rPr>
                <w:rFonts w:ascii="Arial Bold" w:hAnsi="Arial Bold"/>
                <w:bCs/>
                <w:color w:val="FFFFFF" w:themeColor="background1"/>
                <w:sz w:val="18"/>
              </w:rPr>
              <w:t>e-mail</w:t>
            </w:r>
            <w:bookmarkEnd w:id="25"/>
          </w:p>
        </w:tc>
      </w:tr>
      <w:tr w:rsidR="00A07794" w:rsidRPr="00FF4183" w14:paraId="1A7FC7EE" w14:textId="77777777" w:rsidTr="00560A0D">
        <w:trPr>
          <w:cantSplit/>
          <w:trHeight w:val="360"/>
        </w:trPr>
        <w:tc>
          <w:tcPr>
            <w:tcW w:w="1548" w:type="dxa"/>
            <w:tcBorders>
              <w:top w:val="single" w:sz="4" w:space="0" w:color="auto"/>
            </w:tcBorders>
          </w:tcPr>
          <w:p w14:paraId="1FA2764E" w14:textId="77777777" w:rsidR="00A07794" w:rsidRPr="00FF4183" w:rsidRDefault="00A07794" w:rsidP="00560A0D">
            <w:pPr>
              <w:pStyle w:val="ExhibitText"/>
              <w:spacing w:before="20" w:after="20"/>
              <w:rPr>
                <w:bCs w:val="0"/>
                <w:sz w:val="18"/>
              </w:rPr>
            </w:pPr>
            <w:r w:rsidRPr="00FF4183">
              <w:rPr>
                <w:bCs w:val="0"/>
                <w:sz w:val="18"/>
              </w:rPr>
              <w:t>Susan Bartlett</w:t>
            </w:r>
          </w:p>
        </w:tc>
        <w:tc>
          <w:tcPr>
            <w:tcW w:w="3600" w:type="dxa"/>
            <w:tcBorders>
              <w:top w:val="single" w:sz="4" w:space="0" w:color="auto"/>
            </w:tcBorders>
          </w:tcPr>
          <w:p w14:paraId="36A148EE" w14:textId="77777777" w:rsidR="00A07794" w:rsidRPr="00FF4183" w:rsidRDefault="00A07794" w:rsidP="00560A0D">
            <w:pPr>
              <w:pStyle w:val="ExhibitText"/>
              <w:spacing w:before="20" w:after="20"/>
              <w:rPr>
                <w:bCs w:val="0"/>
                <w:sz w:val="18"/>
              </w:rPr>
            </w:pPr>
            <w:r w:rsidRPr="00FF4183">
              <w:rPr>
                <w:bCs w:val="0"/>
                <w:sz w:val="18"/>
              </w:rPr>
              <w:t xml:space="preserve">Project Director, </w:t>
            </w:r>
            <w:proofErr w:type="spellStart"/>
            <w:r w:rsidRPr="00FF4183">
              <w:rPr>
                <w:bCs w:val="0"/>
                <w:sz w:val="18"/>
              </w:rPr>
              <w:t>Abt</w:t>
            </w:r>
            <w:proofErr w:type="spellEnd"/>
            <w:r w:rsidRPr="00FF4183">
              <w:rPr>
                <w:bCs w:val="0"/>
                <w:sz w:val="18"/>
              </w:rPr>
              <w:t xml:space="preserve"> Associates Inc.</w:t>
            </w:r>
          </w:p>
        </w:tc>
        <w:tc>
          <w:tcPr>
            <w:tcW w:w="1530" w:type="dxa"/>
            <w:tcBorders>
              <w:top w:val="single" w:sz="4" w:space="0" w:color="auto"/>
            </w:tcBorders>
          </w:tcPr>
          <w:p w14:paraId="6477ADF2" w14:textId="77777777" w:rsidR="00A07794" w:rsidRPr="00FF4183" w:rsidRDefault="00A07794" w:rsidP="00560A0D">
            <w:pPr>
              <w:pStyle w:val="ExhibitText"/>
              <w:spacing w:before="20" w:after="20"/>
              <w:rPr>
                <w:bCs w:val="0"/>
                <w:sz w:val="18"/>
              </w:rPr>
            </w:pPr>
            <w:r w:rsidRPr="00FF4183">
              <w:rPr>
                <w:bCs w:val="0"/>
                <w:sz w:val="18"/>
              </w:rPr>
              <w:t>617-349-2799</w:t>
            </w:r>
          </w:p>
        </w:tc>
        <w:tc>
          <w:tcPr>
            <w:tcW w:w="2890" w:type="dxa"/>
            <w:tcBorders>
              <w:top w:val="single" w:sz="4" w:space="0" w:color="auto"/>
            </w:tcBorders>
          </w:tcPr>
          <w:p w14:paraId="5E5914CC" w14:textId="77777777" w:rsidR="00A07794" w:rsidRPr="00FF4183" w:rsidRDefault="00A07794" w:rsidP="00560A0D">
            <w:pPr>
              <w:pStyle w:val="ExhibitText"/>
              <w:spacing w:before="20" w:after="20"/>
              <w:rPr>
                <w:bCs w:val="0"/>
                <w:sz w:val="18"/>
              </w:rPr>
            </w:pPr>
            <w:r w:rsidRPr="00FF4183">
              <w:rPr>
                <w:bCs w:val="0"/>
                <w:sz w:val="18"/>
              </w:rPr>
              <w:t>Susan_Bartlett@abtassoc.com</w:t>
            </w:r>
          </w:p>
        </w:tc>
      </w:tr>
      <w:tr w:rsidR="00641559" w:rsidRPr="00FF4183" w14:paraId="74C5EF07" w14:textId="77777777" w:rsidTr="00FF4183">
        <w:trPr>
          <w:cantSplit/>
          <w:trHeight w:val="360"/>
        </w:trPr>
        <w:tc>
          <w:tcPr>
            <w:tcW w:w="1548" w:type="dxa"/>
          </w:tcPr>
          <w:p w14:paraId="3325A591" w14:textId="77777777" w:rsidR="00641559" w:rsidRPr="00FF4183" w:rsidRDefault="00641559" w:rsidP="00560A0D">
            <w:pPr>
              <w:pStyle w:val="ExhibitText"/>
              <w:spacing w:before="20" w:after="20"/>
              <w:rPr>
                <w:bCs w:val="0"/>
                <w:sz w:val="18"/>
              </w:rPr>
            </w:pPr>
            <w:r>
              <w:rPr>
                <w:bCs w:val="0"/>
                <w:sz w:val="18"/>
              </w:rPr>
              <w:t>Kristen Copeland</w:t>
            </w:r>
          </w:p>
        </w:tc>
        <w:tc>
          <w:tcPr>
            <w:tcW w:w="3600" w:type="dxa"/>
          </w:tcPr>
          <w:p w14:paraId="464D76AE" w14:textId="77777777" w:rsidR="00641559" w:rsidRPr="00FF4183" w:rsidRDefault="00641559" w:rsidP="00560A0D">
            <w:pPr>
              <w:pStyle w:val="ExhibitText"/>
              <w:spacing w:before="20" w:after="20"/>
              <w:rPr>
                <w:bCs w:val="0"/>
                <w:sz w:val="18"/>
              </w:rPr>
            </w:pPr>
            <w:r>
              <w:rPr>
                <w:bCs w:val="0"/>
                <w:sz w:val="18"/>
              </w:rPr>
              <w:t>Principal Investigator, Pediatrician, Cincinnati Children’s Hospital Medical Center</w:t>
            </w:r>
          </w:p>
        </w:tc>
        <w:tc>
          <w:tcPr>
            <w:tcW w:w="1530" w:type="dxa"/>
          </w:tcPr>
          <w:p w14:paraId="24CEC43C" w14:textId="77777777" w:rsidR="00641559" w:rsidRPr="00FF4183" w:rsidRDefault="00641559" w:rsidP="00560A0D">
            <w:pPr>
              <w:pStyle w:val="ExhibitText"/>
              <w:spacing w:before="20" w:after="20"/>
              <w:rPr>
                <w:bCs w:val="0"/>
                <w:sz w:val="18"/>
              </w:rPr>
            </w:pPr>
            <w:r>
              <w:rPr>
                <w:bCs w:val="0"/>
                <w:sz w:val="18"/>
              </w:rPr>
              <w:t>513-</w:t>
            </w:r>
            <w:r w:rsidRPr="00641559">
              <w:rPr>
                <w:bCs w:val="0"/>
                <w:sz w:val="18"/>
              </w:rPr>
              <w:t>636-1687</w:t>
            </w:r>
          </w:p>
        </w:tc>
        <w:tc>
          <w:tcPr>
            <w:tcW w:w="2890" w:type="dxa"/>
          </w:tcPr>
          <w:p w14:paraId="2B4AEF2A" w14:textId="77777777" w:rsidR="00641559" w:rsidRPr="00FF4183" w:rsidRDefault="00641559" w:rsidP="00560A0D">
            <w:pPr>
              <w:pStyle w:val="ExhibitText"/>
              <w:spacing w:before="20" w:after="20"/>
              <w:rPr>
                <w:bCs w:val="0"/>
                <w:sz w:val="18"/>
              </w:rPr>
            </w:pPr>
            <w:r w:rsidRPr="00641559">
              <w:rPr>
                <w:bCs w:val="0"/>
                <w:sz w:val="18"/>
              </w:rPr>
              <w:t>Kristen.Copeland@cchmc.org</w:t>
            </w:r>
          </w:p>
        </w:tc>
      </w:tr>
      <w:tr w:rsidR="00A07794" w:rsidRPr="00FF4183" w14:paraId="1FC9B0AD" w14:textId="77777777" w:rsidTr="00FF4183">
        <w:trPr>
          <w:cantSplit/>
          <w:trHeight w:val="360"/>
        </w:trPr>
        <w:tc>
          <w:tcPr>
            <w:tcW w:w="1548" w:type="dxa"/>
          </w:tcPr>
          <w:p w14:paraId="686FD866" w14:textId="77777777" w:rsidR="00A07794" w:rsidRPr="00FF4183" w:rsidRDefault="00A07794" w:rsidP="00560A0D">
            <w:pPr>
              <w:pStyle w:val="ExhibitText"/>
              <w:spacing w:before="20" w:after="20"/>
              <w:rPr>
                <w:bCs w:val="0"/>
                <w:sz w:val="18"/>
              </w:rPr>
            </w:pPr>
            <w:r w:rsidRPr="00FF4183">
              <w:rPr>
                <w:bCs w:val="0"/>
                <w:sz w:val="18"/>
              </w:rPr>
              <w:t xml:space="preserve">David </w:t>
            </w:r>
            <w:proofErr w:type="spellStart"/>
            <w:r w:rsidRPr="00FF4183">
              <w:rPr>
                <w:bCs w:val="0"/>
                <w:sz w:val="18"/>
              </w:rPr>
              <w:t>Judkins</w:t>
            </w:r>
            <w:proofErr w:type="spellEnd"/>
          </w:p>
        </w:tc>
        <w:tc>
          <w:tcPr>
            <w:tcW w:w="3600" w:type="dxa"/>
          </w:tcPr>
          <w:p w14:paraId="25CDC0CF" w14:textId="77777777" w:rsidR="00A07794" w:rsidRPr="00FF4183" w:rsidRDefault="00A07794" w:rsidP="00560A0D">
            <w:pPr>
              <w:pStyle w:val="ExhibitText"/>
              <w:spacing w:before="20" w:after="20"/>
              <w:rPr>
                <w:bCs w:val="0"/>
                <w:sz w:val="18"/>
              </w:rPr>
            </w:pPr>
            <w:r w:rsidRPr="00FF4183">
              <w:rPr>
                <w:bCs w:val="0"/>
                <w:sz w:val="18"/>
              </w:rPr>
              <w:t xml:space="preserve">Sampling Statistician, </w:t>
            </w:r>
            <w:proofErr w:type="spellStart"/>
            <w:r w:rsidRPr="00FF4183">
              <w:rPr>
                <w:bCs w:val="0"/>
                <w:sz w:val="18"/>
              </w:rPr>
              <w:t>Abt</w:t>
            </w:r>
            <w:proofErr w:type="spellEnd"/>
            <w:r w:rsidRPr="00FF4183">
              <w:rPr>
                <w:bCs w:val="0"/>
                <w:sz w:val="18"/>
              </w:rPr>
              <w:t xml:space="preserve"> Associates Inc.</w:t>
            </w:r>
          </w:p>
        </w:tc>
        <w:tc>
          <w:tcPr>
            <w:tcW w:w="1530" w:type="dxa"/>
          </w:tcPr>
          <w:p w14:paraId="616A936C" w14:textId="77777777" w:rsidR="00A07794" w:rsidRPr="00FF4183" w:rsidRDefault="00583528" w:rsidP="00560A0D">
            <w:pPr>
              <w:pStyle w:val="ExhibitText"/>
              <w:spacing w:before="20" w:after="20"/>
              <w:rPr>
                <w:bCs w:val="0"/>
                <w:sz w:val="18"/>
              </w:rPr>
            </w:pPr>
            <w:r w:rsidRPr="00FF4183">
              <w:rPr>
                <w:bCs w:val="0"/>
                <w:sz w:val="18"/>
              </w:rPr>
              <w:t>301-347-5952</w:t>
            </w:r>
          </w:p>
        </w:tc>
        <w:tc>
          <w:tcPr>
            <w:tcW w:w="2890" w:type="dxa"/>
          </w:tcPr>
          <w:p w14:paraId="50A68859" w14:textId="77777777" w:rsidR="00A07794" w:rsidRPr="00FF4183" w:rsidRDefault="00A07794" w:rsidP="00560A0D">
            <w:pPr>
              <w:pStyle w:val="ExhibitText"/>
              <w:spacing w:before="20" w:after="20"/>
              <w:rPr>
                <w:bCs w:val="0"/>
                <w:sz w:val="18"/>
              </w:rPr>
            </w:pPr>
            <w:r w:rsidRPr="00FF4183">
              <w:rPr>
                <w:bCs w:val="0"/>
                <w:sz w:val="18"/>
              </w:rPr>
              <w:t>David_Judkins@abtassoc.com</w:t>
            </w:r>
          </w:p>
        </w:tc>
      </w:tr>
      <w:tr w:rsidR="00A07794" w:rsidRPr="00FF4183" w14:paraId="6B459C25" w14:textId="77777777" w:rsidTr="00FF4183">
        <w:trPr>
          <w:cantSplit/>
          <w:trHeight w:val="360"/>
        </w:trPr>
        <w:tc>
          <w:tcPr>
            <w:tcW w:w="1548" w:type="dxa"/>
          </w:tcPr>
          <w:p w14:paraId="178B975F" w14:textId="77777777" w:rsidR="00A07794" w:rsidRPr="00FF4183" w:rsidRDefault="00A07794" w:rsidP="00560A0D">
            <w:pPr>
              <w:pStyle w:val="ExhibitText"/>
              <w:spacing w:before="20" w:after="20"/>
              <w:rPr>
                <w:bCs w:val="0"/>
                <w:sz w:val="18"/>
              </w:rPr>
            </w:pPr>
            <w:r w:rsidRPr="00FF4183">
              <w:rPr>
                <w:bCs w:val="0"/>
                <w:sz w:val="18"/>
              </w:rPr>
              <w:t xml:space="preserve">K. P. </w:t>
            </w:r>
            <w:proofErr w:type="spellStart"/>
            <w:r w:rsidRPr="00FF4183">
              <w:rPr>
                <w:bCs w:val="0"/>
                <w:sz w:val="18"/>
              </w:rPr>
              <w:t>Srinath</w:t>
            </w:r>
            <w:proofErr w:type="spellEnd"/>
          </w:p>
        </w:tc>
        <w:tc>
          <w:tcPr>
            <w:tcW w:w="3600" w:type="dxa"/>
          </w:tcPr>
          <w:p w14:paraId="613AC5AA" w14:textId="122EEA66" w:rsidR="00A07794" w:rsidRPr="00FF4183" w:rsidRDefault="00A07794" w:rsidP="00EC7F8A">
            <w:pPr>
              <w:pStyle w:val="ExhibitText"/>
              <w:spacing w:before="20" w:after="20"/>
              <w:rPr>
                <w:bCs w:val="0"/>
                <w:sz w:val="18"/>
              </w:rPr>
            </w:pPr>
            <w:r w:rsidRPr="00FF4183">
              <w:rPr>
                <w:bCs w:val="0"/>
                <w:sz w:val="18"/>
              </w:rPr>
              <w:t xml:space="preserve">Sampling Statistician, </w:t>
            </w:r>
            <w:r w:rsidR="00EC7F8A">
              <w:rPr>
                <w:bCs w:val="0"/>
                <w:sz w:val="18"/>
              </w:rPr>
              <w:t>(retired)</w:t>
            </w:r>
          </w:p>
        </w:tc>
        <w:tc>
          <w:tcPr>
            <w:tcW w:w="1530" w:type="dxa"/>
          </w:tcPr>
          <w:p w14:paraId="26BE06C4" w14:textId="2CE301C1" w:rsidR="00A07794" w:rsidRPr="00FF4183" w:rsidRDefault="00EC7F8A" w:rsidP="00560A0D">
            <w:pPr>
              <w:pStyle w:val="ExhibitText"/>
              <w:spacing w:before="20" w:after="20"/>
              <w:rPr>
                <w:bCs w:val="0"/>
                <w:sz w:val="18"/>
              </w:rPr>
            </w:pPr>
            <w:proofErr w:type="spellStart"/>
            <w:r>
              <w:rPr>
                <w:bCs w:val="0"/>
                <w:sz w:val="18"/>
              </w:rPr>
              <w:t>na</w:t>
            </w:r>
            <w:proofErr w:type="spellEnd"/>
          </w:p>
        </w:tc>
        <w:tc>
          <w:tcPr>
            <w:tcW w:w="2890" w:type="dxa"/>
          </w:tcPr>
          <w:p w14:paraId="63165848" w14:textId="1BC71385" w:rsidR="00A07794" w:rsidRPr="00FF4183" w:rsidRDefault="00EC7F8A" w:rsidP="00560A0D">
            <w:pPr>
              <w:pStyle w:val="ExhibitText"/>
              <w:spacing w:before="20" w:after="20"/>
              <w:rPr>
                <w:bCs w:val="0"/>
                <w:sz w:val="18"/>
              </w:rPr>
            </w:pPr>
            <w:proofErr w:type="spellStart"/>
            <w:r>
              <w:rPr>
                <w:bCs w:val="0"/>
                <w:sz w:val="18"/>
              </w:rPr>
              <w:t>na</w:t>
            </w:r>
            <w:proofErr w:type="spellEnd"/>
          </w:p>
        </w:tc>
      </w:tr>
      <w:tr w:rsidR="006D7BDC" w:rsidRPr="00FF4183" w14:paraId="227B29E5" w14:textId="77777777" w:rsidTr="00FF4183">
        <w:trPr>
          <w:cantSplit/>
          <w:trHeight w:val="360"/>
        </w:trPr>
        <w:tc>
          <w:tcPr>
            <w:tcW w:w="1548" w:type="dxa"/>
          </w:tcPr>
          <w:p w14:paraId="6884170C" w14:textId="77777777" w:rsidR="006D7BDC" w:rsidRPr="00FF4183" w:rsidRDefault="006D7BDC" w:rsidP="00560A0D">
            <w:pPr>
              <w:pStyle w:val="ExhibitText"/>
              <w:spacing w:before="20" w:after="20"/>
              <w:rPr>
                <w:bCs w:val="0"/>
                <w:sz w:val="18"/>
              </w:rPr>
            </w:pPr>
            <w:r>
              <w:rPr>
                <w:bCs w:val="0"/>
                <w:sz w:val="18"/>
              </w:rPr>
              <w:t xml:space="preserve">Lauren </w:t>
            </w:r>
            <w:proofErr w:type="spellStart"/>
            <w:r>
              <w:rPr>
                <w:bCs w:val="0"/>
                <w:sz w:val="18"/>
              </w:rPr>
              <w:t>Olsho</w:t>
            </w:r>
            <w:proofErr w:type="spellEnd"/>
          </w:p>
        </w:tc>
        <w:tc>
          <w:tcPr>
            <w:tcW w:w="3600" w:type="dxa"/>
          </w:tcPr>
          <w:p w14:paraId="2E751EDF" w14:textId="77777777" w:rsidR="006D7BDC" w:rsidRPr="00FF4183" w:rsidRDefault="006D7BDC" w:rsidP="00560A0D">
            <w:pPr>
              <w:pStyle w:val="ExhibitText"/>
              <w:spacing w:before="20" w:after="20"/>
              <w:rPr>
                <w:bCs w:val="0"/>
                <w:sz w:val="18"/>
              </w:rPr>
            </w:pPr>
            <w:r>
              <w:rPr>
                <w:bCs w:val="0"/>
                <w:sz w:val="18"/>
              </w:rPr>
              <w:t xml:space="preserve">Director of Analysis, </w:t>
            </w:r>
            <w:proofErr w:type="spellStart"/>
            <w:r>
              <w:rPr>
                <w:bCs w:val="0"/>
                <w:sz w:val="18"/>
              </w:rPr>
              <w:t>Abt</w:t>
            </w:r>
            <w:proofErr w:type="spellEnd"/>
            <w:r>
              <w:rPr>
                <w:bCs w:val="0"/>
                <w:sz w:val="18"/>
              </w:rPr>
              <w:t xml:space="preserve"> Associates Inc.</w:t>
            </w:r>
          </w:p>
        </w:tc>
        <w:tc>
          <w:tcPr>
            <w:tcW w:w="1530" w:type="dxa"/>
          </w:tcPr>
          <w:p w14:paraId="5E2E1FFC" w14:textId="77777777" w:rsidR="006D7BDC" w:rsidRPr="00FF4183" w:rsidRDefault="006D7BDC" w:rsidP="00560A0D">
            <w:pPr>
              <w:pStyle w:val="ExhibitText"/>
              <w:spacing w:before="20" w:after="20"/>
              <w:rPr>
                <w:bCs w:val="0"/>
                <w:sz w:val="18"/>
              </w:rPr>
            </w:pPr>
            <w:r>
              <w:rPr>
                <w:bCs w:val="0"/>
                <w:sz w:val="18"/>
              </w:rPr>
              <w:t>617</w:t>
            </w:r>
            <w:r w:rsidR="00507C14">
              <w:rPr>
                <w:bCs w:val="0"/>
                <w:sz w:val="18"/>
              </w:rPr>
              <w:t>-520-2326</w:t>
            </w:r>
          </w:p>
        </w:tc>
        <w:tc>
          <w:tcPr>
            <w:tcW w:w="2890" w:type="dxa"/>
          </w:tcPr>
          <w:p w14:paraId="2A8DF19F" w14:textId="77777777" w:rsidR="006D7BDC" w:rsidRPr="00FF4183" w:rsidRDefault="006D7BDC" w:rsidP="00560A0D">
            <w:pPr>
              <w:pStyle w:val="ExhibitText"/>
              <w:spacing w:before="20" w:after="20"/>
              <w:rPr>
                <w:bCs w:val="0"/>
                <w:sz w:val="18"/>
              </w:rPr>
            </w:pPr>
            <w:r>
              <w:rPr>
                <w:bCs w:val="0"/>
                <w:sz w:val="18"/>
              </w:rPr>
              <w:t>Lauren_Olsho@abtassoc.com</w:t>
            </w:r>
          </w:p>
        </w:tc>
      </w:tr>
      <w:tr w:rsidR="006F3CBE" w:rsidRPr="00FF4183" w14:paraId="26120571" w14:textId="77777777" w:rsidTr="00FF4183">
        <w:trPr>
          <w:cantSplit/>
          <w:trHeight w:val="360"/>
        </w:trPr>
        <w:tc>
          <w:tcPr>
            <w:tcW w:w="1548" w:type="dxa"/>
          </w:tcPr>
          <w:p w14:paraId="6A02F474" w14:textId="77777777" w:rsidR="006F3CBE" w:rsidRDefault="006F3CBE" w:rsidP="00560A0D">
            <w:pPr>
              <w:pStyle w:val="ExhibitText"/>
              <w:spacing w:before="20" w:after="20"/>
              <w:rPr>
                <w:bCs w:val="0"/>
                <w:sz w:val="18"/>
              </w:rPr>
            </w:pPr>
            <w:r>
              <w:rPr>
                <w:bCs w:val="0"/>
                <w:sz w:val="18"/>
              </w:rPr>
              <w:t>Evan Schulz</w:t>
            </w:r>
          </w:p>
        </w:tc>
        <w:tc>
          <w:tcPr>
            <w:tcW w:w="3600" w:type="dxa"/>
          </w:tcPr>
          <w:p w14:paraId="0E69042C" w14:textId="77777777" w:rsidR="006F3CBE" w:rsidRDefault="006F3CBE" w:rsidP="00560A0D">
            <w:pPr>
              <w:pStyle w:val="ExhibitText"/>
              <w:spacing w:before="20" w:after="20"/>
              <w:rPr>
                <w:bCs w:val="0"/>
                <w:sz w:val="18"/>
              </w:rPr>
            </w:pPr>
            <w:r>
              <w:rPr>
                <w:bCs w:val="0"/>
                <w:sz w:val="18"/>
              </w:rPr>
              <w:t>National Agricultural Statistics Service (NASS)</w:t>
            </w:r>
          </w:p>
        </w:tc>
        <w:tc>
          <w:tcPr>
            <w:tcW w:w="1530" w:type="dxa"/>
          </w:tcPr>
          <w:p w14:paraId="6DD1D363" w14:textId="77777777" w:rsidR="006F3CBE" w:rsidRDefault="006F3CBE" w:rsidP="00560A0D">
            <w:pPr>
              <w:pStyle w:val="ExhibitText"/>
              <w:spacing w:before="20" w:after="20"/>
              <w:rPr>
                <w:bCs w:val="0"/>
                <w:sz w:val="18"/>
              </w:rPr>
            </w:pPr>
            <w:r>
              <w:rPr>
                <w:bCs w:val="0"/>
                <w:sz w:val="18"/>
              </w:rPr>
              <w:t>202-690-8640</w:t>
            </w:r>
          </w:p>
        </w:tc>
        <w:tc>
          <w:tcPr>
            <w:tcW w:w="2890" w:type="dxa"/>
          </w:tcPr>
          <w:p w14:paraId="25A78124" w14:textId="77777777" w:rsidR="006F3CBE" w:rsidRDefault="006F3CBE" w:rsidP="00560A0D">
            <w:pPr>
              <w:pStyle w:val="ExhibitText"/>
              <w:spacing w:before="20" w:after="20"/>
              <w:rPr>
                <w:bCs w:val="0"/>
                <w:sz w:val="18"/>
              </w:rPr>
            </w:pPr>
            <w:r w:rsidRPr="006852EC">
              <w:rPr>
                <w:color w:val="auto"/>
              </w:rPr>
              <w:t>Evan.Schulz@nass.usda.gov</w:t>
            </w:r>
          </w:p>
        </w:tc>
      </w:tr>
    </w:tbl>
    <w:p w14:paraId="2C855558" w14:textId="77777777" w:rsidR="00725AA2" w:rsidRDefault="00725AA2" w:rsidP="005379F3">
      <w:pPr>
        <w:pStyle w:val="Heading1"/>
      </w:pPr>
      <w:bookmarkStart w:id="26" w:name="_Toc415489543"/>
      <w:bookmarkStart w:id="27" w:name="_Toc423447446"/>
      <w:bookmarkEnd w:id="22"/>
    </w:p>
    <w:p w14:paraId="1227E125" w14:textId="77777777" w:rsidR="00725AA2" w:rsidRDefault="00725AA2" w:rsidP="005379F3">
      <w:pPr>
        <w:pStyle w:val="Heading1"/>
      </w:pPr>
    </w:p>
    <w:p w14:paraId="4979E030" w14:textId="77777777" w:rsidR="006A210A" w:rsidRDefault="00FD0E79" w:rsidP="005379F3">
      <w:pPr>
        <w:pStyle w:val="Heading1"/>
      </w:pPr>
      <w:r>
        <w:t>References</w:t>
      </w:r>
      <w:bookmarkEnd w:id="26"/>
      <w:bookmarkEnd w:id="27"/>
    </w:p>
    <w:p w14:paraId="639A625C" w14:textId="77777777" w:rsidR="00AC0509" w:rsidRDefault="00AC0509" w:rsidP="00AC0509">
      <w:pPr>
        <w:pStyle w:val="BodyText"/>
        <w:spacing w:after="240" w:line="240" w:lineRule="auto"/>
        <w:ind w:firstLine="0"/>
      </w:pPr>
      <w:proofErr w:type="gramStart"/>
      <w:r>
        <w:t>Child Care Aware of America.</w:t>
      </w:r>
      <w:proofErr w:type="gramEnd"/>
      <w:r>
        <w:t xml:space="preserve"> (2012).</w:t>
      </w:r>
      <w:r w:rsidRPr="00AC0509">
        <w:rPr>
          <w:i/>
        </w:rPr>
        <w:t xml:space="preserve"> Parents and the high cost of child care: 2012 report. </w:t>
      </w:r>
      <w:r>
        <w:t>Arlington, VA: Author.</w:t>
      </w:r>
    </w:p>
    <w:p w14:paraId="34BC43DB" w14:textId="77777777" w:rsidR="00AC0509" w:rsidRDefault="00AC0509" w:rsidP="00AC0509">
      <w:pPr>
        <w:pStyle w:val="BodyText"/>
        <w:spacing w:after="240" w:line="240" w:lineRule="auto"/>
        <w:ind w:firstLine="0"/>
      </w:pPr>
      <w:proofErr w:type="spellStart"/>
      <w:proofErr w:type="gramStart"/>
      <w:r>
        <w:lastRenderedPageBreak/>
        <w:t>Glantz</w:t>
      </w:r>
      <w:proofErr w:type="spellEnd"/>
      <w:r>
        <w:t>, F.B., Rhoda, D.T., Cutl</w:t>
      </w:r>
      <w:r w:rsidR="00295A55">
        <w:t>er, M.J., Rhodes, W.</w:t>
      </w:r>
      <w:r>
        <w:t xml:space="preserve">, &amp; </w:t>
      </w:r>
      <w:proofErr w:type="spellStart"/>
      <w:r>
        <w:t>Wrobel</w:t>
      </w:r>
      <w:proofErr w:type="spellEnd"/>
      <w:r>
        <w:t>, M. (1997).</w:t>
      </w:r>
      <w:proofErr w:type="gramEnd"/>
      <w:r>
        <w:t xml:space="preserve"> </w:t>
      </w:r>
      <w:r w:rsidRPr="004322EA">
        <w:rPr>
          <w:i/>
        </w:rPr>
        <w:t>Early Childhood and Child Care Study: Profile of participants in the CACFP</w:t>
      </w:r>
      <w:r>
        <w:t xml:space="preserve">. Final Report submitted to the U.S. Department of Agriculture, Food and Consumer Service. Cambridge, MA: </w:t>
      </w:r>
      <w:proofErr w:type="spellStart"/>
      <w:r>
        <w:t>Abt</w:t>
      </w:r>
      <w:proofErr w:type="spellEnd"/>
      <w:r>
        <w:t xml:space="preserve"> Associates.</w:t>
      </w:r>
    </w:p>
    <w:p w14:paraId="22565319" w14:textId="64BEB175" w:rsidR="005C7E6F" w:rsidRPr="00A465CC" w:rsidRDefault="005C7E6F" w:rsidP="005C7E6F">
      <w:pPr>
        <w:pStyle w:val="BodyText"/>
        <w:spacing w:after="240" w:line="240" w:lineRule="auto"/>
        <w:ind w:firstLine="0"/>
      </w:pPr>
      <w:proofErr w:type="spellStart"/>
      <w:proofErr w:type="gramStart"/>
      <w:r w:rsidRPr="00383288">
        <w:t>Judkins</w:t>
      </w:r>
      <w:proofErr w:type="spellEnd"/>
      <w:r w:rsidRPr="00383288">
        <w:t xml:space="preserve">, D., and </w:t>
      </w:r>
      <w:proofErr w:type="spellStart"/>
      <w:r w:rsidRPr="00383288">
        <w:t>Hidiroglou</w:t>
      </w:r>
      <w:proofErr w:type="spellEnd"/>
      <w:r w:rsidRPr="00383288">
        <w:t>, M. (2004).</w:t>
      </w:r>
      <w:proofErr w:type="gramEnd"/>
      <w:r w:rsidRPr="00383288">
        <w:t xml:space="preserve"> </w:t>
      </w:r>
      <w:proofErr w:type="gramStart"/>
      <w:r w:rsidRPr="00383288">
        <w:t>Double sampling in a multi-stage design.</w:t>
      </w:r>
      <w:proofErr w:type="gramEnd"/>
      <w:r w:rsidRPr="00383288">
        <w:t xml:space="preserve"> </w:t>
      </w:r>
      <w:r w:rsidRPr="00383288">
        <w:rPr>
          <w:i/>
        </w:rPr>
        <w:t>Proceedings of the Section on Survey Research Methods of the American Statistical Association</w:t>
      </w:r>
      <w:r w:rsidRPr="00383288">
        <w:t>, pp. 3743-3749.</w:t>
      </w:r>
      <w:r w:rsidRPr="005C7E6F">
        <w:t xml:space="preserve"> </w:t>
      </w:r>
    </w:p>
    <w:p w14:paraId="3583F9A2" w14:textId="77777777" w:rsidR="00AC0509" w:rsidRPr="00A465CC" w:rsidRDefault="00AC0509" w:rsidP="00AC0509">
      <w:pPr>
        <w:pStyle w:val="BodyText"/>
        <w:spacing w:after="240" w:line="240" w:lineRule="auto"/>
        <w:ind w:firstLine="0"/>
      </w:pPr>
      <w:proofErr w:type="spellStart"/>
      <w:proofErr w:type="gramStart"/>
      <w:r w:rsidRPr="00C44C5D">
        <w:t>Ponza</w:t>
      </w:r>
      <w:proofErr w:type="spellEnd"/>
      <w:r>
        <w:t>,</w:t>
      </w:r>
      <w:r w:rsidRPr="00C44C5D">
        <w:t xml:space="preserve"> M., </w:t>
      </w:r>
      <w:r>
        <w:t>et al. (2014).</w:t>
      </w:r>
      <w:proofErr w:type="gramEnd"/>
      <w:r>
        <w:t xml:space="preserve"> </w:t>
      </w:r>
      <w:r w:rsidRPr="00AC0509">
        <w:rPr>
          <w:i/>
        </w:rPr>
        <w:t>School nutrition and meal cost study plan.</w:t>
      </w:r>
      <w:r>
        <w:t xml:space="preserve"> U</w:t>
      </w:r>
      <w:r w:rsidRPr="00C44C5D">
        <w:t>npublished deliverable submitted to Food and Nutrition Service, U</w:t>
      </w:r>
      <w:r>
        <w:t xml:space="preserve">.S. Department of Agriculture, </w:t>
      </w:r>
      <w:r w:rsidRPr="00C44C5D">
        <w:t>John Endahl, project officer.</w:t>
      </w:r>
    </w:p>
    <w:p w14:paraId="230C83DC" w14:textId="77777777" w:rsidR="00FD0E79" w:rsidRDefault="00FD0E79" w:rsidP="00FD0E79">
      <w:pPr>
        <w:pStyle w:val="BodyText"/>
        <w:spacing w:after="240" w:line="240" w:lineRule="auto"/>
        <w:ind w:firstLine="0"/>
      </w:pPr>
      <w:proofErr w:type="gramStart"/>
      <w:r w:rsidRPr="006A210A">
        <w:t>U.S. Department of Agriculture and U.S. Department of Health and Human Services.</w:t>
      </w:r>
      <w:proofErr w:type="gramEnd"/>
      <w:r w:rsidRPr="006A210A">
        <w:t xml:space="preserve"> 2010. </w:t>
      </w:r>
      <w:r w:rsidRPr="000446AD">
        <w:rPr>
          <w:i/>
        </w:rPr>
        <w:t>Dietary guidelines for Americans, 2010</w:t>
      </w:r>
      <w:r w:rsidRPr="006A210A">
        <w:t>, 7th ed. Washington, DC: U.S. Government Printing Office</w:t>
      </w:r>
      <w:r>
        <w:t>.</w:t>
      </w:r>
    </w:p>
    <w:p w14:paraId="322B57C1" w14:textId="77777777" w:rsidR="00FD0E79" w:rsidRPr="00FD0E79" w:rsidRDefault="00FD0E79" w:rsidP="00FD0E79">
      <w:pPr>
        <w:pStyle w:val="BodyText"/>
      </w:pPr>
    </w:p>
    <w:sectPr w:rsidR="00FD0E79" w:rsidRPr="00FD0E79" w:rsidSect="00876EC3">
      <w:footerReference w:type="default" r:id="rId22"/>
      <w:endnotePr>
        <w:numFmt w:val="decimal"/>
      </w:endnotePr>
      <w:pgSz w:w="12240" w:h="15840"/>
      <w:pgMar w:top="1440" w:right="1440" w:bottom="1440" w:left="1440" w:header="720" w:footer="720" w:gutter="0"/>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29DD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C4ED5" w14:textId="77777777" w:rsidR="00851D3A" w:rsidRDefault="00851D3A">
      <w:pPr>
        <w:spacing w:line="20" w:lineRule="exact"/>
      </w:pPr>
    </w:p>
  </w:endnote>
  <w:endnote w:type="continuationSeparator" w:id="0">
    <w:p w14:paraId="14137C2B" w14:textId="77777777" w:rsidR="00851D3A" w:rsidRDefault="00851D3A">
      <w:r>
        <w:t xml:space="preserve"> </w:t>
      </w:r>
    </w:p>
  </w:endnote>
  <w:endnote w:type="continuationNotice" w:id="1">
    <w:p w14:paraId="739A6F65" w14:textId="77777777" w:rsidR="00851D3A" w:rsidRDefault="00851D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707CEF85" w14:textId="77777777" w:rsidR="006C4F5B" w:rsidRPr="00DD2A9F" w:rsidRDefault="006C4F5B" w:rsidP="00DD2A9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Pr>
            <w:rFonts w:ascii="Times New Roman" w:hAnsi="Times New Roman"/>
            <w:noProof/>
          </w:rPr>
          <w:t>2</w:t>
        </w:r>
        <w:r w:rsidRPr="002568E6">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24080" w14:textId="77777777" w:rsidR="006C4F5B" w:rsidRPr="00DD2A9F" w:rsidRDefault="006C4F5B" w:rsidP="00DD2A9F">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298778"/>
      <w:docPartObj>
        <w:docPartGallery w:val="Page Numbers (Bottom of Page)"/>
        <w:docPartUnique/>
      </w:docPartObj>
    </w:sdtPr>
    <w:sdtEndPr>
      <w:rPr>
        <w:rFonts w:ascii="Times New Roman" w:hAnsi="Times New Roman"/>
        <w:noProof/>
      </w:rPr>
    </w:sdtEndPr>
    <w:sdtContent>
      <w:p w14:paraId="4C897D88" w14:textId="36DE83EA" w:rsidR="006C4F5B" w:rsidRPr="005379F3" w:rsidRDefault="006C4F5B" w:rsidP="005379F3">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725AA2">
          <w:rPr>
            <w:rFonts w:ascii="Times New Roman" w:hAnsi="Times New Roman"/>
            <w:noProof/>
          </w:rPr>
          <w:t>1</w:t>
        </w:r>
        <w:r w:rsidRPr="002568E6">
          <w:rPr>
            <w:rFonts w:ascii="Times New Roman" w:hAnsi="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702046"/>
      <w:docPartObj>
        <w:docPartGallery w:val="Page Numbers (Bottom of Page)"/>
        <w:docPartUnique/>
      </w:docPartObj>
    </w:sdtPr>
    <w:sdtEndPr>
      <w:rPr>
        <w:rFonts w:ascii="Times New Roman" w:hAnsi="Times New Roman"/>
        <w:noProof/>
      </w:rPr>
    </w:sdtEndPr>
    <w:sdtContent>
      <w:p w14:paraId="3FF90423" w14:textId="317CBA28" w:rsidR="006C4F5B" w:rsidRPr="005379F3" w:rsidRDefault="006C4F5B" w:rsidP="005379F3">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725AA2">
          <w:rPr>
            <w:rFonts w:ascii="Times New Roman" w:hAnsi="Times New Roman"/>
            <w:noProof/>
          </w:rPr>
          <w:t>5</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0332D" w14:textId="77777777" w:rsidR="00851D3A" w:rsidRDefault="00851D3A">
      <w:r>
        <w:separator/>
      </w:r>
    </w:p>
  </w:footnote>
  <w:footnote w:type="continuationSeparator" w:id="0">
    <w:p w14:paraId="75CB54C7" w14:textId="77777777" w:rsidR="00851D3A" w:rsidRDefault="00851D3A">
      <w:r>
        <w:continuationSeparator/>
      </w:r>
    </w:p>
  </w:footnote>
  <w:footnote w:id="1">
    <w:p w14:paraId="25C86964" w14:textId="77777777" w:rsidR="006C4F5B" w:rsidRDefault="006C4F5B">
      <w:pPr>
        <w:pStyle w:val="FootnoteText"/>
      </w:pPr>
      <w:r>
        <w:rPr>
          <w:rStyle w:val="FootnoteReference"/>
        </w:rPr>
        <w:footnoteRef/>
      </w:r>
      <w:r>
        <w:t xml:space="preserve"> </w:t>
      </w:r>
      <w:r>
        <w:tab/>
      </w:r>
      <w:r w:rsidRPr="0097740B">
        <w:t>The title of the study was published in the 60-day notice as the “Study on Nutrition and Wellness Quality in Childcare Settings (SNAQCS)”; however, for participant recruitment materials and surveys, the study will be referred to as the Study of Nutrition and Activity in Child Care Settings (SNACS) since this title is more consumer friendly.</w:t>
      </w:r>
    </w:p>
  </w:footnote>
  <w:footnote w:id="2">
    <w:p w14:paraId="071CED5A" w14:textId="4B752D18" w:rsidR="006C4F5B" w:rsidRDefault="006C4F5B">
      <w:pPr>
        <w:pStyle w:val="FootnoteText"/>
      </w:pPr>
      <w:r>
        <w:rPr>
          <w:rStyle w:val="FootnoteReference"/>
        </w:rPr>
        <w:footnoteRef/>
      </w:r>
      <w:r>
        <w:t xml:space="preserve"> A small fraction of Head Start Centers does not participate in CACFP.  Based on frame building activities in 20 sampled states, this fraction is about 3.4% of all Head Start Centers.  Only those that participate in CACFP will be selected for SNACS.</w:t>
      </w:r>
    </w:p>
  </w:footnote>
  <w:footnote w:id="3">
    <w:p w14:paraId="0747722F" w14:textId="0BA8FACF" w:rsidR="006C4F5B" w:rsidRDefault="006C4F5B">
      <w:pPr>
        <w:pStyle w:val="FootnoteText"/>
      </w:pPr>
      <w:r>
        <w:rPr>
          <w:rStyle w:val="FootnoteReference"/>
        </w:rPr>
        <w:footnoteRef/>
      </w:r>
      <w:r>
        <w:t xml:space="preserve"> </w:t>
      </w:r>
      <w:r>
        <w:tab/>
        <w:t>As shown in Table B.2, Panel B: total meal observations &amp; dietary intake records for children (2,172) and infants (340) and meal observations only (947).</w:t>
      </w:r>
    </w:p>
  </w:footnote>
  <w:footnote w:id="4">
    <w:p w14:paraId="6414F746" w14:textId="77777777" w:rsidR="006C4F5B" w:rsidRPr="0090469D" w:rsidRDefault="006C4F5B" w:rsidP="005379F3">
      <w:pPr>
        <w:pStyle w:val="FootnoteText"/>
      </w:pPr>
      <w:r>
        <w:rPr>
          <w:rStyle w:val="FootnoteReference"/>
        </w:rPr>
        <w:footnoteRef/>
      </w:r>
      <w:r>
        <w:t xml:space="preserve"> </w:t>
      </w:r>
      <w:r>
        <w:tab/>
      </w:r>
      <w:r w:rsidRPr="0090469D">
        <w:t>Alaska and Hawaii are excluded because they account for a very small percentage of providers and</w:t>
      </w:r>
      <w:r w:rsidRPr="006E719E">
        <w:t xml:space="preserve"> </w:t>
      </w:r>
      <w:r w:rsidRPr="0090469D">
        <w:t xml:space="preserve">participating children and the cost of collecting on-site data in these </w:t>
      </w:r>
      <w:r>
        <w:t>State</w:t>
      </w:r>
      <w:r w:rsidRPr="0090469D">
        <w:t>s is prohibitive.</w:t>
      </w:r>
    </w:p>
  </w:footnote>
  <w:footnote w:id="5">
    <w:p w14:paraId="135F1186" w14:textId="77777777" w:rsidR="006C4F5B" w:rsidRDefault="006C4F5B" w:rsidP="00A0796B">
      <w:pPr>
        <w:pStyle w:val="FootnoteText"/>
      </w:pPr>
      <w:r>
        <w:rPr>
          <w:rStyle w:val="FootnoteReference"/>
        </w:rPr>
        <w:footnoteRef/>
      </w:r>
      <w:r>
        <w:t xml:space="preserve"> </w:t>
      </w:r>
      <w:r>
        <w:tab/>
      </w:r>
      <w:r>
        <w:rPr>
          <w:szCs w:val="24"/>
        </w:rPr>
        <w:t>We would have preferred defining the MOS with respect to the number of children age 12 to align with the study population, but the Census Bureau does not release estimates for the number of children age 12 and under in households in poverty broken out by metro versus non-metro status. We therefore use children 18 and under as a proxy for those 12 and under.</w:t>
      </w:r>
    </w:p>
  </w:footnote>
  <w:footnote w:id="6">
    <w:p w14:paraId="3094D3FF" w14:textId="77777777" w:rsidR="006C4F5B" w:rsidRDefault="006C4F5B" w:rsidP="00D82490">
      <w:pPr>
        <w:pStyle w:val="FootnoteText"/>
      </w:pPr>
      <w:r>
        <w:rPr>
          <w:rStyle w:val="FootnoteReference"/>
        </w:rPr>
        <w:footnoteRef/>
      </w:r>
      <w:r>
        <w:t xml:space="preserve"> The ECCS sampled at 4 stages: States, sponsors, providers, and children and families.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3C1E6A"/>
    <w:multiLevelType w:val="hybridMultilevel"/>
    <w:tmpl w:val="10B07C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B3B1A09"/>
    <w:multiLevelType w:val="hybridMultilevel"/>
    <w:tmpl w:val="39BC3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47A383D"/>
    <w:multiLevelType w:val="multilevel"/>
    <w:tmpl w:val="F3EC4602"/>
    <w:lvl w:ilvl="0">
      <w:start w:val="1"/>
      <w:numFmt w:val="bullet"/>
      <w:pStyle w:val="Bullets"/>
      <w:lvlText w:val=""/>
      <w:lvlJc w:val="left"/>
      <w:pPr>
        <w:ind w:left="720" w:hanging="360"/>
      </w:pPr>
      <w:rPr>
        <w:rFonts w:ascii="Symbol" w:hAnsi="Symbol" w:hint="default"/>
        <w:color w:val="DA291C"/>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E54FBD"/>
    <w:multiLevelType w:val="hybridMultilevel"/>
    <w:tmpl w:val="85BC1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677475"/>
    <w:multiLevelType w:val="hybridMultilevel"/>
    <w:tmpl w:val="ECC6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071B0F"/>
    <w:multiLevelType w:val="hybridMultilevel"/>
    <w:tmpl w:val="8E8A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470476"/>
    <w:multiLevelType w:val="hybridMultilevel"/>
    <w:tmpl w:val="A7AE68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3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80386E"/>
    <w:multiLevelType w:val="hybridMultilevel"/>
    <w:tmpl w:val="FBC0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9">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9D35CE7"/>
    <w:multiLevelType w:val="hybridMultilevel"/>
    <w:tmpl w:val="8D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2">
    <w:nsid w:val="7B246534"/>
    <w:multiLevelType w:val="hybridMultilevel"/>
    <w:tmpl w:val="F1C84B6C"/>
    <w:lvl w:ilvl="0" w:tplc="F5263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7B0724"/>
    <w:multiLevelType w:val="hybridMultilevel"/>
    <w:tmpl w:val="4B92A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1"/>
  </w:num>
  <w:num w:numId="3">
    <w:abstractNumId w:val="38"/>
  </w:num>
  <w:num w:numId="4">
    <w:abstractNumId w:val="12"/>
  </w:num>
  <w:num w:numId="5">
    <w:abstractNumId w:val="44"/>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3"/>
  </w:num>
  <w:num w:numId="18">
    <w:abstractNumId w:val="17"/>
  </w:num>
  <w:num w:numId="19">
    <w:abstractNumId w:val="11"/>
  </w:num>
  <w:num w:numId="20">
    <w:abstractNumId w:val="21"/>
  </w:num>
  <w:num w:numId="21">
    <w:abstractNumId w:val="34"/>
  </w:num>
  <w:num w:numId="22">
    <w:abstractNumId w:val="35"/>
  </w:num>
  <w:num w:numId="23">
    <w:abstractNumId w:val="30"/>
  </w:num>
  <w:num w:numId="24">
    <w:abstractNumId w:val="20"/>
  </w:num>
  <w:num w:numId="25">
    <w:abstractNumId w:val="37"/>
  </w:num>
  <w:num w:numId="26">
    <w:abstractNumId w:val="18"/>
  </w:num>
  <w:num w:numId="27">
    <w:abstractNumId w:val="22"/>
  </w:num>
  <w:num w:numId="28">
    <w:abstractNumId w:val="27"/>
  </w:num>
  <w:num w:numId="29">
    <w:abstractNumId w:val="28"/>
  </w:num>
  <w:num w:numId="30">
    <w:abstractNumId w:val="25"/>
  </w:num>
  <w:num w:numId="31">
    <w:abstractNumId w:val="24"/>
  </w:num>
  <w:num w:numId="32">
    <w:abstractNumId w:val="23"/>
  </w:num>
  <w:num w:numId="33">
    <w:abstractNumId w:val="42"/>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6"/>
  </w:num>
  <w:num w:numId="37">
    <w:abstractNumId w:val="19"/>
  </w:num>
  <w:num w:numId="38">
    <w:abstractNumId w:val="43"/>
  </w:num>
  <w:num w:numId="39">
    <w:abstractNumId w:val="31"/>
  </w:num>
  <w:num w:numId="40">
    <w:abstractNumId w:val="13"/>
  </w:num>
  <w:num w:numId="41">
    <w:abstractNumId w:val="32"/>
  </w:num>
  <w:num w:numId="42">
    <w:abstractNumId w:val="36"/>
  </w:num>
  <w:num w:numId="43">
    <w:abstractNumId w:val="40"/>
  </w:num>
  <w:num w:numId="44">
    <w:abstractNumId w:val="10"/>
  </w:num>
  <w:num w:numId="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Judkins">
    <w15:presenceInfo w15:providerId="Windows Live" w15:userId="8a0d0cae5b4847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61C"/>
    <w:rsid w:val="00010DE3"/>
    <w:rsid w:val="00010DEC"/>
    <w:rsid w:val="00011508"/>
    <w:rsid w:val="000145E1"/>
    <w:rsid w:val="00014B4D"/>
    <w:rsid w:val="00014C68"/>
    <w:rsid w:val="000152F1"/>
    <w:rsid w:val="00015FCF"/>
    <w:rsid w:val="000223C1"/>
    <w:rsid w:val="00022592"/>
    <w:rsid w:val="000234FF"/>
    <w:rsid w:val="00023BFF"/>
    <w:rsid w:val="00024A7E"/>
    <w:rsid w:val="00027233"/>
    <w:rsid w:val="00031E28"/>
    <w:rsid w:val="00032621"/>
    <w:rsid w:val="000329F0"/>
    <w:rsid w:val="000373C7"/>
    <w:rsid w:val="00040718"/>
    <w:rsid w:val="000417D2"/>
    <w:rsid w:val="000431A5"/>
    <w:rsid w:val="0004364B"/>
    <w:rsid w:val="000438E8"/>
    <w:rsid w:val="000446AD"/>
    <w:rsid w:val="000447C0"/>
    <w:rsid w:val="0004539F"/>
    <w:rsid w:val="000460EC"/>
    <w:rsid w:val="0004668E"/>
    <w:rsid w:val="00047338"/>
    <w:rsid w:val="000507EA"/>
    <w:rsid w:val="00051B60"/>
    <w:rsid w:val="0005273A"/>
    <w:rsid w:val="00052C5C"/>
    <w:rsid w:val="00053AB5"/>
    <w:rsid w:val="00053D3A"/>
    <w:rsid w:val="00054214"/>
    <w:rsid w:val="00054647"/>
    <w:rsid w:val="00054E5E"/>
    <w:rsid w:val="00056479"/>
    <w:rsid w:val="0006089A"/>
    <w:rsid w:val="00061FC3"/>
    <w:rsid w:val="000621C5"/>
    <w:rsid w:val="00063761"/>
    <w:rsid w:val="00063800"/>
    <w:rsid w:val="0006449A"/>
    <w:rsid w:val="00064754"/>
    <w:rsid w:val="0006609B"/>
    <w:rsid w:val="000668F4"/>
    <w:rsid w:val="00070A9C"/>
    <w:rsid w:val="00071A74"/>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38CF"/>
    <w:rsid w:val="000A4F8D"/>
    <w:rsid w:val="000A7424"/>
    <w:rsid w:val="000B244B"/>
    <w:rsid w:val="000B26F3"/>
    <w:rsid w:val="000B50C9"/>
    <w:rsid w:val="000B6932"/>
    <w:rsid w:val="000B7836"/>
    <w:rsid w:val="000C089B"/>
    <w:rsid w:val="000C10F7"/>
    <w:rsid w:val="000C55A2"/>
    <w:rsid w:val="000C58BE"/>
    <w:rsid w:val="000C5B0F"/>
    <w:rsid w:val="000D0C93"/>
    <w:rsid w:val="000D17F6"/>
    <w:rsid w:val="000D279A"/>
    <w:rsid w:val="000D5750"/>
    <w:rsid w:val="000D6419"/>
    <w:rsid w:val="000D724C"/>
    <w:rsid w:val="000E0757"/>
    <w:rsid w:val="000E1CA0"/>
    <w:rsid w:val="000E2BB6"/>
    <w:rsid w:val="000E2E6E"/>
    <w:rsid w:val="000E3CC6"/>
    <w:rsid w:val="000E4107"/>
    <w:rsid w:val="000E551A"/>
    <w:rsid w:val="000E58ED"/>
    <w:rsid w:val="000E5997"/>
    <w:rsid w:val="000E61B9"/>
    <w:rsid w:val="000E6CC9"/>
    <w:rsid w:val="000E7D6D"/>
    <w:rsid w:val="000F0A67"/>
    <w:rsid w:val="000F1BD4"/>
    <w:rsid w:val="000F243C"/>
    <w:rsid w:val="000F24C8"/>
    <w:rsid w:val="000F2BAE"/>
    <w:rsid w:val="000F4EE7"/>
    <w:rsid w:val="001052BD"/>
    <w:rsid w:val="0010698D"/>
    <w:rsid w:val="00110627"/>
    <w:rsid w:val="00110773"/>
    <w:rsid w:val="00112EC1"/>
    <w:rsid w:val="00115E73"/>
    <w:rsid w:val="001170E4"/>
    <w:rsid w:val="00117A58"/>
    <w:rsid w:val="00120E7F"/>
    <w:rsid w:val="00121633"/>
    <w:rsid w:val="00122007"/>
    <w:rsid w:val="00122244"/>
    <w:rsid w:val="0012249E"/>
    <w:rsid w:val="00124FB1"/>
    <w:rsid w:val="0012531F"/>
    <w:rsid w:val="00127364"/>
    <w:rsid w:val="00130FB4"/>
    <w:rsid w:val="00132EF8"/>
    <w:rsid w:val="00132F0C"/>
    <w:rsid w:val="0013306C"/>
    <w:rsid w:val="001334EF"/>
    <w:rsid w:val="0013469F"/>
    <w:rsid w:val="00135DE6"/>
    <w:rsid w:val="00136090"/>
    <w:rsid w:val="001363FB"/>
    <w:rsid w:val="00137DFA"/>
    <w:rsid w:val="0014108C"/>
    <w:rsid w:val="00143411"/>
    <w:rsid w:val="0014383A"/>
    <w:rsid w:val="00143852"/>
    <w:rsid w:val="00145DA5"/>
    <w:rsid w:val="00145FCB"/>
    <w:rsid w:val="0015038B"/>
    <w:rsid w:val="0015139F"/>
    <w:rsid w:val="00151DF5"/>
    <w:rsid w:val="00154D85"/>
    <w:rsid w:val="00154D93"/>
    <w:rsid w:val="00156839"/>
    <w:rsid w:val="00157282"/>
    <w:rsid w:val="00160DAC"/>
    <w:rsid w:val="001613F6"/>
    <w:rsid w:val="00166501"/>
    <w:rsid w:val="00166DFA"/>
    <w:rsid w:val="00167686"/>
    <w:rsid w:val="00170731"/>
    <w:rsid w:val="001707E2"/>
    <w:rsid w:val="00170DD2"/>
    <w:rsid w:val="00171619"/>
    <w:rsid w:val="00172B17"/>
    <w:rsid w:val="0017348C"/>
    <w:rsid w:val="00176F0D"/>
    <w:rsid w:val="00180150"/>
    <w:rsid w:val="001814AF"/>
    <w:rsid w:val="00181BEB"/>
    <w:rsid w:val="00182728"/>
    <w:rsid w:val="001829D2"/>
    <w:rsid w:val="0018306B"/>
    <w:rsid w:val="001834A9"/>
    <w:rsid w:val="0018456B"/>
    <w:rsid w:val="00185270"/>
    <w:rsid w:val="00185917"/>
    <w:rsid w:val="0018740F"/>
    <w:rsid w:val="0019120B"/>
    <w:rsid w:val="001912C2"/>
    <w:rsid w:val="00195A18"/>
    <w:rsid w:val="001964E8"/>
    <w:rsid w:val="001A01C9"/>
    <w:rsid w:val="001A2B65"/>
    <w:rsid w:val="001A5698"/>
    <w:rsid w:val="001A5FD6"/>
    <w:rsid w:val="001A63AF"/>
    <w:rsid w:val="001A70E0"/>
    <w:rsid w:val="001B1E25"/>
    <w:rsid w:val="001B3D92"/>
    <w:rsid w:val="001B3E77"/>
    <w:rsid w:val="001B7724"/>
    <w:rsid w:val="001C15C7"/>
    <w:rsid w:val="001C256E"/>
    <w:rsid w:val="001C3A4C"/>
    <w:rsid w:val="001C4C39"/>
    <w:rsid w:val="001C5266"/>
    <w:rsid w:val="001C6662"/>
    <w:rsid w:val="001C6CBE"/>
    <w:rsid w:val="001C70AF"/>
    <w:rsid w:val="001C7DC9"/>
    <w:rsid w:val="001D1F6E"/>
    <w:rsid w:val="001D2F45"/>
    <w:rsid w:val="001D343E"/>
    <w:rsid w:val="001D461C"/>
    <w:rsid w:val="001D4FB0"/>
    <w:rsid w:val="001D7BBE"/>
    <w:rsid w:val="001E22E9"/>
    <w:rsid w:val="001E2FC5"/>
    <w:rsid w:val="001E39F3"/>
    <w:rsid w:val="001E4B21"/>
    <w:rsid w:val="001E5E66"/>
    <w:rsid w:val="001E6A22"/>
    <w:rsid w:val="001F054A"/>
    <w:rsid w:val="001F2636"/>
    <w:rsid w:val="001F36DC"/>
    <w:rsid w:val="001F5116"/>
    <w:rsid w:val="001F549E"/>
    <w:rsid w:val="001F67FD"/>
    <w:rsid w:val="001F6E85"/>
    <w:rsid w:val="001F73D9"/>
    <w:rsid w:val="00201068"/>
    <w:rsid w:val="002011B4"/>
    <w:rsid w:val="00201287"/>
    <w:rsid w:val="00203057"/>
    <w:rsid w:val="00204E6E"/>
    <w:rsid w:val="00205B44"/>
    <w:rsid w:val="002062CF"/>
    <w:rsid w:val="002075EB"/>
    <w:rsid w:val="00210D68"/>
    <w:rsid w:val="00210FA8"/>
    <w:rsid w:val="00212905"/>
    <w:rsid w:val="00212B55"/>
    <w:rsid w:val="00213436"/>
    <w:rsid w:val="00214579"/>
    <w:rsid w:val="00215CC6"/>
    <w:rsid w:val="00217C78"/>
    <w:rsid w:val="002200A9"/>
    <w:rsid w:val="00221A21"/>
    <w:rsid w:val="00222EDC"/>
    <w:rsid w:val="0022443A"/>
    <w:rsid w:val="002251B2"/>
    <w:rsid w:val="00226E78"/>
    <w:rsid w:val="0023095C"/>
    <w:rsid w:val="00231C61"/>
    <w:rsid w:val="00235EB3"/>
    <w:rsid w:val="002370B7"/>
    <w:rsid w:val="00241834"/>
    <w:rsid w:val="00245150"/>
    <w:rsid w:val="00245CF0"/>
    <w:rsid w:val="00246457"/>
    <w:rsid w:val="002464A7"/>
    <w:rsid w:val="002468EE"/>
    <w:rsid w:val="00250CEF"/>
    <w:rsid w:val="00252CF2"/>
    <w:rsid w:val="00253ECC"/>
    <w:rsid w:val="00255137"/>
    <w:rsid w:val="0025640F"/>
    <w:rsid w:val="0025683E"/>
    <w:rsid w:val="002568E6"/>
    <w:rsid w:val="00262817"/>
    <w:rsid w:val="0026333C"/>
    <w:rsid w:val="002649A9"/>
    <w:rsid w:val="00265623"/>
    <w:rsid w:val="00267E64"/>
    <w:rsid w:val="00270D71"/>
    <w:rsid w:val="00272DD6"/>
    <w:rsid w:val="002737E9"/>
    <w:rsid w:val="00275494"/>
    <w:rsid w:val="0027581A"/>
    <w:rsid w:val="0027695F"/>
    <w:rsid w:val="00283364"/>
    <w:rsid w:val="002834DF"/>
    <w:rsid w:val="002900F6"/>
    <w:rsid w:val="002954B1"/>
    <w:rsid w:val="00295A55"/>
    <w:rsid w:val="002963B3"/>
    <w:rsid w:val="00296D1C"/>
    <w:rsid w:val="0029757E"/>
    <w:rsid w:val="002A1B3D"/>
    <w:rsid w:val="002A2F00"/>
    <w:rsid w:val="002A4C09"/>
    <w:rsid w:val="002A4CF7"/>
    <w:rsid w:val="002A7390"/>
    <w:rsid w:val="002A7DC1"/>
    <w:rsid w:val="002B0654"/>
    <w:rsid w:val="002B46E1"/>
    <w:rsid w:val="002B4F85"/>
    <w:rsid w:val="002B6598"/>
    <w:rsid w:val="002C05AC"/>
    <w:rsid w:val="002C2401"/>
    <w:rsid w:val="002C3168"/>
    <w:rsid w:val="002C4936"/>
    <w:rsid w:val="002C59AE"/>
    <w:rsid w:val="002C6748"/>
    <w:rsid w:val="002C747A"/>
    <w:rsid w:val="002C7B26"/>
    <w:rsid w:val="002D0DED"/>
    <w:rsid w:val="002D1E33"/>
    <w:rsid w:val="002D26D4"/>
    <w:rsid w:val="002D47CD"/>
    <w:rsid w:val="002D729C"/>
    <w:rsid w:val="002E1315"/>
    <w:rsid w:val="002E1575"/>
    <w:rsid w:val="002E1A35"/>
    <w:rsid w:val="002E2CEF"/>
    <w:rsid w:val="002E3B1B"/>
    <w:rsid w:val="002E3D8B"/>
    <w:rsid w:val="002E3E5E"/>
    <w:rsid w:val="002E40A9"/>
    <w:rsid w:val="002E6B5E"/>
    <w:rsid w:val="002E7427"/>
    <w:rsid w:val="002E7914"/>
    <w:rsid w:val="002F2888"/>
    <w:rsid w:val="002F28FD"/>
    <w:rsid w:val="002F2FF4"/>
    <w:rsid w:val="002F3249"/>
    <w:rsid w:val="002F4036"/>
    <w:rsid w:val="002F5951"/>
    <w:rsid w:val="00300F1E"/>
    <w:rsid w:val="00303F01"/>
    <w:rsid w:val="00304807"/>
    <w:rsid w:val="00307241"/>
    <w:rsid w:val="00307BFD"/>
    <w:rsid w:val="00307D2B"/>
    <w:rsid w:val="0031071F"/>
    <w:rsid w:val="0031163D"/>
    <w:rsid w:val="003125D7"/>
    <w:rsid w:val="00312A60"/>
    <w:rsid w:val="00312AE8"/>
    <w:rsid w:val="00313A06"/>
    <w:rsid w:val="003140F4"/>
    <w:rsid w:val="00315029"/>
    <w:rsid w:val="003164E9"/>
    <w:rsid w:val="00316808"/>
    <w:rsid w:val="00324037"/>
    <w:rsid w:val="00324C06"/>
    <w:rsid w:val="00325195"/>
    <w:rsid w:val="0032533B"/>
    <w:rsid w:val="00326F10"/>
    <w:rsid w:val="0033160B"/>
    <w:rsid w:val="00333190"/>
    <w:rsid w:val="003333DF"/>
    <w:rsid w:val="00334635"/>
    <w:rsid w:val="0033630C"/>
    <w:rsid w:val="0033721D"/>
    <w:rsid w:val="00337A3B"/>
    <w:rsid w:val="0034143E"/>
    <w:rsid w:val="00341DA8"/>
    <w:rsid w:val="00341DEE"/>
    <w:rsid w:val="00341E27"/>
    <w:rsid w:val="00342170"/>
    <w:rsid w:val="00343967"/>
    <w:rsid w:val="00343F5F"/>
    <w:rsid w:val="0034535B"/>
    <w:rsid w:val="0034537B"/>
    <w:rsid w:val="00350550"/>
    <w:rsid w:val="003521A9"/>
    <w:rsid w:val="00356D92"/>
    <w:rsid w:val="00360B8B"/>
    <w:rsid w:val="00360D6D"/>
    <w:rsid w:val="00361CBC"/>
    <w:rsid w:val="003637E7"/>
    <w:rsid w:val="0036497A"/>
    <w:rsid w:val="00366BB8"/>
    <w:rsid w:val="0037115C"/>
    <w:rsid w:val="0037276F"/>
    <w:rsid w:val="00372784"/>
    <w:rsid w:val="00372D16"/>
    <w:rsid w:val="0037450F"/>
    <w:rsid w:val="00374AA0"/>
    <w:rsid w:val="00376E39"/>
    <w:rsid w:val="003770FE"/>
    <w:rsid w:val="00381C7A"/>
    <w:rsid w:val="00383C0A"/>
    <w:rsid w:val="00383E1C"/>
    <w:rsid w:val="00385A58"/>
    <w:rsid w:val="00386068"/>
    <w:rsid w:val="003874A5"/>
    <w:rsid w:val="00390A6A"/>
    <w:rsid w:val="00393405"/>
    <w:rsid w:val="00393B31"/>
    <w:rsid w:val="00395831"/>
    <w:rsid w:val="00396E91"/>
    <w:rsid w:val="003A2000"/>
    <w:rsid w:val="003A222F"/>
    <w:rsid w:val="003A3197"/>
    <w:rsid w:val="003A4F9D"/>
    <w:rsid w:val="003A556E"/>
    <w:rsid w:val="003A7703"/>
    <w:rsid w:val="003B0FD0"/>
    <w:rsid w:val="003B10E4"/>
    <w:rsid w:val="003B1199"/>
    <w:rsid w:val="003B1D07"/>
    <w:rsid w:val="003B223E"/>
    <w:rsid w:val="003B28E2"/>
    <w:rsid w:val="003B4C92"/>
    <w:rsid w:val="003C09D9"/>
    <w:rsid w:val="003C2346"/>
    <w:rsid w:val="003C3FCC"/>
    <w:rsid w:val="003C41FC"/>
    <w:rsid w:val="003C5E7D"/>
    <w:rsid w:val="003C646A"/>
    <w:rsid w:val="003C6BDD"/>
    <w:rsid w:val="003D02A4"/>
    <w:rsid w:val="003D0CBE"/>
    <w:rsid w:val="003D2FA4"/>
    <w:rsid w:val="003D3135"/>
    <w:rsid w:val="003D6927"/>
    <w:rsid w:val="003D75F8"/>
    <w:rsid w:val="003D7771"/>
    <w:rsid w:val="003E0D93"/>
    <w:rsid w:val="003E11B8"/>
    <w:rsid w:val="003E2758"/>
    <w:rsid w:val="003E2B18"/>
    <w:rsid w:val="003E2F2D"/>
    <w:rsid w:val="003E5B15"/>
    <w:rsid w:val="003E5D1E"/>
    <w:rsid w:val="003E64F6"/>
    <w:rsid w:val="003F56F6"/>
    <w:rsid w:val="003F7EFD"/>
    <w:rsid w:val="004000FA"/>
    <w:rsid w:val="00400754"/>
    <w:rsid w:val="00400F4C"/>
    <w:rsid w:val="004014DB"/>
    <w:rsid w:val="004033DD"/>
    <w:rsid w:val="004037F9"/>
    <w:rsid w:val="0040495B"/>
    <w:rsid w:val="004060BE"/>
    <w:rsid w:val="004061F0"/>
    <w:rsid w:val="00407AEA"/>
    <w:rsid w:val="00407D86"/>
    <w:rsid w:val="004113AB"/>
    <w:rsid w:val="004127EA"/>
    <w:rsid w:val="00415AE6"/>
    <w:rsid w:val="0041703B"/>
    <w:rsid w:val="00417C54"/>
    <w:rsid w:val="00422327"/>
    <w:rsid w:val="00426969"/>
    <w:rsid w:val="0043148A"/>
    <w:rsid w:val="00431975"/>
    <w:rsid w:val="00431ACC"/>
    <w:rsid w:val="00432716"/>
    <w:rsid w:val="0043383F"/>
    <w:rsid w:val="00435AB5"/>
    <w:rsid w:val="00435CD3"/>
    <w:rsid w:val="00437234"/>
    <w:rsid w:val="00437471"/>
    <w:rsid w:val="00440392"/>
    <w:rsid w:val="00441105"/>
    <w:rsid w:val="00442B73"/>
    <w:rsid w:val="00443A6D"/>
    <w:rsid w:val="004459C6"/>
    <w:rsid w:val="00446314"/>
    <w:rsid w:val="004470D5"/>
    <w:rsid w:val="00447C1E"/>
    <w:rsid w:val="00451DEC"/>
    <w:rsid w:val="00452E03"/>
    <w:rsid w:val="00455134"/>
    <w:rsid w:val="004600D7"/>
    <w:rsid w:val="00462B00"/>
    <w:rsid w:val="00462C4E"/>
    <w:rsid w:val="0046423B"/>
    <w:rsid w:val="0046590E"/>
    <w:rsid w:val="0046715C"/>
    <w:rsid w:val="004708FD"/>
    <w:rsid w:val="00471002"/>
    <w:rsid w:val="004714B1"/>
    <w:rsid w:val="00472A8F"/>
    <w:rsid w:val="00472E23"/>
    <w:rsid w:val="004748DF"/>
    <w:rsid w:val="00474A8E"/>
    <w:rsid w:val="004751BF"/>
    <w:rsid w:val="004752E2"/>
    <w:rsid w:val="0047544E"/>
    <w:rsid w:val="0047561A"/>
    <w:rsid w:val="00475D9E"/>
    <w:rsid w:val="00476676"/>
    <w:rsid w:val="00477E91"/>
    <w:rsid w:val="00483781"/>
    <w:rsid w:val="00483CCC"/>
    <w:rsid w:val="00483F2C"/>
    <w:rsid w:val="00484FE3"/>
    <w:rsid w:val="0048604D"/>
    <w:rsid w:val="00486CCD"/>
    <w:rsid w:val="00487630"/>
    <w:rsid w:val="004917F8"/>
    <w:rsid w:val="00491C4C"/>
    <w:rsid w:val="00494A82"/>
    <w:rsid w:val="004A2D34"/>
    <w:rsid w:val="004A2F08"/>
    <w:rsid w:val="004A48CA"/>
    <w:rsid w:val="004A543C"/>
    <w:rsid w:val="004A6286"/>
    <w:rsid w:val="004A6581"/>
    <w:rsid w:val="004B0A3D"/>
    <w:rsid w:val="004B30B1"/>
    <w:rsid w:val="004B3B47"/>
    <w:rsid w:val="004B46EC"/>
    <w:rsid w:val="004C0DDC"/>
    <w:rsid w:val="004C2E49"/>
    <w:rsid w:val="004C50AE"/>
    <w:rsid w:val="004C615B"/>
    <w:rsid w:val="004C69A7"/>
    <w:rsid w:val="004D04AD"/>
    <w:rsid w:val="004D183C"/>
    <w:rsid w:val="004D1FDB"/>
    <w:rsid w:val="004D3638"/>
    <w:rsid w:val="004D3ED0"/>
    <w:rsid w:val="004D43D3"/>
    <w:rsid w:val="004D5E86"/>
    <w:rsid w:val="004E11D8"/>
    <w:rsid w:val="004E160F"/>
    <w:rsid w:val="004E4959"/>
    <w:rsid w:val="004E5D8C"/>
    <w:rsid w:val="004E5F80"/>
    <w:rsid w:val="004E6BFA"/>
    <w:rsid w:val="004E72D3"/>
    <w:rsid w:val="004E7651"/>
    <w:rsid w:val="004E7FD0"/>
    <w:rsid w:val="004F09B6"/>
    <w:rsid w:val="004F1245"/>
    <w:rsid w:val="004F2540"/>
    <w:rsid w:val="004F2F54"/>
    <w:rsid w:val="004F4886"/>
    <w:rsid w:val="004F6EDF"/>
    <w:rsid w:val="004F72C7"/>
    <w:rsid w:val="004F77ED"/>
    <w:rsid w:val="0050255B"/>
    <w:rsid w:val="00503920"/>
    <w:rsid w:val="00503F52"/>
    <w:rsid w:val="0050434D"/>
    <w:rsid w:val="00505572"/>
    <w:rsid w:val="00505C81"/>
    <w:rsid w:val="00506D32"/>
    <w:rsid w:val="005072CD"/>
    <w:rsid w:val="00507C14"/>
    <w:rsid w:val="00510518"/>
    <w:rsid w:val="0051085D"/>
    <w:rsid w:val="00511375"/>
    <w:rsid w:val="00511668"/>
    <w:rsid w:val="00511934"/>
    <w:rsid w:val="0051194F"/>
    <w:rsid w:val="00512C6B"/>
    <w:rsid w:val="00512DA7"/>
    <w:rsid w:val="00520A94"/>
    <w:rsid w:val="005234BE"/>
    <w:rsid w:val="005266CA"/>
    <w:rsid w:val="005332AB"/>
    <w:rsid w:val="005358BC"/>
    <w:rsid w:val="00535EEF"/>
    <w:rsid w:val="005364A3"/>
    <w:rsid w:val="0053713F"/>
    <w:rsid w:val="005379F3"/>
    <w:rsid w:val="00540608"/>
    <w:rsid w:val="00542038"/>
    <w:rsid w:val="00542051"/>
    <w:rsid w:val="00542C4F"/>
    <w:rsid w:val="00543D70"/>
    <w:rsid w:val="005445BE"/>
    <w:rsid w:val="00545890"/>
    <w:rsid w:val="00550A3B"/>
    <w:rsid w:val="00550E21"/>
    <w:rsid w:val="0055158F"/>
    <w:rsid w:val="005524A2"/>
    <w:rsid w:val="0055348F"/>
    <w:rsid w:val="0055443A"/>
    <w:rsid w:val="005547E1"/>
    <w:rsid w:val="0055571B"/>
    <w:rsid w:val="00557EDF"/>
    <w:rsid w:val="005601C3"/>
    <w:rsid w:val="00560A01"/>
    <w:rsid w:val="00560A0D"/>
    <w:rsid w:val="00563117"/>
    <w:rsid w:val="00563EAF"/>
    <w:rsid w:val="00564C86"/>
    <w:rsid w:val="0056518C"/>
    <w:rsid w:val="00565D5B"/>
    <w:rsid w:val="00566969"/>
    <w:rsid w:val="005674F7"/>
    <w:rsid w:val="00567DE7"/>
    <w:rsid w:val="00571A47"/>
    <w:rsid w:val="005721E3"/>
    <w:rsid w:val="0057331A"/>
    <w:rsid w:val="00580507"/>
    <w:rsid w:val="00581E48"/>
    <w:rsid w:val="005827E8"/>
    <w:rsid w:val="00583528"/>
    <w:rsid w:val="00583CBA"/>
    <w:rsid w:val="00585BFB"/>
    <w:rsid w:val="00586F6C"/>
    <w:rsid w:val="005912FB"/>
    <w:rsid w:val="005917B8"/>
    <w:rsid w:val="00591AD7"/>
    <w:rsid w:val="005940EB"/>
    <w:rsid w:val="0059545A"/>
    <w:rsid w:val="005955C7"/>
    <w:rsid w:val="00596675"/>
    <w:rsid w:val="005967BB"/>
    <w:rsid w:val="00596A71"/>
    <w:rsid w:val="005971C1"/>
    <w:rsid w:val="005A0C2E"/>
    <w:rsid w:val="005A3F80"/>
    <w:rsid w:val="005A4F79"/>
    <w:rsid w:val="005A598F"/>
    <w:rsid w:val="005B1390"/>
    <w:rsid w:val="005B172E"/>
    <w:rsid w:val="005B2A87"/>
    <w:rsid w:val="005B49AD"/>
    <w:rsid w:val="005B5783"/>
    <w:rsid w:val="005C04BB"/>
    <w:rsid w:val="005C286E"/>
    <w:rsid w:val="005C33B4"/>
    <w:rsid w:val="005C423C"/>
    <w:rsid w:val="005C50FC"/>
    <w:rsid w:val="005C54B0"/>
    <w:rsid w:val="005C6321"/>
    <w:rsid w:val="005C7A82"/>
    <w:rsid w:val="005C7E6F"/>
    <w:rsid w:val="005D021A"/>
    <w:rsid w:val="005D4603"/>
    <w:rsid w:val="005D4ECA"/>
    <w:rsid w:val="005D532E"/>
    <w:rsid w:val="005D558F"/>
    <w:rsid w:val="005D7CF3"/>
    <w:rsid w:val="005E0A1A"/>
    <w:rsid w:val="005E22A5"/>
    <w:rsid w:val="005E292E"/>
    <w:rsid w:val="005E3112"/>
    <w:rsid w:val="005E575C"/>
    <w:rsid w:val="005E6A3C"/>
    <w:rsid w:val="005E7295"/>
    <w:rsid w:val="005F0A77"/>
    <w:rsid w:val="005F2D36"/>
    <w:rsid w:val="005F31C0"/>
    <w:rsid w:val="005F43D7"/>
    <w:rsid w:val="005F57DA"/>
    <w:rsid w:val="005F5F54"/>
    <w:rsid w:val="005F5FFE"/>
    <w:rsid w:val="005F6830"/>
    <w:rsid w:val="005F7C5A"/>
    <w:rsid w:val="00600B7F"/>
    <w:rsid w:val="00600F05"/>
    <w:rsid w:val="00603FF7"/>
    <w:rsid w:val="00604491"/>
    <w:rsid w:val="00604BE2"/>
    <w:rsid w:val="006059DF"/>
    <w:rsid w:val="0060707B"/>
    <w:rsid w:val="00614826"/>
    <w:rsid w:val="00616358"/>
    <w:rsid w:val="00617B1B"/>
    <w:rsid w:val="0062136B"/>
    <w:rsid w:val="0062182F"/>
    <w:rsid w:val="0062241E"/>
    <w:rsid w:val="006226A2"/>
    <w:rsid w:val="006228E2"/>
    <w:rsid w:val="0062567E"/>
    <w:rsid w:val="00626691"/>
    <w:rsid w:val="00630C90"/>
    <w:rsid w:val="0063244C"/>
    <w:rsid w:val="00634425"/>
    <w:rsid w:val="00634E66"/>
    <w:rsid w:val="0063688D"/>
    <w:rsid w:val="00640767"/>
    <w:rsid w:val="00640F7D"/>
    <w:rsid w:val="00641559"/>
    <w:rsid w:val="0064229A"/>
    <w:rsid w:val="0064447E"/>
    <w:rsid w:val="00644774"/>
    <w:rsid w:val="006469D1"/>
    <w:rsid w:val="00646DDA"/>
    <w:rsid w:val="0065006B"/>
    <w:rsid w:val="00650EBF"/>
    <w:rsid w:val="00652652"/>
    <w:rsid w:val="00655D39"/>
    <w:rsid w:val="0065657E"/>
    <w:rsid w:val="0066069C"/>
    <w:rsid w:val="00661AF9"/>
    <w:rsid w:val="00661B51"/>
    <w:rsid w:val="006620C9"/>
    <w:rsid w:val="00664AD0"/>
    <w:rsid w:val="00664C7C"/>
    <w:rsid w:val="0066583A"/>
    <w:rsid w:val="00665B4D"/>
    <w:rsid w:val="0066688F"/>
    <w:rsid w:val="00666BE5"/>
    <w:rsid w:val="00666F6E"/>
    <w:rsid w:val="00671984"/>
    <w:rsid w:val="00673E6A"/>
    <w:rsid w:val="00675EDB"/>
    <w:rsid w:val="00676897"/>
    <w:rsid w:val="00676E4D"/>
    <w:rsid w:val="00677034"/>
    <w:rsid w:val="0068067E"/>
    <w:rsid w:val="00682090"/>
    <w:rsid w:val="0068319C"/>
    <w:rsid w:val="00685471"/>
    <w:rsid w:val="006859DE"/>
    <w:rsid w:val="00686481"/>
    <w:rsid w:val="00686772"/>
    <w:rsid w:val="00686BB3"/>
    <w:rsid w:val="00686C55"/>
    <w:rsid w:val="00687C66"/>
    <w:rsid w:val="006929FB"/>
    <w:rsid w:val="006940B4"/>
    <w:rsid w:val="00694161"/>
    <w:rsid w:val="00694A12"/>
    <w:rsid w:val="00694DD7"/>
    <w:rsid w:val="00695911"/>
    <w:rsid w:val="00696634"/>
    <w:rsid w:val="0069722F"/>
    <w:rsid w:val="006A07F0"/>
    <w:rsid w:val="006A131B"/>
    <w:rsid w:val="006A210A"/>
    <w:rsid w:val="006A3E01"/>
    <w:rsid w:val="006A6B19"/>
    <w:rsid w:val="006A7A14"/>
    <w:rsid w:val="006A7B18"/>
    <w:rsid w:val="006A7F48"/>
    <w:rsid w:val="006B005F"/>
    <w:rsid w:val="006B304F"/>
    <w:rsid w:val="006B3BF8"/>
    <w:rsid w:val="006B4BFE"/>
    <w:rsid w:val="006C0121"/>
    <w:rsid w:val="006C03C9"/>
    <w:rsid w:val="006C0F33"/>
    <w:rsid w:val="006C2B18"/>
    <w:rsid w:val="006C3986"/>
    <w:rsid w:val="006C4942"/>
    <w:rsid w:val="006C4BE5"/>
    <w:rsid w:val="006C4F5B"/>
    <w:rsid w:val="006C5463"/>
    <w:rsid w:val="006C5470"/>
    <w:rsid w:val="006C571B"/>
    <w:rsid w:val="006C5A72"/>
    <w:rsid w:val="006C60D2"/>
    <w:rsid w:val="006C662B"/>
    <w:rsid w:val="006C6F61"/>
    <w:rsid w:val="006C7186"/>
    <w:rsid w:val="006D0EAD"/>
    <w:rsid w:val="006D0FF5"/>
    <w:rsid w:val="006D2901"/>
    <w:rsid w:val="006D4339"/>
    <w:rsid w:val="006D4E30"/>
    <w:rsid w:val="006D5D1F"/>
    <w:rsid w:val="006D6B2A"/>
    <w:rsid w:val="006D7835"/>
    <w:rsid w:val="006D7BDC"/>
    <w:rsid w:val="006D7F88"/>
    <w:rsid w:val="006E393A"/>
    <w:rsid w:val="006E4AC6"/>
    <w:rsid w:val="006E4B7F"/>
    <w:rsid w:val="006E5418"/>
    <w:rsid w:val="006E5E54"/>
    <w:rsid w:val="006F05C3"/>
    <w:rsid w:val="006F15B1"/>
    <w:rsid w:val="006F174B"/>
    <w:rsid w:val="006F3032"/>
    <w:rsid w:val="006F346E"/>
    <w:rsid w:val="006F3CBE"/>
    <w:rsid w:val="006F5B38"/>
    <w:rsid w:val="006F6344"/>
    <w:rsid w:val="006F6A9F"/>
    <w:rsid w:val="00700579"/>
    <w:rsid w:val="00700C2C"/>
    <w:rsid w:val="00700EB8"/>
    <w:rsid w:val="00700F3B"/>
    <w:rsid w:val="00701E5A"/>
    <w:rsid w:val="00702822"/>
    <w:rsid w:val="0070367B"/>
    <w:rsid w:val="00707ED6"/>
    <w:rsid w:val="00710CF7"/>
    <w:rsid w:val="0071282D"/>
    <w:rsid w:val="00713549"/>
    <w:rsid w:val="007135AF"/>
    <w:rsid w:val="00717141"/>
    <w:rsid w:val="00717835"/>
    <w:rsid w:val="00720489"/>
    <w:rsid w:val="0072072E"/>
    <w:rsid w:val="00720BC7"/>
    <w:rsid w:val="00722B78"/>
    <w:rsid w:val="00723374"/>
    <w:rsid w:val="00724204"/>
    <w:rsid w:val="00725AA2"/>
    <w:rsid w:val="00730697"/>
    <w:rsid w:val="0073096B"/>
    <w:rsid w:val="007317BC"/>
    <w:rsid w:val="0073357B"/>
    <w:rsid w:val="007337DF"/>
    <w:rsid w:val="00733A77"/>
    <w:rsid w:val="00734D74"/>
    <w:rsid w:val="007359AC"/>
    <w:rsid w:val="00736CE0"/>
    <w:rsid w:val="007377F1"/>
    <w:rsid w:val="0074205E"/>
    <w:rsid w:val="00742246"/>
    <w:rsid w:val="007439F4"/>
    <w:rsid w:val="00743AC2"/>
    <w:rsid w:val="00745F3B"/>
    <w:rsid w:val="0074676D"/>
    <w:rsid w:val="00746993"/>
    <w:rsid w:val="00747267"/>
    <w:rsid w:val="007472E6"/>
    <w:rsid w:val="007505B0"/>
    <w:rsid w:val="00751946"/>
    <w:rsid w:val="007532C9"/>
    <w:rsid w:val="00754981"/>
    <w:rsid w:val="007549F4"/>
    <w:rsid w:val="00756119"/>
    <w:rsid w:val="0075696D"/>
    <w:rsid w:val="00760434"/>
    <w:rsid w:val="00761877"/>
    <w:rsid w:val="00763D19"/>
    <w:rsid w:val="00764AB6"/>
    <w:rsid w:val="00764CB0"/>
    <w:rsid w:val="007704A9"/>
    <w:rsid w:val="00772867"/>
    <w:rsid w:val="00772B26"/>
    <w:rsid w:val="0077309B"/>
    <w:rsid w:val="007732FB"/>
    <w:rsid w:val="0077330C"/>
    <w:rsid w:val="00774275"/>
    <w:rsid w:val="00776B33"/>
    <w:rsid w:val="00776D16"/>
    <w:rsid w:val="0077798C"/>
    <w:rsid w:val="0078068F"/>
    <w:rsid w:val="00783919"/>
    <w:rsid w:val="00783DA7"/>
    <w:rsid w:val="00784603"/>
    <w:rsid w:val="0078653A"/>
    <w:rsid w:val="0078656C"/>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1F8D"/>
    <w:rsid w:val="007C2127"/>
    <w:rsid w:val="007C31C5"/>
    <w:rsid w:val="007C44DA"/>
    <w:rsid w:val="007C7CB8"/>
    <w:rsid w:val="007D1FBD"/>
    <w:rsid w:val="007D4678"/>
    <w:rsid w:val="007D46EC"/>
    <w:rsid w:val="007D4D5F"/>
    <w:rsid w:val="007D76FB"/>
    <w:rsid w:val="007D798B"/>
    <w:rsid w:val="007E0B9B"/>
    <w:rsid w:val="007E3170"/>
    <w:rsid w:val="007E4256"/>
    <w:rsid w:val="007E5364"/>
    <w:rsid w:val="007F2437"/>
    <w:rsid w:val="007F2B2C"/>
    <w:rsid w:val="00800EE9"/>
    <w:rsid w:val="00801786"/>
    <w:rsid w:val="00802AA2"/>
    <w:rsid w:val="00803F61"/>
    <w:rsid w:val="008050EE"/>
    <w:rsid w:val="008071C5"/>
    <w:rsid w:val="00810BB3"/>
    <w:rsid w:val="00813EE2"/>
    <w:rsid w:val="00814470"/>
    <w:rsid w:val="00816EB4"/>
    <w:rsid w:val="0082083D"/>
    <w:rsid w:val="00821AC8"/>
    <w:rsid w:val="008221AA"/>
    <w:rsid w:val="0082448C"/>
    <w:rsid w:val="00825317"/>
    <w:rsid w:val="00826253"/>
    <w:rsid w:val="0082671D"/>
    <w:rsid w:val="00826B0C"/>
    <w:rsid w:val="00826DD8"/>
    <w:rsid w:val="00826F8D"/>
    <w:rsid w:val="0082709A"/>
    <w:rsid w:val="008270DC"/>
    <w:rsid w:val="0083112A"/>
    <w:rsid w:val="0083118E"/>
    <w:rsid w:val="00831EA7"/>
    <w:rsid w:val="00833324"/>
    <w:rsid w:val="008336E9"/>
    <w:rsid w:val="00835A63"/>
    <w:rsid w:val="00836DD5"/>
    <w:rsid w:val="008377B5"/>
    <w:rsid w:val="008403A6"/>
    <w:rsid w:val="00841477"/>
    <w:rsid w:val="00842E02"/>
    <w:rsid w:val="008502C2"/>
    <w:rsid w:val="008507EF"/>
    <w:rsid w:val="00850904"/>
    <w:rsid w:val="00851D3A"/>
    <w:rsid w:val="008525DD"/>
    <w:rsid w:val="00853829"/>
    <w:rsid w:val="00853BF9"/>
    <w:rsid w:val="00856AB0"/>
    <w:rsid w:val="00861FED"/>
    <w:rsid w:val="00862A3F"/>
    <w:rsid w:val="008648BF"/>
    <w:rsid w:val="0086795D"/>
    <w:rsid w:val="00867C20"/>
    <w:rsid w:val="00870BB1"/>
    <w:rsid w:val="0087187D"/>
    <w:rsid w:val="00871E93"/>
    <w:rsid w:val="00872B95"/>
    <w:rsid w:val="008733D8"/>
    <w:rsid w:val="008745A8"/>
    <w:rsid w:val="00875AC5"/>
    <w:rsid w:val="00876EC3"/>
    <w:rsid w:val="008811ED"/>
    <w:rsid w:val="0088245A"/>
    <w:rsid w:val="008832DB"/>
    <w:rsid w:val="00884B5C"/>
    <w:rsid w:val="0088500E"/>
    <w:rsid w:val="00886AC1"/>
    <w:rsid w:val="008876AB"/>
    <w:rsid w:val="008915FB"/>
    <w:rsid w:val="0089577E"/>
    <w:rsid w:val="00895A88"/>
    <w:rsid w:val="00895CB0"/>
    <w:rsid w:val="00897DE4"/>
    <w:rsid w:val="008A0C42"/>
    <w:rsid w:val="008A1A85"/>
    <w:rsid w:val="008A1F39"/>
    <w:rsid w:val="008A2948"/>
    <w:rsid w:val="008A608D"/>
    <w:rsid w:val="008A6BBB"/>
    <w:rsid w:val="008A7380"/>
    <w:rsid w:val="008B0F94"/>
    <w:rsid w:val="008B25E6"/>
    <w:rsid w:val="008B3FDA"/>
    <w:rsid w:val="008B4683"/>
    <w:rsid w:val="008B472E"/>
    <w:rsid w:val="008B57A8"/>
    <w:rsid w:val="008C00B4"/>
    <w:rsid w:val="008C0BC7"/>
    <w:rsid w:val="008C0CAB"/>
    <w:rsid w:val="008C0DE9"/>
    <w:rsid w:val="008C1668"/>
    <w:rsid w:val="008C2EB3"/>
    <w:rsid w:val="008C3FAF"/>
    <w:rsid w:val="008C62AD"/>
    <w:rsid w:val="008C6BEB"/>
    <w:rsid w:val="008D1717"/>
    <w:rsid w:val="008D174D"/>
    <w:rsid w:val="008D2E1A"/>
    <w:rsid w:val="008D2FF6"/>
    <w:rsid w:val="008D554A"/>
    <w:rsid w:val="008D5DC5"/>
    <w:rsid w:val="008D7369"/>
    <w:rsid w:val="008E1E4F"/>
    <w:rsid w:val="008E2912"/>
    <w:rsid w:val="008E2B05"/>
    <w:rsid w:val="008E569D"/>
    <w:rsid w:val="008F0099"/>
    <w:rsid w:val="008F0605"/>
    <w:rsid w:val="008F0A60"/>
    <w:rsid w:val="008F19A5"/>
    <w:rsid w:val="008F2DEC"/>
    <w:rsid w:val="008F3F14"/>
    <w:rsid w:val="008F6B03"/>
    <w:rsid w:val="00902E57"/>
    <w:rsid w:val="00903920"/>
    <w:rsid w:val="00904305"/>
    <w:rsid w:val="009049D1"/>
    <w:rsid w:val="00904B63"/>
    <w:rsid w:val="00904E8A"/>
    <w:rsid w:val="00905A5F"/>
    <w:rsid w:val="009062BF"/>
    <w:rsid w:val="00906F7A"/>
    <w:rsid w:val="009078BD"/>
    <w:rsid w:val="00910330"/>
    <w:rsid w:val="00910824"/>
    <w:rsid w:val="00910CCC"/>
    <w:rsid w:val="009141DF"/>
    <w:rsid w:val="00917120"/>
    <w:rsid w:val="009171A0"/>
    <w:rsid w:val="0092026E"/>
    <w:rsid w:val="00920B77"/>
    <w:rsid w:val="00921A94"/>
    <w:rsid w:val="0092248C"/>
    <w:rsid w:val="00922DEC"/>
    <w:rsid w:val="00922FC1"/>
    <w:rsid w:val="009232EE"/>
    <w:rsid w:val="00923F25"/>
    <w:rsid w:val="0092466F"/>
    <w:rsid w:val="00925A9E"/>
    <w:rsid w:val="00925D56"/>
    <w:rsid w:val="00925D6D"/>
    <w:rsid w:val="0092640D"/>
    <w:rsid w:val="0092668F"/>
    <w:rsid w:val="00930FCC"/>
    <w:rsid w:val="00935068"/>
    <w:rsid w:val="009361A2"/>
    <w:rsid w:val="009379DE"/>
    <w:rsid w:val="0094179F"/>
    <w:rsid w:val="009442CC"/>
    <w:rsid w:val="00944646"/>
    <w:rsid w:val="00944853"/>
    <w:rsid w:val="00944CF8"/>
    <w:rsid w:val="00947BCE"/>
    <w:rsid w:val="009500BC"/>
    <w:rsid w:val="00951B03"/>
    <w:rsid w:val="009536A2"/>
    <w:rsid w:val="0095511A"/>
    <w:rsid w:val="009552F0"/>
    <w:rsid w:val="00956B3A"/>
    <w:rsid w:val="00956D8E"/>
    <w:rsid w:val="009575CF"/>
    <w:rsid w:val="0096070A"/>
    <w:rsid w:val="00961994"/>
    <w:rsid w:val="00962F5F"/>
    <w:rsid w:val="0096498B"/>
    <w:rsid w:val="00964E59"/>
    <w:rsid w:val="009666C0"/>
    <w:rsid w:val="00966860"/>
    <w:rsid w:val="00967F46"/>
    <w:rsid w:val="009708EC"/>
    <w:rsid w:val="00971236"/>
    <w:rsid w:val="00971C3A"/>
    <w:rsid w:val="00972641"/>
    <w:rsid w:val="009727E2"/>
    <w:rsid w:val="00973925"/>
    <w:rsid w:val="00973A02"/>
    <w:rsid w:val="00974A06"/>
    <w:rsid w:val="00974B18"/>
    <w:rsid w:val="009751DC"/>
    <w:rsid w:val="00976419"/>
    <w:rsid w:val="0097740B"/>
    <w:rsid w:val="00977753"/>
    <w:rsid w:val="00980270"/>
    <w:rsid w:val="00980D53"/>
    <w:rsid w:val="009810FB"/>
    <w:rsid w:val="00981759"/>
    <w:rsid w:val="0098306F"/>
    <w:rsid w:val="00983462"/>
    <w:rsid w:val="00983ECF"/>
    <w:rsid w:val="009846F1"/>
    <w:rsid w:val="00985089"/>
    <w:rsid w:val="009853F5"/>
    <w:rsid w:val="00985454"/>
    <w:rsid w:val="00986A71"/>
    <w:rsid w:val="00986CFB"/>
    <w:rsid w:val="00990736"/>
    <w:rsid w:val="00991650"/>
    <w:rsid w:val="00991FC3"/>
    <w:rsid w:val="0099238B"/>
    <w:rsid w:val="00992CA5"/>
    <w:rsid w:val="00993BC1"/>
    <w:rsid w:val="00994791"/>
    <w:rsid w:val="00994BF3"/>
    <w:rsid w:val="00994C26"/>
    <w:rsid w:val="00997530"/>
    <w:rsid w:val="009A28AF"/>
    <w:rsid w:val="009A3AAC"/>
    <w:rsid w:val="009A5A09"/>
    <w:rsid w:val="009A6BE0"/>
    <w:rsid w:val="009A6E3B"/>
    <w:rsid w:val="009A7BE0"/>
    <w:rsid w:val="009B249D"/>
    <w:rsid w:val="009B2E15"/>
    <w:rsid w:val="009B4B0D"/>
    <w:rsid w:val="009B6105"/>
    <w:rsid w:val="009C1A67"/>
    <w:rsid w:val="009C32A5"/>
    <w:rsid w:val="009C419C"/>
    <w:rsid w:val="009C4AE0"/>
    <w:rsid w:val="009C5170"/>
    <w:rsid w:val="009C5B28"/>
    <w:rsid w:val="009C7411"/>
    <w:rsid w:val="009D1164"/>
    <w:rsid w:val="009D2F27"/>
    <w:rsid w:val="009D5A73"/>
    <w:rsid w:val="009D5B4E"/>
    <w:rsid w:val="009D5C70"/>
    <w:rsid w:val="009D6415"/>
    <w:rsid w:val="009D7A98"/>
    <w:rsid w:val="009E07EA"/>
    <w:rsid w:val="009E0DFB"/>
    <w:rsid w:val="009E1059"/>
    <w:rsid w:val="009E120D"/>
    <w:rsid w:val="009E1234"/>
    <w:rsid w:val="009E3311"/>
    <w:rsid w:val="009E6159"/>
    <w:rsid w:val="009E6B95"/>
    <w:rsid w:val="009F0360"/>
    <w:rsid w:val="009F0786"/>
    <w:rsid w:val="009F09DB"/>
    <w:rsid w:val="009F0EAB"/>
    <w:rsid w:val="009F104D"/>
    <w:rsid w:val="009F146E"/>
    <w:rsid w:val="009F14CE"/>
    <w:rsid w:val="009F1952"/>
    <w:rsid w:val="009F228E"/>
    <w:rsid w:val="009F35D4"/>
    <w:rsid w:val="009F4C3D"/>
    <w:rsid w:val="009F54AE"/>
    <w:rsid w:val="009F5D14"/>
    <w:rsid w:val="009F67CC"/>
    <w:rsid w:val="009F7643"/>
    <w:rsid w:val="009F7E1A"/>
    <w:rsid w:val="00A021C3"/>
    <w:rsid w:val="00A07794"/>
    <w:rsid w:val="00A0796B"/>
    <w:rsid w:val="00A10D11"/>
    <w:rsid w:val="00A1154D"/>
    <w:rsid w:val="00A12F4D"/>
    <w:rsid w:val="00A13F72"/>
    <w:rsid w:val="00A15D98"/>
    <w:rsid w:val="00A160BF"/>
    <w:rsid w:val="00A171D3"/>
    <w:rsid w:val="00A17719"/>
    <w:rsid w:val="00A20EFB"/>
    <w:rsid w:val="00A2115F"/>
    <w:rsid w:val="00A24C1D"/>
    <w:rsid w:val="00A27022"/>
    <w:rsid w:val="00A27B3A"/>
    <w:rsid w:val="00A30819"/>
    <w:rsid w:val="00A3089A"/>
    <w:rsid w:val="00A308DB"/>
    <w:rsid w:val="00A30F10"/>
    <w:rsid w:val="00A3110D"/>
    <w:rsid w:val="00A31871"/>
    <w:rsid w:val="00A31B2A"/>
    <w:rsid w:val="00A32543"/>
    <w:rsid w:val="00A3317C"/>
    <w:rsid w:val="00A34B03"/>
    <w:rsid w:val="00A37C87"/>
    <w:rsid w:val="00A408D1"/>
    <w:rsid w:val="00A42FAF"/>
    <w:rsid w:val="00A431C7"/>
    <w:rsid w:val="00A439DA"/>
    <w:rsid w:val="00A44347"/>
    <w:rsid w:val="00A45DE3"/>
    <w:rsid w:val="00A500EE"/>
    <w:rsid w:val="00A515CB"/>
    <w:rsid w:val="00A51D62"/>
    <w:rsid w:val="00A51E6E"/>
    <w:rsid w:val="00A55E93"/>
    <w:rsid w:val="00A55EE5"/>
    <w:rsid w:val="00A56130"/>
    <w:rsid w:val="00A56DAE"/>
    <w:rsid w:val="00A616E0"/>
    <w:rsid w:val="00A6232F"/>
    <w:rsid w:val="00A641B0"/>
    <w:rsid w:val="00A64291"/>
    <w:rsid w:val="00A649BB"/>
    <w:rsid w:val="00A658E1"/>
    <w:rsid w:val="00A66DF7"/>
    <w:rsid w:val="00A6703B"/>
    <w:rsid w:val="00A70E02"/>
    <w:rsid w:val="00A7252E"/>
    <w:rsid w:val="00A73197"/>
    <w:rsid w:val="00A732B8"/>
    <w:rsid w:val="00A73507"/>
    <w:rsid w:val="00A7459E"/>
    <w:rsid w:val="00A75998"/>
    <w:rsid w:val="00A7688B"/>
    <w:rsid w:val="00A7710F"/>
    <w:rsid w:val="00A81B52"/>
    <w:rsid w:val="00A82AA1"/>
    <w:rsid w:val="00A82BB4"/>
    <w:rsid w:val="00A83FB0"/>
    <w:rsid w:val="00A86482"/>
    <w:rsid w:val="00A905F5"/>
    <w:rsid w:val="00A9061D"/>
    <w:rsid w:val="00A9229E"/>
    <w:rsid w:val="00A925C9"/>
    <w:rsid w:val="00A92D91"/>
    <w:rsid w:val="00A9390F"/>
    <w:rsid w:val="00A95DB5"/>
    <w:rsid w:val="00A969EB"/>
    <w:rsid w:val="00A96B59"/>
    <w:rsid w:val="00AA01D2"/>
    <w:rsid w:val="00AA0FC5"/>
    <w:rsid w:val="00AA1268"/>
    <w:rsid w:val="00AA4B20"/>
    <w:rsid w:val="00AA55D2"/>
    <w:rsid w:val="00AA6588"/>
    <w:rsid w:val="00AA6BEE"/>
    <w:rsid w:val="00AB205B"/>
    <w:rsid w:val="00AB232F"/>
    <w:rsid w:val="00AB5F42"/>
    <w:rsid w:val="00AB67B2"/>
    <w:rsid w:val="00AB6B56"/>
    <w:rsid w:val="00AC0509"/>
    <w:rsid w:val="00AC0791"/>
    <w:rsid w:val="00AC0DA1"/>
    <w:rsid w:val="00AC1CF7"/>
    <w:rsid w:val="00AC2B52"/>
    <w:rsid w:val="00AC3099"/>
    <w:rsid w:val="00AC61A8"/>
    <w:rsid w:val="00AC69EC"/>
    <w:rsid w:val="00AD1B31"/>
    <w:rsid w:val="00AD2642"/>
    <w:rsid w:val="00AD2800"/>
    <w:rsid w:val="00AD4629"/>
    <w:rsid w:val="00AD597B"/>
    <w:rsid w:val="00AD6ECF"/>
    <w:rsid w:val="00AE0DA1"/>
    <w:rsid w:val="00AE4F48"/>
    <w:rsid w:val="00AE5974"/>
    <w:rsid w:val="00AE6A0B"/>
    <w:rsid w:val="00AE7A2F"/>
    <w:rsid w:val="00AF143D"/>
    <w:rsid w:val="00AF32EA"/>
    <w:rsid w:val="00AF482B"/>
    <w:rsid w:val="00AF5345"/>
    <w:rsid w:val="00AF55EF"/>
    <w:rsid w:val="00AF7AC8"/>
    <w:rsid w:val="00B00C86"/>
    <w:rsid w:val="00B01286"/>
    <w:rsid w:val="00B01769"/>
    <w:rsid w:val="00B01B6B"/>
    <w:rsid w:val="00B05D49"/>
    <w:rsid w:val="00B06CD9"/>
    <w:rsid w:val="00B06E2A"/>
    <w:rsid w:val="00B12FBB"/>
    <w:rsid w:val="00B20E43"/>
    <w:rsid w:val="00B2117C"/>
    <w:rsid w:val="00B21F80"/>
    <w:rsid w:val="00B22E0E"/>
    <w:rsid w:val="00B25B1F"/>
    <w:rsid w:val="00B303B9"/>
    <w:rsid w:val="00B307DA"/>
    <w:rsid w:val="00B30A20"/>
    <w:rsid w:val="00B335C9"/>
    <w:rsid w:val="00B33FB9"/>
    <w:rsid w:val="00B3405A"/>
    <w:rsid w:val="00B35F66"/>
    <w:rsid w:val="00B36D92"/>
    <w:rsid w:val="00B40E2C"/>
    <w:rsid w:val="00B410B9"/>
    <w:rsid w:val="00B4117A"/>
    <w:rsid w:val="00B42633"/>
    <w:rsid w:val="00B42A4C"/>
    <w:rsid w:val="00B44520"/>
    <w:rsid w:val="00B45036"/>
    <w:rsid w:val="00B46119"/>
    <w:rsid w:val="00B5016E"/>
    <w:rsid w:val="00B502BF"/>
    <w:rsid w:val="00B50AF5"/>
    <w:rsid w:val="00B52C79"/>
    <w:rsid w:val="00B534DA"/>
    <w:rsid w:val="00B55CA4"/>
    <w:rsid w:val="00B569B8"/>
    <w:rsid w:val="00B60768"/>
    <w:rsid w:val="00B616CD"/>
    <w:rsid w:val="00B62726"/>
    <w:rsid w:val="00B6562C"/>
    <w:rsid w:val="00B677F2"/>
    <w:rsid w:val="00B73492"/>
    <w:rsid w:val="00B746F1"/>
    <w:rsid w:val="00B77958"/>
    <w:rsid w:val="00B77C3D"/>
    <w:rsid w:val="00B8362B"/>
    <w:rsid w:val="00B9158C"/>
    <w:rsid w:val="00B91CC0"/>
    <w:rsid w:val="00B92C27"/>
    <w:rsid w:val="00B9315A"/>
    <w:rsid w:val="00B932BE"/>
    <w:rsid w:val="00B9352B"/>
    <w:rsid w:val="00B93A5E"/>
    <w:rsid w:val="00B94086"/>
    <w:rsid w:val="00B942FD"/>
    <w:rsid w:val="00B95B69"/>
    <w:rsid w:val="00B96662"/>
    <w:rsid w:val="00BA0965"/>
    <w:rsid w:val="00BA1525"/>
    <w:rsid w:val="00BA2E7F"/>
    <w:rsid w:val="00BA44CE"/>
    <w:rsid w:val="00BA4BA8"/>
    <w:rsid w:val="00BB0714"/>
    <w:rsid w:val="00BB0F11"/>
    <w:rsid w:val="00BB1681"/>
    <w:rsid w:val="00BB385E"/>
    <w:rsid w:val="00BB469C"/>
    <w:rsid w:val="00BB4B24"/>
    <w:rsid w:val="00BB6B52"/>
    <w:rsid w:val="00BC06C9"/>
    <w:rsid w:val="00BC0AE3"/>
    <w:rsid w:val="00BC1F50"/>
    <w:rsid w:val="00BC207F"/>
    <w:rsid w:val="00BC23B8"/>
    <w:rsid w:val="00BC23F1"/>
    <w:rsid w:val="00BC2939"/>
    <w:rsid w:val="00BC5BE1"/>
    <w:rsid w:val="00BC6ABA"/>
    <w:rsid w:val="00BC6B6A"/>
    <w:rsid w:val="00BD0DF6"/>
    <w:rsid w:val="00BD11EE"/>
    <w:rsid w:val="00BD1DD0"/>
    <w:rsid w:val="00BD29F1"/>
    <w:rsid w:val="00BD4DF6"/>
    <w:rsid w:val="00BD5404"/>
    <w:rsid w:val="00BD5862"/>
    <w:rsid w:val="00BD63BE"/>
    <w:rsid w:val="00BD6F9A"/>
    <w:rsid w:val="00BD7E4F"/>
    <w:rsid w:val="00BE0B08"/>
    <w:rsid w:val="00BE294C"/>
    <w:rsid w:val="00BE308A"/>
    <w:rsid w:val="00BE4553"/>
    <w:rsid w:val="00BE5423"/>
    <w:rsid w:val="00BE589F"/>
    <w:rsid w:val="00BE5C02"/>
    <w:rsid w:val="00BF0F97"/>
    <w:rsid w:val="00BF2B93"/>
    <w:rsid w:val="00BF2C40"/>
    <w:rsid w:val="00BF2DF4"/>
    <w:rsid w:val="00BF4B90"/>
    <w:rsid w:val="00BF50DC"/>
    <w:rsid w:val="00BF780B"/>
    <w:rsid w:val="00BF7A5E"/>
    <w:rsid w:val="00C00128"/>
    <w:rsid w:val="00C018D2"/>
    <w:rsid w:val="00C02236"/>
    <w:rsid w:val="00C02C23"/>
    <w:rsid w:val="00C02C6A"/>
    <w:rsid w:val="00C05443"/>
    <w:rsid w:val="00C05589"/>
    <w:rsid w:val="00C075A4"/>
    <w:rsid w:val="00C10D1F"/>
    <w:rsid w:val="00C113E5"/>
    <w:rsid w:val="00C12816"/>
    <w:rsid w:val="00C13E67"/>
    <w:rsid w:val="00C15132"/>
    <w:rsid w:val="00C152F2"/>
    <w:rsid w:val="00C15742"/>
    <w:rsid w:val="00C15AB7"/>
    <w:rsid w:val="00C16031"/>
    <w:rsid w:val="00C16DF1"/>
    <w:rsid w:val="00C17A13"/>
    <w:rsid w:val="00C2406E"/>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28"/>
    <w:rsid w:val="00C40BC0"/>
    <w:rsid w:val="00C41E75"/>
    <w:rsid w:val="00C427D6"/>
    <w:rsid w:val="00C43FC8"/>
    <w:rsid w:val="00C45064"/>
    <w:rsid w:val="00C4592B"/>
    <w:rsid w:val="00C5330F"/>
    <w:rsid w:val="00C533F8"/>
    <w:rsid w:val="00C54A1A"/>
    <w:rsid w:val="00C557D4"/>
    <w:rsid w:val="00C55A6C"/>
    <w:rsid w:val="00C5617B"/>
    <w:rsid w:val="00C56E81"/>
    <w:rsid w:val="00C5772A"/>
    <w:rsid w:val="00C6025D"/>
    <w:rsid w:val="00C619D0"/>
    <w:rsid w:val="00C61B37"/>
    <w:rsid w:val="00C630F9"/>
    <w:rsid w:val="00C650B2"/>
    <w:rsid w:val="00C7097C"/>
    <w:rsid w:val="00C70AD9"/>
    <w:rsid w:val="00C72374"/>
    <w:rsid w:val="00C77545"/>
    <w:rsid w:val="00C77CDA"/>
    <w:rsid w:val="00C81187"/>
    <w:rsid w:val="00C82339"/>
    <w:rsid w:val="00C84D5A"/>
    <w:rsid w:val="00C851FC"/>
    <w:rsid w:val="00C860DE"/>
    <w:rsid w:val="00C867FB"/>
    <w:rsid w:val="00C90227"/>
    <w:rsid w:val="00C90E66"/>
    <w:rsid w:val="00C915DE"/>
    <w:rsid w:val="00C929DD"/>
    <w:rsid w:val="00C93698"/>
    <w:rsid w:val="00C94269"/>
    <w:rsid w:val="00C94573"/>
    <w:rsid w:val="00C96E51"/>
    <w:rsid w:val="00C96E82"/>
    <w:rsid w:val="00CA0412"/>
    <w:rsid w:val="00CA1F00"/>
    <w:rsid w:val="00CA2EE6"/>
    <w:rsid w:val="00CA33C7"/>
    <w:rsid w:val="00CA5821"/>
    <w:rsid w:val="00CA5F04"/>
    <w:rsid w:val="00CA61A0"/>
    <w:rsid w:val="00CB022F"/>
    <w:rsid w:val="00CB1D2F"/>
    <w:rsid w:val="00CB462E"/>
    <w:rsid w:val="00CB4BAA"/>
    <w:rsid w:val="00CB55B0"/>
    <w:rsid w:val="00CB6999"/>
    <w:rsid w:val="00CC03D1"/>
    <w:rsid w:val="00CC03DA"/>
    <w:rsid w:val="00CC367F"/>
    <w:rsid w:val="00CC3B51"/>
    <w:rsid w:val="00CC400E"/>
    <w:rsid w:val="00CC51D3"/>
    <w:rsid w:val="00CC5EE3"/>
    <w:rsid w:val="00CC78E0"/>
    <w:rsid w:val="00CC7D21"/>
    <w:rsid w:val="00CD11B6"/>
    <w:rsid w:val="00CD4EFE"/>
    <w:rsid w:val="00CE0E26"/>
    <w:rsid w:val="00CE2F33"/>
    <w:rsid w:val="00CE5DF7"/>
    <w:rsid w:val="00CF0312"/>
    <w:rsid w:val="00CF0BBA"/>
    <w:rsid w:val="00CF198E"/>
    <w:rsid w:val="00CF2F46"/>
    <w:rsid w:val="00CF3028"/>
    <w:rsid w:val="00CF6DC9"/>
    <w:rsid w:val="00CF7201"/>
    <w:rsid w:val="00CF7CB1"/>
    <w:rsid w:val="00D0059B"/>
    <w:rsid w:val="00D01018"/>
    <w:rsid w:val="00D01D56"/>
    <w:rsid w:val="00D0369D"/>
    <w:rsid w:val="00D04910"/>
    <w:rsid w:val="00D04B01"/>
    <w:rsid w:val="00D04BD4"/>
    <w:rsid w:val="00D076D5"/>
    <w:rsid w:val="00D079E2"/>
    <w:rsid w:val="00D07D4D"/>
    <w:rsid w:val="00D100BF"/>
    <w:rsid w:val="00D12812"/>
    <w:rsid w:val="00D13013"/>
    <w:rsid w:val="00D15723"/>
    <w:rsid w:val="00D16257"/>
    <w:rsid w:val="00D16BBE"/>
    <w:rsid w:val="00D1795D"/>
    <w:rsid w:val="00D17F46"/>
    <w:rsid w:val="00D20696"/>
    <w:rsid w:val="00D20E6B"/>
    <w:rsid w:val="00D21108"/>
    <w:rsid w:val="00D2213B"/>
    <w:rsid w:val="00D227C2"/>
    <w:rsid w:val="00D22ACA"/>
    <w:rsid w:val="00D245FB"/>
    <w:rsid w:val="00D254A5"/>
    <w:rsid w:val="00D310E4"/>
    <w:rsid w:val="00D3175B"/>
    <w:rsid w:val="00D321C6"/>
    <w:rsid w:val="00D32F10"/>
    <w:rsid w:val="00D33375"/>
    <w:rsid w:val="00D352D9"/>
    <w:rsid w:val="00D373E1"/>
    <w:rsid w:val="00D3753F"/>
    <w:rsid w:val="00D37A4B"/>
    <w:rsid w:val="00D419B5"/>
    <w:rsid w:val="00D41FA8"/>
    <w:rsid w:val="00D42417"/>
    <w:rsid w:val="00D4297F"/>
    <w:rsid w:val="00D46536"/>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C3"/>
    <w:rsid w:val="00D71DFC"/>
    <w:rsid w:val="00D726F8"/>
    <w:rsid w:val="00D7624B"/>
    <w:rsid w:val="00D76CF7"/>
    <w:rsid w:val="00D77B69"/>
    <w:rsid w:val="00D77F76"/>
    <w:rsid w:val="00D803BD"/>
    <w:rsid w:val="00D815E8"/>
    <w:rsid w:val="00D82490"/>
    <w:rsid w:val="00D82746"/>
    <w:rsid w:val="00D82A7F"/>
    <w:rsid w:val="00D83489"/>
    <w:rsid w:val="00D84706"/>
    <w:rsid w:val="00D84C83"/>
    <w:rsid w:val="00D8752C"/>
    <w:rsid w:val="00D91BC2"/>
    <w:rsid w:val="00D91CEF"/>
    <w:rsid w:val="00D924D7"/>
    <w:rsid w:val="00D93106"/>
    <w:rsid w:val="00D93DB0"/>
    <w:rsid w:val="00D94CD1"/>
    <w:rsid w:val="00D96C21"/>
    <w:rsid w:val="00DA0E06"/>
    <w:rsid w:val="00DA40F0"/>
    <w:rsid w:val="00DA5801"/>
    <w:rsid w:val="00DA6090"/>
    <w:rsid w:val="00DA6CF2"/>
    <w:rsid w:val="00DB060E"/>
    <w:rsid w:val="00DB0702"/>
    <w:rsid w:val="00DB4209"/>
    <w:rsid w:val="00DB5915"/>
    <w:rsid w:val="00DB71BA"/>
    <w:rsid w:val="00DB739F"/>
    <w:rsid w:val="00DB7E31"/>
    <w:rsid w:val="00DC1240"/>
    <w:rsid w:val="00DC1BD4"/>
    <w:rsid w:val="00DC3ED1"/>
    <w:rsid w:val="00DC4628"/>
    <w:rsid w:val="00DC52CC"/>
    <w:rsid w:val="00DC6BEA"/>
    <w:rsid w:val="00DD12B3"/>
    <w:rsid w:val="00DD1995"/>
    <w:rsid w:val="00DD1A9F"/>
    <w:rsid w:val="00DD1AF7"/>
    <w:rsid w:val="00DD2A9F"/>
    <w:rsid w:val="00DD4661"/>
    <w:rsid w:val="00DD5C89"/>
    <w:rsid w:val="00DD7880"/>
    <w:rsid w:val="00DD7A23"/>
    <w:rsid w:val="00DE13FD"/>
    <w:rsid w:val="00DE1D1B"/>
    <w:rsid w:val="00DE23F4"/>
    <w:rsid w:val="00DE2494"/>
    <w:rsid w:val="00DE283C"/>
    <w:rsid w:val="00DE3308"/>
    <w:rsid w:val="00DE4085"/>
    <w:rsid w:val="00DF0354"/>
    <w:rsid w:val="00DF2C39"/>
    <w:rsid w:val="00DF2F7E"/>
    <w:rsid w:val="00DF5756"/>
    <w:rsid w:val="00DF57F1"/>
    <w:rsid w:val="00DF6CD6"/>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69D2"/>
    <w:rsid w:val="00E37B85"/>
    <w:rsid w:val="00E37CF7"/>
    <w:rsid w:val="00E403BF"/>
    <w:rsid w:val="00E41819"/>
    <w:rsid w:val="00E41939"/>
    <w:rsid w:val="00E43F6F"/>
    <w:rsid w:val="00E4401A"/>
    <w:rsid w:val="00E4402D"/>
    <w:rsid w:val="00E44AE6"/>
    <w:rsid w:val="00E456C1"/>
    <w:rsid w:val="00E46F66"/>
    <w:rsid w:val="00E47383"/>
    <w:rsid w:val="00E4778B"/>
    <w:rsid w:val="00E51C0E"/>
    <w:rsid w:val="00E52126"/>
    <w:rsid w:val="00E534EB"/>
    <w:rsid w:val="00E5460E"/>
    <w:rsid w:val="00E546CF"/>
    <w:rsid w:val="00E55327"/>
    <w:rsid w:val="00E563A4"/>
    <w:rsid w:val="00E57A43"/>
    <w:rsid w:val="00E606B2"/>
    <w:rsid w:val="00E62782"/>
    <w:rsid w:val="00E63ADA"/>
    <w:rsid w:val="00E63BDA"/>
    <w:rsid w:val="00E64E5D"/>
    <w:rsid w:val="00E674D5"/>
    <w:rsid w:val="00E70ABD"/>
    <w:rsid w:val="00E724EC"/>
    <w:rsid w:val="00E730BC"/>
    <w:rsid w:val="00E757B4"/>
    <w:rsid w:val="00E779B7"/>
    <w:rsid w:val="00E77A50"/>
    <w:rsid w:val="00E8084A"/>
    <w:rsid w:val="00E810A3"/>
    <w:rsid w:val="00E812B2"/>
    <w:rsid w:val="00E84E10"/>
    <w:rsid w:val="00E905D4"/>
    <w:rsid w:val="00E91042"/>
    <w:rsid w:val="00E91FD4"/>
    <w:rsid w:val="00E948E4"/>
    <w:rsid w:val="00E94D94"/>
    <w:rsid w:val="00E95504"/>
    <w:rsid w:val="00E96345"/>
    <w:rsid w:val="00E96E76"/>
    <w:rsid w:val="00E973BF"/>
    <w:rsid w:val="00E97E45"/>
    <w:rsid w:val="00EA0C3D"/>
    <w:rsid w:val="00EA2F5B"/>
    <w:rsid w:val="00EA369C"/>
    <w:rsid w:val="00EA3C99"/>
    <w:rsid w:val="00EA52B6"/>
    <w:rsid w:val="00EA5B71"/>
    <w:rsid w:val="00EA7263"/>
    <w:rsid w:val="00EA755E"/>
    <w:rsid w:val="00EB0163"/>
    <w:rsid w:val="00EB2A7D"/>
    <w:rsid w:val="00EB3649"/>
    <w:rsid w:val="00EB3985"/>
    <w:rsid w:val="00EB4A80"/>
    <w:rsid w:val="00EB5508"/>
    <w:rsid w:val="00EB7D33"/>
    <w:rsid w:val="00EC0443"/>
    <w:rsid w:val="00EC17A9"/>
    <w:rsid w:val="00EC1AC0"/>
    <w:rsid w:val="00EC1D6A"/>
    <w:rsid w:val="00EC35EA"/>
    <w:rsid w:val="00EC5282"/>
    <w:rsid w:val="00EC6954"/>
    <w:rsid w:val="00EC77D8"/>
    <w:rsid w:val="00EC7F8A"/>
    <w:rsid w:val="00ED28F2"/>
    <w:rsid w:val="00ED3465"/>
    <w:rsid w:val="00ED3E7D"/>
    <w:rsid w:val="00ED5039"/>
    <w:rsid w:val="00ED6B51"/>
    <w:rsid w:val="00EE0069"/>
    <w:rsid w:val="00EE3DCD"/>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1B80"/>
    <w:rsid w:val="00F1599B"/>
    <w:rsid w:val="00F15ACC"/>
    <w:rsid w:val="00F178A6"/>
    <w:rsid w:val="00F205FD"/>
    <w:rsid w:val="00F20AEF"/>
    <w:rsid w:val="00F22A97"/>
    <w:rsid w:val="00F23533"/>
    <w:rsid w:val="00F23E7C"/>
    <w:rsid w:val="00F24041"/>
    <w:rsid w:val="00F243E5"/>
    <w:rsid w:val="00F24D6D"/>
    <w:rsid w:val="00F26E4E"/>
    <w:rsid w:val="00F27614"/>
    <w:rsid w:val="00F305A7"/>
    <w:rsid w:val="00F31DC7"/>
    <w:rsid w:val="00F31E31"/>
    <w:rsid w:val="00F326B3"/>
    <w:rsid w:val="00F33BE5"/>
    <w:rsid w:val="00F36057"/>
    <w:rsid w:val="00F36940"/>
    <w:rsid w:val="00F4115C"/>
    <w:rsid w:val="00F411CB"/>
    <w:rsid w:val="00F41753"/>
    <w:rsid w:val="00F443C6"/>
    <w:rsid w:val="00F45742"/>
    <w:rsid w:val="00F5053C"/>
    <w:rsid w:val="00F507F6"/>
    <w:rsid w:val="00F512AC"/>
    <w:rsid w:val="00F51A73"/>
    <w:rsid w:val="00F52F95"/>
    <w:rsid w:val="00F54087"/>
    <w:rsid w:val="00F55F14"/>
    <w:rsid w:val="00F56824"/>
    <w:rsid w:val="00F570E0"/>
    <w:rsid w:val="00F62E54"/>
    <w:rsid w:val="00F63A82"/>
    <w:rsid w:val="00F63FAF"/>
    <w:rsid w:val="00F64EFC"/>
    <w:rsid w:val="00F655D3"/>
    <w:rsid w:val="00F65818"/>
    <w:rsid w:val="00F7052B"/>
    <w:rsid w:val="00F75D40"/>
    <w:rsid w:val="00F7632B"/>
    <w:rsid w:val="00F806A5"/>
    <w:rsid w:val="00F80F6C"/>
    <w:rsid w:val="00F8269D"/>
    <w:rsid w:val="00F82BCE"/>
    <w:rsid w:val="00F84248"/>
    <w:rsid w:val="00F846F8"/>
    <w:rsid w:val="00F854FE"/>
    <w:rsid w:val="00F868A2"/>
    <w:rsid w:val="00F8793E"/>
    <w:rsid w:val="00F9123C"/>
    <w:rsid w:val="00F91587"/>
    <w:rsid w:val="00F943AD"/>
    <w:rsid w:val="00F95373"/>
    <w:rsid w:val="00F960C4"/>
    <w:rsid w:val="00F96207"/>
    <w:rsid w:val="00F97372"/>
    <w:rsid w:val="00F974A8"/>
    <w:rsid w:val="00FA03F2"/>
    <w:rsid w:val="00FA2369"/>
    <w:rsid w:val="00FA37DD"/>
    <w:rsid w:val="00FA5256"/>
    <w:rsid w:val="00FB41E1"/>
    <w:rsid w:val="00FB6150"/>
    <w:rsid w:val="00FB7807"/>
    <w:rsid w:val="00FB7AB0"/>
    <w:rsid w:val="00FC26B5"/>
    <w:rsid w:val="00FC54F6"/>
    <w:rsid w:val="00FC5505"/>
    <w:rsid w:val="00FC5EF5"/>
    <w:rsid w:val="00FC6D98"/>
    <w:rsid w:val="00FD0E79"/>
    <w:rsid w:val="00FD14C0"/>
    <w:rsid w:val="00FD1B1E"/>
    <w:rsid w:val="00FD1B66"/>
    <w:rsid w:val="00FD39C6"/>
    <w:rsid w:val="00FD48F4"/>
    <w:rsid w:val="00FD65F1"/>
    <w:rsid w:val="00FD71D3"/>
    <w:rsid w:val="00FD7710"/>
    <w:rsid w:val="00FE09E0"/>
    <w:rsid w:val="00FE1B20"/>
    <w:rsid w:val="00FE21EF"/>
    <w:rsid w:val="00FE24A2"/>
    <w:rsid w:val="00FE37C1"/>
    <w:rsid w:val="00FE4809"/>
    <w:rsid w:val="00FE4AC5"/>
    <w:rsid w:val="00FE7213"/>
    <w:rsid w:val="00FE7D9F"/>
    <w:rsid w:val="00FE7DEE"/>
    <w:rsid w:val="00FF4183"/>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7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5379F3"/>
    <w:pPr>
      <w:keepNext/>
      <w:tabs>
        <w:tab w:val="left" w:pos="720"/>
        <w:tab w:val="center" w:pos="4680"/>
      </w:tabs>
      <w:suppressAutoHyphens/>
      <w:spacing w:after="240"/>
      <w:ind w:left="720" w:hanging="720"/>
      <w:outlineLvl w:val="0"/>
    </w:pPr>
    <w:rPr>
      <w:rFonts w:ascii="Arial" w:hAnsi="Arial" w:cs="Arial"/>
      <w:b/>
      <w:szCs w:val="24"/>
    </w:rPr>
  </w:style>
  <w:style w:type="paragraph" w:styleId="Heading2">
    <w:name w:val="heading 2"/>
    <w:basedOn w:val="Normal"/>
    <w:next w:val="Normal"/>
    <w:link w:val="Heading2Char"/>
    <w:qFormat/>
    <w:rsid w:val="00EE3DCD"/>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5379F3"/>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9F3"/>
    <w:rPr>
      <w:rFonts w:ascii="Arial" w:hAnsi="Arial" w:cs="Arial"/>
      <w:b/>
      <w:sz w:val="24"/>
      <w:szCs w:val="24"/>
    </w:rPr>
  </w:style>
  <w:style w:type="character" w:customStyle="1" w:styleId="Heading2Char">
    <w:name w:val="Heading 2 Char"/>
    <w:basedOn w:val="DefaultParagraphFont"/>
    <w:link w:val="Heading2"/>
    <w:rsid w:val="005379F3"/>
    <w:rPr>
      <w:rFonts w:ascii="Arial" w:hAnsi="Arial" w:cs="Arial"/>
      <w:b/>
      <w:sz w:val="22"/>
      <w:szCs w:val="22"/>
    </w:rPr>
  </w:style>
  <w:style w:type="character" w:customStyle="1" w:styleId="Heading3Char">
    <w:name w:val="Heading 3 Char"/>
    <w:basedOn w:val="DefaultParagraphFont"/>
    <w:link w:val="Heading3"/>
    <w:rsid w:val="005379F3"/>
    <w:rPr>
      <w:rFonts w:eastAsiaTheme="majorEastAsia"/>
      <w:b/>
      <w:bCs/>
      <w:i/>
      <w:sz w:val="24"/>
    </w:rPr>
  </w:style>
  <w:style w:type="paragraph" w:styleId="EndnoteText">
    <w:name w:val="endnote text"/>
    <w:basedOn w:val="Normal"/>
    <w:link w:val="EndnoteTextChar"/>
    <w:semiHidden/>
    <w:rsid w:val="00E973BF"/>
  </w:style>
  <w:style w:type="character" w:customStyle="1" w:styleId="EndnoteTextChar">
    <w:name w:val="Endnote Text Char"/>
    <w:basedOn w:val="DefaultParagraphFont"/>
    <w:link w:val="EndnoteText"/>
    <w:semiHidden/>
    <w:rsid w:val="005379F3"/>
    <w:rPr>
      <w:rFonts w:ascii="Courier" w:hAnsi="Courier"/>
      <w:sz w:val="24"/>
    </w:rPr>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rsid w:val="00EE3DCD"/>
    <w:pPr>
      <w:tabs>
        <w:tab w:val="left" w:pos="360"/>
      </w:tabs>
      <w:ind w:left="360" w:hanging="360"/>
    </w:pPr>
    <w:rPr>
      <w:rFonts w:ascii="Times New Roman" w:hAnsi="Times New Roman"/>
      <w:sz w:val="20"/>
    </w:rPr>
  </w:style>
  <w:style w:type="character" w:customStyle="1" w:styleId="FootnoteTextChar">
    <w:name w:val="Footnote Text Char"/>
    <w:aliases w:val="F1 Char"/>
    <w:link w:val="FootnoteText"/>
    <w:uiPriority w:val="99"/>
    <w:locked/>
    <w:rsid w:val="00EE3DCD"/>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2A7DC1"/>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link w:val="BodyTextChar"/>
    <w:rsid w:val="00112EC1"/>
    <w:pPr>
      <w:widowControl/>
      <w:tabs>
        <w:tab w:val="left" w:pos="-720"/>
      </w:tabs>
      <w:suppressAutoHyphens/>
      <w:spacing w:line="480" w:lineRule="auto"/>
      <w:ind w:firstLine="720"/>
    </w:pPr>
    <w:rPr>
      <w:rFonts w:ascii="Times New Roman" w:hAnsi="Times New Roman"/>
    </w:rPr>
  </w:style>
  <w:style w:type="character" w:customStyle="1" w:styleId="BodyTextChar">
    <w:name w:val="Body Text Char"/>
    <w:basedOn w:val="DefaultParagraphFont"/>
    <w:link w:val="BodyText"/>
    <w:rsid w:val="005379F3"/>
    <w:rPr>
      <w:sz w:val="24"/>
    </w:rPr>
  </w:style>
  <w:style w:type="paragraph" w:styleId="BodyTextIndent2">
    <w:name w:val="Body Text Indent 2"/>
    <w:basedOn w:val="Normal"/>
    <w:link w:val="BodyTextIndent2Char"/>
    <w:rsid w:val="00E973BF"/>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5379F3"/>
    <w:rPr>
      <w:rFonts w:ascii="Georgia" w:hAnsi="Georgia"/>
      <w:color w:val="000000"/>
      <w:sz w:val="24"/>
    </w:rPr>
  </w:style>
  <w:style w:type="paragraph" w:styleId="BodyTextIndent">
    <w:name w:val="Body Text Indent"/>
    <w:basedOn w:val="Normal"/>
    <w:link w:val="BodyTextIndentChar"/>
    <w:rsid w:val="00E973BF"/>
    <w:pPr>
      <w:widowControl/>
      <w:tabs>
        <w:tab w:val="left" w:pos="-720"/>
      </w:tabs>
      <w:suppressAutoHyphens/>
      <w:overflowPunct/>
      <w:autoSpaceDE/>
      <w:autoSpaceDN/>
      <w:adjustRightInd/>
      <w:ind w:left="720"/>
      <w:textAlignment w:val="auto"/>
    </w:pPr>
    <w:rPr>
      <w:rFonts w:ascii="Times New Roman" w:hAnsi="Times New Roman"/>
    </w:rPr>
  </w:style>
  <w:style w:type="character" w:customStyle="1" w:styleId="BodyTextIndentChar">
    <w:name w:val="Body Text Indent Char"/>
    <w:basedOn w:val="DefaultParagraphFont"/>
    <w:link w:val="BodyTextIndent"/>
    <w:rsid w:val="005379F3"/>
    <w:rPr>
      <w:sz w:val="24"/>
    </w:rPr>
  </w:style>
  <w:style w:type="paragraph" w:styleId="BalloonText">
    <w:name w:val="Balloon Text"/>
    <w:basedOn w:val="Normal"/>
    <w:link w:val="BalloonTextChar"/>
    <w:semiHidden/>
    <w:rsid w:val="00C00128"/>
    <w:rPr>
      <w:rFonts w:ascii="Tahoma" w:hAnsi="Tahoma" w:cs="Tahoma"/>
      <w:sz w:val="16"/>
      <w:szCs w:val="16"/>
    </w:rPr>
  </w:style>
  <w:style w:type="character" w:customStyle="1" w:styleId="BalloonTextChar">
    <w:name w:val="Balloon Text Char"/>
    <w:basedOn w:val="DefaultParagraphFont"/>
    <w:link w:val="BalloonText"/>
    <w:semiHidden/>
    <w:rsid w:val="005379F3"/>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5379F3"/>
    <w:rPr>
      <w:rFonts w:ascii="Courier New" w:hAnsi="Courier New" w:cs="Courier New"/>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customStyle="1" w:styleId="HeaderChar">
    <w:name w:val="Header Char"/>
    <w:basedOn w:val="DefaultParagraphFont"/>
    <w:link w:val="Header"/>
    <w:rsid w:val="005379F3"/>
    <w:rPr>
      <w:rFonts w:ascii="Courier" w:hAnsi="Courier"/>
      <w:sz w:val="24"/>
    </w:r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uiPriority w:val="99"/>
    <w:semiHidden/>
    <w:rsid w:val="00831EA7"/>
    <w:rPr>
      <w:sz w:val="20"/>
    </w:rPr>
  </w:style>
  <w:style w:type="character" w:customStyle="1" w:styleId="CommentTextChar">
    <w:name w:val="Comment Text Char"/>
    <w:basedOn w:val="DefaultParagraphFont"/>
    <w:link w:val="CommentText"/>
    <w:uiPriority w:val="99"/>
    <w:semiHidden/>
    <w:rsid w:val="005379F3"/>
    <w:rPr>
      <w:rFonts w:ascii="Courier" w:hAnsi="Courier"/>
    </w:rPr>
  </w:style>
  <w:style w:type="paragraph" w:styleId="CommentSubject">
    <w:name w:val="annotation subject"/>
    <w:basedOn w:val="CommentText"/>
    <w:next w:val="CommentText"/>
    <w:link w:val="CommentSubjectChar"/>
    <w:semiHidden/>
    <w:rsid w:val="00831EA7"/>
    <w:rPr>
      <w:b/>
      <w:bCs/>
    </w:rPr>
  </w:style>
  <w:style w:type="character" w:customStyle="1" w:styleId="CommentSubjectChar">
    <w:name w:val="Comment Subject Char"/>
    <w:basedOn w:val="CommentTextChar"/>
    <w:link w:val="CommentSubject"/>
    <w:semiHidden/>
    <w:rsid w:val="005379F3"/>
    <w:rPr>
      <w:rFonts w:ascii="Courier" w:hAnsi="Courie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50434D"/>
    <w:pPr>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MarkforTableHeading">
    <w:name w:val="Mark for Table Heading"/>
    <w:basedOn w:val="Normal"/>
    <w:next w:val="Normal"/>
    <w:qFormat/>
    <w:rsid w:val="005379F3"/>
    <w:pPr>
      <w:keepNext/>
      <w:widowControl/>
      <w:tabs>
        <w:tab w:val="left" w:pos="432"/>
      </w:tabs>
      <w:overflowPunct/>
      <w:autoSpaceDE/>
      <w:autoSpaceDN/>
      <w:adjustRightInd/>
      <w:spacing w:after="60"/>
      <w:jc w:val="both"/>
      <w:textAlignment w:val="auto"/>
    </w:pPr>
    <w:rPr>
      <w:rFonts w:ascii="Arial" w:hAnsi="Arial"/>
      <w:b/>
      <w:sz w:val="18"/>
      <w:szCs w:val="24"/>
    </w:rPr>
  </w:style>
  <w:style w:type="paragraph" w:customStyle="1" w:styleId="TableSourceCaption">
    <w:name w:val="Table Source_Caption"/>
    <w:basedOn w:val="Normal"/>
    <w:qFormat/>
    <w:rsid w:val="005379F3"/>
    <w:pPr>
      <w:widowControl/>
      <w:overflowPunct/>
      <w:autoSpaceDE/>
      <w:autoSpaceDN/>
      <w:adjustRightInd/>
      <w:spacing w:after="120"/>
      <w:ind w:left="1080" w:hanging="1080"/>
      <w:jc w:val="both"/>
      <w:textAlignment w:val="auto"/>
    </w:pPr>
    <w:rPr>
      <w:rFonts w:ascii="Arial" w:hAnsi="Arial"/>
      <w:sz w:val="18"/>
      <w:szCs w:val="24"/>
    </w:rPr>
  </w:style>
  <w:style w:type="paragraph" w:customStyle="1" w:styleId="ExhibitSource">
    <w:name w:val="Exhibit Source"/>
    <w:basedOn w:val="Normal"/>
    <w:qFormat/>
    <w:rsid w:val="005379F3"/>
    <w:pPr>
      <w:widowControl/>
      <w:overflowPunct/>
      <w:autoSpaceDE/>
      <w:autoSpaceDN/>
      <w:adjustRightInd/>
      <w:spacing w:before="60" w:after="60" w:line="264" w:lineRule="auto"/>
      <w:textAlignment w:val="auto"/>
    </w:pPr>
    <w:rPr>
      <w:rFonts w:ascii="Arial" w:hAnsi="Arial" w:cs="Arial"/>
      <w:sz w:val="18"/>
    </w:rPr>
  </w:style>
  <w:style w:type="paragraph" w:customStyle="1" w:styleId="ExhibitText">
    <w:name w:val="Exhibit Text"/>
    <w:basedOn w:val="TableText"/>
    <w:qFormat/>
    <w:rsid w:val="005379F3"/>
    <w:pPr>
      <w:spacing w:before="40" w:after="40" w:line="264" w:lineRule="auto"/>
    </w:pPr>
    <w:rPr>
      <w:rFonts w:cs="Arial"/>
      <w:bCs/>
      <w:color w:val="000000"/>
      <w:sz w:val="20"/>
      <w:szCs w:val="20"/>
    </w:rPr>
  </w:style>
  <w:style w:type="paragraph" w:customStyle="1" w:styleId="ExhibitTextSINGLE">
    <w:name w:val="Exhibit Text SINGLE"/>
    <w:basedOn w:val="ExhibitText"/>
    <w:qFormat/>
    <w:rsid w:val="005379F3"/>
    <w:pPr>
      <w:spacing w:before="0" w:after="0"/>
    </w:pPr>
  </w:style>
  <w:style w:type="paragraph" w:customStyle="1" w:styleId="Bodytextnospaceafter">
    <w:name w:val="Body text no space after"/>
    <w:basedOn w:val="BodyText"/>
    <w:qFormat/>
    <w:rsid w:val="005379F3"/>
    <w:pPr>
      <w:tabs>
        <w:tab w:val="clear" w:pos="-720"/>
      </w:tabs>
      <w:suppressAutoHyphens w:val="0"/>
      <w:overflowPunct/>
      <w:autoSpaceDE/>
      <w:autoSpaceDN/>
      <w:adjustRightInd/>
      <w:spacing w:line="264" w:lineRule="auto"/>
      <w:ind w:firstLine="0"/>
      <w:textAlignment w:val="auto"/>
    </w:pPr>
    <w:rPr>
      <w:sz w:val="22"/>
    </w:rPr>
  </w:style>
  <w:style w:type="paragraph" w:customStyle="1" w:styleId="ExhibitSourceLAST">
    <w:name w:val="Exhibit Source LAST"/>
    <w:basedOn w:val="ExhibitSource"/>
    <w:rsid w:val="005379F3"/>
    <w:pPr>
      <w:spacing w:after="180"/>
    </w:pPr>
  </w:style>
  <w:style w:type="character" w:customStyle="1" w:styleId="BulletsChar">
    <w:name w:val="Bullets Char"/>
    <w:link w:val="Bullets"/>
    <w:locked/>
    <w:rsid w:val="005379F3"/>
    <w:rPr>
      <w:sz w:val="22"/>
    </w:rPr>
  </w:style>
  <w:style w:type="paragraph" w:customStyle="1" w:styleId="Bullets">
    <w:name w:val="Bullets"/>
    <w:basedOn w:val="BodyText"/>
    <w:link w:val="BulletsChar"/>
    <w:qFormat/>
    <w:rsid w:val="005379F3"/>
    <w:pPr>
      <w:numPr>
        <w:numId w:val="34"/>
      </w:numPr>
      <w:tabs>
        <w:tab w:val="clear" w:pos="-720"/>
      </w:tabs>
      <w:suppressAutoHyphens w:val="0"/>
      <w:overflowPunct/>
      <w:autoSpaceDE/>
      <w:autoSpaceDN/>
      <w:adjustRightInd/>
      <w:spacing w:after="120" w:line="264" w:lineRule="auto"/>
      <w:textAlignment w:val="auto"/>
    </w:pPr>
    <w:rPr>
      <w:sz w:val="22"/>
    </w:rPr>
  </w:style>
  <w:style w:type="paragraph" w:customStyle="1" w:styleId="BulletsLast">
    <w:name w:val="BulletsLast"/>
    <w:basedOn w:val="Bullets"/>
    <w:rsid w:val="005379F3"/>
    <w:pPr>
      <w:spacing w:after="180"/>
    </w:pPr>
  </w:style>
  <w:style w:type="paragraph" w:customStyle="1" w:styleId="ExhibitRowHeader">
    <w:name w:val="Exhibit Row Header"/>
    <w:basedOn w:val="BodyText"/>
    <w:rsid w:val="005379F3"/>
    <w:pPr>
      <w:tabs>
        <w:tab w:val="clear" w:pos="-720"/>
      </w:tabs>
      <w:suppressAutoHyphens w:val="0"/>
      <w:overflowPunct/>
      <w:autoSpaceDE/>
      <w:autoSpaceDN/>
      <w:adjustRightInd/>
      <w:spacing w:before="20" w:after="20" w:line="240" w:lineRule="auto"/>
      <w:ind w:firstLine="0"/>
      <w:textAlignment w:val="auto"/>
    </w:pPr>
    <w:rPr>
      <w:rFonts w:ascii="Arial" w:hAnsi="Arial" w:cs="Arial"/>
      <w:b/>
      <w:color w:val="F8F8F8"/>
      <w:sz w:val="20"/>
    </w:rPr>
  </w:style>
  <w:style w:type="paragraph" w:customStyle="1" w:styleId="ExhibitColumnHeader">
    <w:name w:val="Exhibit Column Header"/>
    <w:basedOn w:val="ExhibitRowHeader"/>
    <w:qFormat/>
    <w:rsid w:val="005379F3"/>
    <w:pPr>
      <w:spacing w:before="40" w:after="40"/>
      <w:jc w:val="center"/>
    </w:pPr>
    <w:rPr>
      <w:color w:val="000000" w:themeColor="text1"/>
    </w:rPr>
  </w:style>
  <w:style w:type="paragraph" w:customStyle="1" w:styleId="ExhibittextBULLETS">
    <w:name w:val="Exhibit text BULLETS"/>
    <w:basedOn w:val="ExhibitText"/>
    <w:qFormat/>
    <w:rsid w:val="005379F3"/>
    <w:pPr>
      <w:numPr>
        <w:numId w:val="35"/>
      </w:numPr>
    </w:pPr>
  </w:style>
  <w:style w:type="paragraph" w:customStyle="1" w:styleId="ExhibitTextBULLETSSINGLE">
    <w:name w:val="Exhibit Text BULLETS SINGLE"/>
    <w:basedOn w:val="ExhibittextBULLETS"/>
    <w:qFormat/>
    <w:rsid w:val="005379F3"/>
    <w:pPr>
      <w:spacing w:before="0" w:after="0"/>
    </w:pPr>
  </w:style>
  <w:style w:type="paragraph" w:customStyle="1" w:styleId="Bullets-exhibit">
    <w:name w:val="Bullets-exhibit"/>
    <w:basedOn w:val="ExhibitText"/>
    <w:qFormat/>
    <w:rsid w:val="005379F3"/>
    <w:pPr>
      <w:numPr>
        <w:numId w:val="36"/>
      </w:numPr>
      <w:tabs>
        <w:tab w:val="left" w:pos="216"/>
      </w:tabs>
      <w:spacing w:before="0" w:after="0" w:line="240" w:lineRule="auto"/>
    </w:pPr>
    <w:rPr>
      <w:rFonts w:ascii="Arial Narrow" w:eastAsiaTheme="minorHAnsi" w:hAnsi="Arial Narrow"/>
      <w:szCs w:val="22"/>
    </w:rPr>
  </w:style>
  <w:style w:type="paragraph" w:customStyle="1" w:styleId="BulletBlueLastDS">
    <w:name w:val="Bullet_Blue (Last DS)"/>
    <w:basedOn w:val="Normal"/>
    <w:next w:val="Normal"/>
    <w:qFormat/>
    <w:rsid w:val="005379F3"/>
    <w:pPr>
      <w:widowControl/>
      <w:numPr>
        <w:numId w:val="41"/>
      </w:numPr>
      <w:tabs>
        <w:tab w:val="left" w:pos="360"/>
      </w:tabs>
      <w:overflowPunct/>
      <w:autoSpaceDE/>
      <w:autoSpaceDN/>
      <w:adjustRightInd/>
      <w:spacing w:after="320"/>
      <w:ind w:left="720" w:right="360" w:hanging="288"/>
      <w:jc w:val="both"/>
      <w:textAlignment w:val="auto"/>
    </w:pPr>
    <w:rPr>
      <w:rFonts w:ascii="Garamond" w:hAnsi="Garamond"/>
      <w:szCs w:val="24"/>
    </w:rPr>
  </w:style>
  <w:style w:type="paragraph" w:customStyle="1" w:styleId="TH-TableHeading">
    <w:name w:val="TH-Table Heading"/>
    <w:basedOn w:val="Heading1"/>
    <w:rsid w:val="00A07794"/>
    <w:pPr>
      <w:widowControl/>
      <w:tabs>
        <w:tab w:val="clear" w:pos="720"/>
        <w:tab w:val="clear" w:pos="4680"/>
        <w:tab w:val="left" w:pos="1152"/>
      </w:tabs>
      <w:suppressAutoHyphens w:val="0"/>
      <w:overflowPunct/>
      <w:autoSpaceDE/>
      <w:autoSpaceDN/>
      <w:adjustRightInd/>
      <w:spacing w:after="0" w:line="240" w:lineRule="atLeast"/>
      <w:ind w:left="0" w:firstLine="0"/>
      <w:jc w:val="center"/>
      <w:textAlignment w:val="auto"/>
    </w:pPr>
    <w:rPr>
      <w:rFonts w:ascii="Franklin Gothic Medium" w:hAnsi="Franklin Gothic Medium" w:cs="Times New Roman"/>
      <w:sz w:val="20"/>
      <w:szCs w:val="20"/>
    </w:rPr>
  </w:style>
  <w:style w:type="paragraph" w:customStyle="1" w:styleId="TX-TableText">
    <w:name w:val="TX-Table Text"/>
    <w:basedOn w:val="Normal"/>
    <w:rsid w:val="00A07794"/>
    <w:pPr>
      <w:widowControl/>
      <w:overflowPunct/>
      <w:autoSpaceDE/>
      <w:autoSpaceDN/>
      <w:adjustRightInd/>
      <w:spacing w:line="240" w:lineRule="atLeast"/>
      <w:textAlignment w:val="auto"/>
    </w:pPr>
    <w:rPr>
      <w:rFonts w:ascii="Franklin Gothic Medium" w:hAnsi="Franklin Gothic Medium"/>
      <w:sz w:val="20"/>
    </w:rPr>
  </w:style>
  <w:style w:type="character" w:customStyle="1" w:styleId="ms-contactcard-profilepropertyname1">
    <w:name w:val="ms-contactcard-profilepropertyname1"/>
    <w:basedOn w:val="DefaultParagraphFont"/>
    <w:rsid w:val="00507C14"/>
  </w:style>
  <w:style w:type="paragraph" w:styleId="TableofFigures">
    <w:name w:val="table of figures"/>
    <w:basedOn w:val="Normal"/>
    <w:next w:val="Normal"/>
    <w:uiPriority w:val="99"/>
    <w:rsid w:val="005F5F54"/>
    <w:pPr>
      <w:tabs>
        <w:tab w:val="right" w:leader="dot" w:pos="9350"/>
      </w:tabs>
      <w:spacing w:after="120"/>
    </w:pPr>
    <w:rPr>
      <w:rFonts w:ascii="Times New Roman" w:hAnsi="Times New Roman"/>
      <w:noProof/>
    </w:rPr>
  </w:style>
  <w:style w:type="paragraph" w:customStyle="1" w:styleId="Default">
    <w:name w:val="Default"/>
    <w:rsid w:val="00212B5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212B55"/>
    <w:rPr>
      <w:color w:val="auto"/>
    </w:rPr>
  </w:style>
  <w:style w:type="paragraph" w:customStyle="1" w:styleId="aaresumebody">
    <w:name w:val="aa resume body"/>
    <w:basedOn w:val="Normal"/>
    <w:qFormat/>
    <w:rsid w:val="005C7E6F"/>
    <w:pPr>
      <w:widowControl/>
      <w:overflowPunct/>
      <w:autoSpaceDE/>
      <w:autoSpaceDN/>
      <w:adjustRightInd/>
      <w:spacing w:after="120"/>
      <w:textAlignment w:val="auto"/>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5379F3"/>
    <w:pPr>
      <w:keepNext/>
      <w:tabs>
        <w:tab w:val="left" w:pos="720"/>
        <w:tab w:val="center" w:pos="4680"/>
      </w:tabs>
      <w:suppressAutoHyphens/>
      <w:spacing w:after="240"/>
      <w:ind w:left="720" w:hanging="720"/>
      <w:outlineLvl w:val="0"/>
    </w:pPr>
    <w:rPr>
      <w:rFonts w:ascii="Arial" w:hAnsi="Arial" w:cs="Arial"/>
      <w:b/>
      <w:szCs w:val="24"/>
    </w:rPr>
  </w:style>
  <w:style w:type="paragraph" w:styleId="Heading2">
    <w:name w:val="heading 2"/>
    <w:basedOn w:val="Normal"/>
    <w:next w:val="Normal"/>
    <w:link w:val="Heading2Char"/>
    <w:qFormat/>
    <w:rsid w:val="00EE3DCD"/>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5379F3"/>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9F3"/>
    <w:rPr>
      <w:rFonts w:ascii="Arial" w:hAnsi="Arial" w:cs="Arial"/>
      <w:b/>
      <w:sz w:val="24"/>
      <w:szCs w:val="24"/>
    </w:rPr>
  </w:style>
  <w:style w:type="character" w:customStyle="1" w:styleId="Heading2Char">
    <w:name w:val="Heading 2 Char"/>
    <w:basedOn w:val="DefaultParagraphFont"/>
    <w:link w:val="Heading2"/>
    <w:rsid w:val="005379F3"/>
    <w:rPr>
      <w:rFonts w:ascii="Arial" w:hAnsi="Arial" w:cs="Arial"/>
      <w:b/>
      <w:sz w:val="22"/>
      <w:szCs w:val="22"/>
    </w:rPr>
  </w:style>
  <w:style w:type="character" w:customStyle="1" w:styleId="Heading3Char">
    <w:name w:val="Heading 3 Char"/>
    <w:basedOn w:val="DefaultParagraphFont"/>
    <w:link w:val="Heading3"/>
    <w:rsid w:val="005379F3"/>
    <w:rPr>
      <w:rFonts w:eastAsiaTheme="majorEastAsia"/>
      <w:b/>
      <w:bCs/>
      <w:i/>
      <w:sz w:val="24"/>
    </w:rPr>
  </w:style>
  <w:style w:type="paragraph" w:styleId="EndnoteText">
    <w:name w:val="endnote text"/>
    <w:basedOn w:val="Normal"/>
    <w:link w:val="EndnoteTextChar"/>
    <w:semiHidden/>
    <w:rsid w:val="00E973BF"/>
  </w:style>
  <w:style w:type="character" w:customStyle="1" w:styleId="EndnoteTextChar">
    <w:name w:val="Endnote Text Char"/>
    <w:basedOn w:val="DefaultParagraphFont"/>
    <w:link w:val="EndnoteText"/>
    <w:semiHidden/>
    <w:rsid w:val="005379F3"/>
    <w:rPr>
      <w:rFonts w:ascii="Courier" w:hAnsi="Courier"/>
      <w:sz w:val="24"/>
    </w:rPr>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rsid w:val="00EE3DCD"/>
    <w:pPr>
      <w:tabs>
        <w:tab w:val="left" w:pos="360"/>
      </w:tabs>
      <w:ind w:left="360" w:hanging="360"/>
    </w:pPr>
    <w:rPr>
      <w:rFonts w:ascii="Times New Roman" w:hAnsi="Times New Roman"/>
      <w:sz w:val="20"/>
    </w:rPr>
  </w:style>
  <w:style w:type="character" w:customStyle="1" w:styleId="FootnoteTextChar">
    <w:name w:val="Footnote Text Char"/>
    <w:aliases w:val="F1 Char"/>
    <w:link w:val="FootnoteText"/>
    <w:uiPriority w:val="99"/>
    <w:locked/>
    <w:rsid w:val="00EE3DCD"/>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2A7DC1"/>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link w:val="BodyTextChar"/>
    <w:rsid w:val="00112EC1"/>
    <w:pPr>
      <w:widowControl/>
      <w:tabs>
        <w:tab w:val="left" w:pos="-720"/>
      </w:tabs>
      <w:suppressAutoHyphens/>
      <w:spacing w:line="480" w:lineRule="auto"/>
      <w:ind w:firstLine="720"/>
    </w:pPr>
    <w:rPr>
      <w:rFonts w:ascii="Times New Roman" w:hAnsi="Times New Roman"/>
    </w:rPr>
  </w:style>
  <w:style w:type="character" w:customStyle="1" w:styleId="BodyTextChar">
    <w:name w:val="Body Text Char"/>
    <w:basedOn w:val="DefaultParagraphFont"/>
    <w:link w:val="BodyText"/>
    <w:rsid w:val="005379F3"/>
    <w:rPr>
      <w:sz w:val="24"/>
    </w:rPr>
  </w:style>
  <w:style w:type="paragraph" w:styleId="BodyTextIndent2">
    <w:name w:val="Body Text Indent 2"/>
    <w:basedOn w:val="Normal"/>
    <w:link w:val="BodyTextIndent2Char"/>
    <w:rsid w:val="00E973BF"/>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5379F3"/>
    <w:rPr>
      <w:rFonts w:ascii="Georgia" w:hAnsi="Georgia"/>
      <w:color w:val="000000"/>
      <w:sz w:val="24"/>
    </w:rPr>
  </w:style>
  <w:style w:type="paragraph" w:styleId="BodyTextIndent">
    <w:name w:val="Body Text Indent"/>
    <w:basedOn w:val="Normal"/>
    <w:link w:val="BodyTextIndentChar"/>
    <w:rsid w:val="00E973BF"/>
    <w:pPr>
      <w:widowControl/>
      <w:tabs>
        <w:tab w:val="left" w:pos="-720"/>
      </w:tabs>
      <w:suppressAutoHyphens/>
      <w:overflowPunct/>
      <w:autoSpaceDE/>
      <w:autoSpaceDN/>
      <w:adjustRightInd/>
      <w:ind w:left="720"/>
      <w:textAlignment w:val="auto"/>
    </w:pPr>
    <w:rPr>
      <w:rFonts w:ascii="Times New Roman" w:hAnsi="Times New Roman"/>
    </w:rPr>
  </w:style>
  <w:style w:type="character" w:customStyle="1" w:styleId="BodyTextIndentChar">
    <w:name w:val="Body Text Indent Char"/>
    <w:basedOn w:val="DefaultParagraphFont"/>
    <w:link w:val="BodyTextIndent"/>
    <w:rsid w:val="005379F3"/>
    <w:rPr>
      <w:sz w:val="24"/>
    </w:rPr>
  </w:style>
  <w:style w:type="paragraph" w:styleId="BalloonText">
    <w:name w:val="Balloon Text"/>
    <w:basedOn w:val="Normal"/>
    <w:link w:val="BalloonTextChar"/>
    <w:semiHidden/>
    <w:rsid w:val="00C00128"/>
    <w:rPr>
      <w:rFonts w:ascii="Tahoma" w:hAnsi="Tahoma" w:cs="Tahoma"/>
      <w:sz w:val="16"/>
      <w:szCs w:val="16"/>
    </w:rPr>
  </w:style>
  <w:style w:type="character" w:customStyle="1" w:styleId="BalloonTextChar">
    <w:name w:val="Balloon Text Char"/>
    <w:basedOn w:val="DefaultParagraphFont"/>
    <w:link w:val="BalloonText"/>
    <w:semiHidden/>
    <w:rsid w:val="005379F3"/>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5379F3"/>
    <w:rPr>
      <w:rFonts w:ascii="Courier New" w:hAnsi="Courier New" w:cs="Courier New"/>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customStyle="1" w:styleId="HeaderChar">
    <w:name w:val="Header Char"/>
    <w:basedOn w:val="DefaultParagraphFont"/>
    <w:link w:val="Header"/>
    <w:rsid w:val="005379F3"/>
    <w:rPr>
      <w:rFonts w:ascii="Courier" w:hAnsi="Courier"/>
      <w:sz w:val="24"/>
    </w:r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uiPriority w:val="99"/>
    <w:semiHidden/>
    <w:rsid w:val="00831EA7"/>
    <w:rPr>
      <w:sz w:val="20"/>
    </w:rPr>
  </w:style>
  <w:style w:type="character" w:customStyle="1" w:styleId="CommentTextChar">
    <w:name w:val="Comment Text Char"/>
    <w:basedOn w:val="DefaultParagraphFont"/>
    <w:link w:val="CommentText"/>
    <w:uiPriority w:val="99"/>
    <w:semiHidden/>
    <w:rsid w:val="005379F3"/>
    <w:rPr>
      <w:rFonts w:ascii="Courier" w:hAnsi="Courier"/>
    </w:rPr>
  </w:style>
  <w:style w:type="paragraph" w:styleId="CommentSubject">
    <w:name w:val="annotation subject"/>
    <w:basedOn w:val="CommentText"/>
    <w:next w:val="CommentText"/>
    <w:link w:val="CommentSubjectChar"/>
    <w:semiHidden/>
    <w:rsid w:val="00831EA7"/>
    <w:rPr>
      <w:b/>
      <w:bCs/>
    </w:rPr>
  </w:style>
  <w:style w:type="character" w:customStyle="1" w:styleId="CommentSubjectChar">
    <w:name w:val="Comment Subject Char"/>
    <w:basedOn w:val="CommentTextChar"/>
    <w:link w:val="CommentSubject"/>
    <w:semiHidden/>
    <w:rsid w:val="005379F3"/>
    <w:rPr>
      <w:rFonts w:ascii="Courier" w:hAnsi="Courie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50434D"/>
    <w:pPr>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MarkforTableHeading">
    <w:name w:val="Mark for Table Heading"/>
    <w:basedOn w:val="Normal"/>
    <w:next w:val="Normal"/>
    <w:qFormat/>
    <w:rsid w:val="005379F3"/>
    <w:pPr>
      <w:keepNext/>
      <w:widowControl/>
      <w:tabs>
        <w:tab w:val="left" w:pos="432"/>
      </w:tabs>
      <w:overflowPunct/>
      <w:autoSpaceDE/>
      <w:autoSpaceDN/>
      <w:adjustRightInd/>
      <w:spacing w:after="60"/>
      <w:jc w:val="both"/>
      <w:textAlignment w:val="auto"/>
    </w:pPr>
    <w:rPr>
      <w:rFonts w:ascii="Arial" w:hAnsi="Arial"/>
      <w:b/>
      <w:sz w:val="18"/>
      <w:szCs w:val="24"/>
    </w:rPr>
  </w:style>
  <w:style w:type="paragraph" w:customStyle="1" w:styleId="TableSourceCaption">
    <w:name w:val="Table Source_Caption"/>
    <w:basedOn w:val="Normal"/>
    <w:qFormat/>
    <w:rsid w:val="005379F3"/>
    <w:pPr>
      <w:widowControl/>
      <w:overflowPunct/>
      <w:autoSpaceDE/>
      <w:autoSpaceDN/>
      <w:adjustRightInd/>
      <w:spacing w:after="120"/>
      <w:ind w:left="1080" w:hanging="1080"/>
      <w:jc w:val="both"/>
      <w:textAlignment w:val="auto"/>
    </w:pPr>
    <w:rPr>
      <w:rFonts w:ascii="Arial" w:hAnsi="Arial"/>
      <w:sz w:val="18"/>
      <w:szCs w:val="24"/>
    </w:rPr>
  </w:style>
  <w:style w:type="paragraph" w:customStyle="1" w:styleId="ExhibitSource">
    <w:name w:val="Exhibit Source"/>
    <w:basedOn w:val="Normal"/>
    <w:qFormat/>
    <w:rsid w:val="005379F3"/>
    <w:pPr>
      <w:widowControl/>
      <w:overflowPunct/>
      <w:autoSpaceDE/>
      <w:autoSpaceDN/>
      <w:adjustRightInd/>
      <w:spacing w:before="60" w:after="60" w:line="264" w:lineRule="auto"/>
      <w:textAlignment w:val="auto"/>
    </w:pPr>
    <w:rPr>
      <w:rFonts w:ascii="Arial" w:hAnsi="Arial" w:cs="Arial"/>
      <w:sz w:val="18"/>
    </w:rPr>
  </w:style>
  <w:style w:type="paragraph" w:customStyle="1" w:styleId="ExhibitText">
    <w:name w:val="Exhibit Text"/>
    <w:basedOn w:val="TableText"/>
    <w:qFormat/>
    <w:rsid w:val="005379F3"/>
    <w:pPr>
      <w:spacing w:before="40" w:after="40" w:line="264" w:lineRule="auto"/>
    </w:pPr>
    <w:rPr>
      <w:rFonts w:cs="Arial"/>
      <w:bCs/>
      <w:color w:val="000000"/>
      <w:sz w:val="20"/>
      <w:szCs w:val="20"/>
    </w:rPr>
  </w:style>
  <w:style w:type="paragraph" w:customStyle="1" w:styleId="ExhibitTextSINGLE">
    <w:name w:val="Exhibit Text SINGLE"/>
    <w:basedOn w:val="ExhibitText"/>
    <w:qFormat/>
    <w:rsid w:val="005379F3"/>
    <w:pPr>
      <w:spacing w:before="0" w:after="0"/>
    </w:pPr>
  </w:style>
  <w:style w:type="paragraph" w:customStyle="1" w:styleId="Bodytextnospaceafter">
    <w:name w:val="Body text no space after"/>
    <w:basedOn w:val="BodyText"/>
    <w:qFormat/>
    <w:rsid w:val="005379F3"/>
    <w:pPr>
      <w:tabs>
        <w:tab w:val="clear" w:pos="-720"/>
      </w:tabs>
      <w:suppressAutoHyphens w:val="0"/>
      <w:overflowPunct/>
      <w:autoSpaceDE/>
      <w:autoSpaceDN/>
      <w:adjustRightInd/>
      <w:spacing w:line="264" w:lineRule="auto"/>
      <w:ind w:firstLine="0"/>
      <w:textAlignment w:val="auto"/>
    </w:pPr>
    <w:rPr>
      <w:sz w:val="22"/>
    </w:rPr>
  </w:style>
  <w:style w:type="paragraph" w:customStyle="1" w:styleId="ExhibitSourceLAST">
    <w:name w:val="Exhibit Source LAST"/>
    <w:basedOn w:val="ExhibitSource"/>
    <w:rsid w:val="005379F3"/>
    <w:pPr>
      <w:spacing w:after="180"/>
    </w:pPr>
  </w:style>
  <w:style w:type="character" w:customStyle="1" w:styleId="BulletsChar">
    <w:name w:val="Bullets Char"/>
    <w:link w:val="Bullets"/>
    <w:locked/>
    <w:rsid w:val="005379F3"/>
    <w:rPr>
      <w:sz w:val="22"/>
    </w:rPr>
  </w:style>
  <w:style w:type="paragraph" w:customStyle="1" w:styleId="Bullets">
    <w:name w:val="Bullets"/>
    <w:basedOn w:val="BodyText"/>
    <w:link w:val="BulletsChar"/>
    <w:qFormat/>
    <w:rsid w:val="005379F3"/>
    <w:pPr>
      <w:numPr>
        <w:numId w:val="34"/>
      </w:numPr>
      <w:tabs>
        <w:tab w:val="clear" w:pos="-720"/>
      </w:tabs>
      <w:suppressAutoHyphens w:val="0"/>
      <w:overflowPunct/>
      <w:autoSpaceDE/>
      <w:autoSpaceDN/>
      <w:adjustRightInd/>
      <w:spacing w:after="120" w:line="264" w:lineRule="auto"/>
      <w:textAlignment w:val="auto"/>
    </w:pPr>
    <w:rPr>
      <w:sz w:val="22"/>
    </w:rPr>
  </w:style>
  <w:style w:type="paragraph" w:customStyle="1" w:styleId="BulletsLast">
    <w:name w:val="BulletsLast"/>
    <w:basedOn w:val="Bullets"/>
    <w:rsid w:val="005379F3"/>
    <w:pPr>
      <w:spacing w:after="180"/>
    </w:pPr>
  </w:style>
  <w:style w:type="paragraph" w:customStyle="1" w:styleId="ExhibitRowHeader">
    <w:name w:val="Exhibit Row Header"/>
    <w:basedOn w:val="BodyText"/>
    <w:rsid w:val="005379F3"/>
    <w:pPr>
      <w:tabs>
        <w:tab w:val="clear" w:pos="-720"/>
      </w:tabs>
      <w:suppressAutoHyphens w:val="0"/>
      <w:overflowPunct/>
      <w:autoSpaceDE/>
      <w:autoSpaceDN/>
      <w:adjustRightInd/>
      <w:spacing w:before="20" w:after="20" w:line="240" w:lineRule="auto"/>
      <w:ind w:firstLine="0"/>
      <w:textAlignment w:val="auto"/>
    </w:pPr>
    <w:rPr>
      <w:rFonts w:ascii="Arial" w:hAnsi="Arial" w:cs="Arial"/>
      <w:b/>
      <w:color w:val="F8F8F8"/>
      <w:sz w:val="20"/>
    </w:rPr>
  </w:style>
  <w:style w:type="paragraph" w:customStyle="1" w:styleId="ExhibitColumnHeader">
    <w:name w:val="Exhibit Column Header"/>
    <w:basedOn w:val="ExhibitRowHeader"/>
    <w:qFormat/>
    <w:rsid w:val="005379F3"/>
    <w:pPr>
      <w:spacing w:before="40" w:after="40"/>
      <w:jc w:val="center"/>
    </w:pPr>
    <w:rPr>
      <w:color w:val="000000" w:themeColor="text1"/>
    </w:rPr>
  </w:style>
  <w:style w:type="paragraph" w:customStyle="1" w:styleId="ExhibittextBULLETS">
    <w:name w:val="Exhibit text BULLETS"/>
    <w:basedOn w:val="ExhibitText"/>
    <w:qFormat/>
    <w:rsid w:val="005379F3"/>
    <w:pPr>
      <w:numPr>
        <w:numId w:val="35"/>
      </w:numPr>
    </w:pPr>
  </w:style>
  <w:style w:type="paragraph" w:customStyle="1" w:styleId="ExhibitTextBULLETSSINGLE">
    <w:name w:val="Exhibit Text BULLETS SINGLE"/>
    <w:basedOn w:val="ExhibittextBULLETS"/>
    <w:qFormat/>
    <w:rsid w:val="005379F3"/>
    <w:pPr>
      <w:spacing w:before="0" w:after="0"/>
    </w:pPr>
  </w:style>
  <w:style w:type="paragraph" w:customStyle="1" w:styleId="Bullets-exhibit">
    <w:name w:val="Bullets-exhibit"/>
    <w:basedOn w:val="ExhibitText"/>
    <w:qFormat/>
    <w:rsid w:val="005379F3"/>
    <w:pPr>
      <w:numPr>
        <w:numId w:val="36"/>
      </w:numPr>
      <w:tabs>
        <w:tab w:val="left" w:pos="216"/>
      </w:tabs>
      <w:spacing w:before="0" w:after="0" w:line="240" w:lineRule="auto"/>
    </w:pPr>
    <w:rPr>
      <w:rFonts w:ascii="Arial Narrow" w:eastAsiaTheme="minorHAnsi" w:hAnsi="Arial Narrow"/>
      <w:szCs w:val="22"/>
    </w:rPr>
  </w:style>
  <w:style w:type="paragraph" w:customStyle="1" w:styleId="BulletBlueLastDS">
    <w:name w:val="Bullet_Blue (Last DS)"/>
    <w:basedOn w:val="Normal"/>
    <w:next w:val="Normal"/>
    <w:qFormat/>
    <w:rsid w:val="005379F3"/>
    <w:pPr>
      <w:widowControl/>
      <w:numPr>
        <w:numId w:val="41"/>
      </w:numPr>
      <w:tabs>
        <w:tab w:val="left" w:pos="360"/>
      </w:tabs>
      <w:overflowPunct/>
      <w:autoSpaceDE/>
      <w:autoSpaceDN/>
      <w:adjustRightInd/>
      <w:spacing w:after="320"/>
      <w:ind w:left="720" w:right="360" w:hanging="288"/>
      <w:jc w:val="both"/>
      <w:textAlignment w:val="auto"/>
    </w:pPr>
    <w:rPr>
      <w:rFonts w:ascii="Garamond" w:hAnsi="Garamond"/>
      <w:szCs w:val="24"/>
    </w:rPr>
  </w:style>
  <w:style w:type="paragraph" w:customStyle="1" w:styleId="TH-TableHeading">
    <w:name w:val="TH-Table Heading"/>
    <w:basedOn w:val="Heading1"/>
    <w:rsid w:val="00A07794"/>
    <w:pPr>
      <w:widowControl/>
      <w:tabs>
        <w:tab w:val="clear" w:pos="720"/>
        <w:tab w:val="clear" w:pos="4680"/>
        <w:tab w:val="left" w:pos="1152"/>
      </w:tabs>
      <w:suppressAutoHyphens w:val="0"/>
      <w:overflowPunct/>
      <w:autoSpaceDE/>
      <w:autoSpaceDN/>
      <w:adjustRightInd/>
      <w:spacing w:after="0" w:line="240" w:lineRule="atLeast"/>
      <w:ind w:left="0" w:firstLine="0"/>
      <w:jc w:val="center"/>
      <w:textAlignment w:val="auto"/>
    </w:pPr>
    <w:rPr>
      <w:rFonts w:ascii="Franklin Gothic Medium" w:hAnsi="Franklin Gothic Medium" w:cs="Times New Roman"/>
      <w:sz w:val="20"/>
      <w:szCs w:val="20"/>
    </w:rPr>
  </w:style>
  <w:style w:type="paragraph" w:customStyle="1" w:styleId="TX-TableText">
    <w:name w:val="TX-Table Text"/>
    <w:basedOn w:val="Normal"/>
    <w:rsid w:val="00A07794"/>
    <w:pPr>
      <w:widowControl/>
      <w:overflowPunct/>
      <w:autoSpaceDE/>
      <w:autoSpaceDN/>
      <w:adjustRightInd/>
      <w:spacing w:line="240" w:lineRule="atLeast"/>
      <w:textAlignment w:val="auto"/>
    </w:pPr>
    <w:rPr>
      <w:rFonts w:ascii="Franklin Gothic Medium" w:hAnsi="Franklin Gothic Medium"/>
      <w:sz w:val="20"/>
    </w:rPr>
  </w:style>
  <w:style w:type="character" w:customStyle="1" w:styleId="ms-contactcard-profilepropertyname1">
    <w:name w:val="ms-contactcard-profilepropertyname1"/>
    <w:basedOn w:val="DefaultParagraphFont"/>
    <w:rsid w:val="00507C14"/>
  </w:style>
  <w:style w:type="paragraph" w:styleId="TableofFigures">
    <w:name w:val="table of figures"/>
    <w:basedOn w:val="Normal"/>
    <w:next w:val="Normal"/>
    <w:uiPriority w:val="99"/>
    <w:rsid w:val="005F5F54"/>
    <w:pPr>
      <w:tabs>
        <w:tab w:val="right" w:leader="dot" w:pos="9350"/>
      </w:tabs>
      <w:spacing w:after="120"/>
    </w:pPr>
    <w:rPr>
      <w:rFonts w:ascii="Times New Roman" w:hAnsi="Times New Roman"/>
      <w:noProof/>
    </w:rPr>
  </w:style>
  <w:style w:type="paragraph" w:customStyle="1" w:styleId="Default">
    <w:name w:val="Default"/>
    <w:rsid w:val="00212B5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212B55"/>
    <w:rPr>
      <w:color w:val="auto"/>
    </w:rPr>
  </w:style>
  <w:style w:type="paragraph" w:customStyle="1" w:styleId="aaresumebody">
    <w:name w:val="aa resume body"/>
    <w:basedOn w:val="Normal"/>
    <w:qFormat/>
    <w:rsid w:val="005C7E6F"/>
    <w:pPr>
      <w:widowControl/>
      <w:overflowPunct/>
      <w:autoSpaceDE/>
      <w:autoSpaceDN/>
      <w:adjustRightInd/>
      <w:spacing w:after="120"/>
      <w:textAlignment w:val="auto"/>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76271754">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15581010">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46F60-95BD-416C-9263-A767837E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8697</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58154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3</cp:revision>
  <cp:lastPrinted>2016-10-04T15:24:00Z</cp:lastPrinted>
  <dcterms:created xsi:type="dcterms:W3CDTF">2016-10-07T18:35:00Z</dcterms:created>
  <dcterms:modified xsi:type="dcterms:W3CDTF">2016-10-07T18:50:00Z</dcterms:modified>
</cp:coreProperties>
</file>