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77A" w:rsidRDefault="00131E29" w:rsidP="00037323">
      <w:pPr>
        <w:spacing w:line="360" w:lineRule="auto"/>
        <w:ind w:left="0"/>
        <w:jc w:val="center"/>
        <w:rPr>
          <w:b/>
          <w:szCs w:val="24"/>
        </w:rPr>
      </w:pPr>
      <w:r w:rsidRPr="00131E29">
        <w:rPr>
          <w:b/>
          <w:szCs w:val="24"/>
        </w:rPr>
        <w:t xml:space="preserve">Estimate of the Information Collection Burden -- </w:t>
      </w:r>
      <w:bookmarkStart w:id="0" w:name="OLE_LINK14"/>
      <w:bookmarkStart w:id="1" w:name="OLE_LINK15"/>
      <w:r w:rsidR="0028677A">
        <w:rPr>
          <w:b/>
        </w:rPr>
        <w:t>Supplemental Nutrition Assistance Program (SNAP)</w:t>
      </w:r>
      <w:r w:rsidR="0028677A" w:rsidRPr="00AF3A29">
        <w:rPr>
          <w:b/>
          <w:szCs w:val="24"/>
        </w:rPr>
        <w:t xml:space="preserve"> Forms: Applications, Periodic Reporting, Notices</w:t>
      </w:r>
      <w:r w:rsidR="0028677A" w:rsidRPr="00131E29" w:rsidDel="0028677A">
        <w:rPr>
          <w:b/>
          <w:szCs w:val="24"/>
        </w:rPr>
        <w:t xml:space="preserve"> </w:t>
      </w:r>
    </w:p>
    <w:p w:rsidR="00907AD6" w:rsidRPr="00A74C89" w:rsidRDefault="0028677A" w:rsidP="00037323">
      <w:pPr>
        <w:spacing w:line="360" w:lineRule="auto"/>
        <w:ind w:left="0"/>
        <w:jc w:val="center"/>
        <w:rPr>
          <w:b/>
          <w:szCs w:val="24"/>
        </w:rPr>
      </w:pPr>
      <w:r>
        <w:rPr>
          <w:b/>
          <w:szCs w:val="24"/>
        </w:rPr>
        <w:t xml:space="preserve">(OMB Control Number 0584-0064; Expiration date </w:t>
      </w:r>
      <w:r w:rsidR="00816A8C">
        <w:rPr>
          <w:b/>
          <w:szCs w:val="24"/>
        </w:rPr>
        <w:t>April 30, 2016</w:t>
      </w:r>
      <w:r>
        <w:rPr>
          <w:b/>
          <w:szCs w:val="24"/>
        </w:rPr>
        <w:t>)</w:t>
      </w:r>
    </w:p>
    <w:bookmarkEnd w:id="0"/>
    <w:bookmarkEnd w:id="1"/>
    <w:p w:rsidR="00907AD6" w:rsidRPr="00A74C89" w:rsidRDefault="00907AD6" w:rsidP="00037323">
      <w:pPr>
        <w:widowControl/>
        <w:spacing w:line="360" w:lineRule="auto"/>
        <w:ind w:hanging="720"/>
        <w:jc w:val="center"/>
        <w:rPr>
          <w:b/>
          <w:szCs w:val="24"/>
        </w:rPr>
      </w:pPr>
    </w:p>
    <w:p w:rsidR="0072114E" w:rsidRDefault="00F74F71">
      <w:pPr>
        <w:ind w:left="0"/>
        <w:rPr>
          <w:b/>
          <w:i/>
          <w:szCs w:val="24"/>
        </w:rPr>
      </w:pPr>
      <w:r>
        <w:rPr>
          <w:b/>
          <w:i/>
          <w:szCs w:val="24"/>
        </w:rPr>
        <w:t xml:space="preserve">Summary of </w:t>
      </w:r>
      <w:r w:rsidR="001D5044" w:rsidRPr="001D5044">
        <w:rPr>
          <w:b/>
          <w:i/>
          <w:szCs w:val="24"/>
        </w:rPr>
        <w:t>Adjustments</w:t>
      </w:r>
    </w:p>
    <w:p w:rsidR="0072114E" w:rsidRDefault="00376A02">
      <w:pPr>
        <w:widowControl/>
        <w:spacing w:line="360" w:lineRule="auto"/>
        <w:ind w:left="0"/>
        <w:rPr>
          <w:szCs w:val="24"/>
        </w:rPr>
      </w:pPr>
      <w:r>
        <w:rPr>
          <w:szCs w:val="24"/>
        </w:rPr>
        <w:tab/>
      </w:r>
      <w:r w:rsidR="001D5044" w:rsidRPr="00376A02">
        <w:rPr>
          <w:szCs w:val="24"/>
        </w:rPr>
        <w:t>After careful review and consideration of the burden inventory under OMB No. 0584-0064, FNS has determined the burden baseline does not accurately reflect the burden</w:t>
      </w:r>
      <w:r w:rsidR="00EE3731" w:rsidRPr="00EE3731">
        <w:rPr>
          <w:szCs w:val="24"/>
        </w:rPr>
        <w:t xml:space="preserve"> activities or hours required by the SNAP under this collection. We have corrected the burden inventory </w:t>
      </w:r>
      <w:r w:rsidR="00603DF8" w:rsidRPr="00603DF8">
        <w:rPr>
          <w:szCs w:val="24"/>
        </w:rPr>
        <w:t>baseline to establish burden estimates that more accurately reflect the burden needs of the program and expanded the activities under OMB No. 0584-0064 to accurately reflect all of the information collection activities within the SNAP application and recertification process.  Details are provided in this document.</w:t>
      </w:r>
      <w:r>
        <w:rPr>
          <w:szCs w:val="24"/>
        </w:rPr>
        <w:tab/>
      </w:r>
      <w:r w:rsidR="00EE3731" w:rsidRPr="00EE3731">
        <w:rPr>
          <w:szCs w:val="24"/>
        </w:rPr>
        <w:t xml:space="preserve"> </w:t>
      </w:r>
    </w:p>
    <w:p w:rsidR="0072114E" w:rsidRDefault="00376A02">
      <w:pPr>
        <w:widowControl/>
        <w:spacing w:line="360" w:lineRule="auto"/>
        <w:ind w:left="0"/>
        <w:rPr>
          <w:szCs w:val="24"/>
        </w:rPr>
      </w:pPr>
      <w:r>
        <w:rPr>
          <w:szCs w:val="24"/>
        </w:rPr>
        <w:tab/>
      </w:r>
      <w:r w:rsidR="00BE1F06" w:rsidRPr="00376A02">
        <w:rPr>
          <w:szCs w:val="24"/>
        </w:rPr>
        <w:t>I</w:t>
      </w:r>
      <w:r w:rsidR="00131E29" w:rsidRPr="00376A02">
        <w:rPr>
          <w:szCs w:val="24"/>
        </w:rPr>
        <w:t>n the process for organizing this information collection, we realized the burden activities and time estimates for OMB No. 0584-0064 are no longer adequate for meeting the burden needs of rising household cases</w:t>
      </w:r>
      <w:r w:rsidR="00930727">
        <w:rPr>
          <w:szCs w:val="24"/>
        </w:rPr>
        <w:t>,</w:t>
      </w:r>
      <w:r w:rsidR="00131E29" w:rsidRPr="00376A02">
        <w:rPr>
          <w:szCs w:val="24"/>
        </w:rPr>
        <w:t xml:space="preserve"> local office</w:t>
      </w:r>
      <w:r w:rsidR="00930727">
        <w:rPr>
          <w:szCs w:val="24"/>
        </w:rPr>
        <w:t>s</w:t>
      </w:r>
      <w:r w:rsidR="00131E29" w:rsidRPr="00376A02">
        <w:rPr>
          <w:szCs w:val="24"/>
        </w:rPr>
        <w:t xml:space="preserve"> </w:t>
      </w:r>
      <w:r w:rsidR="00930727">
        <w:rPr>
          <w:szCs w:val="24"/>
        </w:rPr>
        <w:t>with scarce resources and</w:t>
      </w:r>
      <w:r w:rsidR="00131E29" w:rsidRPr="00376A02">
        <w:rPr>
          <w:szCs w:val="24"/>
        </w:rPr>
        <w:t xml:space="preserve"> fewer caseworkers, multi-program applications and automated forms.  Section 3502.2 of the PRA</w:t>
      </w:r>
      <w:r w:rsidR="006234A1" w:rsidRPr="00376A02">
        <w:rPr>
          <w:szCs w:val="24"/>
        </w:rPr>
        <w:t xml:space="preserve"> defines </w:t>
      </w:r>
      <w:r w:rsidR="000F2B7E" w:rsidRPr="00376A02">
        <w:rPr>
          <w:szCs w:val="24"/>
        </w:rPr>
        <w:t>burden as</w:t>
      </w:r>
      <w:r w:rsidR="001D5044" w:rsidRPr="00376A02">
        <w:rPr>
          <w:szCs w:val="24"/>
        </w:rPr>
        <w:t xml:space="preserve"> </w:t>
      </w:r>
      <w:r w:rsidR="000F2B7E" w:rsidRPr="00376A02">
        <w:rPr>
          <w:szCs w:val="24"/>
        </w:rPr>
        <w:t xml:space="preserve">“time, effort, or financial resources expended by a person to generate, maintain, or provide information to or for a Federal agency.” In </w:t>
      </w:r>
      <w:r w:rsidR="00141779" w:rsidRPr="00376A02">
        <w:rPr>
          <w:szCs w:val="24"/>
        </w:rPr>
        <w:t xml:space="preserve">keeping with </w:t>
      </w:r>
      <w:r w:rsidR="000F2B7E" w:rsidRPr="00376A02">
        <w:rPr>
          <w:szCs w:val="24"/>
        </w:rPr>
        <w:t xml:space="preserve">the PRA definition of burden, </w:t>
      </w:r>
      <w:r w:rsidR="001D5044" w:rsidRPr="00376A02">
        <w:rPr>
          <w:szCs w:val="24"/>
        </w:rPr>
        <w:t xml:space="preserve">we created sub-activity categories </w:t>
      </w:r>
      <w:r w:rsidR="00A51DFA" w:rsidRPr="00376A02">
        <w:rPr>
          <w:szCs w:val="24"/>
        </w:rPr>
        <w:t xml:space="preserve">that allowed for the inclusion of </w:t>
      </w:r>
      <w:r w:rsidR="00BE1F06" w:rsidRPr="00376A02">
        <w:rPr>
          <w:szCs w:val="24"/>
        </w:rPr>
        <w:t>time and effort expended</w:t>
      </w:r>
      <w:r w:rsidR="00131E29" w:rsidRPr="00376A02">
        <w:rPr>
          <w:szCs w:val="24"/>
        </w:rPr>
        <w:t xml:space="preserve"> on behalf of households and State agencies and revised the </w:t>
      </w:r>
      <w:r w:rsidR="00D446B0" w:rsidRPr="00376A02">
        <w:rPr>
          <w:szCs w:val="24"/>
        </w:rPr>
        <w:t>time estimates</w:t>
      </w:r>
      <w:r w:rsidR="001D5044" w:rsidRPr="00376A02">
        <w:rPr>
          <w:szCs w:val="24"/>
        </w:rPr>
        <w:t xml:space="preserve">.   </w:t>
      </w:r>
    </w:p>
    <w:p w:rsidR="0072114E" w:rsidRDefault="007F4112">
      <w:pPr>
        <w:widowControl/>
        <w:spacing w:line="360" w:lineRule="auto"/>
        <w:ind w:left="0"/>
        <w:rPr>
          <w:szCs w:val="24"/>
        </w:rPr>
      </w:pPr>
      <w:r>
        <w:rPr>
          <w:szCs w:val="24"/>
        </w:rPr>
        <w:tab/>
      </w:r>
      <w:r w:rsidR="00BF46B0" w:rsidRPr="00376A02">
        <w:rPr>
          <w:szCs w:val="24"/>
        </w:rPr>
        <w:t xml:space="preserve">The </w:t>
      </w:r>
      <w:r w:rsidR="00131E29" w:rsidRPr="00376A02">
        <w:rPr>
          <w:szCs w:val="24"/>
        </w:rPr>
        <w:t xml:space="preserve">following tables </w:t>
      </w:r>
      <w:r w:rsidR="006D5862" w:rsidRPr="00376A02">
        <w:rPr>
          <w:szCs w:val="24"/>
        </w:rPr>
        <w:t xml:space="preserve">compare </w:t>
      </w:r>
      <w:r w:rsidR="00131E29" w:rsidRPr="00376A02">
        <w:rPr>
          <w:szCs w:val="24"/>
        </w:rPr>
        <w:t xml:space="preserve">the </w:t>
      </w:r>
      <w:r w:rsidR="00615C14" w:rsidRPr="00376A02">
        <w:rPr>
          <w:szCs w:val="24"/>
        </w:rPr>
        <w:t xml:space="preserve">time </w:t>
      </w:r>
      <w:r w:rsidR="00131E29" w:rsidRPr="00376A02">
        <w:rPr>
          <w:szCs w:val="24"/>
        </w:rPr>
        <w:t xml:space="preserve">estimates </w:t>
      </w:r>
      <w:r w:rsidR="00615C14" w:rsidRPr="00376A02">
        <w:rPr>
          <w:szCs w:val="24"/>
        </w:rPr>
        <w:t xml:space="preserve">for activities contained in the </w:t>
      </w:r>
      <w:r w:rsidR="006D5862" w:rsidRPr="00376A02">
        <w:rPr>
          <w:szCs w:val="24"/>
        </w:rPr>
        <w:t xml:space="preserve">currently approved information collection </w:t>
      </w:r>
      <w:r w:rsidR="00615C14" w:rsidRPr="00376A02">
        <w:rPr>
          <w:szCs w:val="24"/>
        </w:rPr>
        <w:t xml:space="preserve">with </w:t>
      </w:r>
      <w:r w:rsidR="00131E29" w:rsidRPr="00376A02">
        <w:rPr>
          <w:szCs w:val="24"/>
        </w:rPr>
        <w:t xml:space="preserve">the </w:t>
      </w:r>
      <w:r w:rsidR="00A322EE" w:rsidRPr="00376A02">
        <w:rPr>
          <w:szCs w:val="24"/>
        </w:rPr>
        <w:t xml:space="preserve">revised </w:t>
      </w:r>
      <w:r w:rsidR="00131E29" w:rsidRPr="00376A02">
        <w:rPr>
          <w:szCs w:val="24"/>
        </w:rPr>
        <w:t xml:space="preserve">burden </w:t>
      </w:r>
      <w:r w:rsidR="00A322EE" w:rsidRPr="00376A02">
        <w:rPr>
          <w:szCs w:val="24"/>
        </w:rPr>
        <w:t xml:space="preserve">baseline </w:t>
      </w:r>
      <w:r w:rsidR="00131E29" w:rsidRPr="00376A02">
        <w:rPr>
          <w:szCs w:val="24"/>
        </w:rPr>
        <w:t xml:space="preserve">activities and time estimates </w:t>
      </w:r>
      <w:r w:rsidR="006D5862" w:rsidRPr="00376A02">
        <w:rPr>
          <w:szCs w:val="24"/>
        </w:rPr>
        <w:t>in this package</w:t>
      </w:r>
      <w:r w:rsidR="00131E29" w:rsidRPr="00376A02">
        <w:rPr>
          <w:szCs w:val="24"/>
        </w:rPr>
        <w:t>.</w:t>
      </w:r>
    </w:p>
    <w:p w:rsidR="008C2063" w:rsidRDefault="008C2063">
      <w:pPr>
        <w:pStyle w:val="ListParagraph"/>
        <w:widowControl/>
        <w:spacing w:line="360" w:lineRule="auto"/>
        <w:ind w:left="450"/>
        <w:rPr>
          <w:szCs w:val="24"/>
        </w:rPr>
      </w:pPr>
    </w:p>
    <w:p w:rsidR="0072114E" w:rsidRDefault="0072114E">
      <w:pPr>
        <w:widowControl/>
        <w:spacing w:line="240" w:lineRule="auto"/>
        <w:rPr>
          <w:sz w:val="18"/>
          <w:szCs w:val="18"/>
        </w:rPr>
      </w:pPr>
    </w:p>
    <w:p w:rsidR="0072114E" w:rsidRDefault="0072114E">
      <w:pPr>
        <w:widowControl/>
        <w:spacing w:line="240" w:lineRule="auto"/>
        <w:rPr>
          <w:sz w:val="18"/>
          <w:szCs w:val="18"/>
        </w:rPr>
      </w:pPr>
    </w:p>
    <w:p w:rsidR="0072114E" w:rsidRDefault="0072114E">
      <w:pPr>
        <w:widowControl/>
        <w:spacing w:line="240" w:lineRule="auto"/>
        <w:rPr>
          <w:sz w:val="18"/>
          <w:szCs w:val="18"/>
        </w:rPr>
      </w:pPr>
    </w:p>
    <w:p w:rsidR="0072114E" w:rsidRDefault="00131E29">
      <w:pPr>
        <w:widowControl/>
        <w:spacing w:line="240" w:lineRule="auto"/>
        <w:rPr>
          <w:sz w:val="18"/>
          <w:szCs w:val="18"/>
        </w:rPr>
      </w:pPr>
      <w:r w:rsidRPr="00131E29">
        <w:rPr>
          <w:sz w:val="18"/>
          <w:szCs w:val="18"/>
        </w:rPr>
        <w:t>FSP – Food Stamp Program</w:t>
      </w:r>
    </w:p>
    <w:p w:rsidR="0072114E" w:rsidRDefault="00B2730E">
      <w:pPr>
        <w:widowControl/>
        <w:spacing w:line="240" w:lineRule="auto"/>
        <w:rPr>
          <w:sz w:val="18"/>
          <w:szCs w:val="18"/>
        </w:rPr>
      </w:pPr>
      <w:r>
        <w:rPr>
          <w:sz w:val="18"/>
          <w:szCs w:val="18"/>
        </w:rPr>
        <w:t>SNAP – Supplemental Nutrition Assistance Program</w:t>
      </w:r>
    </w:p>
    <w:tbl>
      <w:tblPr>
        <w:tblW w:w="4609" w:type="pct"/>
        <w:jc w:val="center"/>
        <w:tblLayout w:type="fixed"/>
        <w:tblLook w:val="04A0" w:firstRow="1" w:lastRow="0" w:firstColumn="1" w:lastColumn="0" w:noHBand="0" w:noVBand="1"/>
      </w:tblPr>
      <w:tblGrid>
        <w:gridCol w:w="2662"/>
        <w:gridCol w:w="1541"/>
        <w:gridCol w:w="403"/>
        <w:gridCol w:w="2888"/>
        <w:gridCol w:w="1333"/>
      </w:tblGrid>
      <w:tr w:rsidR="00513D64" w:rsidRPr="00C77335" w:rsidTr="00376A02">
        <w:trPr>
          <w:trHeight w:val="302"/>
          <w:jc w:val="center"/>
        </w:trPr>
        <w:tc>
          <w:tcPr>
            <w:tcW w:w="2381" w:type="pct"/>
            <w:gridSpan w:val="2"/>
            <w:tcBorders>
              <w:top w:val="single" w:sz="4" w:space="0" w:color="auto"/>
              <w:left w:val="single" w:sz="4" w:space="0" w:color="auto"/>
              <w:bottom w:val="single" w:sz="4" w:space="0" w:color="auto"/>
              <w:right w:val="single" w:sz="4" w:space="0" w:color="auto"/>
            </w:tcBorders>
            <w:shd w:val="clear" w:color="auto" w:fill="76923C" w:themeFill="accent3" w:themeFillShade="BF"/>
            <w:noWrap/>
            <w:hideMark/>
          </w:tcPr>
          <w:p w:rsidR="00513D64" w:rsidRDefault="00513D64" w:rsidP="001249E9">
            <w:pPr>
              <w:widowControl/>
              <w:tabs>
                <w:tab w:val="clear" w:pos="-720"/>
              </w:tabs>
              <w:suppressAutoHyphens w:val="0"/>
              <w:spacing w:line="240" w:lineRule="auto"/>
              <w:ind w:left="0"/>
              <w:rPr>
                <w:b/>
                <w:bCs/>
                <w:color w:val="FFFFFF"/>
                <w:spacing w:val="0"/>
                <w:sz w:val="20"/>
              </w:rPr>
            </w:pPr>
            <w:r>
              <w:rPr>
                <w:b/>
                <w:bCs/>
                <w:color w:val="FFFFFF" w:themeColor="background1"/>
                <w:spacing w:val="0"/>
                <w:sz w:val="20"/>
              </w:rPr>
              <w:t>Time Estimates Established in the currently approved OMB No. 0584-0064</w:t>
            </w:r>
          </w:p>
        </w:tc>
        <w:tc>
          <w:tcPr>
            <w:tcW w:w="228" w:type="pct"/>
            <w:tcBorders>
              <w:top w:val="single" w:sz="4" w:space="0" w:color="auto"/>
              <w:left w:val="nil"/>
              <w:bottom w:val="nil"/>
              <w:right w:val="nil"/>
            </w:tcBorders>
            <w:shd w:val="clear" w:color="auto" w:fill="auto"/>
            <w:noWrap/>
            <w:hideMark/>
          </w:tcPr>
          <w:p w:rsidR="00513D64" w:rsidRPr="00EA5117" w:rsidRDefault="00513D64" w:rsidP="001249E9">
            <w:pPr>
              <w:widowControl/>
              <w:tabs>
                <w:tab w:val="clear" w:pos="-720"/>
              </w:tabs>
              <w:suppressAutoHyphens w:val="0"/>
              <w:spacing w:line="240" w:lineRule="auto"/>
              <w:ind w:left="0"/>
              <w:rPr>
                <w:b/>
                <w:bCs/>
                <w:color w:val="FFFFFF"/>
                <w:spacing w:val="0"/>
                <w:sz w:val="20"/>
              </w:rPr>
            </w:pPr>
            <w:r w:rsidRPr="00131E29">
              <w:rPr>
                <w:b/>
                <w:bCs/>
                <w:spacing w:val="0"/>
                <w:sz w:val="20"/>
              </w:rPr>
              <w:t> </w:t>
            </w:r>
          </w:p>
        </w:tc>
        <w:tc>
          <w:tcPr>
            <w:tcW w:w="2390" w:type="pct"/>
            <w:gridSpan w:val="2"/>
            <w:tcBorders>
              <w:top w:val="single" w:sz="4" w:space="0" w:color="auto"/>
              <w:left w:val="single" w:sz="4" w:space="0" w:color="auto"/>
              <w:bottom w:val="single" w:sz="4" w:space="0" w:color="auto"/>
              <w:right w:val="single" w:sz="4" w:space="0" w:color="auto"/>
            </w:tcBorders>
            <w:shd w:val="clear" w:color="auto" w:fill="76923C" w:themeFill="accent3" w:themeFillShade="BF"/>
            <w:noWrap/>
            <w:hideMark/>
          </w:tcPr>
          <w:p w:rsidR="00513D64" w:rsidRDefault="00513D64" w:rsidP="001249E9">
            <w:pPr>
              <w:widowControl/>
              <w:tabs>
                <w:tab w:val="clear" w:pos="-720"/>
              </w:tabs>
              <w:suppressAutoHyphens w:val="0"/>
              <w:spacing w:line="240" w:lineRule="auto"/>
              <w:ind w:left="0"/>
              <w:rPr>
                <w:b/>
                <w:color w:val="FFFFFF"/>
                <w:spacing w:val="0"/>
                <w:sz w:val="20"/>
              </w:rPr>
            </w:pPr>
            <w:r>
              <w:rPr>
                <w:b/>
                <w:bCs/>
                <w:color w:val="FFFFFF"/>
                <w:spacing w:val="0"/>
                <w:sz w:val="20"/>
              </w:rPr>
              <w:t>Activities and T</w:t>
            </w:r>
            <w:r w:rsidRPr="00131E29">
              <w:rPr>
                <w:b/>
                <w:bCs/>
                <w:color w:val="FFFFFF"/>
                <w:spacing w:val="0"/>
                <w:sz w:val="20"/>
              </w:rPr>
              <w:t xml:space="preserve">ime </w:t>
            </w:r>
            <w:r>
              <w:rPr>
                <w:b/>
                <w:bCs/>
                <w:color w:val="FFFFFF"/>
                <w:spacing w:val="0"/>
                <w:sz w:val="20"/>
              </w:rPr>
              <w:t>E</w:t>
            </w:r>
            <w:r w:rsidRPr="00131E29">
              <w:rPr>
                <w:b/>
                <w:bCs/>
                <w:color w:val="FFFFFF"/>
                <w:spacing w:val="0"/>
                <w:sz w:val="20"/>
              </w:rPr>
              <w:t>stimat</w:t>
            </w:r>
            <w:r w:rsidRPr="00131E29">
              <w:rPr>
                <w:b/>
                <w:color w:val="FFFFFF"/>
                <w:spacing w:val="0"/>
                <w:sz w:val="20"/>
              </w:rPr>
              <w:t>es</w:t>
            </w:r>
            <w:r>
              <w:rPr>
                <w:b/>
                <w:color w:val="FFFFFF"/>
                <w:spacing w:val="0"/>
                <w:sz w:val="20"/>
              </w:rPr>
              <w:t xml:space="preserve"> for Revising Burden Baseline for </w:t>
            </w:r>
          </w:p>
          <w:p w:rsidR="00513D64" w:rsidRPr="00EA5117" w:rsidRDefault="00513D64" w:rsidP="001249E9">
            <w:pPr>
              <w:widowControl/>
              <w:tabs>
                <w:tab w:val="clear" w:pos="-720"/>
              </w:tabs>
              <w:suppressAutoHyphens w:val="0"/>
              <w:spacing w:line="240" w:lineRule="auto"/>
              <w:ind w:left="0"/>
              <w:rPr>
                <w:b/>
                <w:bCs/>
                <w:color w:val="FFFFFF"/>
                <w:spacing w:val="0"/>
                <w:sz w:val="20"/>
              </w:rPr>
            </w:pPr>
            <w:r>
              <w:rPr>
                <w:b/>
                <w:color w:val="FFFFFF"/>
                <w:spacing w:val="0"/>
                <w:sz w:val="20"/>
              </w:rPr>
              <w:t>OMB No. 0584-0064</w:t>
            </w:r>
          </w:p>
        </w:tc>
      </w:tr>
      <w:tr w:rsidR="00513D64" w:rsidRPr="00ED49A6" w:rsidTr="00376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jc w:val="center"/>
        </w:trPr>
        <w:tc>
          <w:tcPr>
            <w:tcW w:w="2381" w:type="pct"/>
            <w:gridSpan w:val="2"/>
            <w:shd w:val="clear" w:color="auto" w:fill="76923C" w:themeFill="accent3" w:themeFillShade="BF"/>
            <w:noWrap/>
            <w:vAlign w:val="bottom"/>
            <w:hideMark/>
          </w:tcPr>
          <w:p w:rsidR="00FD5E87" w:rsidRPr="00ED49A6" w:rsidRDefault="00FD5E87" w:rsidP="009A115D">
            <w:pPr>
              <w:widowControl/>
              <w:tabs>
                <w:tab w:val="clear" w:pos="-720"/>
              </w:tabs>
              <w:suppressAutoHyphens w:val="0"/>
              <w:spacing w:line="240" w:lineRule="auto"/>
              <w:ind w:left="0"/>
              <w:jc w:val="center"/>
              <w:rPr>
                <w:color w:val="FFFFFF" w:themeColor="background1"/>
                <w:spacing w:val="0"/>
                <w:sz w:val="20"/>
              </w:rPr>
            </w:pPr>
            <w:r>
              <w:rPr>
                <w:color w:val="FFFFFF" w:themeColor="background1"/>
                <w:spacing w:val="0"/>
                <w:sz w:val="20"/>
              </w:rPr>
              <w:t>State agency</w:t>
            </w:r>
          </w:p>
        </w:tc>
        <w:tc>
          <w:tcPr>
            <w:tcW w:w="228" w:type="pct"/>
            <w:shd w:val="clear" w:color="auto" w:fill="auto"/>
            <w:noWrap/>
            <w:vAlign w:val="bottom"/>
            <w:hideMark/>
          </w:tcPr>
          <w:p w:rsidR="00FD5E87" w:rsidRPr="00ED49A6" w:rsidRDefault="00FD5E87" w:rsidP="009A115D">
            <w:pPr>
              <w:widowControl/>
              <w:tabs>
                <w:tab w:val="clear" w:pos="-720"/>
              </w:tabs>
              <w:suppressAutoHyphens w:val="0"/>
              <w:spacing w:line="240" w:lineRule="auto"/>
              <w:ind w:left="0"/>
              <w:rPr>
                <w:color w:val="FFFFFF" w:themeColor="background1"/>
                <w:spacing w:val="0"/>
                <w:sz w:val="20"/>
              </w:rPr>
            </w:pPr>
          </w:p>
        </w:tc>
        <w:tc>
          <w:tcPr>
            <w:tcW w:w="2390" w:type="pct"/>
            <w:gridSpan w:val="2"/>
            <w:shd w:val="clear" w:color="auto" w:fill="76923C" w:themeFill="accent3" w:themeFillShade="BF"/>
            <w:noWrap/>
            <w:vAlign w:val="bottom"/>
            <w:hideMark/>
          </w:tcPr>
          <w:p w:rsidR="00FD5E87" w:rsidRPr="00ED49A6" w:rsidRDefault="00FD5E87" w:rsidP="009A115D">
            <w:pPr>
              <w:widowControl/>
              <w:tabs>
                <w:tab w:val="clear" w:pos="-720"/>
              </w:tabs>
              <w:suppressAutoHyphens w:val="0"/>
              <w:spacing w:line="240" w:lineRule="auto"/>
              <w:ind w:left="0"/>
              <w:jc w:val="center"/>
              <w:rPr>
                <w:color w:val="FFFFFF" w:themeColor="background1"/>
                <w:spacing w:val="0"/>
                <w:sz w:val="20"/>
              </w:rPr>
            </w:pPr>
            <w:r>
              <w:rPr>
                <w:color w:val="FFFFFF" w:themeColor="background1"/>
                <w:spacing w:val="0"/>
                <w:sz w:val="20"/>
              </w:rPr>
              <w:t>State agency</w:t>
            </w:r>
          </w:p>
        </w:tc>
      </w:tr>
      <w:tr w:rsidR="00513D64" w:rsidRPr="00ED49A6" w:rsidTr="00376A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jc w:val="center"/>
        </w:trPr>
        <w:tc>
          <w:tcPr>
            <w:tcW w:w="1508" w:type="pct"/>
            <w:shd w:val="clear" w:color="auto" w:fill="76923C" w:themeFill="accent3" w:themeFillShade="BF"/>
            <w:noWrap/>
            <w:vAlign w:val="bottom"/>
            <w:hideMark/>
          </w:tcPr>
          <w:p w:rsidR="00FD5E87" w:rsidRPr="00ED49A6" w:rsidRDefault="00FD5E87" w:rsidP="009A115D">
            <w:pPr>
              <w:widowControl/>
              <w:tabs>
                <w:tab w:val="clear" w:pos="-720"/>
              </w:tabs>
              <w:suppressAutoHyphens w:val="0"/>
              <w:spacing w:line="240" w:lineRule="auto"/>
              <w:ind w:left="0"/>
              <w:rPr>
                <w:color w:val="FFFFFF" w:themeColor="background1"/>
                <w:spacing w:val="0"/>
                <w:sz w:val="20"/>
              </w:rPr>
            </w:pPr>
            <w:r w:rsidRPr="00ED49A6">
              <w:rPr>
                <w:color w:val="FFFFFF" w:themeColor="background1"/>
                <w:spacing w:val="0"/>
                <w:sz w:val="20"/>
              </w:rPr>
              <w:t xml:space="preserve">Information collection </w:t>
            </w:r>
            <w:r w:rsidRPr="00ED49A6">
              <w:rPr>
                <w:color w:val="FFFFFF" w:themeColor="background1"/>
                <w:spacing w:val="0"/>
                <w:sz w:val="20"/>
              </w:rPr>
              <w:lastRenderedPageBreak/>
              <w:t>activities</w:t>
            </w:r>
          </w:p>
        </w:tc>
        <w:tc>
          <w:tcPr>
            <w:tcW w:w="873" w:type="pct"/>
            <w:shd w:val="clear" w:color="auto" w:fill="76923C" w:themeFill="accent3" w:themeFillShade="BF"/>
          </w:tcPr>
          <w:p w:rsidR="008C1280" w:rsidRDefault="00513D64">
            <w:pPr>
              <w:widowControl/>
              <w:tabs>
                <w:tab w:val="clear" w:pos="-720"/>
              </w:tabs>
              <w:suppressAutoHyphens w:val="0"/>
              <w:spacing w:line="240" w:lineRule="auto"/>
              <w:ind w:left="0"/>
              <w:jc w:val="center"/>
              <w:rPr>
                <w:color w:val="FFFFFF" w:themeColor="background1"/>
                <w:spacing w:val="0"/>
                <w:sz w:val="20"/>
              </w:rPr>
            </w:pPr>
            <w:r w:rsidRPr="00513D64">
              <w:rPr>
                <w:color w:val="FFFFFF" w:themeColor="background1"/>
                <w:spacing w:val="0"/>
                <w:sz w:val="20"/>
              </w:rPr>
              <w:lastRenderedPageBreak/>
              <w:t>Time</w:t>
            </w:r>
          </w:p>
          <w:p w:rsidR="008C1280" w:rsidRDefault="00513D64">
            <w:pPr>
              <w:widowControl/>
              <w:tabs>
                <w:tab w:val="clear" w:pos="-720"/>
              </w:tabs>
              <w:suppressAutoHyphens w:val="0"/>
              <w:spacing w:line="240" w:lineRule="auto"/>
              <w:ind w:left="0"/>
              <w:jc w:val="center"/>
              <w:rPr>
                <w:color w:val="FFFFFF" w:themeColor="background1"/>
                <w:spacing w:val="0"/>
                <w:sz w:val="20"/>
              </w:rPr>
            </w:pPr>
            <w:r w:rsidRPr="00513D64">
              <w:rPr>
                <w:color w:val="FFFFFF" w:themeColor="background1"/>
                <w:spacing w:val="0"/>
                <w:sz w:val="20"/>
              </w:rPr>
              <w:lastRenderedPageBreak/>
              <w:t>estimate (minutes)</w:t>
            </w:r>
          </w:p>
        </w:tc>
        <w:tc>
          <w:tcPr>
            <w:tcW w:w="228" w:type="pct"/>
            <w:shd w:val="clear" w:color="auto" w:fill="auto"/>
            <w:noWrap/>
            <w:vAlign w:val="bottom"/>
            <w:hideMark/>
          </w:tcPr>
          <w:p w:rsidR="00FD5E87" w:rsidRPr="00ED49A6" w:rsidRDefault="00FD5E87" w:rsidP="009A115D">
            <w:pPr>
              <w:widowControl/>
              <w:tabs>
                <w:tab w:val="clear" w:pos="-720"/>
              </w:tabs>
              <w:suppressAutoHyphens w:val="0"/>
              <w:spacing w:line="240" w:lineRule="auto"/>
              <w:ind w:left="0"/>
              <w:rPr>
                <w:color w:val="FFFFFF" w:themeColor="background1"/>
                <w:spacing w:val="0"/>
                <w:sz w:val="20"/>
              </w:rPr>
            </w:pPr>
          </w:p>
        </w:tc>
        <w:tc>
          <w:tcPr>
            <w:tcW w:w="1636" w:type="pct"/>
            <w:shd w:val="clear" w:color="auto" w:fill="76923C" w:themeFill="accent3" w:themeFillShade="BF"/>
            <w:noWrap/>
            <w:vAlign w:val="bottom"/>
            <w:hideMark/>
          </w:tcPr>
          <w:p w:rsidR="00FD5E87" w:rsidRPr="00ED49A6" w:rsidRDefault="00FD5E87" w:rsidP="009A115D">
            <w:pPr>
              <w:widowControl/>
              <w:tabs>
                <w:tab w:val="clear" w:pos="-720"/>
              </w:tabs>
              <w:suppressAutoHyphens w:val="0"/>
              <w:spacing w:line="240" w:lineRule="auto"/>
              <w:ind w:left="0"/>
              <w:rPr>
                <w:color w:val="FFFFFF" w:themeColor="background1"/>
                <w:spacing w:val="0"/>
                <w:sz w:val="20"/>
              </w:rPr>
            </w:pPr>
            <w:r w:rsidRPr="00ED49A6">
              <w:rPr>
                <w:color w:val="FFFFFF" w:themeColor="background1"/>
                <w:spacing w:val="0"/>
                <w:sz w:val="20"/>
              </w:rPr>
              <w:t>Information collection activities</w:t>
            </w:r>
          </w:p>
        </w:tc>
        <w:tc>
          <w:tcPr>
            <w:tcW w:w="755" w:type="pct"/>
            <w:shd w:val="clear" w:color="auto" w:fill="76923C" w:themeFill="accent3" w:themeFillShade="BF"/>
            <w:noWrap/>
            <w:vAlign w:val="bottom"/>
            <w:hideMark/>
          </w:tcPr>
          <w:p w:rsidR="00FD5E87" w:rsidRPr="00ED49A6" w:rsidRDefault="00FD5E87" w:rsidP="009A115D">
            <w:pPr>
              <w:widowControl/>
              <w:tabs>
                <w:tab w:val="clear" w:pos="-720"/>
              </w:tabs>
              <w:suppressAutoHyphens w:val="0"/>
              <w:spacing w:line="240" w:lineRule="auto"/>
              <w:ind w:left="0"/>
              <w:jc w:val="center"/>
              <w:rPr>
                <w:color w:val="FFFFFF" w:themeColor="background1"/>
                <w:spacing w:val="0"/>
                <w:sz w:val="20"/>
              </w:rPr>
            </w:pPr>
            <w:r w:rsidRPr="00ED49A6">
              <w:rPr>
                <w:color w:val="FFFFFF" w:themeColor="background1"/>
                <w:spacing w:val="0"/>
                <w:sz w:val="20"/>
              </w:rPr>
              <w:t xml:space="preserve">Time </w:t>
            </w:r>
            <w:r w:rsidRPr="00ED49A6">
              <w:rPr>
                <w:color w:val="FFFFFF" w:themeColor="background1"/>
                <w:spacing w:val="0"/>
                <w:sz w:val="20"/>
              </w:rPr>
              <w:lastRenderedPageBreak/>
              <w:t>estimate</w:t>
            </w:r>
            <w:r>
              <w:rPr>
                <w:color w:val="FFFFFF" w:themeColor="background1"/>
                <w:spacing w:val="0"/>
                <w:sz w:val="20"/>
              </w:rPr>
              <w:t xml:space="preserve"> (minutes)</w:t>
            </w:r>
          </w:p>
        </w:tc>
      </w:tr>
      <w:tr w:rsidR="00513D64" w:rsidRPr="00C77335" w:rsidTr="00376A02">
        <w:trPr>
          <w:trHeight w:val="302"/>
          <w:jc w:val="center"/>
        </w:trPr>
        <w:tc>
          <w:tcPr>
            <w:tcW w:w="1508" w:type="pct"/>
            <w:tcBorders>
              <w:top w:val="nil"/>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b/>
                <w:bCs/>
                <w:color w:val="000000"/>
                <w:spacing w:val="0"/>
                <w:sz w:val="20"/>
              </w:rPr>
            </w:pPr>
            <w:r w:rsidRPr="00131E29">
              <w:rPr>
                <w:b/>
                <w:bCs/>
                <w:color w:val="000000"/>
                <w:spacing w:val="0"/>
                <w:sz w:val="20"/>
              </w:rPr>
              <w:lastRenderedPageBreak/>
              <w:t>Initial FSP Application</w:t>
            </w:r>
          </w:p>
        </w:tc>
        <w:tc>
          <w:tcPr>
            <w:tcW w:w="873" w:type="pct"/>
            <w:tcBorders>
              <w:top w:val="nil"/>
              <w:left w:val="nil"/>
              <w:bottom w:val="single" w:sz="4" w:space="0" w:color="auto"/>
              <w:right w:val="single" w:sz="4" w:space="0" w:color="auto"/>
            </w:tcBorders>
            <w:shd w:val="clear" w:color="auto" w:fill="auto"/>
            <w:noWrap/>
            <w:vAlign w:val="bottom"/>
            <w:hideMark/>
          </w:tcPr>
          <w:p w:rsidR="00FD5E87" w:rsidRPr="00C77335" w:rsidRDefault="00F42D0C" w:rsidP="00C77335">
            <w:pPr>
              <w:widowControl/>
              <w:tabs>
                <w:tab w:val="clear" w:pos="-720"/>
              </w:tabs>
              <w:suppressAutoHyphens w:val="0"/>
              <w:spacing w:line="240" w:lineRule="auto"/>
              <w:ind w:left="0"/>
              <w:jc w:val="center"/>
              <w:rPr>
                <w:color w:val="0000FF"/>
                <w:spacing w:val="0"/>
                <w:sz w:val="20"/>
              </w:rPr>
            </w:pPr>
            <w:r>
              <w:rPr>
                <w:color w:val="0000FF"/>
                <w:spacing w:val="0"/>
                <w:sz w:val="20"/>
              </w:rPr>
              <w:t>19</w:t>
            </w:r>
          </w:p>
        </w:tc>
        <w:tc>
          <w:tcPr>
            <w:tcW w:w="228" w:type="pct"/>
            <w:tcBorders>
              <w:top w:val="nil"/>
              <w:left w:val="nil"/>
              <w:bottom w:val="single" w:sz="4" w:space="0" w:color="auto"/>
              <w:right w:val="nil"/>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p>
        </w:tc>
        <w:tc>
          <w:tcPr>
            <w:tcW w:w="1636" w:type="pct"/>
            <w:tcBorders>
              <w:top w:val="nil"/>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b/>
                <w:bCs/>
                <w:color w:val="000000"/>
                <w:spacing w:val="0"/>
                <w:sz w:val="20"/>
              </w:rPr>
            </w:pPr>
            <w:r w:rsidRPr="00131E29">
              <w:rPr>
                <w:b/>
                <w:bCs/>
                <w:color w:val="000000"/>
                <w:spacing w:val="0"/>
                <w:sz w:val="20"/>
              </w:rPr>
              <w:t>Initial Application</w:t>
            </w:r>
          </w:p>
        </w:tc>
        <w:tc>
          <w:tcPr>
            <w:tcW w:w="755" w:type="pct"/>
            <w:tcBorders>
              <w:top w:val="nil"/>
              <w:left w:val="nil"/>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FF"/>
                <w:spacing w:val="0"/>
                <w:sz w:val="20"/>
              </w:rPr>
            </w:pPr>
            <w:r w:rsidRPr="00131E29">
              <w:rPr>
                <w:color w:val="0000FF"/>
                <w:spacing w:val="0"/>
                <w:sz w:val="20"/>
              </w:rPr>
              <w:t>19</w:t>
            </w:r>
          </w:p>
        </w:tc>
      </w:tr>
      <w:tr w:rsidR="00513D64" w:rsidRPr="00C77335" w:rsidTr="00376A02">
        <w:trPr>
          <w:trHeight w:val="302"/>
          <w:jc w:val="center"/>
        </w:trPr>
        <w:tc>
          <w:tcPr>
            <w:tcW w:w="1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p>
        </w:tc>
        <w:tc>
          <w:tcPr>
            <w:tcW w:w="873" w:type="pct"/>
            <w:tcBorders>
              <w:top w:val="single" w:sz="4" w:space="0" w:color="auto"/>
              <w:left w:val="nil"/>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FF"/>
                <w:spacing w:val="0"/>
                <w:sz w:val="20"/>
              </w:rPr>
            </w:pPr>
            <w:r w:rsidRPr="00131E29">
              <w:rPr>
                <w:color w:val="0000FF"/>
                <w:spacing w:val="0"/>
                <w:sz w:val="20"/>
              </w:rPr>
              <w:t> </w:t>
            </w:r>
          </w:p>
        </w:tc>
        <w:tc>
          <w:tcPr>
            <w:tcW w:w="228" w:type="pct"/>
            <w:tcBorders>
              <w:top w:val="single" w:sz="4" w:space="0" w:color="auto"/>
              <w:left w:val="nil"/>
              <w:bottom w:val="single" w:sz="4" w:space="0" w:color="auto"/>
              <w:right w:val="nil"/>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p>
        </w:tc>
        <w:tc>
          <w:tcPr>
            <w:tcW w:w="1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r w:rsidRPr="00131E29">
              <w:rPr>
                <w:color w:val="000000"/>
                <w:spacing w:val="0"/>
                <w:sz w:val="20"/>
              </w:rPr>
              <w:t>Interview</w:t>
            </w:r>
          </w:p>
        </w:tc>
        <w:tc>
          <w:tcPr>
            <w:tcW w:w="755" w:type="pct"/>
            <w:tcBorders>
              <w:top w:val="single" w:sz="4" w:space="0" w:color="auto"/>
              <w:left w:val="nil"/>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FF"/>
                <w:spacing w:val="0"/>
                <w:sz w:val="20"/>
              </w:rPr>
            </w:pPr>
            <w:r w:rsidRPr="00131E29">
              <w:rPr>
                <w:color w:val="0000FF"/>
                <w:spacing w:val="0"/>
                <w:sz w:val="20"/>
              </w:rPr>
              <w:t>30</w:t>
            </w:r>
          </w:p>
        </w:tc>
      </w:tr>
      <w:tr w:rsidR="00513D64" w:rsidRPr="00C77335" w:rsidTr="00376A02">
        <w:trPr>
          <w:trHeight w:val="302"/>
          <w:jc w:val="center"/>
        </w:trPr>
        <w:tc>
          <w:tcPr>
            <w:tcW w:w="1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p>
        </w:tc>
        <w:tc>
          <w:tcPr>
            <w:tcW w:w="873" w:type="pct"/>
            <w:tcBorders>
              <w:top w:val="single" w:sz="4" w:space="0" w:color="auto"/>
              <w:left w:val="nil"/>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FF"/>
                <w:spacing w:val="0"/>
                <w:sz w:val="20"/>
              </w:rPr>
            </w:pPr>
            <w:r w:rsidRPr="00131E29">
              <w:rPr>
                <w:color w:val="0000FF"/>
                <w:spacing w:val="0"/>
                <w:sz w:val="20"/>
              </w:rPr>
              <w:t> </w:t>
            </w:r>
          </w:p>
        </w:tc>
        <w:tc>
          <w:tcPr>
            <w:tcW w:w="228" w:type="pct"/>
            <w:tcBorders>
              <w:top w:val="single" w:sz="4" w:space="0" w:color="auto"/>
              <w:left w:val="nil"/>
              <w:bottom w:val="nil"/>
              <w:right w:val="nil"/>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p>
        </w:tc>
        <w:tc>
          <w:tcPr>
            <w:tcW w:w="1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r w:rsidRPr="00131E29">
              <w:rPr>
                <w:color w:val="000000"/>
                <w:spacing w:val="0"/>
                <w:sz w:val="20"/>
              </w:rPr>
              <w:t>Verification</w:t>
            </w:r>
          </w:p>
        </w:tc>
        <w:tc>
          <w:tcPr>
            <w:tcW w:w="755" w:type="pct"/>
            <w:tcBorders>
              <w:top w:val="single" w:sz="4" w:space="0" w:color="auto"/>
              <w:left w:val="nil"/>
              <w:bottom w:val="single" w:sz="4" w:space="0" w:color="auto"/>
              <w:right w:val="single" w:sz="4" w:space="0" w:color="auto"/>
            </w:tcBorders>
            <w:shd w:val="clear" w:color="auto" w:fill="auto"/>
            <w:noWrap/>
            <w:vAlign w:val="bottom"/>
            <w:hideMark/>
          </w:tcPr>
          <w:p w:rsidR="00FD5E87" w:rsidRPr="00C77335" w:rsidRDefault="007F2159" w:rsidP="00C77335">
            <w:pPr>
              <w:widowControl/>
              <w:tabs>
                <w:tab w:val="clear" w:pos="-720"/>
              </w:tabs>
              <w:suppressAutoHyphens w:val="0"/>
              <w:spacing w:line="240" w:lineRule="auto"/>
              <w:ind w:left="0"/>
              <w:jc w:val="center"/>
              <w:rPr>
                <w:color w:val="0000FF"/>
                <w:spacing w:val="0"/>
                <w:sz w:val="20"/>
              </w:rPr>
            </w:pPr>
            <w:r>
              <w:rPr>
                <w:color w:val="0000FF"/>
                <w:spacing w:val="0"/>
                <w:sz w:val="20"/>
              </w:rPr>
              <w:t>24</w:t>
            </w:r>
          </w:p>
        </w:tc>
      </w:tr>
      <w:tr w:rsidR="00513D64" w:rsidRPr="00C77335" w:rsidTr="00376A02">
        <w:trPr>
          <w:trHeight w:val="302"/>
          <w:jc w:val="center"/>
        </w:trPr>
        <w:tc>
          <w:tcPr>
            <w:tcW w:w="1508" w:type="pct"/>
            <w:tcBorders>
              <w:top w:val="nil"/>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p>
        </w:tc>
        <w:tc>
          <w:tcPr>
            <w:tcW w:w="873" w:type="pct"/>
            <w:tcBorders>
              <w:top w:val="nil"/>
              <w:left w:val="nil"/>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FF"/>
                <w:spacing w:val="0"/>
                <w:sz w:val="20"/>
              </w:rPr>
            </w:pPr>
            <w:r w:rsidRPr="00131E29">
              <w:rPr>
                <w:color w:val="0000FF"/>
                <w:spacing w:val="0"/>
                <w:sz w:val="20"/>
              </w:rPr>
              <w:t> </w:t>
            </w:r>
          </w:p>
        </w:tc>
        <w:tc>
          <w:tcPr>
            <w:tcW w:w="228" w:type="pct"/>
            <w:tcBorders>
              <w:top w:val="nil"/>
              <w:left w:val="nil"/>
              <w:bottom w:val="single" w:sz="4" w:space="0" w:color="auto"/>
              <w:right w:val="nil"/>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p>
        </w:tc>
        <w:tc>
          <w:tcPr>
            <w:tcW w:w="1636" w:type="pct"/>
            <w:tcBorders>
              <w:top w:val="nil"/>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b/>
                <w:bCs/>
                <w:color w:val="000000"/>
                <w:spacing w:val="0"/>
                <w:sz w:val="20"/>
              </w:rPr>
            </w:pPr>
            <w:r w:rsidRPr="00131E29">
              <w:rPr>
                <w:b/>
                <w:bCs/>
                <w:color w:val="000000"/>
                <w:spacing w:val="0"/>
                <w:sz w:val="20"/>
              </w:rPr>
              <w:t> </w:t>
            </w:r>
          </w:p>
        </w:tc>
        <w:tc>
          <w:tcPr>
            <w:tcW w:w="755" w:type="pct"/>
            <w:tcBorders>
              <w:top w:val="nil"/>
              <w:left w:val="nil"/>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FF"/>
                <w:spacing w:val="0"/>
                <w:sz w:val="20"/>
              </w:rPr>
            </w:pPr>
            <w:r w:rsidRPr="00131E29">
              <w:rPr>
                <w:color w:val="0000FF"/>
                <w:spacing w:val="0"/>
                <w:sz w:val="20"/>
              </w:rPr>
              <w:t> </w:t>
            </w:r>
          </w:p>
        </w:tc>
      </w:tr>
      <w:tr w:rsidR="00513D64" w:rsidRPr="00C77335" w:rsidTr="00376A02">
        <w:trPr>
          <w:trHeight w:val="302"/>
          <w:jc w:val="center"/>
        </w:trPr>
        <w:tc>
          <w:tcPr>
            <w:tcW w:w="1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b/>
                <w:bCs/>
                <w:color w:val="000000"/>
                <w:spacing w:val="0"/>
                <w:sz w:val="20"/>
              </w:rPr>
            </w:pPr>
            <w:r w:rsidRPr="00131E29">
              <w:rPr>
                <w:b/>
                <w:bCs/>
                <w:color w:val="000000"/>
                <w:spacing w:val="0"/>
                <w:sz w:val="20"/>
              </w:rPr>
              <w:t>Recertification FSP Application</w:t>
            </w:r>
          </w:p>
        </w:tc>
        <w:tc>
          <w:tcPr>
            <w:tcW w:w="873" w:type="pct"/>
            <w:tcBorders>
              <w:top w:val="single" w:sz="4" w:space="0" w:color="auto"/>
              <w:left w:val="nil"/>
              <w:bottom w:val="single" w:sz="4" w:space="0" w:color="auto"/>
              <w:right w:val="single" w:sz="4" w:space="0" w:color="auto"/>
            </w:tcBorders>
            <w:shd w:val="clear" w:color="auto" w:fill="auto"/>
            <w:noWrap/>
            <w:vAlign w:val="bottom"/>
            <w:hideMark/>
          </w:tcPr>
          <w:p w:rsidR="00FD5E87" w:rsidRPr="00C77335" w:rsidRDefault="00F42D0C" w:rsidP="00C77335">
            <w:pPr>
              <w:widowControl/>
              <w:tabs>
                <w:tab w:val="clear" w:pos="-720"/>
              </w:tabs>
              <w:suppressAutoHyphens w:val="0"/>
              <w:spacing w:line="240" w:lineRule="auto"/>
              <w:ind w:left="0"/>
              <w:jc w:val="center"/>
              <w:rPr>
                <w:color w:val="0000FF"/>
                <w:spacing w:val="0"/>
                <w:sz w:val="20"/>
              </w:rPr>
            </w:pPr>
            <w:r>
              <w:rPr>
                <w:color w:val="0000FF"/>
                <w:spacing w:val="0"/>
                <w:sz w:val="20"/>
              </w:rPr>
              <w:t>19</w:t>
            </w:r>
          </w:p>
        </w:tc>
        <w:tc>
          <w:tcPr>
            <w:tcW w:w="228" w:type="pct"/>
            <w:tcBorders>
              <w:top w:val="single" w:sz="4" w:space="0" w:color="auto"/>
              <w:left w:val="nil"/>
              <w:bottom w:val="single" w:sz="4" w:space="0" w:color="auto"/>
              <w:right w:val="nil"/>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p>
        </w:tc>
        <w:tc>
          <w:tcPr>
            <w:tcW w:w="1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b/>
                <w:bCs/>
                <w:color w:val="000000"/>
                <w:spacing w:val="0"/>
                <w:sz w:val="20"/>
              </w:rPr>
            </w:pPr>
            <w:r w:rsidRPr="00131E29">
              <w:rPr>
                <w:b/>
                <w:bCs/>
                <w:color w:val="000000"/>
                <w:spacing w:val="0"/>
                <w:sz w:val="20"/>
              </w:rPr>
              <w:t>Recertification Application</w:t>
            </w:r>
          </w:p>
        </w:tc>
        <w:tc>
          <w:tcPr>
            <w:tcW w:w="755" w:type="pct"/>
            <w:tcBorders>
              <w:top w:val="single" w:sz="4" w:space="0" w:color="auto"/>
              <w:left w:val="nil"/>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FF"/>
                <w:spacing w:val="0"/>
                <w:sz w:val="20"/>
              </w:rPr>
            </w:pPr>
            <w:r w:rsidRPr="00131E29">
              <w:rPr>
                <w:color w:val="0000FF"/>
                <w:spacing w:val="0"/>
                <w:sz w:val="20"/>
              </w:rPr>
              <w:t>15</w:t>
            </w:r>
          </w:p>
        </w:tc>
      </w:tr>
      <w:tr w:rsidR="00513D64" w:rsidRPr="00C77335" w:rsidTr="00376A02">
        <w:trPr>
          <w:trHeight w:val="302"/>
          <w:jc w:val="center"/>
        </w:trPr>
        <w:tc>
          <w:tcPr>
            <w:tcW w:w="1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p>
        </w:tc>
        <w:tc>
          <w:tcPr>
            <w:tcW w:w="873" w:type="pct"/>
            <w:tcBorders>
              <w:top w:val="single" w:sz="4" w:space="0" w:color="auto"/>
              <w:left w:val="nil"/>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FF"/>
                <w:spacing w:val="0"/>
                <w:sz w:val="20"/>
              </w:rPr>
            </w:pPr>
            <w:r w:rsidRPr="00131E29">
              <w:rPr>
                <w:color w:val="0000FF"/>
                <w:spacing w:val="0"/>
                <w:sz w:val="20"/>
              </w:rPr>
              <w:t> </w:t>
            </w:r>
          </w:p>
        </w:tc>
        <w:tc>
          <w:tcPr>
            <w:tcW w:w="228" w:type="pct"/>
            <w:tcBorders>
              <w:top w:val="single" w:sz="4" w:space="0" w:color="auto"/>
              <w:left w:val="nil"/>
              <w:bottom w:val="nil"/>
              <w:right w:val="nil"/>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p>
        </w:tc>
        <w:tc>
          <w:tcPr>
            <w:tcW w:w="1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r w:rsidRPr="00131E29">
              <w:rPr>
                <w:color w:val="000000"/>
                <w:spacing w:val="0"/>
                <w:sz w:val="20"/>
              </w:rPr>
              <w:t>Interview</w:t>
            </w:r>
          </w:p>
        </w:tc>
        <w:tc>
          <w:tcPr>
            <w:tcW w:w="755" w:type="pct"/>
            <w:tcBorders>
              <w:top w:val="single" w:sz="4" w:space="0" w:color="auto"/>
              <w:left w:val="nil"/>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FF"/>
                <w:spacing w:val="0"/>
                <w:sz w:val="20"/>
              </w:rPr>
            </w:pPr>
            <w:r w:rsidRPr="00131E29">
              <w:rPr>
                <w:color w:val="0000FF"/>
                <w:spacing w:val="0"/>
                <w:sz w:val="20"/>
              </w:rPr>
              <w:t>20</w:t>
            </w:r>
          </w:p>
        </w:tc>
      </w:tr>
      <w:tr w:rsidR="00513D64" w:rsidRPr="00C77335" w:rsidTr="00376A02">
        <w:trPr>
          <w:trHeight w:val="302"/>
          <w:jc w:val="center"/>
        </w:trPr>
        <w:tc>
          <w:tcPr>
            <w:tcW w:w="1508" w:type="pct"/>
            <w:tcBorders>
              <w:top w:val="nil"/>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p>
        </w:tc>
        <w:tc>
          <w:tcPr>
            <w:tcW w:w="873" w:type="pct"/>
            <w:tcBorders>
              <w:top w:val="nil"/>
              <w:left w:val="nil"/>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FF"/>
                <w:spacing w:val="0"/>
                <w:sz w:val="20"/>
              </w:rPr>
            </w:pPr>
            <w:r w:rsidRPr="00131E29">
              <w:rPr>
                <w:color w:val="0000FF"/>
                <w:spacing w:val="0"/>
                <w:sz w:val="20"/>
              </w:rPr>
              <w:t> </w:t>
            </w:r>
          </w:p>
        </w:tc>
        <w:tc>
          <w:tcPr>
            <w:tcW w:w="228" w:type="pct"/>
            <w:tcBorders>
              <w:top w:val="nil"/>
              <w:left w:val="nil"/>
              <w:bottom w:val="nil"/>
              <w:right w:val="nil"/>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p>
        </w:tc>
        <w:tc>
          <w:tcPr>
            <w:tcW w:w="1636" w:type="pct"/>
            <w:tcBorders>
              <w:top w:val="nil"/>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r w:rsidRPr="00131E29">
              <w:rPr>
                <w:color w:val="000000"/>
                <w:spacing w:val="0"/>
                <w:sz w:val="20"/>
              </w:rPr>
              <w:t>Verification</w:t>
            </w:r>
          </w:p>
        </w:tc>
        <w:tc>
          <w:tcPr>
            <w:tcW w:w="755" w:type="pct"/>
            <w:tcBorders>
              <w:top w:val="nil"/>
              <w:left w:val="nil"/>
              <w:bottom w:val="single" w:sz="4" w:space="0" w:color="auto"/>
              <w:right w:val="single" w:sz="4" w:space="0" w:color="auto"/>
            </w:tcBorders>
            <w:shd w:val="clear" w:color="auto" w:fill="auto"/>
            <w:noWrap/>
            <w:vAlign w:val="bottom"/>
            <w:hideMark/>
          </w:tcPr>
          <w:p w:rsidR="00FD5E87" w:rsidRPr="00C77335" w:rsidRDefault="005E5997" w:rsidP="00C77335">
            <w:pPr>
              <w:widowControl/>
              <w:tabs>
                <w:tab w:val="clear" w:pos="-720"/>
              </w:tabs>
              <w:suppressAutoHyphens w:val="0"/>
              <w:spacing w:line="240" w:lineRule="auto"/>
              <w:ind w:left="0"/>
              <w:jc w:val="center"/>
              <w:rPr>
                <w:color w:val="0000FF"/>
                <w:spacing w:val="0"/>
                <w:sz w:val="20"/>
              </w:rPr>
            </w:pPr>
            <w:r>
              <w:rPr>
                <w:color w:val="0000FF"/>
                <w:spacing w:val="0"/>
                <w:sz w:val="20"/>
              </w:rPr>
              <w:t>10</w:t>
            </w:r>
          </w:p>
        </w:tc>
      </w:tr>
      <w:tr w:rsidR="00513D64" w:rsidRPr="00C77335" w:rsidTr="00376A02">
        <w:trPr>
          <w:trHeight w:val="302"/>
          <w:jc w:val="center"/>
        </w:trPr>
        <w:tc>
          <w:tcPr>
            <w:tcW w:w="1508" w:type="pct"/>
            <w:tcBorders>
              <w:top w:val="nil"/>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p>
        </w:tc>
        <w:tc>
          <w:tcPr>
            <w:tcW w:w="873" w:type="pct"/>
            <w:tcBorders>
              <w:top w:val="nil"/>
              <w:left w:val="nil"/>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FF"/>
                <w:spacing w:val="0"/>
                <w:sz w:val="20"/>
              </w:rPr>
            </w:pPr>
            <w:r w:rsidRPr="00131E29">
              <w:rPr>
                <w:color w:val="0000FF"/>
                <w:spacing w:val="0"/>
                <w:sz w:val="20"/>
              </w:rPr>
              <w:t> </w:t>
            </w:r>
          </w:p>
        </w:tc>
        <w:tc>
          <w:tcPr>
            <w:tcW w:w="228" w:type="pct"/>
            <w:tcBorders>
              <w:top w:val="nil"/>
              <w:left w:val="nil"/>
              <w:bottom w:val="single" w:sz="4" w:space="0" w:color="auto"/>
              <w:right w:val="nil"/>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p>
        </w:tc>
        <w:tc>
          <w:tcPr>
            <w:tcW w:w="1636" w:type="pct"/>
            <w:tcBorders>
              <w:top w:val="nil"/>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r w:rsidRPr="00131E29">
              <w:rPr>
                <w:color w:val="000000"/>
                <w:spacing w:val="0"/>
                <w:sz w:val="20"/>
              </w:rPr>
              <w:t> </w:t>
            </w:r>
          </w:p>
        </w:tc>
        <w:tc>
          <w:tcPr>
            <w:tcW w:w="755" w:type="pct"/>
            <w:tcBorders>
              <w:top w:val="nil"/>
              <w:left w:val="nil"/>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FF"/>
                <w:spacing w:val="0"/>
                <w:sz w:val="20"/>
              </w:rPr>
            </w:pPr>
            <w:r w:rsidRPr="00131E29">
              <w:rPr>
                <w:color w:val="0000FF"/>
                <w:spacing w:val="0"/>
                <w:sz w:val="20"/>
              </w:rPr>
              <w:t> </w:t>
            </w:r>
          </w:p>
        </w:tc>
      </w:tr>
      <w:tr w:rsidR="00513D64" w:rsidRPr="00C77335" w:rsidTr="00376A02">
        <w:trPr>
          <w:trHeight w:val="302"/>
          <w:jc w:val="center"/>
        </w:trPr>
        <w:tc>
          <w:tcPr>
            <w:tcW w:w="1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b/>
                <w:bCs/>
                <w:color w:val="000000"/>
                <w:spacing w:val="0"/>
                <w:sz w:val="20"/>
              </w:rPr>
            </w:pPr>
            <w:r w:rsidRPr="00131E29">
              <w:rPr>
                <w:b/>
                <w:bCs/>
                <w:color w:val="000000"/>
                <w:spacing w:val="0"/>
                <w:sz w:val="20"/>
              </w:rPr>
              <w:t>Reports</w:t>
            </w:r>
          </w:p>
        </w:tc>
        <w:tc>
          <w:tcPr>
            <w:tcW w:w="8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FF"/>
                <w:spacing w:val="0"/>
                <w:sz w:val="20"/>
              </w:rPr>
            </w:pPr>
            <w:r w:rsidRPr="00131E29">
              <w:rPr>
                <w:color w:val="0000FF"/>
                <w:spacing w:val="0"/>
                <w:sz w:val="20"/>
              </w:rPr>
              <w:t> </w:t>
            </w:r>
          </w:p>
        </w:tc>
        <w:tc>
          <w:tcPr>
            <w:tcW w:w="228" w:type="pct"/>
            <w:tcBorders>
              <w:top w:val="single" w:sz="4" w:space="0" w:color="auto"/>
              <w:left w:val="nil"/>
              <w:bottom w:val="single" w:sz="4" w:space="0" w:color="auto"/>
              <w:right w:val="nil"/>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p>
        </w:tc>
        <w:tc>
          <w:tcPr>
            <w:tcW w:w="1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b/>
                <w:bCs/>
                <w:color w:val="000000"/>
                <w:spacing w:val="0"/>
                <w:sz w:val="20"/>
              </w:rPr>
            </w:pPr>
            <w:r w:rsidRPr="00131E29">
              <w:rPr>
                <w:b/>
                <w:bCs/>
                <w:color w:val="000000"/>
                <w:spacing w:val="0"/>
                <w:sz w:val="20"/>
              </w:rPr>
              <w:t>Periodic Reports</w:t>
            </w:r>
          </w:p>
        </w:tc>
        <w:tc>
          <w:tcPr>
            <w:tcW w:w="755" w:type="pct"/>
            <w:tcBorders>
              <w:top w:val="single" w:sz="4" w:space="0" w:color="auto"/>
              <w:left w:val="nil"/>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00"/>
                <w:spacing w:val="0"/>
                <w:sz w:val="20"/>
              </w:rPr>
            </w:pPr>
            <w:r w:rsidRPr="00131E29">
              <w:rPr>
                <w:color w:val="000000"/>
                <w:spacing w:val="0"/>
                <w:sz w:val="20"/>
              </w:rPr>
              <w:t> </w:t>
            </w:r>
          </w:p>
        </w:tc>
      </w:tr>
      <w:tr w:rsidR="00513D64" w:rsidRPr="00C77335" w:rsidTr="00376A02">
        <w:trPr>
          <w:trHeight w:val="302"/>
          <w:jc w:val="center"/>
        </w:trPr>
        <w:tc>
          <w:tcPr>
            <w:tcW w:w="1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r w:rsidRPr="00131E29">
              <w:rPr>
                <w:color w:val="000000"/>
                <w:spacing w:val="0"/>
                <w:sz w:val="20"/>
              </w:rPr>
              <w:t>Monthly Reports</w:t>
            </w:r>
          </w:p>
        </w:tc>
        <w:tc>
          <w:tcPr>
            <w:tcW w:w="8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42D0C" w:rsidP="00C77335">
            <w:pPr>
              <w:widowControl/>
              <w:tabs>
                <w:tab w:val="clear" w:pos="-720"/>
              </w:tabs>
              <w:suppressAutoHyphens w:val="0"/>
              <w:spacing w:line="240" w:lineRule="auto"/>
              <w:ind w:left="0"/>
              <w:jc w:val="center"/>
              <w:rPr>
                <w:color w:val="0000FF"/>
                <w:spacing w:val="0"/>
                <w:sz w:val="20"/>
              </w:rPr>
            </w:pPr>
            <w:r>
              <w:rPr>
                <w:color w:val="0000FF"/>
                <w:spacing w:val="0"/>
                <w:sz w:val="20"/>
              </w:rPr>
              <w:t>11</w:t>
            </w:r>
          </w:p>
        </w:tc>
        <w:tc>
          <w:tcPr>
            <w:tcW w:w="228" w:type="pct"/>
            <w:tcBorders>
              <w:top w:val="single" w:sz="4" w:space="0" w:color="auto"/>
              <w:left w:val="nil"/>
              <w:bottom w:val="single" w:sz="4" w:space="0" w:color="auto"/>
              <w:right w:val="nil"/>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p>
        </w:tc>
        <w:tc>
          <w:tcPr>
            <w:tcW w:w="1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r w:rsidRPr="00131E29">
              <w:rPr>
                <w:color w:val="000000"/>
                <w:spacing w:val="0"/>
                <w:sz w:val="20"/>
              </w:rPr>
              <w:t>Monthly Reports</w:t>
            </w:r>
          </w:p>
        </w:tc>
        <w:tc>
          <w:tcPr>
            <w:tcW w:w="755" w:type="pct"/>
            <w:tcBorders>
              <w:top w:val="single" w:sz="4" w:space="0" w:color="auto"/>
              <w:left w:val="nil"/>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FF"/>
                <w:spacing w:val="0"/>
                <w:sz w:val="20"/>
              </w:rPr>
            </w:pPr>
            <w:r w:rsidRPr="00131E29">
              <w:rPr>
                <w:color w:val="0000FF"/>
                <w:spacing w:val="0"/>
                <w:sz w:val="20"/>
              </w:rPr>
              <w:t>7</w:t>
            </w:r>
          </w:p>
        </w:tc>
      </w:tr>
      <w:tr w:rsidR="00513D64" w:rsidRPr="00C77335" w:rsidTr="00376A02">
        <w:trPr>
          <w:trHeight w:val="302"/>
          <w:jc w:val="center"/>
        </w:trPr>
        <w:tc>
          <w:tcPr>
            <w:tcW w:w="1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r w:rsidRPr="00131E29">
              <w:rPr>
                <w:color w:val="000000"/>
                <w:spacing w:val="0"/>
                <w:sz w:val="20"/>
              </w:rPr>
              <w:t>Quarterly Reports</w:t>
            </w:r>
          </w:p>
        </w:tc>
        <w:tc>
          <w:tcPr>
            <w:tcW w:w="8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42D0C" w:rsidP="00C77335">
            <w:pPr>
              <w:widowControl/>
              <w:tabs>
                <w:tab w:val="clear" w:pos="-720"/>
              </w:tabs>
              <w:suppressAutoHyphens w:val="0"/>
              <w:spacing w:line="240" w:lineRule="auto"/>
              <w:ind w:left="0"/>
              <w:jc w:val="center"/>
              <w:rPr>
                <w:color w:val="0000FF"/>
                <w:spacing w:val="0"/>
                <w:sz w:val="20"/>
              </w:rPr>
            </w:pPr>
            <w:r>
              <w:rPr>
                <w:color w:val="0000FF"/>
                <w:spacing w:val="0"/>
                <w:sz w:val="20"/>
              </w:rPr>
              <w:t>12</w:t>
            </w:r>
          </w:p>
        </w:tc>
        <w:tc>
          <w:tcPr>
            <w:tcW w:w="228" w:type="pct"/>
            <w:tcBorders>
              <w:top w:val="single" w:sz="4" w:space="0" w:color="auto"/>
              <w:left w:val="nil"/>
              <w:bottom w:val="single" w:sz="4" w:space="0" w:color="auto"/>
              <w:right w:val="nil"/>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p>
        </w:tc>
        <w:tc>
          <w:tcPr>
            <w:tcW w:w="1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r w:rsidRPr="00131E29">
              <w:rPr>
                <w:color w:val="000000"/>
                <w:spacing w:val="0"/>
                <w:sz w:val="20"/>
              </w:rPr>
              <w:t>Quarterly Reports</w:t>
            </w:r>
          </w:p>
        </w:tc>
        <w:tc>
          <w:tcPr>
            <w:tcW w:w="755" w:type="pct"/>
            <w:tcBorders>
              <w:top w:val="single" w:sz="4" w:space="0" w:color="auto"/>
              <w:left w:val="nil"/>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FF"/>
                <w:spacing w:val="0"/>
                <w:sz w:val="20"/>
              </w:rPr>
            </w:pPr>
            <w:r w:rsidRPr="00131E29">
              <w:rPr>
                <w:color w:val="0000FF"/>
                <w:spacing w:val="0"/>
                <w:sz w:val="20"/>
              </w:rPr>
              <w:t>8</w:t>
            </w:r>
          </w:p>
        </w:tc>
      </w:tr>
      <w:tr w:rsidR="00513D64" w:rsidRPr="00C77335" w:rsidTr="00376A02">
        <w:trPr>
          <w:trHeight w:val="302"/>
          <w:jc w:val="center"/>
        </w:trPr>
        <w:tc>
          <w:tcPr>
            <w:tcW w:w="1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r>
              <w:rPr>
                <w:color w:val="000000"/>
                <w:spacing w:val="0"/>
                <w:sz w:val="20"/>
              </w:rPr>
              <w:t>Simplified Reports</w:t>
            </w:r>
          </w:p>
        </w:tc>
        <w:tc>
          <w:tcPr>
            <w:tcW w:w="8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A3101D" w:rsidP="00C77335">
            <w:pPr>
              <w:widowControl/>
              <w:tabs>
                <w:tab w:val="clear" w:pos="-720"/>
              </w:tabs>
              <w:suppressAutoHyphens w:val="0"/>
              <w:spacing w:line="240" w:lineRule="auto"/>
              <w:ind w:left="0"/>
              <w:jc w:val="center"/>
              <w:rPr>
                <w:color w:val="0000FF"/>
                <w:spacing w:val="0"/>
                <w:sz w:val="20"/>
              </w:rPr>
            </w:pPr>
            <w:r>
              <w:rPr>
                <w:color w:val="0000FF"/>
                <w:spacing w:val="0"/>
                <w:sz w:val="20"/>
              </w:rPr>
              <w:t>11</w:t>
            </w:r>
            <w:r w:rsidR="00FD5E87" w:rsidRPr="00131E29">
              <w:rPr>
                <w:color w:val="0000FF"/>
                <w:spacing w:val="0"/>
                <w:sz w:val="20"/>
              </w:rPr>
              <w:t> </w:t>
            </w:r>
          </w:p>
        </w:tc>
        <w:tc>
          <w:tcPr>
            <w:tcW w:w="228" w:type="pct"/>
            <w:tcBorders>
              <w:top w:val="single" w:sz="4" w:space="0" w:color="auto"/>
              <w:left w:val="nil"/>
              <w:bottom w:val="nil"/>
              <w:right w:val="nil"/>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p>
        </w:tc>
        <w:tc>
          <w:tcPr>
            <w:tcW w:w="1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267349">
            <w:pPr>
              <w:widowControl/>
              <w:tabs>
                <w:tab w:val="clear" w:pos="-720"/>
              </w:tabs>
              <w:suppressAutoHyphens w:val="0"/>
              <w:spacing w:line="240" w:lineRule="auto"/>
              <w:ind w:left="0"/>
              <w:rPr>
                <w:color w:val="000000"/>
                <w:spacing w:val="0"/>
                <w:sz w:val="20"/>
              </w:rPr>
            </w:pPr>
            <w:r w:rsidRPr="00131E29">
              <w:rPr>
                <w:color w:val="000000"/>
                <w:spacing w:val="0"/>
                <w:sz w:val="20"/>
              </w:rPr>
              <w:t>Simplified Report</w:t>
            </w:r>
            <w:r>
              <w:rPr>
                <w:color w:val="000000"/>
                <w:spacing w:val="0"/>
                <w:sz w:val="20"/>
              </w:rPr>
              <w:t>s</w:t>
            </w:r>
            <w:r w:rsidRPr="00131E29">
              <w:rPr>
                <w:color w:val="000000"/>
                <w:spacing w:val="0"/>
                <w:sz w:val="20"/>
              </w:rPr>
              <w:t xml:space="preserve"> </w:t>
            </w:r>
          </w:p>
        </w:tc>
        <w:tc>
          <w:tcPr>
            <w:tcW w:w="755" w:type="pct"/>
            <w:tcBorders>
              <w:top w:val="single" w:sz="4" w:space="0" w:color="auto"/>
              <w:left w:val="nil"/>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FF"/>
                <w:spacing w:val="0"/>
                <w:sz w:val="20"/>
              </w:rPr>
            </w:pPr>
            <w:r w:rsidRPr="00131E29">
              <w:rPr>
                <w:color w:val="0000FF"/>
                <w:spacing w:val="0"/>
                <w:sz w:val="20"/>
              </w:rPr>
              <w:t>11</w:t>
            </w:r>
          </w:p>
        </w:tc>
      </w:tr>
      <w:tr w:rsidR="00513D64" w:rsidRPr="00C77335" w:rsidTr="00376A02">
        <w:trPr>
          <w:trHeight w:val="302"/>
          <w:jc w:val="center"/>
        </w:trPr>
        <w:tc>
          <w:tcPr>
            <w:tcW w:w="1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r w:rsidRPr="00131E29">
              <w:rPr>
                <w:color w:val="000000"/>
                <w:spacing w:val="0"/>
                <w:sz w:val="20"/>
              </w:rPr>
              <w:t>Change Reports</w:t>
            </w:r>
          </w:p>
        </w:tc>
        <w:tc>
          <w:tcPr>
            <w:tcW w:w="8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42D0C" w:rsidP="00C77335">
            <w:pPr>
              <w:widowControl/>
              <w:tabs>
                <w:tab w:val="clear" w:pos="-720"/>
              </w:tabs>
              <w:suppressAutoHyphens w:val="0"/>
              <w:spacing w:line="240" w:lineRule="auto"/>
              <w:ind w:left="0"/>
              <w:jc w:val="center"/>
              <w:rPr>
                <w:color w:val="0000FF"/>
                <w:spacing w:val="0"/>
                <w:sz w:val="20"/>
              </w:rPr>
            </w:pPr>
            <w:r>
              <w:rPr>
                <w:color w:val="0000FF"/>
                <w:spacing w:val="0"/>
                <w:sz w:val="20"/>
              </w:rPr>
              <w:t>11</w:t>
            </w:r>
          </w:p>
        </w:tc>
        <w:tc>
          <w:tcPr>
            <w:tcW w:w="228" w:type="pct"/>
            <w:tcBorders>
              <w:top w:val="nil"/>
              <w:left w:val="nil"/>
              <w:bottom w:val="nil"/>
              <w:right w:val="nil"/>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p>
        </w:tc>
        <w:tc>
          <w:tcPr>
            <w:tcW w:w="1636" w:type="pct"/>
            <w:tcBorders>
              <w:top w:val="nil"/>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r w:rsidRPr="00131E29">
              <w:rPr>
                <w:color w:val="000000"/>
                <w:spacing w:val="0"/>
                <w:sz w:val="20"/>
              </w:rPr>
              <w:t>Change Report</w:t>
            </w:r>
          </w:p>
        </w:tc>
        <w:tc>
          <w:tcPr>
            <w:tcW w:w="755" w:type="pct"/>
            <w:tcBorders>
              <w:top w:val="nil"/>
              <w:left w:val="nil"/>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FF"/>
                <w:spacing w:val="0"/>
                <w:sz w:val="20"/>
              </w:rPr>
            </w:pPr>
            <w:r w:rsidRPr="00131E29">
              <w:rPr>
                <w:color w:val="0000FF"/>
                <w:spacing w:val="0"/>
                <w:sz w:val="20"/>
              </w:rPr>
              <w:t>11</w:t>
            </w:r>
          </w:p>
        </w:tc>
      </w:tr>
      <w:tr w:rsidR="00513D64" w:rsidRPr="00C77335" w:rsidTr="00376A02">
        <w:trPr>
          <w:trHeight w:val="302"/>
          <w:jc w:val="center"/>
        </w:trPr>
        <w:tc>
          <w:tcPr>
            <w:tcW w:w="1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r w:rsidRPr="00131E29">
              <w:rPr>
                <w:color w:val="000000"/>
                <w:spacing w:val="0"/>
                <w:sz w:val="20"/>
              </w:rPr>
              <w:t> </w:t>
            </w:r>
          </w:p>
        </w:tc>
        <w:tc>
          <w:tcPr>
            <w:tcW w:w="8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FF"/>
                <w:spacing w:val="0"/>
                <w:sz w:val="20"/>
              </w:rPr>
            </w:pPr>
            <w:r w:rsidRPr="00131E29">
              <w:rPr>
                <w:color w:val="0000FF"/>
                <w:spacing w:val="0"/>
                <w:sz w:val="20"/>
              </w:rPr>
              <w:t> </w:t>
            </w:r>
          </w:p>
        </w:tc>
        <w:tc>
          <w:tcPr>
            <w:tcW w:w="228" w:type="pct"/>
            <w:tcBorders>
              <w:top w:val="nil"/>
              <w:left w:val="nil"/>
              <w:bottom w:val="nil"/>
              <w:right w:val="nil"/>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p>
        </w:tc>
        <w:tc>
          <w:tcPr>
            <w:tcW w:w="1636" w:type="pct"/>
            <w:tcBorders>
              <w:top w:val="nil"/>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r w:rsidRPr="00131E29">
              <w:rPr>
                <w:color w:val="000000"/>
                <w:spacing w:val="0"/>
                <w:sz w:val="20"/>
              </w:rPr>
              <w:t> </w:t>
            </w:r>
          </w:p>
        </w:tc>
        <w:tc>
          <w:tcPr>
            <w:tcW w:w="755" w:type="pct"/>
            <w:tcBorders>
              <w:top w:val="nil"/>
              <w:left w:val="nil"/>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FF"/>
                <w:spacing w:val="0"/>
                <w:sz w:val="20"/>
              </w:rPr>
            </w:pPr>
            <w:r w:rsidRPr="00131E29">
              <w:rPr>
                <w:color w:val="0000FF"/>
                <w:spacing w:val="0"/>
                <w:sz w:val="20"/>
              </w:rPr>
              <w:t> </w:t>
            </w:r>
          </w:p>
        </w:tc>
      </w:tr>
      <w:tr w:rsidR="00513D64" w:rsidRPr="00C77335" w:rsidTr="00376A02">
        <w:trPr>
          <w:trHeight w:val="302"/>
          <w:jc w:val="center"/>
        </w:trPr>
        <w:tc>
          <w:tcPr>
            <w:tcW w:w="1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b/>
                <w:bCs/>
                <w:color w:val="000000"/>
                <w:spacing w:val="0"/>
                <w:sz w:val="20"/>
              </w:rPr>
            </w:pPr>
            <w:r w:rsidRPr="00131E29">
              <w:rPr>
                <w:b/>
                <w:bCs/>
                <w:color w:val="000000"/>
                <w:spacing w:val="0"/>
                <w:sz w:val="20"/>
              </w:rPr>
              <w:t>Notices</w:t>
            </w:r>
          </w:p>
        </w:tc>
        <w:tc>
          <w:tcPr>
            <w:tcW w:w="8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FF"/>
                <w:spacing w:val="0"/>
                <w:sz w:val="20"/>
              </w:rPr>
            </w:pPr>
            <w:r w:rsidRPr="00131E29">
              <w:rPr>
                <w:color w:val="0000FF"/>
                <w:spacing w:val="0"/>
                <w:sz w:val="20"/>
              </w:rPr>
              <w:t> </w:t>
            </w:r>
          </w:p>
        </w:tc>
        <w:tc>
          <w:tcPr>
            <w:tcW w:w="228" w:type="pct"/>
            <w:tcBorders>
              <w:top w:val="nil"/>
              <w:left w:val="nil"/>
              <w:bottom w:val="nil"/>
              <w:right w:val="nil"/>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p>
        </w:tc>
        <w:tc>
          <w:tcPr>
            <w:tcW w:w="1636" w:type="pct"/>
            <w:tcBorders>
              <w:top w:val="nil"/>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b/>
                <w:bCs/>
                <w:color w:val="000000"/>
                <w:spacing w:val="0"/>
                <w:sz w:val="20"/>
              </w:rPr>
            </w:pPr>
            <w:r w:rsidRPr="00131E29">
              <w:rPr>
                <w:b/>
                <w:bCs/>
                <w:color w:val="000000"/>
                <w:spacing w:val="0"/>
                <w:sz w:val="20"/>
              </w:rPr>
              <w:t>Notices</w:t>
            </w:r>
          </w:p>
        </w:tc>
        <w:tc>
          <w:tcPr>
            <w:tcW w:w="755" w:type="pct"/>
            <w:tcBorders>
              <w:top w:val="nil"/>
              <w:left w:val="nil"/>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FF"/>
                <w:spacing w:val="0"/>
                <w:sz w:val="20"/>
              </w:rPr>
            </w:pPr>
            <w:r w:rsidRPr="00131E29">
              <w:rPr>
                <w:color w:val="0000FF"/>
                <w:spacing w:val="0"/>
                <w:sz w:val="20"/>
              </w:rPr>
              <w:t> </w:t>
            </w:r>
          </w:p>
        </w:tc>
      </w:tr>
      <w:tr w:rsidR="00513D64" w:rsidRPr="00C77335" w:rsidTr="00376A02">
        <w:trPr>
          <w:trHeight w:val="302"/>
          <w:jc w:val="center"/>
        </w:trPr>
        <w:tc>
          <w:tcPr>
            <w:tcW w:w="1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r w:rsidRPr="00131E29">
              <w:rPr>
                <w:color w:val="000000"/>
                <w:spacing w:val="0"/>
                <w:sz w:val="20"/>
              </w:rPr>
              <w:t xml:space="preserve">Notice of </w:t>
            </w:r>
            <w:r w:rsidR="00816A8C">
              <w:rPr>
                <w:color w:val="000000"/>
                <w:spacing w:val="0"/>
                <w:sz w:val="20"/>
              </w:rPr>
              <w:t>E</w:t>
            </w:r>
            <w:r w:rsidRPr="00131E29">
              <w:rPr>
                <w:color w:val="000000"/>
                <w:spacing w:val="0"/>
                <w:sz w:val="20"/>
              </w:rPr>
              <w:t xml:space="preserve">ligibility or </w:t>
            </w:r>
            <w:r w:rsidR="00816A8C">
              <w:rPr>
                <w:color w:val="000000"/>
                <w:spacing w:val="0"/>
                <w:sz w:val="20"/>
              </w:rPr>
              <w:t>D</w:t>
            </w:r>
            <w:r w:rsidRPr="00131E29">
              <w:rPr>
                <w:color w:val="000000"/>
                <w:spacing w:val="0"/>
                <w:sz w:val="20"/>
              </w:rPr>
              <w:t>enial</w:t>
            </w:r>
          </w:p>
        </w:tc>
        <w:tc>
          <w:tcPr>
            <w:tcW w:w="8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FF"/>
                <w:spacing w:val="0"/>
                <w:sz w:val="20"/>
              </w:rPr>
            </w:pPr>
            <w:r w:rsidRPr="00131E29">
              <w:rPr>
                <w:color w:val="0000FF"/>
                <w:spacing w:val="0"/>
                <w:sz w:val="20"/>
              </w:rPr>
              <w:t>2</w:t>
            </w:r>
          </w:p>
        </w:tc>
        <w:tc>
          <w:tcPr>
            <w:tcW w:w="228" w:type="pct"/>
            <w:tcBorders>
              <w:top w:val="nil"/>
              <w:left w:val="nil"/>
              <w:bottom w:val="nil"/>
              <w:right w:val="nil"/>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p>
        </w:tc>
        <w:tc>
          <w:tcPr>
            <w:tcW w:w="1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r w:rsidRPr="00131E29">
              <w:rPr>
                <w:color w:val="000000"/>
                <w:spacing w:val="0"/>
                <w:sz w:val="20"/>
              </w:rPr>
              <w:t xml:space="preserve">Notice of Eligibility or Denial </w:t>
            </w:r>
          </w:p>
        </w:tc>
        <w:tc>
          <w:tcPr>
            <w:tcW w:w="7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FF"/>
                <w:spacing w:val="0"/>
                <w:sz w:val="20"/>
              </w:rPr>
            </w:pPr>
            <w:r w:rsidRPr="00131E29">
              <w:rPr>
                <w:color w:val="0000FF"/>
                <w:spacing w:val="0"/>
                <w:sz w:val="20"/>
              </w:rPr>
              <w:t>2</w:t>
            </w:r>
          </w:p>
        </w:tc>
      </w:tr>
      <w:tr w:rsidR="00513D64" w:rsidRPr="00C77335" w:rsidTr="00376A02">
        <w:trPr>
          <w:trHeight w:val="302"/>
          <w:jc w:val="center"/>
        </w:trPr>
        <w:tc>
          <w:tcPr>
            <w:tcW w:w="1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816A8C">
            <w:pPr>
              <w:widowControl/>
              <w:tabs>
                <w:tab w:val="clear" w:pos="-720"/>
              </w:tabs>
              <w:suppressAutoHyphens w:val="0"/>
              <w:spacing w:line="240" w:lineRule="auto"/>
              <w:ind w:left="0"/>
              <w:rPr>
                <w:color w:val="000000"/>
                <w:spacing w:val="0"/>
                <w:sz w:val="20"/>
              </w:rPr>
            </w:pPr>
            <w:r w:rsidRPr="00131E29">
              <w:rPr>
                <w:color w:val="000000"/>
                <w:spacing w:val="0"/>
                <w:sz w:val="20"/>
              </w:rPr>
              <w:t xml:space="preserve">Notice of </w:t>
            </w:r>
            <w:r w:rsidR="00816A8C">
              <w:rPr>
                <w:color w:val="000000"/>
                <w:spacing w:val="0"/>
                <w:sz w:val="20"/>
              </w:rPr>
              <w:t>Missing or I</w:t>
            </w:r>
            <w:r w:rsidRPr="00131E29">
              <w:rPr>
                <w:color w:val="000000"/>
                <w:spacing w:val="0"/>
                <w:sz w:val="20"/>
              </w:rPr>
              <w:t xml:space="preserve">ncomplete </w:t>
            </w:r>
            <w:r w:rsidR="00816A8C">
              <w:rPr>
                <w:color w:val="000000"/>
                <w:spacing w:val="0"/>
                <w:sz w:val="20"/>
              </w:rPr>
              <w:t>R</w:t>
            </w:r>
            <w:r w:rsidRPr="00131E29">
              <w:rPr>
                <w:color w:val="000000"/>
                <w:spacing w:val="0"/>
                <w:sz w:val="20"/>
              </w:rPr>
              <w:t>eport</w:t>
            </w:r>
          </w:p>
        </w:tc>
        <w:tc>
          <w:tcPr>
            <w:tcW w:w="8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DC4C47">
            <w:pPr>
              <w:widowControl/>
              <w:tabs>
                <w:tab w:val="clear" w:pos="-720"/>
              </w:tabs>
              <w:suppressAutoHyphens w:val="0"/>
              <w:spacing w:line="240" w:lineRule="auto"/>
              <w:ind w:left="0"/>
              <w:jc w:val="center"/>
              <w:rPr>
                <w:color w:val="0000FF"/>
                <w:spacing w:val="0"/>
                <w:sz w:val="20"/>
              </w:rPr>
            </w:pPr>
            <w:r w:rsidRPr="00131E29">
              <w:rPr>
                <w:color w:val="0000FF"/>
                <w:spacing w:val="0"/>
                <w:sz w:val="20"/>
              </w:rPr>
              <w:t>2</w:t>
            </w:r>
          </w:p>
        </w:tc>
        <w:tc>
          <w:tcPr>
            <w:tcW w:w="228" w:type="pct"/>
            <w:tcBorders>
              <w:top w:val="nil"/>
              <w:left w:val="nil"/>
              <w:bottom w:val="nil"/>
              <w:right w:val="nil"/>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p>
        </w:tc>
        <w:tc>
          <w:tcPr>
            <w:tcW w:w="1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816A8C">
            <w:pPr>
              <w:widowControl/>
              <w:tabs>
                <w:tab w:val="clear" w:pos="-720"/>
              </w:tabs>
              <w:suppressAutoHyphens w:val="0"/>
              <w:spacing w:line="240" w:lineRule="auto"/>
              <w:ind w:left="0"/>
              <w:rPr>
                <w:color w:val="000000"/>
                <w:spacing w:val="0"/>
                <w:sz w:val="20"/>
              </w:rPr>
            </w:pPr>
            <w:r w:rsidRPr="00131E29">
              <w:rPr>
                <w:color w:val="000000"/>
                <w:spacing w:val="0"/>
                <w:sz w:val="20"/>
              </w:rPr>
              <w:t>Notice of</w:t>
            </w:r>
            <w:r w:rsidR="00816A8C">
              <w:rPr>
                <w:color w:val="000000"/>
                <w:spacing w:val="0"/>
                <w:sz w:val="20"/>
              </w:rPr>
              <w:t xml:space="preserve"> Missing or</w:t>
            </w:r>
            <w:r w:rsidRPr="00131E29">
              <w:rPr>
                <w:color w:val="000000"/>
                <w:spacing w:val="0"/>
                <w:sz w:val="20"/>
              </w:rPr>
              <w:t xml:space="preserve"> Incomplete Report  </w:t>
            </w:r>
          </w:p>
        </w:tc>
        <w:tc>
          <w:tcPr>
            <w:tcW w:w="7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FF"/>
                <w:spacing w:val="0"/>
                <w:sz w:val="20"/>
              </w:rPr>
            </w:pPr>
            <w:r w:rsidRPr="00131E29">
              <w:rPr>
                <w:color w:val="0000FF"/>
                <w:spacing w:val="0"/>
                <w:sz w:val="20"/>
              </w:rPr>
              <w:t>2</w:t>
            </w:r>
          </w:p>
        </w:tc>
      </w:tr>
      <w:tr w:rsidR="00513D64" w:rsidRPr="00C77335" w:rsidTr="00376A02">
        <w:trPr>
          <w:trHeight w:val="302"/>
          <w:jc w:val="center"/>
        </w:trPr>
        <w:tc>
          <w:tcPr>
            <w:tcW w:w="1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r w:rsidRPr="00131E29">
              <w:rPr>
                <w:color w:val="000000"/>
                <w:spacing w:val="0"/>
                <w:sz w:val="20"/>
              </w:rPr>
              <w:t xml:space="preserve">Notice of </w:t>
            </w:r>
            <w:r w:rsidR="00816A8C">
              <w:rPr>
                <w:color w:val="000000"/>
                <w:spacing w:val="0"/>
                <w:sz w:val="20"/>
              </w:rPr>
              <w:t>M</w:t>
            </w:r>
            <w:r w:rsidRPr="00131E29">
              <w:rPr>
                <w:color w:val="000000"/>
                <w:spacing w:val="0"/>
                <w:sz w:val="20"/>
              </w:rPr>
              <w:t xml:space="preserve">issed </w:t>
            </w:r>
            <w:r w:rsidR="00816A8C">
              <w:rPr>
                <w:color w:val="000000"/>
                <w:spacing w:val="0"/>
                <w:sz w:val="20"/>
              </w:rPr>
              <w:t>I</w:t>
            </w:r>
            <w:r w:rsidRPr="00131E29">
              <w:rPr>
                <w:color w:val="000000"/>
                <w:spacing w:val="0"/>
                <w:sz w:val="20"/>
              </w:rPr>
              <w:t xml:space="preserve">nterview </w:t>
            </w:r>
          </w:p>
        </w:tc>
        <w:tc>
          <w:tcPr>
            <w:tcW w:w="8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42D0C" w:rsidP="00DC4C47">
            <w:pPr>
              <w:widowControl/>
              <w:tabs>
                <w:tab w:val="clear" w:pos="-720"/>
              </w:tabs>
              <w:suppressAutoHyphens w:val="0"/>
              <w:spacing w:line="240" w:lineRule="auto"/>
              <w:ind w:left="0"/>
              <w:jc w:val="center"/>
              <w:rPr>
                <w:color w:val="0000FF"/>
                <w:spacing w:val="0"/>
                <w:sz w:val="20"/>
              </w:rPr>
            </w:pPr>
            <w:r>
              <w:rPr>
                <w:color w:val="0000FF"/>
                <w:spacing w:val="0"/>
                <w:sz w:val="20"/>
              </w:rPr>
              <w:t>1</w:t>
            </w:r>
          </w:p>
        </w:tc>
        <w:tc>
          <w:tcPr>
            <w:tcW w:w="228" w:type="pct"/>
            <w:tcBorders>
              <w:top w:val="nil"/>
              <w:left w:val="nil"/>
              <w:bottom w:val="nil"/>
              <w:right w:val="nil"/>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p>
        </w:tc>
        <w:tc>
          <w:tcPr>
            <w:tcW w:w="1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r w:rsidRPr="00131E29">
              <w:rPr>
                <w:color w:val="000000"/>
                <w:spacing w:val="0"/>
                <w:sz w:val="20"/>
              </w:rPr>
              <w:t xml:space="preserve">Notice of Missed Interviews  </w:t>
            </w:r>
          </w:p>
        </w:tc>
        <w:tc>
          <w:tcPr>
            <w:tcW w:w="7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FF"/>
                <w:spacing w:val="0"/>
                <w:sz w:val="20"/>
              </w:rPr>
            </w:pPr>
            <w:r w:rsidRPr="00131E29">
              <w:rPr>
                <w:color w:val="0000FF"/>
                <w:spacing w:val="0"/>
                <w:sz w:val="20"/>
              </w:rPr>
              <w:t>1</w:t>
            </w:r>
          </w:p>
        </w:tc>
      </w:tr>
      <w:tr w:rsidR="00513D64" w:rsidRPr="00C77335" w:rsidTr="00376A02">
        <w:trPr>
          <w:trHeight w:val="302"/>
          <w:jc w:val="center"/>
        </w:trPr>
        <w:tc>
          <w:tcPr>
            <w:tcW w:w="1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r w:rsidRPr="00131E29">
              <w:rPr>
                <w:color w:val="000000"/>
                <w:spacing w:val="0"/>
                <w:sz w:val="20"/>
              </w:rPr>
              <w:t xml:space="preserve">Notice of </w:t>
            </w:r>
            <w:r w:rsidR="00816A8C">
              <w:rPr>
                <w:color w:val="000000"/>
                <w:spacing w:val="0"/>
                <w:sz w:val="20"/>
              </w:rPr>
              <w:t>E</w:t>
            </w:r>
            <w:r w:rsidRPr="00131E29">
              <w:rPr>
                <w:color w:val="000000"/>
                <w:spacing w:val="0"/>
                <w:sz w:val="20"/>
              </w:rPr>
              <w:t xml:space="preserve">xpiration </w:t>
            </w:r>
          </w:p>
        </w:tc>
        <w:tc>
          <w:tcPr>
            <w:tcW w:w="8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FF"/>
                <w:spacing w:val="0"/>
                <w:sz w:val="20"/>
              </w:rPr>
            </w:pPr>
            <w:r w:rsidRPr="00131E29">
              <w:rPr>
                <w:color w:val="0000FF"/>
                <w:spacing w:val="0"/>
                <w:sz w:val="20"/>
              </w:rPr>
              <w:t>2</w:t>
            </w:r>
          </w:p>
        </w:tc>
        <w:tc>
          <w:tcPr>
            <w:tcW w:w="228" w:type="pct"/>
            <w:tcBorders>
              <w:top w:val="nil"/>
              <w:left w:val="nil"/>
              <w:bottom w:val="nil"/>
              <w:right w:val="nil"/>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p>
        </w:tc>
        <w:tc>
          <w:tcPr>
            <w:tcW w:w="1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816A8C">
            <w:pPr>
              <w:widowControl/>
              <w:tabs>
                <w:tab w:val="clear" w:pos="-720"/>
              </w:tabs>
              <w:suppressAutoHyphens w:val="0"/>
              <w:spacing w:line="240" w:lineRule="auto"/>
              <w:ind w:left="0"/>
              <w:rPr>
                <w:color w:val="000000"/>
                <w:spacing w:val="0"/>
                <w:sz w:val="20"/>
              </w:rPr>
            </w:pPr>
            <w:r w:rsidRPr="00131E29">
              <w:rPr>
                <w:color w:val="000000"/>
                <w:spacing w:val="0"/>
                <w:sz w:val="20"/>
              </w:rPr>
              <w:t xml:space="preserve">Notice of Expiration </w:t>
            </w:r>
          </w:p>
        </w:tc>
        <w:tc>
          <w:tcPr>
            <w:tcW w:w="7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FF"/>
                <w:spacing w:val="0"/>
                <w:sz w:val="20"/>
              </w:rPr>
            </w:pPr>
            <w:r w:rsidRPr="00131E29">
              <w:rPr>
                <w:color w:val="0000FF"/>
                <w:spacing w:val="0"/>
                <w:sz w:val="20"/>
              </w:rPr>
              <w:t>2</w:t>
            </w:r>
          </w:p>
        </w:tc>
      </w:tr>
      <w:tr w:rsidR="00513D64" w:rsidRPr="00C77335" w:rsidTr="00376A02">
        <w:trPr>
          <w:trHeight w:val="302"/>
          <w:jc w:val="center"/>
        </w:trPr>
        <w:tc>
          <w:tcPr>
            <w:tcW w:w="1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r w:rsidRPr="00131E29">
              <w:rPr>
                <w:color w:val="000000"/>
                <w:spacing w:val="0"/>
                <w:sz w:val="20"/>
              </w:rPr>
              <w:t xml:space="preserve">Notice of </w:t>
            </w:r>
            <w:r w:rsidR="00816A8C">
              <w:rPr>
                <w:color w:val="000000"/>
                <w:spacing w:val="0"/>
                <w:sz w:val="20"/>
              </w:rPr>
              <w:t>A</w:t>
            </w:r>
            <w:r w:rsidRPr="00131E29">
              <w:rPr>
                <w:color w:val="000000"/>
                <w:spacing w:val="0"/>
                <w:sz w:val="20"/>
              </w:rPr>
              <w:t xml:space="preserve">dverse </w:t>
            </w:r>
            <w:r w:rsidR="00816A8C">
              <w:rPr>
                <w:color w:val="000000"/>
                <w:spacing w:val="0"/>
                <w:sz w:val="20"/>
              </w:rPr>
              <w:t>A</w:t>
            </w:r>
            <w:r w:rsidRPr="00131E29">
              <w:rPr>
                <w:color w:val="000000"/>
                <w:spacing w:val="0"/>
                <w:sz w:val="20"/>
              </w:rPr>
              <w:t xml:space="preserve">ction </w:t>
            </w:r>
          </w:p>
        </w:tc>
        <w:tc>
          <w:tcPr>
            <w:tcW w:w="8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FF"/>
                <w:spacing w:val="0"/>
                <w:sz w:val="20"/>
              </w:rPr>
            </w:pPr>
            <w:r w:rsidRPr="00131E29">
              <w:rPr>
                <w:color w:val="0000FF"/>
                <w:spacing w:val="0"/>
                <w:sz w:val="20"/>
              </w:rPr>
              <w:t>2</w:t>
            </w:r>
          </w:p>
        </w:tc>
        <w:tc>
          <w:tcPr>
            <w:tcW w:w="228" w:type="pct"/>
            <w:tcBorders>
              <w:top w:val="nil"/>
              <w:left w:val="nil"/>
              <w:bottom w:val="nil"/>
              <w:right w:val="nil"/>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p>
        </w:tc>
        <w:tc>
          <w:tcPr>
            <w:tcW w:w="1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r w:rsidRPr="00131E29">
              <w:rPr>
                <w:color w:val="000000"/>
                <w:spacing w:val="0"/>
                <w:sz w:val="20"/>
              </w:rPr>
              <w:t xml:space="preserve">Notice of Adverse Action </w:t>
            </w:r>
          </w:p>
        </w:tc>
        <w:tc>
          <w:tcPr>
            <w:tcW w:w="7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FF"/>
                <w:spacing w:val="0"/>
                <w:sz w:val="20"/>
              </w:rPr>
            </w:pPr>
            <w:r w:rsidRPr="00131E29">
              <w:rPr>
                <w:color w:val="0000FF"/>
                <w:spacing w:val="0"/>
                <w:sz w:val="20"/>
              </w:rPr>
              <w:t>2</w:t>
            </w:r>
          </w:p>
        </w:tc>
      </w:tr>
      <w:tr w:rsidR="00513D64" w:rsidRPr="00C77335" w:rsidTr="00376A02">
        <w:trPr>
          <w:trHeight w:val="302"/>
          <w:jc w:val="center"/>
        </w:trPr>
        <w:tc>
          <w:tcPr>
            <w:tcW w:w="1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r w:rsidRPr="00131E29">
              <w:rPr>
                <w:color w:val="000000"/>
                <w:spacing w:val="0"/>
                <w:sz w:val="20"/>
              </w:rPr>
              <w:t xml:space="preserve">Adequate </w:t>
            </w:r>
            <w:r w:rsidR="00816A8C">
              <w:rPr>
                <w:color w:val="000000"/>
                <w:spacing w:val="0"/>
                <w:sz w:val="20"/>
              </w:rPr>
              <w:t>N</w:t>
            </w:r>
            <w:r w:rsidRPr="00131E29">
              <w:rPr>
                <w:color w:val="000000"/>
                <w:spacing w:val="0"/>
                <w:sz w:val="20"/>
              </w:rPr>
              <w:t xml:space="preserve">otice for </w:t>
            </w:r>
            <w:r w:rsidR="00816A8C">
              <w:rPr>
                <w:color w:val="000000"/>
                <w:spacing w:val="0"/>
                <w:sz w:val="20"/>
              </w:rPr>
              <w:t>M</w:t>
            </w:r>
            <w:r w:rsidRPr="00131E29">
              <w:rPr>
                <w:color w:val="000000"/>
                <w:spacing w:val="0"/>
                <w:sz w:val="20"/>
              </w:rPr>
              <w:t xml:space="preserve">onthly </w:t>
            </w:r>
            <w:r w:rsidR="00816A8C">
              <w:rPr>
                <w:color w:val="000000"/>
                <w:spacing w:val="0"/>
                <w:sz w:val="20"/>
              </w:rPr>
              <w:t>R</w:t>
            </w:r>
            <w:r w:rsidRPr="00131E29">
              <w:rPr>
                <w:color w:val="000000"/>
                <w:spacing w:val="0"/>
                <w:sz w:val="20"/>
              </w:rPr>
              <w:t>eports</w:t>
            </w:r>
          </w:p>
        </w:tc>
        <w:tc>
          <w:tcPr>
            <w:tcW w:w="8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FF"/>
                <w:spacing w:val="0"/>
                <w:sz w:val="20"/>
              </w:rPr>
            </w:pPr>
            <w:r w:rsidRPr="00131E29">
              <w:rPr>
                <w:color w:val="0000FF"/>
                <w:spacing w:val="0"/>
                <w:sz w:val="20"/>
              </w:rPr>
              <w:t>2</w:t>
            </w:r>
          </w:p>
        </w:tc>
        <w:tc>
          <w:tcPr>
            <w:tcW w:w="228" w:type="pct"/>
            <w:tcBorders>
              <w:top w:val="nil"/>
              <w:left w:val="nil"/>
              <w:bottom w:val="nil"/>
              <w:right w:val="nil"/>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p>
        </w:tc>
        <w:tc>
          <w:tcPr>
            <w:tcW w:w="1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r w:rsidRPr="00131E29">
              <w:rPr>
                <w:color w:val="000000"/>
                <w:spacing w:val="0"/>
                <w:sz w:val="20"/>
              </w:rPr>
              <w:t xml:space="preserve">Adequate Notice </w:t>
            </w:r>
          </w:p>
        </w:tc>
        <w:tc>
          <w:tcPr>
            <w:tcW w:w="7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FF"/>
                <w:spacing w:val="0"/>
                <w:sz w:val="20"/>
              </w:rPr>
            </w:pPr>
            <w:r w:rsidRPr="00131E29">
              <w:rPr>
                <w:color w:val="0000FF"/>
                <w:spacing w:val="0"/>
                <w:sz w:val="20"/>
              </w:rPr>
              <w:t>2</w:t>
            </w:r>
          </w:p>
        </w:tc>
      </w:tr>
      <w:tr w:rsidR="00513D64" w:rsidRPr="00C77335" w:rsidTr="00376A02">
        <w:trPr>
          <w:trHeight w:val="302"/>
          <w:jc w:val="center"/>
        </w:trPr>
        <w:tc>
          <w:tcPr>
            <w:tcW w:w="1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r w:rsidRPr="00131E29">
              <w:rPr>
                <w:color w:val="000000"/>
                <w:spacing w:val="0"/>
                <w:sz w:val="20"/>
              </w:rPr>
              <w:t xml:space="preserve">Request for </w:t>
            </w:r>
            <w:r w:rsidR="00816A8C">
              <w:rPr>
                <w:color w:val="000000"/>
                <w:spacing w:val="0"/>
                <w:sz w:val="20"/>
              </w:rPr>
              <w:t>C</w:t>
            </w:r>
            <w:r w:rsidRPr="00131E29">
              <w:rPr>
                <w:color w:val="000000"/>
                <w:spacing w:val="0"/>
                <w:sz w:val="20"/>
              </w:rPr>
              <w:t xml:space="preserve">ontact </w:t>
            </w:r>
          </w:p>
        </w:tc>
        <w:tc>
          <w:tcPr>
            <w:tcW w:w="8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FF"/>
                <w:spacing w:val="0"/>
                <w:sz w:val="20"/>
              </w:rPr>
            </w:pPr>
            <w:r w:rsidRPr="00131E29">
              <w:rPr>
                <w:color w:val="0000FF"/>
                <w:spacing w:val="0"/>
                <w:sz w:val="20"/>
              </w:rPr>
              <w:t>2</w:t>
            </w:r>
          </w:p>
        </w:tc>
        <w:tc>
          <w:tcPr>
            <w:tcW w:w="228" w:type="pct"/>
            <w:tcBorders>
              <w:top w:val="nil"/>
              <w:left w:val="nil"/>
              <w:bottom w:val="nil"/>
              <w:right w:val="nil"/>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p>
        </w:tc>
        <w:tc>
          <w:tcPr>
            <w:tcW w:w="1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r w:rsidRPr="00131E29">
              <w:rPr>
                <w:color w:val="000000"/>
                <w:spacing w:val="0"/>
                <w:sz w:val="20"/>
              </w:rPr>
              <w:t xml:space="preserve">Request for Contact </w:t>
            </w:r>
          </w:p>
        </w:tc>
        <w:tc>
          <w:tcPr>
            <w:tcW w:w="7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FF"/>
                <w:spacing w:val="0"/>
                <w:sz w:val="20"/>
              </w:rPr>
            </w:pPr>
            <w:r w:rsidRPr="00131E29">
              <w:rPr>
                <w:color w:val="0000FF"/>
                <w:spacing w:val="0"/>
                <w:sz w:val="20"/>
              </w:rPr>
              <w:t>2</w:t>
            </w:r>
          </w:p>
        </w:tc>
      </w:tr>
      <w:tr w:rsidR="00513D64" w:rsidRPr="00C77335" w:rsidTr="00376A02">
        <w:trPr>
          <w:trHeight w:val="302"/>
          <w:jc w:val="center"/>
        </w:trPr>
        <w:tc>
          <w:tcPr>
            <w:tcW w:w="1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r w:rsidRPr="00131E29">
              <w:rPr>
                <w:color w:val="000000"/>
                <w:spacing w:val="0"/>
                <w:sz w:val="20"/>
              </w:rPr>
              <w:t xml:space="preserve">Transition </w:t>
            </w:r>
            <w:r w:rsidR="00816A8C">
              <w:rPr>
                <w:color w:val="000000"/>
                <w:spacing w:val="0"/>
                <w:sz w:val="20"/>
              </w:rPr>
              <w:t>N</w:t>
            </w:r>
            <w:r w:rsidRPr="00131E29">
              <w:rPr>
                <w:color w:val="000000"/>
                <w:spacing w:val="0"/>
                <w:sz w:val="20"/>
              </w:rPr>
              <w:t xml:space="preserve">otice </w:t>
            </w:r>
          </w:p>
        </w:tc>
        <w:tc>
          <w:tcPr>
            <w:tcW w:w="8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jc w:val="center"/>
              <w:rPr>
                <w:color w:val="0000FF"/>
                <w:spacing w:val="0"/>
                <w:sz w:val="20"/>
              </w:rPr>
            </w:pPr>
            <w:r w:rsidRPr="00131E29">
              <w:rPr>
                <w:color w:val="0000FF"/>
                <w:spacing w:val="0"/>
                <w:sz w:val="20"/>
              </w:rPr>
              <w:t>0</w:t>
            </w:r>
          </w:p>
        </w:tc>
        <w:tc>
          <w:tcPr>
            <w:tcW w:w="228" w:type="pct"/>
            <w:tcBorders>
              <w:top w:val="nil"/>
              <w:left w:val="nil"/>
              <w:bottom w:val="single" w:sz="4" w:space="0" w:color="auto"/>
              <w:right w:val="nil"/>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r w:rsidRPr="00131E29">
              <w:rPr>
                <w:color w:val="000000"/>
                <w:spacing w:val="0"/>
                <w:sz w:val="20"/>
              </w:rPr>
              <w:t> </w:t>
            </w:r>
          </w:p>
        </w:tc>
        <w:tc>
          <w:tcPr>
            <w:tcW w:w="1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FD5E87" w:rsidP="00C77335">
            <w:pPr>
              <w:widowControl/>
              <w:tabs>
                <w:tab w:val="clear" w:pos="-720"/>
              </w:tabs>
              <w:suppressAutoHyphens w:val="0"/>
              <w:spacing w:line="240" w:lineRule="auto"/>
              <w:ind w:left="0"/>
              <w:rPr>
                <w:color w:val="000000"/>
                <w:spacing w:val="0"/>
                <w:sz w:val="20"/>
              </w:rPr>
            </w:pPr>
            <w:r w:rsidRPr="00131E29">
              <w:rPr>
                <w:color w:val="000000"/>
                <w:spacing w:val="0"/>
                <w:sz w:val="20"/>
              </w:rPr>
              <w:t xml:space="preserve">Transitional notice </w:t>
            </w:r>
          </w:p>
        </w:tc>
        <w:tc>
          <w:tcPr>
            <w:tcW w:w="7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5E87" w:rsidRPr="00C77335" w:rsidRDefault="00C53E3A" w:rsidP="00C77335">
            <w:pPr>
              <w:widowControl/>
              <w:tabs>
                <w:tab w:val="clear" w:pos="-720"/>
              </w:tabs>
              <w:suppressAutoHyphens w:val="0"/>
              <w:spacing w:line="240" w:lineRule="auto"/>
              <w:ind w:left="0"/>
              <w:jc w:val="center"/>
              <w:rPr>
                <w:color w:val="0000FF"/>
                <w:spacing w:val="0"/>
                <w:sz w:val="20"/>
              </w:rPr>
            </w:pPr>
            <w:r>
              <w:rPr>
                <w:color w:val="0000FF"/>
                <w:spacing w:val="0"/>
                <w:sz w:val="20"/>
              </w:rPr>
              <w:t>0</w:t>
            </w:r>
          </w:p>
        </w:tc>
      </w:tr>
    </w:tbl>
    <w:p w:rsidR="008C2063" w:rsidRDefault="008C2063">
      <w:pPr>
        <w:pStyle w:val="ListParagraph"/>
        <w:widowControl/>
        <w:spacing w:line="360" w:lineRule="auto"/>
        <w:ind w:left="450"/>
        <w:rPr>
          <w:szCs w:val="24"/>
        </w:rPr>
      </w:pPr>
    </w:p>
    <w:p w:rsidR="001835D7" w:rsidRDefault="001835D7">
      <w:pPr>
        <w:pStyle w:val="ListParagraph"/>
        <w:widowControl/>
        <w:spacing w:line="360" w:lineRule="auto"/>
        <w:ind w:left="450"/>
        <w:rPr>
          <w:szCs w:val="24"/>
        </w:rPr>
      </w:pPr>
    </w:p>
    <w:p w:rsidR="00AD533D" w:rsidRDefault="00AD533D">
      <w:r>
        <w:br w:type="page"/>
      </w:r>
    </w:p>
    <w:tbl>
      <w:tblPr>
        <w:tblW w:w="4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3"/>
        <w:gridCol w:w="1022"/>
        <w:gridCol w:w="349"/>
        <w:gridCol w:w="2984"/>
        <w:gridCol w:w="1591"/>
      </w:tblGrid>
      <w:tr w:rsidR="001835D7" w:rsidRPr="00D3542D" w:rsidTr="001835D7">
        <w:trPr>
          <w:trHeight w:val="297"/>
          <w:jc w:val="center"/>
        </w:trPr>
        <w:tc>
          <w:tcPr>
            <w:tcW w:w="2375" w:type="pct"/>
            <w:gridSpan w:val="2"/>
            <w:shd w:val="clear" w:color="auto" w:fill="76923C" w:themeFill="accent3" w:themeFillShade="BF"/>
            <w:noWrap/>
            <w:hideMark/>
          </w:tcPr>
          <w:p w:rsidR="001835D7" w:rsidRDefault="001835D7" w:rsidP="009D12F2">
            <w:pPr>
              <w:widowControl/>
              <w:tabs>
                <w:tab w:val="clear" w:pos="-720"/>
              </w:tabs>
              <w:suppressAutoHyphens w:val="0"/>
              <w:spacing w:line="240" w:lineRule="auto"/>
              <w:ind w:left="0"/>
              <w:rPr>
                <w:b/>
                <w:bCs/>
                <w:color w:val="FFFFFF" w:themeColor="background1"/>
                <w:spacing w:val="0"/>
                <w:sz w:val="20"/>
              </w:rPr>
            </w:pPr>
            <w:r>
              <w:rPr>
                <w:b/>
                <w:bCs/>
                <w:color w:val="FFFFFF" w:themeColor="background1"/>
                <w:spacing w:val="0"/>
                <w:sz w:val="20"/>
              </w:rPr>
              <w:lastRenderedPageBreak/>
              <w:t>Time Estimates Established in the Currently Approved OMB No. 0584-0064</w:t>
            </w:r>
          </w:p>
        </w:tc>
        <w:tc>
          <w:tcPr>
            <w:tcW w:w="186" w:type="pct"/>
            <w:shd w:val="clear" w:color="auto" w:fill="auto"/>
            <w:noWrap/>
            <w:hideMark/>
          </w:tcPr>
          <w:p w:rsidR="001835D7" w:rsidRPr="00D3542D" w:rsidRDefault="001835D7" w:rsidP="009D12F2">
            <w:pPr>
              <w:widowControl/>
              <w:tabs>
                <w:tab w:val="clear" w:pos="-720"/>
              </w:tabs>
              <w:suppressAutoHyphens w:val="0"/>
              <w:spacing w:line="240" w:lineRule="auto"/>
              <w:ind w:left="0"/>
              <w:rPr>
                <w:b/>
                <w:bCs/>
                <w:spacing w:val="0"/>
                <w:sz w:val="20"/>
              </w:rPr>
            </w:pPr>
            <w:r w:rsidRPr="00131E29">
              <w:rPr>
                <w:b/>
                <w:bCs/>
                <w:spacing w:val="0"/>
                <w:sz w:val="20"/>
              </w:rPr>
              <w:t> </w:t>
            </w:r>
          </w:p>
        </w:tc>
        <w:tc>
          <w:tcPr>
            <w:tcW w:w="2439" w:type="pct"/>
            <w:gridSpan w:val="2"/>
            <w:shd w:val="clear" w:color="auto" w:fill="76923C" w:themeFill="accent3" w:themeFillShade="BF"/>
            <w:noWrap/>
            <w:hideMark/>
          </w:tcPr>
          <w:p w:rsidR="001835D7" w:rsidRPr="007A1CD0" w:rsidRDefault="001835D7" w:rsidP="009D12F2">
            <w:pPr>
              <w:widowControl/>
              <w:tabs>
                <w:tab w:val="clear" w:pos="-720"/>
              </w:tabs>
              <w:suppressAutoHyphens w:val="0"/>
              <w:spacing w:line="240" w:lineRule="auto"/>
              <w:ind w:left="0"/>
              <w:rPr>
                <w:b/>
                <w:color w:val="FFFFFF"/>
                <w:spacing w:val="0"/>
                <w:sz w:val="20"/>
              </w:rPr>
            </w:pPr>
            <w:r>
              <w:rPr>
                <w:b/>
                <w:bCs/>
                <w:color w:val="FFFFFF"/>
                <w:spacing w:val="0"/>
                <w:sz w:val="20"/>
              </w:rPr>
              <w:t>Activities and T</w:t>
            </w:r>
            <w:r w:rsidRPr="00131E29">
              <w:rPr>
                <w:b/>
                <w:bCs/>
                <w:color w:val="FFFFFF"/>
                <w:spacing w:val="0"/>
                <w:sz w:val="20"/>
              </w:rPr>
              <w:t xml:space="preserve">ime </w:t>
            </w:r>
            <w:r>
              <w:rPr>
                <w:b/>
                <w:bCs/>
                <w:color w:val="FFFFFF"/>
                <w:spacing w:val="0"/>
                <w:sz w:val="20"/>
              </w:rPr>
              <w:t>E</w:t>
            </w:r>
            <w:r w:rsidRPr="00131E29">
              <w:rPr>
                <w:b/>
                <w:bCs/>
                <w:color w:val="FFFFFF"/>
                <w:spacing w:val="0"/>
                <w:sz w:val="20"/>
              </w:rPr>
              <w:t>stimat</w:t>
            </w:r>
            <w:r w:rsidRPr="00131E29">
              <w:rPr>
                <w:b/>
                <w:color w:val="FFFFFF"/>
                <w:spacing w:val="0"/>
                <w:sz w:val="20"/>
              </w:rPr>
              <w:t>es</w:t>
            </w:r>
            <w:r>
              <w:rPr>
                <w:b/>
                <w:color w:val="FFFFFF"/>
                <w:spacing w:val="0"/>
                <w:sz w:val="20"/>
              </w:rPr>
              <w:t xml:space="preserve"> for Revising Burden Baseline for OMB No. 0584-0064</w:t>
            </w:r>
          </w:p>
        </w:tc>
      </w:tr>
      <w:tr w:rsidR="001835D7" w:rsidRPr="00ED49A6" w:rsidTr="001835D7">
        <w:trPr>
          <w:trHeight w:val="297"/>
          <w:jc w:val="center"/>
        </w:trPr>
        <w:tc>
          <w:tcPr>
            <w:tcW w:w="2375" w:type="pct"/>
            <w:gridSpan w:val="2"/>
            <w:shd w:val="clear" w:color="auto" w:fill="76923C" w:themeFill="accent3" w:themeFillShade="BF"/>
            <w:noWrap/>
            <w:vAlign w:val="bottom"/>
            <w:hideMark/>
          </w:tcPr>
          <w:p w:rsidR="001835D7" w:rsidRPr="00ED49A6" w:rsidRDefault="001835D7" w:rsidP="009D12F2">
            <w:pPr>
              <w:widowControl/>
              <w:tabs>
                <w:tab w:val="clear" w:pos="-720"/>
              </w:tabs>
              <w:suppressAutoHyphens w:val="0"/>
              <w:spacing w:line="240" w:lineRule="auto"/>
              <w:ind w:left="0"/>
              <w:jc w:val="center"/>
              <w:rPr>
                <w:color w:val="FFFFFF" w:themeColor="background1"/>
                <w:spacing w:val="0"/>
                <w:sz w:val="20"/>
              </w:rPr>
            </w:pPr>
            <w:r>
              <w:rPr>
                <w:color w:val="FFFFFF" w:themeColor="background1"/>
                <w:spacing w:val="0"/>
                <w:sz w:val="20"/>
              </w:rPr>
              <w:t>Households</w:t>
            </w:r>
          </w:p>
        </w:tc>
        <w:tc>
          <w:tcPr>
            <w:tcW w:w="186" w:type="pct"/>
            <w:shd w:val="clear" w:color="auto" w:fill="auto"/>
            <w:noWrap/>
            <w:vAlign w:val="bottom"/>
            <w:hideMark/>
          </w:tcPr>
          <w:p w:rsidR="001835D7" w:rsidRPr="00ED49A6" w:rsidRDefault="001835D7" w:rsidP="009D12F2">
            <w:pPr>
              <w:widowControl/>
              <w:tabs>
                <w:tab w:val="clear" w:pos="-720"/>
              </w:tabs>
              <w:suppressAutoHyphens w:val="0"/>
              <w:spacing w:line="240" w:lineRule="auto"/>
              <w:ind w:left="0"/>
              <w:rPr>
                <w:color w:val="FFFFFF" w:themeColor="background1"/>
                <w:spacing w:val="0"/>
                <w:sz w:val="20"/>
              </w:rPr>
            </w:pPr>
          </w:p>
        </w:tc>
        <w:tc>
          <w:tcPr>
            <w:tcW w:w="2439" w:type="pct"/>
            <w:gridSpan w:val="2"/>
            <w:shd w:val="clear" w:color="auto" w:fill="76923C" w:themeFill="accent3" w:themeFillShade="BF"/>
            <w:noWrap/>
            <w:vAlign w:val="bottom"/>
            <w:hideMark/>
          </w:tcPr>
          <w:p w:rsidR="001835D7" w:rsidRPr="00ED49A6" w:rsidRDefault="001835D7" w:rsidP="009D12F2">
            <w:pPr>
              <w:widowControl/>
              <w:tabs>
                <w:tab w:val="clear" w:pos="-720"/>
              </w:tabs>
              <w:suppressAutoHyphens w:val="0"/>
              <w:spacing w:line="240" w:lineRule="auto"/>
              <w:ind w:left="0"/>
              <w:jc w:val="center"/>
              <w:rPr>
                <w:color w:val="FFFFFF" w:themeColor="background1"/>
                <w:spacing w:val="0"/>
                <w:sz w:val="20"/>
              </w:rPr>
            </w:pPr>
            <w:r>
              <w:rPr>
                <w:color w:val="FFFFFF" w:themeColor="background1"/>
                <w:spacing w:val="0"/>
                <w:sz w:val="20"/>
              </w:rPr>
              <w:t>Households</w:t>
            </w:r>
          </w:p>
        </w:tc>
      </w:tr>
      <w:tr w:rsidR="001835D7" w:rsidRPr="00ED49A6" w:rsidTr="001835D7">
        <w:trPr>
          <w:trHeight w:val="297"/>
          <w:jc w:val="center"/>
        </w:trPr>
        <w:tc>
          <w:tcPr>
            <w:tcW w:w="1830" w:type="pct"/>
            <w:shd w:val="clear" w:color="auto" w:fill="76923C" w:themeFill="accent3" w:themeFillShade="BF"/>
            <w:noWrap/>
            <w:vAlign w:val="bottom"/>
            <w:hideMark/>
          </w:tcPr>
          <w:p w:rsidR="001835D7" w:rsidRPr="00ED49A6" w:rsidRDefault="001835D7" w:rsidP="009D12F2">
            <w:pPr>
              <w:widowControl/>
              <w:tabs>
                <w:tab w:val="clear" w:pos="-720"/>
              </w:tabs>
              <w:suppressAutoHyphens w:val="0"/>
              <w:spacing w:line="240" w:lineRule="auto"/>
              <w:ind w:left="0"/>
              <w:rPr>
                <w:color w:val="FFFFFF" w:themeColor="background1"/>
                <w:spacing w:val="0"/>
                <w:sz w:val="20"/>
              </w:rPr>
            </w:pPr>
            <w:r w:rsidRPr="00131E29">
              <w:rPr>
                <w:color w:val="FFFFFF" w:themeColor="background1"/>
                <w:spacing w:val="0"/>
                <w:sz w:val="20"/>
              </w:rPr>
              <w:t>Information collection activities</w:t>
            </w:r>
          </w:p>
        </w:tc>
        <w:tc>
          <w:tcPr>
            <w:tcW w:w="545" w:type="pct"/>
            <w:shd w:val="clear" w:color="auto" w:fill="76923C" w:themeFill="accent3" w:themeFillShade="BF"/>
            <w:noWrap/>
            <w:vAlign w:val="bottom"/>
            <w:hideMark/>
          </w:tcPr>
          <w:p w:rsidR="001835D7" w:rsidRDefault="001835D7" w:rsidP="009D12F2">
            <w:pPr>
              <w:widowControl/>
              <w:tabs>
                <w:tab w:val="clear" w:pos="-720"/>
              </w:tabs>
              <w:suppressAutoHyphens w:val="0"/>
              <w:spacing w:line="240" w:lineRule="auto"/>
              <w:ind w:left="0"/>
              <w:jc w:val="center"/>
              <w:rPr>
                <w:color w:val="FFFFFF" w:themeColor="background1"/>
                <w:spacing w:val="0"/>
                <w:sz w:val="20"/>
              </w:rPr>
            </w:pPr>
            <w:r w:rsidRPr="00131E29">
              <w:rPr>
                <w:color w:val="FFFFFF" w:themeColor="background1"/>
                <w:spacing w:val="0"/>
                <w:sz w:val="20"/>
              </w:rPr>
              <w:t>Time estimate</w:t>
            </w:r>
            <w:r>
              <w:rPr>
                <w:color w:val="FFFFFF" w:themeColor="background1"/>
                <w:spacing w:val="0"/>
                <w:sz w:val="20"/>
              </w:rPr>
              <w:t xml:space="preserve"> (minutes)</w:t>
            </w:r>
          </w:p>
        </w:tc>
        <w:tc>
          <w:tcPr>
            <w:tcW w:w="186" w:type="pct"/>
            <w:shd w:val="clear" w:color="auto" w:fill="auto"/>
            <w:noWrap/>
            <w:vAlign w:val="bottom"/>
            <w:hideMark/>
          </w:tcPr>
          <w:p w:rsidR="001835D7" w:rsidRPr="00ED49A6" w:rsidRDefault="001835D7" w:rsidP="009D12F2">
            <w:pPr>
              <w:widowControl/>
              <w:tabs>
                <w:tab w:val="clear" w:pos="-720"/>
              </w:tabs>
              <w:suppressAutoHyphens w:val="0"/>
              <w:spacing w:line="240" w:lineRule="auto"/>
              <w:ind w:left="0"/>
              <w:rPr>
                <w:color w:val="FFFFFF" w:themeColor="background1"/>
                <w:spacing w:val="0"/>
                <w:sz w:val="20"/>
              </w:rPr>
            </w:pPr>
          </w:p>
        </w:tc>
        <w:tc>
          <w:tcPr>
            <w:tcW w:w="1591" w:type="pct"/>
            <w:shd w:val="clear" w:color="auto" w:fill="76923C" w:themeFill="accent3" w:themeFillShade="BF"/>
            <w:noWrap/>
            <w:vAlign w:val="bottom"/>
            <w:hideMark/>
          </w:tcPr>
          <w:p w:rsidR="001835D7" w:rsidRPr="00ED49A6" w:rsidRDefault="001835D7" w:rsidP="009D12F2">
            <w:pPr>
              <w:widowControl/>
              <w:tabs>
                <w:tab w:val="clear" w:pos="-720"/>
              </w:tabs>
              <w:suppressAutoHyphens w:val="0"/>
              <w:spacing w:line="240" w:lineRule="auto"/>
              <w:ind w:left="0"/>
              <w:rPr>
                <w:color w:val="FFFFFF" w:themeColor="background1"/>
                <w:spacing w:val="0"/>
                <w:sz w:val="20"/>
              </w:rPr>
            </w:pPr>
            <w:r w:rsidRPr="00131E29">
              <w:rPr>
                <w:color w:val="FFFFFF" w:themeColor="background1"/>
                <w:spacing w:val="0"/>
                <w:sz w:val="20"/>
              </w:rPr>
              <w:t>Information collection activities</w:t>
            </w:r>
          </w:p>
        </w:tc>
        <w:tc>
          <w:tcPr>
            <w:tcW w:w="848" w:type="pct"/>
            <w:shd w:val="clear" w:color="auto" w:fill="76923C" w:themeFill="accent3" w:themeFillShade="BF"/>
            <w:noWrap/>
            <w:vAlign w:val="bottom"/>
            <w:hideMark/>
          </w:tcPr>
          <w:p w:rsidR="001835D7" w:rsidRPr="00ED49A6" w:rsidRDefault="001835D7" w:rsidP="009D12F2">
            <w:pPr>
              <w:widowControl/>
              <w:tabs>
                <w:tab w:val="clear" w:pos="-720"/>
              </w:tabs>
              <w:suppressAutoHyphens w:val="0"/>
              <w:spacing w:line="240" w:lineRule="auto"/>
              <w:ind w:left="0"/>
              <w:jc w:val="center"/>
              <w:rPr>
                <w:color w:val="FFFFFF" w:themeColor="background1"/>
                <w:spacing w:val="0"/>
                <w:sz w:val="20"/>
              </w:rPr>
            </w:pPr>
            <w:r w:rsidRPr="00131E29">
              <w:rPr>
                <w:color w:val="FFFFFF" w:themeColor="background1"/>
                <w:spacing w:val="0"/>
                <w:sz w:val="20"/>
              </w:rPr>
              <w:t>Time estimate</w:t>
            </w:r>
            <w:r>
              <w:rPr>
                <w:color w:val="FFFFFF" w:themeColor="background1"/>
                <w:spacing w:val="0"/>
                <w:sz w:val="20"/>
              </w:rPr>
              <w:t xml:space="preserve"> (minutes)</w:t>
            </w:r>
          </w:p>
        </w:tc>
      </w:tr>
      <w:tr w:rsidR="001835D7" w:rsidRPr="00D3542D" w:rsidTr="001835D7">
        <w:trPr>
          <w:trHeight w:val="297"/>
          <w:jc w:val="center"/>
        </w:trPr>
        <w:tc>
          <w:tcPr>
            <w:tcW w:w="1830"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spacing w:val="0"/>
                <w:sz w:val="20"/>
              </w:rPr>
            </w:pPr>
            <w:r w:rsidRPr="00131E29">
              <w:rPr>
                <w:b/>
                <w:bCs/>
                <w:color w:val="000000"/>
                <w:spacing w:val="0"/>
                <w:sz w:val="20"/>
              </w:rPr>
              <w:t>Initial FSP Application</w:t>
            </w:r>
          </w:p>
        </w:tc>
        <w:tc>
          <w:tcPr>
            <w:tcW w:w="545" w:type="pct"/>
            <w:shd w:val="clear" w:color="auto" w:fill="auto"/>
            <w:noWrap/>
            <w:vAlign w:val="bottom"/>
            <w:hideMark/>
          </w:tcPr>
          <w:p w:rsidR="001835D7" w:rsidRDefault="001835D7" w:rsidP="009D12F2">
            <w:pPr>
              <w:widowControl/>
              <w:tabs>
                <w:tab w:val="clear" w:pos="-720"/>
              </w:tabs>
              <w:suppressAutoHyphens w:val="0"/>
              <w:spacing w:line="240" w:lineRule="auto"/>
              <w:ind w:left="0"/>
              <w:jc w:val="center"/>
              <w:rPr>
                <w:spacing w:val="0"/>
                <w:sz w:val="20"/>
              </w:rPr>
            </w:pPr>
            <w:r w:rsidRPr="00131E29">
              <w:rPr>
                <w:color w:val="0000FF"/>
                <w:spacing w:val="0"/>
                <w:sz w:val="20"/>
              </w:rPr>
              <w:t>19</w:t>
            </w:r>
          </w:p>
        </w:tc>
        <w:tc>
          <w:tcPr>
            <w:tcW w:w="186"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p>
        </w:tc>
        <w:tc>
          <w:tcPr>
            <w:tcW w:w="1591"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b/>
                <w:bCs/>
                <w:spacing w:val="0"/>
                <w:sz w:val="20"/>
              </w:rPr>
            </w:pPr>
            <w:r w:rsidRPr="00131E29">
              <w:rPr>
                <w:b/>
                <w:bCs/>
                <w:color w:val="000000"/>
                <w:spacing w:val="0"/>
                <w:sz w:val="20"/>
              </w:rPr>
              <w:t xml:space="preserve">Initial </w:t>
            </w:r>
            <w:r>
              <w:rPr>
                <w:b/>
                <w:bCs/>
                <w:color w:val="000000"/>
                <w:spacing w:val="0"/>
                <w:sz w:val="20"/>
              </w:rPr>
              <w:t xml:space="preserve">SNAP </w:t>
            </w:r>
            <w:r w:rsidRPr="00131E29">
              <w:rPr>
                <w:b/>
                <w:bCs/>
                <w:color w:val="000000"/>
                <w:spacing w:val="0"/>
                <w:sz w:val="20"/>
              </w:rPr>
              <w:t>Application</w:t>
            </w:r>
          </w:p>
        </w:tc>
        <w:tc>
          <w:tcPr>
            <w:tcW w:w="848"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jc w:val="center"/>
              <w:rPr>
                <w:spacing w:val="0"/>
                <w:sz w:val="20"/>
              </w:rPr>
            </w:pPr>
            <w:r w:rsidRPr="00131E29">
              <w:rPr>
                <w:color w:val="0000FF"/>
                <w:spacing w:val="0"/>
                <w:sz w:val="20"/>
              </w:rPr>
              <w:t>19</w:t>
            </w:r>
          </w:p>
        </w:tc>
      </w:tr>
      <w:tr w:rsidR="001835D7" w:rsidRPr="00D3542D" w:rsidTr="001835D7">
        <w:trPr>
          <w:trHeight w:val="297"/>
          <w:jc w:val="center"/>
        </w:trPr>
        <w:tc>
          <w:tcPr>
            <w:tcW w:w="1830" w:type="pct"/>
            <w:shd w:val="clear" w:color="auto" w:fill="auto"/>
            <w:noWrap/>
            <w:vAlign w:val="bottom"/>
            <w:hideMark/>
          </w:tcPr>
          <w:p w:rsidR="001835D7" w:rsidRPr="004B36BB" w:rsidRDefault="001835D7" w:rsidP="009D12F2">
            <w:pPr>
              <w:widowControl/>
              <w:tabs>
                <w:tab w:val="clear" w:pos="-720"/>
              </w:tabs>
              <w:suppressAutoHyphens w:val="0"/>
              <w:spacing w:line="240" w:lineRule="auto"/>
              <w:ind w:left="0"/>
              <w:rPr>
                <w:b/>
                <w:bCs/>
                <w:color w:val="000000"/>
                <w:spacing w:val="0"/>
                <w:sz w:val="18"/>
                <w:szCs w:val="18"/>
              </w:rPr>
            </w:pPr>
          </w:p>
        </w:tc>
        <w:tc>
          <w:tcPr>
            <w:tcW w:w="545" w:type="pct"/>
            <w:shd w:val="clear" w:color="auto" w:fill="auto"/>
            <w:noWrap/>
            <w:vAlign w:val="bottom"/>
            <w:hideMark/>
          </w:tcPr>
          <w:p w:rsidR="001835D7" w:rsidRDefault="001835D7" w:rsidP="009D12F2">
            <w:pPr>
              <w:widowControl/>
              <w:tabs>
                <w:tab w:val="clear" w:pos="-720"/>
              </w:tabs>
              <w:suppressAutoHyphens w:val="0"/>
              <w:spacing w:line="240" w:lineRule="auto"/>
              <w:ind w:left="0"/>
              <w:jc w:val="center"/>
              <w:rPr>
                <w:color w:val="0000FF"/>
                <w:spacing w:val="0"/>
                <w:sz w:val="20"/>
              </w:rPr>
            </w:pPr>
          </w:p>
        </w:tc>
        <w:tc>
          <w:tcPr>
            <w:tcW w:w="186"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p>
        </w:tc>
        <w:tc>
          <w:tcPr>
            <w:tcW w:w="1591"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b/>
                <w:bCs/>
                <w:color w:val="000000"/>
                <w:spacing w:val="0"/>
                <w:sz w:val="20"/>
              </w:rPr>
            </w:pPr>
            <w:r w:rsidRPr="00131E29">
              <w:rPr>
                <w:color w:val="000000"/>
                <w:spacing w:val="0"/>
                <w:sz w:val="20"/>
              </w:rPr>
              <w:t>Interview</w:t>
            </w:r>
          </w:p>
        </w:tc>
        <w:tc>
          <w:tcPr>
            <w:tcW w:w="848"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jc w:val="center"/>
              <w:rPr>
                <w:color w:val="0000FF"/>
                <w:spacing w:val="0"/>
                <w:sz w:val="20"/>
              </w:rPr>
            </w:pPr>
            <w:r w:rsidRPr="00131E29">
              <w:rPr>
                <w:color w:val="0000FF"/>
                <w:spacing w:val="0"/>
                <w:sz w:val="20"/>
              </w:rPr>
              <w:t>30</w:t>
            </w:r>
          </w:p>
        </w:tc>
      </w:tr>
      <w:tr w:rsidR="00930727" w:rsidRPr="00D3542D" w:rsidTr="001835D7">
        <w:trPr>
          <w:trHeight w:val="297"/>
          <w:jc w:val="center"/>
        </w:trPr>
        <w:tc>
          <w:tcPr>
            <w:tcW w:w="1830" w:type="pct"/>
            <w:shd w:val="clear" w:color="auto" w:fill="auto"/>
            <w:noWrap/>
            <w:vAlign w:val="bottom"/>
            <w:hideMark/>
          </w:tcPr>
          <w:p w:rsidR="00930727" w:rsidRPr="00D3542D" w:rsidRDefault="00930727" w:rsidP="009D12F2">
            <w:pPr>
              <w:widowControl/>
              <w:tabs>
                <w:tab w:val="clear" w:pos="-720"/>
              </w:tabs>
              <w:suppressAutoHyphens w:val="0"/>
              <w:spacing w:line="240" w:lineRule="auto"/>
              <w:ind w:left="0"/>
              <w:rPr>
                <w:color w:val="000000"/>
                <w:spacing w:val="0"/>
                <w:sz w:val="20"/>
              </w:rPr>
            </w:pPr>
          </w:p>
        </w:tc>
        <w:tc>
          <w:tcPr>
            <w:tcW w:w="545" w:type="pct"/>
            <w:shd w:val="clear" w:color="auto" w:fill="auto"/>
            <w:noWrap/>
            <w:vAlign w:val="bottom"/>
            <w:hideMark/>
          </w:tcPr>
          <w:p w:rsidR="00930727" w:rsidRDefault="00930727" w:rsidP="009D12F2">
            <w:pPr>
              <w:widowControl/>
              <w:tabs>
                <w:tab w:val="clear" w:pos="-720"/>
              </w:tabs>
              <w:suppressAutoHyphens w:val="0"/>
              <w:spacing w:line="240" w:lineRule="auto"/>
              <w:ind w:left="0"/>
              <w:jc w:val="center"/>
              <w:rPr>
                <w:color w:val="0000FF"/>
                <w:spacing w:val="0"/>
                <w:sz w:val="20"/>
              </w:rPr>
            </w:pPr>
          </w:p>
        </w:tc>
        <w:tc>
          <w:tcPr>
            <w:tcW w:w="186" w:type="pct"/>
            <w:shd w:val="clear" w:color="auto" w:fill="auto"/>
            <w:noWrap/>
            <w:vAlign w:val="bottom"/>
            <w:hideMark/>
          </w:tcPr>
          <w:p w:rsidR="00930727" w:rsidRPr="00D3542D" w:rsidRDefault="00930727" w:rsidP="009D12F2">
            <w:pPr>
              <w:widowControl/>
              <w:tabs>
                <w:tab w:val="clear" w:pos="-720"/>
              </w:tabs>
              <w:suppressAutoHyphens w:val="0"/>
              <w:spacing w:line="240" w:lineRule="auto"/>
              <w:ind w:left="0"/>
              <w:rPr>
                <w:color w:val="000000"/>
                <w:spacing w:val="0"/>
                <w:sz w:val="20"/>
              </w:rPr>
            </w:pPr>
          </w:p>
        </w:tc>
        <w:tc>
          <w:tcPr>
            <w:tcW w:w="1591" w:type="pct"/>
            <w:shd w:val="clear" w:color="auto" w:fill="auto"/>
            <w:noWrap/>
            <w:vAlign w:val="bottom"/>
            <w:hideMark/>
          </w:tcPr>
          <w:p w:rsidR="00930727" w:rsidRPr="00131E29" w:rsidRDefault="00930727" w:rsidP="009D12F2">
            <w:pPr>
              <w:widowControl/>
              <w:tabs>
                <w:tab w:val="clear" w:pos="-720"/>
              </w:tabs>
              <w:suppressAutoHyphens w:val="0"/>
              <w:spacing w:line="240" w:lineRule="auto"/>
              <w:ind w:left="0"/>
              <w:rPr>
                <w:color w:val="000000"/>
                <w:spacing w:val="0"/>
                <w:sz w:val="20"/>
              </w:rPr>
            </w:pPr>
            <w:r>
              <w:rPr>
                <w:color w:val="000000"/>
                <w:spacing w:val="0"/>
                <w:sz w:val="20"/>
              </w:rPr>
              <w:t>Travel time – In office interview</w:t>
            </w:r>
          </w:p>
        </w:tc>
        <w:tc>
          <w:tcPr>
            <w:tcW w:w="848" w:type="pct"/>
            <w:shd w:val="clear" w:color="auto" w:fill="auto"/>
            <w:noWrap/>
            <w:vAlign w:val="bottom"/>
            <w:hideMark/>
          </w:tcPr>
          <w:p w:rsidR="00930727" w:rsidRDefault="00930727" w:rsidP="009D12F2">
            <w:pPr>
              <w:widowControl/>
              <w:tabs>
                <w:tab w:val="clear" w:pos="-720"/>
              </w:tabs>
              <w:suppressAutoHyphens w:val="0"/>
              <w:spacing w:line="240" w:lineRule="auto"/>
              <w:ind w:left="0"/>
              <w:jc w:val="center"/>
              <w:rPr>
                <w:color w:val="0000FF"/>
                <w:spacing w:val="0"/>
                <w:sz w:val="20"/>
              </w:rPr>
            </w:pPr>
            <w:r>
              <w:rPr>
                <w:color w:val="0000FF"/>
                <w:spacing w:val="0"/>
                <w:sz w:val="20"/>
              </w:rPr>
              <w:t>120</w:t>
            </w:r>
          </w:p>
        </w:tc>
      </w:tr>
      <w:tr w:rsidR="001835D7" w:rsidRPr="00D3542D" w:rsidTr="001835D7">
        <w:trPr>
          <w:trHeight w:val="297"/>
          <w:jc w:val="center"/>
        </w:trPr>
        <w:tc>
          <w:tcPr>
            <w:tcW w:w="1830"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p>
        </w:tc>
        <w:tc>
          <w:tcPr>
            <w:tcW w:w="545" w:type="pct"/>
            <w:shd w:val="clear" w:color="auto" w:fill="auto"/>
            <w:noWrap/>
            <w:vAlign w:val="bottom"/>
            <w:hideMark/>
          </w:tcPr>
          <w:p w:rsidR="001835D7" w:rsidRDefault="001835D7" w:rsidP="009D12F2">
            <w:pPr>
              <w:widowControl/>
              <w:tabs>
                <w:tab w:val="clear" w:pos="-720"/>
              </w:tabs>
              <w:suppressAutoHyphens w:val="0"/>
              <w:spacing w:line="240" w:lineRule="auto"/>
              <w:ind w:left="0"/>
              <w:jc w:val="center"/>
              <w:rPr>
                <w:color w:val="0000FF"/>
                <w:spacing w:val="0"/>
                <w:sz w:val="20"/>
              </w:rPr>
            </w:pPr>
          </w:p>
        </w:tc>
        <w:tc>
          <w:tcPr>
            <w:tcW w:w="186"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p>
        </w:tc>
        <w:tc>
          <w:tcPr>
            <w:tcW w:w="1591"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r w:rsidRPr="00131E29">
              <w:rPr>
                <w:color w:val="000000"/>
                <w:spacing w:val="0"/>
                <w:sz w:val="20"/>
              </w:rPr>
              <w:t>Verification</w:t>
            </w:r>
          </w:p>
        </w:tc>
        <w:tc>
          <w:tcPr>
            <w:tcW w:w="848" w:type="pct"/>
            <w:shd w:val="clear" w:color="auto" w:fill="auto"/>
            <w:noWrap/>
            <w:vAlign w:val="bottom"/>
            <w:hideMark/>
          </w:tcPr>
          <w:p w:rsidR="001835D7" w:rsidRPr="00D3542D" w:rsidRDefault="007F2159" w:rsidP="009D12F2">
            <w:pPr>
              <w:widowControl/>
              <w:tabs>
                <w:tab w:val="clear" w:pos="-720"/>
              </w:tabs>
              <w:suppressAutoHyphens w:val="0"/>
              <w:spacing w:line="240" w:lineRule="auto"/>
              <w:ind w:left="0"/>
              <w:jc w:val="center"/>
              <w:rPr>
                <w:color w:val="0000FF"/>
                <w:spacing w:val="0"/>
                <w:sz w:val="20"/>
              </w:rPr>
            </w:pPr>
            <w:r>
              <w:rPr>
                <w:color w:val="0000FF"/>
                <w:spacing w:val="0"/>
                <w:sz w:val="20"/>
              </w:rPr>
              <w:t>24</w:t>
            </w:r>
          </w:p>
        </w:tc>
      </w:tr>
      <w:tr w:rsidR="001835D7" w:rsidRPr="00D3542D" w:rsidTr="001835D7">
        <w:trPr>
          <w:trHeight w:val="297"/>
          <w:jc w:val="center"/>
        </w:trPr>
        <w:tc>
          <w:tcPr>
            <w:tcW w:w="1830"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p>
        </w:tc>
        <w:tc>
          <w:tcPr>
            <w:tcW w:w="545" w:type="pct"/>
            <w:shd w:val="clear" w:color="auto" w:fill="auto"/>
            <w:noWrap/>
            <w:vAlign w:val="bottom"/>
            <w:hideMark/>
          </w:tcPr>
          <w:p w:rsidR="001835D7" w:rsidRDefault="001835D7" w:rsidP="009D12F2">
            <w:pPr>
              <w:widowControl/>
              <w:tabs>
                <w:tab w:val="clear" w:pos="-720"/>
              </w:tabs>
              <w:suppressAutoHyphens w:val="0"/>
              <w:spacing w:line="240" w:lineRule="auto"/>
              <w:ind w:left="0"/>
              <w:jc w:val="center"/>
              <w:rPr>
                <w:color w:val="0000FF"/>
                <w:spacing w:val="0"/>
                <w:sz w:val="20"/>
              </w:rPr>
            </w:pPr>
          </w:p>
        </w:tc>
        <w:tc>
          <w:tcPr>
            <w:tcW w:w="186"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p>
        </w:tc>
        <w:tc>
          <w:tcPr>
            <w:tcW w:w="1591"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r w:rsidRPr="00131E29">
              <w:rPr>
                <w:b/>
                <w:bCs/>
                <w:color w:val="000000"/>
                <w:spacing w:val="0"/>
                <w:sz w:val="20"/>
              </w:rPr>
              <w:t> </w:t>
            </w:r>
          </w:p>
        </w:tc>
        <w:tc>
          <w:tcPr>
            <w:tcW w:w="848"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jc w:val="center"/>
              <w:rPr>
                <w:color w:val="0000FF"/>
                <w:spacing w:val="0"/>
                <w:sz w:val="20"/>
              </w:rPr>
            </w:pPr>
            <w:r w:rsidRPr="00131E29">
              <w:rPr>
                <w:color w:val="0000FF"/>
                <w:spacing w:val="0"/>
                <w:sz w:val="20"/>
              </w:rPr>
              <w:t> </w:t>
            </w:r>
          </w:p>
        </w:tc>
      </w:tr>
      <w:tr w:rsidR="001835D7" w:rsidRPr="00D3542D" w:rsidTr="001835D7">
        <w:trPr>
          <w:trHeight w:val="297"/>
          <w:jc w:val="center"/>
        </w:trPr>
        <w:tc>
          <w:tcPr>
            <w:tcW w:w="1830"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r w:rsidRPr="00131E29">
              <w:rPr>
                <w:b/>
                <w:bCs/>
                <w:color w:val="000000"/>
                <w:spacing w:val="0"/>
                <w:sz w:val="20"/>
              </w:rPr>
              <w:t>Recertification FSP Application</w:t>
            </w:r>
          </w:p>
        </w:tc>
        <w:tc>
          <w:tcPr>
            <w:tcW w:w="545" w:type="pct"/>
            <w:shd w:val="clear" w:color="auto" w:fill="auto"/>
            <w:noWrap/>
            <w:vAlign w:val="bottom"/>
            <w:hideMark/>
          </w:tcPr>
          <w:p w:rsidR="001835D7" w:rsidRDefault="001835D7" w:rsidP="009D12F2">
            <w:pPr>
              <w:widowControl/>
              <w:tabs>
                <w:tab w:val="clear" w:pos="-720"/>
              </w:tabs>
              <w:suppressAutoHyphens w:val="0"/>
              <w:spacing w:line="240" w:lineRule="auto"/>
              <w:ind w:left="0"/>
              <w:jc w:val="center"/>
              <w:rPr>
                <w:color w:val="0000FF"/>
                <w:spacing w:val="0"/>
                <w:sz w:val="20"/>
              </w:rPr>
            </w:pPr>
            <w:r w:rsidRPr="00131E29">
              <w:rPr>
                <w:color w:val="0000FF"/>
                <w:spacing w:val="0"/>
                <w:sz w:val="20"/>
              </w:rPr>
              <w:t>19</w:t>
            </w:r>
          </w:p>
        </w:tc>
        <w:tc>
          <w:tcPr>
            <w:tcW w:w="186"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p>
        </w:tc>
        <w:tc>
          <w:tcPr>
            <w:tcW w:w="1591"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b/>
                <w:bCs/>
                <w:color w:val="000000"/>
                <w:spacing w:val="0"/>
                <w:sz w:val="20"/>
              </w:rPr>
            </w:pPr>
            <w:r>
              <w:rPr>
                <w:b/>
                <w:bCs/>
                <w:color w:val="000000"/>
                <w:spacing w:val="0"/>
                <w:sz w:val="20"/>
              </w:rPr>
              <w:t xml:space="preserve">SNAP </w:t>
            </w:r>
            <w:r w:rsidRPr="00131E29">
              <w:rPr>
                <w:b/>
                <w:bCs/>
                <w:color w:val="000000"/>
                <w:spacing w:val="0"/>
                <w:sz w:val="20"/>
              </w:rPr>
              <w:t>Recertification Application</w:t>
            </w:r>
          </w:p>
        </w:tc>
        <w:tc>
          <w:tcPr>
            <w:tcW w:w="848"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jc w:val="center"/>
              <w:rPr>
                <w:color w:val="0000FF"/>
                <w:spacing w:val="0"/>
                <w:sz w:val="20"/>
              </w:rPr>
            </w:pPr>
            <w:r w:rsidRPr="00131E29">
              <w:rPr>
                <w:color w:val="0000FF"/>
                <w:spacing w:val="0"/>
                <w:sz w:val="20"/>
              </w:rPr>
              <w:t>15</w:t>
            </w:r>
          </w:p>
        </w:tc>
      </w:tr>
      <w:tr w:rsidR="001835D7" w:rsidRPr="00D3542D" w:rsidTr="001835D7">
        <w:trPr>
          <w:trHeight w:val="297"/>
          <w:jc w:val="center"/>
        </w:trPr>
        <w:tc>
          <w:tcPr>
            <w:tcW w:w="1830" w:type="pct"/>
            <w:shd w:val="clear" w:color="auto" w:fill="auto"/>
            <w:noWrap/>
            <w:vAlign w:val="bottom"/>
            <w:hideMark/>
          </w:tcPr>
          <w:p w:rsidR="001835D7" w:rsidRPr="00F352DE" w:rsidRDefault="001835D7" w:rsidP="009D12F2">
            <w:pPr>
              <w:widowControl/>
              <w:tabs>
                <w:tab w:val="clear" w:pos="-720"/>
              </w:tabs>
              <w:suppressAutoHyphens w:val="0"/>
              <w:spacing w:line="240" w:lineRule="auto"/>
              <w:ind w:left="0"/>
              <w:rPr>
                <w:b/>
                <w:bCs/>
                <w:color w:val="000000"/>
                <w:spacing w:val="0"/>
                <w:sz w:val="18"/>
                <w:szCs w:val="18"/>
              </w:rPr>
            </w:pPr>
          </w:p>
        </w:tc>
        <w:tc>
          <w:tcPr>
            <w:tcW w:w="545" w:type="pct"/>
            <w:shd w:val="clear" w:color="auto" w:fill="auto"/>
            <w:noWrap/>
            <w:vAlign w:val="bottom"/>
            <w:hideMark/>
          </w:tcPr>
          <w:p w:rsidR="001835D7" w:rsidRDefault="001835D7" w:rsidP="009D12F2">
            <w:pPr>
              <w:widowControl/>
              <w:tabs>
                <w:tab w:val="clear" w:pos="-720"/>
              </w:tabs>
              <w:suppressAutoHyphens w:val="0"/>
              <w:spacing w:line="240" w:lineRule="auto"/>
              <w:ind w:left="0"/>
              <w:jc w:val="center"/>
              <w:rPr>
                <w:color w:val="0000FF"/>
                <w:spacing w:val="0"/>
                <w:sz w:val="20"/>
              </w:rPr>
            </w:pPr>
          </w:p>
        </w:tc>
        <w:tc>
          <w:tcPr>
            <w:tcW w:w="186"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p>
        </w:tc>
        <w:tc>
          <w:tcPr>
            <w:tcW w:w="1591"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b/>
                <w:bCs/>
                <w:color w:val="000000"/>
                <w:spacing w:val="0"/>
                <w:sz w:val="20"/>
              </w:rPr>
            </w:pPr>
            <w:r w:rsidRPr="00131E29">
              <w:rPr>
                <w:color w:val="000000"/>
                <w:spacing w:val="0"/>
                <w:sz w:val="20"/>
              </w:rPr>
              <w:t>Interview</w:t>
            </w:r>
          </w:p>
        </w:tc>
        <w:tc>
          <w:tcPr>
            <w:tcW w:w="848"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jc w:val="center"/>
              <w:rPr>
                <w:color w:val="0000FF"/>
                <w:spacing w:val="0"/>
                <w:sz w:val="20"/>
              </w:rPr>
            </w:pPr>
            <w:r w:rsidRPr="00131E29">
              <w:rPr>
                <w:color w:val="0000FF"/>
                <w:spacing w:val="0"/>
                <w:sz w:val="20"/>
              </w:rPr>
              <w:t>20</w:t>
            </w:r>
          </w:p>
        </w:tc>
      </w:tr>
      <w:tr w:rsidR="00930727" w:rsidRPr="00D3542D" w:rsidTr="001835D7">
        <w:trPr>
          <w:trHeight w:val="297"/>
          <w:jc w:val="center"/>
        </w:trPr>
        <w:tc>
          <w:tcPr>
            <w:tcW w:w="1830" w:type="pct"/>
            <w:shd w:val="clear" w:color="auto" w:fill="auto"/>
            <w:noWrap/>
            <w:vAlign w:val="bottom"/>
            <w:hideMark/>
          </w:tcPr>
          <w:p w:rsidR="00930727" w:rsidRPr="00D3542D" w:rsidRDefault="00930727" w:rsidP="009D12F2">
            <w:pPr>
              <w:widowControl/>
              <w:tabs>
                <w:tab w:val="clear" w:pos="-720"/>
              </w:tabs>
              <w:suppressAutoHyphens w:val="0"/>
              <w:spacing w:line="240" w:lineRule="auto"/>
              <w:ind w:left="0"/>
              <w:rPr>
                <w:color w:val="000000"/>
                <w:spacing w:val="0"/>
                <w:sz w:val="20"/>
              </w:rPr>
            </w:pPr>
          </w:p>
        </w:tc>
        <w:tc>
          <w:tcPr>
            <w:tcW w:w="545" w:type="pct"/>
            <w:shd w:val="clear" w:color="auto" w:fill="auto"/>
            <w:noWrap/>
            <w:vAlign w:val="bottom"/>
            <w:hideMark/>
          </w:tcPr>
          <w:p w:rsidR="00930727" w:rsidRDefault="00930727" w:rsidP="009D12F2">
            <w:pPr>
              <w:widowControl/>
              <w:tabs>
                <w:tab w:val="clear" w:pos="-720"/>
              </w:tabs>
              <w:suppressAutoHyphens w:val="0"/>
              <w:spacing w:line="240" w:lineRule="auto"/>
              <w:ind w:left="0"/>
              <w:jc w:val="center"/>
              <w:rPr>
                <w:color w:val="0000FF"/>
                <w:spacing w:val="0"/>
                <w:sz w:val="20"/>
              </w:rPr>
            </w:pPr>
          </w:p>
        </w:tc>
        <w:tc>
          <w:tcPr>
            <w:tcW w:w="186" w:type="pct"/>
            <w:shd w:val="clear" w:color="auto" w:fill="auto"/>
            <w:noWrap/>
            <w:vAlign w:val="bottom"/>
            <w:hideMark/>
          </w:tcPr>
          <w:p w:rsidR="00930727" w:rsidRPr="00D3542D" w:rsidRDefault="00930727" w:rsidP="009D12F2">
            <w:pPr>
              <w:widowControl/>
              <w:tabs>
                <w:tab w:val="clear" w:pos="-720"/>
              </w:tabs>
              <w:suppressAutoHyphens w:val="0"/>
              <w:spacing w:line="240" w:lineRule="auto"/>
              <w:ind w:left="0"/>
              <w:rPr>
                <w:color w:val="000000"/>
                <w:spacing w:val="0"/>
                <w:sz w:val="20"/>
              </w:rPr>
            </w:pPr>
          </w:p>
        </w:tc>
        <w:tc>
          <w:tcPr>
            <w:tcW w:w="1591" w:type="pct"/>
            <w:shd w:val="clear" w:color="auto" w:fill="auto"/>
            <w:noWrap/>
            <w:vAlign w:val="bottom"/>
            <w:hideMark/>
          </w:tcPr>
          <w:p w:rsidR="00930727" w:rsidRPr="00131E29" w:rsidRDefault="00930727" w:rsidP="009D12F2">
            <w:pPr>
              <w:widowControl/>
              <w:tabs>
                <w:tab w:val="clear" w:pos="-720"/>
              </w:tabs>
              <w:suppressAutoHyphens w:val="0"/>
              <w:spacing w:line="240" w:lineRule="auto"/>
              <w:ind w:left="0"/>
              <w:rPr>
                <w:color w:val="000000"/>
                <w:spacing w:val="0"/>
                <w:sz w:val="20"/>
              </w:rPr>
            </w:pPr>
            <w:r>
              <w:rPr>
                <w:color w:val="000000"/>
                <w:spacing w:val="0"/>
                <w:sz w:val="20"/>
              </w:rPr>
              <w:t>Travel time – In office interview</w:t>
            </w:r>
          </w:p>
        </w:tc>
        <w:tc>
          <w:tcPr>
            <w:tcW w:w="848" w:type="pct"/>
            <w:shd w:val="clear" w:color="auto" w:fill="auto"/>
            <w:noWrap/>
            <w:vAlign w:val="bottom"/>
            <w:hideMark/>
          </w:tcPr>
          <w:p w:rsidR="00930727" w:rsidRDefault="00930727" w:rsidP="009D12F2">
            <w:pPr>
              <w:widowControl/>
              <w:tabs>
                <w:tab w:val="clear" w:pos="-720"/>
              </w:tabs>
              <w:suppressAutoHyphens w:val="0"/>
              <w:spacing w:line="240" w:lineRule="auto"/>
              <w:ind w:left="0"/>
              <w:jc w:val="center"/>
              <w:rPr>
                <w:color w:val="0000FF"/>
                <w:spacing w:val="0"/>
                <w:sz w:val="20"/>
              </w:rPr>
            </w:pPr>
            <w:r>
              <w:rPr>
                <w:color w:val="0000FF"/>
                <w:spacing w:val="0"/>
                <w:sz w:val="20"/>
              </w:rPr>
              <w:t>120</w:t>
            </w:r>
          </w:p>
        </w:tc>
      </w:tr>
      <w:tr w:rsidR="001835D7" w:rsidRPr="00D3542D" w:rsidTr="001835D7">
        <w:trPr>
          <w:trHeight w:val="297"/>
          <w:jc w:val="center"/>
        </w:trPr>
        <w:tc>
          <w:tcPr>
            <w:tcW w:w="1830"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p>
        </w:tc>
        <w:tc>
          <w:tcPr>
            <w:tcW w:w="545" w:type="pct"/>
            <w:shd w:val="clear" w:color="auto" w:fill="auto"/>
            <w:noWrap/>
            <w:vAlign w:val="bottom"/>
            <w:hideMark/>
          </w:tcPr>
          <w:p w:rsidR="001835D7" w:rsidRDefault="001835D7" w:rsidP="009D12F2">
            <w:pPr>
              <w:widowControl/>
              <w:tabs>
                <w:tab w:val="clear" w:pos="-720"/>
              </w:tabs>
              <w:suppressAutoHyphens w:val="0"/>
              <w:spacing w:line="240" w:lineRule="auto"/>
              <w:ind w:left="0"/>
              <w:jc w:val="center"/>
              <w:rPr>
                <w:color w:val="0000FF"/>
                <w:spacing w:val="0"/>
                <w:sz w:val="20"/>
              </w:rPr>
            </w:pPr>
          </w:p>
        </w:tc>
        <w:tc>
          <w:tcPr>
            <w:tcW w:w="186"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p>
        </w:tc>
        <w:tc>
          <w:tcPr>
            <w:tcW w:w="1591"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r w:rsidRPr="00131E29">
              <w:rPr>
                <w:color w:val="000000"/>
                <w:spacing w:val="0"/>
                <w:sz w:val="20"/>
              </w:rPr>
              <w:t>Verification</w:t>
            </w:r>
          </w:p>
        </w:tc>
        <w:tc>
          <w:tcPr>
            <w:tcW w:w="848" w:type="pct"/>
            <w:shd w:val="clear" w:color="auto" w:fill="auto"/>
            <w:noWrap/>
            <w:vAlign w:val="bottom"/>
            <w:hideMark/>
          </w:tcPr>
          <w:p w:rsidR="001835D7" w:rsidRPr="00D3542D" w:rsidRDefault="00775539" w:rsidP="009D12F2">
            <w:pPr>
              <w:widowControl/>
              <w:tabs>
                <w:tab w:val="clear" w:pos="-720"/>
              </w:tabs>
              <w:suppressAutoHyphens w:val="0"/>
              <w:spacing w:line="240" w:lineRule="auto"/>
              <w:ind w:left="0"/>
              <w:jc w:val="center"/>
              <w:rPr>
                <w:color w:val="0000FF"/>
                <w:spacing w:val="0"/>
                <w:sz w:val="20"/>
              </w:rPr>
            </w:pPr>
            <w:r>
              <w:rPr>
                <w:color w:val="0000FF"/>
                <w:spacing w:val="0"/>
                <w:sz w:val="20"/>
              </w:rPr>
              <w:t>10</w:t>
            </w:r>
          </w:p>
        </w:tc>
      </w:tr>
      <w:tr w:rsidR="001835D7" w:rsidRPr="00D3542D" w:rsidTr="001835D7">
        <w:trPr>
          <w:trHeight w:val="297"/>
          <w:jc w:val="center"/>
        </w:trPr>
        <w:tc>
          <w:tcPr>
            <w:tcW w:w="1830"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p>
        </w:tc>
        <w:tc>
          <w:tcPr>
            <w:tcW w:w="545" w:type="pct"/>
            <w:shd w:val="clear" w:color="auto" w:fill="auto"/>
            <w:noWrap/>
            <w:vAlign w:val="bottom"/>
            <w:hideMark/>
          </w:tcPr>
          <w:p w:rsidR="001835D7" w:rsidRDefault="001835D7" w:rsidP="009D12F2">
            <w:pPr>
              <w:widowControl/>
              <w:tabs>
                <w:tab w:val="clear" w:pos="-720"/>
              </w:tabs>
              <w:suppressAutoHyphens w:val="0"/>
              <w:spacing w:line="240" w:lineRule="auto"/>
              <w:ind w:left="0"/>
              <w:jc w:val="center"/>
              <w:rPr>
                <w:color w:val="0000FF"/>
                <w:spacing w:val="0"/>
                <w:sz w:val="20"/>
              </w:rPr>
            </w:pPr>
          </w:p>
        </w:tc>
        <w:tc>
          <w:tcPr>
            <w:tcW w:w="186"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p>
        </w:tc>
        <w:tc>
          <w:tcPr>
            <w:tcW w:w="1591"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r w:rsidRPr="00131E29">
              <w:rPr>
                <w:color w:val="000000"/>
                <w:spacing w:val="0"/>
                <w:sz w:val="20"/>
              </w:rPr>
              <w:t> </w:t>
            </w:r>
          </w:p>
        </w:tc>
        <w:tc>
          <w:tcPr>
            <w:tcW w:w="848"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jc w:val="center"/>
              <w:rPr>
                <w:color w:val="0000FF"/>
                <w:spacing w:val="0"/>
                <w:sz w:val="20"/>
              </w:rPr>
            </w:pPr>
            <w:r w:rsidRPr="00131E29">
              <w:rPr>
                <w:color w:val="0000FF"/>
                <w:spacing w:val="0"/>
                <w:sz w:val="20"/>
              </w:rPr>
              <w:t> </w:t>
            </w:r>
          </w:p>
        </w:tc>
      </w:tr>
      <w:tr w:rsidR="001835D7" w:rsidRPr="00D3542D" w:rsidTr="001835D7">
        <w:trPr>
          <w:trHeight w:val="297"/>
          <w:jc w:val="center"/>
        </w:trPr>
        <w:tc>
          <w:tcPr>
            <w:tcW w:w="1830"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r w:rsidRPr="00131E29">
              <w:rPr>
                <w:color w:val="000000"/>
                <w:spacing w:val="0"/>
                <w:sz w:val="20"/>
              </w:rPr>
              <w:t> </w:t>
            </w:r>
          </w:p>
        </w:tc>
        <w:tc>
          <w:tcPr>
            <w:tcW w:w="545" w:type="pct"/>
            <w:shd w:val="clear" w:color="auto" w:fill="auto"/>
            <w:noWrap/>
            <w:vAlign w:val="bottom"/>
            <w:hideMark/>
          </w:tcPr>
          <w:p w:rsidR="001835D7" w:rsidRDefault="001835D7" w:rsidP="009D12F2">
            <w:pPr>
              <w:widowControl/>
              <w:tabs>
                <w:tab w:val="clear" w:pos="-720"/>
              </w:tabs>
              <w:suppressAutoHyphens w:val="0"/>
              <w:spacing w:line="240" w:lineRule="auto"/>
              <w:ind w:left="0"/>
              <w:jc w:val="center"/>
              <w:rPr>
                <w:color w:val="0000FF"/>
                <w:spacing w:val="0"/>
                <w:sz w:val="20"/>
              </w:rPr>
            </w:pPr>
          </w:p>
        </w:tc>
        <w:tc>
          <w:tcPr>
            <w:tcW w:w="186"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p>
        </w:tc>
        <w:tc>
          <w:tcPr>
            <w:tcW w:w="1591"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b/>
                <w:bCs/>
                <w:color w:val="000000"/>
                <w:spacing w:val="0"/>
                <w:sz w:val="20"/>
              </w:rPr>
            </w:pPr>
            <w:r w:rsidRPr="00131E29">
              <w:rPr>
                <w:b/>
                <w:bCs/>
                <w:color w:val="000000"/>
                <w:spacing w:val="0"/>
                <w:sz w:val="20"/>
              </w:rPr>
              <w:t> </w:t>
            </w:r>
          </w:p>
        </w:tc>
        <w:tc>
          <w:tcPr>
            <w:tcW w:w="848"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jc w:val="center"/>
              <w:rPr>
                <w:color w:val="0000FF"/>
                <w:spacing w:val="0"/>
                <w:sz w:val="20"/>
              </w:rPr>
            </w:pPr>
            <w:r w:rsidRPr="00131E29">
              <w:rPr>
                <w:color w:val="0000FF"/>
                <w:spacing w:val="0"/>
                <w:sz w:val="20"/>
              </w:rPr>
              <w:t> </w:t>
            </w:r>
          </w:p>
        </w:tc>
      </w:tr>
      <w:tr w:rsidR="001835D7" w:rsidRPr="00D3542D" w:rsidTr="001835D7">
        <w:trPr>
          <w:trHeight w:val="297"/>
          <w:jc w:val="center"/>
        </w:trPr>
        <w:tc>
          <w:tcPr>
            <w:tcW w:w="1830"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r w:rsidRPr="00131E29">
              <w:rPr>
                <w:b/>
                <w:bCs/>
                <w:color w:val="000000"/>
                <w:spacing w:val="0"/>
                <w:sz w:val="20"/>
              </w:rPr>
              <w:t>Reports</w:t>
            </w:r>
          </w:p>
        </w:tc>
        <w:tc>
          <w:tcPr>
            <w:tcW w:w="545" w:type="pct"/>
            <w:shd w:val="clear" w:color="auto" w:fill="auto"/>
            <w:noWrap/>
            <w:vAlign w:val="bottom"/>
            <w:hideMark/>
          </w:tcPr>
          <w:p w:rsidR="001835D7" w:rsidRDefault="001835D7" w:rsidP="009D12F2">
            <w:pPr>
              <w:widowControl/>
              <w:tabs>
                <w:tab w:val="clear" w:pos="-720"/>
              </w:tabs>
              <w:suppressAutoHyphens w:val="0"/>
              <w:spacing w:line="240" w:lineRule="auto"/>
              <w:ind w:left="0"/>
              <w:jc w:val="center"/>
              <w:rPr>
                <w:color w:val="0000FF"/>
                <w:spacing w:val="0"/>
                <w:sz w:val="20"/>
              </w:rPr>
            </w:pPr>
          </w:p>
        </w:tc>
        <w:tc>
          <w:tcPr>
            <w:tcW w:w="186"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p>
        </w:tc>
        <w:tc>
          <w:tcPr>
            <w:tcW w:w="1591"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b/>
                <w:bCs/>
                <w:color w:val="000000"/>
                <w:spacing w:val="0"/>
                <w:sz w:val="20"/>
              </w:rPr>
            </w:pPr>
            <w:r w:rsidRPr="00131E29">
              <w:rPr>
                <w:b/>
                <w:bCs/>
                <w:color w:val="000000"/>
                <w:spacing w:val="0"/>
                <w:sz w:val="20"/>
              </w:rPr>
              <w:t>Periodic Reports</w:t>
            </w:r>
          </w:p>
        </w:tc>
        <w:tc>
          <w:tcPr>
            <w:tcW w:w="848"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jc w:val="center"/>
              <w:rPr>
                <w:color w:val="0000FF"/>
                <w:spacing w:val="0"/>
                <w:sz w:val="20"/>
              </w:rPr>
            </w:pPr>
            <w:r w:rsidRPr="00131E29">
              <w:rPr>
                <w:color w:val="0000FF"/>
                <w:spacing w:val="0"/>
                <w:sz w:val="20"/>
              </w:rPr>
              <w:t> </w:t>
            </w:r>
          </w:p>
        </w:tc>
      </w:tr>
      <w:tr w:rsidR="001835D7" w:rsidRPr="00D3542D" w:rsidTr="001835D7">
        <w:trPr>
          <w:trHeight w:val="297"/>
          <w:jc w:val="center"/>
        </w:trPr>
        <w:tc>
          <w:tcPr>
            <w:tcW w:w="1830"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b/>
                <w:bCs/>
                <w:color w:val="000000"/>
                <w:spacing w:val="0"/>
                <w:sz w:val="20"/>
              </w:rPr>
            </w:pPr>
            <w:r>
              <w:rPr>
                <w:color w:val="000000"/>
                <w:spacing w:val="0"/>
                <w:sz w:val="20"/>
              </w:rPr>
              <w:t>Monthly Re</w:t>
            </w:r>
            <w:r w:rsidRPr="00131E29">
              <w:rPr>
                <w:color w:val="000000"/>
                <w:spacing w:val="0"/>
                <w:sz w:val="20"/>
              </w:rPr>
              <w:t>po</w:t>
            </w:r>
            <w:r>
              <w:rPr>
                <w:color w:val="000000"/>
                <w:spacing w:val="0"/>
                <w:sz w:val="20"/>
              </w:rPr>
              <w:t>r</w:t>
            </w:r>
            <w:r w:rsidRPr="00131E29">
              <w:rPr>
                <w:color w:val="000000"/>
                <w:spacing w:val="0"/>
                <w:sz w:val="20"/>
              </w:rPr>
              <w:t>ts</w:t>
            </w:r>
          </w:p>
        </w:tc>
        <w:tc>
          <w:tcPr>
            <w:tcW w:w="545" w:type="pct"/>
            <w:shd w:val="clear" w:color="auto" w:fill="auto"/>
            <w:noWrap/>
            <w:vAlign w:val="bottom"/>
            <w:hideMark/>
          </w:tcPr>
          <w:p w:rsidR="001835D7" w:rsidRDefault="001835D7" w:rsidP="009D12F2">
            <w:pPr>
              <w:widowControl/>
              <w:tabs>
                <w:tab w:val="clear" w:pos="-720"/>
              </w:tabs>
              <w:suppressAutoHyphens w:val="0"/>
              <w:spacing w:line="240" w:lineRule="auto"/>
              <w:ind w:left="0"/>
              <w:jc w:val="center"/>
              <w:rPr>
                <w:color w:val="0000FF"/>
                <w:spacing w:val="0"/>
                <w:sz w:val="20"/>
              </w:rPr>
            </w:pPr>
            <w:r w:rsidRPr="00131E29">
              <w:rPr>
                <w:color w:val="0000FF"/>
                <w:spacing w:val="0"/>
                <w:sz w:val="20"/>
              </w:rPr>
              <w:t>7</w:t>
            </w:r>
          </w:p>
        </w:tc>
        <w:tc>
          <w:tcPr>
            <w:tcW w:w="186"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p>
        </w:tc>
        <w:tc>
          <w:tcPr>
            <w:tcW w:w="1591"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b/>
                <w:bCs/>
                <w:color w:val="000000"/>
                <w:spacing w:val="0"/>
                <w:sz w:val="20"/>
              </w:rPr>
            </w:pPr>
            <w:r w:rsidRPr="00131E29">
              <w:rPr>
                <w:color w:val="000000"/>
                <w:spacing w:val="0"/>
                <w:sz w:val="20"/>
              </w:rPr>
              <w:t>Monthly Reports</w:t>
            </w:r>
          </w:p>
        </w:tc>
        <w:tc>
          <w:tcPr>
            <w:tcW w:w="848"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jc w:val="center"/>
              <w:rPr>
                <w:color w:val="0000FF"/>
                <w:spacing w:val="0"/>
                <w:sz w:val="20"/>
              </w:rPr>
            </w:pPr>
            <w:r w:rsidRPr="00131E29">
              <w:rPr>
                <w:color w:val="0000FF"/>
                <w:spacing w:val="0"/>
                <w:sz w:val="20"/>
              </w:rPr>
              <w:t>7</w:t>
            </w:r>
          </w:p>
        </w:tc>
      </w:tr>
      <w:tr w:rsidR="001835D7" w:rsidRPr="00D3542D" w:rsidTr="001835D7">
        <w:trPr>
          <w:trHeight w:val="297"/>
          <w:jc w:val="center"/>
        </w:trPr>
        <w:tc>
          <w:tcPr>
            <w:tcW w:w="1830"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r w:rsidRPr="00131E29">
              <w:rPr>
                <w:color w:val="000000"/>
                <w:spacing w:val="0"/>
                <w:sz w:val="20"/>
              </w:rPr>
              <w:t>Quarterly Reports</w:t>
            </w:r>
          </w:p>
        </w:tc>
        <w:tc>
          <w:tcPr>
            <w:tcW w:w="545" w:type="pct"/>
            <w:shd w:val="clear" w:color="auto" w:fill="auto"/>
            <w:noWrap/>
            <w:vAlign w:val="bottom"/>
            <w:hideMark/>
          </w:tcPr>
          <w:p w:rsidR="001835D7" w:rsidRDefault="00F42D0C" w:rsidP="009D12F2">
            <w:pPr>
              <w:widowControl/>
              <w:tabs>
                <w:tab w:val="clear" w:pos="-720"/>
              </w:tabs>
              <w:suppressAutoHyphens w:val="0"/>
              <w:spacing w:line="240" w:lineRule="auto"/>
              <w:ind w:left="0"/>
              <w:jc w:val="center"/>
              <w:rPr>
                <w:color w:val="0000FF"/>
                <w:spacing w:val="0"/>
                <w:sz w:val="20"/>
              </w:rPr>
            </w:pPr>
            <w:r>
              <w:rPr>
                <w:color w:val="0000FF"/>
                <w:spacing w:val="0"/>
                <w:sz w:val="20"/>
              </w:rPr>
              <w:t>8</w:t>
            </w:r>
          </w:p>
        </w:tc>
        <w:tc>
          <w:tcPr>
            <w:tcW w:w="186"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p>
        </w:tc>
        <w:tc>
          <w:tcPr>
            <w:tcW w:w="1591"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r w:rsidRPr="00131E29">
              <w:rPr>
                <w:color w:val="000000"/>
                <w:spacing w:val="0"/>
                <w:sz w:val="20"/>
              </w:rPr>
              <w:t>Quarterly Reports</w:t>
            </w:r>
          </w:p>
        </w:tc>
        <w:tc>
          <w:tcPr>
            <w:tcW w:w="848"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jc w:val="center"/>
              <w:rPr>
                <w:color w:val="0000FF"/>
                <w:spacing w:val="0"/>
                <w:sz w:val="20"/>
              </w:rPr>
            </w:pPr>
            <w:r w:rsidRPr="00131E29">
              <w:rPr>
                <w:color w:val="0000FF"/>
                <w:spacing w:val="0"/>
                <w:sz w:val="20"/>
              </w:rPr>
              <w:t>8</w:t>
            </w:r>
          </w:p>
        </w:tc>
      </w:tr>
      <w:tr w:rsidR="001835D7" w:rsidRPr="00D3542D" w:rsidTr="001835D7">
        <w:trPr>
          <w:trHeight w:val="297"/>
          <w:jc w:val="center"/>
        </w:trPr>
        <w:tc>
          <w:tcPr>
            <w:tcW w:w="1830" w:type="pct"/>
            <w:shd w:val="clear" w:color="auto" w:fill="auto"/>
            <w:noWrap/>
            <w:vAlign w:val="bottom"/>
            <w:hideMark/>
          </w:tcPr>
          <w:p w:rsidR="001835D7" w:rsidRPr="00C62F1F" w:rsidRDefault="001835D7" w:rsidP="009D12F2">
            <w:pPr>
              <w:widowControl/>
              <w:tabs>
                <w:tab w:val="clear" w:pos="-720"/>
              </w:tabs>
              <w:suppressAutoHyphens w:val="0"/>
              <w:spacing w:line="240" w:lineRule="auto"/>
              <w:ind w:left="0"/>
              <w:rPr>
                <w:color w:val="000000"/>
                <w:spacing w:val="0"/>
                <w:sz w:val="20"/>
              </w:rPr>
            </w:pPr>
            <w:r w:rsidRPr="00C62F1F">
              <w:rPr>
                <w:color w:val="000000"/>
                <w:spacing w:val="0"/>
                <w:sz w:val="20"/>
              </w:rPr>
              <w:t>Simplified Reports</w:t>
            </w:r>
          </w:p>
        </w:tc>
        <w:tc>
          <w:tcPr>
            <w:tcW w:w="545" w:type="pct"/>
            <w:shd w:val="clear" w:color="auto" w:fill="auto"/>
            <w:noWrap/>
            <w:vAlign w:val="bottom"/>
            <w:hideMark/>
          </w:tcPr>
          <w:p w:rsidR="001835D7" w:rsidRDefault="00F42D0C" w:rsidP="009D12F2">
            <w:pPr>
              <w:widowControl/>
              <w:tabs>
                <w:tab w:val="clear" w:pos="-720"/>
              </w:tabs>
              <w:suppressAutoHyphens w:val="0"/>
              <w:spacing w:line="240" w:lineRule="auto"/>
              <w:ind w:left="0"/>
              <w:jc w:val="center"/>
              <w:rPr>
                <w:color w:val="0000FF"/>
                <w:spacing w:val="0"/>
                <w:sz w:val="20"/>
              </w:rPr>
            </w:pPr>
            <w:r>
              <w:rPr>
                <w:color w:val="0000FF"/>
                <w:spacing w:val="0"/>
                <w:sz w:val="20"/>
              </w:rPr>
              <w:t>8</w:t>
            </w:r>
          </w:p>
        </w:tc>
        <w:tc>
          <w:tcPr>
            <w:tcW w:w="186"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p>
        </w:tc>
        <w:tc>
          <w:tcPr>
            <w:tcW w:w="1591"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r w:rsidRPr="00131E29">
              <w:rPr>
                <w:color w:val="000000"/>
                <w:spacing w:val="0"/>
                <w:sz w:val="20"/>
              </w:rPr>
              <w:t xml:space="preserve">Simplified or Periodic Reports </w:t>
            </w:r>
          </w:p>
        </w:tc>
        <w:tc>
          <w:tcPr>
            <w:tcW w:w="848"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jc w:val="center"/>
              <w:rPr>
                <w:color w:val="0000FF"/>
                <w:spacing w:val="0"/>
                <w:sz w:val="20"/>
              </w:rPr>
            </w:pPr>
            <w:r w:rsidRPr="00131E29">
              <w:rPr>
                <w:color w:val="0000FF"/>
                <w:spacing w:val="0"/>
                <w:sz w:val="20"/>
              </w:rPr>
              <w:t>10</w:t>
            </w:r>
          </w:p>
        </w:tc>
      </w:tr>
      <w:tr w:rsidR="001835D7" w:rsidRPr="00D3542D" w:rsidTr="001835D7">
        <w:trPr>
          <w:trHeight w:val="297"/>
          <w:jc w:val="center"/>
        </w:trPr>
        <w:tc>
          <w:tcPr>
            <w:tcW w:w="1830"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r w:rsidRPr="00131E29">
              <w:rPr>
                <w:color w:val="000000"/>
                <w:spacing w:val="0"/>
                <w:sz w:val="20"/>
              </w:rPr>
              <w:t>Change Report</w:t>
            </w:r>
          </w:p>
        </w:tc>
        <w:tc>
          <w:tcPr>
            <w:tcW w:w="545" w:type="pct"/>
            <w:shd w:val="clear" w:color="auto" w:fill="auto"/>
            <w:noWrap/>
            <w:vAlign w:val="bottom"/>
            <w:hideMark/>
          </w:tcPr>
          <w:p w:rsidR="001835D7" w:rsidRDefault="001835D7" w:rsidP="009D12F2">
            <w:pPr>
              <w:widowControl/>
              <w:tabs>
                <w:tab w:val="clear" w:pos="-720"/>
              </w:tabs>
              <w:suppressAutoHyphens w:val="0"/>
              <w:spacing w:line="240" w:lineRule="auto"/>
              <w:ind w:left="0"/>
              <w:jc w:val="center"/>
              <w:rPr>
                <w:color w:val="0000FF"/>
                <w:spacing w:val="0"/>
                <w:sz w:val="20"/>
              </w:rPr>
            </w:pPr>
            <w:r w:rsidRPr="00131E29">
              <w:rPr>
                <w:color w:val="0000FF"/>
                <w:spacing w:val="0"/>
                <w:sz w:val="20"/>
              </w:rPr>
              <w:t>5</w:t>
            </w:r>
          </w:p>
        </w:tc>
        <w:tc>
          <w:tcPr>
            <w:tcW w:w="186"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p>
        </w:tc>
        <w:tc>
          <w:tcPr>
            <w:tcW w:w="1591"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r w:rsidRPr="00131E29">
              <w:rPr>
                <w:color w:val="000000"/>
                <w:spacing w:val="0"/>
                <w:sz w:val="20"/>
              </w:rPr>
              <w:t>Change Reports</w:t>
            </w:r>
          </w:p>
        </w:tc>
        <w:tc>
          <w:tcPr>
            <w:tcW w:w="848"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jc w:val="center"/>
              <w:rPr>
                <w:color w:val="0000FF"/>
                <w:spacing w:val="0"/>
                <w:sz w:val="20"/>
              </w:rPr>
            </w:pPr>
            <w:r w:rsidRPr="00131E29">
              <w:rPr>
                <w:color w:val="0000FF"/>
                <w:spacing w:val="0"/>
                <w:sz w:val="20"/>
              </w:rPr>
              <w:t>10</w:t>
            </w:r>
          </w:p>
        </w:tc>
      </w:tr>
      <w:tr w:rsidR="001835D7" w:rsidRPr="00D3542D" w:rsidTr="001835D7">
        <w:trPr>
          <w:trHeight w:val="297"/>
          <w:jc w:val="center"/>
        </w:trPr>
        <w:tc>
          <w:tcPr>
            <w:tcW w:w="1830"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r w:rsidRPr="00131E29">
              <w:rPr>
                <w:color w:val="000000"/>
                <w:spacing w:val="0"/>
                <w:sz w:val="20"/>
              </w:rPr>
              <w:t> </w:t>
            </w:r>
          </w:p>
        </w:tc>
        <w:tc>
          <w:tcPr>
            <w:tcW w:w="545" w:type="pct"/>
            <w:shd w:val="clear" w:color="auto" w:fill="auto"/>
            <w:noWrap/>
            <w:vAlign w:val="bottom"/>
            <w:hideMark/>
          </w:tcPr>
          <w:p w:rsidR="001835D7" w:rsidRDefault="001835D7" w:rsidP="009D12F2">
            <w:pPr>
              <w:widowControl/>
              <w:tabs>
                <w:tab w:val="clear" w:pos="-720"/>
              </w:tabs>
              <w:suppressAutoHyphens w:val="0"/>
              <w:spacing w:line="240" w:lineRule="auto"/>
              <w:ind w:left="0"/>
              <w:jc w:val="center"/>
              <w:rPr>
                <w:color w:val="0000FF"/>
                <w:spacing w:val="0"/>
                <w:sz w:val="20"/>
              </w:rPr>
            </w:pPr>
          </w:p>
        </w:tc>
        <w:tc>
          <w:tcPr>
            <w:tcW w:w="186"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p>
        </w:tc>
        <w:tc>
          <w:tcPr>
            <w:tcW w:w="1591"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r w:rsidRPr="00131E29">
              <w:rPr>
                <w:color w:val="000000"/>
                <w:spacing w:val="0"/>
                <w:sz w:val="20"/>
              </w:rPr>
              <w:t> </w:t>
            </w:r>
          </w:p>
        </w:tc>
        <w:tc>
          <w:tcPr>
            <w:tcW w:w="848"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jc w:val="center"/>
              <w:rPr>
                <w:color w:val="0000FF"/>
                <w:spacing w:val="0"/>
                <w:sz w:val="20"/>
              </w:rPr>
            </w:pPr>
            <w:r w:rsidRPr="00131E29">
              <w:rPr>
                <w:color w:val="0000FF"/>
                <w:spacing w:val="0"/>
                <w:sz w:val="20"/>
              </w:rPr>
              <w:t> </w:t>
            </w:r>
          </w:p>
        </w:tc>
      </w:tr>
      <w:tr w:rsidR="001835D7" w:rsidRPr="00D3542D" w:rsidTr="001835D7">
        <w:trPr>
          <w:trHeight w:val="297"/>
          <w:jc w:val="center"/>
        </w:trPr>
        <w:tc>
          <w:tcPr>
            <w:tcW w:w="1830"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r w:rsidRPr="00131E29">
              <w:rPr>
                <w:b/>
                <w:bCs/>
                <w:color w:val="000000"/>
                <w:spacing w:val="0"/>
                <w:sz w:val="20"/>
              </w:rPr>
              <w:t>Notices</w:t>
            </w:r>
          </w:p>
        </w:tc>
        <w:tc>
          <w:tcPr>
            <w:tcW w:w="545" w:type="pct"/>
            <w:shd w:val="clear" w:color="auto" w:fill="auto"/>
            <w:noWrap/>
            <w:vAlign w:val="bottom"/>
            <w:hideMark/>
          </w:tcPr>
          <w:p w:rsidR="001835D7" w:rsidRDefault="001835D7" w:rsidP="009D12F2">
            <w:pPr>
              <w:widowControl/>
              <w:tabs>
                <w:tab w:val="clear" w:pos="-720"/>
              </w:tabs>
              <w:suppressAutoHyphens w:val="0"/>
              <w:spacing w:line="240" w:lineRule="auto"/>
              <w:ind w:left="0"/>
              <w:jc w:val="center"/>
              <w:rPr>
                <w:color w:val="0000FF"/>
                <w:spacing w:val="0"/>
                <w:sz w:val="20"/>
              </w:rPr>
            </w:pPr>
          </w:p>
        </w:tc>
        <w:tc>
          <w:tcPr>
            <w:tcW w:w="186"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p>
        </w:tc>
        <w:tc>
          <w:tcPr>
            <w:tcW w:w="1591"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r w:rsidRPr="00131E29">
              <w:rPr>
                <w:b/>
                <w:bCs/>
                <w:color w:val="000000"/>
                <w:spacing w:val="0"/>
                <w:sz w:val="20"/>
              </w:rPr>
              <w:t>Notices</w:t>
            </w:r>
          </w:p>
        </w:tc>
        <w:tc>
          <w:tcPr>
            <w:tcW w:w="848"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jc w:val="center"/>
              <w:rPr>
                <w:color w:val="0000FF"/>
                <w:spacing w:val="0"/>
                <w:sz w:val="20"/>
              </w:rPr>
            </w:pPr>
            <w:r w:rsidRPr="00131E29">
              <w:rPr>
                <w:color w:val="0000FF"/>
                <w:spacing w:val="0"/>
                <w:sz w:val="20"/>
              </w:rPr>
              <w:t> </w:t>
            </w:r>
          </w:p>
        </w:tc>
      </w:tr>
      <w:tr w:rsidR="001835D7" w:rsidRPr="00D3542D" w:rsidTr="001835D7">
        <w:trPr>
          <w:trHeight w:val="297"/>
          <w:jc w:val="center"/>
        </w:trPr>
        <w:tc>
          <w:tcPr>
            <w:tcW w:w="1830"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b/>
                <w:bCs/>
                <w:color w:val="000000"/>
                <w:spacing w:val="0"/>
                <w:sz w:val="20"/>
              </w:rPr>
            </w:pPr>
            <w:r w:rsidRPr="00131E29">
              <w:rPr>
                <w:color w:val="000000"/>
                <w:spacing w:val="0"/>
                <w:sz w:val="20"/>
              </w:rPr>
              <w:t xml:space="preserve">Notice of Missed Interview </w:t>
            </w:r>
          </w:p>
        </w:tc>
        <w:tc>
          <w:tcPr>
            <w:tcW w:w="545" w:type="pct"/>
            <w:shd w:val="clear" w:color="auto" w:fill="auto"/>
            <w:noWrap/>
            <w:vAlign w:val="bottom"/>
            <w:hideMark/>
          </w:tcPr>
          <w:p w:rsidR="001835D7" w:rsidRDefault="001835D7" w:rsidP="009D12F2">
            <w:pPr>
              <w:widowControl/>
              <w:tabs>
                <w:tab w:val="clear" w:pos="-720"/>
              </w:tabs>
              <w:suppressAutoHyphens w:val="0"/>
              <w:spacing w:line="240" w:lineRule="auto"/>
              <w:ind w:left="0"/>
              <w:jc w:val="center"/>
              <w:rPr>
                <w:color w:val="0000FF"/>
                <w:spacing w:val="0"/>
                <w:sz w:val="20"/>
              </w:rPr>
            </w:pPr>
            <w:r w:rsidRPr="00131E29">
              <w:rPr>
                <w:color w:val="0000FF"/>
                <w:spacing w:val="0"/>
                <w:sz w:val="20"/>
              </w:rPr>
              <w:t>1</w:t>
            </w:r>
          </w:p>
        </w:tc>
        <w:tc>
          <w:tcPr>
            <w:tcW w:w="186"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p>
        </w:tc>
        <w:tc>
          <w:tcPr>
            <w:tcW w:w="1591"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b/>
                <w:bCs/>
                <w:color w:val="000000"/>
                <w:spacing w:val="0"/>
                <w:sz w:val="20"/>
              </w:rPr>
            </w:pPr>
            <w:r w:rsidRPr="00131E29">
              <w:rPr>
                <w:color w:val="000000"/>
                <w:spacing w:val="0"/>
                <w:sz w:val="20"/>
              </w:rPr>
              <w:t>Notice of Missed Interviews</w:t>
            </w:r>
          </w:p>
        </w:tc>
        <w:tc>
          <w:tcPr>
            <w:tcW w:w="848"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jc w:val="center"/>
              <w:rPr>
                <w:color w:val="0000FF"/>
                <w:spacing w:val="0"/>
                <w:sz w:val="20"/>
              </w:rPr>
            </w:pPr>
            <w:r w:rsidRPr="00131E29">
              <w:rPr>
                <w:color w:val="0000FF"/>
                <w:spacing w:val="0"/>
                <w:sz w:val="20"/>
              </w:rPr>
              <w:t>1</w:t>
            </w:r>
          </w:p>
        </w:tc>
      </w:tr>
      <w:tr w:rsidR="001835D7" w:rsidRPr="00D3542D" w:rsidTr="001835D7">
        <w:trPr>
          <w:trHeight w:val="297"/>
          <w:jc w:val="center"/>
        </w:trPr>
        <w:tc>
          <w:tcPr>
            <w:tcW w:w="1830"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r w:rsidRPr="00131E29">
              <w:rPr>
                <w:spacing w:val="0"/>
                <w:sz w:val="20"/>
              </w:rPr>
              <w:t xml:space="preserve">Notice of Adverse Action </w:t>
            </w:r>
          </w:p>
        </w:tc>
        <w:tc>
          <w:tcPr>
            <w:tcW w:w="545" w:type="pct"/>
            <w:shd w:val="clear" w:color="auto" w:fill="auto"/>
            <w:noWrap/>
            <w:vAlign w:val="bottom"/>
            <w:hideMark/>
          </w:tcPr>
          <w:p w:rsidR="001835D7" w:rsidRDefault="001835D7" w:rsidP="009D12F2">
            <w:pPr>
              <w:widowControl/>
              <w:tabs>
                <w:tab w:val="clear" w:pos="-720"/>
              </w:tabs>
              <w:suppressAutoHyphens w:val="0"/>
              <w:spacing w:line="240" w:lineRule="auto"/>
              <w:ind w:left="0"/>
              <w:jc w:val="center"/>
              <w:rPr>
                <w:color w:val="0000FF"/>
                <w:spacing w:val="0"/>
                <w:sz w:val="20"/>
              </w:rPr>
            </w:pPr>
            <w:r w:rsidRPr="00131E29">
              <w:rPr>
                <w:color w:val="0000FF"/>
                <w:spacing w:val="0"/>
                <w:sz w:val="20"/>
              </w:rPr>
              <w:t>1</w:t>
            </w:r>
          </w:p>
        </w:tc>
        <w:tc>
          <w:tcPr>
            <w:tcW w:w="186"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p>
        </w:tc>
        <w:tc>
          <w:tcPr>
            <w:tcW w:w="1591"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r w:rsidRPr="00131E29">
              <w:rPr>
                <w:color w:val="000000"/>
                <w:spacing w:val="0"/>
                <w:sz w:val="20"/>
              </w:rPr>
              <w:t xml:space="preserve">Notice of Adverse Action </w:t>
            </w:r>
          </w:p>
        </w:tc>
        <w:tc>
          <w:tcPr>
            <w:tcW w:w="848"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jc w:val="center"/>
              <w:rPr>
                <w:color w:val="0000FF"/>
                <w:spacing w:val="0"/>
                <w:sz w:val="20"/>
              </w:rPr>
            </w:pPr>
            <w:r w:rsidRPr="00131E29">
              <w:rPr>
                <w:color w:val="0000FF"/>
                <w:spacing w:val="0"/>
                <w:sz w:val="20"/>
              </w:rPr>
              <w:t>1</w:t>
            </w:r>
          </w:p>
        </w:tc>
      </w:tr>
      <w:tr w:rsidR="001835D7" w:rsidRPr="00D3542D" w:rsidTr="001835D7">
        <w:trPr>
          <w:trHeight w:val="297"/>
          <w:jc w:val="center"/>
        </w:trPr>
        <w:tc>
          <w:tcPr>
            <w:tcW w:w="1830"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spacing w:val="0"/>
                <w:sz w:val="20"/>
              </w:rPr>
            </w:pPr>
            <w:r w:rsidRPr="00131E29">
              <w:rPr>
                <w:spacing w:val="0"/>
                <w:sz w:val="20"/>
              </w:rPr>
              <w:t>Adequate Notice</w:t>
            </w:r>
          </w:p>
        </w:tc>
        <w:tc>
          <w:tcPr>
            <w:tcW w:w="545" w:type="pct"/>
            <w:shd w:val="clear" w:color="auto" w:fill="auto"/>
            <w:noWrap/>
            <w:vAlign w:val="bottom"/>
            <w:hideMark/>
          </w:tcPr>
          <w:p w:rsidR="001835D7" w:rsidRDefault="001835D7" w:rsidP="009D12F2">
            <w:pPr>
              <w:widowControl/>
              <w:tabs>
                <w:tab w:val="clear" w:pos="-720"/>
              </w:tabs>
              <w:suppressAutoHyphens w:val="0"/>
              <w:spacing w:line="240" w:lineRule="auto"/>
              <w:ind w:left="0"/>
              <w:jc w:val="center"/>
              <w:rPr>
                <w:color w:val="0000FF"/>
                <w:spacing w:val="0"/>
                <w:sz w:val="20"/>
              </w:rPr>
            </w:pPr>
            <w:r w:rsidRPr="00131E29">
              <w:rPr>
                <w:color w:val="0000FF"/>
                <w:spacing w:val="0"/>
                <w:sz w:val="20"/>
              </w:rPr>
              <w:t>1</w:t>
            </w:r>
          </w:p>
        </w:tc>
        <w:tc>
          <w:tcPr>
            <w:tcW w:w="186"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p>
        </w:tc>
        <w:tc>
          <w:tcPr>
            <w:tcW w:w="1591"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r w:rsidRPr="00131E29">
              <w:rPr>
                <w:color w:val="000000"/>
                <w:spacing w:val="0"/>
                <w:sz w:val="20"/>
              </w:rPr>
              <w:t>Adequate Notice</w:t>
            </w:r>
          </w:p>
        </w:tc>
        <w:tc>
          <w:tcPr>
            <w:tcW w:w="848"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jc w:val="center"/>
              <w:rPr>
                <w:color w:val="0000FF"/>
                <w:spacing w:val="0"/>
                <w:sz w:val="20"/>
              </w:rPr>
            </w:pPr>
            <w:r w:rsidRPr="00131E29">
              <w:rPr>
                <w:color w:val="0000FF"/>
                <w:spacing w:val="0"/>
                <w:sz w:val="20"/>
              </w:rPr>
              <w:t>1</w:t>
            </w:r>
          </w:p>
        </w:tc>
      </w:tr>
      <w:tr w:rsidR="001835D7" w:rsidRPr="00D3542D" w:rsidTr="001835D7">
        <w:trPr>
          <w:trHeight w:val="297"/>
          <w:jc w:val="center"/>
        </w:trPr>
        <w:tc>
          <w:tcPr>
            <w:tcW w:w="1830"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spacing w:val="0"/>
                <w:sz w:val="20"/>
              </w:rPr>
            </w:pPr>
            <w:r w:rsidRPr="00131E29">
              <w:rPr>
                <w:color w:val="000000"/>
                <w:spacing w:val="0"/>
                <w:sz w:val="20"/>
              </w:rPr>
              <w:t xml:space="preserve">Request for Contact </w:t>
            </w:r>
          </w:p>
        </w:tc>
        <w:tc>
          <w:tcPr>
            <w:tcW w:w="545" w:type="pct"/>
            <w:shd w:val="clear" w:color="auto" w:fill="auto"/>
            <w:noWrap/>
            <w:vAlign w:val="bottom"/>
            <w:hideMark/>
          </w:tcPr>
          <w:p w:rsidR="001835D7" w:rsidRDefault="00846E4E" w:rsidP="009D12F2">
            <w:pPr>
              <w:widowControl/>
              <w:tabs>
                <w:tab w:val="clear" w:pos="-720"/>
              </w:tabs>
              <w:suppressAutoHyphens w:val="0"/>
              <w:spacing w:line="240" w:lineRule="auto"/>
              <w:ind w:left="0"/>
              <w:jc w:val="center"/>
              <w:rPr>
                <w:color w:val="0000FF"/>
                <w:spacing w:val="0"/>
                <w:sz w:val="20"/>
              </w:rPr>
            </w:pPr>
            <w:r>
              <w:rPr>
                <w:color w:val="0000FF"/>
                <w:spacing w:val="0"/>
                <w:sz w:val="20"/>
              </w:rPr>
              <w:t>2</w:t>
            </w:r>
          </w:p>
        </w:tc>
        <w:tc>
          <w:tcPr>
            <w:tcW w:w="186"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p>
        </w:tc>
        <w:tc>
          <w:tcPr>
            <w:tcW w:w="1591"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rPr>
                <w:color w:val="000000"/>
                <w:spacing w:val="0"/>
                <w:sz w:val="20"/>
              </w:rPr>
            </w:pPr>
            <w:r w:rsidRPr="00131E29">
              <w:rPr>
                <w:color w:val="000000"/>
                <w:spacing w:val="0"/>
                <w:sz w:val="20"/>
              </w:rPr>
              <w:t xml:space="preserve">Request for Contact </w:t>
            </w:r>
          </w:p>
        </w:tc>
        <w:tc>
          <w:tcPr>
            <w:tcW w:w="848" w:type="pct"/>
            <w:shd w:val="clear" w:color="auto" w:fill="auto"/>
            <w:noWrap/>
            <w:vAlign w:val="bottom"/>
            <w:hideMark/>
          </w:tcPr>
          <w:p w:rsidR="001835D7" w:rsidRPr="00D3542D" w:rsidRDefault="001835D7" w:rsidP="009D12F2">
            <w:pPr>
              <w:widowControl/>
              <w:tabs>
                <w:tab w:val="clear" w:pos="-720"/>
              </w:tabs>
              <w:suppressAutoHyphens w:val="0"/>
              <w:spacing w:line="240" w:lineRule="auto"/>
              <w:ind w:left="0"/>
              <w:jc w:val="center"/>
              <w:rPr>
                <w:color w:val="0000FF"/>
                <w:spacing w:val="0"/>
                <w:sz w:val="20"/>
              </w:rPr>
            </w:pPr>
            <w:r w:rsidRPr="00131E29">
              <w:rPr>
                <w:color w:val="0000FF"/>
                <w:spacing w:val="0"/>
                <w:sz w:val="20"/>
              </w:rPr>
              <w:t>2</w:t>
            </w:r>
          </w:p>
        </w:tc>
      </w:tr>
    </w:tbl>
    <w:p w:rsidR="001835D7" w:rsidRDefault="001835D7">
      <w:pPr>
        <w:pStyle w:val="ListParagraph"/>
        <w:widowControl/>
        <w:spacing w:line="360" w:lineRule="auto"/>
        <w:ind w:left="450"/>
        <w:rPr>
          <w:szCs w:val="24"/>
        </w:rPr>
      </w:pPr>
    </w:p>
    <w:p w:rsidR="0072114E" w:rsidRDefault="001D5044">
      <w:pPr>
        <w:widowControl/>
        <w:spacing w:line="360" w:lineRule="auto"/>
        <w:ind w:left="0"/>
        <w:rPr>
          <w:szCs w:val="24"/>
        </w:rPr>
      </w:pPr>
      <w:r w:rsidRPr="00376A02">
        <w:rPr>
          <w:szCs w:val="24"/>
        </w:rPr>
        <w:t>The</w:t>
      </w:r>
      <w:r w:rsidR="008D0D34" w:rsidRPr="00376A02">
        <w:rPr>
          <w:szCs w:val="24"/>
        </w:rPr>
        <w:t xml:space="preserve"> time estimates and activities </w:t>
      </w:r>
      <w:r w:rsidRPr="00376A02">
        <w:rPr>
          <w:szCs w:val="24"/>
        </w:rPr>
        <w:t xml:space="preserve">were determined in accordance with multiple studies (See </w:t>
      </w:r>
      <w:r w:rsidR="00131E29" w:rsidRPr="00376A02">
        <w:rPr>
          <w:b/>
          <w:i/>
          <w:szCs w:val="24"/>
        </w:rPr>
        <w:t>Sources</w:t>
      </w:r>
      <w:r w:rsidR="00131E29" w:rsidRPr="00376A02">
        <w:rPr>
          <w:szCs w:val="24"/>
        </w:rPr>
        <w:t xml:space="preserve"> </w:t>
      </w:r>
      <w:r w:rsidR="00D56AFE">
        <w:rPr>
          <w:szCs w:val="24"/>
        </w:rPr>
        <w:t>at the end of this document</w:t>
      </w:r>
      <w:r w:rsidR="00EE3731" w:rsidRPr="00EE3731">
        <w:rPr>
          <w:szCs w:val="24"/>
        </w:rPr>
        <w:t xml:space="preserve">) and FNS Regional offices’ input concerning each step of the application process.  These changes have been incorporated within this document and Item 12 of the Supporting Statement.  </w:t>
      </w:r>
    </w:p>
    <w:p w:rsidR="008C2063" w:rsidRDefault="008C2063">
      <w:pPr>
        <w:widowControl/>
        <w:spacing w:line="360" w:lineRule="auto"/>
        <w:ind w:left="0"/>
        <w:rPr>
          <w:szCs w:val="24"/>
        </w:rPr>
      </w:pPr>
    </w:p>
    <w:p w:rsidR="00F74F71" w:rsidRDefault="00F74F71" w:rsidP="00037323">
      <w:pPr>
        <w:spacing w:line="360" w:lineRule="auto"/>
        <w:ind w:left="0"/>
        <w:jc w:val="center"/>
        <w:rPr>
          <w:i/>
          <w:szCs w:val="24"/>
        </w:rPr>
      </w:pPr>
    </w:p>
    <w:p w:rsidR="00F74F71" w:rsidRDefault="00F74F71">
      <w:pPr>
        <w:widowControl/>
        <w:tabs>
          <w:tab w:val="clear" w:pos="-720"/>
        </w:tabs>
        <w:suppressAutoHyphens w:val="0"/>
        <w:spacing w:line="240" w:lineRule="auto"/>
        <w:ind w:left="0"/>
        <w:rPr>
          <w:i/>
          <w:szCs w:val="24"/>
        </w:rPr>
      </w:pPr>
      <w:r>
        <w:rPr>
          <w:i/>
          <w:szCs w:val="24"/>
        </w:rPr>
        <w:br w:type="page"/>
      </w:r>
    </w:p>
    <w:p w:rsidR="00907AD6" w:rsidRPr="00A74C89" w:rsidRDefault="00131E29" w:rsidP="00037323">
      <w:pPr>
        <w:spacing w:line="360" w:lineRule="auto"/>
        <w:ind w:left="0"/>
        <w:jc w:val="center"/>
        <w:rPr>
          <w:b/>
          <w:szCs w:val="24"/>
        </w:rPr>
      </w:pPr>
      <w:r w:rsidRPr="00131E29">
        <w:rPr>
          <w:b/>
          <w:szCs w:val="24"/>
        </w:rPr>
        <w:t>OMB No. 0584-0064</w:t>
      </w:r>
    </w:p>
    <w:p w:rsidR="00907AD6" w:rsidRPr="00A74C89" w:rsidRDefault="00131E29">
      <w:pPr>
        <w:widowControl/>
        <w:tabs>
          <w:tab w:val="clear" w:pos="-720"/>
        </w:tabs>
        <w:suppressAutoHyphens w:val="0"/>
        <w:spacing w:line="276" w:lineRule="auto"/>
        <w:ind w:left="0"/>
        <w:jc w:val="center"/>
        <w:rPr>
          <w:szCs w:val="24"/>
        </w:rPr>
      </w:pPr>
      <w:r w:rsidRPr="00131E29">
        <w:rPr>
          <w:szCs w:val="24"/>
        </w:rPr>
        <w:t>AFFECTED PUBLIC: STATE AGENCIES</w:t>
      </w:r>
    </w:p>
    <w:p w:rsidR="001956DD" w:rsidRDefault="001956DD">
      <w:pPr>
        <w:widowControl/>
        <w:tabs>
          <w:tab w:val="clear" w:pos="-720"/>
        </w:tabs>
        <w:suppressAutoHyphens w:val="0"/>
        <w:spacing w:line="276" w:lineRule="auto"/>
        <w:ind w:left="0"/>
        <w:rPr>
          <w:szCs w:val="24"/>
          <w:u w:val="single"/>
        </w:rPr>
      </w:pPr>
    </w:p>
    <w:p w:rsidR="00452656" w:rsidRPr="00A74C89" w:rsidRDefault="00452656" w:rsidP="00452656">
      <w:pPr>
        <w:widowControl/>
        <w:spacing w:line="360" w:lineRule="auto"/>
        <w:ind w:left="0"/>
        <w:rPr>
          <w:szCs w:val="24"/>
          <w:u w:val="single"/>
        </w:rPr>
      </w:pPr>
      <w:r w:rsidRPr="00A74C89">
        <w:rPr>
          <w:szCs w:val="24"/>
          <w:u w:val="single"/>
        </w:rPr>
        <w:t>STATE AGENCY BURDEN WITH ADJUSTED BURDEN BASELINE</w:t>
      </w:r>
    </w:p>
    <w:p w:rsidR="00452656" w:rsidRDefault="00452656" w:rsidP="00452656">
      <w:pPr>
        <w:widowControl/>
        <w:spacing w:line="360" w:lineRule="auto"/>
        <w:ind w:left="0"/>
        <w:rPr>
          <w:szCs w:val="24"/>
        </w:rPr>
      </w:pPr>
      <w:r w:rsidRPr="00A74C89">
        <w:rPr>
          <w:szCs w:val="24"/>
        </w:rPr>
        <w:tab/>
        <w:t>As</w:t>
      </w:r>
      <w:r>
        <w:rPr>
          <w:szCs w:val="24"/>
        </w:rPr>
        <w:t xml:space="preserve"> previously</w:t>
      </w:r>
      <w:r w:rsidRPr="00A74C89">
        <w:rPr>
          <w:szCs w:val="24"/>
        </w:rPr>
        <w:t xml:space="preserve"> stated, our currently approved burden baseline for OMB No. 0584-0064 does not accurately reflect all of the activities and time estimates associated with the information collected for the SNAP applications process.  The burden activities under OMB No. 0584-0064 do not include the burdens concerning the interview and verification components of the initial SNAP application and recertification application process. Therefore, the burden activities and estimates approved in past collections for OMB No. 0584-0064 did not accurately represent the burden activity needs of the program, which led to a significantly underestimated burden baseline.  FNS has reassessed the burden activities to establish a more accurate baseline.   The following </w:t>
      </w:r>
      <w:r w:rsidR="00407EC1">
        <w:rPr>
          <w:szCs w:val="24"/>
        </w:rPr>
        <w:t xml:space="preserve">section </w:t>
      </w:r>
      <w:r w:rsidRPr="00A74C89">
        <w:rPr>
          <w:szCs w:val="24"/>
        </w:rPr>
        <w:t xml:space="preserve">illustrates the revised burden activities used to revise the baseline reporting burden for this information collection.  </w:t>
      </w:r>
    </w:p>
    <w:p w:rsidR="00452656" w:rsidRPr="00A74C89" w:rsidRDefault="00452656" w:rsidP="00452656">
      <w:pPr>
        <w:widowControl/>
        <w:spacing w:line="276" w:lineRule="auto"/>
        <w:ind w:left="0"/>
        <w:rPr>
          <w:szCs w:val="24"/>
        </w:rPr>
      </w:pPr>
    </w:p>
    <w:p w:rsidR="00452656" w:rsidRPr="00A74C89" w:rsidRDefault="00452656" w:rsidP="00452656">
      <w:pPr>
        <w:widowControl/>
        <w:spacing w:line="360" w:lineRule="auto"/>
        <w:ind w:left="0"/>
        <w:rPr>
          <w:szCs w:val="24"/>
        </w:rPr>
      </w:pPr>
      <w:r w:rsidRPr="00A74C89">
        <w:rPr>
          <w:b/>
          <w:szCs w:val="24"/>
        </w:rPr>
        <w:t xml:space="preserve">Application to Participate in SNAP </w:t>
      </w:r>
    </w:p>
    <w:p w:rsidR="00452656" w:rsidRPr="00A74C89" w:rsidRDefault="00452656" w:rsidP="00452656">
      <w:pPr>
        <w:widowControl/>
        <w:spacing w:line="360" w:lineRule="auto"/>
        <w:ind w:left="0"/>
        <w:rPr>
          <w:szCs w:val="24"/>
        </w:rPr>
      </w:pPr>
      <w:r w:rsidRPr="00A74C89">
        <w:rPr>
          <w:szCs w:val="24"/>
        </w:rPr>
        <w:tab/>
        <w:t>Section 273.2</w:t>
      </w:r>
      <w:r w:rsidR="00CD38A5">
        <w:rPr>
          <w:szCs w:val="24"/>
        </w:rPr>
        <w:t xml:space="preserve"> </w:t>
      </w:r>
      <w:r w:rsidRPr="00A74C89">
        <w:rPr>
          <w:szCs w:val="24"/>
        </w:rPr>
        <w:t>of the SNAP regulations requires that each applicant household complete and file an application, either in paper or electronic form. The application contains detailed information about each household member and their income, employment, shelter expenses, medical expenses (if applicable) and resources that are necessary to determine if the applicant household is entitled to assistance.  The application process also includes the verification of the information provided on the application and an interview where the State agency asks a series of questions and collects more information.  The burdens associated with the activities of the application process are included below.</w:t>
      </w:r>
    </w:p>
    <w:p w:rsidR="00452656" w:rsidRPr="00A74C89" w:rsidRDefault="00452656" w:rsidP="00452656">
      <w:pPr>
        <w:widowControl/>
        <w:spacing w:line="360" w:lineRule="auto"/>
        <w:ind w:left="0"/>
        <w:rPr>
          <w:szCs w:val="24"/>
        </w:rPr>
      </w:pPr>
    </w:p>
    <w:p w:rsidR="00452656" w:rsidRPr="00A74C89" w:rsidRDefault="00597339" w:rsidP="00452656">
      <w:pPr>
        <w:widowControl/>
        <w:spacing w:line="360" w:lineRule="auto"/>
        <w:ind w:left="0"/>
        <w:rPr>
          <w:b/>
          <w:i/>
          <w:szCs w:val="24"/>
        </w:rPr>
      </w:pPr>
      <w:r>
        <w:rPr>
          <w:b/>
          <w:i/>
          <w:szCs w:val="24"/>
        </w:rPr>
        <w:t xml:space="preserve">Initial </w:t>
      </w:r>
      <w:r w:rsidR="00452656" w:rsidRPr="00A74C89">
        <w:rPr>
          <w:b/>
          <w:i/>
          <w:szCs w:val="24"/>
        </w:rPr>
        <w:t>Application form</w:t>
      </w:r>
    </w:p>
    <w:p w:rsidR="00452656" w:rsidRPr="00A74C89" w:rsidRDefault="00452656" w:rsidP="00452656">
      <w:pPr>
        <w:widowControl/>
        <w:spacing w:line="360" w:lineRule="auto"/>
        <w:ind w:left="0"/>
        <w:rPr>
          <w:szCs w:val="24"/>
        </w:rPr>
      </w:pPr>
      <w:r w:rsidRPr="00A74C89">
        <w:rPr>
          <w:b/>
          <w:szCs w:val="24"/>
          <w:u w:val="single"/>
        </w:rPr>
        <w:t>Adjusted State agency burden</w:t>
      </w:r>
      <w:r w:rsidRPr="00A74C89">
        <w:rPr>
          <w:b/>
          <w:szCs w:val="24"/>
        </w:rPr>
        <w:t>:</w:t>
      </w:r>
      <w:r w:rsidRPr="00A74C89">
        <w:rPr>
          <w:szCs w:val="24"/>
        </w:rPr>
        <w:t xml:space="preserve"> FNS adjusted the number of households impacted to account for </w:t>
      </w:r>
      <w:r w:rsidR="007F4112">
        <w:rPr>
          <w:szCs w:val="24"/>
        </w:rPr>
        <w:t xml:space="preserve">an </w:t>
      </w:r>
      <w:r w:rsidRPr="00A74C89">
        <w:rPr>
          <w:szCs w:val="24"/>
        </w:rPr>
        <w:t xml:space="preserve">increase in household participation.  It is estimated that a </w:t>
      </w:r>
      <w:r w:rsidR="000126DA">
        <w:rPr>
          <w:szCs w:val="24"/>
        </w:rPr>
        <w:t xml:space="preserve">caseworker </w:t>
      </w:r>
      <w:r w:rsidRPr="00A74C89">
        <w:rPr>
          <w:szCs w:val="24"/>
        </w:rPr>
        <w:t xml:space="preserve">can review a household application in 19 minutes or 0.3173 hours. </w:t>
      </w:r>
      <w:r w:rsidRPr="00A74C89">
        <w:rPr>
          <w:b/>
          <w:szCs w:val="24"/>
        </w:rPr>
        <w:t xml:space="preserve">This yields a total burden of </w:t>
      </w:r>
      <w:r w:rsidR="00D56AFE">
        <w:rPr>
          <w:b/>
          <w:szCs w:val="24"/>
        </w:rPr>
        <w:t>3,556,686.46</w:t>
      </w:r>
      <w:r w:rsidRPr="00A74C89">
        <w:rPr>
          <w:b/>
          <w:szCs w:val="24"/>
        </w:rPr>
        <w:t xml:space="preserve"> hours for all 53 State agencies (*</w:t>
      </w:r>
      <w:r w:rsidR="00D56AFE">
        <w:rPr>
          <w:b/>
          <w:szCs w:val="24"/>
        </w:rPr>
        <w:t>11,209,223</w:t>
      </w:r>
      <w:r w:rsidRPr="00A74C89">
        <w:rPr>
          <w:b/>
          <w:szCs w:val="24"/>
        </w:rPr>
        <w:t xml:space="preserve"> initial applications x 19 minutes or .3173 hours = </w:t>
      </w:r>
      <w:r w:rsidR="00D56AFE">
        <w:rPr>
          <w:b/>
          <w:szCs w:val="24"/>
        </w:rPr>
        <w:t>3,556,686.43</w:t>
      </w:r>
      <w:r w:rsidRPr="00A74C89">
        <w:rPr>
          <w:b/>
          <w:szCs w:val="24"/>
        </w:rPr>
        <w:t xml:space="preserve"> hours).</w:t>
      </w:r>
      <w:r w:rsidRPr="00A74C89">
        <w:rPr>
          <w:szCs w:val="24"/>
        </w:rPr>
        <w:t xml:space="preserve"> (*FY 201</w:t>
      </w:r>
      <w:r w:rsidR="00DE2BC5">
        <w:rPr>
          <w:szCs w:val="24"/>
        </w:rPr>
        <w:t>4</w:t>
      </w:r>
      <w:r w:rsidRPr="00A74C89">
        <w:rPr>
          <w:szCs w:val="24"/>
        </w:rPr>
        <w:t xml:space="preserve"> National Data Bank – Total Initial Applications Report)</w:t>
      </w:r>
    </w:p>
    <w:p w:rsidR="00452656" w:rsidRPr="00A74C89" w:rsidRDefault="00452656" w:rsidP="00452656">
      <w:pPr>
        <w:widowControl/>
        <w:spacing w:line="360" w:lineRule="auto"/>
        <w:ind w:left="0"/>
        <w:rPr>
          <w:szCs w:val="24"/>
        </w:rPr>
      </w:pPr>
      <w:r w:rsidRPr="00A74C89">
        <w:rPr>
          <w:szCs w:val="24"/>
          <w:u w:val="single"/>
        </w:rPr>
        <w:t>Previous State agency burden</w:t>
      </w:r>
      <w:r w:rsidRPr="00A74C89">
        <w:rPr>
          <w:szCs w:val="24"/>
        </w:rPr>
        <w:t xml:space="preserve">:  Previous burden for this activity was 3,509,730.88 (10,967,909.00 applications x .32 hours = 3,509,730.88). </w:t>
      </w:r>
      <w:r w:rsidR="00C53E3A">
        <w:rPr>
          <w:szCs w:val="24"/>
        </w:rPr>
        <w:t xml:space="preserve"> </w:t>
      </w:r>
      <w:r w:rsidR="00C53E3A" w:rsidRPr="00C53E3A">
        <w:rPr>
          <w:b/>
          <w:szCs w:val="24"/>
        </w:rPr>
        <w:t xml:space="preserve">The result is an increase in burden of </w:t>
      </w:r>
      <w:r w:rsidR="00D56AFE">
        <w:rPr>
          <w:b/>
          <w:szCs w:val="24"/>
        </w:rPr>
        <w:t>46,955.58</w:t>
      </w:r>
      <w:r w:rsidR="00C53E3A" w:rsidRPr="00C53E3A">
        <w:rPr>
          <w:b/>
          <w:szCs w:val="24"/>
        </w:rPr>
        <w:t xml:space="preserve"> </w:t>
      </w:r>
      <w:r w:rsidR="00C53E3A">
        <w:rPr>
          <w:b/>
          <w:szCs w:val="24"/>
        </w:rPr>
        <w:t xml:space="preserve">hours </w:t>
      </w:r>
      <w:r w:rsidR="00C53E3A" w:rsidRPr="00C53E3A">
        <w:rPr>
          <w:b/>
          <w:szCs w:val="24"/>
        </w:rPr>
        <w:t>due to increased participation.</w:t>
      </w:r>
    </w:p>
    <w:p w:rsidR="007B5D99" w:rsidRDefault="007B5D99" w:rsidP="00452656">
      <w:pPr>
        <w:widowControl/>
        <w:spacing w:line="360" w:lineRule="auto"/>
        <w:ind w:left="0"/>
        <w:rPr>
          <w:b/>
          <w:i/>
          <w:szCs w:val="24"/>
        </w:rPr>
      </w:pPr>
    </w:p>
    <w:p w:rsidR="00452656" w:rsidRPr="00A74C89" w:rsidRDefault="00452656" w:rsidP="00452656">
      <w:pPr>
        <w:widowControl/>
        <w:spacing w:line="360" w:lineRule="auto"/>
        <w:ind w:left="0"/>
        <w:rPr>
          <w:b/>
          <w:i/>
          <w:szCs w:val="24"/>
        </w:rPr>
      </w:pPr>
      <w:r w:rsidRPr="00A74C89">
        <w:rPr>
          <w:b/>
          <w:i/>
          <w:szCs w:val="24"/>
        </w:rPr>
        <w:t>Interview</w:t>
      </w:r>
    </w:p>
    <w:p w:rsidR="00EC422B" w:rsidRPr="00A74C89" w:rsidRDefault="00452656" w:rsidP="00EC422B">
      <w:pPr>
        <w:widowControl/>
        <w:spacing w:line="360" w:lineRule="auto"/>
        <w:ind w:left="0"/>
        <w:rPr>
          <w:szCs w:val="24"/>
        </w:rPr>
      </w:pPr>
      <w:r w:rsidRPr="00A74C89">
        <w:rPr>
          <w:b/>
          <w:szCs w:val="24"/>
          <w:u w:val="single"/>
        </w:rPr>
        <w:t>Adjusted State agency burden</w:t>
      </w:r>
      <w:r w:rsidRPr="00A74C89">
        <w:rPr>
          <w:b/>
          <w:szCs w:val="24"/>
        </w:rPr>
        <w:t>:</w:t>
      </w:r>
      <w:r w:rsidRPr="00A74C89">
        <w:rPr>
          <w:szCs w:val="24"/>
        </w:rPr>
        <w:t xml:space="preserve">  </w:t>
      </w:r>
      <w:r w:rsidR="00EC422B" w:rsidRPr="00A74C89">
        <w:rPr>
          <w:szCs w:val="24"/>
        </w:rPr>
        <w:t>In revising the burden baseline, we have incorporated the interview</w:t>
      </w:r>
      <w:r w:rsidR="003D71FD">
        <w:rPr>
          <w:szCs w:val="24"/>
        </w:rPr>
        <w:t>, per section 273.2(e</w:t>
      </w:r>
      <w:proofErr w:type="gramStart"/>
      <w:r w:rsidR="003D71FD">
        <w:rPr>
          <w:szCs w:val="24"/>
        </w:rPr>
        <w:t>)(</w:t>
      </w:r>
      <w:proofErr w:type="gramEnd"/>
      <w:r w:rsidR="003D71FD">
        <w:rPr>
          <w:szCs w:val="24"/>
        </w:rPr>
        <w:t>1) of the regulations,</w:t>
      </w:r>
      <w:r w:rsidR="00EC422B" w:rsidRPr="00A74C89">
        <w:rPr>
          <w:szCs w:val="24"/>
        </w:rPr>
        <w:t xml:space="preserve"> as a sub-activity to reflect the burden associated with this step of the application process.</w:t>
      </w:r>
    </w:p>
    <w:p w:rsidR="00452656" w:rsidRPr="00A74C89" w:rsidRDefault="00452656" w:rsidP="00452656">
      <w:pPr>
        <w:widowControl/>
        <w:spacing w:line="360" w:lineRule="auto"/>
        <w:ind w:left="0"/>
        <w:rPr>
          <w:szCs w:val="24"/>
        </w:rPr>
      </w:pPr>
      <w:r w:rsidRPr="00A74C89">
        <w:rPr>
          <w:szCs w:val="24"/>
        </w:rPr>
        <w:t xml:space="preserve">FNS estimates that a </w:t>
      </w:r>
      <w:r w:rsidR="00A322EE">
        <w:rPr>
          <w:szCs w:val="24"/>
        </w:rPr>
        <w:t xml:space="preserve">caseworker </w:t>
      </w:r>
      <w:r w:rsidRPr="00A74C89">
        <w:rPr>
          <w:szCs w:val="24"/>
        </w:rPr>
        <w:t>can conduct a household interview in 30 minutes or 0.500 hours.</w:t>
      </w:r>
      <w:r w:rsidR="00EC422B">
        <w:rPr>
          <w:szCs w:val="24"/>
        </w:rPr>
        <w:t xml:space="preserve"> </w:t>
      </w:r>
      <w:r w:rsidRPr="00A74C89">
        <w:rPr>
          <w:szCs w:val="24"/>
        </w:rPr>
        <w:t xml:space="preserve"> </w:t>
      </w:r>
      <w:r w:rsidRPr="00A74C89">
        <w:rPr>
          <w:b/>
          <w:szCs w:val="24"/>
        </w:rPr>
        <w:t xml:space="preserve">This yields a total burden of </w:t>
      </w:r>
      <w:r w:rsidR="00D56AFE">
        <w:rPr>
          <w:b/>
          <w:szCs w:val="24"/>
        </w:rPr>
        <w:t>5,604,611.50</w:t>
      </w:r>
      <w:r w:rsidRPr="00A74C89">
        <w:rPr>
          <w:b/>
          <w:szCs w:val="24"/>
        </w:rPr>
        <w:t xml:space="preserve"> for all 53 State agencies (*</w:t>
      </w:r>
      <w:r w:rsidR="00D56AFE">
        <w:rPr>
          <w:b/>
          <w:szCs w:val="24"/>
        </w:rPr>
        <w:t>11,209,223</w:t>
      </w:r>
      <w:r w:rsidRPr="00A74C89">
        <w:rPr>
          <w:b/>
          <w:szCs w:val="24"/>
        </w:rPr>
        <w:t xml:space="preserve"> initial application interviews to be interviewed x .5000 hours = </w:t>
      </w:r>
      <w:r w:rsidR="00881B74">
        <w:rPr>
          <w:b/>
          <w:szCs w:val="24"/>
        </w:rPr>
        <w:t>5,604,611.5</w:t>
      </w:r>
      <w:r w:rsidRPr="00A74C89">
        <w:rPr>
          <w:b/>
          <w:szCs w:val="24"/>
        </w:rPr>
        <w:t xml:space="preserve"> hours). </w:t>
      </w:r>
      <w:r w:rsidR="00981566">
        <w:rPr>
          <w:szCs w:val="24"/>
        </w:rPr>
        <w:t>(*FY 201</w:t>
      </w:r>
      <w:r w:rsidR="00986342">
        <w:rPr>
          <w:szCs w:val="24"/>
        </w:rPr>
        <w:t>4</w:t>
      </w:r>
      <w:r w:rsidRPr="00A74C89">
        <w:rPr>
          <w:szCs w:val="24"/>
        </w:rPr>
        <w:t xml:space="preserve"> National Data Bank – Total Initial Applications Report)</w:t>
      </w:r>
    </w:p>
    <w:p w:rsidR="00C53E3A" w:rsidRPr="00A74C89" w:rsidRDefault="00452656" w:rsidP="00C53E3A">
      <w:pPr>
        <w:widowControl/>
        <w:spacing w:line="360" w:lineRule="auto"/>
        <w:ind w:left="0"/>
        <w:rPr>
          <w:szCs w:val="24"/>
        </w:rPr>
      </w:pPr>
      <w:r w:rsidRPr="00A74C89">
        <w:rPr>
          <w:szCs w:val="24"/>
          <w:u w:val="single"/>
        </w:rPr>
        <w:t>Previous State agency burden</w:t>
      </w:r>
      <w:r w:rsidRPr="00474CDA">
        <w:rPr>
          <w:szCs w:val="24"/>
        </w:rPr>
        <w:t>:</w:t>
      </w:r>
      <w:r w:rsidRPr="00A74C89">
        <w:rPr>
          <w:szCs w:val="24"/>
        </w:rPr>
        <w:t xml:space="preserve"> </w:t>
      </w:r>
      <w:r w:rsidR="00C53E3A">
        <w:rPr>
          <w:szCs w:val="24"/>
        </w:rPr>
        <w:t xml:space="preserve">Burden hours associated with the interview </w:t>
      </w:r>
      <w:proofErr w:type="gramStart"/>
      <w:r w:rsidR="00C53E3A">
        <w:rPr>
          <w:szCs w:val="24"/>
        </w:rPr>
        <w:t>were</w:t>
      </w:r>
      <w:proofErr w:type="gramEnd"/>
      <w:r w:rsidR="00C53E3A">
        <w:rPr>
          <w:szCs w:val="24"/>
        </w:rPr>
        <w:t xml:space="preserve"> n</w:t>
      </w:r>
      <w:r w:rsidR="00C53E3A" w:rsidRPr="00A74C89">
        <w:rPr>
          <w:szCs w:val="24"/>
        </w:rPr>
        <w:t xml:space="preserve">ot previously included under SNAP applications for OMB No. 0584-0064. In revising the burden baseline, we have incorporated </w:t>
      </w:r>
      <w:r w:rsidR="00C53E3A">
        <w:rPr>
          <w:szCs w:val="24"/>
        </w:rPr>
        <w:t xml:space="preserve">burden for the interview </w:t>
      </w:r>
      <w:r w:rsidR="00C53E3A" w:rsidRPr="00A74C89">
        <w:rPr>
          <w:szCs w:val="24"/>
        </w:rPr>
        <w:t xml:space="preserve">to </w:t>
      </w:r>
      <w:r w:rsidR="00C53E3A">
        <w:rPr>
          <w:szCs w:val="24"/>
        </w:rPr>
        <w:t xml:space="preserve">properly </w:t>
      </w:r>
      <w:r w:rsidR="00C53E3A" w:rsidRPr="00A74C89">
        <w:rPr>
          <w:szCs w:val="24"/>
        </w:rPr>
        <w:t>reflect the burden associated with this step of the process.</w:t>
      </w:r>
      <w:r w:rsidR="00C53E3A">
        <w:rPr>
          <w:szCs w:val="24"/>
        </w:rPr>
        <w:t xml:space="preserve">  </w:t>
      </w:r>
      <w:r w:rsidR="00C53E3A" w:rsidRPr="00C53E3A">
        <w:rPr>
          <w:b/>
          <w:szCs w:val="24"/>
        </w:rPr>
        <w:t xml:space="preserve">The result is an increase of </w:t>
      </w:r>
      <w:r w:rsidR="00D56AFE">
        <w:rPr>
          <w:b/>
          <w:szCs w:val="24"/>
        </w:rPr>
        <w:t>5,604,611.50</w:t>
      </w:r>
      <w:r w:rsidR="00D56AFE" w:rsidRPr="00A74C89">
        <w:rPr>
          <w:b/>
          <w:szCs w:val="24"/>
        </w:rPr>
        <w:t xml:space="preserve"> </w:t>
      </w:r>
      <w:r w:rsidR="00C53E3A">
        <w:rPr>
          <w:b/>
          <w:szCs w:val="24"/>
        </w:rPr>
        <w:t>new burden hours</w:t>
      </w:r>
      <w:r w:rsidR="00C53E3A" w:rsidRPr="00C53E3A">
        <w:rPr>
          <w:b/>
          <w:szCs w:val="24"/>
        </w:rPr>
        <w:t>.</w:t>
      </w:r>
    </w:p>
    <w:p w:rsidR="00452656" w:rsidRPr="00A74C89" w:rsidRDefault="00452656" w:rsidP="00452656">
      <w:pPr>
        <w:widowControl/>
        <w:spacing w:line="360" w:lineRule="auto"/>
        <w:ind w:left="0"/>
        <w:rPr>
          <w:szCs w:val="24"/>
        </w:rPr>
      </w:pPr>
    </w:p>
    <w:p w:rsidR="007B5D99" w:rsidRPr="00DB3150" w:rsidRDefault="007B5D99" w:rsidP="00452656">
      <w:pPr>
        <w:widowControl/>
        <w:spacing w:line="360" w:lineRule="auto"/>
        <w:ind w:left="0"/>
        <w:rPr>
          <w:b/>
          <w:szCs w:val="24"/>
        </w:rPr>
      </w:pPr>
    </w:p>
    <w:p w:rsidR="00452656" w:rsidRPr="00A74C89" w:rsidRDefault="00452656" w:rsidP="00452656">
      <w:pPr>
        <w:widowControl/>
        <w:spacing w:line="360" w:lineRule="auto"/>
        <w:ind w:left="0"/>
        <w:rPr>
          <w:szCs w:val="24"/>
        </w:rPr>
      </w:pPr>
      <w:r w:rsidRPr="00A74C89">
        <w:rPr>
          <w:b/>
          <w:i/>
          <w:szCs w:val="24"/>
        </w:rPr>
        <w:t>Verification</w:t>
      </w:r>
    </w:p>
    <w:p w:rsidR="00431F6D" w:rsidRDefault="00452656" w:rsidP="00681C41">
      <w:pPr>
        <w:widowControl/>
        <w:spacing w:line="360" w:lineRule="auto"/>
        <w:ind w:left="0"/>
        <w:rPr>
          <w:szCs w:val="24"/>
        </w:rPr>
      </w:pPr>
      <w:r w:rsidRPr="00A74C89">
        <w:rPr>
          <w:b/>
          <w:szCs w:val="24"/>
          <w:u w:val="single"/>
        </w:rPr>
        <w:t>Adjusted State agency burden</w:t>
      </w:r>
      <w:r w:rsidRPr="00A74C89">
        <w:rPr>
          <w:b/>
          <w:szCs w:val="24"/>
        </w:rPr>
        <w:t>:</w:t>
      </w:r>
      <w:r w:rsidRPr="00A74C89">
        <w:rPr>
          <w:szCs w:val="24"/>
        </w:rPr>
        <w:t xml:space="preserve"> </w:t>
      </w:r>
      <w:r w:rsidR="00474CDA">
        <w:rPr>
          <w:szCs w:val="24"/>
        </w:rPr>
        <w:t xml:space="preserve"> </w:t>
      </w:r>
      <w:r w:rsidR="00582C5A">
        <w:rPr>
          <w:szCs w:val="24"/>
        </w:rPr>
        <w:t xml:space="preserve">Based on input received from FNS regional offices on initial application verification times, we estimated that when verified, each item will take 3 minutes or .0501 hours. </w:t>
      </w:r>
      <w:r w:rsidR="00474CDA">
        <w:rPr>
          <w:szCs w:val="24"/>
        </w:rPr>
        <w:t xml:space="preserve"> </w:t>
      </w:r>
      <w:r w:rsidR="00582C5A">
        <w:rPr>
          <w:szCs w:val="24"/>
        </w:rPr>
        <w:t xml:space="preserve">However, since all verification requirements found in sections </w:t>
      </w:r>
      <w:r w:rsidR="00582C5A" w:rsidRPr="00A74C89">
        <w:rPr>
          <w:szCs w:val="24"/>
        </w:rPr>
        <w:t>273.2(f)(1)</w:t>
      </w:r>
      <w:r w:rsidR="00582C5A">
        <w:rPr>
          <w:szCs w:val="24"/>
        </w:rPr>
        <w:t xml:space="preserve"> and (2) of the regulations do not apply to all initial applicant cases, we estimated an average of </w:t>
      </w:r>
      <w:r w:rsidRPr="00A74C89">
        <w:rPr>
          <w:szCs w:val="24"/>
        </w:rPr>
        <w:t xml:space="preserve"> </w:t>
      </w:r>
      <w:r w:rsidR="001835D7">
        <w:rPr>
          <w:szCs w:val="24"/>
        </w:rPr>
        <w:t>2</w:t>
      </w:r>
      <w:r w:rsidR="00C0764D">
        <w:rPr>
          <w:szCs w:val="24"/>
        </w:rPr>
        <w:t>4</w:t>
      </w:r>
      <w:r w:rsidR="001835D7" w:rsidRPr="00A74C89">
        <w:rPr>
          <w:szCs w:val="24"/>
        </w:rPr>
        <w:t xml:space="preserve"> </w:t>
      </w:r>
      <w:r w:rsidRPr="00A74C89">
        <w:rPr>
          <w:szCs w:val="24"/>
        </w:rPr>
        <w:t>minutes</w:t>
      </w:r>
      <w:r w:rsidR="00582C5A">
        <w:rPr>
          <w:szCs w:val="24"/>
        </w:rPr>
        <w:t xml:space="preserve"> for the verification process</w:t>
      </w:r>
      <w:r w:rsidR="00583D4D">
        <w:rPr>
          <w:szCs w:val="24"/>
        </w:rPr>
        <w:t xml:space="preserve"> (</w:t>
      </w:r>
      <w:r w:rsidR="00C0764D">
        <w:rPr>
          <w:szCs w:val="24"/>
        </w:rPr>
        <w:t>4,474,836</w:t>
      </w:r>
      <w:r w:rsidR="00583D4D">
        <w:rPr>
          <w:szCs w:val="24"/>
        </w:rPr>
        <w:t xml:space="preserve"> total verification hours / </w:t>
      </w:r>
      <w:r w:rsidR="00D56AFE">
        <w:rPr>
          <w:szCs w:val="24"/>
        </w:rPr>
        <w:t>11,209,223</w:t>
      </w:r>
      <w:r w:rsidR="00583D4D">
        <w:rPr>
          <w:szCs w:val="24"/>
        </w:rPr>
        <w:t xml:space="preserve"> </w:t>
      </w:r>
      <w:r w:rsidR="0045307F">
        <w:rPr>
          <w:szCs w:val="24"/>
        </w:rPr>
        <w:t>initial applications</w:t>
      </w:r>
      <w:r w:rsidR="00583D4D">
        <w:rPr>
          <w:szCs w:val="24"/>
        </w:rPr>
        <w:t xml:space="preserve"> = .</w:t>
      </w:r>
      <w:r w:rsidR="00C0764D">
        <w:rPr>
          <w:szCs w:val="24"/>
        </w:rPr>
        <w:t>4</w:t>
      </w:r>
      <w:r w:rsidR="00583D4D">
        <w:rPr>
          <w:szCs w:val="24"/>
        </w:rPr>
        <w:t xml:space="preserve"> hours or 2</w:t>
      </w:r>
      <w:r w:rsidR="00C0764D">
        <w:rPr>
          <w:szCs w:val="24"/>
        </w:rPr>
        <w:t>4</w:t>
      </w:r>
      <w:r w:rsidR="00583D4D">
        <w:rPr>
          <w:szCs w:val="24"/>
        </w:rPr>
        <w:t xml:space="preserve"> minutes)</w:t>
      </w:r>
      <w:r w:rsidRPr="00A74C89">
        <w:rPr>
          <w:szCs w:val="24"/>
        </w:rPr>
        <w:t>.</w:t>
      </w:r>
      <w:r w:rsidR="005D3988">
        <w:rPr>
          <w:szCs w:val="24"/>
        </w:rPr>
        <w:t xml:space="preserve"> </w:t>
      </w:r>
      <w:r w:rsidR="00C10CF0">
        <w:rPr>
          <w:szCs w:val="24"/>
        </w:rPr>
        <w:t xml:space="preserve"> </w:t>
      </w:r>
    </w:p>
    <w:p w:rsidR="005A4EDD" w:rsidRDefault="005A4EDD" w:rsidP="00A966FF">
      <w:pPr>
        <w:widowControl/>
        <w:spacing w:line="360" w:lineRule="auto"/>
        <w:ind w:left="0"/>
        <w:rPr>
          <w:szCs w:val="24"/>
        </w:rPr>
      </w:pPr>
    </w:p>
    <w:tbl>
      <w:tblPr>
        <w:tblW w:w="4897" w:type="pct"/>
        <w:jc w:val="center"/>
        <w:tblLayout w:type="fixed"/>
        <w:tblLook w:val="0000" w:firstRow="0" w:lastRow="0" w:firstColumn="0" w:lastColumn="0" w:noHBand="0" w:noVBand="0"/>
      </w:tblPr>
      <w:tblGrid>
        <w:gridCol w:w="2107"/>
        <w:gridCol w:w="1176"/>
        <w:gridCol w:w="1623"/>
        <w:gridCol w:w="1593"/>
        <w:gridCol w:w="1531"/>
        <w:gridCol w:w="1349"/>
      </w:tblGrid>
      <w:tr w:rsidR="00452656" w:rsidRPr="00723713" w:rsidTr="00431F6D">
        <w:trPr>
          <w:trHeight w:val="187"/>
          <w:jc w:val="center"/>
        </w:trPr>
        <w:tc>
          <w:tcPr>
            <w:tcW w:w="1123"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452656" w:rsidRPr="00723713" w:rsidRDefault="00452656" w:rsidP="00DB21D0">
            <w:pPr>
              <w:widowControl/>
              <w:tabs>
                <w:tab w:val="clear" w:pos="-720"/>
              </w:tabs>
              <w:suppressAutoHyphens w:val="0"/>
              <w:autoSpaceDE w:val="0"/>
              <w:autoSpaceDN w:val="0"/>
              <w:adjustRightInd w:val="0"/>
              <w:spacing w:line="276" w:lineRule="auto"/>
              <w:ind w:left="0"/>
              <w:rPr>
                <w:b/>
                <w:color w:val="000000" w:themeColor="text1"/>
                <w:spacing w:val="0"/>
                <w:sz w:val="20"/>
              </w:rPr>
            </w:pPr>
            <w:r w:rsidRPr="0021228A">
              <w:rPr>
                <w:b/>
                <w:color w:val="000000" w:themeColor="text1"/>
                <w:spacing w:val="0"/>
                <w:sz w:val="20"/>
              </w:rPr>
              <w:t>Activity</w:t>
            </w:r>
          </w:p>
        </w:tc>
        <w:tc>
          <w:tcPr>
            <w:tcW w:w="627"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452656" w:rsidRPr="00723713" w:rsidRDefault="00452656" w:rsidP="00DB21D0">
            <w:pPr>
              <w:widowControl/>
              <w:tabs>
                <w:tab w:val="clear" w:pos="-720"/>
              </w:tabs>
              <w:suppressAutoHyphens w:val="0"/>
              <w:autoSpaceDE w:val="0"/>
              <w:autoSpaceDN w:val="0"/>
              <w:adjustRightInd w:val="0"/>
              <w:spacing w:line="276" w:lineRule="auto"/>
              <w:ind w:left="0"/>
              <w:rPr>
                <w:b/>
                <w:color w:val="000000" w:themeColor="text1"/>
                <w:spacing w:val="0"/>
                <w:sz w:val="20"/>
              </w:rPr>
            </w:pPr>
            <w:r w:rsidRPr="0021228A">
              <w:rPr>
                <w:b/>
                <w:color w:val="000000" w:themeColor="text1"/>
                <w:spacing w:val="0"/>
                <w:sz w:val="20"/>
              </w:rPr>
              <w:t>No. State Agencies</w:t>
            </w:r>
          </w:p>
        </w:tc>
        <w:tc>
          <w:tcPr>
            <w:tcW w:w="865"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452656" w:rsidRPr="00723713" w:rsidRDefault="00452656" w:rsidP="00DB21D0">
            <w:pPr>
              <w:widowControl/>
              <w:tabs>
                <w:tab w:val="clear" w:pos="-720"/>
              </w:tabs>
              <w:suppressAutoHyphens w:val="0"/>
              <w:autoSpaceDE w:val="0"/>
              <w:autoSpaceDN w:val="0"/>
              <w:adjustRightInd w:val="0"/>
              <w:spacing w:line="276" w:lineRule="auto"/>
              <w:ind w:left="0"/>
              <w:rPr>
                <w:b/>
                <w:color w:val="000000" w:themeColor="text1"/>
                <w:spacing w:val="0"/>
                <w:sz w:val="20"/>
              </w:rPr>
            </w:pPr>
            <w:r w:rsidRPr="0021228A">
              <w:rPr>
                <w:b/>
                <w:color w:val="000000" w:themeColor="text1"/>
                <w:spacing w:val="0"/>
                <w:sz w:val="20"/>
              </w:rPr>
              <w:t>Annual Reports or Records Filed</w:t>
            </w:r>
          </w:p>
        </w:tc>
        <w:tc>
          <w:tcPr>
            <w:tcW w:w="849"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452656" w:rsidRPr="00723713" w:rsidRDefault="00452656" w:rsidP="00DB21D0">
            <w:pPr>
              <w:widowControl/>
              <w:tabs>
                <w:tab w:val="clear" w:pos="-720"/>
              </w:tabs>
              <w:suppressAutoHyphens w:val="0"/>
              <w:autoSpaceDE w:val="0"/>
              <w:autoSpaceDN w:val="0"/>
              <w:adjustRightInd w:val="0"/>
              <w:spacing w:line="276" w:lineRule="auto"/>
              <w:ind w:left="0"/>
              <w:rPr>
                <w:b/>
                <w:color w:val="000000" w:themeColor="text1"/>
                <w:spacing w:val="0"/>
                <w:sz w:val="20"/>
              </w:rPr>
            </w:pPr>
            <w:r w:rsidRPr="0021228A">
              <w:rPr>
                <w:b/>
                <w:color w:val="000000" w:themeColor="text1"/>
                <w:spacing w:val="0"/>
                <w:sz w:val="20"/>
              </w:rPr>
              <w:t>Total Annual Responses</w:t>
            </w:r>
          </w:p>
        </w:tc>
        <w:tc>
          <w:tcPr>
            <w:tcW w:w="81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452656" w:rsidRPr="00723713" w:rsidRDefault="00452656" w:rsidP="00DB21D0">
            <w:pPr>
              <w:widowControl/>
              <w:tabs>
                <w:tab w:val="clear" w:pos="-720"/>
              </w:tabs>
              <w:suppressAutoHyphens w:val="0"/>
              <w:autoSpaceDE w:val="0"/>
              <w:autoSpaceDN w:val="0"/>
              <w:adjustRightInd w:val="0"/>
              <w:spacing w:line="276" w:lineRule="auto"/>
              <w:ind w:left="0"/>
              <w:rPr>
                <w:b/>
                <w:color w:val="000000" w:themeColor="text1"/>
                <w:spacing w:val="0"/>
                <w:sz w:val="20"/>
              </w:rPr>
            </w:pPr>
            <w:r w:rsidRPr="0021228A">
              <w:rPr>
                <w:b/>
                <w:color w:val="000000" w:themeColor="text1"/>
                <w:spacing w:val="0"/>
                <w:sz w:val="20"/>
              </w:rPr>
              <w:t xml:space="preserve">No. Burden </w:t>
            </w:r>
            <w:proofErr w:type="spellStart"/>
            <w:r w:rsidRPr="0021228A">
              <w:rPr>
                <w:b/>
                <w:color w:val="000000" w:themeColor="text1"/>
                <w:spacing w:val="0"/>
                <w:sz w:val="20"/>
              </w:rPr>
              <w:t>Hrs</w:t>
            </w:r>
            <w:proofErr w:type="spellEnd"/>
            <w:r w:rsidRPr="0021228A">
              <w:rPr>
                <w:b/>
                <w:color w:val="000000" w:themeColor="text1"/>
                <w:spacing w:val="0"/>
                <w:sz w:val="20"/>
              </w:rPr>
              <w:t xml:space="preserve"> per Response</w:t>
            </w:r>
          </w:p>
        </w:tc>
        <w:tc>
          <w:tcPr>
            <w:tcW w:w="719"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452656" w:rsidRPr="00723713" w:rsidRDefault="00452656" w:rsidP="00DB21D0">
            <w:pPr>
              <w:widowControl/>
              <w:tabs>
                <w:tab w:val="clear" w:pos="-720"/>
              </w:tabs>
              <w:suppressAutoHyphens w:val="0"/>
              <w:autoSpaceDE w:val="0"/>
              <w:autoSpaceDN w:val="0"/>
              <w:adjustRightInd w:val="0"/>
              <w:spacing w:line="276" w:lineRule="auto"/>
              <w:ind w:left="0"/>
              <w:rPr>
                <w:b/>
                <w:color w:val="000000" w:themeColor="text1"/>
                <w:spacing w:val="0"/>
                <w:sz w:val="20"/>
              </w:rPr>
            </w:pPr>
            <w:r w:rsidRPr="0021228A">
              <w:rPr>
                <w:b/>
                <w:color w:val="000000" w:themeColor="text1"/>
                <w:spacing w:val="0"/>
                <w:sz w:val="20"/>
              </w:rPr>
              <w:t>Estimated Total Burden</w:t>
            </w:r>
          </w:p>
        </w:tc>
      </w:tr>
      <w:tr w:rsidR="00C0764D" w:rsidRPr="00723713" w:rsidTr="00C0764D">
        <w:trPr>
          <w:trHeight w:val="187"/>
          <w:jc w:val="center"/>
        </w:trPr>
        <w:tc>
          <w:tcPr>
            <w:tcW w:w="1123"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DB21D0">
            <w:pPr>
              <w:widowControl/>
              <w:tabs>
                <w:tab w:val="clear" w:pos="-720"/>
              </w:tabs>
              <w:suppressAutoHyphens w:val="0"/>
              <w:spacing w:line="276" w:lineRule="auto"/>
              <w:ind w:left="0"/>
              <w:rPr>
                <w:color w:val="000000"/>
                <w:spacing w:val="0"/>
                <w:sz w:val="20"/>
              </w:rPr>
            </w:pPr>
            <w:r w:rsidRPr="0021228A">
              <w:rPr>
                <w:color w:val="000000"/>
                <w:spacing w:val="0"/>
                <w:sz w:val="20"/>
              </w:rPr>
              <w:t>Income</w:t>
            </w:r>
            <w:r>
              <w:rPr>
                <w:color w:val="000000"/>
                <w:spacing w:val="0"/>
                <w:sz w:val="20"/>
              </w:rPr>
              <w:t xml:space="preserve"> (all initial applications)</w:t>
            </w:r>
          </w:p>
        </w:tc>
        <w:tc>
          <w:tcPr>
            <w:tcW w:w="627"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DB21D0">
            <w:pPr>
              <w:widowControl/>
              <w:tabs>
                <w:tab w:val="clear" w:pos="-720"/>
              </w:tabs>
              <w:suppressAutoHyphens w:val="0"/>
              <w:spacing w:line="276" w:lineRule="auto"/>
              <w:ind w:left="0"/>
              <w:rPr>
                <w:color w:val="000000"/>
                <w:spacing w:val="0"/>
                <w:sz w:val="20"/>
              </w:rPr>
            </w:pPr>
            <w:r w:rsidRPr="0021228A">
              <w:rPr>
                <w:color w:val="000000"/>
                <w:spacing w:val="0"/>
                <w:sz w:val="20"/>
              </w:rPr>
              <w:t>53</w:t>
            </w:r>
          </w:p>
        </w:tc>
        <w:tc>
          <w:tcPr>
            <w:tcW w:w="865"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color w:val="000000"/>
                <w:spacing w:val="0"/>
                <w:sz w:val="20"/>
              </w:rPr>
            </w:pPr>
            <w:r w:rsidRPr="00C0764D">
              <w:rPr>
                <w:sz w:val="20"/>
              </w:rPr>
              <w:t>211,494.77</w:t>
            </w:r>
          </w:p>
        </w:tc>
        <w:tc>
          <w:tcPr>
            <w:tcW w:w="849"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color w:val="000000"/>
                <w:spacing w:val="0"/>
                <w:sz w:val="20"/>
              </w:rPr>
            </w:pPr>
            <w:r w:rsidRPr="00C0764D">
              <w:rPr>
                <w:sz w:val="20"/>
              </w:rPr>
              <w:t>11,209,223.00</w:t>
            </w:r>
          </w:p>
        </w:tc>
        <w:tc>
          <w:tcPr>
            <w:tcW w:w="816"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C0764D">
            <w:pPr>
              <w:widowControl/>
              <w:tabs>
                <w:tab w:val="clear" w:pos="-720"/>
              </w:tabs>
              <w:suppressAutoHyphens w:val="0"/>
              <w:spacing w:line="276" w:lineRule="auto"/>
              <w:ind w:left="0"/>
              <w:jc w:val="center"/>
              <w:rPr>
                <w:color w:val="000000"/>
                <w:spacing w:val="0"/>
                <w:sz w:val="20"/>
              </w:rPr>
            </w:pPr>
            <w:r w:rsidRPr="0021228A">
              <w:rPr>
                <w:color w:val="000000"/>
                <w:spacing w:val="0"/>
                <w:sz w:val="20"/>
              </w:rPr>
              <w:t>0.0501</w:t>
            </w:r>
          </w:p>
        </w:tc>
        <w:tc>
          <w:tcPr>
            <w:tcW w:w="719"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b/>
                <w:color w:val="000000"/>
                <w:spacing w:val="0"/>
                <w:sz w:val="20"/>
              </w:rPr>
            </w:pPr>
            <w:r w:rsidRPr="00C0764D">
              <w:rPr>
                <w:b/>
                <w:sz w:val="20"/>
              </w:rPr>
              <w:t>561,582.07</w:t>
            </w:r>
          </w:p>
        </w:tc>
      </w:tr>
      <w:tr w:rsidR="00C0764D" w:rsidRPr="00723713" w:rsidTr="00C0764D">
        <w:trPr>
          <w:trHeight w:val="187"/>
          <w:jc w:val="center"/>
        </w:trPr>
        <w:tc>
          <w:tcPr>
            <w:tcW w:w="1123"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DB21D0">
            <w:pPr>
              <w:widowControl/>
              <w:tabs>
                <w:tab w:val="clear" w:pos="-720"/>
              </w:tabs>
              <w:suppressAutoHyphens w:val="0"/>
              <w:spacing w:line="276" w:lineRule="auto"/>
              <w:ind w:left="0"/>
              <w:rPr>
                <w:color w:val="000000"/>
                <w:spacing w:val="0"/>
                <w:sz w:val="20"/>
              </w:rPr>
            </w:pPr>
            <w:r>
              <w:rPr>
                <w:color w:val="000000"/>
                <w:spacing w:val="0"/>
                <w:sz w:val="20"/>
              </w:rPr>
              <w:t>Identity (all initial applications)</w:t>
            </w:r>
          </w:p>
        </w:tc>
        <w:tc>
          <w:tcPr>
            <w:tcW w:w="627"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DB21D0">
            <w:pPr>
              <w:widowControl/>
              <w:tabs>
                <w:tab w:val="clear" w:pos="-720"/>
              </w:tabs>
              <w:suppressAutoHyphens w:val="0"/>
              <w:spacing w:line="276" w:lineRule="auto"/>
              <w:ind w:left="0"/>
              <w:rPr>
                <w:color w:val="000000"/>
                <w:spacing w:val="0"/>
                <w:sz w:val="20"/>
              </w:rPr>
            </w:pPr>
            <w:r w:rsidRPr="0021228A">
              <w:rPr>
                <w:color w:val="000000"/>
                <w:spacing w:val="0"/>
                <w:sz w:val="20"/>
              </w:rPr>
              <w:t>53</w:t>
            </w:r>
          </w:p>
        </w:tc>
        <w:tc>
          <w:tcPr>
            <w:tcW w:w="865"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color w:val="000000"/>
                <w:spacing w:val="0"/>
                <w:sz w:val="20"/>
              </w:rPr>
            </w:pPr>
            <w:r w:rsidRPr="00C0764D">
              <w:rPr>
                <w:sz w:val="20"/>
              </w:rPr>
              <w:t>211,494.77</w:t>
            </w:r>
          </w:p>
        </w:tc>
        <w:tc>
          <w:tcPr>
            <w:tcW w:w="849"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color w:val="000000"/>
                <w:spacing w:val="0"/>
                <w:sz w:val="20"/>
              </w:rPr>
            </w:pPr>
            <w:r w:rsidRPr="00C0764D">
              <w:rPr>
                <w:sz w:val="20"/>
              </w:rPr>
              <w:t>11,209,223.00</w:t>
            </w:r>
          </w:p>
        </w:tc>
        <w:tc>
          <w:tcPr>
            <w:tcW w:w="816"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C0764D">
            <w:pPr>
              <w:widowControl/>
              <w:tabs>
                <w:tab w:val="clear" w:pos="-720"/>
              </w:tabs>
              <w:suppressAutoHyphens w:val="0"/>
              <w:spacing w:line="276" w:lineRule="auto"/>
              <w:ind w:left="0"/>
              <w:jc w:val="center"/>
              <w:rPr>
                <w:color w:val="000000"/>
                <w:spacing w:val="0"/>
                <w:sz w:val="20"/>
              </w:rPr>
            </w:pPr>
            <w:r w:rsidRPr="0021228A">
              <w:rPr>
                <w:color w:val="000000"/>
                <w:spacing w:val="0"/>
                <w:sz w:val="20"/>
              </w:rPr>
              <w:t>0.0501</w:t>
            </w:r>
          </w:p>
        </w:tc>
        <w:tc>
          <w:tcPr>
            <w:tcW w:w="719"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b/>
                <w:color w:val="000000"/>
                <w:spacing w:val="0"/>
                <w:sz w:val="20"/>
              </w:rPr>
            </w:pPr>
            <w:r w:rsidRPr="00C0764D">
              <w:rPr>
                <w:b/>
                <w:sz w:val="20"/>
              </w:rPr>
              <w:t>561,582.07</w:t>
            </w:r>
          </w:p>
        </w:tc>
      </w:tr>
      <w:tr w:rsidR="00C0764D" w:rsidRPr="00723713" w:rsidTr="00C0764D">
        <w:trPr>
          <w:trHeight w:val="187"/>
          <w:jc w:val="center"/>
        </w:trPr>
        <w:tc>
          <w:tcPr>
            <w:tcW w:w="1123"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DB21D0">
            <w:pPr>
              <w:widowControl/>
              <w:tabs>
                <w:tab w:val="clear" w:pos="-720"/>
              </w:tabs>
              <w:suppressAutoHyphens w:val="0"/>
              <w:spacing w:line="276" w:lineRule="auto"/>
              <w:ind w:left="0"/>
              <w:rPr>
                <w:color w:val="000000"/>
                <w:spacing w:val="0"/>
                <w:sz w:val="20"/>
              </w:rPr>
            </w:pPr>
            <w:r>
              <w:rPr>
                <w:color w:val="000000"/>
                <w:spacing w:val="0"/>
                <w:sz w:val="20"/>
              </w:rPr>
              <w:t>Alien</w:t>
            </w:r>
            <w:r w:rsidRPr="0021228A">
              <w:rPr>
                <w:color w:val="000000"/>
                <w:spacing w:val="0"/>
                <w:sz w:val="20"/>
              </w:rPr>
              <w:t xml:space="preserve"> Eligibility</w:t>
            </w:r>
          </w:p>
        </w:tc>
        <w:tc>
          <w:tcPr>
            <w:tcW w:w="627"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DB21D0">
            <w:pPr>
              <w:widowControl/>
              <w:tabs>
                <w:tab w:val="clear" w:pos="-720"/>
              </w:tabs>
              <w:suppressAutoHyphens w:val="0"/>
              <w:spacing w:line="276" w:lineRule="auto"/>
              <w:ind w:left="0"/>
              <w:rPr>
                <w:color w:val="000000"/>
                <w:spacing w:val="0"/>
                <w:sz w:val="20"/>
              </w:rPr>
            </w:pPr>
            <w:r w:rsidRPr="0021228A">
              <w:rPr>
                <w:color w:val="000000"/>
                <w:spacing w:val="0"/>
                <w:sz w:val="20"/>
              </w:rPr>
              <w:t>53</w:t>
            </w:r>
          </w:p>
        </w:tc>
        <w:tc>
          <w:tcPr>
            <w:tcW w:w="865"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color w:val="000000"/>
                <w:spacing w:val="0"/>
                <w:sz w:val="20"/>
              </w:rPr>
            </w:pPr>
            <w:r w:rsidRPr="00C0764D">
              <w:rPr>
                <w:sz w:val="20"/>
              </w:rPr>
              <w:t>211,494.77</w:t>
            </w:r>
          </w:p>
        </w:tc>
        <w:tc>
          <w:tcPr>
            <w:tcW w:w="849"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color w:val="000000"/>
                <w:spacing w:val="0"/>
                <w:sz w:val="20"/>
              </w:rPr>
            </w:pPr>
            <w:r w:rsidRPr="00C0764D">
              <w:rPr>
                <w:sz w:val="20"/>
              </w:rPr>
              <w:t>11,209,223.00</w:t>
            </w:r>
          </w:p>
        </w:tc>
        <w:tc>
          <w:tcPr>
            <w:tcW w:w="816"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C0764D">
            <w:pPr>
              <w:widowControl/>
              <w:tabs>
                <w:tab w:val="clear" w:pos="-720"/>
              </w:tabs>
              <w:suppressAutoHyphens w:val="0"/>
              <w:spacing w:line="276" w:lineRule="auto"/>
              <w:ind w:left="0"/>
              <w:jc w:val="center"/>
              <w:rPr>
                <w:color w:val="000000"/>
                <w:spacing w:val="0"/>
                <w:sz w:val="20"/>
              </w:rPr>
            </w:pPr>
            <w:r w:rsidRPr="0021228A">
              <w:rPr>
                <w:color w:val="000000"/>
                <w:spacing w:val="0"/>
                <w:sz w:val="20"/>
              </w:rPr>
              <w:t>0.0501</w:t>
            </w:r>
          </w:p>
        </w:tc>
        <w:tc>
          <w:tcPr>
            <w:tcW w:w="719"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b/>
                <w:color w:val="000000"/>
                <w:spacing w:val="0"/>
                <w:sz w:val="20"/>
              </w:rPr>
            </w:pPr>
            <w:r w:rsidRPr="00C0764D">
              <w:rPr>
                <w:b/>
                <w:sz w:val="20"/>
              </w:rPr>
              <w:t>561,582.07</w:t>
            </w:r>
          </w:p>
        </w:tc>
      </w:tr>
      <w:tr w:rsidR="00C0764D" w:rsidRPr="00723713" w:rsidTr="00C0764D">
        <w:trPr>
          <w:trHeight w:val="187"/>
          <w:jc w:val="center"/>
        </w:trPr>
        <w:tc>
          <w:tcPr>
            <w:tcW w:w="1123"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DB21D0">
            <w:pPr>
              <w:widowControl/>
              <w:tabs>
                <w:tab w:val="clear" w:pos="-720"/>
              </w:tabs>
              <w:suppressAutoHyphens w:val="0"/>
              <w:spacing w:line="276" w:lineRule="auto"/>
              <w:ind w:left="0"/>
              <w:rPr>
                <w:color w:val="000000"/>
                <w:spacing w:val="0"/>
                <w:sz w:val="20"/>
              </w:rPr>
            </w:pPr>
            <w:r w:rsidRPr="0021228A">
              <w:rPr>
                <w:color w:val="000000"/>
                <w:spacing w:val="0"/>
                <w:sz w:val="20"/>
              </w:rPr>
              <w:t>Social Security Number</w:t>
            </w:r>
            <w:r>
              <w:rPr>
                <w:color w:val="000000"/>
                <w:spacing w:val="0"/>
                <w:sz w:val="20"/>
              </w:rPr>
              <w:t xml:space="preserve"> (all initial applications)</w:t>
            </w:r>
          </w:p>
        </w:tc>
        <w:tc>
          <w:tcPr>
            <w:tcW w:w="627"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DB21D0">
            <w:pPr>
              <w:widowControl/>
              <w:tabs>
                <w:tab w:val="clear" w:pos="-720"/>
              </w:tabs>
              <w:suppressAutoHyphens w:val="0"/>
              <w:spacing w:line="276" w:lineRule="auto"/>
              <w:ind w:left="0"/>
              <w:rPr>
                <w:color w:val="000000"/>
                <w:spacing w:val="0"/>
                <w:sz w:val="20"/>
              </w:rPr>
            </w:pPr>
            <w:r w:rsidRPr="0021228A">
              <w:rPr>
                <w:color w:val="000000"/>
                <w:spacing w:val="0"/>
                <w:sz w:val="20"/>
              </w:rPr>
              <w:t>53</w:t>
            </w:r>
          </w:p>
        </w:tc>
        <w:tc>
          <w:tcPr>
            <w:tcW w:w="865"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color w:val="000000"/>
                <w:spacing w:val="0"/>
                <w:sz w:val="20"/>
              </w:rPr>
            </w:pPr>
            <w:r w:rsidRPr="00C0764D">
              <w:rPr>
                <w:sz w:val="20"/>
              </w:rPr>
              <w:t>211,494.77</w:t>
            </w:r>
          </w:p>
        </w:tc>
        <w:tc>
          <w:tcPr>
            <w:tcW w:w="849"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color w:val="000000"/>
                <w:spacing w:val="0"/>
                <w:sz w:val="20"/>
              </w:rPr>
            </w:pPr>
            <w:r w:rsidRPr="00C0764D">
              <w:rPr>
                <w:sz w:val="20"/>
              </w:rPr>
              <w:t>11,209,223.00</w:t>
            </w:r>
          </w:p>
        </w:tc>
        <w:tc>
          <w:tcPr>
            <w:tcW w:w="816"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C0764D">
            <w:pPr>
              <w:widowControl/>
              <w:tabs>
                <w:tab w:val="clear" w:pos="-720"/>
              </w:tabs>
              <w:suppressAutoHyphens w:val="0"/>
              <w:spacing w:line="276" w:lineRule="auto"/>
              <w:ind w:left="0"/>
              <w:jc w:val="center"/>
              <w:rPr>
                <w:color w:val="000000"/>
                <w:spacing w:val="0"/>
                <w:sz w:val="20"/>
              </w:rPr>
            </w:pPr>
            <w:r w:rsidRPr="0021228A">
              <w:rPr>
                <w:color w:val="000000"/>
                <w:spacing w:val="0"/>
                <w:sz w:val="20"/>
              </w:rPr>
              <w:t>0.0501</w:t>
            </w:r>
          </w:p>
        </w:tc>
        <w:tc>
          <w:tcPr>
            <w:tcW w:w="719"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b/>
                <w:color w:val="000000"/>
                <w:spacing w:val="0"/>
                <w:sz w:val="20"/>
              </w:rPr>
            </w:pPr>
            <w:r w:rsidRPr="00C0764D">
              <w:rPr>
                <w:b/>
                <w:sz w:val="20"/>
              </w:rPr>
              <w:t>561,582.07</w:t>
            </w:r>
          </w:p>
        </w:tc>
      </w:tr>
      <w:tr w:rsidR="00C0764D" w:rsidRPr="00723713" w:rsidTr="00C0764D">
        <w:trPr>
          <w:trHeight w:val="187"/>
          <w:jc w:val="center"/>
        </w:trPr>
        <w:tc>
          <w:tcPr>
            <w:tcW w:w="1123"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DB21D0">
            <w:pPr>
              <w:widowControl/>
              <w:tabs>
                <w:tab w:val="clear" w:pos="-720"/>
              </w:tabs>
              <w:suppressAutoHyphens w:val="0"/>
              <w:spacing w:line="276" w:lineRule="auto"/>
              <w:ind w:left="0"/>
              <w:rPr>
                <w:color w:val="000000"/>
                <w:spacing w:val="0"/>
                <w:sz w:val="20"/>
              </w:rPr>
            </w:pPr>
            <w:r w:rsidRPr="0021228A">
              <w:rPr>
                <w:color w:val="000000"/>
                <w:spacing w:val="0"/>
                <w:sz w:val="20"/>
              </w:rPr>
              <w:t xml:space="preserve">*Medical expenses (if claimed and </w:t>
            </w:r>
            <w:r w:rsidRPr="0045575B">
              <w:rPr>
                <w:color w:val="000000"/>
                <w:spacing w:val="0"/>
                <w:sz w:val="20"/>
              </w:rPr>
              <w:t>to receive income deduction</w:t>
            </w:r>
            <w:r w:rsidRPr="0021228A">
              <w:rPr>
                <w:color w:val="000000"/>
                <w:spacing w:val="0"/>
                <w:sz w:val="20"/>
              </w:rPr>
              <w:t xml:space="preserve">) </w:t>
            </w:r>
          </w:p>
        </w:tc>
        <w:tc>
          <w:tcPr>
            <w:tcW w:w="627"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DB21D0">
            <w:pPr>
              <w:widowControl/>
              <w:tabs>
                <w:tab w:val="clear" w:pos="-720"/>
              </w:tabs>
              <w:suppressAutoHyphens w:val="0"/>
              <w:spacing w:line="276" w:lineRule="auto"/>
              <w:ind w:left="0"/>
              <w:rPr>
                <w:color w:val="000000"/>
                <w:spacing w:val="0"/>
                <w:sz w:val="20"/>
              </w:rPr>
            </w:pPr>
            <w:r w:rsidRPr="0021228A">
              <w:rPr>
                <w:color w:val="000000"/>
                <w:spacing w:val="0"/>
                <w:sz w:val="20"/>
              </w:rPr>
              <w:t>53</w:t>
            </w:r>
          </w:p>
        </w:tc>
        <w:tc>
          <w:tcPr>
            <w:tcW w:w="865"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color w:val="000000"/>
                <w:spacing w:val="0"/>
                <w:sz w:val="20"/>
              </w:rPr>
            </w:pPr>
            <w:r w:rsidRPr="00C0764D">
              <w:rPr>
                <w:color w:val="000000"/>
                <w:spacing w:val="0"/>
                <w:sz w:val="20"/>
              </w:rPr>
              <w:t>13,132.08</w:t>
            </w:r>
          </w:p>
        </w:tc>
        <w:tc>
          <w:tcPr>
            <w:tcW w:w="849"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color w:val="000000"/>
                <w:spacing w:val="0"/>
                <w:sz w:val="20"/>
              </w:rPr>
            </w:pPr>
            <w:r w:rsidRPr="00C0764D">
              <w:rPr>
                <w:color w:val="000000"/>
                <w:spacing w:val="0"/>
                <w:sz w:val="20"/>
              </w:rPr>
              <w:t>696,000.24</w:t>
            </w:r>
          </w:p>
        </w:tc>
        <w:tc>
          <w:tcPr>
            <w:tcW w:w="816"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C0764D">
            <w:pPr>
              <w:widowControl/>
              <w:tabs>
                <w:tab w:val="clear" w:pos="-720"/>
              </w:tabs>
              <w:suppressAutoHyphens w:val="0"/>
              <w:spacing w:line="276" w:lineRule="auto"/>
              <w:ind w:left="0"/>
              <w:jc w:val="center"/>
              <w:rPr>
                <w:color w:val="000000"/>
                <w:spacing w:val="0"/>
                <w:sz w:val="20"/>
              </w:rPr>
            </w:pPr>
            <w:r w:rsidRPr="0021228A">
              <w:rPr>
                <w:color w:val="000000"/>
                <w:spacing w:val="0"/>
                <w:sz w:val="20"/>
              </w:rPr>
              <w:t>0.0501</w:t>
            </w:r>
          </w:p>
        </w:tc>
        <w:tc>
          <w:tcPr>
            <w:tcW w:w="719"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b/>
                <w:color w:val="000000"/>
                <w:spacing w:val="0"/>
                <w:sz w:val="20"/>
              </w:rPr>
            </w:pPr>
            <w:r w:rsidRPr="00C0764D">
              <w:rPr>
                <w:b/>
                <w:color w:val="000000"/>
                <w:spacing w:val="0"/>
                <w:sz w:val="20"/>
              </w:rPr>
              <w:t>34,869.61</w:t>
            </w:r>
          </w:p>
        </w:tc>
      </w:tr>
      <w:tr w:rsidR="00C0764D" w:rsidRPr="00723713" w:rsidTr="00C0764D">
        <w:trPr>
          <w:trHeight w:val="187"/>
          <w:jc w:val="center"/>
        </w:trPr>
        <w:tc>
          <w:tcPr>
            <w:tcW w:w="1123"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DB21D0">
            <w:pPr>
              <w:widowControl/>
              <w:tabs>
                <w:tab w:val="clear" w:pos="-720"/>
              </w:tabs>
              <w:suppressAutoHyphens w:val="0"/>
              <w:spacing w:line="276" w:lineRule="auto"/>
              <w:ind w:left="0"/>
              <w:rPr>
                <w:color w:val="000000"/>
                <w:spacing w:val="0"/>
                <w:sz w:val="20"/>
              </w:rPr>
            </w:pPr>
            <w:r w:rsidRPr="0021228A">
              <w:rPr>
                <w:color w:val="000000"/>
                <w:spacing w:val="0"/>
                <w:sz w:val="20"/>
              </w:rPr>
              <w:t>Residency</w:t>
            </w:r>
            <w:r>
              <w:rPr>
                <w:color w:val="000000"/>
                <w:spacing w:val="0"/>
                <w:sz w:val="20"/>
              </w:rPr>
              <w:t xml:space="preserve"> </w:t>
            </w:r>
            <w:r>
              <w:rPr>
                <w:color w:val="000000" w:themeColor="text1"/>
                <w:spacing w:val="0"/>
                <w:sz w:val="20"/>
              </w:rPr>
              <w:t>(all initial applications)</w:t>
            </w:r>
          </w:p>
        </w:tc>
        <w:tc>
          <w:tcPr>
            <w:tcW w:w="627"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DB21D0">
            <w:pPr>
              <w:widowControl/>
              <w:tabs>
                <w:tab w:val="clear" w:pos="-720"/>
              </w:tabs>
              <w:suppressAutoHyphens w:val="0"/>
              <w:spacing w:line="276" w:lineRule="auto"/>
              <w:ind w:left="0"/>
              <w:rPr>
                <w:color w:val="000000"/>
                <w:spacing w:val="0"/>
                <w:sz w:val="20"/>
              </w:rPr>
            </w:pPr>
            <w:r w:rsidRPr="0021228A">
              <w:rPr>
                <w:color w:val="000000"/>
                <w:spacing w:val="0"/>
                <w:sz w:val="20"/>
              </w:rPr>
              <w:t>53</w:t>
            </w:r>
          </w:p>
        </w:tc>
        <w:tc>
          <w:tcPr>
            <w:tcW w:w="865"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color w:val="000000"/>
                <w:spacing w:val="0"/>
                <w:sz w:val="20"/>
              </w:rPr>
            </w:pPr>
            <w:r w:rsidRPr="00C0764D">
              <w:rPr>
                <w:sz w:val="20"/>
              </w:rPr>
              <w:t>211,494.77</w:t>
            </w:r>
          </w:p>
        </w:tc>
        <w:tc>
          <w:tcPr>
            <w:tcW w:w="849"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color w:val="000000"/>
                <w:spacing w:val="0"/>
                <w:sz w:val="20"/>
              </w:rPr>
            </w:pPr>
            <w:r w:rsidRPr="00C0764D">
              <w:rPr>
                <w:sz w:val="20"/>
              </w:rPr>
              <w:t>11,209,223.00</w:t>
            </w:r>
          </w:p>
        </w:tc>
        <w:tc>
          <w:tcPr>
            <w:tcW w:w="816"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C0764D">
            <w:pPr>
              <w:widowControl/>
              <w:tabs>
                <w:tab w:val="clear" w:pos="-720"/>
              </w:tabs>
              <w:suppressAutoHyphens w:val="0"/>
              <w:spacing w:line="276" w:lineRule="auto"/>
              <w:ind w:left="0"/>
              <w:jc w:val="center"/>
              <w:rPr>
                <w:color w:val="000000"/>
                <w:spacing w:val="0"/>
                <w:sz w:val="20"/>
              </w:rPr>
            </w:pPr>
            <w:r w:rsidRPr="0021228A">
              <w:rPr>
                <w:color w:val="000000"/>
                <w:spacing w:val="0"/>
                <w:sz w:val="20"/>
              </w:rPr>
              <w:t>0.0501</w:t>
            </w:r>
          </w:p>
        </w:tc>
        <w:tc>
          <w:tcPr>
            <w:tcW w:w="719"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b/>
                <w:color w:val="000000"/>
                <w:spacing w:val="0"/>
                <w:sz w:val="20"/>
              </w:rPr>
            </w:pPr>
            <w:r w:rsidRPr="00C0764D">
              <w:rPr>
                <w:b/>
                <w:sz w:val="20"/>
              </w:rPr>
              <w:t>561,582.07</w:t>
            </w:r>
          </w:p>
        </w:tc>
      </w:tr>
      <w:tr w:rsidR="00C0764D" w:rsidRPr="00723713" w:rsidTr="00C0764D">
        <w:trPr>
          <w:trHeight w:val="187"/>
          <w:jc w:val="center"/>
        </w:trPr>
        <w:tc>
          <w:tcPr>
            <w:tcW w:w="1123"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DB21D0">
            <w:pPr>
              <w:widowControl/>
              <w:tabs>
                <w:tab w:val="clear" w:pos="-720"/>
              </w:tabs>
              <w:suppressAutoHyphens w:val="0"/>
              <w:spacing w:line="276" w:lineRule="auto"/>
              <w:ind w:left="0"/>
              <w:rPr>
                <w:color w:val="000000"/>
                <w:spacing w:val="0"/>
                <w:sz w:val="20"/>
              </w:rPr>
            </w:pPr>
            <w:r w:rsidRPr="0021228A">
              <w:rPr>
                <w:color w:val="000000"/>
                <w:spacing w:val="0"/>
                <w:sz w:val="20"/>
              </w:rPr>
              <w:t>*Utility Expenses (</w:t>
            </w:r>
            <w:r w:rsidRPr="0045575B">
              <w:rPr>
                <w:color w:val="000000"/>
                <w:spacing w:val="0"/>
                <w:sz w:val="20"/>
              </w:rPr>
              <w:t>if the State agency does not utilize a standard utility allowance and the applicant wishes to claim expenses</w:t>
            </w:r>
            <w:r w:rsidRPr="0021228A">
              <w:rPr>
                <w:color w:val="000000"/>
                <w:spacing w:val="0"/>
                <w:sz w:val="20"/>
              </w:rPr>
              <w:t>)</w:t>
            </w:r>
          </w:p>
        </w:tc>
        <w:tc>
          <w:tcPr>
            <w:tcW w:w="627"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DB21D0">
            <w:pPr>
              <w:widowControl/>
              <w:tabs>
                <w:tab w:val="clear" w:pos="-720"/>
              </w:tabs>
              <w:suppressAutoHyphens w:val="0"/>
              <w:spacing w:line="276" w:lineRule="auto"/>
              <w:ind w:left="0"/>
              <w:rPr>
                <w:color w:val="000000"/>
                <w:spacing w:val="0"/>
                <w:sz w:val="20"/>
              </w:rPr>
            </w:pPr>
            <w:r w:rsidRPr="0021228A">
              <w:rPr>
                <w:color w:val="000000"/>
                <w:spacing w:val="0"/>
                <w:sz w:val="20"/>
              </w:rPr>
              <w:t>53</w:t>
            </w:r>
          </w:p>
        </w:tc>
        <w:tc>
          <w:tcPr>
            <w:tcW w:w="865"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color w:val="000000"/>
                <w:spacing w:val="0"/>
                <w:sz w:val="20"/>
              </w:rPr>
            </w:pPr>
            <w:r w:rsidRPr="00C0764D">
              <w:rPr>
                <w:color w:val="000000"/>
                <w:spacing w:val="0"/>
                <w:sz w:val="20"/>
              </w:rPr>
              <w:t>244,509.4340</w:t>
            </w:r>
          </w:p>
        </w:tc>
        <w:tc>
          <w:tcPr>
            <w:tcW w:w="849"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color w:val="000000"/>
                <w:spacing w:val="0"/>
                <w:sz w:val="20"/>
              </w:rPr>
            </w:pPr>
            <w:r w:rsidRPr="00C0764D">
              <w:rPr>
                <w:color w:val="000000"/>
                <w:spacing w:val="0"/>
                <w:sz w:val="20"/>
              </w:rPr>
              <w:t>12,959,000.00</w:t>
            </w:r>
          </w:p>
        </w:tc>
        <w:tc>
          <w:tcPr>
            <w:tcW w:w="816"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C0764D">
            <w:pPr>
              <w:widowControl/>
              <w:tabs>
                <w:tab w:val="clear" w:pos="-720"/>
              </w:tabs>
              <w:suppressAutoHyphens w:val="0"/>
              <w:spacing w:line="276" w:lineRule="auto"/>
              <w:ind w:left="0"/>
              <w:jc w:val="center"/>
              <w:rPr>
                <w:color w:val="000000"/>
                <w:spacing w:val="0"/>
                <w:sz w:val="20"/>
              </w:rPr>
            </w:pPr>
            <w:r w:rsidRPr="0021228A">
              <w:rPr>
                <w:color w:val="000000"/>
                <w:spacing w:val="0"/>
                <w:sz w:val="20"/>
              </w:rPr>
              <w:t>0.0501</w:t>
            </w:r>
          </w:p>
        </w:tc>
        <w:tc>
          <w:tcPr>
            <w:tcW w:w="719"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b/>
                <w:color w:val="000000"/>
                <w:spacing w:val="0"/>
                <w:sz w:val="20"/>
              </w:rPr>
            </w:pPr>
            <w:r w:rsidRPr="00C0764D">
              <w:rPr>
                <w:b/>
                <w:color w:val="000000"/>
                <w:spacing w:val="0"/>
                <w:sz w:val="20"/>
              </w:rPr>
              <w:t>649,245.90</w:t>
            </w:r>
          </w:p>
        </w:tc>
      </w:tr>
      <w:tr w:rsidR="00C0764D" w:rsidRPr="00723713" w:rsidTr="00C0764D">
        <w:trPr>
          <w:trHeight w:val="187"/>
          <w:jc w:val="center"/>
        </w:trPr>
        <w:tc>
          <w:tcPr>
            <w:tcW w:w="1123"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DB21D0">
            <w:pPr>
              <w:widowControl/>
              <w:tabs>
                <w:tab w:val="clear" w:pos="-720"/>
              </w:tabs>
              <w:suppressAutoHyphens w:val="0"/>
              <w:spacing w:line="276" w:lineRule="auto"/>
              <w:ind w:left="0"/>
              <w:rPr>
                <w:color w:val="000000"/>
                <w:spacing w:val="0"/>
                <w:sz w:val="20"/>
              </w:rPr>
            </w:pPr>
            <w:r>
              <w:rPr>
                <w:color w:val="000000"/>
                <w:spacing w:val="0"/>
                <w:sz w:val="20"/>
              </w:rPr>
              <w:t>*</w:t>
            </w:r>
            <w:r w:rsidRPr="0021228A">
              <w:rPr>
                <w:color w:val="000000"/>
                <w:spacing w:val="0"/>
                <w:sz w:val="20"/>
              </w:rPr>
              <w:t>Hours Worked (Able-bodied Adults w/out Dependents)</w:t>
            </w:r>
          </w:p>
        </w:tc>
        <w:tc>
          <w:tcPr>
            <w:tcW w:w="627"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DB21D0">
            <w:pPr>
              <w:widowControl/>
              <w:tabs>
                <w:tab w:val="clear" w:pos="-720"/>
              </w:tabs>
              <w:suppressAutoHyphens w:val="0"/>
              <w:spacing w:line="276" w:lineRule="auto"/>
              <w:ind w:left="0"/>
              <w:rPr>
                <w:color w:val="000000"/>
                <w:spacing w:val="0"/>
                <w:sz w:val="20"/>
              </w:rPr>
            </w:pPr>
            <w:r w:rsidRPr="00CE348C">
              <w:rPr>
                <w:color w:val="000000"/>
                <w:spacing w:val="0"/>
                <w:sz w:val="20"/>
              </w:rPr>
              <w:t>53</w:t>
            </w:r>
          </w:p>
        </w:tc>
        <w:tc>
          <w:tcPr>
            <w:tcW w:w="865"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color w:val="000000"/>
                <w:spacing w:val="0"/>
                <w:sz w:val="20"/>
              </w:rPr>
            </w:pPr>
            <w:r w:rsidRPr="00C0764D">
              <w:rPr>
                <w:color w:val="000000"/>
                <w:spacing w:val="0"/>
                <w:sz w:val="20"/>
              </w:rPr>
              <w:t>69,890.42</w:t>
            </w:r>
          </w:p>
        </w:tc>
        <w:tc>
          <w:tcPr>
            <w:tcW w:w="849"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color w:val="000000"/>
                <w:spacing w:val="0"/>
                <w:sz w:val="20"/>
              </w:rPr>
            </w:pPr>
            <w:r w:rsidRPr="00C0764D">
              <w:rPr>
                <w:color w:val="000000"/>
                <w:spacing w:val="0"/>
                <w:sz w:val="20"/>
              </w:rPr>
              <w:t>3,704,192.00</w:t>
            </w:r>
          </w:p>
        </w:tc>
        <w:tc>
          <w:tcPr>
            <w:tcW w:w="816"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C0764D">
            <w:pPr>
              <w:widowControl/>
              <w:tabs>
                <w:tab w:val="clear" w:pos="-720"/>
              </w:tabs>
              <w:suppressAutoHyphens w:val="0"/>
              <w:spacing w:line="276" w:lineRule="auto"/>
              <w:ind w:left="0"/>
              <w:jc w:val="center"/>
              <w:rPr>
                <w:color w:val="000000"/>
                <w:spacing w:val="0"/>
                <w:sz w:val="20"/>
              </w:rPr>
            </w:pPr>
            <w:r w:rsidRPr="00CE348C">
              <w:rPr>
                <w:color w:val="000000"/>
                <w:spacing w:val="0"/>
                <w:sz w:val="20"/>
              </w:rPr>
              <w:t>0.0501</w:t>
            </w:r>
          </w:p>
        </w:tc>
        <w:tc>
          <w:tcPr>
            <w:tcW w:w="719"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b/>
                <w:color w:val="000000"/>
                <w:spacing w:val="0"/>
                <w:sz w:val="20"/>
              </w:rPr>
            </w:pPr>
            <w:r w:rsidRPr="00C0764D">
              <w:rPr>
                <w:b/>
                <w:color w:val="000000"/>
                <w:spacing w:val="0"/>
                <w:sz w:val="20"/>
              </w:rPr>
              <w:t>185,580.02</w:t>
            </w:r>
          </w:p>
        </w:tc>
      </w:tr>
      <w:tr w:rsidR="00C0764D" w:rsidRPr="00723713" w:rsidTr="00C0764D">
        <w:trPr>
          <w:trHeight w:val="187"/>
          <w:jc w:val="center"/>
        </w:trPr>
        <w:tc>
          <w:tcPr>
            <w:tcW w:w="1123"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DB21D0">
            <w:pPr>
              <w:widowControl/>
              <w:tabs>
                <w:tab w:val="clear" w:pos="-720"/>
              </w:tabs>
              <w:suppressAutoHyphens w:val="0"/>
              <w:spacing w:line="276" w:lineRule="auto"/>
              <w:ind w:left="0"/>
              <w:rPr>
                <w:color w:val="000000"/>
                <w:spacing w:val="0"/>
                <w:sz w:val="20"/>
              </w:rPr>
            </w:pPr>
            <w:r w:rsidRPr="0021228A">
              <w:rPr>
                <w:color w:val="000000"/>
                <w:spacing w:val="0"/>
                <w:sz w:val="20"/>
              </w:rPr>
              <w:t>*Legal obligation</w:t>
            </w:r>
            <w:r>
              <w:rPr>
                <w:color w:val="000000"/>
                <w:spacing w:val="0"/>
                <w:sz w:val="20"/>
              </w:rPr>
              <w:t xml:space="preserve"> to pay child support</w:t>
            </w:r>
            <w:r w:rsidRPr="0021228A">
              <w:rPr>
                <w:color w:val="000000"/>
                <w:spacing w:val="0"/>
                <w:sz w:val="20"/>
              </w:rPr>
              <w:t xml:space="preserve"> </w:t>
            </w:r>
            <w:r w:rsidRPr="0045575B">
              <w:rPr>
                <w:color w:val="000000" w:themeColor="text1"/>
                <w:spacing w:val="0"/>
                <w:sz w:val="20"/>
              </w:rPr>
              <w:t>and actual child support payments</w:t>
            </w:r>
          </w:p>
        </w:tc>
        <w:tc>
          <w:tcPr>
            <w:tcW w:w="627"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DB21D0">
            <w:pPr>
              <w:widowControl/>
              <w:tabs>
                <w:tab w:val="clear" w:pos="-720"/>
              </w:tabs>
              <w:suppressAutoHyphens w:val="0"/>
              <w:spacing w:line="276" w:lineRule="auto"/>
              <w:ind w:left="0"/>
              <w:rPr>
                <w:color w:val="000000"/>
                <w:spacing w:val="0"/>
                <w:sz w:val="20"/>
              </w:rPr>
            </w:pPr>
            <w:r w:rsidRPr="0021228A">
              <w:rPr>
                <w:color w:val="000000"/>
                <w:spacing w:val="0"/>
                <w:sz w:val="20"/>
              </w:rPr>
              <w:t>53</w:t>
            </w:r>
          </w:p>
        </w:tc>
        <w:tc>
          <w:tcPr>
            <w:tcW w:w="865"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color w:val="000000"/>
                <w:spacing w:val="0"/>
                <w:sz w:val="20"/>
              </w:rPr>
            </w:pPr>
            <w:r w:rsidRPr="00C0764D">
              <w:rPr>
                <w:color w:val="000000"/>
                <w:spacing w:val="0"/>
                <w:sz w:val="20"/>
              </w:rPr>
              <w:t>6,867.92</w:t>
            </w:r>
          </w:p>
        </w:tc>
        <w:tc>
          <w:tcPr>
            <w:tcW w:w="849"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color w:val="000000"/>
                <w:spacing w:val="0"/>
                <w:sz w:val="20"/>
              </w:rPr>
            </w:pPr>
            <w:r w:rsidRPr="00C0764D">
              <w:rPr>
                <w:color w:val="000000"/>
                <w:spacing w:val="0"/>
                <w:sz w:val="20"/>
              </w:rPr>
              <w:t>364,000.00</w:t>
            </w:r>
          </w:p>
        </w:tc>
        <w:tc>
          <w:tcPr>
            <w:tcW w:w="816"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C0764D">
            <w:pPr>
              <w:widowControl/>
              <w:tabs>
                <w:tab w:val="clear" w:pos="-720"/>
              </w:tabs>
              <w:suppressAutoHyphens w:val="0"/>
              <w:spacing w:line="276" w:lineRule="auto"/>
              <w:ind w:left="0"/>
              <w:jc w:val="center"/>
              <w:rPr>
                <w:color w:val="000000"/>
                <w:spacing w:val="0"/>
                <w:sz w:val="20"/>
              </w:rPr>
            </w:pPr>
            <w:r w:rsidRPr="0021228A">
              <w:rPr>
                <w:color w:val="000000"/>
                <w:spacing w:val="0"/>
                <w:sz w:val="20"/>
              </w:rPr>
              <w:t>0.0501</w:t>
            </w:r>
          </w:p>
        </w:tc>
        <w:tc>
          <w:tcPr>
            <w:tcW w:w="719"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b/>
                <w:color w:val="000000"/>
                <w:spacing w:val="0"/>
                <w:sz w:val="20"/>
              </w:rPr>
            </w:pPr>
            <w:r w:rsidRPr="00C0764D">
              <w:rPr>
                <w:b/>
                <w:color w:val="000000"/>
                <w:spacing w:val="0"/>
                <w:sz w:val="20"/>
              </w:rPr>
              <w:t>18,236.40</w:t>
            </w:r>
          </w:p>
        </w:tc>
      </w:tr>
      <w:tr w:rsidR="00C0764D" w:rsidRPr="00723713" w:rsidTr="00C0764D">
        <w:trPr>
          <w:trHeight w:val="187"/>
          <w:jc w:val="center"/>
        </w:trPr>
        <w:tc>
          <w:tcPr>
            <w:tcW w:w="1123"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DB21D0">
            <w:pPr>
              <w:widowControl/>
              <w:tabs>
                <w:tab w:val="clear" w:pos="-720"/>
              </w:tabs>
              <w:suppressAutoHyphens w:val="0"/>
              <w:spacing w:line="276" w:lineRule="auto"/>
              <w:ind w:left="0"/>
              <w:rPr>
                <w:color w:val="000000"/>
                <w:spacing w:val="0"/>
                <w:sz w:val="20"/>
              </w:rPr>
            </w:pPr>
            <w:r w:rsidRPr="0021228A">
              <w:rPr>
                <w:color w:val="000000"/>
                <w:spacing w:val="0"/>
                <w:sz w:val="20"/>
              </w:rPr>
              <w:t>*Disability</w:t>
            </w:r>
          </w:p>
        </w:tc>
        <w:tc>
          <w:tcPr>
            <w:tcW w:w="627"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DB21D0">
            <w:pPr>
              <w:widowControl/>
              <w:tabs>
                <w:tab w:val="clear" w:pos="-720"/>
              </w:tabs>
              <w:suppressAutoHyphens w:val="0"/>
              <w:spacing w:line="276" w:lineRule="auto"/>
              <w:ind w:left="0"/>
              <w:rPr>
                <w:color w:val="000000"/>
                <w:spacing w:val="0"/>
                <w:sz w:val="20"/>
              </w:rPr>
            </w:pPr>
            <w:r w:rsidRPr="0021228A">
              <w:rPr>
                <w:color w:val="000000"/>
                <w:spacing w:val="0"/>
                <w:sz w:val="20"/>
              </w:rPr>
              <w:t>53</w:t>
            </w:r>
          </w:p>
        </w:tc>
        <w:tc>
          <w:tcPr>
            <w:tcW w:w="865"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color w:val="000000"/>
                <w:spacing w:val="0"/>
                <w:sz w:val="20"/>
              </w:rPr>
            </w:pPr>
            <w:r w:rsidRPr="00C0764D">
              <w:rPr>
                <w:color w:val="000000"/>
                <w:spacing w:val="0"/>
                <w:sz w:val="20"/>
              </w:rPr>
              <w:t>68,547.17</w:t>
            </w:r>
          </w:p>
        </w:tc>
        <w:tc>
          <w:tcPr>
            <w:tcW w:w="849"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color w:val="000000"/>
                <w:spacing w:val="0"/>
                <w:sz w:val="20"/>
              </w:rPr>
            </w:pPr>
            <w:r w:rsidRPr="00C0764D">
              <w:rPr>
                <w:color w:val="000000"/>
                <w:spacing w:val="0"/>
                <w:sz w:val="20"/>
              </w:rPr>
              <w:t>3,633,000.01</w:t>
            </w:r>
          </w:p>
        </w:tc>
        <w:tc>
          <w:tcPr>
            <w:tcW w:w="816"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C0764D">
            <w:pPr>
              <w:widowControl/>
              <w:tabs>
                <w:tab w:val="clear" w:pos="-720"/>
              </w:tabs>
              <w:suppressAutoHyphens w:val="0"/>
              <w:spacing w:line="276" w:lineRule="auto"/>
              <w:ind w:left="0"/>
              <w:jc w:val="center"/>
              <w:rPr>
                <w:color w:val="000000"/>
                <w:spacing w:val="0"/>
                <w:sz w:val="20"/>
              </w:rPr>
            </w:pPr>
            <w:r w:rsidRPr="0021228A">
              <w:rPr>
                <w:color w:val="000000"/>
                <w:spacing w:val="0"/>
                <w:sz w:val="20"/>
              </w:rPr>
              <w:t>0.0501</w:t>
            </w:r>
          </w:p>
        </w:tc>
        <w:tc>
          <w:tcPr>
            <w:tcW w:w="719"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b/>
                <w:color w:val="000000"/>
                <w:spacing w:val="0"/>
                <w:sz w:val="20"/>
              </w:rPr>
            </w:pPr>
            <w:r w:rsidRPr="00C0764D">
              <w:rPr>
                <w:b/>
                <w:color w:val="000000"/>
                <w:spacing w:val="0"/>
                <w:sz w:val="20"/>
              </w:rPr>
              <w:t>182,013.30</w:t>
            </w:r>
          </w:p>
        </w:tc>
      </w:tr>
      <w:tr w:rsidR="00C0764D" w:rsidRPr="00723713" w:rsidTr="00C0764D">
        <w:trPr>
          <w:trHeight w:val="187"/>
          <w:jc w:val="center"/>
        </w:trPr>
        <w:tc>
          <w:tcPr>
            <w:tcW w:w="1123"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DB21D0">
            <w:pPr>
              <w:widowControl/>
              <w:tabs>
                <w:tab w:val="clear" w:pos="-720"/>
              </w:tabs>
              <w:suppressAutoHyphens w:val="0"/>
              <w:spacing w:line="276" w:lineRule="auto"/>
              <w:ind w:left="0"/>
              <w:rPr>
                <w:color w:val="000000"/>
                <w:spacing w:val="0"/>
                <w:sz w:val="20"/>
              </w:rPr>
            </w:pPr>
            <w:r w:rsidRPr="0021228A">
              <w:rPr>
                <w:color w:val="000000"/>
                <w:spacing w:val="0"/>
                <w:sz w:val="20"/>
              </w:rPr>
              <w:t>Household composition</w:t>
            </w:r>
            <w:r>
              <w:rPr>
                <w:color w:val="000000"/>
                <w:spacing w:val="0"/>
                <w:sz w:val="20"/>
              </w:rPr>
              <w:t xml:space="preserve"> (all initial applications)</w:t>
            </w:r>
          </w:p>
        </w:tc>
        <w:tc>
          <w:tcPr>
            <w:tcW w:w="627"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DB21D0">
            <w:pPr>
              <w:widowControl/>
              <w:tabs>
                <w:tab w:val="clear" w:pos="-720"/>
              </w:tabs>
              <w:suppressAutoHyphens w:val="0"/>
              <w:spacing w:line="276" w:lineRule="auto"/>
              <w:ind w:left="0"/>
              <w:rPr>
                <w:color w:val="000000"/>
                <w:spacing w:val="0"/>
                <w:sz w:val="20"/>
              </w:rPr>
            </w:pPr>
            <w:r w:rsidRPr="0021228A">
              <w:rPr>
                <w:color w:val="000000"/>
                <w:spacing w:val="0"/>
                <w:sz w:val="20"/>
              </w:rPr>
              <w:t>53</w:t>
            </w:r>
          </w:p>
        </w:tc>
        <w:tc>
          <w:tcPr>
            <w:tcW w:w="865"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color w:val="000000"/>
                <w:spacing w:val="0"/>
                <w:sz w:val="20"/>
              </w:rPr>
            </w:pPr>
            <w:r w:rsidRPr="00C0764D">
              <w:rPr>
                <w:sz w:val="20"/>
              </w:rPr>
              <w:t>211,494.77</w:t>
            </w:r>
          </w:p>
        </w:tc>
        <w:tc>
          <w:tcPr>
            <w:tcW w:w="849"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color w:val="000000"/>
                <w:spacing w:val="0"/>
                <w:sz w:val="20"/>
              </w:rPr>
            </w:pPr>
            <w:r w:rsidRPr="00C0764D">
              <w:rPr>
                <w:sz w:val="20"/>
              </w:rPr>
              <w:t>11,209,223.00</w:t>
            </w:r>
          </w:p>
        </w:tc>
        <w:tc>
          <w:tcPr>
            <w:tcW w:w="816"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C0764D">
            <w:pPr>
              <w:widowControl/>
              <w:tabs>
                <w:tab w:val="clear" w:pos="-720"/>
              </w:tabs>
              <w:suppressAutoHyphens w:val="0"/>
              <w:spacing w:line="276" w:lineRule="auto"/>
              <w:ind w:left="0"/>
              <w:jc w:val="center"/>
              <w:rPr>
                <w:color w:val="000000"/>
                <w:spacing w:val="0"/>
                <w:sz w:val="20"/>
              </w:rPr>
            </w:pPr>
            <w:r w:rsidRPr="0021228A">
              <w:rPr>
                <w:color w:val="000000"/>
                <w:spacing w:val="0"/>
                <w:sz w:val="20"/>
              </w:rPr>
              <w:t>0.0501</w:t>
            </w:r>
          </w:p>
        </w:tc>
        <w:tc>
          <w:tcPr>
            <w:tcW w:w="719"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b/>
                <w:color w:val="000000"/>
                <w:spacing w:val="0"/>
                <w:sz w:val="20"/>
              </w:rPr>
            </w:pPr>
            <w:r w:rsidRPr="00C0764D">
              <w:rPr>
                <w:b/>
                <w:sz w:val="20"/>
              </w:rPr>
              <w:t>561,582.07</w:t>
            </w:r>
          </w:p>
        </w:tc>
      </w:tr>
      <w:tr w:rsidR="00C0764D" w:rsidRPr="00723713" w:rsidTr="00C0764D">
        <w:trPr>
          <w:trHeight w:val="187"/>
          <w:jc w:val="center"/>
        </w:trPr>
        <w:tc>
          <w:tcPr>
            <w:tcW w:w="1123"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DB21D0">
            <w:pPr>
              <w:widowControl/>
              <w:tabs>
                <w:tab w:val="clear" w:pos="-720"/>
              </w:tabs>
              <w:suppressAutoHyphens w:val="0"/>
              <w:spacing w:line="276" w:lineRule="auto"/>
              <w:ind w:left="0"/>
              <w:rPr>
                <w:color w:val="000000"/>
                <w:spacing w:val="0"/>
                <w:sz w:val="20"/>
              </w:rPr>
            </w:pPr>
            <w:r>
              <w:rPr>
                <w:color w:val="000000"/>
                <w:spacing w:val="0"/>
                <w:sz w:val="20"/>
              </w:rPr>
              <w:t>*</w:t>
            </w:r>
            <w:r w:rsidRPr="0021228A">
              <w:rPr>
                <w:color w:val="000000"/>
                <w:spacing w:val="0"/>
                <w:sz w:val="20"/>
              </w:rPr>
              <w:t>Questionable Information</w:t>
            </w:r>
          </w:p>
        </w:tc>
        <w:tc>
          <w:tcPr>
            <w:tcW w:w="627"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DB21D0">
            <w:pPr>
              <w:widowControl/>
              <w:tabs>
                <w:tab w:val="clear" w:pos="-720"/>
              </w:tabs>
              <w:suppressAutoHyphens w:val="0"/>
              <w:spacing w:line="276" w:lineRule="auto"/>
              <w:ind w:left="0"/>
              <w:rPr>
                <w:color w:val="000000"/>
                <w:spacing w:val="0"/>
                <w:sz w:val="20"/>
              </w:rPr>
            </w:pPr>
            <w:r w:rsidRPr="00431F6D">
              <w:rPr>
                <w:color w:val="000000"/>
                <w:spacing w:val="0"/>
                <w:sz w:val="20"/>
              </w:rPr>
              <w:t>53</w:t>
            </w:r>
          </w:p>
        </w:tc>
        <w:tc>
          <w:tcPr>
            <w:tcW w:w="865"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color w:val="000000"/>
                <w:spacing w:val="0"/>
                <w:sz w:val="20"/>
              </w:rPr>
            </w:pPr>
            <w:r w:rsidRPr="00C0764D">
              <w:rPr>
                <w:color w:val="000000"/>
                <w:spacing w:val="0"/>
                <w:sz w:val="20"/>
              </w:rPr>
              <w:t>11,035</w:t>
            </w:r>
          </w:p>
        </w:tc>
        <w:tc>
          <w:tcPr>
            <w:tcW w:w="849"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color w:val="000000"/>
                <w:spacing w:val="0"/>
                <w:sz w:val="20"/>
              </w:rPr>
            </w:pPr>
            <w:r w:rsidRPr="00C0764D">
              <w:rPr>
                <w:color w:val="000000"/>
                <w:spacing w:val="0"/>
                <w:sz w:val="20"/>
              </w:rPr>
              <w:t>584,872.00</w:t>
            </w:r>
          </w:p>
        </w:tc>
        <w:tc>
          <w:tcPr>
            <w:tcW w:w="816"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723713" w:rsidRDefault="00C0764D" w:rsidP="00C0764D">
            <w:pPr>
              <w:widowControl/>
              <w:tabs>
                <w:tab w:val="clear" w:pos="-720"/>
              </w:tabs>
              <w:suppressAutoHyphens w:val="0"/>
              <w:spacing w:line="276" w:lineRule="auto"/>
              <w:ind w:left="0"/>
              <w:jc w:val="center"/>
              <w:rPr>
                <w:color w:val="000000"/>
                <w:spacing w:val="0"/>
                <w:sz w:val="20"/>
              </w:rPr>
            </w:pPr>
            <w:r w:rsidRPr="00431F6D">
              <w:rPr>
                <w:color w:val="000000"/>
                <w:spacing w:val="0"/>
                <w:sz w:val="20"/>
              </w:rPr>
              <w:t>0.0501</w:t>
            </w:r>
          </w:p>
        </w:tc>
        <w:tc>
          <w:tcPr>
            <w:tcW w:w="719"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b/>
                <w:color w:val="000000"/>
                <w:spacing w:val="0"/>
                <w:sz w:val="20"/>
              </w:rPr>
            </w:pPr>
            <w:r w:rsidRPr="00C0764D">
              <w:rPr>
                <w:b/>
                <w:color w:val="000000"/>
                <w:spacing w:val="0"/>
                <w:sz w:val="20"/>
              </w:rPr>
              <w:t>29,302.09</w:t>
            </w:r>
          </w:p>
        </w:tc>
      </w:tr>
      <w:tr w:rsidR="00C0764D" w:rsidRPr="00723713" w:rsidTr="00C0764D">
        <w:trPr>
          <w:trHeight w:val="187"/>
          <w:jc w:val="center"/>
        </w:trPr>
        <w:tc>
          <w:tcPr>
            <w:tcW w:w="1123"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Default="00C0764D" w:rsidP="00A966FF">
            <w:pPr>
              <w:widowControl/>
              <w:tabs>
                <w:tab w:val="clear" w:pos="-720"/>
              </w:tabs>
              <w:suppressAutoHyphens w:val="0"/>
              <w:spacing w:line="240" w:lineRule="auto"/>
              <w:ind w:left="0"/>
              <w:rPr>
                <w:color w:val="000000"/>
                <w:spacing w:val="0"/>
                <w:sz w:val="20"/>
              </w:rPr>
            </w:pPr>
            <w:r>
              <w:rPr>
                <w:color w:val="000000"/>
                <w:spacing w:val="0"/>
                <w:sz w:val="20"/>
              </w:rPr>
              <w:t xml:space="preserve">*Student work hours </w:t>
            </w:r>
            <w:r w:rsidRPr="00A966FF">
              <w:rPr>
                <w:color w:val="000000"/>
                <w:spacing w:val="0"/>
                <w:sz w:val="16"/>
                <w:szCs w:val="16"/>
              </w:rPr>
              <w:t>(Not mandatory verification, but State agencies determine student’s compliance with the 20-hour minimum requirement per 273.5(b)(5)</w:t>
            </w:r>
            <w:r>
              <w:rPr>
                <w:color w:val="000000"/>
                <w:spacing w:val="0"/>
                <w:sz w:val="16"/>
                <w:szCs w:val="16"/>
              </w:rPr>
              <w:t xml:space="preserve"> to determine SNAP eligibility</w:t>
            </w:r>
            <w:r w:rsidRPr="00A966FF">
              <w:rPr>
                <w:color w:val="000000"/>
                <w:spacing w:val="0"/>
                <w:sz w:val="16"/>
                <w:szCs w:val="16"/>
              </w:rPr>
              <w:t>)</w:t>
            </w:r>
          </w:p>
        </w:tc>
        <w:tc>
          <w:tcPr>
            <w:tcW w:w="627"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431F6D" w:rsidRDefault="00C0764D" w:rsidP="00DB21D0">
            <w:pPr>
              <w:widowControl/>
              <w:tabs>
                <w:tab w:val="clear" w:pos="-720"/>
              </w:tabs>
              <w:suppressAutoHyphens w:val="0"/>
              <w:spacing w:line="276" w:lineRule="auto"/>
              <w:ind w:left="0"/>
              <w:rPr>
                <w:color w:val="000000"/>
                <w:spacing w:val="0"/>
                <w:sz w:val="20"/>
              </w:rPr>
            </w:pPr>
            <w:r>
              <w:rPr>
                <w:color w:val="000000"/>
                <w:spacing w:val="0"/>
                <w:sz w:val="20"/>
              </w:rPr>
              <w:t>53</w:t>
            </w:r>
          </w:p>
        </w:tc>
        <w:tc>
          <w:tcPr>
            <w:tcW w:w="865"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color w:val="000000"/>
                <w:spacing w:val="0"/>
                <w:sz w:val="20"/>
              </w:rPr>
            </w:pPr>
            <w:r w:rsidRPr="00C0764D">
              <w:rPr>
                <w:color w:val="000000"/>
                <w:spacing w:val="0"/>
                <w:sz w:val="20"/>
              </w:rPr>
              <w:t>2,296</w:t>
            </w:r>
          </w:p>
        </w:tc>
        <w:tc>
          <w:tcPr>
            <w:tcW w:w="849"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color w:val="000000"/>
                <w:spacing w:val="0"/>
                <w:sz w:val="20"/>
              </w:rPr>
            </w:pPr>
            <w:r w:rsidRPr="00C0764D">
              <w:rPr>
                <w:color w:val="000000"/>
                <w:spacing w:val="0"/>
                <w:sz w:val="20"/>
              </w:rPr>
              <w:t>121,688</w:t>
            </w:r>
          </w:p>
        </w:tc>
        <w:tc>
          <w:tcPr>
            <w:tcW w:w="816"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431F6D" w:rsidRDefault="00C0764D" w:rsidP="00C0764D">
            <w:pPr>
              <w:widowControl/>
              <w:tabs>
                <w:tab w:val="clear" w:pos="-720"/>
              </w:tabs>
              <w:suppressAutoHyphens w:val="0"/>
              <w:spacing w:line="276" w:lineRule="auto"/>
              <w:ind w:left="0"/>
              <w:jc w:val="center"/>
              <w:rPr>
                <w:color w:val="000000"/>
                <w:spacing w:val="0"/>
                <w:sz w:val="20"/>
              </w:rPr>
            </w:pPr>
            <w:r>
              <w:rPr>
                <w:color w:val="000000"/>
                <w:spacing w:val="0"/>
                <w:sz w:val="20"/>
              </w:rPr>
              <w:t>.0501</w:t>
            </w:r>
          </w:p>
        </w:tc>
        <w:tc>
          <w:tcPr>
            <w:tcW w:w="719" w:type="pct"/>
            <w:tcBorders>
              <w:top w:val="single" w:sz="6" w:space="0" w:color="auto"/>
              <w:left w:val="single" w:sz="6" w:space="0" w:color="auto"/>
              <w:bottom w:val="single" w:sz="6" w:space="0" w:color="auto"/>
              <w:right w:val="single" w:sz="6" w:space="0" w:color="auto"/>
            </w:tcBorders>
            <w:shd w:val="clear" w:color="auto" w:fill="auto"/>
            <w:vAlign w:val="bottom"/>
          </w:tcPr>
          <w:p w:rsidR="00C0764D" w:rsidRPr="00C0764D" w:rsidRDefault="00C0764D" w:rsidP="00C0764D">
            <w:pPr>
              <w:widowControl/>
              <w:tabs>
                <w:tab w:val="clear" w:pos="-720"/>
              </w:tabs>
              <w:suppressAutoHyphens w:val="0"/>
              <w:spacing w:line="276" w:lineRule="auto"/>
              <w:ind w:left="0"/>
              <w:jc w:val="center"/>
              <w:rPr>
                <w:b/>
                <w:color w:val="000000"/>
                <w:spacing w:val="0"/>
                <w:sz w:val="20"/>
              </w:rPr>
            </w:pPr>
            <w:r w:rsidRPr="00C0764D">
              <w:rPr>
                <w:b/>
                <w:color w:val="000000"/>
                <w:spacing w:val="0"/>
                <w:sz w:val="20"/>
              </w:rPr>
              <w:t>6,096.57</w:t>
            </w:r>
          </w:p>
        </w:tc>
      </w:tr>
      <w:tr w:rsidR="00C53E3A" w:rsidRPr="00723713" w:rsidTr="00C0764D">
        <w:trPr>
          <w:trHeight w:val="187"/>
          <w:jc w:val="center"/>
        </w:trPr>
        <w:tc>
          <w:tcPr>
            <w:tcW w:w="1123" w:type="pct"/>
            <w:tcBorders>
              <w:top w:val="single" w:sz="6" w:space="0" w:color="auto"/>
              <w:left w:val="single" w:sz="6" w:space="0" w:color="auto"/>
              <w:bottom w:val="single" w:sz="6" w:space="0" w:color="auto"/>
              <w:right w:val="single" w:sz="6" w:space="0" w:color="auto"/>
            </w:tcBorders>
            <w:shd w:val="clear" w:color="auto" w:fill="auto"/>
            <w:vAlign w:val="bottom"/>
          </w:tcPr>
          <w:p w:rsidR="00C53E3A" w:rsidRDefault="00C53E3A" w:rsidP="00A966FF">
            <w:pPr>
              <w:widowControl/>
              <w:tabs>
                <w:tab w:val="clear" w:pos="-720"/>
              </w:tabs>
              <w:suppressAutoHyphens w:val="0"/>
              <w:spacing w:line="240" w:lineRule="auto"/>
              <w:ind w:left="0"/>
              <w:rPr>
                <w:color w:val="000000"/>
                <w:spacing w:val="0"/>
                <w:sz w:val="20"/>
              </w:rPr>
            </w:pPr>
            <w:r>
              <w:rPr>
                <w:color w:val="000000"/>
                <w:spacing w:val="0"/>
                <w:sz w:val="20"/>
              </w:rPr>
              <w:t>Total</w:t>
            </w:r>
          </w:p>
        </w:tc>
        <w:tc>
          <w:tcPr>
            <w:tcW w:w="627" w:type="pct"/>
            <w:tcBorders>
              <w:top w:val="single" w:sz="6" w:space="0" w:color="auto"/>
              <w:left w:val="single" w:sz="6" w:space="0" w:color="auto"/>
              <w:bottom w:val="single" w:sz="6" w:space="0" w:color="auto"/>
              <w:right w:val="single" w:sz="6" w:space="0" w:color="auto"/>
            </w:tcBorders>
            <w:shd w:val="clear" w:color="auto" w:fill="auto"/>
            <w:vAlign w:val="bottom"/>
          </w:tcPr>
          <w:p w:rsidR="00C53E3A" w:rsidRDefault="00C53E3A" w:rsidP="00DB21D0">
            <w:pPr>
              <w:widowControl/>
              <w:tabs>
                <w:tab w:val="clear" w:pos="-720"/>
              </w:tabs>
              <w:suppressAutoHyphens w:val="0"/>
              <w:spacing w:line="276" w:lineRule="auto"/>
              <w:ind w:left="0"/>
              <w:rPr>
                <w:color w:val="000000"/>
                <w:spacing w:val="0"/>
                <w:sz w:val="20"/>
              </w:rPr>
            </w:pPr>
            <w:r>
              <w:rPr>
                <w:color w:val="000000"/>
                <w:spacing w:val="0"/>
                <w:sz w:val="20"/>
              </w:rPr>
              <w:t>53</w:t>
            </w:r>
          </w:p>
        </w:tc>
        <w:tc>
          <w:tcPr>
            <w:tcW w:w="865" w:type="pct"/>
            <w:tcBorders>
              <w:top w:val="single" w:sz="6" w:space="0" w:color="auto"/>
              <w:left w:val="single" w:sz="6" w:space="0" w:color="auto"/>
              <w:bottom w:val="single" w:sz="6" w:space="0" w:color="auto"/>
              <w:right w:val="single" w:sz="6" w:space="0" w:color="auto"/>
            </w:tcBorders>
            <w:shd w:val="clear" w:color="auto" w:fill="auto"/>
            <w:vAlign w:val="bottom"/>
          </w:tcPr>
          <w:p w:rsidR="00C53E3A" w:rsidRDefault="00C0764D" w:rsidP="00C0764D">
            <w:pPr>
              <w:widowControl/>
              <w:tabs>
                <w:tab w:val="clear" w:pos="-720"/>
              </w:tabs>
              <w:suppressAutoHyphens w:val="0"/>
              <w:spacing w:line="276" w:lineRule="auto"/>
              <w:ind w:left="0"/>
              <w:jc w:val="center"/>
              <w:rPr>
                <w:color w:val="000000"/>
                <w:spacing w:val="0"/>
                <w:sz w:val="20"/>
              </w:rPr>
            </w:pPr>
            <w:r>
              <w:rPr>
                <w:color w:val="000000"/>
                <w:spacing w:val="0"/>
                <w:sz w:val="20"/>
              </w:rPr>
              <w:t>1,685,246.99</w:t>
            </w:r>
          </w:p>
        </w:tc>
        <w:tc>
          <w:tcPr>
            <w:tcW w:w="849" w:type="pct"/>
            <w:tcBorders>
              <w:top w:val="single" w:sz="6" w:space="0" w:color="auto"/>
              <w:left w:val="single" w:sz="6" w:space="0" w:color="auto"/>
              <w:bottom w:val="single" w:sz="6" w:space="0" w:color="auto"/>
              <w:right w:val="single" w:sz="6" w:space="0" w:color="auto"/>
            </w:tcBorders>
            <w:shd w:val="clear" w:color="auto" w:fill="auto"/>
            <w:vAlign w:val="bottom"/>
          </w:tcPr>
          <w:p w:rsidR="00C53E3A" w:rsidRDefault="00C0764D" w:rsidP="00C0764D">
            <w:pPr>
              <w:widowControl/>
              <w:tabs>
                <w:tab w:val="clear" w:pos="-720"/>
              </w:tabs>
              <w:suppressAutoHyphens w:val="0"/>
              <w:spacing w:line="276" w:lineRule="auto"/>
              <w:ind w:left="0"/>
              <w:jc w:val="center"/>
              <w:rPr>
                <w:color w:val="000000"/>
                <w:spacing w:val="0"/>
                <w:sz w:val="20"/>
              </w:rPr>
            </w:pPr>
            <w:r>
              <w:rPr>
                <w:color w:val="000000"/>
                <w:spacing w:val="0"/>
                <w:sz w:val="20"/>
              </w:rPr>
              <w:t>89,318,090.51</w:t>
            </w:r>
          </w:p>
        </w:tc>
        <w:tc>
          <w:tcPr>
            <w:tcW w:w="816" w:type="pct"/>
            <w:tcBorders>
              <w:top w:val="single" w:sz="6" w:space="0" w:color="auto"/>
              <w:left w:val="single" w:sz="6" w:space="0" w:color="auto"/>
              <w:bottom w:val="single" w:sz="6" w:space="0" w:color="auto"/>
              <w:right w:val="single" w:sz="6" w:space="0" w:color="auto"/>
            </w:tcBorders>
            <w:shd w:val="clear" w:color="auto" w:fill="auto"/>
            <w:vAlign w:val="bottom"/>
          </w:tcPr>
          <w:p w:rsidR="00C53E3A" w:rsidRDefault="001B7454" w:rsidP="00C0764D">
            <w:pPr>
              <w:widowControl/>
              <w:tabs>
                <w:tab w:val="clear" w:pos="-720"/>
              </w:tabs>
              <w:suppressAutoHyphens w:val="0"/>
              <w:spacing w:line="276" w:lineRule="auto"/>
              <w:ind w:left="0"/>
              <w:jc w:val="center"/>
              <w:rPr>
                <w:color w:val="000000"/>
                <w:spacing w:val="0"/>
                <w:sz w:val="20"/>
              </w:rPr>
            </w:pPr>
            <w:r>
              <w:rPr>
                <w:color w:val="000000"/>
                <w:spacing w:val="0"/>
                <w:sz w:val="20"/>
              </w:rPr>
              <w:t>.0501</w:t>
            </w:r>
          </w:p>
        </w:tc>
        <w:tc>
          <w:tcPr>
            <w:tcW w:w="719" w:type="pct"/>
            <w:tcBorders>
              <w:top w:val="single" w:sz="6" w:space="0" w:color="auto"/>
              <w:left w:val="single" w:sz="6" w:space="0" w:color="auto"/>
              <w:bottom w:val="single" w:sz="6" w:space="0" w:color="auto"/>
              <w:right w:val="single" w:sz="6" w:space="0" w:color="auto"/>
            </w:tcBorders>
            <w:shd w:val="clear" w:color="auto" w:fill="auto"/>
            <w:vAlign w:val="bottom"/>
          </w:tcPr>
          <w:p w:rsidR="00C53E3A" w:rsidRPr="00C0764D" w:rsidRDefault="00C0764D" w:rsidP="00C0764D">
            <w:pPr>
              <w:widowControl/>
              <w:tabs>
                <w:tab w:val="clear" w:pos="-720"/>
              </w:tabs>
              <w:suppressAutoHyphens w:val="0"/>
              <w:spacing w:line="276" w:lineRule="auto"/>
              <w:ind w:left="0"/>
              <w:jc w:val="center"/>
              <w:rPr>
                <w:b/>
                <w:color w:val="000000"/>
                <w:spacing w:val="0"/>
                <w:sz w:val="20"/>
              </w:rPr>
            </w:pPr>
            <w:r w:rsidRPr="00C0764D">
              <w:rPr>
                <w:b/>
                <w:color w:val="000000"/>
                <w:spacing w:val="0"/>
                <w:sz w:val="20"/>
              </w:rPr>
              <w:t>4,474,836.33</w:t>
            </w:r>
          </w:p>
        </w:tc>
      </w:tr>
    </w:tbl>
    <w:p w:rsidR="0072114E" w:rsidRDefault="00131E29">
      <w:pPr>
        <w:widowControl/>
        <w:tabs>
          <w:tab w:val="clear" w:pos="-720"/>
        </w:tabs>
        <w:suppressAutoHyphens w:val="0"/>
        <w:spacing w:line="276" w:lineRule="auto"/>
        <w:ind w:left="0"/>
        <w:rPr>
          <w:spacing w:val="0"/>
          <w:sz w:val="20"/>
        </w:rPr>
      </w:pPr>
      <w:r w:rsidRPr="00131E29">
        <w:rPr>
          <w:spacing w:val="0"/>
          <w:sz w:val="20"/>
        </w:rPr>
        <w:t xml:space="preserve">*Based </w:t>
      </w:r>
      <w:r w:rsidR="00FA653B" w:rsidRPr="00131E29">
        <w:rPr>
          <w:spacing w:val="0"/>
          <w:sz w:val="20"/>
        </w:rPr>
        <w:t>on</w:t>
      </w:r>
      <w:r w:rsidR="00FA653B">
        <w:rPr>
          <w:spacing w:val="0"/>
          <w:sz w:val="20"/>
        </w:rPr>
        <w:t xml:space="preserve"> household participation data </w:t>
      </w:r>
      <w:r w:rsidR="00B21D17">
        <w:rPr>
          <w:spacing w:val="0"/>
          <w:sz w:val="20"/>
        </w:rPr>
        <w:t xml:space="preserve">from </w:t>
      </w:r>
      <w:r w:rsidRPr="00131E29">
        <w:rPr>
          <w:spacing w:val="0"/>
          <w:sz w:val="20"/>
        </w:rPr>
        <w:t>Characteristics of Supplemental Nutrition Assistance Program Households FY 201</w:t>
      </w:r>
      <w:r w:rsidR="00DE2BC5">
        <w:rPr>
          <w:spacing w:val="0"/>
          <w:sz w:val="20"/>
        </w:rPr>
        <w:t>4 (</w:t>
      </w:r>
      <w:r w:rsidR="00986342">
        <w:rPr>
          <w:spacing w:val="0"/>
          <w:sz w:val="20"/>
        </w:rPr>
        <w:t>February 2015</w:t>
      </w:r>
      <w:r w:rsidRPr="00131E29">
        <w:rPr>
          <w:spacing w:val="0"/>
          <w:sz w:val="20"/>
        </w:rPr>
        <w:t>)</w:t>
      </w:r>
      <w:r w:rsidR="00926A08">
        <w:rPr>
          <w:spacing w:val="0"/>
          <w:sz w:val="20"/>
        </w:rPr>
        <w:t xml:space="preserve"> and </w:t>
      </w:r>
      <w:r w:rsidR="003D2A12">
        <w:rPr>
          <w:spacing w:val="0"/>
          <w:sz w:val="20"/>
        </w:rPr>
        <w:t xml:space="preserve">input from FNS </w:t>
      </w:r>
      <w:r w:rsidR="00926A08">
        <w:rPr>
          <w:spacing w:val="0"/>
          <w:sz w:val="20"/>
        </w:rPr>
        <w:t>Regional Offices</w:t>
      </w:r>
    </w:p>
    <w:p w:rsidR="00452656" w:rsidRDefault="00452656" w:rsidP="00452656">
      <w:pPr>
        <w:widowControl/>
        <w:spacing w:line="360" w:lineRule="auto"/>
        <w:ind w:left="0"/>
        <w:rPr>
          <w:szCs w:val="24"/>
        </w:rPr>
      </w:pPr>
      <w:r w:rsidRPr="00A74C89">
        <w:rPr>
          <w:szCs w:val="24"/>
          <w:u w:val="single"/>
        </w:rPr>
        <w:t>Previous State agency burden</w:t>
      </w:r>
      <w:r w:rsidRPr="00A74C89">
        <w:rPr>
          <w:b/>
          <w:szCs w:val="24"/>
        </w:rPr>
        <w:t>:</w:t>
      </w:r>
      <w:r w:rsidRPr="00A74C89">
        <w:rPr>
          <w:szCs w:val="24"/>
        </w:rPr>
        <w:t xml:space="preserve"> </w:t>
      </w:r>
      <w:r>
        <w:rPr>
          <w:szCs w:val="24"/>
        </w:rPr>
        <w:t xml:space="preserve"> Burden hours associated with mandatory verification </w:t>
      </w:r>
      <w:proofErr w:type="gramStart"/>
      <w:r w:rsidR="003D2A12">
        <w:rPr>
          <w:szCs w:val="24"/>
        </w:rPr>
        <w:t>were</w:t>
      </w:r>
      <w:proofErr w:type="gramEnd"/>
      <w:r w:rsidR="003D2A12">
        <w:rPr>
          <w:szCs w:val="24"/>
        </w:rPr>
        <w:t xml:space="preserve"> </w:t>
      </w:r>
      <w:r>
        <w:rPr>
          <w:szCs w:val="24"/>
        </w:rPr>
        <w:t>n</w:t>
      </w:r>
      <w:r w:rsidRPr="00A74C89">
        <w:rPr>
          <w:szCs w:val="24"/>
        </w:rPr>
        <w:t>ot previously included under SNAP applications for OMB No. 0584-0064. In revising the burden baseline, we have incorporated the verification as a sub-activity to reflect the burden associated with this step of the process.</w:t>
      </w:r>
      <w:r w:rsidR="001B7454">
        <w:rPr>
          <w:szCs w:val="24"/>
        </w:rPr>
        <w:t xml:space="preserve">   </w:t>
      </w:r>
      <w:r w:rsidR="001B7454" w:rsidRPr="00C53E3A">
        <w:rPr>
          <w:b/>
          <w:szCs w:val="24"/>
        </w:rPr>
        <w:t xml:space="preserve">The result is an increase of </w:t>
      </w:r>
      <w:r w:rsidR="00BC2372">
        <w:rPr>
          <w:b/>
          <w:szCs w:val="24"/>
        </w:rPr>
        <w:t>4,474,836.33</w:t>
      </w:r>
      <w:r w:rsidR="001B7454" w:rsidRPr="00C53E3A">
        <w:rPr>
          <w:b/>
          <w:szCs w:val="24"/>
        </w:rPr>
        <w:t xml:space="preserve"> </w:t>
      </w:r>
      <w:r w:rsidR="001B7454">
        <w:rPr>
          <w:b/>
          <w:szCs w:val="24"/>
        </w:rPr>
        <w:t>new burden hours</w:t>
      </w:r>
      <w:r w:rsidR="001B7454" w:rsidRPr="00C53E3A">
        <w:rPr>
          <w:b/>
          <w:szCs w:val="24"/>
        </w:rPr>
        <w:t>.</w:t>
      </w:r>
    </w:p>
    <w:p w:rsidR="00727A72" w:rsidRDefault="00727A72" w:rsidP="00452656">
      <w:pPr>
        <w:widowControl/>
        <w:spacing w:line="360" w:lineRule="auto"/>
        <w:ind w:left="0"/>
        <w:rPr>
          <w:szCs w:val="24"/>
        </w:rPr>
      </w:pPr>
    </w:p>
    <w:p w:rsidR="00452656" w:rsidRPr="00A74C89" w:rsidRDefault="00452656" w:rsidP="00452656">
      <w:pPr>
        <w:widowControl/>
        <w:spacing w:line="360" w:lineRule="auto"/>
        <w:ind w:left="0"/>
        <w:rPr>
          <w:b/>
          <w:szCs w:val="24"/>
        </w:rPr>
      </w:pPr>
      <w:r w:rsidRPr="00A74C89">
        <w:rPr>
          <w:b/>
          <w:szCs w:val="24"/>
        </w:rPr>
        <w:t xml:space="preserve">Application for SNAP Recertification </w:t>
      </w:r>
    </w:p>
    <w:p w:rsidR="00452656" w:rsidRDefault="00452656" w:rsidP="00452656">
      <w:pPr>
        <w:widowControl/>
        <w:spacing w:line="360" w:lineRule="auto"/>
        <w:ind w:left="0"/>
        <w:rPr>
          <w:szCs w:val="24"/>
        </w:rPr>
      </w:pPr>
      <w:r w:rsidRPr="00A74C89">
        <w:rPr>
          <w:szCs w:val="24"/>
        </w:rPr>
        <w:tab/>
        <w:t xml:space="preserve">Section 273.10(f) of the regulations requires that all households participating in SNAP must be assigned certification periods of a definite length. </w:t>
      </w:r>
      <w:r w:rsidR="003D71FD">
        <w:rPr>
          <w:szCs w:val="24"/>
        </w:rPr>
        <w:t xml:space="preserve"> According to </w:t>
      </w:r>
      <w:r w:rsidRPr="00A74C89">
        <w:rPr>
          <w:szCs w:val="24"/>
        </w:rPr>
        <w:t>section 273.14</w:t>
      </w:r>
      <w:r w:rsidR="003D71FD">
        <w:rPr>
          <w:szCs w:val="24"/>
        </w:rPr>
        <w:t>(b)</w:t>
      </w:r>
      <w:r w:rsidRPr="00A74C89">
        <w:rPr>
          <w:szCs w:val="24"/>
        </w:rPr>
        <w:t xml:space="preserve">, to continue participating in SNAP, ongoing households must apply for recertification prior to the end of their current certification periods.  The recertification form and process is similar to the initial application and is completed and used in the same manner.   </w:t>
      </w:r>
      <w:r w:rsidR="002B3BA5">
        <w:rPr>
          <w:szCs w:val="24"/>
        </w:rPr>
        <w:t>However, veri</w:t>
      </w:r>
      <w:r w:rsidR="00615C14">
        <w:rPr>
          <w:szCs w:val="24"/>
        </w:rPr>
        <w:t xml:space="preserve">fication requirements are reduced </w:t>
      </w:r>
      <w:r w:rsidR="002B3BA5">
        <w:rPr>
          <w:szCs w:val="24"/>
        </w:rPr>
        <w:t>and States are permitted under Federal regulations to use a simplified version of the initial application</w:t>
      </w:r>
      <w:r w:rsidR="00144538">
        <w:rPr>
          <w:szCs w:val="24"/>
        </w:rPr>
        <w:t>.</w:t>
      </w:r>
    </w:p>
    <w:p w:rsidR="00727A72" w:rsidRDefault="00727A72" w:rsidP="00452656">
      <w:pPr>
        <w:widowControl/>
        <w:spacing w:line="360" w:lineRule="auto"/>
        <w:ind w:left="0"/>
        <w:rPr>
          <w:szCs w:val="24"/>
        </w:rPr>
      </w:pPr>
    </w:p>
    <w:p w:rsidR="00597339" w:rsidRPr="00597339" w:rsidRDefault="00597339" w:rsidP="00452656">
      <w:pPr>
        <w:widowControl/>
        <w:spacing w:line="360" w:lineRule="auto"/>
        <w:ind w:left="0"/>
        <w:rPr>
          <w:b/>
          <w:i/>
          <w:szCs w:val="24"/>
        </w:rPr>
      </w:pPr>
      <w:r>
        <w:rPr>
          <w:b/>
          <w:i/>
          <w:szCs w:val="24"/>
        </w:rPr>
        <w:t>Recertification form</w:t>
      </w:r>
    </w:p>
    <w:p w:rsidR="00452656" w:rsidRPr="00A74C89" w:rsidRDefault="00452656" w:rsidP="00452656">
      <w:pPr>
        <w:widowControl/>
        <w:spacing w:line="360" w:lineRule="auto"/>
        <w:ind w:left="0"/>
        <w:rPr>
          <w:b/>
          <w:szCs w:val="24"/>
        </w:rPr>
      </w:pPr>
      <w:r w:rsidRPr="00A74C89">
        <w:rPr>
          <w:b/>
          <w:szCs w:val="24"/>
          <w:u w:val="single"/>
        </w:rPr>
        <w:t>Adjusted State agency burden</w:t>
      </w:r>
      <w:r w:rsidRPr="00A74C89">
        <w:rPr>
          <w:b/>
          <w:szCs w:val="24"/>
        </w:rPr>
        <w:t>:</w:t>
      </w:r>
      <w:r w:rsidRPr="00A74C89">
        <w:rPr>
          <w:szCs w:val="24"/>
        </w:rPr>
        <w:t xml:space="preserve"> </w:t>
      </w:r>
      <w:r w:rsidR="00BC2372">
        <w:rPr>
          <w:szCs w:val="24"/>
        </w:rPr>
        <w:t xml:space="preserve"> </w:t>
      </w:r>
      <w:r w:rsidRPr="00A74C89">
        <w:rPr>
          <w:szCs w:val="24"/>
        </w:rPr>
        <w:t xml:space="preserve">FNS estimates that a </w:t>
      </w:r>
      <w:r w:rsidR="00AA1ABA">
        <w:rPr>
          <w:szCs w:val="24"/>
        </w:rPr>
        <w:t>caseworker</w:t>
      </w:r>
      <w:r>
        <w:rPr>
          <w:szCs w:val="24"/>
        </w:rPr>
        <w:t xml:space="preserve"> </w:t>
      </w:r>
      <w:r w:rsidRPr="00A74C89">
        <w:rPr>
          <w:szCs w:val="24"/>
        </w:rPr>
        <w:t xml:space="preserve">can review a household recertification application in 15 minutes or 0.2500 hours. </w:t>
      </w:r>
      <w:r w:rsidR="001B7454">
        <w:rPr>
          <w:szCs w:val="24"/>
        </w:rPr>
        <w:t xml:space="preserve">This is a reduction of 4.2 minutes from the previous estimate due to efficiencies in the process.  The reduction, however, is offset by an increase to participation.  </w:t>
      </w:r>
      <w:r w:rsidRPr="00A74C89">
        <w:rPr>
          <w:b/>
          <w:szCs w:val="24"/>
        </w:rPr>
        <w:t xml:space="preserve">This yields a total burden of </w:t>
      </w:r>
      <w:r w:rsidR="00BC2372">
        <w:rPr>
          <w:b/>
          <w:szCs w:val="24"/>
        </w:rPr>
        <w:t>3,654,910.5</w:t>
      </w:r>
      <w:r w:rsidRPr="00A74C89">
        <w:rPr>
          <w:b/>
          <w:szCs w:val="24"/>
        </w:rPr>
        <w:t xml:space="preserve"> for all 53 State agencies (*</w:t>
      </w:r>
      <w:r w:rsidR="00BC2372">
        <w:rPr>
          <w:b/>
          <w:szCs w:val="24"/>
        </w:rPr>
        <w:t>14,619,642</w:t>
      </w:r>
      <w:r w:rsidRPr="00A74C89">
        <w:rPr>
          <w:b/>
          <w:szCs w:val="24"/>
        </w:rPr>
        <w:t xml:space="preserve"> recertification applications x .2500 hours = </w:t>
      </w:r>
      <w:r w:rsidR="00BC2372" w:rsidRPr="00BC2372">
        <w:rPr>
          <w:b/>
          <w:szCs w:val="24"/>
        </w:rPr>
        <w:t>3,654,910.50</w:t>
      </w:r>
      <w:r w:rsidRPr="00A74C89">
        <w:rPr>
          <w:b/>
          <w:szCs w:val="24"/>
        </w:rPr>
        <w:t xml:space="preserve"> hours). </w:t>
      </w:r>
      <w:r w:rsidR="007B5D99">
        <w:rPr>
          <w:szCs w:val="24"/>
        </w:rPr>
        <w:t>(*FY 2011</w:t>
      </w:r>
      <w:r w:rsidRPr="00A74C89">
        <w:rPr>
          <w:szCs w:val="24"/>
        </w:rPr>
        <w:t xml:space="preserve"> National Data Bank – Total Recertification Applications Report)</w:t>
      </w:r>
    </w:p>
    <w:p w:rsidR="00452656" w:rsidRDefault="00452656" w:rsidP="00452656">
      <w:pPr>
        <w:widowControl/>
        <w:spacing w:line="360" w:lineRule="auto"/>
        <w:ind w:left="0"/>
        <w:rPr>
          <w:szCs w:val="24"/>
        </w:rPr>
      </w:pPr>
      <w:r w:rsidRPr="00A74C89">
        <w:rPr>
          <w:szCs w:val="24"/>
          <w:u w:val="single"/>
        </w:rPr>
        <w:t>Previous State agency burden</w:t>
      </w:r>
      <w:r w:rsidRPr="00A74C89">
        <w:rPr>
          <w:szCs w:val="24"/>
        </w:rPr>
        <w:t xml:space="preserve">: The previous burden for this activity was 3,238,956.48 hours (10,121,739 annual applications x .32 hours = 3,238,956.48 hours). </w:t>
      </w:r>
      <w:r w:rsidR="001B7454">
        <w:rPr>
          <w:szCs w:val="24"/>
        </w:rPr>
        <w:t xml:space="preserve"> </w:t>
      </w:r>
      <w:r w:rsidR="001B7454" w:rsidRPr="00C53E3A">
        <w:rPr>
          <w:b/>
          <w:szCs w:val="24"/>
        </w:rPr>
        <w:t>The result is a</w:t>
      </w:r>
      <w:r w:rsidR="003C01D9">
        <w:rPr>
          <w:b/>
          <w:szCs w:val="24"/>
        </w:rPr>
        <w:t xml:space="preserve"> </w:t>
      </w:r>
      <w:r w:rsidR="001B7454" w:rsidRPr="00C53E3A">
        <w:rPr>
          <w:b/>
          <w:szCs w:val="24"/>
        </w:rPr>
        <w:t>n</w:t>
      </w:r>
      <w:r w:rsidR="003C01D9">
        <w:rPr>
          <w:b/>
          <w:szCs w:val="24"/>
        </w:rPr>
        <w:t>et</w:t>
      </w:r>
      <w:r w:rsidR="001B7454" w:rsidRPr="00C53E3A">
        <w:rPr>
          <w:b/>
          <w:szCs w:val="24"/>
        </w:rPr>
        <w:t xml:space="preserve"> increase of </w:t>
      </w:r>
      <w:r w:rsidR="00BC2372" w:rsidRPr="00BC2372">
        <w:rPr>
          <w:b/>
          <w:szCs w:val="24"/>
        </w:rPr>
        <w:t>415,954.02</w:t>
      </w:r>
      <w:r w:rsidR="001B7454">
        <w:rPr>
          <w:b/>
          <w:szCs w:val="24"/>
        </w:rPr>
        <w:t xml:space="preserve"> </w:t>
      </w:r>
      <w:r w:rsidR="003C01D9">
        <w:rPr>
          <w:b/>
          <w:szCs w:val="24"/>
        </w:rPr>
        <w:t xml:space="preserve">burden hours </w:t>
      </w:r>
      <w:r w:rsidR="001B7454">
        <w:rPr>
          <w:b/>
          <w:szCs w:val="24"/>
        </w:rPr>
        <w:t xml:space="preserve">due to increased participation.  </w:t>
      </w:r>
    </w:p>
    <w:p w:rsidR="00B15C11" w:rsidRDefault="00B15C11" w:rsidP="00452656">
      <w:pPr>
        <w:widowControl/>
        <w:spacing w:line="360" w:lineRule="auto"/>
        <w:ind w:left="0"/>
        <w:rPr>
          <w:szCs w:val="24"/>
        </w:rPr>
      </w:pPr>
    </w:p>
    <w:p w:rsidR="00AA5C84" w:rsidRPr="00A74C89" w:rsidRDefault="00AA5C84" w:rsidP="00452656">
      <w:pPr>
        <w:widowControl/>
        <w:spacing w:line="360" w:lineRule="auto"/>
        <w:ind w:left="0"/>
        <w:rPr>
          <w:szCs w:val="24"/>
        </w:rPr>
      </w:pPr>
      <w:r>
        <w:t xml:space="preserve">The previously approved burden estimate included </w:t>
      </w:r>
      <w:r w:rsidR="00BC2372">
        <w:t>“</w:t>
      </w:r>
      <w:r w:rsidRPr="00400417">
        <w:t>Additional Application for Recertification affected by Final Rule 7 CFR 273.12(a</w:t>
      </w:r>
      <w:proofErr w:type="gramStart"/>
      <w:r w:rsidRPr="00400417">
        <w:t>)(</w:t>
      </w:r>
      <w:proofErr w:type="gramEnd"/>
      <w:r w:rsidRPr="00400417">
        <w:t>5), formerly 7 CFR 273.12(a)(1)(vii).</w:t>
      </w:r>
      <w:r w:rsidR="00BC2372">
        <w:t>”</w:t>
      </w:r>
      <w:r w:rsidRPr="00400417">
        <w:t xml:space="preserve"> </w:t>
      </w:r>
      <w:r>
        <w:t xml:space="preserve"> This burden was a one</w:t>
      </w:r>
      <w:r w:rsidR="00DC3F4E">
        <w:t>-</w:t>
      </w:r>
      <w:r>
        <w:t xml:space="preserve">time burden associated </w:t>
      </w:r>
      <w:r w:rsidR="00CA03BD">
        <w:t xml:space="preserve">with </w:t>
      </w:r>
      <w:r>
        <w:t xml:space="preserve">households that were added to </w:t>
      </w:r>
      <w:proofErr w:type="gramStart"/>
      <w:r>
        <w:t>simplified</w:t>
      </w:r>
      <w:proofErr w:type="gramEnd"/>
      <w:r>
        <w:t xml:space="preserve"> reporting due to the 2002 final rule.  These same households are now included in the overall SNAP caseload.  </w:t>
      </w:r>
      <w:proofErr w:type="gramStart"/>
      <w:r w:rsidRPr="00AA5C84">
        <w:rPr>
          <w:b/>
        </w:rPr>
        <w:t xml:space="preserve">This results in a reduction </w:t>
      </w:r>
      <w:r>
        <w:rPr>
          <w:b/>
        </w:rPr>
        <w:t xml:space="preserve">(or avoidance of duplication) </w:t>
      </w:r>
      <w:r w:rsidRPr="00AA5C84">
        <w:rPr>
          <w:b/>
        </w:rPr>
        <w:t>of 724,154 burden hours for recertification applications.</w:t>
      </w:r>
      <w:proofErr w:type="gramEnd"/>
    </w:p>
    <w:p w:rsidR="00AA5C84" w:rsidRDefault="00AA5C84" w:rsidP="00452656">
      <w:pPr>
        <w:widowControl/>
        <w:spacing w:line="360" w:lineRule="auto"/>
        <w:ind w:left="0"/>
        <w:rPr>
          <w:b/>
          <w:i/>
          <w:szCs w:val="24"/>
        </w:rPr>
      </w:pPr>
    </w:p>
    <w:p w:rsidR="00452656" w:rsidRPr="00A74C89" w:rsidRDefault="00452656" w:rsidP="00452656">
      <w:pPr>
        <w:widowControl/>
        <w:spacing w:line="360" w:lineRule="auto"/>
        <w:ind w:left="0"/>
        <w:rPr>
          <w:b/>
          <w:i/>
          <w:szCs w:val="24"/>
        </w:rPr>
      </w:pPr>
      <w:r w:rsidRPr="00A74C89">
        <w:rPr>
          <w:b/>
          <w:i/>
          <w:szCs w:val="24"/>
        </w:rPr>
        <w:t>Interview</w:t>
      </w:r>
    </w:p>
    <w:p w:rsidR="00452656" w:rsidRPr="00A74C89" w:rsidRDefault="00452656" w:rsidP="00452656">
      <w:pPr>
        <w:widowControl/>
        <w:spacing w:line="360" w:lineRule="auto"/>
        <w:ind w:left="0"/>
        <w:rPr>
          <w:szCs w:val="24"/>
        </w:rPr>
      </w:pPr>
      <w:r w:rsidRPr="00A74C89">
        <w:rPr>
          <w:b/>
          <w:szCs w:val="24"/>
          <w:u w:val="single"/>
        </w:rPr>
        <w:t>Adjusted State agency burden</w:t>
      </w:r>
      <w:r w:rsidRPr="00A74C89">
        <w:rPr>
          <w:b/>
          <w:szCs w:val="24"/>
        </w:rPr>
        <w:t>:</w:t>
      </w:r>
      <w:r w:rsidRPr="00A74C89">
        <w:rPr>
          <w:szCs w:val="24"/>
        </w:rPr>
        <w:t xml:space="preserve"> </w:t>
      </w:r>
      <w:r w:rsidR="00DC3F4E">
        <w:rPr>
          <w:szCs w:val="24"/>
        </w:rPr>
        <w:t xml:space="preserve"> </w:t>
      </w:r>
      <w:r w:rsidRPr="00A74C89">
        <w:rPr>
          <w:szCs w:val="24"/>
        </w:rPr>
        <w:t xml:space="preserve">Generally, </w:t>
      </w:r>
      <w:r w:rsidR="00AA1ABA">
        <w:rPr>
          <w:szCs w:val="24"/>
        </w:rPr>
        <w:t>caseworker</w:t>
      </w:r>
      <w:r>
        <w:rPr>
          <w:szCs w:val="24"/>
        </w:rPr>
        <w:t xml:space="preserve">s </w:t>
      </w:r>
      <w:r w:rsidRPr="00A74C89">
        <w:rPr>
          <w:szCs w:val="24"/>
        </w:rPr>
        <w:t>are able to conduct a recertification interview</w:t>
      </w:r>
      <w:r w:rsidR="003D71FD">
        <w:rPr>
          <w:szCs w:val="24"/>
        </w:rPr>
        <w:t>, per 273.14 (b</w:t>
      </w:r>
      <w:proofErr w:type="gramStart"/>
      <w:r w:rsidR="003D71FD">
        <w:rPr>
          <w:szCs w:val="24"/>
        </w:rPr>
        <w:t>)(</w:t>
      </w:r>
      <w:proofErr w:type="gramEnd"/>
      <w:r w:rsidR="003D71FD">
        <w:rPr>
          <w:szCs w:val="24"/>
        </w:rPr>
        <w:t xml:space="preserve">3) </w:t>
      </w:r>
      <w:r w:rsidRPr="00A74C89">
        <w:rPr>
          <w:szCs w:val="24"/>
        </w:rPr>
        <w:t>in less time than the initial interview since the household information is already in the State agency system.</w:t>
      </w:r>
      <w:r w:rsidR="00CA62AD">
        <w:rPr>
          <w:szCs w:val="24"/>
        </w:rPr>
        <w:t xml:space="preserve"> </w:t>
      </w:r>
      <w:r w:rsidRPr="00A74C89">
        <w:rPr>
          <w:szCs w:val="24"/>
        </w:rPr>
        <w:t>FNS estimates that a</w:t>
      </w:r>
      <w:r>
        <w:rPr>
          <w:szCs w:val="24"/>
        </w:rPr>
        <w:t xml:space="preserve"> </w:t>
      </w:r>
      <w:r w:rsidR="00CA62AD">
        <w:rPr>
          <w:szCs w:val="24"/>
        </w:rPr>
        <w:t xml:space="preserve">caseworker </w:t>
      </w:r>
      <w:r w:rsidRPr="00A74C89">
        <w:rPr>
          <w:szCs w:val="24"/>
        </w:rPr>
        <w:t xml:space="preserve">can conduct a household interview in 20 minutes or 0.334 hours. </w:t>
      </w:r>
      <w:r w:rsidRPr="00A74C89">
        <w:rPr>
          <w:b/>
          <w:szCs w:val="24"/>
        </w:rPr>
        <w:t xml:space="preserve">This yields a total burden of </w:t>
      </w:r>
      <w:r w:rsidR="00BC2372" w:rsidRPr="00BC2372">
        <w:rPr>
          <w:b/>
          <w:szCs w:val="24"/>
        </w:rPr>
        <w:t>4,882,960.43</w:t>
      </w:r>
      <w:r w:rsidRPr="00A74C89">
        <w:rPr>
          <w:b/>
          <w:szCs w:val="24"/>
        </w:rPr>
        <w:t xml:space="preserve"> for all 53 State agencies (*</w:t>
      </w:r>
      <w:r w:rsidR="00BC2372">
        <w:rPr>
          <w:b/>
          <w:szCs w:val="24"/>
        </w:rPr>
        <w:t>14,619,642</w:t>
      </w:r>
      <w:r w:rsidRPr="00A74C89">
        <w:rPr>
          <w:b/>
          <w:szCs w:val="24"/>
        </w:rPr>
        <w:t xml:space="preserve"> recertification application interviews x .334 hours = </w:t>
      </w:r>
      <w:r w:rsidR="00BC2372" w:rsidRPr="00BC2372">
        <w:rPr>
          <w:b/>
          <w:szCs w:val="24"/>
        </w:rPr>
        <w:t>4,882,960.43</w:t>
      </w:r>
      <w:r w:rsidRPr="00A74C89">
        <w:rPr>
          <w:b/>
          <w:szCs w:val="24"/>
        </w:rPr>
        <w:t xml:space="preserve"> hours). </w:t>
      </w:r>
      <w:r w:rsidR="007B5D99">
        <w:rPr>
          <w:szCs w:val="24"/>
        </w:rPr>
        <w:t>(*FY 201</w:t>
      </w:r>
      <w:r w:rsidR="00986342">
        <w:rPr>
          <w:szCs w:val="24"/>
        </w:rPr>
        <w:t>4</w:t>
      </w:r>
      <w:r w:rsidRPr="00A74C89">
        <w:rPr>
          <w:szCs w:val="24"/>
        </w:rPr>
        <w:t xml:space="preserve"> National Data Bank – Total Recertification Applications Report)</w:t>
      </w:r>
    </w:p>
    <w:p w:rsidR="00452656" w:rsidRDefault="00452656" w:rsidP="00452656">
      <w:pPr>
        <w:widowControl/>
        <w:spacing w:line="360" w:lineRule="auto"/>
        <w:ind w:left="0"/>
        <w:rPr>
          <w:szCs w:val="24"/>
        </w:rPr>
      </w:pPr>
      <w:r w:rsidRPr="00A74C89">
        <w:rPr>
          <w:szCs w:val="24"/>
          <w:u w:val="single"/>
        </w:rPr>
        <w:t>Previous State agency burden</w:t>
      </w:r>
      <w:r w:rsidRPr="00A74C89">
        <w:rPr>
          <w:b/>
          <w:szCs w:val="24"/>
        </w:rPr>
        <w:t>:</w:t>
      </w:r>
      <w:r w:rsidRPr="00A74C89">
        <w:rPr>
          <w:szCs w:val="24"/>
        </w:rPr>
        <w:t xml:space="preserve"> Not previously proposed since this activity was not included under the SNAP applications for OMB No. 0584-0064. </w:t>
      </w:r>
      <w:r w:rsidR="00BC2372">
        <w:rPr>
          <w:szCs w:val="24"/>
        </w:rPr>
        <w:t xml:space="preserve"> </w:t>
      </w:r>
      <w:r w:rsidRPr="00A74C89">
        <w:rPr>
          <w:szCs w:val="24"/>
        </w:rPr>
        <w:t>In revising the burden baseline, we have incorporated the interview as a sub-activity to reflect the burden associated with this step of the application process.</w:t>
      </w:r>
      <w:r w:rsidR="00DC3F4E">
        <w:rPr>
          <w:szCs w:val="24"/>
        </w:rPr>
        <w:t xml:space="preserve">    </w:t>
      </w:r>
      <w:r w:rsidR="00DC3F4E" w:rsidRPr="00C53E3A">
        <w:rPr>
          <w:b/>
          <w:szCs w:val="24"/>
        </w:rPr>
        <w:t xml:space="preserve">The result is an increase of </w:t>
      </w:r>
      <w:r w:rsidR="00BC2372" w:rsidRPr="00BC2372">
        <w:rPr>
          <w:b/>
          <w:szCs w:val="24"/>
        </w:rPr>
        <w:t>4,882,960.43</w:t>
      </w:r>
      <w:r w:rsidR="00DC3F4E" w:rsidRPr="00C53E3A">
        <w:rPr>
          <w:b/>
          <w:szCs w:val="24"/>
        </w:rPr>
        <w:t xml:space="preserve"> </w:t>
      </w:r>
      <w:r w:rsidR="00DC3F4E">
        <w:rPr>
          <w:b/>
          <w:szCs w:val="24"/>
        </w:rPr>
        <w:t>new burden hours</w:t>
      </w:r>
      <w:r w:rsidR="00DC3F4E" w:rsidRPr="00C53E3A">
        <w:rPr>
          <w:b/>
          <w:szCs w:val="24"/>
        </w:rPr>
        <w:t>.</w:t>
      </w:r>
    </w:p>
    <w:p w:rsidR="00B15C11" w:rsidRPr="00A74C89" w:rsidRDefault="00B15C11" w:rsidP="00452656">
      <w:pPr>
        <w:widowControl/>
        <w:spacing w:line="360" w:lineRule="auto"/>
        <w:ind w:left="0"/>
        <w:rPr>
          <w:szCs w:val="24"/>
        </w:rPr>
      </w:pPr>
    </w:p>
    <w:p w:rsidR="00452656" w:rsidRPr="00A74C89" w:rsidRDefault="00452656" w:rsidP="00452656">
      <w:pPr>
        <w:widowControl/>
        <w:spacing w:line="360" w:lineRule="auto"/>
        <w:ind w:left="0"/>
        <w:rPr>
          <w:b/>
          <w:i/>
          <w:szCs w:val="24"/>
        </w:rPr>
      </w:pPr>
      <w:r w:rsidRPr="00A74C89">
        <w:rPr>
          <w:b/>
          <w:i/>
          <w:szCs w:val="24"/>
        </w:rPr>
        <w:t>Verification</w:t>
      </w:r>
    </w:p>
    <w:p w:rsidR="0072114E" w:rsidRDefault="008E072A">
      <w:pPr>
        <w:spacing w:line="360" w:lineRule="auto"/>
        <w:ind w:left="0"/>
        <w:rPr>
          <w:szCs w:val="24"/>
        </w:rPr>
      </w:pPr>
      <w:r>
        <w:rPr>
          <w:b/>
          <w:bCs/>
          <w:u w:val="single"/>
        </w:rPr>
        <w:t>Adjusted State agency burden</w:t>
      </w:r>
      <w:r>
        <w:rPr>
          <w:b/>
          <w:bCs/>
        </w:rPr>
        <w:t>:</w:t>
      </w:r>
      <w:r>
        <w:t xml:space="preserve"> </w:t>
      </w:r>
      <w:r w:rsidR="00EC117C">
        <w:t xml:space="preserve"> </w:t>
      </w:r>
      <w:r w:rsidR="00EC117C">
        <w:rPr>
          <w:szCs w:val="24"/>
        </w:rPr>
        <w:t xml:space="preserve">Based on input received from FNS regional offices on recertification verification times, we estimated that when verified, each item will take 6 minutes or .1002 hours. However, since the verification requirements found in section </w:t>
      </w:r>
      <w:r w:rsidR="00EC117C">
        <w:t>273.2(f</w:t>
      </w:r>
      <w:proofErr w:type="gramStart"/>
      <w:r w:rsidR="00EC117C">
        <w:t>)(</w:t>
      </w:r>
      <w:proofErr w:type="gramEnd"/>
      <w:r w:rsidR="00EC117C">
        <w:t>8)(</w:t>
      </w:r>
      <w:proofErr w:type="spellStart"/>
      <w:r w:rsidR="00EC117C">
        <w:t>i</w:t>
      </w:r>
      <w:proofErr w:type="spellEnd"/>
      <w:r w:rsidR="00EC117C">
        <w:t xml:space="preserve">) </w:t>
      </w:r>
      <w:r w:rsidR="00EC117C">
        <w:rPr>
          <w:szCs w:val="24"/>
        </w:rPr>
        <w:t xml:space="preserve">of the regulations do not apply to all recertification cases, we estimated an average of 10 </w:t>
      </w:r>
      <w:r w:rsidR="00EC117C" w:rsidRPr="00A74C89">
        <w:rPr>
          <w:szCs w:val="24"/>
        </w:rPr>
        <w:t>minutes</w:t>
      </w:r>
      <w:r w:rsidR="00EC117C">
        <w:rPr>
          <w:szCs w:val="24"/>
        </w:rPr>
        <w:t xml:space="preserve"> for the verification process</w:t>
      </w:r>
      <w:r w:rsidR="0045307F">
        <w:rPr>
          <w:szCs w:val="24"/>
        </w:rPr>
        <w:t xml:space="preserve"> (2,</w:t>
      </w:r>
      <w:r w:rsidR="00C50003">
        <w:rPr>
          <w:szCs w:val="24"/>
        </w:rPr>
        <w:t>387,768</w:t>
      </w:r>
      <w:r w:rsidR="0045307F">
        <w:rPr>
          <w:szCs w:val="24"/>
        </w:rPr>
        <w:t xml:space="preserve"> total verification hours / </w:t>
      </w:r>
      <w:r w:rsidR="00BC2372">
        <w:rPr>
          <w:szCs w:val="24"/>
        </w:rPr>
        <w:t>14,619,642</w:t>
      </w:r>
      <w:r w:rsidR="0045307F">
        <w:rPr>
          <w:szCs w:val="24"/>
        </w:rPr>
        <w:t xml:space="preserve"> recertifications  = .16 hours or 10 minutes)</w:t>
      </w:r>
      <w:r w:rsidR="00EC117C" w:rsidRPr="00A74C89">
        <w:rPr>
          <w:szCs w:val="24"/>
        </w:rPr>
        <w:t xml:space="preserve">. </w:t>
      </w:r>
    </w:p>
    <w:tbl>
      <w:tblPr>
        <w:tblW w:w="5000" w:type="pct"/>
        <w:tblLook w:val="0000" w:firstRow="0" w:lastRow="0" w:firstColumn="0" w:lastColumn="0" w:noHBand="0" w:noVBand="0"/>
      </w:tblPr>
      <w:tblGrid>
        <w:gridCol w:w="1429"/>
        <w:gridCol w:w="973"/>
        <w:gridCol w:w="1957"/>
        <w:gridCol w:w="2245"/>
        <w:gridCol w:w="1017"/>
        <w:gridCol w:w="1955"/>
      </w:tblGrid>
      <w:tr w:rsidR="00597339" w:rsidRPr="009E1E82" w:rsidTr="00C50003">
        <w:trPr>
          <w:trHeight w:val="187"/>
        </w:trPr>
        <w:tc>
          <w:tcPr>
            <w:tcW w:w="746"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B55544" w:rsidRPr="009E1E82" w:rsidRDefault="00B55544" w:rsidP="00912DD4">
            <w:pPr>
              <w:widowControl/>
              <w:tabs>
                <w:tab w:val="clear" w:pos="-720"/>
              </w:tabs>
              <w:suppressAutoHyphens w:val="0"/>
              <w:autoSpaceDE w:val="0"/>
              <w:autoSpaceDN w:val="0"/>
              <w:adjustRightInd w:val="0"/>
              <w:spacing w:line="276" w:lineRule="auto"/>
              <w:ind w:left="0"/>
              <w:rPr>
                <w:b/>
                <w:color w:val="000000" w:themeColor="text1"/>
                <w:spacing w:val="0"/>
                <w:sz w:val="20"/>
              </w:rPr>
            </w:pPr>
            <w:r w:rsidRPr="009E1E82">
              <w:rPr>
                <w:b/>
                <w:color w:val="000000" w:themeColor="text1"/>
                <w:spacing w:val="0"/>
                <w:sz w:val="20"/>
              </w:rPr>
              <w:t>Activity</w:t>
            </w:r>
          </w:p>
        </w:tc>
        <w:tc>
          <w:tcPr>
            <w:tcW w:w="50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B55544" w:rsidRPr="009E1E82" w:rsidRDefault="00B55544" w:rsidP="00912DD4">
            <w:pPr>
              <w:widowControl/>
              <w:tabs>
                <w:tab w:val="clear" w:pos="-720"/>
              </w:tabs>
              <w:suppressAutoHyphens w:val="0"/>
              <w:autoSpaceDE w:val="0"/>
              <w:autoSpaceDN w:val="0"/>
              <w:adjustRightInd w:val="0"/>
              <w:spacing w:line="276" w:lineRule="auto"/>
              <w:ind w:left="0"/>
              <w:rPr>
                <w:b/>
                <w:color w:val="000000" w:themeColor="text1"/>
                <w:spacing w:val="0"/>
                <w:sz w:val="20"/>
              </w:rPr>
            </w:pPr>
            <w:r w:rsidRPr="009E1E82">
              <w:rPr>
                <w:b/>
                <w:color w:val="000000" w:themeColor="text1"/>
                <w:spacing w:val="0"/>
                <w:sz w:val="20"/>
              </w:rPr>
              <w:t>No. State Agencies</w:t>
            </w:r>
          </w:p>
        </w:tc>
        <w:tc>
          <w:tcPr>
            <w:tcW w:w="1022"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B55544" w:rsidRPr="009E1E82" w:rsidRDefault="00B55544" w:rsidP="00912DD4">
            <w:pPr>
              <w:widowControl/>
              <w:tabs>
                <w:tab w:val="clear" w:pos="-720"/>
              </w:tabs>
              <w:suppressAutoHyphens w:val="0"/>
              <w:autoSpaceDE w:val="0"/>
              <w:autoSpaceDN w:val="0"/>
              <w:adjustRightInd w:val="0"/>
              <w:spacing w:line="276" w:lineRule="auto"/>
              <w:ind w:left="0"/>
              <w:rPr>
                <w:b/>
                <w:color w:val="000000" w:themeColor="text1"/>
                <w:spacing w:val="0"/>
                <w:sz w:val="20"/>
              </w:rPr>
            </w:pPr>
            <w:r w:rsidRPr="009E1E82">
              <w:rPr>
                <w:b/>
                <w:color w:val="000000" w:themeColor="text1"/>
                <w:spacing w:val="0"/>
                <w:sz w:val="20"/>
              </w:rPr>
              <w:t>Annual Reports or Records Filed</w:t>
            </w:r>
          </w:p>
        </w:tc>
        <w:tc>
          <w:tcPr>
            <w:tcW w:w="1172"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B55544" w:rsidRPr="009E1E82" w:rsidRDefault="00B55544" w:rsidP="00912DD4">
            <w:pPr>
              <w:widowControl/>
              <w:tabs>
                <w:tab w:val="clear" w:pos="-720"/>
              </w:tabs>
              <w:suppressAutoHyphens w:val="0"/>
              <w:autoSpaceDE w:val="0"/>
              <w:autoSpaceDN w:val="0"/>
              <w:adjustRightInd w:val="0"/>
              <w:spacing w:line="276" w:lineRule="auto"/>
              <w:ind w:left="0"/>
              <w:rPr>
                <w:b/>
                <w:color w:val="000000" w:themeColor="text1"/>
                <w:spacing w:val="0"/>
                <w:sz w:val="20"/>
              </w:rPr>
            </w:pPr>
            <w:r w:rsidRPr="009E1E82">
              <w:rPr>
                <w:b/>
                <w:color w:val="000000" w:themeColor="text1"/>
                <w:spacing w:val="0"/>
                <w:sz w:val="20"/>
              </w:rPr>
              <w:t>Total Annual Responses</w:t>
            </w:r>
          </w:p>
        </w:tc>
        <w:tc>
          <w:tcPr>
            <w:tcW w:w="531"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B55544" w:rsidRPr="009E1E82" w:rsidRDefault="00B55544" w:rsidP="00912DD4">
            <w:pPr>
              <w:widowControl/>
              <w:tabs>
                <w:tab w:val="clear" w:pos="-720"/>
              </w:tabs>
              <w:suppressAutoHyphens w:val="0"/>
              <w:autoSpaceDE w:val="0"/>
              <w:autoSpaceDN w:val="0"/>
              <w:adjustRightInd w:val="0"/>
              <w:spacing w:line="276" w:lineRule="auto"/>
              <w:ind w:left="0"/>
              <w:rPr>
                <w:b/>
                <w:color w:val="000000" w:themeColor="text1"/>
                <w:spacing w:val="0"/>
                <w:sz w:val="20"/>
              </w:rPr>
            </w:pPr>
            <w:r w:rsidRPr="009E1E82">
              <w:rPr>
                <w:b/>
                <w:color w:val="000000" w:themeColor="text1"/>
                <w:spacing w:val="0"/>
                <w:sz w:val="20"/>
              </w:rPr>
              <w:t xml:space="preserve">No. Burden </w:t>
            </w:r>
            <w:proofErr w:type="spellStart"/>
            <w:r w:rsidRPr="009E1E82">
              <w:rPr>
                <w:b/>
                <w:color w:val="000000" w:themeColor="text1"/>
                <w:spacing w:val="0"/>
                <w:sz w:val="20"/>
              </w:rPr>
              <w:t>Hrs</w:t>
            </w:r>
            <w:proofErr w:type="spellEnd"/>
            <w:r w:rsidRPr="009E1E82">
              <w:rPr>
                <w:b/>
                <w:color w:val="000000" w:themeColor="text1"/>
                <w:spacing w:val="0"/>
                <w:sz w:val="20"/>
              </w:rPr>
              <w:t xml:space="preserve"> per Response</w:t>
            </w:r>
          </w:p>
        </w:tc>
        <w:tc>
          <w:tcPr>
            <w:tcW w:w="1022"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B55544" w:rsidRPr="009E1E82" w:rsidRDefault="00B55544" w:rsidP="00912DD4">
            <w:pPr>
              <w:widowControl/>
              <w:tabs>
                <w:tab w:val="clear" w:pos="-720"/>
              </w:tabs>
              <w:suppressAutoHyphens w:val="0"/>
              <w:autoSpaceDE w:val="0"/>
              <w:autoSpaceDN w:val="0"/>
              <w:adjustRightInd w:val="0"/>
              <w:spacing w:line="276" w:lineRule="auto"/>
              <w:ind w:left="0"/>
              <w:rPr>
                <w:b/>
                <w:color w:val="000000" w:themeColor="text1"/>
                <w:spacing w:val="0"/>
                <w:sz w:val="20"/>
              </w:rPr>
            </w:pPr>
            <w:r w:rsidRPr="009E1E82">
              <w:rPr>
                <w:b/>
                <w:color w:val="000000" w:themeColor="text1"/>
                <w:spacing w:val="0"/>
                <w:sz w:val="20"/>
              </w:rPr>
              <w:t>Estimated Total Burden</w:t>
            </w:r>
          </w:p>
        </w:tc>
      </w:tr>
      <w:tr w:rsidR="00C50003" w:rsidRPr="009E1E82" w:rsidTr="00C50003">
        <w:trPr>
          <w:trHeight w:val="187"/>
        </w:trPr>
        <w:tc>
          <w:tcPr>
            <w:tcW w:w="746"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9E1E82" w:rsidRDefault="00C50003" w:rsidP="00912DD4">
            <w:pPr>
              <w:widowControl/>
              <w:tabs>
                <w:tab w:val="clear" w:pos="-720"/>
              </w:tabs>
              <w:suppressAutoHyphens w:val="0"/>
              <w:spacing w:line="276" w:lineRule="auto"/>
              <w:ind w:left="0"/>
              <w:rPr>
                <w:color w:val="000000"/>
                <w:spacing w:val="0"/>
                <w:sz w:val="20"/>
              </w:rPr>
            </w:pPr>
            <w:r w:rsidRPr="009E1E82">
              <w:rPr>
                <w:sz w:val="20"/>
              </w:rPr>
              <w:t>Income (if source changed or amount changed by more than $50)</w:t>
            </w:r>
          </w:p>
        </w:tc>
        <w:tc>
          <w:tcPr>
            <w:tcW w:w="508"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9E1E82" w:rsidRDefault="00C50003" w:rsidP="00912DD4">
            <w:pPr>
              <w:widowControl/>
              <w:tabs>
                <w:tab w:val="clear" w:pos="-720"/>
              </w:tabs>
              <w:suppressAutoHyphens w:val="0"/>
              <w:spacing w:line="276" w:lineRule="auto"/>
              <w:ind w:left="0"/>
              <w:rPr>
                <w:color w:val="000000"/>
                <w:spacing w:val="0"/>
                <w:sz w:val="20"/>
              </w:rPr>
            </w:pPr>
            <w:r w:rsidRPr="009E1E82">
              <w:rPr>
                <w:sz w:val="20"/>
              </w:rPr>
              <w:t>53</w:t>
            </w:r>
          </w:p>
        </w:tc>
        <w:tc>
          <w:tcPr>
            <w:tcW w:w="1022"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C50003" w:rsidRDefault="00C50003" w:rsidP="00C50003">
            <w:pPr>
              <w:widowControl/>
              <w:tabs>
                <w:tab w:val="clear" w:pos="-720"/>
              </w:tabs>
              <w:suppressAutoHyphens w:val="0"/>
              <w:spacing w:line="276" w:lineRule="auto"/>
              <w:ind w:left="0"/>
              <w:jc w:val="center"/>
              <w:rPr>
                <w:color w:val="000000"/>
                <w:spacing w:val="0"/>
                <w:sz w:val="20"/>
              </w:rPr>
            </w:pPr>
            <w:r w:rsidRPr="00C50003">
              <w:rPr>
                <w:sz w:val="20"/>
              </w:rPr>
              <w:t>137,921.15</w:t>
            </w:r>
          </w:p>
        </w:tc>
        <w:tc>
          <w:tcPr>
            <w:tcW w:w="1172"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C50003" w:rsidRDefault="00C50003" w:rsidP="00C50003">
            <w:pPr>
              <w:widowControl/>
              <w:tabs>
                <w:tab w:val="clear" w:pos="-720"/>
              </w:tabs>
              <w:suppressAutoHyphens w:val="0"/>
              <w:spacing w:line="276" w:lineRule="auto"/>
              <w:ind w:left="0"/>
              <w:jc w:val="center"/>
              <w:rPr>
                <w:color w:val="000000"/>
                <w:spacing w:val="0"/>
                <w:sz w:val="20"/>
              </w:rPr>
            </w:pPr>
            <w:r w:rsidRPr="00C50003">
              <w:rPr>
                <w:sz w:val="20"/>
              </w:rPr>
              <w:t>7,309,821.00</w:t>
            </w:r>
          </w:p>
        </w:tc>
        <w:tc>
          <w:tcPr>
            <w:tcW w:w="531"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C50003" w:rsidRDefault="00C50003" w:rsidP="00C50003">
            <w:pPr>
              <w:widowControl/>
              <w:tabs>
                <w:tab w:val="clear" w:pos="-720"/>
              </w:tabs>
              <w:suppressAutoHyphens w:val="0"/>
              <w:spacing w:line="276" w:lineRule="auto"/>
              <w:ind w:left="0"/>
              <w:jc w:val="center"/>
              <w:rPr>
                <w:color w:val="000000"/>
                <w:spacing w:val="0"/>
                <w:sz w:val="20"/>
              </w:rPr>
            </w:pPr>
            <w:r w:rsidRPr="00C50003">
              <w:rPr>
                <w:color w:val="000000"/>
                <w:sz w:val="20"/>
              </w:rPr>
              <w:t>0.1002</w:t>
            </w:r>
          </w:p>
        </w:tc>
        <w:tc>
          <w:tcPr>
            <w:tcW w:w="1022"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C50003" w:rsidRDefault="00C50003" w:rsidP="00C50003">
            <w:pPr>
              <w:widowControl/>
              <w:tabs>
                <w:tab w:val="clear" w:pos="-720"/>
              </w:tabs>
              <w:suppressAutoHyphens w:val="0"/>
              <w:spacing w:line="276" w:lineRule="auto"/>
              <w:ind w:left="0"/>
              <w:jc w:val="center"/>
              <w:rPr>
                <w:b/>
                <w:color w:val="000000"/>
                <w:spacing w:val="0"/>
                <w:sz w:val="20"/>
              </w:rPr>
            </w:pPr>
            <w:r w:rsidRPr="00C50003">
              <w:rPr>
                <w:b/>
                <w:sz w:val="20"/>
              </w:rPr>
              <w:t>732,444.06</w:t>
            </w:r>
          </w:p>
        </w:tc>
      </w:tr>
      <w:tr w:rsidR="00C50003" w:rsidRPr="009E1E82" w:rsidTr="00C50003">
        <w:trPr>
          <w:trHeight w:val="187"/>
        </w:trPr>
        <w:tc>
          <w:tcPr>
            <w:tcW w:w="746"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9E1E82" w:rsidRDefault="00C50003" w:rsidP="00912DD4">
            <w:pPr>
              <w:widowControl/>
              <w:tabs>
                <w:tab w:val="clear" w:pos="-720"/>
              </w:tabs>
              <w:suppressAutoHyphens w:val="0"/>
              <w:spacing w:line="276" w:lineRule="auto"/>
              <w:ind w:left="0"/>
              <w:rPr>
                <w:color w:val="000000"/>
                <w:spacing w:val="0"/>
                <w:sz w:val="20"/>
              </w:rPr>
            </w:pPr>
            <w:r w:rsidRPr="009E1E82">
              <w:rPr>
                <w:sz w:val="20"/>
              </w:rPr>
              <w:t>Social Security Number (if Social Security number is new)</w:t>
            </w:r>
          </w:p>
        </w:tc>
        <w:tc>
          <w:tcPr>
            <w:tcW w:w="508"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9E1E82" w:rsidRDefault="00C50003" w:rsidP="00912DD4">
            <w:pPr>
              <w:widowControl/>
              <w:tabs>
                <w:tab w:val="clear" w:pos="-720"/>
              </w:tabs>
              <w:suppressAutoHyphens w:val="0"/>
              <w:spacing w:line="276" w:lineRule="auto"/>
              <w:ind w:left="0"/>
              <w:rPr>
                <w:color w:val="000000"/>
                <w:spacing w:val="0"/>
                <w:sz w:val="20"/>
              </w:rPr>
            </w:pPr>
            <w:r w:rsidRPr="009E1E82">
              <w:rPr>
                <w:sz w:val="20"/>
              </w:rPr>
              <w:t>53</w:t>
            </w:r>
          </w:p>
        </w:tc>
        <w:tc>
          <w:tcPr>
            <w:tcW w:w="1022"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C50003" w:rsidRDefault="00C50003" w:rsidP="00C50003">
            <w:pPr>
              <w:widowControl/>
              <w:tabs>
                <w:tab w:val="clear" w:pos="-720"/>
              </w:tabs>
              <w:suppressAutoHyphens w:val="0"/>
              <w:spacing w:line="276" w:lineRule="auto"/>
              <w:ind w:left="0"/>
              <w:jc w:val="center"/>
              <w:rPr>
                <w:color w:val="000000"/>
                <w:spacing w:val="0"/>
                <w:sz w:val="20"/>
              </w:rPr>
            </w:pPr>
            <w:r w:rsidRPr="00C50003">
              <w:rPr>
                <w:sz w:val="20"/>
              </w:rPr>
              <w:t>2,758.42</w:t>
            </w:r>
          </w:p>
        </w:tc>
        <w:tc>
          <w:tcPr>
            <w:tcW w:w="1172"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C50003" w:rsidRDefault="00C50003" w:rsidP="00C50003">
            <w:pPr>
              <w:widowControl/>
              <w:tabs>
                <w:tab w:val="clear" w:pos="-720"/>
              </w:tabs>
              <w:suppressAutoHyphens w:val="0"/>
              <w:spacing w:line="276" w:lineRule="auto"/>
              <w:ind w:left="0"/>
              <w:jc w:val="center"/>
              <w:rPr>
                <w:color w:val="000000"/>
                <w:spacing w:val="0"/>
                <w:sz w:val="20"/>
              </w:rPr>
            </w:pPr>
            <w:r w:rsidRPr="00C50003">
              <w:rPr>
                <w:sz w:val="20"/>
              </w:rPr>
              <w:t>146,196.42</w:t>
            </w:r>
          </w:p>
        </w:tc>
        <w:tc>
          <w:tcPr>
            <w:tcW w:w="531"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C50003" w:rsidRDefault="00C50003" w:rsidP="00C50003">
            <w:pPr>
              <w:widowControl/>
              <w:tabs>
                <w:tab w:val="clear" w:pos="-720"/>
              </w:tabs>
              <w:suppressAutoHyphens w:val="0"/>
              <w:spacing w:line="276" w:lineRule="auto"/>
              <w:ind w:left="0"/>
              <w:jc w:val="center"/>
              <w:rPr>
                <w:color w:val="000000"/>
                <w:spacing w:val="0"/>
                <w:sz w:val="20"/>
              </w:rPr>
            </w:pPr>
            <w:r w:rsidRPr="00C50003">
              <w:rPr>
                <w:color w:val="000000"/>
                <w:sz w:val="20"/>
              </w:rPr>
              <w:t>0.1002</w:t>
            </w:r>
          </w:p>
        </w:tc>
        <w:tc>
          <w:tcPr>
            <w:tcW w:w="1022"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C50003" w:rsidRDefault="00C50003" w:rsidP="00C50003">
            <w:pPr>
              <w:widowControl/>
              <w:tabs>
                <w:tab w:val="clear" w:pos="-720"/>
              </w:tabs>
              <w:suppressAutoHyphens w:val="0"/>
              <w:spacing w:line="276" w:lineRule="auto"/>
              <w:ind w:left="0"/>
              <w:jc w:val="center"/>
              <w:rPr>
                <w:b/>
                <w:color w:val="000000"/>
                <w:spacing w:val="0"/>
                <w:sz w:val="20"/>
              </w:rPr>
            </w:pPr>
            <w:r w:rsidRPr="00C50003">
              <w:rPr>
                <w:b/>
                <w:sz w:val="20"/>
              </w:rPr>
              <w:t>14,648.88</w:t>
            </w:r>
          </w:p>
        </w:tc>
      </w:tr>
      <w:tr w:rsidR="00C50003" w:rsidRPr="009E1E82" w:rsidTr="00C50003">
        <w:trPr>
          <w:trHeight w:val="187"/>
        </w:trPr>
        <w:tc>
          <w:tcPr>
            <w:tcW w:w="746"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9E1E82" w:rsidRDefault="00C50003" w:rsidP="00912DD4">
            <w:pPr>
              <w:widowControl/>
              <w:tabs>
                <w:tab w:val="clear" w:pos="-720"/>
              </w:tabs>
              <w:suppressAutoHyphens w:val="0"/>
              <w:spacing w:line="276" w:lineRule="auto"/>
              <w:ind w:left="0"/>
              <w:rPr>
                <w:color w:val="000000"/>
                <w:spacing w:val="0"/>
                <w:sz w:val="20"/>
              </w:rPr>
            </w:pPr>
            <w:r w:rsidRPr="009E1E82">
              <w:rPr>
                <w:sz w:val="20"/>
              </w:rPr>
              <w:t>Medical expenses (unreported and reoccurring expenses that have  changed by more than $25)</w:t>
            </w:r>
          </w:p>
        </w:tc>
        <w:tc>
          <w:tcPr>
            <w:tcW w:w="508"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9E1E82" w:rsidRDefault="00C50003" w:rsidP="00912DD4">
            <w:pPr>
              <w:widowControl/>
              <w:tabs>
                <w:tab w:val="clear" w:pos="-720"/>
              </w:tabs>
              <w:suppressAutoHyphens w:val="0"/>
              <w:spacing w:line="276" w:lineRule="auto"/>
              <w:ind w:left="0"/>
              <w:rPr>
                <w:color w:val="000000"/>
                <w:spacing w:val="0"/>
                <w:sz w:val="20"/>
              </w:rPr>
            </w:pPr>
            <w:r w:rsidRPr="009E1E82">
              <w:rPr>
                <w:sz w:val="20"/>
              </w:rPr>
              <w:t>53</w:t>
            </w:r>
          </w:p>
        </w:tc>
        <w:tc>
          <w:tcPr>
            <w:tcW w:w="1022"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C50003" w:rsidRDefault="00C50003" w:rsidP="00C50003">
            <w:pPr>
              <w:widowControl/>
              <w:tabs>
                <w:tab w:val="clear" w:pos="-720"/>
              </w:tabs>
              <w:suppressAutoHyphens w:val="0"/>
              <w:spacing w:line="276" w:lineRule="auto"/>
              <w:ind w:left="0"/>
              <w:jc w:val="center"/>
              <w:rPr>
                <w:color w:val="000000"/>
                <w:spacing w:val="0"/>
                <w:sz w:val="20"/>
              </w:rPr>
            </w:pPr>
            <w:r w:rsidRPr="00C50003">
              <w:rPr>
                <w:sz w:val="20"/>
              </w:rPr>
              <w:t>5,516.85</w:t>
            </w:r>
          </w:p>
        </w:tc>
        <w:tc>
          <w:tcPr>
            <w:tcW w:w="1172"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C50003" w:rsidRDefault="00C50003" w:rsidP="00C50003">
            <w:pPr>
              <w:widowControl/>
              <w:tabs>
                <w:tab w:val="clear" w:pos="-720"/>
              </w:tabs>
              <w:suppressAutoHyphens w:val="0"/>
              <w:spacing w:line="276" w:lineRule="auto"/>
              <w:ind w:left="0"/>
              <w:jc w:val="center"/>
              <w:rPr>
                <w:color w:val="000000"/>
                <w:spacing w:val="0"/>
                <w:sz w:val="20"/>
              </w:rPr>
            </w:pPr>
            <w:r w:rsidRPr="00C50003">
              <w:rPr>
                <w:sz w:val="20"/>
              </w:rPr>
              <w:t>292,392.84</w:t>
            </w:r>
          </w:p>
        </w:tc>
        <w:tc>
          <w:tcPr>
            <w:tcW w:w="531"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C50003" w:rsidRDefault="00C50003" w:rsidP="00C50003">
            <w:pPr>
              <w:widowControl/>
              <w:tabs>
                <w:tab w:val="clear" w:pos="-720"/>
              </w:tabs>
              <w:suppressAutoHyphens w:val="0"/>
              <w:spacing w:line="276" w:lineRule="auto"/>
              <w:ind w:left="0"/>
              <w:jc w:val="center"/>
              <w:rPr>
                <w:color w:val="000000"/>
                <w:spacing w:val="0"/>
                <w:sz w:val="20"/>
              </w:rPr>
            </w:pPr>
            <w:r w:rsidRPr="00C50003">
              <w:rPr>
                <w:color w:val="000000"/>
                <w:sz w:val="20"/>
              </w:rPr>
              <w:t>0.1002</w:t>
            </w:r>
          </w:p>
        </w:tc>
        <w:tc>
          <w:tcPr>
            <w:tcW w:w="1022"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C50003" w:rsidRDefault="00C50003" w:rsidP="00C50003">
            <w:pPr>
              <w:widowControl/>
              <w:tabs>
                <w:tab w:val="clear" w:pos="-720"/>
              </w:tabs>
              <w:suppressAutoHyphens w:val="0"/>
              <w:spacing w:line="276" w:lineRule="auto"/>
              <w:ind w:left="0"/>
              <w:jc w:val="center"/>
              <w:rPr>
                <w:b/>
                <w:color w:val="000000"/>
                <w:spacing w:val="0"/>
                <w:sz w:val="20"/>
              </w:rPr>
            </w:pPr>
            <w:r w:rsidRPr="00C50003">
              <w:rPr>
                <w:b/>
                <w:sz w:val="20"/>
              </w:rPr>
              <w:t>29,297.76</w:t>
            </w:r>
          </w:p>
        </w:tc>
      </w:tr>
      <w:tr w:rsidR="00C50003" w:rsidRPr="009E1E82" w:rsidTr="00C50003">
        <w:trPr>
          <w:trHeight w:val="187"/>
        </w:trPr>
        <w:tc>
          <w:tcPr>
            <w:tcW w:w="746"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9E1E82" w:rsidRDefault="00C50003" w:rsidP="00912DD4">
            <w:pPr>
              <w:widowControl/>
              <w:tabs>
                <w:tab w:val="clear" w:pos="-720"/>
              </w:tabs>
              <w:suppressAutoHyphens w:val="0"/>
              <w:spacing w:line="276" w:lineRule="auto"/>
              <w:ind w:left="0"/>
              <w:rPr>
                <w:color w:val="000000"/>
                <w:spacing w:val="0"/>
                <w:sz w:val="20"/>
              </w:rPr>
            </w:pPr>
            <w:r w:rsidRPr="009E1E82">
              <w:rPr>
                <w:sz w:val="20"/>
              </w:rPr>
              <w:t>Legal obligation to pay child support (if there were changes in obligation to pay)</w:t>
            </w:r>
          </w:p>
        </w:tc>
        <w:tc>
          <w:tcPr>
            <w:tcW w:w="508"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9E1E82" w:rsidRDefault="00C50003" w:rsidP="00912DD4">
            <w:pPr>
              <w:widowControl/>
              <w:tabs>
                <w:tab w:val="clear" w:pos="-720"/>
              </w:tabs>
              <w:suppressAutoHyphens w:val="0"/>
              <w:spacing w:line="276" w:lineRule="auto"/>
              <w:ind w:left="0"/>
              <w:rPr>
                <w:color w:val="000000"/>
                <w:spacing w:val="0"/>
                <w:sz w:val="20"/>
              </w:rPr>
            </w:pPr>
            <w:r w:rsidRPr="009E1E82">
              <w:rPr>
                <w:sz w:val="20"/>
              </w:rPr>
              <w:t>53</w:t>
            </w:r>
          </w:p>
        </w:tc>
        <w:tc>
          <w:tcPr>
            <w:tcW w:w="1022"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C50003" w:rsidRDefault="00C50003" w:rsidP="00C50003">
            <w:pPr>
              <w:widowControl/>
              <w:tabs>
                <w:tab w:val="clear" w:pos="-720"/>
              </w:tabs>
              <w:suppressAutoHyphens w:val="0"/>
              <w:spacing w:line="276" w:lineRule="auto"/>
              <w:ind w:left="0"/>
              <w:jc w:val="center"/>
              <w:rPr>
                <w:color w:val="000000"/>
                <w:spacing w:val="0"/>
                <w:sz w:val="20"/>
              </w:rPr>
            </w:pPr>
            <w:r w:rsidRPr="00C50003">
              <w:rPr>
                <w:sz w:val="20"/>
              </w:rPr>
              <w:t>13,792.12</w:t>
            </w:r>
          </w:p>
        </w:tc>
        <w:tc>
          <w:tcPr>
            <w:tcW w:w="1172"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C50003" w:rsidRDefault="00C50003" w:rsidP="00C50003">
            <w:pPr>
              <w:widowControl/>
              <w:tabs>
                <w:tab w:val="clear" w:pos="-720"/>
              </w:tabs>
              <w:suppressAutoHyphens w:val="0"/>
              <w:spacing w:line="276" w:lineRule="auto"/>
              <w:ind w:left="0"/>
              <w:jc w:val="center"/>
              <w:rPr>
                <w:color w:val="000000"/>
                <w:spacing w:val="0"/>
                <w:sz w:val="20"/>
              </w:rPr>
            </w:pPr>
            <w:r w:rsidRPr="00C50003">
              <w:rPr>
                <w:sz w:val="20"/>
              </w:rPr>
              <w:t>730,982.10</w:t>
            </w:r>
          </w:p>
        </w:tc>
        <w:tc>
          <w:tcPr>
            <w:tcW w:w="531"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C50003" w:rsidRDefault="00C50003" w:rsidP="00C50003">
            <w:pPr>
              <w:widowControl/>
              <w:tabs>
                <w:tab w:val="clear" w:pos="-720"/>
              </w:tabs>
              <w:suppressAutoHyphens w:val="0"/>
              <w:spacing w:line="276" w:lineRule="auto"/>
              <w:ind w:left="0"/>
              <w:jc w:val="center"/>
              <w:rPr>
                <w:color w:val="000000"/>
                <w:spacing w:val="0"/>
                <w:sz w:val="20"/>
              </w:rPr>
            </w:pPr>
            <w:r w:rsidRPr="00C50003">
              <w:rPr>
                <w:color w:val="000000"/>
                <w:sz w:val="20"/>
              </w:rPr>
              <w:t>0.1002</w:t>
            </w:r>
          </w:p>
        </w:tc>
        <w:tc>
          <w:tcPr>
            <w:tcW w:w="1022"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C50003" w:rsidRDefault="00C50003" w:rsidP="00C50003">
            <w:pPr>
              <w:widowControl/>
              <w:tabs>
                <w:tab w:val="clear" w:pos="-720"/>
              </w:tabs>
              <w:suppressAutoHyphens w:val="0"/>
              <w:spacing w:line="276" w:lineRule="auto"/>
              <w:ind w:left="0"/>
              <w:jc w:val="center"/>
              <w:rPr>
                <w:b/>
                <w:color w:val="000000"/>
                <w:spacing w:val="0"/>
                <w:sz w:val="20"/>
              </w:rPr>
            </w:pPr>
            <w:r w:rsidRPr="00C50003">
              <w:rPr>
                <w:b/>
                <w:sz w:val="20"/>
              </w:rPr>
              <w:t>73,244.41</w:t>
            </w:r>
          </w:p>
        </w:tc>
      </w:tr>
      <w:tr w:rsidR="00C50003" w:rsidRPr="009E1E82" w:rsidTr="00C50003">
        <w:trPr>
          <w:trHeight w:val="187"/>
        </w:trPr>
        <w:tc>
          <w:tcPr>
            <w:tcW w:w="746"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9E1E82" w:rsidRDefault="00C50003" w:rsidP="00912DD4">
            <w:pPr>
              <w:widowControl/>
              <w:tabs>
                <w:tab w:val="clear" w:pos="-720"/>
              </w:tabs>
              <w:suppressAutoHyphens w:val="0"/>
              <w:spacing w:line="276" w:lineRule="auto"/>
              <w:ind w:left="0"/>
              <w:rPr>
                <w:color w:val="000000"/>
                <w:spacing w:val="0"/>
                <w:sz w:val="20"/>
              </w:rPr>
            </w:pPr>
            <w:r w:rsidRPr="009E1E82">
              <w:rPr>
                <w:sz w:val="20"/>
              </w:rPr>
              <w:t>Utility expenses (if has changed by more than $25)</w:t>
            </w:r>
          </w:p>
        </w:tc>
        <w:tc>
          <w:tcPr>
            <w:tcW w:w="508"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9E1E82" w:rsidRDefault="00C50003" w:rsidP="00912DD4">
            <w:pPr>
              <w:widowControl/>
              <w:tabs>
                <w:tab w:val="clear" w:pos="-720"/>
              </w:tabs>
              <w:suppressAutoHyphens w:val="0"/>
              <w:spacing w:line="276" w:lineRule="auto"/>
              <w:ind w:left="0"/>
              <w:rPr>
                <w:color w:val="000000"/>
                <w:spacing w:val="0"/>
                <w:sz w:val="20"/>
              </w:rPr>
            </w:pPr>
            <w:r w:rsidRPr="009E1E82">
              <w:rPr>
                <w:sz w:val="20"/>
              </w:rPr>
              <w:t>53</w:t>
            </w:r>
          </w:p>
        </w:tc>
        <w:tc>
          <w:tcPr>
            <w:tcW w:w="1022"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C50003" w:rsidRDefault="00C50003" w:rsidP="00C50003">
            <w:pPr>
              <w:widowControl/>
              <w:tabs>
                <w:tab w:val="clear" w:pos="-720"/>
              </w:tabs>
              <w:suppressAutoHyphens w:val="0"/>
              <w:spacing w:line="276" w:lineRule="auto"/>
              <w:ind w:left="0"/>
              <w:jc w:val="center"/>
              <w:rPr>
                <w:color w:val="000000"/>
                <w:spacing w:val="0"/>
                <w:sz w:val="20"/>
              </w:rPr>
            </w:pPr>
            <w:r w:rsidRPr="00C50003">
              <w:rPr>
                <w:sz w:val="20"/>
              </w:rPr>
              <w:t>13,792.12</w:t>
            </w:r>
          </w:p>
        </w:tc>
        <w:tc>
          <w:tcPr>
            <w:tcW w:w="1172"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C50003" w:rsidRDefault="00C50003" w:rsidP="00C50003">
            <w:pPr>
              <w:widowControl/>
              <w:tabs>
                <w:tab w:val="clear" w:pos="-720"/>
              </w:tabs>
              <w:suppressAutoHyphens w:val="0"/>
              <w:spacing w:line="276" w:lineRule="auto"/>
              <w:ind w:left="0"/>
              <w:jc w:val="center"/>
              <w:rPr>
                <w:color w:val="000000"/>
                <w:spacing w:val="0"/>
                <w:sz w:val="20"/>
              </w:rPr>
            </w:pPr>
            <w:r w:rsidRPr="00C50003">
              <w:rPr>
                <w:sz w:val="20"/>
              </w:rPr>
              <w:t>730,982.10</w:t>
            </w:r>
          </w:p>
        </w:tc>
        <w:tc>
          <w:tcPr>
            <w:tcW w:w="531"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C50003" w:rsidRDefault="00C50003" w:rsidP="00C50003">
            <w:pPr>
              <w:widowControl/>
              <w:tabs>
                <w:tab w:val="clear" w:pos="-720"/>
              </w:tabs>
              <w:suppressAutoHyphens w:val="0"/>
              <w:spacing w:line="276" w:lineRule="auto"/>
              <w:ind w:left="0"/>
              <w:jc w:val="center"/>
              <w:rPr>
                <w:color w:val="000000"/>
                <w:spacing w:val="0"/>
                <w:sz w:val="20"/>
              </w:rPr>
            </w:pPr>
            <w:r w:rsidRPr="00C50003">
              <w:rPr>
                <w:color w:val="000000"/>
                <w:sz w:val="20"/>
              </w:rPr>
              <w:t>0.1002</w:t>
            </w:r>
          </w:p>
        </w:tc>
        <w:tc>
          <w:tcPr>
            <w:tcW w:w="1022"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C50003" w:rsidRDefault="00C50003" w:rsidP="00C50003">
            <w:pPr>
              <w:widowControl/>
              <w:tabs>
                <w:tab w:val="clear" w:pos="-720"/>
              </w:tabs>
              <w:suppressAutoHyphens w:val="0"/>
              <w:spacing w:line="276" w:lineRule="auto"/>
              <w:ind w:left="0"/>
              <w:jc w:val="center"/>
              <w:rPr>
                <w:b/>
                <w:color w:val="000000"/>
                <w:spacing w:val="0"/>
                <w:sz w:val="20"/>
              </w:rPr>
            </w:pPr>
            <w:r w:rsidRPr="00C50003">
              <w:rPr>
                <w:b/>
                <w:sz w:val="20"/>
              </w:rPr>
              <w:t>73,244.41</w:t>
            </w:r>
          </w:p>
        </w:tc>
      </w:tr>
      <w:tr w:rsidR="00C50003" w:rsidRPr="009E1E82" w:rsidTr="00C50003">
        <w:trPr>
          <w:trHeight w:val="187"/>
        </w:trPr>
        <w:tc>
          <w:tcPr>
            <w:tcW w:w="746"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9E1E82" w:rsidRDefault="00C50003" w:rsidP="001C05DF">
            <w:pPr>
              <w:widowControl/>
              <w:tabs>
                <w:tab w:val="clear" w:pos="-720"/>
              </w:tabs>
              <w:suppressAutoHyphens w:val="0"/>
              <w:spacing w:line="276" w:lineRule="auto"/>
              <w:ind w:left="0"/>
              <w:rPr>
                <w:color w:val="000000"/>
                <w:spacing w:val="0"/>
                <w:sz w:val="20"/>
              </w:rPr>
            </w:pPr>
            <w:r w:rsidRPr="009E1E82">
              <w:rPr>
                <w:sz w:val="20"/>
              </w:rPr>
              <w:t>Hours worked (Able-bodied Adults w/out Dependents)</w:t>
            </w:r>
          </w:p>
        </w:tc>
        <w:tc>
          <w:tcPr>
            <w:tcW w:w="508"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9E1E82" w:rsidRDefault="00C50003" w:rsidP="00912DD4">
            <w:pPr>
              <w:widowControl/>
              <w:tabs>
                <w:tab w:val="clear" w:pos="-720"/>
              </w:tabs>
              <w:suppressAutoHyphens w:val="0"/>
              <w:spacing w:line="276" w:lineRule="auto"/>
              <w:ind w:left="0"/>
              <w:rPr>
                <w:color w:val="000000"/>
                <w:spacing w:val="0"/>
                <w:sz w:val="20"/>
              </w:rPr>
            </w:pPr>
            <w:r w:rsidRPr="009E1E82">
              <w:rPr>
                <w:sz w:val="20"/>
              </w:rPr>
              <w:t>53</w:t>
            </w:r>
          </w:p>
        </w:tc>
        <w:tc>
          <w:tcPr>
            <w:tcW w:w="1022"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C50003" w:rsidRDefault="00C50003" w:rsidP="00C50003">
            <w:pPr>
              <w:widowControl/>
              <w:tabs>
                <w:tab w:val="clear" w:pos="-720"/>
              </w:tabs>
              <w:suppressAutoHyphens w:val="0"/>
              <w:spacing w:line="276" w:lineRule="auto"/>
              <w:ind w:left="0"/>
              <w:jc w:val="center"/>
              <w:rPr>
                <w:color w:val="000000"/>
                <w:spacing w:val="0"/>
                <w:sz w:val="20"/>
              </w:rPr>
            </w:pPr>
            <w:r w:rsidRPr="00C50003">
              <w:rPr>
                <w:sz w:val="20"/>
              </w:rPr>
              <w:t>137,921.15</w:t>
            </w:r>
          </w:p>
        </w:tc>
        <w:tc>
          <w:tcPr>
            <w:tcW w:w="1172"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C50003" w:rsidRDefault="00C50003" w:rsidP="00C50003">
            <w:pPr>
              <w:widowControl/>
              <w:tabs>
                <w:tab w:val="clear" w:pos="-720"/>
              </w:tabs>
              <w:suppressAutoHyphens w:val="0"/>
              <w:spacing w:line="276" w:lineRule="auto"/>
              <w:ind w:left="0"/>
              <w:jc w:val="center"/>
              <w:rPr>
                <w:color w:val="000000"/>
                <w:spacing w:val="0"/>
                <w:sz w:val="20"/>
              </w:rPr>
            </w:pPr>
            <w:r w:rsidRPr="00C50003">
              <w:rPr>
                <w:sz w:val="20"/>
              </w:rPr>
              <w:t>7,309,821.00</w:t>
            </w:r>
          </w:p>
        </w:tc>
        <w:tc>
          <w:tcPr>
            <w:tcW w:w="531"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C50003" w:rsidRDefault="00C50003" w:rsidP="00C50003">
            <w:pPr>
              <w:widowControl/>
              <w:tabs>
                <w:tab w:val="clear" w:pos="-720"/>
              </w:tabs>
              <w:suppressAutoHyphens w:val="0"/>
              <w:spacing w:line="276" w:lineRule="auto"/>
              <w:ind w:left="0"/>
              <w:jc w:val="center"/>
              <w:rPr>
                <w:color w:val="000000"/>
                <w:spacing w:val="0"/>
                <w:sz w:val="20"/>
              </w:rPr>
            </w:pPr>
            <w:r w:rsidRPr="00C50003">
              <w:rPr>
                <w:color w:val="000000"/>
                <w:sz w:val="20"/>
              </w:rPr>
              <w:t>0.1002</w:t>
            </w:r>
          </w:p>
        </w:tc>
        <w:tc>
          <w:tcPr>
            <w:tcW w:w="1022"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C50003" w:rsidRDefault="00C50003" w:rsidP="00C50003">
            <w:pPr>
              <w:widowControl/>
              <w:tabs>
                <w:tab w:val="clear" w:pos="-720"/>
              </w:tabs>
              <w:suppressAutoHyphens w:val="0"/>
              <w:spacing w:line="276" w:lineRule="auto"/>
              <w:ind w:left="0"/>
              <w:jc w:val="center"/>
              <w:rPr>
                <w:b/>
                <w:color w:val="000000"/>
                <w:spacing w:val="0"/>
                <w:sz w:val="20"/>
              </w:rPr>
            </w:pPr>
            <w:r w:rsidRPr="00C50003">
              <w:rPr>
                <w:b/>
                <w:sz w:val="20"/>
              </w:rPr>
              <w:t>732,444.06</w:t>
            </w:r>
          </w:p>
        </w:tc>
      </w:tr>
      <w:tr w:rsidR="00C50003" w:rsidRPr="009E1E82" w:rsidTr="00C50003">
        <w:trPr>
          <w:trHeight w:val="187"/>
        </w:trPr>
        <w:tc>
          <w:tcPr>
            <w:tcW w:w="746"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9E1E82" w:rsidRDefault="00C50003" w:rsidP="001C05DF">
            <w:pPr>
              <w:widowControl/>
              <w:tabs>
                <w:tab w:val="clear" w:pos="-720"/>
              </w:tabs>
              <w:suppressAutoHyphens w:val="0"/>
              <w:spacing w:line="276" w:lineRule="auto"/>
              <w:ind w:left="0"/>
              <w:rPr>
                <w:color w:val="000000"/>
                <w:spacing w:val="0"/>
                <w:sz w:val="20"/>
              </w:rPr>
            </w:pPr>
            <w:r w:rsidRPr="009E1E82">
              <w:rPr>
                <w:sz w:val="20"/>
              </w:rPr>
              <w:t xml:space="preserve">Other information which has changed may be verified (this includes changes in ID, immigration status, residency, disability, HH composition)  </w:t>
            </w:r>
          </w:p>
        </w:tc>
        <w:tc>
          <w:tcPr>
            <w:tcW w:w="508"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9E1E82" w:rsidRDefault="00C50003" w:rsidP="00912DD4">
            <w:pPr>
              <w:widowControl/>
              <w:tabs>
                <w:tab w:val="clear" w:pos="-720"/>
              </w:tabs>
              <w:suppressAutoHyphens w:val="0"/>
              <w:spacing w:line="276" w:lineRule="auto"/>
              <w:ind w:left="0"/>
              <w:rPr>
                <w:color w:val="000000"/>
                <w:spacing w:val="0"/>
                <w:sz w:val="20"/>
              </w:rPr>
            </w:pPr>
            <w:r w:rsidRPr="009E1E82">
              <w:rPr>
                <w:sz w:val="20"/>
              </w:rPr>
              <w:t>53</w:t>
            </w:r>
          </w:p>
        </w:tc>
        <w:tc>
          <w:tcPr>
            <w:tcW w:w="1022"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C50003" w:rsidRDefault="00C50003" w:rsidP="00C50003">
            <w:pPr>
              <w:widowControl/>
              <w:tabs>
                <w:tab w:val="clear" w:pos="-720"/>
              </w:tabs>
              <w:suppressAutoHyphens w:val="0"/>
              <w:spacing w:line="276" w:lineRule="auto"/>
              <w:ind w:left="0"/>
              <w:jc w:val="center"/>
              <w:rPr>
                <w:color w:val="000000"/>
                <w:spacing w:val="0"/>
                <w:sz w:val="20"/>
              </w:rPr>
            </w:pPr>
            <w:r w:rsidRPr="00C50003">
              <w:rPr>
                <w:sz w:val="20"/>
              </w:rPr>
              <w:t>137,921.15</w:t>
            </w:r>
          </w:p>
        </w:tc>
        <w:tc>
          <w:tcPr>
            <w:tcW w:w="1172"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C50003" w:rsidRDefault="00C50003" w:rsidP="00C50003">
            <w:pPr>
              <w:widowControl/>
              <w:tabs>
                <w:tab w:val="clear" w:pos="-720"/>
              </w:tabs>
              <w:suppressAutoHyphens w:val="0"/>
              <w:spacing w:line="276" w:lineRule="auto"/>
              <w:ind w:left="0"/>
              <w:jc w:val="center"/>
              <w:rPr>
                <w:color w:val="000000"/>
                <w:spacing w:val="0"/>
                <w:sz w:val="20"/>
              </w:rPr>
            </w:pPr>
            <w:r w:rsidRPr="00C50003">
              <w:rPr>
                <w:sz w:val="20"/>
              </w:rPr>
              <w:t>7,309,821.00</w:t>
            </w:r>
          </w:p>
        </w:tc>
        <w:tc>
          <w:tcPr>
            <w:tcW w:w="531"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C50003" w:rsidRDefault="00C50003" w:rsidP="00C50003">
            <w:pPr>
              <w:widowControl/>
              <w:tabs>
                <w:tab w:val="clear" w:pos="-720"/>
              </w:tabs>
              <w:suppressAutoHyphens w:val="0"/>
              <w:spacing w:line="276" w:lineRule="auto"/>
              <w:ind w:left="0"/>
              <w:jc w:val="center"/>
              <w:rPr>
                <w:color w:val="000000"/>
                <w:spacing w:val="0"/>
                <w:sz w:val="20"/>
              </w:rPr>
            </w:pPr>
            <w:r w:rsidRPr="00C50003">
              <w:rPr>
                <w:color w:val="000000"/>
                <w:sz w:val="20"/>
              </w:rPr>
              <w:t>0.1002</w:t>
            </w:r>
          </w:p>
        </w:tc>
        <w:tc>
          <w:tcPr>
            <w:tcW w:w="1022"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C50003" w:rsidRDefault="00C50003" w:rsidP="00C50003">
            <w:pPr>
              <w:widowControl/>
              <w:tabs>
                <w:tab w:val="clear" w:pos="-720"/>
              </w:tabs>
              <w:suppressAutoHyphens w:val="0"/>
              <w:spacing w:line="276" w:lineRule="auto"/>
              <w:ind w:left="0"/>
              <w:jc w:val="center"/>
              <w:rPr>
                <w:b/>
                <w:color w:val="000000"/>
                <w:spacing w:val="0"/>
                <w:sz w:val="20"/>
              </w:rPr>
            </w:pPr>
            <w:r w:rsidRPr="00C50003">
              <w:rPr>
                <w:b/>
                <w:sz w:val="20"/>
              </w:rPr>
              <w:t>732,444.06</w:t>
            </w:r>
          </w:p>
        </w:tc>
      </w:tr>
      <w:tr w:rsidR="00C50003" w:rsidRPr="00C50003" w:rsidTr="00C50003">
        <w:trPr>
          <w:trHeight w:val="187"/>
        </w:trPr>
        <w:tc>
          <w:tcPr>
            <w:tcW w:w="746"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C50003" w:rsidRDefault="00C50003" w:rsidP="00C50003">
            <w:pPr>
              <w:widowControl/>
              <w:tabs>
                <w:tab w:val="clear" w:pos="-720"/>
              </w:tabs>
              <w:suppressAutoHyphens w:val="0"/>
              <w:spacing w:line="276" w:lineRule="auto"/>
              <w:ind w:left="0"/>
              <w:jc w:val="center"/>
              <w:rPr>
                <w:sz w:val="20"/>
              </w:rPr>
            </w:pPr>
            <w:r w:rsidRPr="00C50003">
              <w:rPr>
                <w:sz w:val="20"/>
              </w:rPr>
              <w:t>Total</w:t>
            </w:r>
          </w:p>
        </w:tc>
        <w:tc>
          <w:tcPr>
            <w:tcW w:w="508"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C50003" w:rsidRDefault="00C50003" w:rsidP="00C50003">
            <w:pPr>
              <w:widowControl/>
              <w:tabs>
                <w:tab w:val="clear" w:pos="-720"/>
              </w:tabs>
              <w:suppressAutoHyphens w:val="0"/>
              <w:spacing w:line="276" w:lineRule="auto"/>
              <w:ind w:left="0"/>
              <w:jc w:val="center"/>
              <w:rPr>
                <w:sz w:val="20"/>
              </w:rPr>
            </w:pPr>
            <w:r w:rsidRPr="00C50003">
              <w:rPr>
                <w:sz w:val="20"/>
              </w:rPr>
              <w:t>53</w:t>
            </w:r>
          </w:p>
        </w:tc>
        <w:tc>
          <w:tcPr>
            <w:tcW w:w="1022"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C50003" w:rsidRDefault="00C50003" w:rsidP="00C50003">
            <w:pPr>
              <w:widowControl/>
              <w:tabs>
                <w:tab w:val="clear" w:pos="-720"/>
              </w:tabs>
              <w:suppressAutoHyphens w:val="0"/>
              <w:spacing w:line="276" w:lineRule="auto"/>
              <w:ind w:left="0"/>
              <w:jc w:val="center"/>
              <w:rPr>
                <w:color w:val="000000"/>
                <w:sz w:val="20"/>
              </w:rPr>
            </w:pPr>
            <w:r w:rsidRPr="00C50003">
              <w:rPr>
                <w:sz w:val="20"/>
              </w:rPr>
              <w:t>449,622.95</w:t>
            </w:r>
          </w:p>
        </w:tc>
        <w:tc>
          <w:tcPr>
            <w:tcW w:w="1172"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C50003" w:rsidRDefault="00C50003" w:rsidP="00C50003">
            <w:pPr>
              <w:widowControl/>
              <w:tabs>
                <w:tab w:val="clear" w:pos="-720"/>
              </w:tabs>
              <w:suppressAutoHyphens w:val="0"/>
              <w:spacing w:line="276" w:lineRule="auto"/>
              <w:ind w:left="0"/>
              <w:jc w:val="center"/>
              <w:rPr>
                <w:color w:val="000000"/>
                <w:sz w:val="20"/>
              </w:rPr>
            </w:pPr>
            <w:r w:rsidRPr="00C50003">
              <w:rPr>
                <w:sz w:val="20"/>
              </w:rPr>
              <w:t>23,830,016.46</w:t>
            </w:r>
          </w:p>
        </w:tc>
        <w:tc>
          <w:tcPr>
            <w:tcW w:w="531"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C50003" w:rsidRDefault="00C50003" w:rsidP="00C50003">
            <w:pPr>
              <w:widowControl/>
              <w:tabs>
                <w:tab w:val="clear" w:pos="-720"/>
              </w:tabs>
              <w:suppressAutoHyphens w:val="0"/>
              <w:spacing w:line="276" w:lineRule="auto"/>
              <w:ind w:left="0"/>
              <w:jc w:val="center"/>
              <w:rPr>
                <w:color w:val="000000"/>
                <w:sz w:val="20"/>
              </w:rPr>
            </w:pPr>
            <w:r w:rsidRPr="00C50003">
              <w:rPr>
                <w:color w:val="000000"/>
                <w:sz w:val="20"/>
              </w:rPr>
              <w:t>0.1002</w:t>
            </w:r>
          </w:p>
        </w:tc>
        <w:tc>
          <w:tcPr>
            <w:tcW w:w="1022" w:type="pct"/>
            <w:tcBorders>
              <w:top w:val="single" w:sz="6" w:space="0" w:color="auto"/>
              <w:left w:val="single" w:sz="6" w:space="0" w:color="auto"/>
              <w:bottom w:val="single" w:sz="6" w:space="0" w:color="auto"/>
              <w:right w:val="single" w:sz="6" w:space="0" w:color="auto"/>
            </w:tcBorders>
            <w:shd w:val="clear" w:color="auto" w:fill="auto"/>
            <w:vAlign w:val="bottom"/>
          </w:tcPr>
          <w:p w:rsidR="00C50003" w:rsidRPr="00C50003" w:rsidRDefault="00C50003" w:rsidP="00C50003">
            <w:pPr>
              <w:widowControl/>
              <w:tabs>
                <w:tab w:val="clear" w:pos="-720"/>
              </w:tabs>
              <w:suppressAutoHyphens w:val="0"/>
              <w:spacing w:line="276" w:lineRule="auto"/>
              <w:ind w:left="0"/>
              <w:jc w:val="center"/>
              <w:rPr>
                <w:b/>
                <w:color w:val="000000"/>
                <w:sz w:val="20"/>
              </w:rPr>
            </w:pPr>
            <w:r w:rsidRPr="00C50003">
              <w:rPr>
                <w:b/>
                <w:sz w:val="20"/>
              </w:rPr>
              <w:t>2,387,767.65</w:t>
            </w:r>
          </w:p>
        </w:tc>
      </w:tr>
    </w:tbl>
    <w:p w:rsidR="0072114E" w:rsidRDefault="00C10ECB">
      <w:pPr>
        <w:widowControl/>
        <w:tabs>
          <w:tab w:val="clear" w:pos="-720"/>
        </w:tabs>
        <w:suppressAutoHyphens w:val="0"/>
        <w:spacing w:line="276" w:lineRule="auto"/>
        <w:ind w:left="0"/>
        <w:rPr>
          <w:spacing w:val="0"/>
          <w:sz w:val="20"/>
        </w:rPr>
      </w:pPr>
      <w:r w:rsidRPr="00131E29">
        <w:rPr>
          <w:spacing w:val="0"/>
          <w:sz w:val="20"/>
        </w:rPr>
        <w:t>*</w:t>
      </w:r>
      <w:r w:rsidR="00D7655E">
        <w:rPr>
          <w:spacing w:val="0"/>
          <w:sz w:val="20"/>
        </w:rPr>
        <w:t>Burden estimates</w:t>
      </w:r>
      <w:r w:rsidR="00FA653B">
        <w:rPr>
          <w:spacing w:val="0"/>
          <w:sz w:val="20"/>
        </w:rPr>
        <w:t xml:space="preserve"> in this table</w:t>
      </w:r>
      <w:r w:rsidR="00D7655E">
        <w:rPr>
          <w:spacing w:val="0"/>
          <w:sz w:val="20"/>
        </w:rPr>
        <w:t xml:space="preserve"> </w:t>
      </w:r>
      <w:r w:rsidR="006E40C1">
        <w:rPr>
          <w:spacing w:val="0"/>
          <w:sz w:val="20"/>
        </w:rPr>
        <w:t>were determined with</w:t>
      </w:r>
      <w:r w:rsidR="006E40C1" w:rsidRPr="00131E29">
        <w:rPr>
          <w:spacing w:val="0"/>
          <w:sz w:val="20"/>
        </w:rPr>
        <w:t xml:space="preserve"> </w:t>
      </w:r>
      <w:r w:rsidR="00926A08">
        <w:rPr>
          <w:spacing w:val="0"/>
          <w:sz w:val="20"/>
        </w:rPr>
        <w:t>input from FNS Regional Offices</w:t>
      </w:r>
    </w:p>
    <w:p w:rsidR="00387F92" w:rsidRDefault="00387F92" w:rsidP="00452656">
      <w:pPr>
        <w:widowControl/>
        <w:spacing w:line="276" w:lineRule="auto"/>
        <w:ind w:left="0"/>
        <w:rPr>
          <w:szCs w:val="24"/>
        </w:rPr>
      </w:pPr>
    </w:p>
    <w:p w:rsidR="00C10ECB" w:rsidRDefault="0081279B" w:rsidP="00C10ECB">
      <w:pPr>
        <w:widowControl/>
        <w:spacing w:line="360" w:lineRule="auto"/>
        <w:ind w:left="0"/>
        <w:rPr>
          <w:szCs w:val="24"/>
        </w:rPr>
      </w:pPr>
      <w:r w:rsidRPr="00926A08">
        <w:rPr>
          <w:szCs w:val="24"/>
          <w:u w:val="single"/>
        </w:rPr>
        <w:t>Previous State agency burden</w:t>
      </w:r>
      <w:r w:rsidR="00E66191" w:rsidRPr="00E66191">
        <w:rPr>
          <w:szCs w:val="24"/>
        </w:rPr>
        <w:t>:</w:t>
      </w:r>
      <w:r w:rsidR="00C10ECB" w:rsidRPr="00A74C89">
        <w:rPr>
          <w:szCs w:val="24"/>
        </w:rPr>
        <w:t xml:space="preserve"> </w:t>
      </w:r>
      <w:r w:rsidR="00C10ECB">
        <w:rPr>
          <w:szCs w:val="24"/>
        </w:rPr>
        <w:t xml:space="preserve"> Burden hours associated with mandatory verification </w:t>
      </w:r>
      <w:proofErr w:type="gramStart"/>
      <w:r w:rsidR="00C10ECB">
        <w:rPr>
          <w:szCs w:val="24"/>
        </w:rPr>
        <w:t>w</w:t>
      </w:r>
      <w:r w:rsidR="003D2A12">
        <w:rPr>
          <w:szCs w:val="24"/>
        </w:rPr>
        <w:t>ere</w:t>
      </w:r>
      <w:proofErr w:type="gramEnd"/>
      <w:r w:rsidR="00C10ECB">
        <w:rPr>
          <w:szCs w:val="24"/>
        </w:rPr>
        <w:t xml:space="preserve"> n</w:t>
      </w:r>
      <w:r w:rsidR="00C10ECB" w:rsidRPr="00A74C89">
        <w:rPr>
          <w:szCs w:val="24"/>
        </w:rPr>
        <w:t xml:space="preserve">ot previously included under SNAP </w:t>
      </w:r>
      <w:r w:rsidR="00C10ECB">
        <w:rPr>
          <w:szCs w:val="24"/>
        </w:rPr>
        <w:t>recertifications</w:t>
      </w:r>
      <w:r w:rsidR="00C10ECB" w:rsidRPr="00A74C89">
        <w:rPr>
          <w:szCs w:val="24"/>
        </w:rPr>
        <w:t xml:space="preserve"> for OMB No. 0584-0064. </w:t>
      </w:r>
      <w:r w:rsidR="00C50003">
        <w:rPr>
          <w:szCs w:val="24"/>
        </w:rPr>
        <w:t xml:space="preserve"> </w:t>
      </w:r>
      <w:r w:rsidR="00C10ECB" w:rsidRPr="00A74C89">
        <w:rPr>
          <w:szCs w:val="24"/>
        </w:rPr>
        <w:t>In revising the burden baseline, we have incorporated the verification as a sub-activity to reflect the burden associated with this step of the process.</w:t>
      </w:r>
      <w:r w:rsidR="0045307F">
        <w:rPr>
          <w:szCs w:val="24"/>
        </w:rPr>
        <w:t xml:space="preserve">  </w:t>
      </w:r>
      <w:r w:rsidR="0045307F" w:rsidRPr="00C53E3A">
        <w:rPr>
          <w:b/>
          <w:szCs w:val="24"/>
        </w:rPr>
        <w:t xml:space="preserve">The result is an increase of </w:t>
      </w:r>
      <w:r w:rsidR="00C50003" w:rsidRPr="00C50003">
        <w:rPr>
          <w:b/>
          <w:szCs w:val="24"/>
        </w:rPr>
        <w:t>2,387,767.65</w:t>
      </w:r>
      <w:r w:rsidR="0045307F" w:rsidRPr="00C53E3A">
        <w:rPr>
          <w:b/>
          <w:szCs w:val="24"/>
        </w:rPr>
        <w:t xml:space="preserve"> </w:t>
      </w:r>
      <w:r w:rsidR="0045307F">
        <w:rPr>
          <w:b/>
          <w:szCs w:val="24"/>
        </w:rPr>
        <w:t>new burden hours</w:t>
      </w:r>
      <w:r w:rsidR="0045307F" w:rsidRPr="00C53E3A">
        <w:rPr>
          <w:b/>
          <w:szCs w:val="24"/>
        </w:rPr>
        <w:t>.</w:t>
      </w:r>
    </w:p>
    <w:p w:rsidR="00C10ECB" w:rsidRPr="00411B67" w:rsidRDefault="00C10ECB" w:rsidP="00452656">
      <w:pPr>
        <w:widowControl/>
        <w:spacing w:line="276" w:lineRule="auto"/>
        <w:ind w:left="0"/>
        <w:rPr>
          <w:szCs w:val="24"/>
        </w:rPr>
      </w:pPr>
    </w:p>
    <w:p w:rsidR="00452656" w:rsidRPr="00A74C89" w:rsidRDefault="00452656" w:rsidP="00452656">
      <w:pPr>
        <w:widowControl/>
        <w:spacing w:line="360" w:lineRule="auto"/>
        <w:ind w:left="0"/>
        <w:rPr>
          <w:b/>
          <w:szCs w:val="24"/>
        </w:rPr>
      </w:pPr>
      <w:r w:rsidRPr="00A74C89">
        <w:rPr>
          <w:b/>
          <w:szCs w:val="24"/>
        </w:rPr>
        <w:t>Periodic Reports</w:t>
      </w:r>
    </w:p>
    <w:p w:rsidR="00452656" w:rsidRPr="00A74C89" w:rsidRDefault="00452656" w:rsidP="00452656">
      <w:pPr>
        <w:widowControl/>
        <w:spacing w:line="360" w:lineRule="auto"/>
        <w:ind w:left="0"/>
        <w:rPr>
          <w:b/>
          <w:szCs w:val="24"/>
        </w:rPr>
      </w:pPr>
      <w:r w:rsidRPr="00A74C89">
        <w:rPr>
          <w:b/>
          <w:szCs w:val="24"/>
        </w:rPr>
        <w:t>1. Monthly Report</w:t>
      </w:r>
    </w:p>
    <w:p w:rsidR="00452656" w:rsidRPr="00A74C89" w:rsidRDefault="00452656" w:rsidP="00452656">
      <w:pPr>
        <w:widowControl/>
        <w:spacing w:line="360" w:lineRule="auto"/>
        <w:ind w:left="0"/>
        <w:rPr>
          <w:szCs w:val="24"/>
        </w:rPr>
      </w:pPr>
      <w:r w:rsidRPr="00A74C89">
        <w:rPr>
          <w:szCs w:val="24"/>
        </w:rPr>
        <w:tab/>
        <w:t xml:space="preserve">Under section 273.21, households subject to monthly reporting are required to submit reports of their circumstances on a monthly basis.  The report requests the information necessary to determine eligibility and benefits of affected households.  Households subject to monthly reporting are assigned certification periods of 12 months and submit 11 monthly reports a year plus the application for recertification. </w:t>
      </w:r>
    </w:p>
    <w:p w:rsidR="00452656" w:rsidRPr="00A74C89" w:rsidRDefault="00452656" w:rsidP="00452656">
      <w:pPr>
        <w:widowControl/>
        <w:spacing w:line="360" w:lineRule="auto"/>
        <w:ind w:left="0"/>
        <w:rPr>
          <w:szCs w:val="24"/>
        </w:rPr>
      </w:pPr>
      <w:r w:rsidRPr="00A74C89">
        <w:rPr>
          <w:b/>
          <w:szCs w:val="24"/>
          <w:u w:val="single"/>
        </w:rPr>
        <w:t>Adjusted State agency burden</w:t>
      </w:r>
      <w:r w:rsidRPr="00A74C89">
        <w:rPr>
          <w:b/>
          <w:szCs w:val="24"/>
        </w:rPr>
        <w:t>:</w:t>
      </w:r>
      <w:r w:rsidRPr="00A74C89">
        <w:rPr>
          <w:szCs w:val="24"/>
        </w:rPr>
        <w:t xml:space="preserve"> FNS estimates that a </w:t>
      </w:r>
      <w:r w:rsidR="00CA62AD">
        <w:rPr>
          <w:szCs w:val="24"/>
        </w:rPr>
        <w:t>caseworker</w:t>
      </w:r>
      <w:r>
        <w:rPr>
          <w:szCs w:val="24"/>
        </w:rPr>
        <w:t xml:space="preserve"> </w:t>
      </w:r>
      <w:r w:rsidRPr="00A74C89">
        <w:rPr>
          <w:szCs w:val="24"/>
        </w:rPr>
        <w:t>can review a monthly report in 7 minutes or .11</w:t>
      </w:r>
      <w:r w:rsidR="00A56307">
        <w:rPr>
          <w:szCs w:val="24"/>
        </w:rPr>
        <w:t>69</w:t>
      </w:r>
      <w:r w:rsidRPr="00A74C89">
        <w:rPr>
          <w:szCs w:val="24"/>
        </w:rPr>
        <w:t xml:space="preserve"> hours. </w:t>
      </w:r>
      <w:r w:rsidRPr="00A74C89">
        <w:rPr>
          <w:b/>
          <w:szCs w:val="24"/>
        </w:rPr>
        <w:t>This yields a total burden of 85,204.67</w:t>
      </w:r>
      <w:r>
        <w:rPr>
          <w:b/>
          <w:szCs w:val="24"/>
        </w:rPr>
        <w:t xml:space="preserve"> hours</w:t>
      </w:r>
      <w:r w:rsidRPr="00A74C89">
        <w:rPr>
          <w:b/>
          <w:szCs w:val="24"/>
        </w:rPr>
        <w:t xml:space="preserve"> for the 2</w:t>
      </w:r>
      <w:r>
        <w:rPr>
          <w:b/>
          <w:szCs w:val="24"/>
        </w:rPr>
        <w:t xml:space="preserve"> </w:t>
      </w:r>
      <w:r w:rsidRPr="00A74C89">
        <w:rPr>
          <w:b/>
          <w:szCs w:val="24"/>
        </w:rPr>
        <w:t>State agencies</w:t>
      </w:r>
      <w:r>
        <w:rPr>
          <w:b/>
          <w:szCs w:val="24"/>
        </w:rPr>
        <w:t xml:space="preserve"> that have monthly reporting</w:t>
      </w:r>
      <w:r w:rsidRPr="00A74C89">
        <w:rPr>
          <w:b/>
          <w:szCs w:val="24"/>
        </w:rPr>
        <w:t xml:space="preserve"> (*728,868 reports x .11</w:t>
      </w:r>
      <w:r w:rsidR="003F2A21">
        <w:rPr>
          <w:b/>
          <w:szCs w:val="24"/>
        </w:rPr>
        <w:t>69</w:t>
      </w:r>
      <w:r w:rsidRPr="00A74C89">
        <w:rPr>
          <w:b/>
          <w:szCs w:val="24"/>
        </w:rPr>
        <w:t xml:space="preserve"> hours = 85,204.67 hours).</w:t>
      </w:r>
      <w:r w:rsidRPr="00A74C89">
        <w:rPr>
          <w:szCs w:val="24"/>
        </w:rPr>
        <w:t xml:space="preserve"> (*9</w:t>
      </w:r>
      <w:r w:rsidRPr="00A74C89">
        <w:rPr>
          <w:szCs w:val="24"/>
          <w:vertAlign w:val="superscript"/>
        </w:rPr>
        <w:t>th</w:t>
      </w:r>
      <w:r w:rsidRPr="00A74C89">
        <w:rPr>
          <w:szCs w:val="24"/>
        </w:rPr>
        <w:t xml:space="preserve"> Edition of State Options Report; FY 2012 National Data Bank – Participating Households Report)</w:t>
      </w:r>
    </w:p>
    <w:p w:rsidR="00452656" w:rsidRPr="00A74C89" w:rsidRDefault="00452656" w:rsidP="00452656">
      <w:pPr>
        <w:widowControl/>
        <w:spacing w:line="360" w:lineRule="auto"/>
        <w:ind w:left="0"/>
        <w:rPr>
          <w:szCs w:val="24"/>
        </w:rPr>
      </w:pPr>
      <w:r w:rsidRPr="00A74C89">
        <w:rPr>
          <w:szCs w:val="24"/>
          <w:u w:val="single"/>
        </w:rPr>
        <w:t>Previous State agency burden</w:t>
      </w:r>
      <w:r w:rsidRPr="00A74C89">
        <w:rPr>
          <w:b/>
          <w:szCs w:val="24"/>
        </w:rPr>
        <w:t>:</w:t>
      </w:r>
      <w:r w:rsidRPr="00A74C89">
        <w:rPr>
          <w:szCs w:val="24"/>
        </w:rPr>
        <w:t xml:space="preserve"> The previous burden for this activity was 282,161.88 hours (1,567,566.00 reports x .18 hours = 282,161.88 hours). The .18</w:t>
      </w:r>
      <w:r w:rsidR="00CA62AD">
        <w:rPr>
          <w:szCs w:val="24"/>
        </w:rPr>
        <w:t xml:space="preserve"> </w:t>
      </w:r>
      <w:r w:rsidRPr="00A74C89">
        <w:rPr>
          <w:szCs w:val="24"/>
        </w:rPr>
        <w:t>hour time estimate was changed to .11</w:t>
      </w:r>
      <w:r w:rsidR="003F2A21">
        <w:rPr>
          <w:szCs w:val="24"/>
        </w:rPr>
        <w:t>69</w:t>
      </w:r>
      <w:r w:rsidRPr="00A74C89">
        <w:rPr>
          <w:szCs w:val="24"/>
        </w:rPr>
        <w:t xml:space="preserve"> hours or 7 minutes which is the new time estimated for this activity.  The decrease in burden from the previous estimate </w:t>
      </w:r>
      <w:r w:rsidR="00BE201C">
        <w:rPr>
          <w:szCs w:val="24"/>
        </w:rPr>
        <w:t>also includes</w:t>
      </w:r>
      <w:r w:rsidRPr="00A74C89">
        <w:rPr>
          <w:szCs w:val="24"/>
        </w:rPr>
        <w:t xml:space="preserve"> the decreased number of State agencies that have </w:t>
      </w:r>
      <w:r>
        <w:rPr>
          <w:szCs w:val="24"/>
        </w:rPr>
        <w:t xml:space="preserve">monthly </w:t>
      </w:r>
      <w:r w:rsidRPr="00A74C89">
        <w:rPr>
          <w:szCs w:val="24"/>
        </w:rPr>
        <w:t>reporting as well as the number of households that participate in this type of reporting system.</w:t>
      </w:r>
      <w:r w:rsidR="00BE201C">
        <w:rPr>
          <w:szCs w:val="24"/>
        </w:rPr>
        <w:t xml:space="preserve">  </w:t>
      </w:r>
      <w:r w:rsidR="00BE201C" w:rsidRPr="00C53E3A">
        <w:rPr>
          <w:b/>
          <w:szCs w:val="24"/>
        </w:rPr>
        <w:t xml:space="preserve">The result is a </w:t>
      </w:r>
      <w:r w:rsidR="00BE201C">
        <w:rPr>
          <w:b/>
          <w:szCs w:val="24"/>
        </w:rPr>
        <w:t>de</w:t>
      </w:r>
      <w:r w:rsidR="00BE201C" w:rsidRPr="00C53E3A">
        <w:rPr>
          <w:b/>
          <w:szCs w:val="24"/>
        </w:rPr>
        <w:t xml:space="preserve">crease of </w:t>
      </w:r>
      <w:r w:rsidR="00BE201C">
        <w:rPr>
          <w:b/>
          <w:szCs w:val="24"/>
        </w:rPr>
        <w:t>196,957 burden hours</w:t>
      </w:r>
      <w:r w:rsidR="00BE201C" w:rsidRPr="00C53E3A">
        <w:rPr>
          <w:b/>
          <w:szCs w:val="24"/>
        </w:rPr>
        <w:t>.</w:t>
      </w:r>
    </w:p>
    <w:p w:rsidR="00D85B09" w:rsidRPr="00A74C89" w:rsidRDefault="00D85B09" w:rsidP="00452656">
      <w:pPr>
        <w:widowControl/>
        <w:spacing w:line="360" w:lineRule="auto"/>
        <w:ind w:left="0"/>
        <w:rPr>
          <w:szCs w:val="24"/>
        </w:rPr>
      </w:pPr>
    </w:p>
    <w:p w:rsidR="00452656" w:rsidRPr="00A74C89" w:rsidRDefault="00452656" w:rsidP="00452656">
      <w:pPr>
        <w:widowControl/>
        <w:spacing w:line="360" w:lineRule="auto"/>
        <w:ind w:left="0"/>
        <w:rPr>
          <w:b/>
          <w:szCs w:val="24"/>
        </w:rPr>
      </w:pPr>
      <w:r w:rsidRPr="00A74C89">
        <w:rPr>
          <w:b/>
          <w:szCs w:val="24"/>
        </w:rPr>
        <w:t>2. Quarterly Report</w:t>
      </w:r>
    </w:p>
    <w:p w:rsidR="00452656" w:rsidRPr="00A74C89" w:rsidRDefault="00452656" w:rsidP="00452656">
      <w:pPr>
        <w:widowControl/>
        <w:spacing w:line="360" w:lineRule="auto"/>
        <w:ind w:left="0"/>
        <w:rPr>
          <w:szCs w:val="24"/>
          <w:u w:val="single"/>
        </w:rPr>
      </w:pPr>
      <w:r w:rsidRPr="00A74C89">
        <w:rPr>
          <w:szCs w:val="24"/>
        </w:rPr>
        <w:tab/>
        <w:t>Under section 273.12 (a</w:t>
      </w:r>
      <w:proofErr w:type="gramStart"/>
      <w:r w:rsidRPr="00A74C89">
        <w:rPr>
          <w:szCs w:val="24"/>
        </w:rPr>
        <w:t>)(</w:t>
      </w:r>
      <w:proofErr w:type="gramEnd"/>
      <w:r w:rsidRPr="00A74C89">
        <w:rPr>
          <w:szCs w:val="24"/>
        </w:rPr>
        <w:t>4), State agencies may require households to report changes on a quarterly basis.  Since households are not required to submit a separate quarterly report when they submit an application for recertification, the quarterly report is submitted 3 times a year.</w:t>
      </w:r>
      <w:r w:rsidRPr="00A74C89">
        <w:rPr>
          <w:szCs w:val="24"/>
          <w:u w:val="single"/>
        </w:rPr>
        <w:t xml:space="preserve">  </w:t>
      </w:r>
    </w:p>
    <w:p w:rsidR="00452656" w:rsidRPr="00A74C89" w:rsidRDefault="00452656" w:rsidP="00452656">
      <w:pPr>
        <w:widowControl/>
        <w:spacing w:line="360" w:lineRule="auto"/>
        <w:ind w:left="0"/>
        <w:rPr>
          <w:szCs w:val="24"/>
        </w:rPr>
      </w:pPr>
      <w:r w:rsidRPr="00A74C89">
        <w:rPr>
          <w:b/>
          <w:szCs w:val="24"/>
          <w:u w:val="single"/>
        </w:rPr>
        <w:t>Adjusted State agency burden</w:t>
      </w:r>
      <w:r w:rsidRPr="00A74C89">
        <w:rPr>
          <w:b/>
          <w:szCs w:val="24"/>
        </w:rPr>
        <w:t>:</w:t>
      </w:r>
      <w:r w:rsidRPr="00A74C89">
        <w:rPr>
          <w:szCs w:val="24"/>
        </w:rPr>
        <w:t xml:space="preserve"> FNS estimates that a </w:t>
      </w:r>
      <w:r w:rsidR="00CA62AD">
        <w:rPr>
          <w:szCs w:val="24"/>
        </w:rPr>
        <w:t>caseworker</w:t>
      </w:r>
      <w:r>
        <w:rPr>
          <w:szCs w:val="24"/>
        </w:rPr>
        <w:t xml:space="preserve"> </w:t>
      </w:r>
      <w:r w:rsidRPr="00A74C89">
        <w:rPr>
          <w:szCs w:val="24"/>
        </w:rPr>
        <w:t>can review a quarterly report in 8 minutes or 0.13</w:t>
      </w:r>
      <w:r w:rsidR="003F2A21">
        <w:rPr>
          <w:szCs w:val="24"/>
        </w:rPr>
        <w:t>36</w:t>
      </w:r>
      <w:r w:rsidRPr="00A74C89">
        <w:rPr>
          <w:szCs w:val="24"/>
        </w:rPr>
        <w:t xml:space="preserve"> hours. </w:t>
      </w:r>
      <w:r w:rsidRPr="00A74C89">
        <w:rPr>
          <w:b/>
          <w:szCs w:val="24"/>
        </w:rPr>
        <w:t>This yields a total burden of 231,573.69 for 1 State agency (*1,733,336 reports x .13</w:t>
      </w:r>
      <w:r w:rsidR="003F2A21">
        <w:rPr>
          <w:b/>
          <w:szCs w:val="24"/>
        </w:rPr>
        <w:t>36</w:t>
      </w:r>
      <w:r w:rsidRPr="00A74C89">
        <w:rPr>
          <w:b/>
          <w:szCs w:val="24"/>
        </w:rPr>
        <w:t xml:space="preserve"> hours = 231,573.69 hours). </w:t>
      </w:r>
      <w:r w:rsidRPr="00A74C89">
        <w:rPr>
          <w:szCs w:val="24"/>
        </w:rPr>
        <w:t>(*9</w:t>
      </w:r>
      <w:r w:rsidRPr="00A74C89">
        <w:rPr>
          <w:szCs w:val="24"/>
          <w:vertAlign w:val="superscript"/>
        </w:rPr>
        <w:t>th</w:t>
      </w:r>
      <w:r w:rsidRPr="00A74C89">
        <w:rPr>
          <w:szCs w:val="24"/>
        </w:rPr>
        <w:t xml:space="preserve"> Edition of State Options Report; FY 2012 National Data Bank – Participating Households Report)</w:t>
      </w:r>
    </w:p>
    <w:p w:rsidR="00452656" w:rsidRPr="00A74C89" w:rsidRDefault="00452656" w:rsidP="00452656">
      <w:pPr>
        <w:widowControl/>
        <w:spacing w:line="360" w:lineRule="auto"/>
        <w:ind w:left="0"/>
        <w:rPr>
          <w:szCs w:val="24"/>
        </w:rPr>
      </w:pPr>
      <w:r w:rsidRPr="00A74C89">
        <w:rPr>
          <w:szCs w:val="24"/>
          <w:u w:val="single"/>
        </w:rPr>
        <w:t>Previous State agency burden</w:t>
      </w:r>
      <w:r w:rsidRPr="00A74C89">
        <w:rPr>
          <w:szCs w:val="24"/>
        </w:rPr>
        <w:t>: The previous burden for this activity was 479,681.40</w:t>
      </w:r>
      <w:r w:rsidRPr="00A74C89">
        <w:rPr>
          <w:i/>
          <w:iCs/>
          <w:color w:val="000000"/>
          <w:spacing w:val="0"/>
          <w:szCs w:val="24"/>
        </w:rPr>
        <w:t xml:space="preserve"> </w:t>
      </w:r>
      <w:r w:rsidRPr="00A74C89">
        <w:rPr>
          <w:szCs w:val="24"/>
        </w:rPr>
        <w:t>hours (2,398,407 reports x .20 hours = 479,681.40</w:t>
      </w:r>
      <w:r w:rsidRPr="00A74C89">
        <w:rPr>
          <w:i/>
          <w:iCs/>
          <w:color w:val="000000"/>
          <w:spacing w:val="0"/>
          <w:szCs w:val="24"/>
        </w:rPr>
        <w:t xml:space="preserve"> </w:t>
      </w:r>
      <w:r w:rsidRPr="00A74C89">
        <w:rPr>
          <w:szCs w:val="24"/>
        </w:rPr>
        <w:t>hours). The .20 hour time estimate was changed to .13</w:t>
      </w:r>
      <w:r w:rsidR="003F2A21">
        <w:rPr>
          <w:szCs w:val="24"/>
        </w:rPr>
        <w:t>36</w:t>
      </w:r>
      <w:r w:rsidRPr="00A74C89">
        <w:rPr>
          <w:szCs w:val="24"/>
        </w:rPr>
        <w:t xml:space="preserve"> hours or 8 minutes which is the new time estimated for this activity.  The decrease in burden from the previous estimate </w:t>
      </w:r>
      <w:r w:rsidR="00BE201C">
        <w:rPr>
          <w:szCs w:val="24"/>
        </w:rPr>
        <w:t xml:space="preserve">also includes </w:t>
      </w:r>
      <w:r w:rsidRPr="00A74C89">
        <w:rPr>
          <w:szCs w:val="24"/>
        </w:rPr>
        <w:t>the decreased number of households that participate in this type of reporting system.</w:t>
      </w:r>
      <w:r w:rsidR="00BE201C">
        <w:rPr>
          <w:szCs w:val="24"/>
        </w:rPr>
        <w:t xml:space="preserve">  </w:t>
      </w:r>
      <w:r w:rsidR="00BE201C" w:rsidRPr="00C53E3A">
        <w:rPr>
          <w:b/>
          <w:szCs w:val="24"/>
        </w:rPr>
        <w:t xml:space="preserve">The result is a </w:t>
      </w:r>
      <w:r w:rsidR="00BE201C">
        <w:rPr>
          <w:b/>
          <w:szCs w:val="24"/>
        </w:rPr>
        <w:t>de</w:t>
      </w:r>
      <w:r w:rsidR="00BE201C" w:rsidRPr="00C53E3A">
        <w:rPr>
          <w:b/>
          <w:szCs w:val="24"/>
        </w:rPr>
        <w:t xml:space="preserve">crease of </w:t>
      </w:r>
      <w:r w:rsidR="00BE201C">
        <w:rPr>
          <w:b/>
          <w:szCs w:val="24"/>
        </w:rPr>
        <w:t>248,108 burden hours</w:t>
      </w:r>
      <w:r w:rsidR="00BE201C" w:rsidRPr="00C53E3A">
        <w:rPr>
          <w:b/>
          <w:szCs w:val="24"/>
        </w:rPr>
        <w:t>.</w:t>
      </w:r>
    </w:p>
    <w:p w:rsidR="00452656" w:rsidRPr="00A74C89" w:rsidRDefault="00452656" w:rsidP="00452656">
      <w:pPr>
        <w:widowControl/>
        <w:spacing w:line="360" w:lineRule="auto"/>
        <w:ind w:left="0"/>
        <w:rPr>
          <w:szCs w:val="24"/>
        </w:rPr>
      </w:pPr>
    </w:p>
    <w:p w:rsidR="00452656" w:rsidRPr="00A74C89" w:rsidRDefault="00452656" w:rsidP="00452656">
      <w:pPr>
        <w:widowControl/>
        <w:spacing w:line="360" w:lineRule="auto"/>
        <w:ind w:left="0"/>
        <w:rPr>
          <w:szCs w:val="24"/>
        </w:rPr>
      </w:pPr>
      <w:r w:rsidRPr="00A74C89">
        <w:rPr>
          <w:b/>
          <w:szCs w:val="24"/>
        </w:rPr>
        <w:t>3. Simplified or Periodic Report</w:t>
      </w:r>
    </w:p>
    <w:p w:rsidR="00D81EFA" w:rsidRDefault="00452656" w:rsidP="00452656">
      <w:pPr>
        <w:widowControl/>
        <w:spacing w:line="360" w:lineRule="auto"/>
        <w:ind w:left="0"/>
        <w:rPr>
          <w:szCs w:val="24"/>
        </w:rPr>
      </w:pPr>
      <w:r w:rsidRPr="00A74C89">
        <w:rPr>
          <w:szCs w:val="24"/>
        </w:rPr>
        <w:tab/>
        <w:t>Section 273.12(a</w:t>
      </w:r>
      <w:proofErr w:type="gramStart"/>
      <w:r w:rsidRPr="00A74C89">
        <w:rPr>
          <w:szCs w:val="24"/>
        </w:rPr>
        <w:t>)(</w:t>
      </w:r>
      <w:proofErr w:type="gramEnd"/>
      <w:r w:rsidRPr="00A74C89">
        <w:rPr>
          <w:szCs w:val="24"/>
        </w:rPr>
        <w:t xml:space="preserve">5) allows State agencies to establish a simplified reporting (SR) system, under which most households </w:t>
      </w:r>
      <w:r w:rsidR="00A41C35">
        <w:rPr>
          <w:szCs w:val="24"/>
        </w:rPr>
        <w:t xml:space="preserve">that are certified for 6 months or less </w:t>
      </w:r>
      <w:r w:rsidRPr="00A74C89">
        <w:rPr>
          <w:szCs w:val="24"/>
        </w:rPr>
        <w:t>are only required to report when the household’s gross monthly income exceeds 130 percent of the Federal poverty level</w:t>
      </w:r>
      <w:r w:rsidR="00A41C35">
        <w:rPr>
          <w:szCs w:val="24"/>
        </w:rPr>
        <w:t xml:space="preserve"> or when an able-bodied adult without dependents (ABAWD) does not meet the minimum</w:t>
      </w:r>
      <w:r w:rsidR="00615C14">
        <w:rPr>
          <w:szCs w:val="24"/>
        </w:rPr>
        <w:t xml:space="preserve"> </w:t>
      </w:r>
      <w:r w:rsidR="00A41C35">
        <w:rPr>
          <w:szCs w:val="24"/>
        </w:rPr>
        <w:t>weekly work hour requirement</w:t>
      </w:r>
      <w:r w:rsidRPr="00A74C89">
        <w:rPr>
          <w:szCs w:val="24"/>
        </w:rPr>
        <w:t xml:space="preserve">.  </w:t>
      </w:r>
      <w:r w:rsidR="00A12729">
        <w:rPr>
          <w:szCs w:val="24"/>
        </w:rPr>
        <w:t>H</w:t>
      </w:r>
      <w:r w:rsidRPr="00A74C89">
        <w:rPr>
          <w:szCs w:val="24"/>
        </w:rPr>
        <w:t>ouseholds assigned certification periods greater than 6 months must submit a periodic report by the sixth month.  State agencies may opt to require households to submit periodic reports at intervals from every 4 months to every 6 months.</w:t>
      </w:r>
    </w:p>
    <w:p w:rsidR="00452656" w:rsidRPr="00A74C89" w:rsidRDefault="00452656" w:rsidP="00452656">
      <w:pPr>
        <w:widowControl/>
        <w:spacing w:line="360" w:lineRule="auto"/>
        <w:ind w:left="0"/>
        <w:rPr>
          <w:szCs w:val="24"/>
        </w:rPr>
      </w:pPr>
      <w:r w:rsidRPr="00A74C89">
        <w:rPr>
          <w:b/>
          <w:szCs w:val="24"/>
          <w:u w:val="single"/>
        </w:rPr>
        <w:t>Adjusted State agency burden</w:t>
      </w:r>
      <w:r w:rsidRPr="00A74C89">
        <w:rPr>
          <w:b/>
          <w:szCs w:val="24"/>
        </w:rPr>
        <w:t>:</w:t>
      </w:r>
      <w:r w:rsidRPr="00A74C89">
        <w:rPr>
          <w:szCs w:val="24"/>
        </w:rPr>
        <w:t xml:space="preserve"> FNS estimates that a </w:t>
      </w:r>
      <w:r w:rsidR="00AE1B16">
        <w:rPr>
          <w:szCs w:val="24"/>
        </w:rPr>
        <w:t>caseworker</w:t>
      </w:r>
      <w:r>
        <w:rPr>
          <w:szCs w:val="24"/>
        </w:rPr>
        <w:t xml:space="preserve"> </w:t>
      </w:r>
      <w:r w:rsidRPr="00A74C89">
        <w:rPr>
          <w:szCs w:val="24"/>
        </w:rPr>
        <w:t xml:space="preserve">can review a simplified report in 11 minutes or .1837 hours. </w:t>
      </w:r>
      <w:r w:rsidRPr="00A74C89">
        <w:rPr>
          <w:b/>
          <w:szCs w:val="24"/>
        </w:rPr>
        <w:t>This yields a total burden of 3,463,031 for 51 State agencies (*18,851,556 reports x .1837 hours = 3,463,031 hours).</w:t>
      </w:r>
      <w:r w:rsidRPr="00A74C89">
        <w:rPr>
          <w:szCs w:val="24"/>
        </w:rPr>
        <w:t xml:space="preserve"> (*9</w:t>
      </w:r>
      <w:r w:rsidRPr="00A74C89">
        <w:rPr>
          <w:szCs w:val="24"/>
          <w:vertAlign w:val="superscript"/>
        </w:rPr>
        <w:t>th</w:t>
      </w:r>
      <w:r w:rsidRPr="00A74C89">
        <w:rPr>
          <w:szCs w:val="24"/>
        </w:rPr>
        <w:t xml:space="preserve"> Edition of State Options Report; FY 2012 National Data Bank – Participating Households Report)</w:t>
      </w:r>
    </w:p>
    <w:p w:rsidR="00452656" w:rsidRPr="00A74C89" w:rsidRDefault="00452656" w:rsidP="00452656">
      <w:pPr>
        <w:widowControl/>
        <w:spacing w:line="360" w:lineRule="auto"/>
        <w:ind w:left="0"/>
        <w:rPr>
          <w:szCs w:val="24"/>
        </w:rPr>
      </w:pPr>
      <w:r w:rsidRPr="00A74C89">
        <w:rPr>
          <w:szCs w:val="24"/>
          <w:u w:val="single"/>
        </w:rPr>
        <w:t>Previous State agency burden</w:t>
      </w:r>
      <w:r w:rsidRPr="00A74C89">
        <w:rPr>
          <w:szCs w:val="24"/>
        </w:rPr>
        <w:t>: The previous burden for this activity was 1,941,962.94 hours (10,788,683.00 reports x .18 hours = 1,941,962.94 hours). The .18</w:t>
      </w:r>
      <w:r w:rsidR="00A12729">
        <w:rPr>
          <w:szCs w:val="24"/>
        </w:rPr>
        <w:t>-</w:t>
      </w:r>
      <w:r w:rsidRPr="00A74C89">
        <w:rPr>
          <w:szCs w:val="24"/>
        </w:rPr>
        <w:t xml:space="preserve">hour time estimate was adjusted to .1837 to accurately capture the 11 minutes for this activity. </w:t>
      </w:r>
      <w:r w:rsidR="009E5C53" w:rsidRPr="00A74C89">
        <w:rPr>
          <w:szCs w:val="24"/>
        </w:rPr>
        <w:t xml:space="preserve">The increase in burden from the previous estimate </w:t>
      </w:r>
      <w:r w:rsidR="009E5C53">
        <w:rPr>
          <w:szCs w:val="24"/>
        </w:rPr>
        <w:t xml:space="preserve">results from </w:t>
      </w:r>
      <w:r w:rsidR="009E5C53" w:rsidRPr="00A74C89">
        <w:rPr>
          <w:szCs w:val="24"/>
        </w:rPr>
        <w:t xml:space="preserve">the </w:t>
      </w:r>
      <w:r w:rsidR="009E5C53">
        <w:rPr>
          <w:szCs w:val="24"/>
        </w:rPr>
        <w:t xml:space="preserve">revised time </w:t>
      </w:r>
      <w:r w:rsidR="009E5C53" w:rsidRPr="00A74C89">
        <w:rPr>
          <w:szCs w:val="24"/>
        </w:rPr>
        <w:t xml:space="preserve">estimate </w:t>
      </w:r>
      <w:r w:rsidR="009E5C53">
        <w:rPr>
          <w:szCs w:val="24"/>
        </w:rPr>
        <w:t xml:space="preserve">and the </w:t>
      </w:r>
      <w:r w:rsidR="009E5C53" w:rsidRPr="00A74C89">
        <w:rPr>
          <w:szCs w:val="24"/>
        </w:rPr>
        <w:t>incre</w:t>
      </w:r>
      <w:r w:rsidR="009E5C53">
        <w:rPr>
          <w:szCs w:val="24"/>
        </w:rPr>
        <w:t>ase in household participation.</w:t>
      </w:r>
      <w:r w:rsidR="0097152C">
        <w:rPr>
          <w:szCs w:val="24"/>
        </w:rPr>
        <w:t xml:space="preserve">  </w:t>
      </w:r>
      <w:r w:rsidR="0097152C" w:rsidRPr="00C53E3A">
        <w:rPr>
          <w:b/>
          <w:szCs w:val="24"/>
        </w:rPr>
        <w:t>The result is a</w:t>
      </w:r>
      <w:r w:rsidR="0097152C">
        <w:rPr>
          <w:b/>
          <w:szCs w:val="24"/>
        </w:rPr>
        <w:t>n increase of</w:t>
      </w:r>
      <w:r w:rsidR="0097152C" w:rsidRPr="00C53E3A">
        <w:rPr>
          <w:b/>
          <w:szCs w:val="24"/>
        </w:rPr>
        <w:t xml:space="preserve"> </w:t>
      </w:r>
      <w:r w:rsidR="003D0C1A">
        <w:rPr>
          <w:b/>
          <w:szCs w:val="24"/>
        </w:rPr>
        <w:t>1,521,068</w:t>
      </w:r>
      <w:r w:rsidR="0097152C">
        <w:rPr>
          <w:b/>
          <w:szCs w:val="24"/>
        </w:rPr>
        <w:t xml:space="preserve"> burden hours</w:t>
      </w:r>
      <w:r w:rsidR="0097152C" w:rsidRPr="00C53E3A">
        <w:rPr>
          <w:b/>
          <w:szCs w:val="24"/>
        </w:rPr>
        <w:t>.</w:t>
      </w:r>
    </w:p>
    <w:p w:rsidR="00452656" w:rsidRPr="00A74C89" w:rsidRDefault="00452656" w:rsidP="00452656">
      <w:pPr>
        <w:widowControl/>
        <w:spacing w:line="360" w:lineRule="auto"/>
        <w:ind w:left="0"/>
        <w:rPr>
          <w:szCs w:val="24"/>
        </w:rPr>
      </w:pPr>
    </w:p>
    <w:p w:rsidR="00452656" w:rsidRPr="00A74C89" w:rsidRDefault="00452656" w:rsidP="00452656">
      <w:pPr>
        <w:widowControl/>
        <w:spacing w:line="360" w:lineRule="auto"/>
        <w:ind w:left="0"/>
        <w:rPr>
          <w:b/>
          <w:szCs w:val="24"/>
        </w:rPr>
      </w:pPr>
      <w:r w:rsidRPr="00A74C89">
        <w:rPr>
          <w:b/>
          <w:szCs w:val="24"/>
        </w:rPr>
        <w:t>4. Change Report Form</w:t>
      </w:r>
    </w:p>
    <w:p w:rsidR="00452656" w:rsidRPr="00A74C89" w:rsidRDefault="00452656" w:rsidP="00452656">
      <w:pPr>
        <w:widowControl/>
        <w:spacing w:line="360" w:lineRule="auto"/>
        <w:ind w:left="0"/>
        <w:rPr>
          <w:szCs w:val="24"/>
        </w:rPr>
      </w:pPr>
      <w:r w:rsidRPr="00A74C89">
        <w:rPr>
          <w:szCs w:val="24"/>
        </w:rPr>
        <w:tab/>
        <w:t>Under section 273.12(a)</w:t>
      </w:r>
      <w:r w:rsidR="00E12AEC">
        <w:rPr>
          <w:szCs w:val="24"/>
        </w:rPr>
        <w:t>(1)</w:t>
      </w:r>
      <w:r w:rsidRPr="00A74C89">
        <w:rPr>
          <w:szCs w:val="24"/>
        </w:rPr>
        <w:t xml:space="preserve">, households not subject to </w:t>
      </w:r>
      <w:r>
        <w:rPr>
          <w:szCs w:val="24"/>
        </w:rPr>
        <w:t>one of the periodic reporting systems (</w:t>
      </w:r>
      <w:r w:rsidRPr="00A74C89">
        <w:rPr>
          <w:szCs w:val="24"/>
        </w:rPr>
        <w:t>monthly, quarterly reporting or simplified reporting</w:t>
      </w:r>
      <w:r>
        <w:rPr>
          <w:szCs w:val="24"/>
        </w:rPr>
        <w:t>) are assigned to a reporting system commonly referred to as change or incident reporting.  Households assigned to change reporting</w:t>
      </w:r>
      <w:r w:rsidRPr="00A74C89">
        <w:rPr>
          <w:szCs w:val="24"/>
        </w:rPr>
        <w:t xml:space="preserve"> must report most changes in household circumstances within 10 days from the date that the change becomes known to the household.   </w:t>
      </w:r>
    </w:p>
    <w:p w:rsidR="00452656" w:rsidRPr="00A74C89" w:rsidRDefault="00452656" w:rsidP="00452656">
      <w:pPr>
        <w:widowControl/>
        <w:spacing w:line="360" w:lineRule="auto"/>
        <w:ind w:left="0"/>
        <w:rPr>
          <w:szCs w:val="24"/>
        </w:rPr>
      </w:pPr>
      <w:r w:rsidRPr="00A74C89">
        <w:rPr>
          <w:b/>
          <w:szCs w:val="24"/>
          <w:u w:val="single"/>
        </w:rPr>
        <w:t>Adjusted State agency burden</w:t>
      </w:r>
      <w:r w:rsidRPr="00A74C89">
        <w:rPr>
          <w:b/>
          <w:szCs w:val="24"/>
        </w:rPr>
        <w:t>:</w:t>
      </w:r>
      <w:r w:rsidRPr="00A74C89">
        <w:rPr>
          <w:szCs w:val="24"/>
        </w:rPr>
        <w:t xml:space="preserve"> FNS estimates that a </w:t>
      </w:r>
      <w:r w:rsidR="002906EC">
        <w:rPr>
          <w:szCs w:val="24"/>
        </w:rPr>
        <w:t>caseworker</w:t>
      </w:r>
      <w:r>
        <w:rPr>
          <w:szCs w:val="24"/>
        </w:rPr>
        <w:t xml:space="preserve"> </w:t>
      </w:r>
      <w:r w:rsidRPr="00A74C89">
        <w:rPr>
          <w:szCs w:val="24"/>
        </w:rPr>
        <w:t xml:space="preserve">can review a change report in 11 minutes or .1837 hours. </w:t>
      </w:r>
      <w:r w:rsidRPr="00A74C89">
        <w:rPr>
          <w:b/>
          <w:szCs w:val="24"/>
        </w:rPr>
        <w:t>This yields a total burden of 594,353 for 24 State agencies (3,235,456 reports x .1837 hours = 594,353 hours).</w:t>
      </w:r>
      <w:r>
        <w:rPr>
          <w:b/>
          <w:szCs w:val="24"/>
        </w:rPr>
        <w:t xml:space="preserve"> </w:t>
      </w:r>
      <w:r w:rsidRPr="00A74C89">
        <w:rPr>
          <w:szCs w:val="24"/>
        </w:rPr>
        <w:t>(*9</w:t>
      </w:r>
      <w:r w:rsidRPr="00A74C89">
        <w:rPr>
          <w:szCs w:val="24"/>
          <w:vertAlign w:val="superscript"/>
        </w:rPr>
        <w:t>th</w:t>
      </w:r>
      <w:r w:rsidRPr="00A74C89">
        <w:rPr>
          <w:szCs w:val="24"/>
        </w:rPr>
        <w:t xml:space="preserve"> Edition of State Options Report; FY 2012 National Data Bank – Participating Households Report)</w:t>
      </w:r>
    </w:p>
    <w:p w:rsidR="00FB2979" w:rsidRPr="00A74C89" w:rsidRDefault="00452656" w:rsidP="00FB2979">
      <w:pPr>
        <w:widowControl/>
        <w:spacing w:line="360" w:lineRule="auto"/>
        <w:ind w:left="0"/>
        <w:rPr>
          <w:szCs w:val="24"/>
        </w:rPr>
      </w:pPr>
      <w:r w:rsidRPr="00A74C89">
        <w:rPr>
          <w:szCs w:val="24"/>
          <w:u w:val="single"/>
        </w:rPr>
        <w:t>Previous State agency burden</w:t>
      </w:r>
      <w:r w:rsidRPr="00A74C89">
        <w:rPr>
          <w:szCs w:val="24"/>
        </w:rPr>
        <w:t xml:space="preserve">: The previous burden for this activity was 299,671.74 hours (1,664,843.00 reports x .18 hours = 299,671.74 hours). The .18 hour time estimate was adjusted to .1837 to accurately capture the 11 minutes for this activity. The increase in burden from the previous estimate </w:t>
      </w:r>
      <w:r w:rsidR="00D74A81">
        <w:rPr>
          <w:szCs w:val="24"/>
        </w:rPr>
        <w:t xml:space="preserve">results from </w:t>
      </w:r>
      <w:r w:rsidRPr="00A74C89">
        <w:rPr>
          <w:szCs w:val="24"/>
        </w:rPr>
        <w:t xml:space="preserve">the </w:t>
      </w:r>
      <w:r w:rsidR="00D74A81">
        <w:rPr>
          <w:szCs w:val="24"/>
        </w:rPr>
        <w:t xml:space="preserve">revised time </w:t>
      </w:r>
      <w:r w:rsidRPr="00A74C89">
        <w:rPr>
          <w:szCs w:val="24"/>
        </w:rPr>
        <w:t xml:space="preserve">estimate </w:t>
      </w:r>
      <w:r w:rsidR="00D74A81">
        <w:rPr>
          <w:szCs w:val="24"/>
        </w:rPr>
        <w:t xml:space="preserve">and the </w:t>
      </w:r>
      <w:r w:rsidRPr="00A74C89">
        <w:rPr>
          <w:szCs w:val="24"/>
        </w:rPr>
        <w:t>increase in household participation.</w:t>
      </w:r>
      <w:r w:rsidR="00FB2979">
        <w:rPr>
          <w:szCs w:val="24"/>
        </w:rPr>
        <w:t xml:space="preserve">  </w:t>
      </w:r>
      <w:r w:rsidR="00FB2979" w:rsidRPr="00C53E3A">
        <w:rPr>
          <w:b/>
          <w:szCs w:val="24"/>
        </w:rPr>
        <w:t>The result is a</w:t>
      </w:r>
      <w:r w:rsidR="00FB2979">
        <w:rPr>
          <w:b/>
          <w:szCs w:val="24"/>
        </w:rPr>
        <w:t>n increase of</w:t>
      </w:r>
      <w:r w:rsidR="00FB2979" w:rsidRPr="00C53E3A">
        <w:rPr>
          <w:b/>
          <w:szCs w:val="24"/>
        </w:rPr>
        <w:t xml:space="preserve"> </w:t>
      </w:r>
      <w:r w:rsidR="00FB2979">
        <w:rPr>
          <w:b/>
          <w:szCs w:val="24"/>
        </w:rPr>
        <w:t>294,682 burden hours</w:t>
      </w:r>
      <w:r w:rsidR="00FB2979" w:rsidRPr="00C53E3A">
        <w:rPr>
          <w:b/>
          <w:szCs w:val="24"/>
        </w:rPr>
        <w:t>.</w:t>
      </w:r>
    </w:p>
    <w:p w:rsidR="00452656" w:rsidRDefault="00452656" w:rsidP="00452656">
      <w:pPr>
        <w:widowControl/>
        <w:spacing w:line="360" w:lineRule="auto"/>
        <w:ind w:left="0"/>
        <w:rPr>
          <w:szCs w:val="24"/>
        </w:rPr>
      </w:pPr>
    </w:p>
    <w:p w:rsidR="00D85B09" w:rsidRDefault="00D85B09" w:rsidP="00452656">
      <w:pPr>
        <w:widowControl/>
        <w:spacing w:line="360" w:lineRule="auto"/>
        <w:ind w:left="0"/>
        <w:rPr>
          <w:szCs w:val="24"/>
        </w:rPr>
      </w:pPr>
    </w:p>
    <w:p w:rsidR="00200B65" w:rsidRPr="00A74C89" w:rsidRDefault="00452656" w:rsidP="00452656">
      <w:pPr>
        <w:widowControl/>
        <w:spacing w:line="360" w:lineRule="auto"/>
        <w:ind w:left="0"/>
        <w:rPr>
          <w:b/>
          <w:szCs w:val="24"/>
        </w:rPr>
      </w:pPr>
      <w:r w:rsidRPr="00A74C89">
        <w:rPr>
          <w:b/>
          <w:szCs w:val="24"/>
        </w:rPr>
        <w:t>Notices</w:t>
      </w:r>
    </w:p>
    <w:p w:rsidR="00452656" w:rsidRPr="00A74C89" w:rsidRDefault="00452656" w:rsidP="00452656">
      <w:pPr>
        <w:widowControl/>
        <w:spacing w:line="360" w:lineRule="auto"/>
        <w:ind w:left="0"/>
        <w:rPr>
          <w:b/>
          <w:szCs w:val="24"/>
        </w:rPr>
      </w:pPr>
      <w:r w:rsidRPr="00A74C89">
        <w:rPr>
          <w:b/>
          <w:szCs w:val="24"/>
        </w:rPr>
        <w:t>1. Notice of Eligibility or Denial</w:t>
      </w:r>
    </w:p>
    <w:p w:rsidR="00452656" w:rsidRPr="00A74C89" w:rsidRDefault="00452656" w:rsidP="00452656">
      <w:pPr>
        <w:widowControl/>
        <w:spacing w:line="360" w:lineRule="auto"/>
        <w:ind w:left="0"/>
        <w:rPr>
          <w:szCs w:val="24"/>
        </w:rPr>
      </w:pPr>
      <w:r w:rsidRPr="00A74C89">
        <w:rPr>
          <w:szCs w:val="24"/>
        </w:rPr>
        <w:tab/>
      </w:r>
      <w:r w:rsidR="00E12AEC">
        <w:rPr>
          <w:szCs w:val="24"/>
        </w:rPr>
        <w:t>According to section 273.10(g</w:t>
      </w:r>
      <w:proofErr w:type="gramStart"/>
      <w:r w:rsidR="00E12AEC">
        <w:rPr>
          <w:szCs w:val="24"/>
        </w:rPr>
        <w:t>)(</w:t>
      </w:r>
      <w:proofErr w:type="gramEnd"/>
      <w:r w:rsidR="00E12AEC">
        <w:rPr>
          <w:szCs w:val="24"/>
        </w:rPr>
        <w:t>1)(</w:t>
      </w:r>
      <w:proofErr w:type="spellStart"/>
      <w:r w:rsidR="00E12AEC">
        <w:rPr>
          <w:szCs w:val="24"/>
        </w:rPr>
        <w:t>i</w:t>
      </w:r>
      <w:proofErr w:type="spellEnd"/>
      <w:r w:rsidR="00E12AEC">
        <w:rPr>
          <w:szCs w:val="24"/>
        </w:rPr>
        <w:t>) and (ii), t</w:t>
      </w:r>
      <w:r w:rsidRPr="00A74C89">
        <w:rPr>
          <w:szCs w:val="24"/>
        </w:rPr>
        <w:t xml:space="preserve">his notice is used by State agencies to advise households of the disposition of their application for initial certification or recertification.  If the household is denied, the notice contains the reason(s) for the denial and advises the household of its right to appeal. </w:t>
      </w:r>
      <w:r>
        <w:rPr>
          <w:szCs w:val="24"/>
        </w:rPr>
        <w:t xml:space="preserve"> </w:t>
      </w:r>
      <w:r w:rsidRPr="00A74C89">
        <w:rPr>
          <w:szCs w:val="24"/>
        </w:rPr>
        <w:t xml:space="preserve">The </w:t>
      </w:r>
      <w:r>
        <w:rPr>
          <w:szCs w:val="24"/>
        </w:rPr>
        <w:t>burden has been</w:t>
      </w:r>
      <w:r w:rsidRPr="00A74C89">
        <w:rPr>
          <w:szCs w:val="24"/>
        </w:rPr>
        <w:t xml:space="preserve"> adjusted </w:t>
      </w:r>
      <w:r>
        <w:rPr>
          <w:szCs w:val="24"/>
        </w:rPr>
        <w:t>to account for the increase in</w:t>
      </w:r>
      <w:r w:rsidRPr="00A74C89">
        <w:rPr>
          <w:szCs w:val="24"/>
        </w:rPr>
        <w:t xml:space="preserve"> household participation in SNAP.</w:t>
      </w:r>
    </w:p>
    <w:p w:rsidR="00452656" w:rsidRPr="00A74C89" w:rsidRDefault="00452656" w:rsidP="00452656">
      <w:pPr>
        <w:widowControl/>
        <w:spacing w:line="360" w:lineRule="auto"/>
        <w:ind w:left="0"/>
        <w:rPr>
          <w:szCs w:val="24"/>
        </w:rPr>
      </w:pPr>
      <w:r w:rsidRPr="00A74C89">
        <w:rPr>
          <w:b/>
          <w:szCs w:val="24"/>
          <w:u w:val="single"/>
        </w:rPr>
        <w:t>Adjusted State agency burden</w:t>
      </w:r>
      <w:r w:rsidRPr="00A74C89">
        <w:rPr>
          <w:b/>
          <w:szCs w:val="24"/>
        </w:rPr>
        <w:t>:</w:t>
      </w:r>
      <w:r w:rsidRPr="00A74C89">
        <w:rPr>
          <w:szCs w:val="24"/>
        </w:rPr>
        <w:t xml:space="preserve"> FNS estimates a burden of 2 minutes or .0334 hours to generate this notice. </w:t>
      </w:r>
      <w:r w:rsidRPr="00A74C89">
        <w:rPr>
          <w:b/>
          <w:szCs w:val="24"/>
        </w:rPr>
        <w:t xml:space="preserve">This yields a total burden of 1,260,831 for 53 State agencies (*37,749,439 notices for all SNAP applicants x .0334 hours = 1,260,831 hours). </w:t>
      </w:r>
      <w:r w:rsidRPr="00A74C89">
        <w:rPr>
          <w:szCs w:val="24"/>
        </w:rPr>
        <w:t>(*FY</w:t>
      </w:r>
      <w:r w:rsidR="00714274">
        <w:rPr>
          <w:szCs w:val="24"/>
        </w:rPr>
        <w:t xml:space="preserve"> </w:t>
      </w:r>
      <w:r w:rsidRPr="00A74C89">
        <w:rPr>
          <w:szCs w:val="24"/>
        </w:rPr>
        <w:t>201</w:t>
      </w:r>
      <w:r w:rsidR="00986342">
        <w:rPr>
          <w:szCs w:val="24"/>
        </w:rPr>
        <w:t>4</w:t>
      </w:r>
      <w:r w:rsidRPr="00A74C89">
        <w:rPr>
          <w:szCs w:val="24"/>
        </w:rPr>
        <w:t xml:space="preserve"> National Databank – All Initial and Recertification Applications Report)</w:t>
      </w:r>
    </w:p>
    <w:p w:rsidR="00F24882" w:rsidRDefault="00452656" w:rsidP="00F24882">
      <w:pPr>
        <w:widowControl/>
        <w:spacing w:line="360" w:lineRule="auto"/>
        <w:ind w:left="0"/>
        <w:rPr>
          <w:szCs w:val="24"/>
        </w:rPr>
      </w:pPr>
      <w:r w:rsidRPr="00A74C89">
        <w:rPr>
          <w:szCs w:val="24"/>
          <w:u w:val="single"/>
        </w:rPr>
        <w:t>Previous State agency burden</w:t>
      </w:r>
      <w:r w:rsidRPr="00A74C89">
        <w:rPr>
          <w:b/>
          <w:szCs w:val="24"/>
        </w:rPr>
        <w:t>:</w:t>
      </w:r>
      <w:r w:rsidRPr="00A74C89">
        <w:rPr>
          <w:szCs w:val="24"/>
        </w:rPr>
        <w:t xml:space="preserve"> The previous burden for this activity was 632,689.74 hours (21,089,658.00 notices x .03 hours = 632,689.74 hours). The .03 hour time estimate was adjusted to .0334 to accurately capture the 2 minutes for this activity. </w:t>
      </w:r>
      <w:r w:rsidR="00F24882" w:rsidRPr="00C53E3A">
        <w:rPr>
          <w:b/>
          <w:szCs w:val="24"/>
        </w:rPr>
        <w:t xml:space="preserve">The result is an increase of </w:t>
      </w:r>
      <w:r w:rsidR="00F24882">
        <w:rPr>
          <w:b/>
          <w:szCs w:val="24"/>
        </w:rPr>
        <w:t xml:space="preserve">628,142 burden hours due to increased participation.  </w:t>
      </w:r>
    </w:p>
    <w:p w:rsidR="00452656" w:rsidRDefault="00452656" w:rsidP="00452656">
      <w:pPr>
        <w:widowControl/>
        <w:spacing w:line="360" w:lineRule="auto"/>
        <w:ind w:left="0"/>
        <w:rPr>
          <w:szCs w:val="24"/>
        </w:rPr>
      </w:pPr>
    </w:p>
    <w:p w:rsidR="00D85B09" w:rsidRPr="00A74C89" w:rsidRDefault="00D85B09" w:rsidP="00452656">
      <w:pPr>
        <w:widowControl/>
        <w:spacing w:line="360" w:lineRule="auto"/>
        <w:ind w:left="0"/>
        <w:rPr>
          <w:szCs w:val="24"/>
        </w:rPr>
      </w:pPr>
    </w:p>
    <w:p w:rsidR="00452656" w:rsidRPr="00A74C89" w:rsidRDefault="00452656" w:rsidP="00452656">
      <w:pPr>
        <w:widowControl/>
        <w:spacing w:line="360" w:lineRule="auto"/>
        <w:ind w:left="0"/>
        <w:rPr>
          <w:szCs w:val="24"/>
        </w:rPr>
      </w:pPr>
      <w:r w:rsidRPr="00A74C89">
        <w:rPr>
          <w:b/>
          <w:szCs w:val="24"/>
        </w:rPr>
        <w:t xml:space="preserve">2. Notice of </w:t>
      </w:r>
      <w:r w:rsidR="001C05DF">
        <w:rPr>
          <w:b/>
          <w:szCs w:val="24"/>
        </w:rPr>
        <w:t>Missing</w:t>
      </w:r>
      <w:r w:rsidR="001C05DF" w:rsidRPr="00A74C89">
        <w:rPr>
          <w:b/>
          <w:szCs w:val="24"/>
        </w:rPr>
        <w:t xml:space="preserve"> </w:t>
      </w:r>
      <w:r w:rsidR="00816A8C">
        <w:rPr>
          <w:b/>
          <w:szCs w:val="24"/>
        </w:rPr>
        <w:t xml:space="preserve">or </w:t>
      </w:r>
      <w:r w:rsidRPr="00A74C89">
        <w:rPr>
          <w:b/>
          <w:szCs w:val="24"/>
        </w:rPr>
        <w:t>Incomplete Report</w:t>
      </w:r>
      <w:r w:rsidRPr="00A74C89">
        <w:rPr>
          <w:szCs w:val="24"/>
        </w:rPr>
        <w:t xml:space="preserve">   </w:t>
      </w:r>
    </w:p>
    <w:p w:rsidR="00452656" w:rsidRPr="00A74C89" w:rsidRDefault="00452656" w:rsidP="00452656">
      <w:pPr>
        <w:widowControl/>
        <w:spacing w:line="360" w:lineRule="auto"/>
        <w:ind w:left="0"/>
        <w:rPr>
          <w:szCs w:val="24"/>
        </w:rPr>
      </w:pPr>
      <w:r w:rsidRPr="00A74C89">
        <w:rPr>
          <w:szCs w:val="24"/>
        </w:rPr>
        <w:tab/>
      </w:r>
      <w:r w:rsidR="001C05DF">
        <w:rPr>
          <w:szCs w:val="24"/>
        </w:rPr>
        <w:t>Sections 273.12(a</w:t>
      </w:r>
      <w:proofErr w:type="gramStart"/>
      <w:r w:rsidR="001C05DF">
        <w:rPr>
          <w:szCs w:val="24"/>
        </w:rPr>
        <w:t>)(</w:t>
      </w:r>
      <w:proofErr w:type="gramEnd"/>
      <w:r w:rsidR="001C05DF">
        <w:rPr>
          <w:szCs w:val="24"/>
        </w:rPr>
        <w:t>4)(iii) and 273.12(a)(5)(iii)(D) relate to notice of missing or incomplete reports</w:t>
      </w:r>
      <w:r w:rsidR="00E12AEC">
        <w:rPr>
          <w:szCs w:val="24"/>
        </w:rPr>
        <w:t xml:space="preserve">. </w:t>
      </w:r>
      <w:r w:rsidR="001C05DF">
        <w:rPr>
          <w:szCs w:val="24"/>
        </w:rPr>
        <w:t>T</w:t>
      </w:r>
      <w:r w:rsidRPr="00A74C89">
        <w:rPr>
          <w:szCs w:val="24"/>
        </w:rPr>
        <w:t xml:space="preserve">his notice is used by State agencies to advise ongoing households when they have failed to submit the required monthly, quarterly or semiannual report altogether or, if the household submitted the report, that some of the information required to be included in such reports was not provided.  The </w:t>
      </w:r>
      <w:r>
        <w:rPr>
          <w:szCs w:val="24"/>
        </w:rPr>
        <w:t>burden has been</w:t>
      </w:r>
      <w:r w:rsidRPr="00A74C89">
        <w:rPr>
          <w:szCs w:val="24"/>
        </w:rPr>
        <w:t xml:space="preserve"> adjusted </w:t>
      </w:r>
      <w:r>
        <w:rPr>
          <w:szCs w:val="24"/>
        </w:rPr>
        <w:t>to account for the increase in</w:t>
      </w:r>
      <w:r w:rsidRPr="00A74C89">
        <w:rPr>
          <w:szCs w:val="24"/>
        </w:rPr>
        <w:t xml:space="preserve"> household participation in SNAP.</w:t>
      </w:r>
    </w:p>
    <w:p w:rsidR="00452656" w:rsidRPr="00A74C89" w:rsidRDefault="00452656" w:rsidP="00452656">
      <w:pPr>
        <w:widowControl/>
        <w:spacing w:line="360" w:lineRule="auto"/>
        <w:ind w:left="0"/>
        <w:rPr>
          <w:szCs w:val="24"/>
        </w:rPr>
      </w:pPr>
      <w:r w:rsidRPr="00A74C89">
        <w:rPr>
          <w:b/>
          <w:szCs w:val="24"/>
          <w:u w:val="single"/>
        </w:rPr>
        <w:t>Adjusted State agency burden</w:t>
      </w:r>
      <w:r w:rsidRPr="00A74C89">
        <w:rPr>
          <w:b/>
          <w:szCs w:val="24"/>
        </w:rPr>
        <w:t>:</w:t>
      </w:r>
      <w:r w:rsidRPr="00A74C89">
        <w:rPr>
          <w:szCs w:val="24"/>
        </w:rPr>
        <w:t xml:space="preserve"> FNS estimates a burden of 2 minutes or .0334 hours to generate this notice. The number of notices has been adjusted in accordance </w:t>
      </w:r>
      <w:r w:rsidR="000140B5">
        <w:rPr>
          <w:szCs w:val="24"/>
        </w:rPr>
        <w:t>to</w:t>
      </w:r>
      <w:r w:rsidRPr="00A74C89">
        <w:rPr>
          <w:szCs w:val="24"/>
        </w:rPr>
        <w:t xml:space="preserve"> the percentage </w:t>
      </w:r>
      <w:r w:rsidR="000140B5">
        <w:rPr>
          <w:szCs w:val="24"/>
        </w:rPr>
        <w:t xml:space="preserve">of </w:t>
      </w:r>
      <w:r w:rsidRPr="00A74C89">
        <w:rPr>
          <w:szCs w:val="24"/>
        </w:rPr>
        <w:t xml:space="preserve">increase (73.5% or .735 </w:t>
      </w:r>
      <w:r w:rsidR="00063799">
        <w:rPr>
          <w:szCs w:val="24"/>
        </w:rPr>
        <w:t xml:space="preserve">estimated </w:t>
      </w:r>
      <w:r w:rsidRPr="00A74C89">
        <w:rPr>
          <w:szCs w:val="24"/>
        </w:rPr>
        <w:t>increase in</w:t>
      </w:r>
      <w:r w:rsidR="00A909B6">
        <w:rPr>
          <w:szCs w:val="24"/>
        </w:rPr>
        <w:t xml:space="preserve"> household</w:t>
      </w:r>
      <w:r w:rsidRPr="00A74C89">
        <w:rPr>
          <w:szCs w:val="24"/>
        </w:rPr>
        <w:t xml:space="preserve"> participation</w:t>
      </w:r>
      <w:r w:rsidR="00063799">
        <w:rPr>
          <w:szCs w:val="24"/>
        </w:rPr>
        <w:t xml:space="preserve"> between FY</w:t>
      </w:r>
      <w:r w:rsidR="00714274">
        <w:rPr>
          <w:szCs w:val="24"/>
        </w:rPr>
        <w:t xml:space="preserve"> </w:t>
      </w:r>
      <w:r w:rsidR="00063799">
        <w:rPr>
          <w:szCs w:val="24"/>
        </w:rPr>
        <w:t>2009 and FY</w:t>
      </w:r>
      <w:r w:rsidR="00714274">
        <w:rPr>
          <w:szCs w:val="24"/>
        </w:rPr>
        <w:t xml:space="preserve"> </w:t>
      </w:r>
      <w:r w:rsidR="00063799">
        <w:rPr>
          <w:szCs w:val="24"/>
        </w:rPr>
        <w:t>2012</w:t>
      </w:r>
      <w:r w:rsidRPr="00A74C89">
        <w:rPr>
          <w:szCs w:val="24"/>
        </w:rPr>
        <w:t xml:space="preserve">) in household participation (previous number of notices 35,125 x .735 = 25,817; 35,125+25,817 = 60,942). </w:t>
      </w:r>
      <w:r w:rsidRPr="00A74C89">
        <w:rPr>
          <w:b/>
          <w:szCs w:val="24"/>
        </w:rPr>
        <w:t>This yields a total burden of 2,035.46 for 53 State agencies (60,942 notices x .0334 hours = 2,035.46 hours).</w:t>
      </w:r>
      <w:r w:rsidR="00F24882">
        <w:rPr>
          <w:b/>
          <w:szCs w:val="24"/>
        </w:rPr>
        <w:t xml:space="preserve">  </w:t>
      </w:r>
    </w:p>
    <w:p w:rsidR="00F24882" w:rsidRDefault="00452656" w:rsidP="00F24882">
      <w:pPr>
        <w:widowControl/>
        <w:spacing w:line="360" w:lineRule="auto"/>
        <w:ind w:left="0"/>
        <w:rPr>
          <w:szCs w:val="24"/>
        </w:rPr>
      </w:pPr>
      <w:r w:rsidRPr="00A74C89">
        <w:rPr>
          <w:szCs w:val="24"/>
          <w:u w:val="single"/>
        </w:rPr>
        <w:t>Previous State agency burden</w:t>
      </w:r>
      <w:r w:rsidRPr="00A74C89">
        <w:rPr>
          <w:b/>
          <w:szCs w:val="24"/>
        </w:rPr>
        <w:t>:</w:t>
      </w:r>
      <w:r w:rsidRPr="00A74C89">
        <w:rPr>
          <w:szCs w:val="24"/>
        </w:rPr>
        <w:t xml:space="preserve"> The previous burden for this activity was 1,053.75 hours (35,125.00 notices x .03 hours = 1,053.75 hours). The .03 hour time estimate was adjusted to .0334 to accurately capture the 2 minutes for this activity.  </w:t>
      </w:r>
      <w:r w:rsidR="00F24882" w:rsidRPr="00C53E3A">
        <w:rPr>
          <w:b/>
          <w:szCs w:val="24"/>
        </w:rPr>
        <w:t xml:space="preserve">The result is an increase of </w:t>
      </w:r>
      <w:r w:rsidR="00F24882">
        <w:rPr>
          <w:b/>
          <w:szCs w:val="24"/>
        </w:rPr>
        <w:t xml:space="preserve">982 burden hours due to increased participation.  </w:t>
      </w:r>
    </w:p>
    <w:p w:rsidR="00452656" w:rsidRDefault="00452656" w:rsidP="00452656">
      <w:pPr>
        <w:widowControl/>
        <w:spacing w:line="360" w:lineRule="auto"/>
        <w:ind w:left="0"/>
        <w:rPr>
          <w:szCs w:val="24"/>
        </w:rPr>
      </w:pPr>
    </w:p>
    <w:p w:rsidR="00D85B09" w:rsidRDefault="00D85B09" w:rsidP="00452656">
      <w:pPr>
        <w:widowControl/>
        <w:spacing w:line="360" w:lineRule="auto"/>
        <w:ind w:left="0"/>
        <w:rPr>
          <w:szCs w:val="24"/>
        </w:rPr>
      </w:pPr>
    </w:p>
    <w:p w:rsidR="00452656" w:rsidRPr="00A74C89" w:rsidRDefault="00452656" w:rsidP="00452656">
      <w:pPr>
        <w:widowControl/>
        <w:spacing w:line="360" w:lineRule="auto"/>
        <w:ind w:left="0"/>
        <w:rPr>
          <w:szCs w:val="24"/>
        </w:rPr>
      </w:pPr>
      <w:r w:rsidRPr="00A74C89">
        <w:rPr>
          <w:b/>
          <w:szCs w:val="24"/>
        </w:rPr>
        <w:t>3. Notice of Missed Interview (NOMI)</w:t>
      </w:r>
      <w:r w:rsidRPr="00A74C89">
        <w:rPr>
          <w:szCs w:val="24"/>
        </w:rPr>
        <w:t xml:space="preserve">   </w:t>
      </w:r>
    </w:p>
    <w:p w:rsidR="00452656" w:rsidRPr="00A74C89" w:rsidRDefault="00452656" w:rsidP="00452656">
      <w:pPr>
        <w:widowControl/>
        <w:spacing w:line="360" w:lineRule="auto"/>
        <w:ind w:left="0"/>
        <w:rPr>
          <w:szCs w:val="24"/>
        </w:rPr>
      </w:pPr>
      <w:r w:rsidRPr="00A74C89">
        <w:rPr>
          <w:szCs w:val="24"/>
        </w:rPr>
        <w:tab/>
      </w:r>
      <w:r w:rsidR="001C05DF">
        <w:rPr>
          <w:szCs w:val="24"/>
        </w:rPr>
        <w:t>Sections 273.2(h</w:t>
      </w:r>
      <w:proofErr w:type="gramStart"/>
      <w:r w:rsidR="001C05DF">
        <w:rPr>
          <w:szCs w:val="24"/>
        </w:rPr>
        <w:t>)(</w:t>
      </w:r>
      <w:proofErr w:type="gramEnd"/>
      <w:r w:rsidR="001C05DF">
        <w:rPr>
          <w:szCs w:val="24"/>
        </w:rPr>
        <w:t>1)(</w:t>
      </w:r>
      <w:proofErr w:type="spellStart"/>
      <w:r w:rsidR="001C05DF">
        <w:rPr>
          <w:szCs w:val="24"/>
        </w:rPr>
        <w:t>i</w:t>
      </w:r>
      <w:proofErr w:type="spellEnd"/>
      <w:r w:rsidR="001C05DF">
        <w:rPr>
          <w:szCs w:val="24"/>
        </w:rPr>
        <w:t>)(D) and 273.14(b)(3)(iii) of the regulations apply to the NOMI.</w:t>
      </w:r>
      <w:r w:rsidR="001C05DF" w:rsidRPr="00A74C89">
        <w:rPr>
          <w:szCs w:val="24"/>
        </w:rPr>
        <w:t xml:space="preserve"> </w:t>
      </w:r>
      <w:r w:rsidR="001C05DF">
        <w:rPr>
          <w:szCs w:val="24"/>
        </w:rPr>
        <w:t xml:space="preserve"> T</w:t>
      </w:r>
      <w:r w:rsidRPr="00A74C89">
        <w:rPr>
          <w:szCs w:val="24"/>
        </w:rPr>
        <w:t xml:space="preserve">he NOMI is issued by State agencies to households that fail to appear for their scheduled initial or recertification interview, or in the case of households subject to telephone interviews, fail to contact the State agency or receive telephone calls initiated by the local office.  The household may respond to the notice by requesting that the interview be rescheduled.  The </w:t>
      </w:r>
      <w:r>
        <w:rPr>
          <w:szCs w:val="24"/>
        </w:rPr>
        <w:t>burden has been</w:t>
      </w:r>
      <w:r w:rsidRPr="00A74C89">
        <w:rPr>
          <w:szCs w:val="24"/>
        </w:rPr>
        <w:t xml:space="preserve"> adjusted </w:t>
      </w:r>
      <w:r>
        <w:rPr>
          <w:szCs w:val="24"/>
        </w:rPr>
        <w:t>to account for the increase in</w:t>
      </w:r>
      <w:r w:rsidRPr="00A74C89">
        <w:rPr>
          <w:szCs w:val="24"/>
        </w:rPr>
        <w:t xml:space="preserve"> household participation in SNAP.</w:t>
      </w:r>
    </w:p>
    <w:p w:rsidR="00452656" w:rsidRPr="00A74C89" w:rsidRDefault="00452656" w:rsidP="00452656">
      <w:pPr>
        <w:widowControl/>
        <w:spacing w:line="360" w:lineRule="auto"/>
        <w:ind w:left="0"/>
        <w:rPr>
          <w:szCs w:val="24"/>
        </w:rPr>
      </w:pPr>
      <w:r w:rsidRPr="00A74C89">
        <w:rPr>
          <w:b/>
          <w:szCs w:val="24"/>
          <w:u w:val="single"/>
        </w:rPr>
        <w:t>Adjusted State agency burden</w:t>
      </w:r>
      <w:r w:rsidRPr="00A74C89">
        <w:rPr>
          <w:b/>
          <w:szCs w:val="24"/>
        </w:rPr>
        <w:t>:</w:t>
      </w:r>
      <w:r w:rsidRPr="00A74C89">
        <w:rPr>
          <w:szCs w:val="24"/>
        </w:rPr>
        <w:t xml:space="preserve"> FNS estimates a burden of 1 minute or .0167 hours to generate this notice. </w:t>
      </w:r>
      <w:r w:rsidR="006B2E18" w:rsidRPr="00A74C89">
        <w:rPr>
          <w:szCs w:val="24"/>
        </w:rPr>
        <w:t xml:space="preserve">The number of notices has been adjusted in accordance </w:t>
      </w:r>
      <w:r w:rsidR="002838CA">
        <w:rPr>
          <w:szCs w:val="24"/>
        </w:rPr>
        <w:t>to</w:t>
      </w:r>
      <w:r w:rsidR="006B2E18" w:rsidRPr="00A74C89">
        <w:rPr>
          <w:szCs w:val="24"/>
        </w:rPr>
        <w:t xml:space="preserve"> the percentage </w:t>
      </w:r>
      <w:r w:rsidR="006B2E18">
        <w:rPr>
          <w:szCs w:val="24"/>
        </w:rPr>
        <w:t>increase (</w:t>
      </w:r>
      <w:r w:rsidR="00B15C11">
        <w:rPr>
          <w:szCs w:val="24"/>
        </w:rPr>
        <w:t>25.40%</w:t>
      </w:r>
      <w:r w:rsidR="006B2E18">
        <w:rPr>
          <w:szCs w:val="24"/>
        </w:rPr>
        <w:t xml:space="preserve"> or .</w:t>
      </w:r>
      <w:r w:rsidR="00B15C11">
        <w:rPr>
          <w:szCs w:val="24"/>
        </w:rPr>
        <w:t>254</w:t>
      </w:r>
      <w:r w:rsidR="006B2E18">
        <w:rPr>
          <w:szCs w:val="24"/>
        </w:rPr>
        <w:t xml:space="preserve"> </w:t>
      </w:r>
      <w:r w:rsidR="00A909B6">
        <w:rPr>
          <w:szCs w:val="24"/>
        </w:rPr>
        <w:t xml:space="preserve">estimated </w:t>
      </w:r>
      <w:r w:rsidR="006B2E18" w:rsidRPr="00A74C89">
        <w:rPr>
          <w:szCs w:val="24"/>
        </w:rPr>
        <w:t>increase</w:t>
      </w:r>
      <w:r w:rsidR="00A909B6">
        <w:rPr>
          <w:szCs w:val="24"/>
        </w:rPr>
        <w:t xml:space="preserve"> in</w:t>
      </w:r>
      <w:r w:rsidR="006B2E18" w:rsidRPr="00A74C89">
        <w:rPr>
          <w:szCs w:val="24"/>
        </w:rPr>
        <w:t xml:space="preserve"> </w:t>
      </w:r>
      <w:r w:rsidR="002E645D">
        <w:rPr>
          <w:szCs w:val="24"/>
        </w:rPr>
        <w:t xml:space="preserve">initial and recertification </w:t>
      </w:r>
      <w:r w:rsidR="006B2E18">
        <w:rPr>
          <w:szCs w:val="24"/>
        </w:rPr>
        <w:t>applications between FY</w:t>
      </w:r>
      <w:r w:rsidR="00714274">
        <w:rPr>
          <w:szCs w:val="24"/>
        </w:rPr>
        <w:t xml:space="preserve"> </w:t>
      </w:r>
      <w:r w:rsidR="006B2E18">
        <w:rPr>
          <w:szCs w:val="24"/>
        </w:rPr>
        <w:t>2</w:t>
      </w:r>
      <w:r w:rsidR="004B6A6E">
        <w:rPr>
          <w:szCs w:val="24"/>
        </w:rPr>
        <w:t>0</w:t>
      </w:r>
      <w:r w:rsidR="00005B5C">
        <w:rPr>
          <w:szCs w:val="24"/>
        </w:rPr>
        <w:t>09</w:t>
      </w:r>
      <w:r w:rsidR="006B2E18">
        <w:rPr>
          <w:szCs w:val="24"/>
        </w:rPr>
        <w:t xml:space="preserve"> and FY</w:t>
      </w:r>
      <w:r w:rsidR="00714274">
        <w:rPr>
          <w:szCs w:val="24"/>
        </w:rPr>
        <w:t xml:space="preserve"> </w:t>
      </w:r>
      <w:r w:rsidR="006B2E18">
        <w:rPr>
          <w:szCs w:val="24"/>
        </w:rPr>
        <w:t>2011</w:t>
      </w:r>
      <w:r w:rsidR="006B2E18" w:rsidRPr="00A74C89">
        <w:rPr>
          <w:szCs w:val="24"/>
        </w:rPr>
        <w:t>)</w:t>
      </w:r>
      <w:r w:rsidRPr="00A74C89">
        <w:rPr>
          <w:szCs w:val="24"/>
        </w:rPr>
        <w:t xml:space="preserve"> in household </w:t>
      </w:r>
      <w:r w:rsidR="006B2E18">
        <w:rPr>
          <w:szCs w:val="24"/>
        </w:rPr>
        <w:t>applications</w:t>
      </w:r>
      <w:r w:rsidR="006B2E18" w:rsidRPr="00A74C89">
        <w:rPr>
          <w:szCs w:val="24"/>
        </w:rPr>
        <w:t xml:space="preserve"> </w:t>
      </w:r>
      <w:r w:rsidRPr="00A74C89">
        <w:rPr>
          <w:szCs w:val="24"/>
        </w:rPr>
        <w:t>(previous number of notices</w:t>
      </w:r>
      <w:r w:rsidR="00D20BBC">
        <w:rPr>
          <w:szCs w:val="24"/>
        </w:rPr>
        <w:t xml:space="preserve"> </w:t>
      </w:r>
      <w:r w:rsidR="00D20BBC" w:rsidRPr="00D20BBC">
        <w:rPr>
          <w:szCs w:val="24"/>
        </w:rPr>
        <w:t>1</w:t>
      </w:r>
      <w:r w:rsidR="00C814BF">
        <w:rPr>
          <w:szCs w:val="24"/>
        </w:rPr>
        <w:t>,</w:t>
      </w:r>
      <w:r w:rsidR="00D20BBC" w:rsidRPr="00D20BBC">
        <w:rPr>
          <w:szCs w:val="24"/>
        </w:rPr>
        <w:t>881</w:t>
      </w:r>
      <w:r w:rsidR="00C814BF">
        <w:rPr>
          <w:szCs w:val="24"/>
        </w:rPr>
        <w:t>,</w:t>
      </w:r>
      <w:r w:rsidR="00D20BBC" w:rsidRPr="00D20BBC">
        <w:rPr>
          <w:szCs w:val="24"/>
        </w:rPr>
        <w:t>380 x .254 = 477,871; 1</w:t>
      </w:r>
      <w:r w:rsidR="00475955">
        <w:rPr>
          <w:szCs w:val="24"/>
        </w:rPr>
        <w:t>,</w:t>
      </w:r>
      <w:r w:rsidR="00D20BBC" w:rsidRPr="00D20BBC">
        <w:rPr>
          <w:szCs w:val="24"/>
        </w:rPr>
        <w:t>881</w:t>
      </w:r>
      <w:r w:rsidR="00475955">
        <w:rPr>
          <w:szCs w:val="24"/>
        </w:rPr>
        <w:t>,</w:t>
      </w:r>
      <w:r w:rsidR="00D20BBC" w:rsidRPr="00D20BBC">
        <w:rPr>
          <w:szCs w:val="24"/>
        </w:rPr>
        <w:t>380 + 477,871 = 2,359,251 notices</w:t>
      </w:r>
      <w:r w:rsidRPr="00A74C89">
        <w:rPr>
          <w:b/>
          <w:szCs w:val="24"/>
        </w:rPr>
        <w:t>)</w:t>
      </w:r>
      <w:r w:rsidR="002838CA">
        <w:rPr>
          <w:b/>
          <w:szCs w:val="24"/>
        </w:rPr>
        <w:t xml:space="preserve"> </w:t>
      </w:r>
      <w:r w:rsidR="002838CA">
        <w:rPr>
          <w:szCs w:val="24"/>
        </w:rPr>
        <w:t>to estimate the number of</w:t>
      </w:r>
      <w:r w:rsidR="002838CA" w:rsidRPr="00A74C89">
        <w:rPr>
          <w:szCs w:val="24"/>
        </w:rPr>
        <w:t xml:space="preserve"> notices</w:t>
      </w:r>
      <w:r w:rsidRPr="00A74C89">
        <w:rPr>
          <w:b/>
          <w:szCs w:val="24"/>
        </w:rPr>
        <w:t xml:space="preserve">. This yields a total burden of </w:t>
      </w:r>
      <w:r w:rsidR="00D20BBC">
        <w:rPr>
          <w:b/>
          <w:szCs w:val="24"/>
        </w:rPr>
        <w:t xml:space="preserve">39,399.49 </w:t>
      </w:r>
      <w:r w:rsidRPr="00A74C89">
        <w:rPr>
          <w:b/>
          <w:szCs w:val="24"/>
        </w:rPr>
        <w:t>for 53 State agencies (</w:t>
      </w:r>
      <w:r w:rsidR="00D20BBC" w:rsidRPr="00B20679">
        <w:rPr>
          <w:b/>
          <w:szCs w:val="24"/>
        </w:rPr>
        <w:t>2,359,251</w:t>
      </w:r>
      <w:r w:rsidR="00D20BBC" w:rsidRPr="00D20BBC">
        <w:rPr>
          <w:szCs w:val="24"/>
        </w:rPr>
        <w:t xml:space="preserve"> </w:t>
      </w:r>
      <w:r w:rsidRPr="00A74C89">
        <w:rPr>
          <w:b/>
          <w:szCs w:val="24"/>
        </w:rPr>
        <w:t xml:space="preserve">notices x .0167 hours = </w:t>
      </w:r>
      <w:r w:rsidR="00D20BBC">
        <w:rPr>
          <w:b/>
          <w:szCs w:val="24"/>
        </w:rPr>
        <w:t xml:space="preserve">39,399.49 </w:t>
      </w:r>
      <w:r w:rsidRPr="00A74C89">
        <w:rPr>
          <w:b/>
          <w:szCs w:val="24"/>
        </w:rPr>
        <w:t>hours).</w:t>
      </w:r>
    </w:p>
    <w:p w:rsidR="00452656" w:rsidRDefault="00452656" w:rsidP="00452656">
      <w:pPr>
        <w:widowControl/>
        <w:spacing w:line="360" w:lineRule="auto"/>
        <w:ind w:left="0"/>
        <w:rPr>
          <w:szCs w:val="24"/>
        </w:rPr>
      </w:pPr>
      <w:r w:rsidRPr="00A74C89">
        <w:rPr>
          <w:szCs w:val="24"/>
          <w:u w:val="single"/>
        </w:rPr>
        <w:t>Previous State agency burden</w:t>
      </w:r>
      <w:r w:rsidRPr="00A74C89">
        <w:rPr>
          <w:b/>
          <w:szCs w:val="24"/>
        </w:rPr>
        <w:t>:</w:t>
      </w:r>
      <w:r w:rsidRPr="00A74C89">
        <w:rPr>
          <w:szCs w:val="24"/>
        </w:rPr>
        <w:t xml:space="preserve"> The previous burden for this activity was 37,627.60 hours (1,881,380.00 notices x .020 hours = 37,627.60 hours). The .020 hour time estimate was adjusted to .0167 to accurately capture the 1 minute for this activity. </w:t>
      </w:r>
      <w:r w:rsidR="00F24882" w:rsidRPr="00C53E3A">
        <w:rPr>
          <w:b/>
          <w:szCs w:val="24"/>
        </w:rPr>
        <w:t xml:space="preserve">The result is an increase of </w:t>
      </w:r>
      <w:r w:rsidR="00F24882">
        <w:rPr>
          <w:b/>
          <w:szCs w:val="24"/>
        </w:rPr>
        <w:t>1,772 burden hours due to increased participation.</w:t>
      </w:r>
    </w:p>
    <w:p w:rsidR="00727A72" w:rsidRPr="00A74C89" w:rsidRDefault="00727A72" w:rsidP="00452656">
      <w:pPr>
        <w:widowControl/>
        <w:spacing w:line="360" w:lineRule="auto"/>
        <w:ind w:left="0"/>
        <w:rPr>
          <w:szCs w:val="24"/>
        </w:rPr>
      </w:pPr>
    </w:p>
    <w:p w:rsidR="00452656" w:rsidRPr="00A74C89" w:rsidRDefault="00D92741" w:rsidP="00452656">
      <w:pPr>
        <w:widowControl/>
        <w:spacing w:line="360" w:lineRule="auto"/>
        <w:ind w:left="0"/>
        <w:rPr>
          <w:b/>
          <w:szCs w:val="24"/>
        </w:rPr>
      </w:pPr>
      <w:r w:rsidRPr="00D92741">
        <w:rPr>
          <w:b/>
          <w:szCs w:val="24"/>
        </w:rPr>
        <w:t>4.</w:t>
      </w:r>
      <w:r w:rsidR="00452656" w:rsidRPr="00A74C89">
        <w:rPr>
          <w:b/>
          <w:szCs w:val="24"/>
        </w:rPr>
        <w:t xml:space="preserve"> Notice of Expiration (NOE)</w:t>
      </w:r>
    </w:p>
    <w:p w:rsidR="00452656" w:rsidRPr="00A74C89" w:rsidRDefault="00452656" w:rsidP="00452656">
      <w:pPr>
        <w:widowControl/>
        <w:spacing w:line="360" w:lineRule="auto"/>
        <w:ind w:left="0"/>
        <w:rPr>
          <w:szCs w:val="24"/>
        </w:rPr>
      </w:pPr>
      <w:r w:rsidRPr="00A74C89">
        <w:rPr>
          <w:szCs w:val="24"/>
        </w:rPr>
        <w:tab/>
      </w:r>
      <w:r w:rsidR="001C05DF">
        <w:rPr>
          <w:szCs w:val="24"/>
        </w:rPr>
        <w:t xml:space="preserve">Per the regulations in section 273.14(b)(1), </w:t>
      </w:r>
      <w:r w:rsidRPr="00A74C89">
        <w:rPr>
          <w:szCs w:val="24"/>
        </w:rPr>
        <w:t xml:space="preserve">State agencies are required to mail a NOE to currently participating households at least 30 days prior to the expiration of their current certification period. The NOE is usually accompanied by the </w:t>
      </w:r>
      <w:r w:rsidR="00A909B6">
        <w:rPr>
          <w:szCs w:val="24"/>
        </w:rPr>
        <w:t>a</w:t>
      </w:r>
      <w:r w:rsidRPr="00A74C89">
        <w:rPr>
          <w:szCs w:val="24"/>
        </w:rPr>
        <w:t xml:space="preserve">pplication for </w:t>
      </w:r>
      <w:r w:rsidR="00A909B6">
        <w:rPr>
          <w:szCs w:val="24"/>
        </w:rPr>
        <w:t>r</w:t>
      </w:r>
      <w:r w:rsidRPr="00A74C89">
        <w:rPr>
          <w:szCs w:val="24"/>
        </w:rPr>
        <w:t xml:space="preserve">ecertification.  The NOE advises the household that its certification period is expiring and that to continue receiving assistance the household must file </w:t>
      </w:r>
      <w:r w:rsidR="00C94994" w:rsidRPr="00A74C89">
        <w:rPr>
          <w:szCs w:val="24"/>
        </w:rPr>
        <w:t>its</w:t>
      </w:r>
      <w:r w:rsidRPr="00A74C89">
        <w:rPr>
          <w:szCs w:val="24"/>
        </w:rPr>
        <w:t xml:space="preserve"> </w:t>
      </w:r>
      <w:r>
        <w:rPr>
          <w:szCs w:val="24"/>
        </w:rPr>
        <w:t>a</w:t>
      </w:r>
      <w:r w:rsidRPr="00A74C89">
        <w:rPr>
          <w:szCs w:val="24"/>
        </w:rPr>
        <w:t xml:space="preserve">pplication for </w:t>
      </w:r>
      <w:r>
        <w:rPr>
          <w:szCs w:val="24"/>
        </w:rPr>
        <w:t>r</w:t>
      </w:r>
      <w:r w:rsidRPr="00A74C89">
        <w:rPr>
          <w:szCs w:val="24"/>
        </w:rPr>
        <w:t xml:space="preserve">ecertification in a timely manner. </w:t>
      </w:r>
      <w:r>
        <w:rPr>
          <w:szCs w:val="24"/>
        </w:rPr>
        <w:t xml:space="preserve"> </w:t>
      </w:r>
      <w:r w:rsidRPr="00A74C89">
        <w:rPr>
          <w:szCs w:val="24"/>
        </w:rPr>
        <w:t xml:space="preserve">The </w:t>
      </w:r>
      <w:r>
        <w:rPr>
          <w:szCs w:val="24"/>
        </w:rPr>
        <w:t>burden has been</w:t>
      </w:r>
      <w:r w:rsidRPr="00A74C89">
        <w:rPr>
          <w:szCs w:val="24"/>
        </w:rPr>
        <w:t xml:space="preserve"> adjusted </w:t>
      </w:r>
      <w:r>
        <w:rPr>
          <w:szCs w:val="24"/>
        </w:rPr>
        <w:t>to account for the increase in</w:t>
      </w:r>
      <w:r w:rsidRPr="00A74C89">
        <w:rPr>
          <w:szCs w:val="24"/>
        </w:rPr>
        <w:t xml:space="preserve"> household participation in SNAP.</w:t>
      </w:r>
    </w:p>
    <w:p w:rsidR="00452656" w:rsidRPr="00A74C89" w:rsidRDefault="00452656" w:rsidP="00452656">
      <w:pPr>
        <w:widowControl/>
        <w:spacing w:line="360" w:lineRule="auto"/>
        <w:ind w:left="0"/>
        <w:rPr>
          <w:szCs w:val="24"/>
        </w:rPr>
      </w:pPr>
      <w:r w:rsidRPr="00A74C89">
        <w:rPr>
          <w:b/>
          <w:szCs w:val="24"/>
          <w:u w:val="single"/>
        </w:rPr>
        <w:t>Adjusted State agency burden</w:t>
      </w:r>
      <w:r w:rsidRPr="00A74C89">
        <w:rPr>
          <w:b/>
          <w:szCs w:val="24"/>
        </w:rPr>
        <w:t>:</w:t>
      </w:r>
      <w:r w:rsidRPr="00A74C89">
        <w:rPr>
          <w:szCs w:val="24"/>
        </w:rPr>
        <w:t xml:space="preserve"> FNS estimates a burden of 2 minutes or .0334 hours to generate this notice. </w:t>
      </w:r>
      <w:r w:rsidRPr="00A74C89">
        <w:rPr>
          <w:b/>
          <w:szCs w:val="24"/>
        </w:rPr>
        <w:t xml:space="preserve">This yields a total burden of 737,706.17 for 53 State agencies (*22,087,011 total participating households x .0334 hours = 737,706.17 hours). </w:t>
      </w:r>
      <w:r w:rsidRPr="00A74C89">
        <w:rPr>
          <w:szCs w:val="24"/>
        </w:rPr>
        <w:t>(*FY</w:t>
      </w:r>
      <w:r w:rsidR="00714274">
        <w:rPr>
          <w:szCs w:val="24"/>
        </w:rPr>
        <w:t xml:space="preserve"> </w:t>
      </w:r>
      <w:r w:rsidRPr="00A74C89">
        <w:rPr>
          <w:szCs w:val="24"/>
        </w:rPr>
        <w:t>2012 National Data Bank – Participating Households)</w:t>
      </w:r>
    </w:p>
    <w:p w:rsidR="00452656" w:rsidRDefault="00452656" w:rsidP="00452656">
      <w:pPr>
        <w:widowControl/>
        <w:spacing w:line="360" w:lineRule="auto"/>
        <w:ind w:left="0"/>
        <w:rPr>
          <w:szCs w:val="24"/>
        </w:rPr>
      </w:pPr>
      <w:r w:rsidRPr="00A74C89">
        <w:rPr>
          <w:szCs w:val="24"/>
          <w:u w:val="single"/>
        </w:rPr>
        <w:t>Previous State agency burden</w:t>
      </w:r>
      <w:r w:rsidRPr="00A74C89">
        <w:rPr>
          <w:b/>
          <w:szCs w:val="24"/>
        </w:rPr>
        <w:t>:</w:t>
      </w:r>
      <w:r w:rsidRPr="00A74C89">
        <w:rPr>
          <w:szCs w:val="24"/>
        </w:rPr>
        <w:t xml:space="preserve"> The previous burden for this activity was 303,652.17 hours (10,121,739.00 notices x .030 hours = 303,652.17 hours). The .030 hour time estimate was adjusted to .0334 to accurately capture the 2 minute for this activity. </w:t>
      </w:r>
      <w:r w:rsidR="00F24882" w:rsidRPr="00C53E3A">
        <w:rPr>
          <w:b/>
          <w:szCs w:val="24"/>
        </w:rPr>
        <w:t xml:space="preserve">The result is an increase of </w:t>
      </w:r>
      <w:r w:rsidR="00F24882">
        <w:rPr>
          <w:b/>
          <w:szCs w:val="24"/>
        </w:rPr>
        <w:t>434,054 burden hours due to increased participation.</w:t>
      </w:r>
    </w:p>
    <w:p w:rsidR="00816A8C" w:rsidRPr="00A74C89" w:rsidRDefault="00816A8C" w:rsidP="00452656">
      <w:pPr>
        <w:widowControl/>
        <w:spacing w:line="360" w:lineRule="auto"/>
        <w:ind w:left="0"/>
        <w:rPr>
          <w:szCs w:val="24"/>
        </w:rPr>
      </w:pPr>
    </w:p>
    <w:p w:rsidR="00452656" w:rsidRPr="00A74C89" w:rsidRDefault="00D92741" w:rsidP="00452656">
      <w:pPr>
        <w:widowControl/>
        <w:tabs>
          <w:tab w:val="left" w:pos="0"/>
        </w:tabs>
        <w:spacing w:line="360" w:lineRule="auto"/>
        <w:ind w:left="0"/>
        <w:rPr>
          <w:szCs w:val="24"/>
        </w:rPr>
      </w:pPr>
      <w:r w:rsidRPr="00D92741">
        <w:rPr>
          <w:b/>
          <w:szCs w:val="24"/>
        </w:rPr>
        <w:t>5.</w:t>
      </w:r>
      <w:r w:rsidR="00452656" w:rsidRPr="00A74C89">
        <w:rPr>
          <w:b/>
          <w:szCs w:val="24"/>
        </w:rPr>
        <w:t xml:space="preserve"> Notice of Adverse Action (NOAA)</w:t>
      </w:r>
      <w:r w:rsidR="00452656" w:rsidRPr="00A74C89">
        <w:rPr>
          <w:szCs w:val="24"/>
        </w:rPr>
        <w:t xml:space="preserve"> </w:t>
      </w:r>
    </w:p>
    <w:p w:rsidR="00452656" w:rsidRPr="00A74C89" w:rsidRDefault="00452656" w:rsidP="00452656">
      <w:pPr>
        <w:widowControl/>
        <w:tabs>
          <w:tab w:val="left" w:pos="0"/>
        </w:tabs>
        <w:spacing w:line="360" w:lineRule="auto"/>
        <w:ind w:left="0"/>
        <w:rPr>
          <w:szCs w:val="24"/>
        </w:rPr>
      </w:pPr>
      <w:r w:rsidRPr="00A74C89">
        <w:rPr>
          <w:szCs w:val="24"/>
        </w:rPr>
        <w:tab/>
      </w:r>
      <w:r w:rsidR="00432721">
        <w:rPr>
          <w:szCs w:val="24"/>
        </w:rPr>
        <w:t>According to section 273.13(a), t</w:t>
      </w:r>
      <w:r w:rsidRPr="00A74C89">
        <w:rPr>
          <w:szCs w:val="24"/>
        </w:rPr>
        <w:t xml:space="preserve">he NOAA is issued by State agencies to participating households whose benefits will be reduced or terminated as the result of a change in household circumstances.   The </w:t>
      </w:r>
      <w:r>
        <w:rPr>
          <w:szCs w:val="24"/>
        </w:rPr>
        <w:t>burden has been</w:t>
      </w:r>
      <w:r w:rsidRPr="00A74C89">
        <w:rPr>
          <w:szCs w:val="24"/>
        </w:rPr>
        <w:t xml:space="preserve"> adjusted </w:t>
      </w:r>
      <w:r>
        <w:rPr>
          <w:szCs w:val="24"/>
        </w:rPr>
        <w:t>to account for the increase in</w:t>
      </w:r>
      <w:r w:rsidRPr="00A74C89">
        <w:rPr>
          <w:szCs w:val="24"/>
        </w:rPr>
        <w:t xml:space="preserve"> household participation in SNAP.</w:t>
      </w:r>
    </w:p>
    <w:p w:rsidR="00452656" w:rsidRPr="00A74C89" w:rsidRDefault="00452656" w:rsidP="00452656">
      <w:pPr>
        <w:widowControl/>
        <w:spacing w:line="360" w:lineRule="auto"/>
        <w:ind w:left="0"/>
        <w:rPr>
          <w:szCs w:val="24"/>
        </w:rPr>
      </w:pPr>
      <w:r w:rsidRPr="00A74C89">
        <w:rPr>
          <w:b/>
          <w:szCs w:val="24"/>
          <w:u w:val="single"/>
        </w:rPr>
        <w:t>Adjusted State agency burden</w:t>
      </w:r>
      <w:r w:rsidRPr="00A74C89">
        <w:rPr>
          <w:b/>
          <w:szCs w:val="24"/>
        </w:rPr>
        <w:t>:</w:t>
      </w:r>
      <w:r w:rsidRPr="00A74C89">
        <w:rPr>
          <w:szCs w:val="24"/>
        </w:rPr>
        <w:t xml:space="preserve"> FNS estimates a burden of 2 minutes or .0334 hours to generate this notice. The number of notices has been adjusted in accordance </w:t>
      </w:r>
      <w:r w:rsidR="00200B65">
        <w:rPr>
          <w:szCs w:val="24"/>
        </w:rPr>
        <w:t xml:space="preserve">to </w:t>
      </w:r>
      <w:r w:rsidRPr="00A74C89">
        <w:rPr>
          <w:szCs w:val="24"/>
        </w:rPr>
        <w:t xml:space="preserve">the </w:t>
      </w:r>
      <w:r w:rsidR="00200B65" w:rsidRPr="00A74C89">
        <w:rPr>
          <w:szCs w:val="24"/>
        </w:rPr>
        <w:t xml:space="preserve">percentage </w:t>
      </w:r>
      <w:r w:rsidR="00200B65">
        <w:rPr>
          <w:szCs w:val="24"/>
        </w:rPr>
        <w:t xml:space="preserve">of </w:t>
      </w:r>
      <w:r w:rsidR="00200B65" w:rsidRPr="00A74C89">
        <w:rPr>
          <w:szCs w:val="24"/>
        </w:rPr>
        <w:t xml:space="preserve">increase (73.5% or .735 </w:t>
      </w:r>
      <w:r w:rsidR="00200B65">
        <w:rPr>
          <w:szCs w:val="24"/>
        </w:rPr>
        <w:t xml:space="preserve">estimated </w:t>
      </w:r>
      <w:r w:rsidR="00200B65" w:rsidRPr="00A74C89">
        <w:rPr>
          <w:szCs w:val="24"/>
        </w:rPr>
        <w:t>increase in</w:t>
      </w:r>
      <w:r w:rsidR="00A909B6">
        <w:rPr>
          <w:szCs w:val="24"/>
        </w:rPr>
        <w:t xml:space="preserve"> household</w:t>
      </w:r>
      <w:r w:rsidR="00200B65" w:rsidRPr="00A74C89">
        <w:rPr>
          <w:szCs w:val="24"/>
        </w:rPr>
        <w:t xml:space="preserve"> participation</w:t>
      </w:r>
      <w:r w:rsidR="00200B65">
        <w:rPr>
          <w:szCs w:val="24"/>
        </w:rPr>
        <w:t xml:space="preserve"> between FY</w:t>
      </w:r>
      <w:r w:rsidR="00714274">
        <w:rPr>
          <w:szCs w:val="24"/>
        </w:rPr>
        <w:t xml:space="preserve"> </w:t>
      </w:r>
      <w:r w:rsidR="00200B65">
        <w:rPr>
          <w:szCs w:val="24"/>
        </w:rPr>
        <w:t>2009 and F</w:t>
      </w:r>
      <w:r w:rsidR="00714274">
        <w:rPr>
          <w:szCs w:val="24"/>
        </w:rPr>
        <w:t xml:space="preserve"> </w:t>
      </w:r>
      <w:r w:rsidR="00200B65">
        <w:rPr>
          <w:szCs w:val="24"/>
        </w:rPr>
        <w:t>Y2012</w:t>
      </w:r>
      <w:r w:rsidRPr="00A74C89">
        <w:rPr>
          <w:szCs w:val="24"/>
        </w:rPr>
        <w:t xml:space="preserve">) in household participation (previous number of notices 953,915 x .735 = 701,128; 953,915 + 701,128 = 1,655,043). </w:t>
      </w:r>
      <w:r w:rsidRPr="00A74C89">
        <w:rPr>
          <w:b/>
          <w:szCs w:val="24"/>
        </w:rPr>
        <w:t>This yields a total burden of 55,278.44 for 53 State agencies (1,655,043 notices x .0334 hours = 55,278.44 hours).</w:t>
      </w:r>
    </w:p>
    <w:p w:rsidR="00452656" w:rsidRPr="00A74C89" w:rsidRDefault="00452656" w:rsidP="00452656">
      <w:pPr>
        <w:widowControl/>
        <w:spacing w:line="360" w:lineRule="auto"/>
        <w:ind w:left="0"/>
        <w:rPr>
          <w:szCs w:val="24"/>
        </w:rPr>
      </w:pPr>
      <w:r w:rsidRPr="00A74C89">
        <w:rPr>
          <w:szCs w:val="24"/>
          <w:u w:val="single"/>
        </w:rPr>
        <w:t>Previous State agency burden</w:t>
      </w:r>
      <w:r w:rsidRPr="00A74C89">
        <w:rPr>
          <w:b/>
          <w:szCs w:val="24"/>
        </w:rPr>
        <w:t>:</w:t>
      </w:r>
      <w:r w:rsidRPr="00A74C89">
        <w:rPr>
          <w:szCs w:val="24"/>
        </w:rPr>
        <w:t xml:space="preserve"> The previous burden for this activity was 28,617.45 hours (953,915.00 notices x .030 hours = 28,617.45 hours). The .030 hour time estimate was adjusted to .0334 to accurately capture the 2 minute for this activity.  </w:t>
      </w:r>
      <w:r w:rsidR="00F24882" w:rsidRPr="00C53E3A">
        <w:rPr>
          <w:b/>
          <w:szCs w:val="24"/>
        </w:rPr>
        <w:t xml:space="preserve">The result is an increase of </w:t>
      </w:r>
      <w:r w:rsidR="00F24882">
        <w:rPr>
          <w:b/>
          <w:szCs w:val="24"/>
        </w:rPr>
        <w:t>26,661 burden hours due to increased participation.</w:t>
      </w:r>
    </w:p>
    <w:p w:rsidR="00452656" w:rsidRPr="00A74C89" w:rsidRDefault="00452656" w:rsidP="00452656">
      <w:pPr>
        <w:widowControl/>
        <w:spacing w:line="360" w:lineRule="auto"/>
        <w:ind w:left="0"/>
        <w:rPr>
          <w:szCs w:val="24"/>
          <w:highlight w:val="yellow"/>
        </w:rPr>
      </w:pPr>
    </w:p>
    <w:p w:rsidR="00452656" w:rsidRPr="00A74C89" w:rsidRDefault="00452656" w:rsidP="00452656">
      <w:pPr>
        <w:spacing w:line="360" w:lineRule="auto"/>
        <w:ind w:left="0"/>
        <w:rPr>
          <w:b/>
          <w:szCs w:val="24"/>
        </w:rPr>
      </w:pPr>
      <w:r w:rsidRPr="00A74C89">
        <w:rPr>
          <w:b/>
          <w:szCs w:val="24"/>
        </w:rPr>
        <w:t>6. Adequate Notice</w:t>
      </w:r>
    </w:p>
    <w:p w:rsidR="00452656" w:rsidRPr="00A74C89" w:rsidRDefault="00452656" w:rsidP="00452656">
      <w:pPr>
        <w:spacing w:line="360" w:lineRule="auto"/>
        <w:ind w:left="0"/>
        <w:rPr>
          <w:szCs w:val="24"/>
        </w:rPr>
      </w:pPr>
      <w:r w:rsidRPr="00A74C89">
        <w:rPr>
          <w:szCs w:val="24"/>
        </w:rPr>
        <w:tab/>
      </w:r>
      <w:r w:rsidR="00C12CE8">
        <w:t>Sections 273.12(a</w:t>
      </w:r>
      <w:proofErr w:type="gramStart"/>
      <w:r w:rsidR="00C12CE8">
        <w:t>)(</w:t>
      </w:r>
      <w:proofErr w:type="gramEnd"/>
      <w:r w:rsidR="00C12CE8">
        <w:t>4)(v) and 273.13(b) of the regulations apply to adequate notices</w:t>
      </w:r>
      <w:r w:rsidR="00C12CE8">
        <w:rPr>
          <w:szCs w:val="24"/>
        </w:rPr>
        <w:t>.  A</w:t>
      </w:r>
      <w:r w:rsidRPr="00A74C89">
        <w:rPr>
          <w:szCs w:val="24"/>
        </w:rPr>
        <w:t xml:space="preserve">n adequate notice is sent to households by the State agency when the household’s benefits are reduced or terminated based on information reported by the household itself.  </w:t>
      </w:r>
      <w:r w:rsidR="00C12CE8" w:rsidRPr="00DC12AA">
        <w:rPr>
          <w:szCs w:val="24"/>
        </w:rPr>
        <w:t xml:space="preserve">Adequate notices can also be </w:t>
      </w:r>
      <w:r w:rsidR="00C12CE8">
        <w:rPr>
          <w:szCs w:val="24"/>
        </w:rPr>
        <w:t xml:space="preserve">used when mass changes occur.  Mass changes are </w:t>
      </w:r>
      <w:r w:rsidR="00C12CE8" w:rsidRPr="00DC12AA">
        <w:rPr>
          <w:szCs w:val="24"/>
        </w:rPr>
        <w:t>certain changes initiated by the State or Federal government that may affect the entire caseload or significant portions of the caseload.</w:t>
      </w:r>
      <w:r w:rsidR="00C12CE8">
        <w:rPr>
          <w:szCs w:val="24"/>
        </w:rPr>
        <w:t xml:space="preserve">  </w:t>
      </w:r>
      <w:r w:rsidRPr="00A74C89">
        <w:rPr>
          <w:szCs w:val="24"/>
        </w:rPr>
        <w:t xml:space="preserve">The </w:t>
      </w:r>
      <w:r>
        <w:rPr>
          <w:szCs w:val="24"/>
        </w:rPr>
        <w:t>burden has been</w:t>
      </w:r>
      <w:r w:rsidRPr="00A74C89">
        <w:rPr>
          <w:szCs w:val="24"/>
        </w:rPr>
        <w:t xml:space="preserve"> adjusted </w:t>
      </w:r>
      <w:r>
        <w:rPr>
          <w:szCs w:val="24"/>
        </w:rPr>
        <w:t>to account for the increase in</w:t>
      </w:r>
      <w:r w:rsidRPr="00A74C89">
        <w:rPr>
          <w:szCs w:val="24"/>
        </w:rPr>
        <w:t xml:space="preserve"> household participation in SNAP.</w:t>
      </w:r>
    </w:p>
    <w:p w:rsidR="00452656" w:rsidRPr="00A74C89" w:rsidRDefault="00452656" w:rsidP="00452656">
      <w:pPr>
        <w:widowControl/>
        <w:spacing w:line="360" w:lineRule="auto"/>
        <w:ind w:left="0"/>
        <w:rPr>
          <w:szCs w:val="24"/>
        </w:rPr>
      </w:pPr>
      <w:r w:rsidRPr="00A74C89">
        <w:rPr>
          <w:b/>
          <w:szCs w:val="24"/>
          <w:u w:val="single"/>
        </w:rPr>
        <w:t>Adjusted State agency burden</w:t>
      </w:r>
      <w:r w:rsidRPr="00A74C89">
        <w:rPr>
          <w:b/>
          <w:szCs w:val="24"/>
        </w:rPr>
        <w:t>:</w:t>
      </w:r>
      <w:r w:rsidRPr="00A74C89">
        <w:rPr>
          <w:szCs w:val="24"/>
        </w:rPr>
        <w:t xml:space="preserve"> FNS estimates a burden of 2 minutes or .0334 hours to generate this notice. The number of notices has been adjusted in accordance to </w:t>
      </w:r>
      <w:r w:rsidR="00200B65" w:rsidRPr="00A74C89">
        <w:rPr>
          <w:szCs w:val="24"/>
        </w:rPr>
        <w:t xml:space="preserve">the percentage </w:t>
      </w:r>
      <w:r w:rsidR="00200B65">
        <w:rPr>
          <w:szCs w:val="24"/>
        </w:rPr>
        <w:t xml:space="preserve">of </w:t>
      </w:r>
      <w:r w:rsidR="00200B65" w:rsidRPr="00A74C89">
        <w:rPr>
          <w:szCs w:val="24"/>
        </w:rPr>
        <w:t xml:space="preserve">increase (73.5% or .735 </w:t>
      </w:r>
      <w:r w:rsidR="00200B65">
        <w:rPr>
          <w:szCs w:val="24"/>
        </w:rPr>
        <w:t xml:space="preserve">estimated </w:t>
      </w:r>
      <w:r w:rsidR="00200B65" w:rsidRPr="00A74C89">
        <w:rPr>
          <w:szCs w:val="24"/>
        </w:rPr>
        <w:t xml:space="preserve">increase in </w:t>
      </w:r>
      <w:r w:rsidR="005C1515">
        <w:rPr>
          <w:szCs w:val="24"/>
        </w:rPr>
        <w:t xml:space="preserve">household </w:t>
      </w:r>
      <w:r w:rsidR="00200B65" w:rsidRPr="00A74C89">
        <w:rPr>
          <w:szCs w:val="24"/>
        </w:rPr>
        <w:t>participation</w:t>
      </w:r>
      <w:r w:rsidR="00200B65">
        <w:rPr>
          <w:szCs w:val="24"/>
        </w:rPr>
        <w:t xml:space="preserve"> between FY</w:t>
      </w:r>
      <w:r w:rsidR="00714274">
        <w:rPr>
          <w:szCs w:val="24"/>
        </w:rPr>
        <w:t xml:space="preserve"> </w:t>
      </w:r>
      <w:r w:rsidR="00200B65">
        <w:rPr>
          <w:szCs w:val="24"/>
        </w:rPr>
        <w:t>2009 and FY</w:t>
      </w:r>
      <w:r w:rsidR="00714274">
        <w:rPr>
          <w:szCs w:val="24"/>
        </w:rPr>
        <w:t xml:space="preserve"> </w:t>
      </w:r>
      <w:r w:rsidR="00200B65">
        <w:rPr>
          <w:szCs w:val="24"/>
        </w:rPr>
        <w:t>2012</w:t>
      </w:r>
      <w:r w:rsidRPr="00A74C89">
        <w:rPr>
          <w:szCs w:val="24"/>
        </w:rPr>
        <w:t xml:space="preserve">) in household participation (previous number of notices 210,752 x .735 = 154,903; 210,752 + 154,903 = 365,655). </w:t>
      </w:r>
      <w:r w:rsidRPr="00A74C89">
        <w:rPr>
          <w:b/>
          <w:szCs w:val="24"/>
        </w:rPr>
        <w:t>This yields a total burden of 12,212.88 for 53 State agencies (365,655 notices x .0334 hours = 12,212.88 hours).</w:t>
      </w:r>
    </w:p>
    <w:p w:rsidR="00452656" w:rsidRDefault="00452656" w:rsidP="00452656">
      <w:pPr>
        <w:widowControl/>
        <w:spacing w:line="360" w:lineRule="auto"/>
        <w:ind w:left="0"/>
        <w:rPr>
          <w:szCs w:val="24"/>
        </w:rPr>
      </w:pPr>
      <w:r w:rsidRPr="00A74C89">
        <w:rPr>
          <w:szCs w:val="24"/>
          <w:u w:val="single"/>
        </w:rPr>
        <w:t>Previous State agency burden</w:t>
      </w:r>
      <w:r w:rsidRPr="00A74C89">
        <w:rPr>
          <w:b/>
          <w:szCs w:val="24"/>
        </w:rPr>
        <w:t>:</w:t>
      </w:r>
      <w:r w:rsidRPr="00A74C89">
        <w:rPr>
          <w:szCs w:val="24"/>
        </w:rPr>
        <w:t xml:space="preserve"> The previous burden for this activity was 6,322.56 hours (210,752.00 notices x .030 hours = 6,322.56 hours). The .030 hour time estimate was adjusted to .0334 to accurately capture the 2 minute for this activity. </w:t>
      </w:r>
      <w:r w:rsidR="00F24882">
        <w:rPr>
          <w:szCs w:val="24"/>
        </w:rPr>
        <w:t xml:space="preserve"> </w:t>
      </w:r>
      <w:r w:rsidR="00F24882" w:rsidRPr="00C53E3A">
        <w:rPr>
          <w:b/>
          <w:szCs w:val="24"/>
        </w:rPr>
        <w:t xml:space="preserve">The result is an increase of </w:t>
      </w:r>
      <w:r w:rsidR="00F24882">
        <w:rPr>
          <w:b/>
          <w:szCs w:val="24"/>
        </w:rPr>
        <w:t>5,890 burden hours due to increased participation.</w:t>
      </w:r>
    </w:p>
    <w:p w:rsidR="00D85B09" w:rsidRDefault="00D85B09" w:rsidP="00452656">
      <w:pPr>
        <w:widowControl/>
        <w:spacing w:line="360" w:lineRule="auto"/>
        <w:ind w:left="0"/>
        <w:rPr>
          <w:szCs w:val="24"/>
        </w:rPr>
      </w:pPr>
    </w:p>
    <w:p w:rsidR="00452656" w:rsidRPr="00A74C89" w:rsidRDefault="00452656" w:rsidP="00452656">
      <w:pPr>
        <w:widowControl/>
        <w:spacing w:line="360" w:lineRule="auto"/>
        <w:ind w:left="0"/>
        <w:rPr>
          <w:b/>
          <w:szCs w:val="24"/>
        </w:rPr>
      </w:pPr>
      <w:r w:rsidRPr="00A74C89">
        <w:rPr>
          <w:b/>
          <w:szCs w:val="24"/>
        </w:rPr>
        <w:t>7.  Request for Contact (RFC)</w:t>
      </w:r>
    </w:p>
    <w:p w:rsidR="00452656" w:rsidRPr="00A74C89" w:rsidRDefault="00452656" w:rsidP="00452656">
      <w:pPr>
        <w:widowControl/>
        <w:spacing w:line="360" w:lineRule="auto"/>
        <w:ind w:left="0"/>
        <w:rPr>
          <w:szCs w:val="24"/>
        </w:rPr>
      </w:pPr>
      <w:r w:rsidRPr="00A74C89">
        <w:rPr>
          <w:szCs w:val="24"/>
        </w:rPr>
        <w:tab/>
      </w:r>
      <w:r w:rsidR="00432721">
        <w:rPr>
          <w:szCs w:val="24"/>
        </w:rPr>
        <w:t>According to section 273.12(c)(3)(</w:t>
      </w:r>
      <w:proofErr w:type="spellStart"/>
      <w:r w:rsidR="00432721">
        <w:rPr>
          <w:szCs w:val="24"/>
        </w:rPr>
        <w:t>i</w:t>
      </w:r>
      <w:proofErr w:type="spellEnd"/>
      <w:r w:rsidR="00432721">
        <w:rPr>
          <w:szCs w:val="24"/>
        </w:rPr>
        <w:t>), t</w:t>
      </w:r>
      <w:r w:rsidRPr="00A74C89">
        <w:rPr>
          <w:szCs w:val="24"/>
        </w:rPr>
        <w:t xml:space="preserve">he RFC notice is used to contact the household when the State agency receives information regarding a potential change in a household’s eligibility or benefits and such information is not sufficient for the State agency to determine exactly how the household’s status would be affected.  The </w:t>
      </w:r>
      <w:r>
        <w:rPr>
          <w:szCs w:val="24"/>
        </w:rPr>
        <w:t>burden has been</w:t>
      </w:r>
      <w:r w:rsidRPr="00A74C89">
        <w:rPr>
          <w:szCs w:val="24"/>
        </w:rPr>
        <w:t xml:space="preserve"> adjusted </w:t>
      </w:r>
      <w:r>
        <w:rPr>
          <w:szCs w:val="24"/>
        </w:rPr>
        <w:t>to account for the increase in</w:t>
      </w:r>
      <w:r w:rsidRPr="00A74C89">
        <w:rPr>
          <w:szCs w:val="24"/>
        </w:rPr>
        <w:t xml:space="preserve"> household participation in SNAP.</w:t>
      </w:r>
    </w:p>
    <w:p w:rsidR="00452656" w:rsidRPr="00A74C89" w:rsidRDefault="00452656" w:rsidP="00452656">
      <w:pPr>
        <w:widowControl/>
        <w:spacing w:line="360" w:lineRule="auto"/>
        <w:ind w:left="0"/>
        <w:rPr>
          <w:szCs w:val="24"/>
        </w:rPr>
      </w:pPr>
      <w:r w:rsidRPr="00A74C89">
        <w:rPr>
          <w:b/>
          <w:szCs w:val="24"/>
          <w:u w:val="single"/>
        </w:rPr>
        <w:t>Adjusted State agency burden</w:t>
      </w:r>
      <w:r w:rsidRPr="00A74C89">
        <w:rPr>
          <w:b/>
          <w:szCs w:val="24"/>
        </w:rPr>
        <w:t>:</w:t>
      </w:r>
      <w:r w:rsidRPr="00A74C89">
        <w:rPr>
          <w:szCs w:val="24"/>
        </w:rPr>
        <w:t xml:space="preserve"> FNS estimates a burden of 2 minutes or .0334 hours to generate this notice. The number of notices has been adjusted in accordance to </w:t>
      </w:r>
      <w:r w:rsidR="00200B65" w:rsidRPr="00A74C89">
        <w:rPr>
          <w:szCs w:val="24"/>
        </w:rPr>
        <w:t>the percentage</w:t>
      </w:r>
      <w:r w:rsidR="00200B65">
        <w:rPr>
          <w:szCs w:val="24"/>
        </w:rPr>
        <w:t xml:space="preserve"> of</w:t>
      </w:r>
      <w:r w:rsidR="00200B65" w:rsidRPr="00A74C89">
        <w:rPr>
          <w:szCs w:val="24"/>
        </w:rPr>
        <w:t xml:space="preserve"> increase (73.5% or .735 </w:t>
      </w:r>
      <w:r w:rsidR="00200B65">
        <w:rPr>
          <w:szCs w:val="24"/>
        </w:rPr>
        <w:t xml:space="preserve">estimated </w:t>
      </w:r>
      <w:r w:rsidR="00200B65" w:rsidRPr="00A74C89">
        <w:rPr>
          <w:szCs w:val="24"/>
        </w:rPr>
        <w:t xml:space="preserve">increase in </w:t>
      </w:r>
      <w:r w:rsidR="005C1515">
        <w:rPr>
          <w:szCs w:val="24"/>
        </w:rPr>
        <w:t xml:space="preserve">household </w:t>
      </w:r>
      <w:r w:rsidR="00200B65" w:rsidRPr="00A74C89">
        <w:rPr>
          <w:szCs w:val="24"/>
        </w:rPr>
        <w:t>participation</w:t>
      </w:r>
      <w:r w:rsidR="00200B65">
        <w:rPr>
          <w:szCs w:val="24"/>
        </w:rPr>
        <w:t xml:space="preserve"> between FY</w:t>
      </w:r>
      <w:r w:rsidR="00714274">
        <w:rPr>
          <w:szCs w:val="24"/>
        </w:rPr>
        <w:t xml:space="preserve"> </w:t>
      </w:r>
      <w:r w:rsidR="00200B65">
        <w:rPr>
          <w:szCs w:val="24"/>
        </w:rPr>
        <w:t>2009 and FY</w:t>
      </w:r>
      <w:r w:rsidR="00714274">
        <w:rPr>
          <w:szCs w:val="24"/>
        </w:rPr>
        <w:t xml:space="preserve"> </w:t>
      </w:r>
      <w:r w:rsidR="00200B65">
        <w:rPr>
          <w:szCs w:val="24"/>
        </w:rPr>
        <w:t>2012</w:t>
      </w:r>
      <w:r w:rsidRPr="00A74C89">
        <w:rPr>
          <w:szCs w:val="24"/>
        </w:rPr>
        <w:t xml:space="preserve">) in household participation (previous number of notices 953,915 x .735 = 701,128; 953,915 + 701,128 = 1,655,043). </w:t>
      </w:r>
      <w:r w:rsidRPr="00A74C89">
        <w:rPr>
          <w:b/>
          <w:szCs w:val="24"/>
        </w:rPr>
        <w:t>This yields a total burden of 55,278.44 for 53 State agencies (1,655,043 notices x .0334 hours = 55,278.44 hours).</w:t>
      </w:r>
    </w:p>
    <w:p w:rsidR="00452656" w:rsidRDefault="00452656" w:rsidP="00452656">
      <w:pPr>
        <w:widowControl/>
        <w:spacing w:line="360" w:lineRule="auto"/>
        <w:ind w:left="0"/>
        <w:rPr>
          <w:szCs w:val="24"/>
        </w:rPr>
      </w:pPr>
      <w:r w:rsidRPr="00A74C89">
        <w:rPr>
          <w:szCs w:val="24"/>
          <w:u w:val="single"/>
        </w:rPr>
        <w:t>Previous State agency burden</w:t>
      </w:r>
      <w:r w:rsidRPr="00A74C89">
        <w:rPr>
          <w:b/>
          <w:szCs w:val="24"/>
        </w:rPr>
        <w:t>:</w:t>
      </w:r>
      <w:r w:rsidRPr="00A74C89">
        <w:rPr>
          <w:szCs w:val="24"/>
        </w:rPr>
        <w:t xml:space="preserve"> The previous burden for this activity was 28,617.45 hours (953,915.00 notices x .030 hours = 28,617.45 hours). The .030 hour time estimate was adjusted to .0334 to accurately capture the 2 minute for this activity. </w:t>
      </w:r>
      <w:r w:rsidR="00F24882" w:rsidRPr="00C53E3A">
        <w:rPr>
          <w:b/>
          <w:szCs w:val="24"/>
        </w:rPr>
        <w:t xml:space="preserve">The result is an increase of </w:t>
      </w:r>
      <w:r w:rsidR="00F24882">
        <w:rPr>
          <w:b/>
          <w:szCs w:val="24"/>
        </w:rPr>
        <w:t>26,661 burden hours due to increased participation.</w:t>
      </w:r>
    </w:p>
    <w:p w:rsidR="00452656" w:rsidRPr="00A74C89" w:rsidRDefault="00452656" w:rsidP="00452656">
      <w:pPr>
        <w:widowControl/>
        <w:spacing w:line="360" w:lineRule="auto"/>
        <w:ind w:left="0"/>
        <w:rPr>
          <w:szCs w:val="24"/>
          <w:highlight w:val="yellow"/>
        </w:rPr>
      </w:pPr>
    </w:p>
    <w:p w:rsidR="00452656" w:rsidRPr="00A74C89" w:rsidRDefault="00452656" w:rsidP="00452656">
      <w:pPr>
        <w:widowControl/>
        <w:spacing w:line="360" w:lineRule="auto"/>
        <w:ind w:left="0"/>
        <w:rPr>
          <w:b/>
          <w:szCs w:val="24"/>
        </w:rPr>
      </w:pPr>
      <w:r w:rsidRPr="00A74C89">
        <w:rPr>
          <w:b/>
          <w:szCs w:val="24"/>
        </w:rPr>
        <w:t xml:space="preserve">8. Transitional Benefits Notice (TN) </w:t>
      </w:r>
    </w:p>
    <w:p w:rsidR="00452656" w:rsidRPr="00A74C89" w:rsidRDefault="00452656" w:rsidP="00452656">
      <w:pPr>
        <w:spacing w:line="360" w:lineRule="auto"/>
        <w:ind w:left="0"/>
        <w:rPr>
          <w:szCs w:val="24"/>
        </w:rPr>
      </w:pPr>
      <w:r w:rsidRPr="00A74C89">
        <w:rPr>
          <w:szCs w:val="24"/>
        </w:rPr>
        <w:tab/>
      </w:r>
      <w:r w:rsidR="00432721">
        <w:rPr>
          <w:szCs w:val="24"/>
        </w:rPr>
        <w:t xml:space="preserve">Per section 273.29, </w:t>
      </w:r>
      <w:r w:rsidRPr="00A74C89">
        <w:rPr>
          <w:szCs w:val="24"/>
        </w:rPr>
        <w:t xml:space="preserve">State agencies that opt to provide transitional benefits must provide eligible families a TN that includes detailed and specific information about the household’s transitional benefits and rights.  Because the TN and the NOE are very similar, the reporting burden associated with the TN is included in the reporting burden for the NOE.   </w:t>
      </w:r>
    </w:p>
    <w:p w:rsidR="00452656" w:rsidRDefault="00452656" w:rsidP="00452656">
      <w:pPr>
        <w:widowControl/>
        <w:spacing w:line="360" w:lineRule="auto"/>
        <w:ind w:left="0"/>
        <w:rPr>
          <w:szCs w:val="24"/>
        </w:rPr>
      </w:pPr>
      <w:r w:rsidRPr="00A74C89">
        <w:rPr>
          <w:szCs w:val="24"/>
          <w:u w:val="single"/>
        </w:rPr>
        <w:t>State Agency burden:</w:t>
      </w:r>
      <w:r w:rsidRPr="00A74C89">
        <w:rPr>
          <w:szCs w:val="24"/>
        </w:rPr>
        <w:t xml:space="preserve"> No burden was estimated under this notice activity.</w:t>
      </w:r>
    </w:p>
    <w:p w:rsidR="00D85B09" w:rsidRPr="00A74C89" w:rsidRDefault="00D85B09" w:rsidP="00452656">
      <w:pPr>
        <w:widowControl/>
        <w:spacing w:line="360" w:lineRule="auto"/>
        <w:ind w:left="0"/>
        <w:rPr>
          <w:szCs w:val="24"/>
        </w:rPr>
      </w:pPr>
    </w:p>
    <w:p w:rsidR="00907AD6" w:rsidRPr="00A74C89" w:rsidRDefault="0051173F" w:rsidP="00D85B09">
      <w:pPr>
        <w:widowControl/>
        <w:tabs>
          <w:tab w:val="clear" w:pos="-720"/>
        </w:tabs>
        <w:suppressAutoHyphens w:val="0"/>
        <w:spacing w:line="240" w:lineRule="auto"/>
        <w:ind w:left="0"/>
        <w:rPr>
          <w:szCs w:val="24"/>
          <w:u w:val="single"/>
        </w:rPr>
      </w:pPr>
      <w:r w:rsidRPr="00A74C89">
        <w:rPr>
          <w:szCs w:val="24"/>
          <w:u w:val="single"/>
        </w:rPr>
        <w:t>RECORDKEEPING REQUIREMENTS</w:t>
      </w:r>
      <w:r w:rsidR="00F93979" w:rsidRPr="00A74C89">
        <w:rPr>
          <w:szCs w:val="24"/>
          <w:u w:val="single"/>
        </w:rPr>
        <w:t xml:space="preserve"> </w:t>
      </w:r>
    </w:p>
    <w:p w:rsidR="0081384D" w:rsidRDefault="0051173F" w:rsidP="00712470">
      <w:pPr>
        <w:pStyle w:val="HTMLPreformatted"/>
        <w:tabs>
          <w:tab w:val="left" w:pos="360"/>
        </w:tabs>
        <w:spacing w:line="360" w:lineRule="auto"/>
        <w:rPr>
          <w:rFonts w:ascii="Times New Roman" w:hAnsi="Times New Roman" w:cs="Times New Roman"/>
          <w:sz w:val="24"/>
          <w:szCs w:val="24"/>
        </w:rPr>
      </w:pPr>
      <w:r w:rsidRPr="00A74C89">
        <w:rPr>
          <w:rFonts w:ascii="Times New Roman" w:hAnsi="Times New Roman" w:cs="Times New Roman"/>
          <w:sz w:val="24"/>
          <w:szCs w:val="24"/>
        </w:rPr>
        <w:tab/>
        <w:t xml:space="preserve">Section 11(a) of the </w:t>
      </w:r>
      <w:r w:rsidR="00402714" w:rsidRPr="00A74C89">
        <w:rPr>
          <w:rFonts w:ascii="Times New Roman" w:hAnsi="Times New Roman" w:cs="Times New Roman"/>
          <w:sz w:val="24"/>
          <w:szCs w:val="24"/>
        </w:rPr>
        <w:t>Food and Nutrition Act</w:t>
      </w:r>
      <w:r w:rsidRPr="00A74C89">
        <w:rPr>
          <w:rFonts w:ascii="Times New Roman" w:hAnsi="Times New Roman" w:cs="Times New Roman"/>
          <w:sz w:val="24"/>
          <w:szCs w:val="24"/>
        </w:rPr>
        <w:t xml:space="preserve"> mandates that State agencies keep records as may be necessary to ascertain whether the program is being conducted in compliance with the Act and the regulations.  States</w:t>
      </w:r>
      <w:r w:rsidR="00402714" w:rsidRPr="00A74C89">
        <w:rPr>
          <w:rFonts w:ascii="Times New Roman" w:hAnsi="Times New Roman" w:cs="Times New Roman"/>
          <w:sz w:val="24"/>
          <w:szCs w:val="24"/>
        </w:rPr>
        <w:t xml:space="preserve"> are required under the Act</w:t>
      </w:r>
      <w:r w:rsidRPr="00A74C89">
        <w:rPr>
          <w:rFonts w:ascii="Times New Roman" w:hAnsi="Times New Roman" w:cs="Times New Roman"/>
          <w:sz w:val="24"/>
          <w:szCs w:val="24"/>
        </w:rPr>
        <w:t xml:space="preserve"> to maintain such records for a period of 3 years from date of origin.  </w:t>
      </w:r>
      <w:r w:rsidR="00FB10DC" w:rsidRPr="00A74C89">
        <w:rPr>
          <w:rFonts w:ascii="Times New Roman" w:hAnsi="Times New Roman" w:cs="Times New Roman"/>
          <w:sz w:val="24"/>
          <w:szCs w:val="24"/>
        </w:rPr>
        <w:t xml:space="preserve">Section 11(n) of the </w:t>
      </w:r>
      <w:r w:rsidR="00402714" w:rsidRPr="00A74C89">
        <w:rPr>
          <w:rFonts w:ascii="Times New Roman" w:hAnsi="Times New Roman" w:cs="Times New Roman"/>
          <w:sz w:val="24"/>
          <w:szCs w:val="24"/>
        </w:rPr>
        <w:t xml:space="preserve">Act also requires that States check for duplicate participation. This </w:t>
      </w:r>
      <w:r w:rsidR="008F4C40">
        <w:rPr>
          <w:rFonts w:ascii="Times New Roman" w:hAnsi="Times New Roman" w:cs="Times New Roman"/>
          <w:sz w:val="24"/>
          <w:szCs w:val="24"/>
        </w:rPr>
        <w:t>revision</w:t>
      </w:r>
      <w:r w:rsidR="008F4C40" w:rsidRPr="00A74C89">
        <w:rPr>
          <w:rFonts w:ascii="Times New Roman" w:hAnsi="Times New Roman" w:cs="Times New Roman"/>
          <w:sz w:val="24"/>
          <w:szCs w:val="24"/>
        </w:rPr>
        <w:t xml:space="preserve"> </w:t>
      </w:r>
      <w:r w:rsidR="00402714" w:rsidRPr="00A74C89">
        <w:rPr>
          <w:rFonts w:ascii="Times New Roman" w:hAnsi="Times New Roman" w:cs="Times New Roman"/>
          <w:sz w:val="24"/>
          <w:szCs w:val="24"/>
        </w:rPr>
        <w:t xml:space="preserve">does not affect the current recordkeeping burden </w:t>
      </w:r>
      <w:r w:rsidRPr="00A74C89">
        <w:rPr>
          <w:rFonts w:ascii="Times New Roman" w:hAnsi="Times New Roman" w:cs="Times New Roman"/>
          <w:sz w:val="24"/>
          <w:szCs w:val="24"/>
        </w:rPr>
        <w:t>under OMB No. 0584-0064.</w:t>
      </w:r>
      <w:r w:rsidR="00402714" w:rsidRPr="00A74C89">
        <w:rPr>
          <w:rFonts w:ascii="Times New Roman" w:hAnsi="Times New Roman" w:cs="Times New Roman"/>
          <w:sz w:val="24"/>
          <w:szCs w:val="24"/>
        </w:rPr>
        <w:t xml:space="preserve">   </w:t>
      </w:r>
    </w:p>
    <w:p w:rsidR="00AE52B7" w:rsidRPr="00A74C89" w:rsidRDefault="00AE52B7" w:rsidP="002609C8">
      <w:pPr>
        <w:pStyle w:val="HTMLPreformatted"/>
        <w:tabs>
          <w:tab w:val="left" w:pos="360"/>
        </w:tabs>
        <w:spacing w:line="360" w:lineRule="auto"/>
        <w:rPr>
          <w:rFonts w:ascii="Times New Roman" w:hAnsi="Times New Roman" w:cs="Times New Roman"/>
          <w:sz w:val="24"/>
          <w:szCs w:val="24"/>
        </w:rPr>
      </w:pPr>
    </w:p>
    <w:p w:rsidR="0072114E" w:rsidRDefault="00D92741">
      <w:pPr>
        <w:pStyle w:val="ListParagraph"/>
        <w:numPr>
          <w:ilvl w:val="0"/>
          <w:numId w:val="49"/>
        </w:numPr>
        <w:spacing w:line="360" w:lineRule="auto"/>
      </w:pPr>
      <w:bookmarkStart w:id="2" w:name="OLE_LINK5"/>
      <w:bookmarkStart w:id="3" w:name="OLE_LINK6"/>
      <w:r w:rsidRPr="00D92741">
        <w:t>Case Records</w:t>
      </w:r>
      <w:r w:rsidR="00AE52B7">
        <w:t xml:space="preserve"> </w:t>
      </w:r>
      <w:r w:rsidR="00AE52B7" w:rsidRPr="00AE52B7">
        <w:rPr>
          <w:b/>
        </w:rPr>
        <w:t>-</w:t>
      </w:r>
      <w:r w:rsidR="00AE52B7" w:rsidRPr="006015D5">
        <w:t xml:space="preserve"> State agencies </w:t>
      </w:r>
      <w:r w:rsidR="00AE52B7">
        <w:t xml:space="preserve">must </w:t>
      </w:r>
      <w:r w:rsidR="00AE52B7" w:rsidRPr="006015D5">
        <w:t>keep records as may be necessary to ascertain whether the program is being conducted in compliance with the Act and the regulations.  The Act and Section 27</w:t>
      </w:r>
      <w:r w:rsidR="00062AA0">
        <w:t>2</w:t>
      </w:r>
      <w:r w:rsidR="00AE52B7" w:rsidRPr="006015D5">
        <w:t>.</w:t>
      </w:r>
      <w:r w:rsidR="00062AA0">
        <w:t>1</w:t>
      </w:r>
      <w:r w:rsidR="00AE52B7" w:rsidRPr="006015D5">
        <w:t>(f) of the regulations require States to maintain such records for a period of 3 years from date of origin.  States are allowed to store records using automated retrieval systems and other features that do not rely exclusively on the collection and retention of paper records.</w:t>
      </w:r>
      <w:r w:rsidR="00AE52B7">
        <w:t xml:space="preserve">  There is no burden change for this activity.</w:t>
      </w:r>
    </w:p>
    <w:p w:rsidR="0072114E" w:rsidRDefault="0072114E">
      <w:pPr>
        <w:pStyle w:val="ListParagraph"/>
        <w:spacing w:line="360" w:lineRule="auto"/>
        <w:ind w:left="360"/>
      </w:pPr>
    </w:p>
    <w:p w:rsidR="0072114E" w:rsidRDefault="00D92741">
      <w:pPr>
        <w:pStyle w:val="ListParagraph"/>
        <w:numPr>
          <w:ilvl w:val="0"/>
          <w:numId w:val="49"/>
        </w:numPr>
        <w:spacing w:line="360" w:lineRule="auto"/>
      </w:pPr>
      <w:r w:rsidRPr="00D92741">
        <w:t>Duplicate Participation System</w:t>
      </w:r>
      <w:r w:rsidR="00AE52B7" w:rsidRPr="00AE52B7">
        <w:rPr>
          <w:b/>
        </w:rPr>
        <w:t xml:space="preserve"> -</w:t>
      </w:r>
      <w:r w:rsidR="00AE52B7" w:rsidRPr="006015D5">
        <w:t xml:space="preserve"> Section 27</w:t>
      </w:r>
      <w:r w:rsidR="00EE1744">
        <w:t>2</w:t>
      </w:r>
      <w:r w:rsidR="00AE52B7" w:rsidRPr="006015D5">
        <w:t>.</w:t>
      </w:r>
      <w:r w:rsidR="00EE1744">
        <w:t>4(e)</w:t>
      </w:r>
      <w:r w:rsidR="00AE52B7" w:rsidRPr="006015D5">
        <w:t xml:space="preserve"> of the regulations require State agencies to search their files for duplicates in order to prevent individuals from receiving benefits in more than one household and to prevent households from receiving benefits in more than one jurisdiction within the State.  The Act further requires State agencies to establish a system that will prevent an individual from receiving both food coupons and cash benefits in lieu of coupons in an SSI cash-out State or under a cash-out demonstration project.  </w:t>
      </w:r>
      <w:r w:rsidR="00AE52B7">
        <w:t>There is no burden change for this activity.</w:t>
      </w:r>
    </w:p>
    <w:p w:rsidR="00AE52B7" w:rsidRPr="006015D5" w:rsidRDefault="00AE52B7" w:rsidP="00AE52B7">
      <w:pPr>
        <w:pStyle w:val="ListParagraph"/>
        <w:ind w:left="360"/>
      </w:pPr>
    </w:p>
    <w:p w:rsidR="009B1AFF" w:rsidRDefault="009B1AFF">
      <w:pPr>
        <w:widowControl/>
        <w:tabs>
          <w:tab w:val="clear" w:pos="-720"/>
        </w:tabs>
        <w:suppressAutoHyphens w:val="0"/>
        <w:spacing w:line="240" w:lineRule="auto"/>
        <w:ind w:left="0"/>
        <w:rPr>
          <w:b/>
          <w:szCs w:val="24"/>
        </w:rPr>
      </w:pPr>
      <w:r>
        <w:rPr>
          <w:b/>
          <w:szCs w:val="24"/>
        </w:rPr>
        <w:br w:type="page"/>
      </w:r>
    </w:p>
    <w:p w:rsidR="0072114E" w:rsidRDefault="0051173F">
      <w:pPr>
        <w:widowControl/>
        <w:tabs>
          <w:tab w:val="clear" w:pos="-720"/>
        </w:tabs>
        <w:suppressAutoHyphens w:val="0"/>
        <w:spacing w:line="240" w:lineRule="auto"/>
        <w:ind w:left="0"/>
        <w:jc w:val="center"/>
        <w:rPr>
          <w:b/>
          <w:szCs w:val="24"/>
        </w:rPr>
      </w:pPr>
      <w:r w:rsidRPr="00A74C89">
        <w:rPr>
          <w:b/>
          <w:szCs w:val="24"/>
        </w:rPr>
        <w:t>OMB No. 0584-0064</w:t>
      </w:r>
    </w:p>
    <w:p w:rsidR="0081384D" w:rsidRPr="00A74C89" w:rsidRDefault="0051173F">
      <w:pPr>
        <w:widowControl/>
        <w:tabs>
          <w:tab w:val="clear" w:pos="-720"/>
        </w:tabs>
        <w:suppressAutoHyphens w:val="0"/>
        <w:spacing w:line="276" w:lineRule="auto"/>
        <w:ind w:left="0"/>
        <w:jc w:val="center"/>
        <w:rPr>
          <w:szCs w:val="24"/>
        </w:rPr>
      </w:pPr>
      <w:r w:rsidRPr="00A74C89">
        <w:rPr>
          <w:szCs w:val="24"/>
        </w:rPr>
        <w:t>AFFECTED PUBLIC: HOUSEHOLDS</w:t>
      </w:r>
    </w:p>
    <w:p w:rsidR="0081384D" w:rsidRPr="00A74C89" w:rsidRDefault="0081384D">
      <w:pPr>
        <w:widowControl/>
        <w:tabs>
          <w:tab w:val="clear" w:pos="-720"/>
        </w:tabs>
        <w:suppressAutoHyphens w:val="0"/>
        <w:spacing w:line="276" w:lineRule="auto"/>
        <w:ind w:left="0"/>
        <w:jc w:val="center"/>
        <w:rPr>
          <w:szCs w:val="24"/>
        </w:rPr>
      </w:pPr>
    </w:p>
    <w:p w:rsidR="0081384D" w:rsidRPr="00A74C89" w:rsidRDefault="0051173F" w:rsidP="0005755E">
      <w:pPr>
        <w:widowControl/>
        <w:spacing w:line="360" w:lineRule="auto"/>
        <w:ind w:left="0"/>
        <w:rPr>
          <w:szCs w:val="24"/>
        </w:rPr>
      </w:pPr>
      <w:r w:rsidRPr="00A74C89">
        <w:rPr>
          <w:szCs w:val="24"/>
          <w:u w:val="single"/>
        </w:rPr>
        <w:t>HOUSEHOLD BURDEN WITH ADJUSTED BURDEN BASELINE</w:t>
      </w:r>
    </w:p>
    <w:p w:rsidR="00C64A28" w:rsidRDefault="0051173F" w:rsidP="00C64A28">
      <w:pPr>
        <w:widowControl/>
        <w:spacing w:line="360" w:lineRule="auto"/>
        <w:ind w:left="0"/>
        <w:rPr>
          <w:szCs w:val="24"/>
        </w:rPr>
      </w:pPr>
      <w:r w:rsidRPr="00A74C89">
        <w:rPr>
          <w:szCs w:val="24"/>
        </w:rPr>
        <w:tab/>
        <w:t xml:space="preserve">As stated in the beginning of this document, our currently approved burden baseline for OMB No. 0584-0064 does not accurately reflect all of the activities and time estimates associated with the information collected for the SNAP applications process.  The burden activities under OMB No. 0584-0064 do not account for the burden associated with the interview and verification components of the initial SNAP application and recertification application process. Therefore, the burden activities and estimates approved in past collections for OMB No. 0584-0064 did not accurately represent the household burden needs of the program, which led to a significantly underestimated burden baseline.  FNS has reassessed the household burden activities to establish a more accurate baseline.   </w:t>
      </w:r>
      <w:r w:rsidR="00C64A28" w:rsidRPr="00A74C89">
        <w:rPr>
          <w:szCs w:val="24"/>
        </w:rPr>
        <w:t xml:space="preserve">The following </w:t>
      </w:r>
      <w:r w:rsidR="00C64A28">
        <w:rPr>
          <w:szCs w:val="24"/>
        </w:rPr>
        <w:t xml:space="preserve">section </w:t>
      </w:r>
      <w:r w:rsidR="00C64A28" w:rsidRPr="00A74C89">
        <w:rPr>
          <w:szCs w:val="24"/>
        </w:rPr>
        <w:t xml:space="preserve">illustrates the revised burden activities used to revise the baseline reporting burden for this information collection.  </w:t>
      </w:r>
    </w:p>
    <w:p w:rsidR="008C2063" w:rsidRDefault="008C2063">
      <w:pPr>
        <w:widowControl/>
        <w:spacing w:line="360" w:lineRule="auto"/>
        <w:ind w:left="0"/>
        <w:rPr>
          <w:szCs w:val="24"/>
        </w:rPr>
      </w:pPr>
    </w:p>
    <w:p w:rsidR="0081384D" w:rsidRPr="00A74C89" w:rsidRDefault="0051173F" w:rsidP="0005755E">
      <w:pPr>
        <w:widowControl/>
        <w:spacing w:line="360" w:lineRule="auto"/>
        <w:ind w:left="0"/>
        <w:rPr>
          <w:szCs w:val="24"/>
        </w:rPr>
      </w:pPr>
      <w:r w:rsidRPr="00A74C89">
        <w:rPr>
          <w:b/>
          <w:szCs w:val="24"/>
        </w:rPr>
        <w:t xml:space="preserve">Application to Participate in SNAP </w:t>
      </w:r>
    </w:p>
    <w:p w:rsidR="0081384D" w:rsidRPr="00A74C89" w:rsidRDefault="0051173F" w:rsidP="0005755E">
      <w:pPr>
        <w:widowControl/>
        <w:spacing w:line="360" w:lineRule="auto"/>
        <w:ind w:left="0"/>
        <w:rPr>
          <w:szCs w:val="24"/>
        </w:rPr>
      </w:pPr>
      <w:r w:rsidRPr="00A74C89">
        <w:rPr>
          <w:szCs w:val="24"/>
        </w:rPr>
        <w:tab/>
        <w:t>Section 273.2</w:t>
      </w:r>
      <w:r w:rsidR="00A50318">
        <w:rPr>
          <w:szCs w:val="24"/>
        </w:rPr>
        <w:t xml:space="preserve"> </w:t>
      </w:r>
      <w:r w:rsidRPr="00A74C89">
        <w:rPr>
          <w:szCs w:val="24"/>
        </w:rPr>
        <w:t>of the SNAP regulations requires that each applicant household complete and file an application, either in paper or electronic form. The application contains detailed information about each household member and their income, employment, shelter expenses, medical expenses (if applicable) and resources that are necessary to determine if the applicant household is entitled to assistance.  The application process also includes the verification of the information provided on the application and an interview where the household is asked a series of questions and more information is obtained.  The burdens associated with the activities of the application process are included below.</w:t>
      </w:r>
    </w:p>
    <w:p w:rsidR="0081384D" w:rsidRPr="00A74C89" w:rsidRDefault="0081384D" w:rsidP="0005755E">
      <w:pPr>
        <w:widowControl/>
        <w:spacing w:line="360" w:lineRule="auto"/>
        <w:ind w:left="0"/>
        <w:rPr>
          <w:b/>
          <w:i/>
          <w:szCs w:val="24"/>
        </w:rPr>
      </w:pPr>
    </w:p>
    <w:p w:rsidR="0081384D" w:rsidRPr="00A74C89" w:rsidRDefault="00A07D2D" w:rsidP="0005755E">
      <w:pPr>
        <w:widowControl/>
        <w:spacing w:line="360" w:lineRule="auto"/>
        <w:ind w:left="0"/>
        <w:rPr>
          <w:b/>
          <w:i/>
          <w:szCs w:val="24"/>
        </w:rPr>
      </w:pPr>
      <w:r>
        <w:rPr>
          <w:b/>
          <w:i/>
          <w:szCs w:val="24"/>
        </w:rPr>
        <w:t xml:space="preserve">Initial </w:t>
      </w:r>
      <w:r w:rsidR="0051173F" w:rsidRPr="00A74C89">
        <w:rPr>
          <w:b/>
          <w:i/>
          <w:szCs w:val="24"/>
        </w:rPr>
        <w:t>Application form</w:t>
      </w:r>
    </w:p>
    <w:p w:rsidR="0081384D" w:rsidRPr="00A74C89" w:rsidRDefault="0051173F" w:rsidP="0005755E">
      <w:pPr>
        <w:spacing w:line="360" w:lineRule="auto"/>
        <w:ind w:left="0"/>
        <w:rPr>
          <w:szCs w:val="24"/>
        </w:rPr>
      </w:pPr>
      <w:r w:rsidRPr="00A74C89">
        <w:rPr>
          <w:b/>
          <w:szCs w:val="24"/>
          <w:u w:val="single"/>
        </w:rPr>
        <w:t xml:space="preserve">Adjusted </w:t>
      </w:r>
      <w:r w:rsidR="00062EE4" w:rsidRPr="00A74C89">
        <w:rPr>
          <w:b/>
          <w:szCs w:val="24"/>
          <w:u w:val="single"/>
        </w:rPr>
        <w:t>H</w:t>
      </w:r>
      <w:r w:rsidRPr="00A74C89">
        <w:rPr>
          <w:b/>
          <w:szCs w:val="24"/>
          <w:u w:val="single"/>
        </w:rPr>
        <w:t>ousehold burden</w:t>
      </w:r>
      <w:r w:rsidRPr="00A74C89">
        <w:rPr>
          <w:b/>
          <w:szCs w:val="24"/>
        </w:rPr>
        <w:t>:</w:t>
      </w:r>
      <w:r w:rsidRPr="00A74C89">
        <w:rPr>
          <w:szCs w:val="24"/>
        </w:rPr>
        <w:t xml:space="preserve"> FNS adjusted the number of households impacted to account for increase in household participation.  It was estimated that a household can complete an application in 19 minutes or .3173 hours.</w:t>
      </w:r>
      <w:r w:rsidRPr="00A74C89">
        <w:rPr>
          <w:b/>
          <w:szCs w:val="24"/>
        </w:rPr>
        <w:t xml:space="preserve"> This yields a total burden of </w:t>
      </w:r>
      <w:r w:rsidR="000D5212" w:rsidRPr="000D5212">
        <w:rPr>
          <w:b/>
          <w:szCs w:val="24"/>
        </w:rPr>
        <w:t>3,556,686.46</w:t>
      </w:r>
      <w:r w:rsidRPr="00A74C89">
        <w:rPr>
          <w:b/>
          <w:szCs w:val="24"/>
        </w:rPr>
        <w:t xml:space="preserve"> hours (</w:t>
      </w:r>
      <w:r w:rsidR="003031C9" w:rsidRPr="00A74C89">
        <w:rPr>
          <w:b/>
          <w:szCs w:val="24"/>
        </w:rPr>
        <w:t>*</w:t>
      </w:r>
      <w:r w:rsidR="00D56AFE">
        <w:rPr>
          <w:b/>
          <w:szCs w:val="24"/>
        </w:rPr>
        <w:t>11,209,223</w:t>
      </w:r>
      <w:r w:rsidRPr="00A74C89">
        <w:rPr>
          <w:b/>
          <w:szCs w:val="24"/>
        </w:rPr>
        <w:t xml:space="preserve"> applications x .3173 hours = 6,186,000.52 hours).</w:t>
      </w:r>
      <w:r w:rsidR="003031C9" w:rsidRPr="00A74C89">
        <w:rPr>
          <w:b/>
          <w:szCs w:val="24"/>
        </w:rPr>
        <w:t xml:space="preserve"> </w:t>
      </w:r>
      <w:r w:rsidR="003031C9" w:rsidRPr="00A74C89">
        <w:rPr>
          <w:szCs w:val="24"/>
        </w:rPr>
        <w:t xml:space="preserve">(*FY </w:t>
      </w:r>
      <w:r w:rsidR="00E47067" w:rsidRPr="00A74C89">
        <w:rPr>
          <w:szCs w:val="24"/>
        </w:rPr>
        <w:t>201</w:t>
      </w:r>
      <w:r w:rsidR="00986342">
        <w:rPr>
          <w:szCs w:val="24"/>
        </w:rPr>
        <w:t>4</w:t>
      </w:r>
      <w:r w:rsidR="00E47067" w:rsidRPr="00A74C89">
        <w:rPr>
          <w:szCs w:val="24"/>
        </w:rPr>
        <w:t xml:space="preserve"> </w:t>
      </w:r>
      <w:r w:rsidR="003031C9" w:rsidRPr="00A74C89">
        <w:rPr>
          <w:szCs w:val="24"/>
        </w:rPr>
        <w:t xml:space="preserve">National Data Bank – </w:t>
      </w:r>
      <w:r w:rsidR="00E47067">
        <w:rPr>
          <w:szCs w:val="24"/>
        </w:rPr>
        <w:t xml:space="preserve">SNAP </w:t>
      </w:r>
      <w:r w:rsidR="003031C9" w:rsidRPr="00A74C89">
        <w:rPr>
          <w:szCs w:val="24"/>
        </w:rPr>
        <w:t>Total Initial Applications)</w:t>
      </w:r>
    </w:p>
    <w:p w:rsidR="0081384D" w:rsidRPr="00A74C89" w:rsidRDefault="0051173F" w:rsidP="0005755E">
      <w:pPr>
        <w:widowControl/>
        <w:spacing w:line="360" w:lineRule="auto"/>
        <w:ind w:left="0"/>
        <w:rPr>
          <w:szCs w:val="24"/>
        </w:rPr>
      </w:pPr>
      <w:r w:rsidRPr="00A74C89">
        <w:rPr>
          <w:szCs w:val="24"/>
          <w:u w:val="single"/>
        </w:rPr>
        <w:t>Previous Household burden</w:t>
      </w:r>
      <w:r w:rsidRPr="00A74C89">
        <w:rPr>
          <w:szCs w:val="24"/>
        </w:rPr>
        <w:t xml:space="preserve">:  Previous burden for this activity was 3,509,730.88 (10,967,909.00 applications x .32 hours = 3,509,730.88). The .32 hour time estimate was adjusted to .3173 to accurate capture the 19 minutes for this activity.  </w:t>
      </w:r>
      <w:r w:rsidR="00F24882" w:rsidRPr="00C53E3A">
        <w:rPr>
          <w:b/>
          <w:szCs w:val="24"/>
        </w:rPr>
        <w:t xml:space="preserve">The result is an increase of </w:t>
      </w:r>
      <w:r w:rsidR="000D5212" w:rsidRPr="000D5212">
        <w:rPr>
          <w:b/>
          <w:szCs w:val="24"/>
        </w:rPr>
        <w:t>46,955.58</w:t>
      </w:r>
      <w:r w:rsidR="00F24882">
        <w:rPr>
          <w:b/>
          <w:szCs w:val="24"/>
        </w:rPr>
        <w:t xml:space="preserve"> burden hours due to increased participation.</w:t>
      </w:r>
    </w:p>
    <w:p w:rsidR="0081384D" w:rsidRDefault="0081384D" w:rsidP="0005755E">
      <w:pPr>
        <w:widowControl/>
        <w:spacing w:line="360" w:lineRule="auto"/>
        <w:ind w:left="0"/>
        <w:rPr>
          <w:b/>
          <w:i/>
          <w:szCs w:val="24"/>
        </w:rPr>
      </w:pPr>
    </w:p>
    <w:p w:rsidR="00B3669F" w:rsidRPr="00FD1FF2" w:rsidRDefault="00B3669F" w:rsidP="0005755E">
      <w:pPr>
        <w:widowControl/>
        <w:spacing w:line="360" w:lineRule="auto"/>
        <w:ind w:left="0"/>
        <w:rPr>
          <w:szCs w:val="24"/>
        </w:rPr>
      </w:pPr>
      <w:r w:rsidRPr="00FD1FF2">
        <w:rPr>
          <w:szCs w:val="24"/>
        </w:rPr>
        <w:t xml:space="preserve">Previous burden for this activity also included </w:t>
      </w:r>
      <w:r w:rsidR="00B952EA" w:rsidRPr="00FD1FF2">
        <w:rPr>
          <w:szCs w:val="24"/>
        </w:rPr>
        <w:t>4,600</w:t>
      </w:r>
      <w:r w:rsidRPr="00FD1FF2">
        <w:rPr>
          <w:szCs w:val="24"/>
        </w:rPr>
        <w:t xml:space="preserve"> hours to account for application collected following the BP Deepwater Horizon Oil Spill Reporting.  </w:t>
      </w:r>
      <w:r w:rsidRPr="00FD1FF2">
        <w:rPr>
          <w:b/>
          <w:szCs w:val="24"/>
        </w:rPr>
        <w:t xml:space="preserve">As this was a one-time burden, the burden for this </w:t>
      </w:r>
      <w:r w:rsidR="00F24882">
        <w:rPr>
          <w:b/>
          <w:szCs w:val="24"/>
        </w:rPr>
        <w:t>activity</w:t>
      </w:r>
      <w:r w:rsidR="00F24882" w:rsidRPr="00FD1FF2">
        <w:rPr>
          <w:b/>
          <w:szCs w:val="24"/>
        </w:rPr>
        <w:t xml:space="preserve"> </w:t>
      </w:r>
      <w:r w:rsidRPr="00FD1FF2">
        <w:rPr>
          <w:b/>
          <w:szCs w:val="24"/>
        </w:rPr>
        <w:t xml:space="preserve">has been </w:t>
      </w:r>
      <w:r w:rsidR="00F24882">
        <w:rPr>
          <w:b/>
          <w:szCs w:val="24"/>
        </w:rPr>
        <w:t xml:space="preserve">removed, thus </w:t>
      </w:r>
      <w:r w:rsidR="00F24882" w:rsidRPr="00FD1FF2">
        <w:rPr>
          <w:b/>
          <w:szCs w:val="24"/>
        </w:rPr>
        <w:t>reduc</w:t>
      </w:r>
      <w:r w:rsidR="00F24882">
        <w:rPr>
          <w:b/>
          <w:szCs w:val="24"/>
        </w:rPr>
        <w:t>ing burden</w:t>
      </w:r>
      <w:r w:rsidR="00F24882" w:rsidRPr="00FD1FF2">
        <w:rPr>
          <w:b/>
          <w:szCs w:val="24"/>
        </w:rPr>
        <w:t xml:space="preserve"> </w:t>
      </w:r>
      <w:r w:rsidRPr="00FD1FF2">
        <w:rPr>
          <w:b/>
          <w:szCs w:val="24"/>
        </w:rPr>
        <w:t xml:space="preserve">by </w:t>
      </w:r>
      <w:r w:rsidR="00B952EA" w:rsidRPr="00FD1FF2">
        <w:rPr>
          <w:b/>
          <w:szCs w:val="24"/>
        </w:rPr>
        <w:t>4,600</w:t>
      </w:r>
      <w:r w:rsidRPr="00FD1FF2">
        <w:rPr>
          <w:b/>
          <w:szCs w:val="24"/>
        </w:rPr>
        <w:t xml:space="preserve"> hours.</w:t>
      </w:r>
    </w:p>
    <w:p w:rsidR="00B3669F" w:rsidRDefault="00B3669F" w:rsidP="0005755E">
      <w:pPr>
        <w:widowControl/>
        <w:spacing w:line="360" w:lineRule="auto"/>
        <w:ind w:left="0"/>
        <w:rPr>
          <w:b/>
          <w:i/>
          <w:szCs w:val="24"/>
        </w:rPr>
      </w:pPr>
    </w:p>
    <w:p w:rsidR="0081384D" w:rsidRPr="00A74C89" w:rsidRDefault="0051173F" w:rsidP="0005755E">
      <w:pPr>
        <w:widowControl/>
        <w:spacing w:line="360" w:lineRule="auto"/>
        <w:ind w:left="0"/>
        <w:rPr>
          <w:b/>
          <w:i/>
          <w:szCs w:val="24"/>
        </w:rPr>
      </w:pPr>
      <w:r w:rsidRPr="00A74C89">
        <w:rPr>
          <w:b/>
          <w:i/>
          <w:szCs w:val="24"/>
        </w:rPr>
        <w:t>Interview</w:t>
      </w:r>
    </w:p>
    <w:p w:rsidR="0081384D" w:rsidRPr="00A74C89" w:rsidRDefault="0051173F" w:rsidP="0005755E">
      <w:pPr>
        <w:widowControl/>
        <w:spacing w:line="360" w:lineRule="auto"/>
        <w:ind w:left="0"/>
        <w:rPr>
          <w:szCs w:val="24"/>
        </w:rPr>
      </w:pPr>
      <w:r w:rsidRPr="00A74C89">
        <w:rPr>
          <w:b/>
          <w:szCs w:val="24"/>
          <w:u w:val="single"/>
        </w:rPr>
        <w:t>Adjusted Household burden</w:t>
      </w:r>
      <w:r w:rsidRPr="00A74C89">
        <w:rPr>
          <w:b/>
          <w:szCs w:val="24"/>
        </w:rPr>
        <w:t>:</w:t>
      </w:r>
      <w:r w:rsidRPr="00A74C89">
        <w:rPr>
          <w:szCs w:val="24"/>
        </w:rPr>
        <w:t xml:space="preserve"> Based on Regional Office input, it was estimated that a household interview</w:t>
      </w:r>
      <w:r w:rsidR="00F26EFE">
        <w:rPr>
          <w:szCs w:val="24"/>
        </w:rPr>
        <w:t>, per the requirement in section 273.2(e</w:t>
      </w:r>
      <w:proofErr w:type="gramStart"/>
      <w:r w:rsidR="00F26EFE">
        <w:rPr>
          <w:szCs w:val="24"/>
        </w:rPr>
        <w:t>)(</w:t>
      </w:r>
      <w:proofErr w:type="gramEnd"/>
      <w:r w:rsidR="00F26EFE">
        <w:rPr>
          <w:szCs w:val="24"/>
        </w:rPr>
        <w:t>1) of the regulations,</w:t>
      </w:r>
      <w:r w:rsidRPr="00A74C89">
        <w:rPr>
          <w:szCs w:val="24"/>
        </w:rPr>
        <w:t xml:space="preserve"> can be completed in 30 minutes or .5000 hours</w:t>
      </w:r>
      <w:r w:rsidRPr="000D5212">
        <w:rPr>
          <w:szCs w:val="24"/>
        </w:rPr>
        <w:t xml:space="preserve">. </w:t>
      </w:r>
      <w:r w:rsidRPr="00A74C89">
        <w:rPr>
          <w:b/>
          <w:szCs w:val="24"/>
        </w:rPr>
        <w:t xml:space="preserve">This yields a total burden of </w:t>
      </w:r>
      <w:r w:rsidR="000D5212" w:rsidRPr="000D5212">
        <w:rPr>
          <w:b/>
          <w:szCs w:val="24"/>
        </w:rPr>
        <w:t>5,604,611.50</w:t>
      </w:r>
      <w:r w:rsidRPr="00A74C89">
        <w:rPr>
          <w:b/>
          <w:szCs w:val="24"/>
        </w:rPr>
        <w:t xml:space="preserve"> (</w:t>
      </w:r>
      <w:r w:rsidR="003031C9" w:rsidRPr="00A74C89">
        <w:rPr>
          <w:b/>
          <w:szCs w:val="24"/>
        </w:rPr>
        <w:t>*</w:t>
      </w:r>
      <w:r w:rsidR="00D56AFE">
        <w:rPr>
          <w:b/>
          <w:szCs w:val="24"/>
        </w:rPr>
        <w:t>11,209,223</w:t>
      </w:r>
      <w:r w:rsidRPr="00A74C89">
        <w:rPr>
          <w:b/>
          <w:szCs w:val="24"/>
        </w:rPr>
        <w:t xml:space="preserve"> households to be interviewed x .5000 hours = </w:t>
      </w:r>
      <w:r w:rsidR="000D5212" w:rsidRPr="000D5212">
        <w:rPr>
          <w:b/>
          <w:szCs w:val="24"/>
        </w:rPr>
        <w:t>5,604,611.50</w:t>
      </w:r>
      <w:r w:rsidRPr="00A74C89">
        <w:rPr>
          <w:b/>
          <w:szCs w:val="24"/>
        </w:rPr>
        <w:t xml:space="preserve"> hours).</w:t>
      </w:r>
      <w:r w:rsidR="003031C9" w:rsidRPr="00A74C89">
        <w:rPr>
          <w:b/>
          <w:szCs w:val="24"/>
        </w:rPr>
        <w:t xml:space="preserve"> </w:t>
      </w:r>
      <w:r w:rsidR="003031C9" w:rsidRPr="00A74C89">
        <w:rPr>
          <w:szCs w:val="24"/>
        </w:rPr>
        <w:t>(*FY 201</w:t>
      </w:r>
      <w:r w:rsidR="00986342">
        <w:rPr>
          <w:szCs w:val="24"/>
        </w:rPr>
        <w:t>4</w:t>
      </w:r>
      <w:r w:rsidR="003031C9" w:rsidRPr="00A74C89">
        <w:rPr>
          <w:szCs w:val="24"/>
        </w:rPr>
        <w:t xml:space="preserve"> National Data Bank – </w:t>
      </w:r>
      <w:r w:rsidR="00E47067">
        <w:rPr>
          <w:szCs w:val="24"/>
        </w:rPr>
        <w:t xml:space="preserve">SNAP </w:t>
      </w:r>
      <w:r w:rsidR="003031C9" w:rsidRPr="00A74C89">
        <w:rPr>
          <w:szCs w:val="24"/>
        </w:rPr>
        <w:t>Total Initial Applications)</w:t>
      </w:r>
    </w:p>
    <w:p w:rsidR="00C37B82" w:rsidRDefault="0051173F" w:rsidP="00C37B82">
      <w:pPr>
        <w:widowControl/>
        <w:spacing w:line="360" w:lineRule="auto"/>
        <w:ind w:left="0"/>
        <w:rPr>
          <w:szCs w:val="24"/>
        </w:rPr>
      </w:pPr>
      <w:r w:rsidRPr="00A74C89">
        <w:rPr>
          <w:szCs w:val="24"/>
          <w:u w:val="single"/>
        </w:rPr>
        <w:t>Previous Household burden</w:t>
      </w:r>
      <w:r w:rsidRPr="00A74C89">
        <w:rPr>
          <w:b/>
          <w:szCs w:val="24"/>
        </w:rPr>
        <w:t>:</w:t>
      </w:r>
      <w:r w:rsidRPr="00A74C89">
        <w:rPr>
          <w:szCs w:val="24"/>
        </w:rPr>
        <w:t xml:space="preserve"> Burden estimates were not previously proposed since this activity was not included under the SNAP applications for OMB No. 0584-0064. In revising the burden baseline, we have incorporated the interview as a sub-activity to reflect the burdens associated with this step of the application process.</w:t>
      </w:r>
      <w:r w:rsidR="00C37B82">
        <w:rPr>
          <w:szCs w:val="24"/>
        </w:rPr>
        <w:t xml:space="preserve">  </w:t>
      </w:r>
      <w:r w:rsidR="00C37B82" w:rsidRPr="00C53E3A">
        <w:rPr>
          <w:b/>
          <w:szCs w:val="24"/>
        </w:rPr>
        <w:t xml:space="preserve">The result is an increase of </w:t>
      </w:r>
      <w:r w:rsidR="000D5212" w:rsidRPr="000D5212">
        <w:rPr>
          <w:b/>
          <w:szCs w:val="24"/>
        </w:rPr>
        <w:t>5,604,611.50</w:t>
      </w:r>
      <w:r w:rsidR="00C37B82">
        <w:rPr>
          <w:b/>
          <w:szCs w:val="24"/>
        </w:rPr>
        <w:t xml:space="preserve"> </w:t>
      </w:r>
      <w:r w:rsidR="00B7369C">
        <w:rPr>
          <w:b/>
          <w:szCs w:val="24"/>
        </w:rPr>
        <w:t xml:space="preserve">new </w:t>
      </w:r>
      <w:r w:rsidR="00C37B82">
        <w:rPr>
          <w:b/>
          <w:szCs w:val="24"/>
        </w:rPr>
        <w:t>burden hours.</w:t>
      </w:r>
    </w:p>
    <w:p w:rsidR="0081384D" w:rsidRDefault="0081384D" w:rsidP="0005755E">
      <w:pPr>
        <w:widowControl/>
        <w:spacing w:line="360" w:lineRule="auto"/>
        <w:ind w:left="0"/>
        <w:rPr>
          <w:szCs w:val="24"/>
        </w:rPr>
      </w:pPr>
    </w:p>
    <w:p w:rsidR="009B1AFF" w:rsidRDefault="009B1AFF" w:rsidP="0005755E">
      <w:pPr>
        <w:widowControl/>
        <w:spacing w:line="360" w:lineRule="auto"/>
        <w:ind w:left="0"/>
        <w:rPr>
          <w:szCs w:val="24"/>
        </w:rPr>
      </w:pPr>
    </w:p>
    <w:p w:rsidR="001C4148" w:rsidRPr="009B1AFF" w:rsidRDefault="00D92741" w:rsidP="001C4148">
      <w:pPr>
        <w:widowControl/>
        <w:spacing w:line="360" w:lineRule="auto"/>
        <w:ind w:left="0"/>
        <w:rPr>
          <w:b/>
          <w:i/>
          <w:szCs w:val="24"/>
        </w:rPr>
      </w:pPr>
      <w:r w:rsidRPr="00D92741">
        <w:rPr>
          <w:b/>
          <w:i/>
          <w:szCs w:val="24"/>
        </w:rPr>
        <w:t xml:space="preserve">Travel Time </w:t>
      </w:r>
    </w:p>
    <w:p w:rsidR="00727A72" w:rsidRPr="00A74C89" w:rsidRDefault="001C4148" w:rsidP="00727A72">
      <w:pPr>
        <w:widowControl/>
        <w:spacing w:line="360" w:lineRule="auto"/>
        <w:ind w:left="0"/>
        <w:rPr>
          <w:szCs w:val="24"/>
        </w:rPr>
      </w:pPr>
      <w:r w:rsidRPr="00A74C89">
        <w:rPr>
          <w:szCs w:val="24"/>
        </w:rPr>
        <w:tab/>
      </w:r>
      <w:r w:rsidR="00727A72" w:rsidRPr="00A74C89">
        <w:rPr>
          <w:szCs w:val="24"/>
        </w:rPr>
        <w:t xml:space="preserve">SNAP regulations section 273.2(e)(1) require households to have a face-to-face interview for certification purposes, unless the household is certified for longer than 12 months or the face-to-face interview is waived due to a hardship.  FNS has assumed a household burden of 2 hours to account for the time spent traveling to and from the local office to attend an in-office interview.  </w:t>
      </w:r>
    </w:p>
    <w:p w:rsidR="00727A72" w:rsidRDefault="00727A72" w:rsidP="00727A72">
      <w:pPr>
        <w:widowControl/>
        <w:spacing w:line="360" w:lineRule="auto"/>
        <w:ind w:left="0"/>
        <w:rPr>
          <w:szCs w:val="24"/>
        </w:rPr>
      </w:pPr>
      <w:r w:rsidRPr="00A74C89">
        <w:rPr>
          <w:szCs w:val="24"/>
        </w:rPr>
        <w:tab/>
        <w:t xml:space="preserve">This assumption is supported under Section 3502.2 of the Paperwork Reduction Act where “the term ‘burden’ means time, effort, or financial resources expended by a person to generate, maintain, or provide information to or for a Federal agency.”  Based on this, FNS considered that a 2 hour travel time should be captured as a burden for the household for the face-to-face interview component of the application process.  This time estimate is supported by the findings of the </w:t>
      </w:r>
      <w:r w:rsidRPr="00A74C89">
        <w:rPr>
          <w:i/>
          <w:szCs w:val="24"/>
        </w:rPr>
        <w:t>Food Stamp Program Access Study</w:t>
      </w:r>
      <w:r w:rsidRPr="00A74C89">
        <w:rPr>
          <w:szCs w:val="24"/>
        </w:rPr>
        <w:t xml:space="preserve"> </w:t>
      </w:r>
      <w:r w:rsidRPr="005065AE">
        <w:rPr>
          <w:szCs w:val="24"/>
        </w:rPr>
        <w:t xml:space="preserve">(see </w:t>
      </w:r>
      <w:r>
        <w:rPr>
          <w:b/>
          <w:i/>
          <w:szCs w:val="24"/>
        </w:rPr>
        <w:t>Sources</w:t>
      </w:r>
      <w:r>
        <w:rPr>
          <w:szCs w:val="24"/>
        </w:rPr>
        <w:t xml:space="preserve"> on pg. 2</w:t>
      </w:r>
      <w:r w:rsidR="00F32025">
        <w:rPr>
          <w:szCs w:val="24"/>
        </w:rPr>
        <w:t>8</w:t>
      </w:r>
      <w:r>
        <w:rPr>
          <w:szCs w:val="24"/>
        </w:rPr>
        <w:t>)</w:t>
      </w:r>
      <w:r w:rsidRPr="00A74C89">
        <w:rPr>
          <w:szCs w:val="24"/>
        </w:rPr>
        <w:t xml:space="preserve"> where applicant households reported making an average of 2.4 trips to the local office for filing the application, meeting with caseworkers and providing verification documentation. This study found that on average, households spent 2.2 hours traveling between their homes and the SNAP office.  </w:t>
      </w:r>
    </w:p>
    <w:p w:rsidR="00C37B82" w:rsidRDefault="00727A72" w:rsidP="00C37B82">
      <w:pPr>
        <w:widowControl/>
        <w:spacing w:line="360" w:lineRule="auto"/>
        <w:ind w:left="0"/>
        <w:rPr>
          <w:szCs w:val="24"/>
        </w:rPr>
      </w:pPr>
      <w:r w:rsidRPr="00A74C89">
        <w:rPr>
          <w:b/>
          <w:szCs w:val="24"/>
          <w:u w:val="single"/>
        </w:rPr>
        <w:t>Household burden:</w:t>
      </w:r>
      <w:r w:rsidRPr="00A74C89">
        <w:rPr>
          <w:szCs w:val="24"/>
        </w:rPr>
        <w:t xml:space="preserve"> </w:t>
      </w:r>
      <w:r w:rsidRPr="00A74C89">
        <w:rPr>
          <w:b/>
          <w:szCs w:val="24"/>
        </w:rPr>
        <w:t xml:space="preserve">Based on the </w:t>
      </w:r>
      <w:r w:rsidR="00C37B82">
        <w:rPr>
          <w:b/>
          <w:szCs w:val="24"/>
        </w:rPr>
        <w:t>estimate</w:t>
      </w:r>
      <w:r w:rsidR="00C37B82" w:rsidRPr="00A74C89">
        <w:rPr>
          <w:b/>
          <w:szCs w:val="24"/>
        </w:rPr>
        <w:t xml:space="preserve"> </w:t>
      </w:r>
      <w:r w:rsidRPr="00A74C89">
        <w:rPr>
          <w:b/>
          <w:szCs w:val="24"/>
        </w:rPr>
        <w:t xml:space="preserve">that on average a face-to-face interview would translate to 2 hours of travel time for a SNAP applicant household, we estimated a total burden of </w:t>
      </w:r>
      <w:r w:rsidR="007B64EB" w:rsidRPr="007B64EB">
        <w:rPr>
          <w:b/>
          <w:szCs w:val="24"/>
        </w:rPr>
        <w:t>22,418,446.00</w:t>
      </w:r>
      <w:r w:rsidRPr="00A74C89">
        <w:rPr>
          <w:b/>
          <w:szCs w:val="24"/>
        </w:rPr>
        <w:t xml:space="preserve"> burden hours</w:t>
      </w:r>
      <w:r>
        <w:rPr>
          <w:b/>
          <w:szCs w:val="24"/>
        </w:rPr>
        <w:t xml:space="preserve"> for initial applicant households</w:t>
      </w:r>
      <w:r w:rsidRPr="00A74C89">
        <w:rPr>
          <w:b/>
          <w:szCs w:val="24"/>
        </w:rPr>
        <w:t xml:space="preserve"> (*</w:t>
      </w:r>
      <w:r w:rsidR="00D56AFE">
        <w:rPr>
          <w:b/>
          <w:szCs w:val="24"/>
        </w:rPr>
        <w:t>11,209,223</w:t>
      </w:r>
      <w:r w:rsidRPr="00A74C89">
        <w:rPr>
          <w:b/>
          <w:szCs w:val="24"/>
        </w:rPr>
        <w:t xml:space="preserve">  all initial interviews x 2 hours of travel time = </w:t>
      </w:r>
      <w:r w:rsidR="007B64EB" w:rsidRPr="007B64EB">
        <w:rPr>
          <w:b/>
          <w:szCs w:val="24"/>
        </w:rPr>
        <w:t>22,418,446.00</w:t>
      </w:r>
      <w:r w:rsidR="007B64EB">
        <w:rPr>
          <w:b/>
          <w:szCs w:val="24"/>
        </w:rPr>
        <w:t xml:space="preserve"> </w:t>
      </w:r>
      <w:r w:rsidRPr="00A74C89">
        <w:rPr>
          <w:b/>
          <w:szCs w:val="24"/>
        </w:rPr>
        <w:t>hours).</w:t>
      </w:r>
      <w:r>
        <w:rPr>
          <w:szCs w:val="24"/>
        </w:rPr>
        <w:t xml:space="preserve"> </w:t>
      </w:r>
      <w:r w:rsidRPr="00A74C89">
        <w:rPr>
          <w:szCs w:val="24"/>
        </w:rPr>
        <w:t>(* FY 201</w:t>
      </w:r>
      <w:r w:rsidR="00986342">
        <w:rPr>
          <w:szCs w:val="24"/>
        </w:rPr>
        <w:t>4</w:t>
      </w:r>
      <w:r w:rsidRPr="00A74C89">
        <w:rPr>
          <w:szCs w:val="24"/>
        </w:rPr>
        <w:t xml:space="preserve"> National Data Bank – </w:t>
      </w:r>
      <w:r>
        <w:rPr>
          <w:szCs w:val="24"/>
        </w:rPr>
        <w:t>SNAP Total</w:t>
      </w:r>
      <w:r w:rsidRPr="00A74C89">
        <w:rPr>
          <w:szCs w:val="24"/>
        </w:rPr>
        <w:t xml:space="preserve"> Initial Applications)</w:t>
      </w:r>
      <w:r w:rsidR="00C37B82">
        <w:rPr>
          <w:szCs w:val="24"/>
        </w:rPr>
        <w:t xml:space="preserve">  </w:t>
      </w:r>
      <w:r w:rsidR="00C37B82" w:rsidRPr="00C53E3A">
        <w:rPr>
          <w:b/>
          <w:szCs w:val="24"/>
        </w:rPr>
        <w:t xml:space="preserve">The result is an increase of </w:t>
      </w:r>
      <w:r w:rsidR="007B64EB" w:rsidRPr="007B64EB">
        <w:rPr>
          <w:b/>
          <w:szCs w:val="24"/>
        </w:rPr>
        <w:t>22,418,446.00</w:t>
      </w:r>
      <w:r w:rsidR="00C37B82">
        <w:rPr>
          <w:b/>
          <w:szCs w:val="24"/>
        </w:rPr>
        <w:t xml:space="preserve"> </w:t>
      </w:r>
      <w:r w:rsidR="00B7369C">
        <w:rPr>
          <w:b/>
          <w:szCs w:val="24"/>
        </w:rPr>
        <w:t xml:space="preserve">new </w:t>
      </w:r>
      <w:r w:rsidR="00C37B82">
        <w:rPr>
          <w:b/>
          <w:szCs w:val="24"/>
        </w:rPr>
        <w:t>burden hours.</w:t>
      </w:r>
    </w:p>
    <w:p w:rsidR="00727A72" w:rsidRPr="001C4148" w:rsidRDefault="00727A72" w:rsidP="00727A72">
      <w:pPr>
        <w:widowControl/>
        <w:spacing w:line="360" w:lineRule="auto"/>
        <w:ind w:left="0"/>
        <w:rPr>
          <w:szCs w:val="24"/>
        </w:rPr>
      </w:pPr>
    </w:p>
    <w:p w:rsidR="001C4148" w:rsidRPr="001C4148" w:rsidRDefault="001C4148" w:rsidP="00727A72">
      <w:pPr>
        <w:widowControl/>
        <w:spacing w:line="360" w:lineRule="auto"/>
        <w:ind w:left="0"/>
        <w:rPr>
          <w:szCs w:val="24"/>
        </w:rPr>
      </w:pPr>
    </w:p>
    <w:p w:rsidR="0081384D" w:rsidRPr="00A74C89" w:rsidRDefault="0051173F" w:rsidP="0005755E">
      <w:pPr>
        <w:widowControl/>
        <w:spacing w:line="360" w:lineRule="auto"/>
        <w:ind w:left="0"/>
        <w:rPr>
          <w:szCs w:val="24"/>
        </w:rPr>
      </w:pPr>
      <w:r w:rsidRPr="00A74C89">
        <w:rPr>
          <w:b/>
          <w:i/>
          <w:szCs w:val="24"/>
        </w:rPr>
        <w:t>Verification</w:t>
      </w:r>
    </w:p>
    <w:p w:rsidR="00380383" w:rsidRDefault="0051173F" w:rsidP="00C43BFD">
      <w:pPr>
        <w:widowControl/>
        <w:spacing w:line="360" w:lineRule="auto"/>
        <w:ind w:left="0"/>
        <w:rPr>
          <w:szCs w:val="24"/>
        </w:rPr>
      </w:pPr>
      <w:r w:rsidRPr="00A74C89">
        <w:rPr>
          <w:b/>
          <w:szCs w:val="24"/>
          <w:u w:val="single"/>
        </w:rPr>
        <w:t>Adjusted Household burden</w:t>
      </w:r>
      <w:r w:rsidRPr="00A74C89">
        <w:rPr>
          <w:b/>
          <w:szCs w:val="24"/>
        </w:rPr>
        <w:t>:</w:t>
      </w:r>
      <w:r w:rsidRPr="00A74C89">
        <w:rPr>
          <w:szCs w:val="24"/>
        </w:rPr>
        <w:t xml:space="preserve"> </w:t>
      </w:r>
      <w:r w:rsidR="00815354">
        <w:rPr>
          <w:szCs w:val="24"/>
        </w:rPr>
        <w:t xml:space="preserve"> </w:t>
      </w:r>
      <w:r w:rsidR="00443274">
        <w:rPr>
          <w:szCs w:val="24"/>
        </w:rPr>
        <w:t xml:space="preserve">Based on input received from FNS regional offices on verification times during the initial application process, we estimated that when verified, each item will take </w:t>
      </w:r>
      <w:r w:rsidR="00443274" w:rsidRPr="00A74C89">
        <w:rPr>
          <w:szCs w:val="24"/>
        </w:rPr>
        <w:t>4 minutes or .0668 hours</w:t>
      </w:r>
      <w:r w:rsidR="00443274">
        <w:rPr>
          <w:szCs w:val="24"/>
        </w:rPr>
        <w:t xml:space="preserve">. However, since all verification requirements found in sections </w:t>
      </w:r>
      <w:r w:rsidR="00443274" w:rsidRPr="00A74C89">
        <w:rPr>
          <w:szCs w:val="24"/>
        </w:rPr>
        <w:t>273.2(f)(1)</w:t>
      </w:r>
      <w:r w:rsidR="00443274">
        <w:rPr>
          <w:szCs w:val="24"/>
        </w:rPr>
        <w:t xml:space="preserve"> and (2) of the regulations do not apply to each applicant case, we estimated an average of </w:t>
      </w:r>
      <w:r w:rsidR="0097496C">
        <w:rPr>
          <w:szCs w:val="24"/>
        </w:rPr>
        <w:t xml:space="preserve">32 </w:t>
      </w:r>
      <w:r w:rsidR="00443274" w:rsidRPr="00A74C89">
        <w:rPr>
          <w:szCs w:val="24"/>
        </w:rPr>
        <w:t>minutes</w:t>
      </w:r>
      <w:r w:rsidR="00443274">
        <w:rPr>
          <w:szCs w:val="24"/>
        </w:rPr>
        <w:t xml:space="preserve"> for the verification process</w:t>
      </w:r>
      <w:r w:rsidR="00B7369C">
        <w:rPr>
          <w:szCs w:val="24"/>
        </w:rPr>
        <w:t xml:space="preserve"> (</w:t>
      </w:r>
      <w:r w:rsidR="0097496C" w:rsidRPr="0097496C">
        <w:rPr>
          <w:szCs w:val="24"/>
        </w:rPr>
        <w:t>5,966,448.41</w:t>
      </w:r>
      <w:r w:rsidR="00B7369C">
        <w:rPr>
          <w:szCs w:val="24"/>
        </w:rPr>
        <w:t xml:space="preserve"> total verification hours / </w:t>
      </w:r>
      <w:r w:rsidR="00D56AFE">
        <w:rPr>
          <w:szCs w:val="24"/>
        </w:rPr>
        <w:t>11,209,223</w:t>
      </w:r>
      <w:r w:rsidR="00B7369C">
        <w:rPr>
          <w:szCs w:val="24"/>
        </w:rPr>
        <w:t xml:space="preserve"> </w:t>
      </w:r>
      <w:r w:rsidR="00FC09A7">
        <w:rPr>
          <w:szCs w:val="24"/>
        </w:rPr>
        <w:t>initial applicants</w:t>
      </w:r>
      <w:r w:rsidR="00B7369C">
        <w:rPr>
          <w:szCs w:val="24"/>
        </w:rPr>
        <w:t xml:space="preserve"> = .</w:t>
      </w:r>
      <w:r w:rsidR="0097496C">
        <w:rPr>
          <w:szCs w:val="24"/>
        </w:rPr>
        <w:t>532</w:t>
      </w:r>
      <w:r w:rsidR="00B7369C">
        <w:rPr>
          <w:szCs w:val="24"/>
        </w:rPr>
        <w:t xml:space="preserve"> hours or </w:t>
      </w:r>
      <w:r w:rsidR="0097496C">
        <w:rPr>
          <w:szCs w:val="24"/>
        </w:rPr>
        <w:t>32</w:t>
      </w:r>
      <w:r w:rsidR="00B7369C">
        <w:rPr>
          <w:szCs w:val="24"/>
        </w:rPr>
        <w:t xml:space="preserve"> minutes)</w:t>
      </w:r>
      <w:r w:rsidR="00443274" w:rsidRPr="00A74C89">
        <w:rPr>
          <w:szCs w:val="24"/>
        </w:rPr>
        <w:t>.</w:t>
      </w:r>
      <w:r w:rsidR="00443274">
        <w:rPr>
          <w:szCs w:val="24"/>
        </w:rPr>
        <w:t xml:space="preserve">  </w:t>
      </w:r>
    </w:p>
    <w:p w:rsidR="003176B1" w:rsidRDefault="003176B1" w:rsidP="00C43BFD">
      <w:pPr>
        <w:widowControl/>
        <w:spacing w:line="360" w:lineRule="auto"/>
        <w:ind w:left="0"/>
        <w:rPr>
          <w:szCs w:val="24"/>
        </w:rPr>
      </w:pPr>
    </w:p>
    <w:tbl>
      <w:tblPr>
        <w:tblW w:w="4822" w:type="pct"/>
        <w:jc w:val="center"/>
        <w:tblLook w:val="0000" w:firstRow="0" w:lastRow="0" w:firstColumn="0" w:lastColumn="0" w:noHBand="0" w:noVBand="0"/>
      </w:tblPr>
      <w:tblGrid>
        <w:gridCol w:w="1686"/>
        <w:gridCol w:w="2015"/>
        <w:gridCol w:w="984"/>
        <w:gridCol w:w="2266"/>
        <w:gridCol w:w="1018"/>
        <w:gridCol w:w="1266"/>
      </w:tblGrid>
      <w:tr w:rsidR="00355B71" w:rsidRPr="00443120" w:rsidTr="0097496C">
        <w:trPr>
          <w:trHeight w:val="192"/>
          <w:jc w:val="center"/>
        </w:trPr>
        <w:tc>
          <w:tcPr>
            <w:tcW w:w="913"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81384D" w:rsidRPr="00443120" w:rsidRDefault="00131E29">
            <w:pPr>
              <w:widowControl/>
              <w:tabs>
                <w:tab w:val="clear" w:pos="-720"/>
              </w:tabs>
              <w:suppressAutoHyphens w:val="0"/>
              <w:autoSpaceDE w:val="0"/>
              <w:autoSpaceDN w:val="0"/>
              <w:adjustRightInd w:val="0"/>
              <w:spacing w:line="276" w:lineRule="auto"/>
              <w:ind w:left="0"/>
              <w:rPr>
                <w:b/>
                <w:color w:val="000000" w:themeColor="text1"/>
                <w:spacing w:val="0"/>
                <w:sz w:val="20"/>
              </w:rPr>
            </w:pPr>
            <w:r w:rsidRPr="00131E29">
              <w:rPr>
                <w:b/>
                <w:color w:val="000000" w:themeColor="text1"/>
                <w:spacing w:val="0"/>
                <w:sz w:val="20"/>
              </w:rPr>
              <w:t>Activity</w:t>
            </w:r>
          </w:p>
        </w:tc>
        <w:tc>
          <w:tcPr>
            <w:tcW w:w="1091"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81384D" w:rsidRPr="00443120" w:rsidRDefault="00841782">
            <w:pPr>
              <w:widowControl/>
              <w:tabs>
                <w:tab w:val="clear" w:pos="-720"/>
              </w:tabs>
              <w:suppressAutoHyphens w:val="0"/>
              <w:autoSpaceDE w:val="0"/>
              <w:autoSpaceDN w:val="0"/>
              <w:adjustRightInd w:val="0"/>
              <w:spacing w:line="276" w:lineRule="auto"/>
              <w:ind w:left="0"/>
              <w:rPr>
                <w:b/>
                <w:color w:val="000000" w:themeColor="text1"/>
                <w:spacing w:val="0"/>
                <w:sz w:val="20"/>
              </w:rPr>
            </w:pPr>
            <w:r>
              <w:rPr>
                <w:b/>
                <w:color w:val="000000" w:themeColor="text1"/>
                <w:spacing w:val="0"/>
                <w:sz w:val="20"/>
              </w:rPr>
              <w:t>Est. Number of Respondents</w:t>
            </w:r>
          </w:p>
        </w:tc>
        <w:tc>
          <w:tcPr>
            <w:tcW w:w="533"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81384D" w:rsidRPr="00443120" w:rsidRDefault="00131E29">
            <w:pPr>
              <w:widowControl/>
              <w:tabs>
                <w:tab w:val="clear" w:pos="-720"/>
              </w:tabs>
              <w:suppressAutoHyphens w:val="0"/>
              <w:autoSpaceDE w:val="0"/>
              <w:autoSpaceDN w:val="0"/>
              <w:adjustRightInd w:val="0"/>
              <w:spacing w:line="276" w:lineRule="auto"/>
              <w:ind w:left="0"/>
              <w:rPr>
                <w:b/>
                <w:color w:val="000000" w:themeColor="text1"/>
                <w:spacing w:val="0"/>
                <w:sz w:val="20"/>
              </w:rPr>
            </w:pPr>
            <w:r w:rsidRPr="00131E29">
              <w:rPr>
                <w:b/>
                <w:color w:val="000000" w:themeColor="text1"/>
                <w:spacing w:val="0"/>
                <w:sz w:val="20"/>
              </w:rPr>
              <w:t>Annual Reports or Records Filed</w:t>
            </w:r>
          </w:p>
        </w:tc>
        <w:tc>
          <w:tcPr>
            <w:tcW w:w="1227"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81384D" w:rsidRPr="00443120" w:rsidRDefault="00131E29">
            <w:pPr>
              <w:widowControl/>
              <w:tabs>
                <w:tab w:val="clear" w:pos="-720"/>
              </w:tabs>
              <w:suppressAutoHyphens w:val="0"/>
              <w:autoSpaceDE w:val="0"/>
              <w:autoSpaceDN w:val="0"/>
              <w:adjustRightInd w:val="0"/>
              <w:spacing w:line="276" w:lineRule="auto"/>
              <w:ind w:left="0"/>
              <w:rPr>
                <w:b/>
                <w:color w:val="000000" w:themeColor="text1"/>
                <w:spacing w:val="0"/>
                <w:sz w:val="20"/>
              </w:rPr>
            </w:pPr>
            <w:r w:rsidRPr="00131E29">
              <w:rPr>
                <w:b/>
                <w:color w:val="000000" w:themeColor="text1"/>
                <w:spacing w:val="0"/>
                <w:sz w:val="20"/>
              </w:rPr>
              <w:t>Total Annual Responses</w:t>
            </w:r>
          </w:p>
        </w:tc>
        <w:tc>
          <w:tcPr>
            <w:tcW w:w="551"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81384D" w:rsidRPr="00443120" w:rsidRDefault="00131E29">
            <w:pPr>
              <w:widowControl/>
              <w:tabs>
                <w:tab w:val="clear" w:pos="-720"/>
              </w:tabs>
              <w:suppressAutoHyphens w:val="0"/>
              <w:autoSpaceDE w:val="0"/>
              <w:autoSpaceDN w:val="0"/>
              <w:adjustRightInd w:val="0"/>
              <w:spacing w:line="276" w:lineRule="auto"/>
              <w:ind w:left="0"/>
              <w:rPr>
                <w:b/>
                <w:color w:val="000000" w:themeColor="text1"/>
                <w:spacing w:val="0"/>
                <w:sz w:val="20"/>
              </w:rPr>
            </w:pPr>
            <w:r w:rsidRPr="00131E29">
              <w:rPr>
                <w:b/>
                <w:color w:val="000000" w:themeColor="text1"/>
                <w:spacing w:val="0"/>
                <w:sz w:val="20"/>
              </w:rPr>
              <w:t xml:space="preserve">No. Burden </w:t>
            </w:r>
            <w:proofErr w:type="spellStart"/>
            <w:r w:rsidRPr="00131E29">
              <w:rPr>
                <w:b/>
                <w:color w:val="000000" w:themeColor="text1"/>
                <w:spacing w:val="0"/>
                <w:sz w:val="20"/>
              </w:rPr>
              <w:t>Hrs</w:t>
            </w:r>
            <w:proofErr w:type="spellEnd"/>
            <w:r w:rsidRPr="00131E29">
              <w:rPr>
                <w:b/>
                <w:color w:val="000000" w:themeColor="text1"/>
                <w:spacing w:val="0"/>
                <w:sz w:val="20"/>
              </w:rPr>
              <w:t xml:space="preserve"> per Response</w:t>
            </w:r>
          </w:p>
        </w:tc>
        <w:tc>
          <w:tcPr>
            <w:tcW w:w="685"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81384D" w:rsidRPr="00443120" w:rsidRDefault="00131E29">
            <w:pPr>
              <w:widowControl/>
              <w:tabs>
                <w:tab w:val="clear" w:pos="-720"/>
              </w:tabs>
              <w:suppressAutoHyphens w:val="0"/>
              <w:autoSpaceDE w:val="0"/>
              <w:autoSpaceDN w:val="0"/>
              <w:adjustRightInd w:val="0"/>
              <w:spacing w:line="276" w:lineRule="auto"/>
              <w:ind w:left="0"/>
              <w:rPr>
                <w:b/>
                <w:color w:val="000000" w:themeColor="text1"/>
                <w:spacing w:val="0"/>
                <w:sz w:val="20"/>
              </w:rPr>
            </w:pPr>
            <w:r w:rsidRPr="00131E29">
              <w:rPr>
                <w:b/>
                <w:color w:val="000000" w:themeColor="text1"/>
                <w:spacing w:val="0"/>
                <w:sz w:val="20"/>
              </w:rPr>
              <w:t>Estimated Total Burden</w:t>
            </w:r>
          </w:p>
        </w:tc>
      </w:tr>
      <w:tr w:rsidR="0097496C" w:rsidRPr="00443120" w:rsidTr="0097496C">
        <w:trPr>
          <w:trHeight w:val="192"/>
          <w:jc w:val="center"/>
        </w:trPr>
        <w:tc>
          <w:tcPr>
            <w:tcW w:w="913" w:type="pct"/>
            <w:tcBorders>
              <w:top w:val="single" w:sz="6" w:space="0" w:color="auto"/>
              <w:left w:val="single" w:sz="6" w:space="0" w:color="auto"/>
              <w:bottom w:val="single" w:sz="6" w:space="0" w:color="auto"/>
              <w:right w:val="single" w:sz="6" w:space="0" w:color="auto"/>
            </w:tcBorders>
            <w:shd w:val="clear" w:color="auto" w:fill="auto"/>
          </w:tcPr>
          <w:p w:rsidR="0097496C" w:rsidRPr="00443120" w:rsidRDefault="0097496C">
            <w:pPr>
              <w:widowControl/>
              <w:tabs>
                <w:tab w:val="clear" w:pos="-720"/>
              </w:tabs>
              <w:suppressAutoHyphens w:val="0"/>
              <w:autoSpaceDE w:val="0"/>
              <w:autoSpaceDN w:val="0"/>
              <w:adjustRightInd w:val="0"/>
              <w:spacing w:line="276" w:lineRule="auto"/>
              <w:ind w:left="0"/>
              <w:rPr>
                <w:color w:val="000000" w:themeColor="text1"/>
                <w:spacing w:val="0"/>
                <w:sz w:val="20"/>
              </w:rPr>
            </w:pPr>
            <w:r w:rsidRPr="00131E29">
              <w:rPr>
                <w:color w:val="000000" w:themeColor="text1"/>
                <w:spacing w:val="0"/>
                <w:sz w:val="20"/>
              </w:rPr>
              <w:t>Income</w:t>
            </w:r>
            <w:r>
              <w:rPr>
                <w:color w:val="000000" w:themeColor="text1"/>
                <w:spacing w:val="0"/>
                <w:sz w:val="20"/>
              </w:rPr>
              <w:t xml:space="preserve"> (all initial applications)</w:t>
            </w:r>
          </w:p>
        </w:tc>
        <w:tc>
          <w:tcPr>
            <w:tcW w:w="1091"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Pr>
                <w:color w:val="000000" w:themeColor="text1"/>
                <w:spacing w:val="0"/>
                <w:sz w:val="20"/>
              </w:rPr>
              <w:t>11,209,223</w:t>
            </w:r>
          </w:p>
        </w:tc>
        <w:tc>
          <w:tcPr>
            <w:tcW w:w="533"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443120"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131E29">
              <w:rPr>
                <w:color w:val="000000" w:themeColor="text1"/>
                <w:spacing w:val="0"/>
                <w:sz w:val="20"/>
              </w:rPr>
              <w:t>1.00</w:t>
            </w:r>
          </w:p>
        </w:tc>
        <w:tc>
          <w:tcPr>
            <w:tcW w:w="1227"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443120"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Pr>
                <w:color w:val="000000" w:themeColor="text1"/>
                <w:spacing w:val="0"/>
                <w:sz w:val="20"/>
              </w:rPr>
              <w:t>11,209,223</w:t>
            </w:r>
            <w:r w:rsidRPr="00131E29">
              <w:rPr>
                <w:color w:val="000000" w:themeColor="text1"/>
                <w:spacing w:val="0"/>
                <w:sz w:val="20"/>
              </w:rPr>
              <w:t>.00</w:t>
            </w:r>
          </w:p>
        </w:tc>
        <w:tc>
          <w:tcPr>
            <w:tcW w:w="551"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443120"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131E29">
              <w:rPr>
                <w:color w:val="000000" w:themeColor="text1"/>
                <w:spacing w:val="0"/>
                <w:sz w:val="20"/>
              </w:rPr>
              <w:t>0.0668</w:t>
            </w:r>
          </w:p>
        </w:tc>
        <w:tc>
          <w:tcPr>
            <w:tcW w:w="685"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97496C" w:rsidRDefault="0097496C" w:rsidP="0097496C">
            <w:pPr>
              <w:widowControl/>
              <w:tabs>
                <w:tab w:val="clear" w:pos="-720"/>
              </w:tabs>
              <w:suppressAutoHyphens w:val="0"/>
              <w:autoSpaceDE w:val="0"/>
              <w:autoSpaceDN w:val="0"/>
              <w:adjustRightInd w:val="0"/>
              <w:spacing w:line="276" w:lineRule="auto"/>
              <w:ind w:left="0"/>
              <w:jc w:val="center"/>
              <w:rPr>
                <w:b/>
                <w:color w:val="000000" w:themeColor="text1"/>
                <w:spacing w:val="0"/>
                <w:sz w:val="20"/>
              </w:rPr>
            </w:pPr>
            <w:r w:rsidRPr="0097496C">
              <w:rPr>
                <w:b/>
                <w:sz w:val="20"/>
              </w:rPr>
              <w:t>748,776.10</w:t>
            </w:r>
          </w:p>
        </w:tc>
      </w:tr>
      <w:tr w:rsidR="0097496C" w:rsidRPr="00443120" w:rsidTr="0097496C">
        <w:trPr>
          <w:trHeight w:val="192"/>
          <w:jc w:val="center"/>
        </w:trPr>
        <w:tc>
          <w:tcPr>
            <w:tcW w:w="913" w:type="pct"/>
            <w:tcBorders>
              <w:top w:val="single" w:sz="6" w:space="0" w:color="auto"/>
              <w:left w:val="single" w:sz="6" w:space="0" w:color="auto"/>
              <w:bottom w:val="single" w:sz="6" w:space="0" w:color="auto"/>
              <w:right w:val="single" w:sz="6" w:space="0" w:color="auto"/>
            </w:tcBorders>
            <w:shd w:val="clear" w:color="auto" w:fill="auto"/>
          </w:tcPr>
          <w:p w:rsidR="0097496C" w:rsidRPr="00443120" w:rsidRDefault="0097496C">
            <w:pPr>
              <w:widowControl/>
              <w:tabs>
                <w:tab w:val="clear" w:pos="-720"/>
              </w:tabs>
              <w:suppressAutoHyphens w:val="0"/>
              <w:autoSpaceDE w:val="0"/>
              <w:autoSpaceDN w:val="0"/>
              <w:adjustRightInd w:val="0"/>
              <w:spacing w:line="276" w:lineRule="auto"/>
              <w:ind w:left="0"/>
              <w:rPr>
                <w:color w:val="000000" w:themeColor="text1"/>
                <w:spacing w:val="0"/>
                <w:sz w:val="20"/>
              </w:rPr>
            </w:pPr>
            <w:r>
              <w:rPr>
                <w:color w:val="000000" w:themeColor="text1"/>
                <w:spacing w:val="0"/>
                <w:sz w:val="20"/>
              </w:rPr>
              <w:t>Identity (all initial applications)</w:t>
            </w:r>
          </w:p>
        </w:tc>
        <w:tc>
          <w:tcPr>
            <w:tcW w:w="1091"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Pr>
                <w:color w:val="000000" w:themeColor="text1"/>
                <w:spacing w:val="0"/>
                <w:sz w:val="20"/>
              </w:rPr>
              <w:t>11,209,223</w:t>
            </w:r>
          </w:p>
        </w:tc>
        <w:tc>
          <w:tcPr>
            <w:tcW w:w="533"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443120"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131E29">
              <w:rPr>
                <w:color w:val="000000" w:themeColor="text1"/>
                <w:spacing w:val="0"/>
                <w:sz w:val="20"/>
              </w:rPr>
              <w:t>1.00</w:t>
            </w:r>
          </w:p>
        </w:tc>
        <w:tc>
          <w:tcPr>
            <w:tcW w:w="1227"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443120"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Pr>
                <w:color w:val="000000" w:themeColor="text1"/>
                <w:spacing w:val="0"/>
                <w:sz w:val="20"/>
              </w:rPr>
              <w:t>11,209,223</w:t>
            </w:r>
            <w:r w:rsidRPr="00131E29">
              <w:rPr>
                <w:color w:val="000000" w:themeColor="text1"/>
                <w:spacing w:val="0"/>
                <w:sz w:val="20"/>
              </w:rPr>
              <w:t>.00</w:t>
            </w:r>
          </w:p>
        </w:tc>
        <w:tc>
          <w:tcPr>
            <w:tcW w:w="551"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443120"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131E29">
              <w:rPr>
                <w:color w:val="000000" w:themeColor="text1"/>
                <w:spacing w:val="0"/>
                <w:sz w:val="20"/>
              </w:rPr>
              <w:t>0.0668</w:t>
            </w:r>
          </w:p>
        </w:tc>
        <w:tc>
          <w:tcPr>
            <w:tcW w:w="685"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97496C" w:rsidRDefault="0097496C" w:rsidP="0097496C">
            <w:pPr>
              <w:widowControl/>
              <w:tabs>
                <w:tab w:val="clear" w:pos="-720"/>
              </w:tabs>
              <w:suppressAutoHyphens w:val="0"/>
              <w:autoSpaceDE w:val="0"/>
              <w:autoSpaceDN w:val="0"/>
              <w:adjustRightInd w:val="0"/>
              <w:spacing w:line="276" w:lineRule="auto"/>
              <w:ind w:left="0"/>
              <w:jc w:val="center"/>
              <w:rPr>
                <w:b/>
                <w:color w:val="000000" w:themeColor="text1"/>
                <w:spacing w:val="0"/>
                <w:sz w:val="20"/>
              </w:rPr>
            </w:pPr>
            <w:r w:rsidRPr="0097496C">
              <w:rPr>
                <w:b/>
                <w:sz w:val="20"/>
              </w:rPr>
              <w:t>748,776.10</w:t>
            </w:r>
          </w:p>
        </w:tc>
      </w:tr>
      <w:tr w:rsidR="0097496C" w:rsidRPr="00443120" w:rsidTr="0097496C">
        <w:trPr>
          <w:trHeight w:val="192"/>
          <w:jc w:val="center"/>
        </w:trPr>
        <w:tc>
          <w:tcPr>
            <w:tcW w:w="913" w:type="pct"/>
            <w:tcBorders>
              <w:top w:val="single" w:sz="6" w:space="0" w:color="auto"/>
              <w:left w:val="single" w:sz="6" w:space="0" w:color="auto"/>
              <w:bottom w:val="single" w:sz="6" w:space="0" w:color="auto"/>
              <w:right w:val="single" w:sz="6" w:space="0" w:color="auto"/>
            </w:tcBorders>
            <w:shd w:val="clear" w:color="auto" w:fill="auto"/>
          </w:tcPr>
          <w:p w:rsidR="0097496C" w:rsidRPr="00443120" w:rsidRDefault="0097496C">
            <w:pPr>
              <w:widowControl/>
              <w:tabs>
                <w:tab w:val="clear" w:pos="-720"/>
              </w:tabs>
              <w:suppressAutoHyphens w:val="0"/>
              <w:autoSpaceDE w:val="0"/>
              <w:autoSpaceDN w:val="0"/>
              <w:adjustRightInd w:val="0"/>
              <w:spacing w:line="276" w:lineRule="auto"/>
              <w:ind w:left="0"/>
              <w:rPr>
                <w:color w:val="000000" w:themeColor="text1"/>
                <w:spacing w:val="0"/>
                <w:sz w:val="20"/>
              </w:rPr>
            </w:pPr>
            <w:r>
              <w:rPr>
                <w:color w:val="000000" w:themeColor="text1"/>
                <w:spacing w:val="0"/>
                <w:sz w:val="20"/>
              </w:rPr>
              <w:t>Alien</w:t>
            </w:r>
            <w:r w:rsidRPr="00131E29">
              <w:rPr>
                <w:color w:val="000000" w:themeColor="text1"/>
                <w:spacing w:val="0"/>
                <w:sz w:val="20"/>
              </w:rPr>
              <w:t xml:space="preserve"> Eligibility</w:t>
            </w:r>
          </w:p>
        </w:tc>
        <w:tc>
          <w:tcPr>
            <w:tcW w:w="1091"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Pr>
                <w:color w:val="000000" w:themeColor="text1"/>
                <w:spacing w:val="0"/>
                <w:sz w:val="20"/>
              </w:rPr>
              <w:t>11,209,223</w:t>
            </w:r>
          </w:p>
        </w:tc>
        <w:tc>
          <w:tcPr>
            <w:tcW w:w="533"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443120"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131E29">
              <w:rPr>
                <w:color w:val="000000" w:themeColor="text1"/>
                <w:spacing w:val="0"/>
                <w:sz w:val="20"/>
              </w:rPr>
              <w:t>1.00</w:t>
            </w:r>
          </w:p>
        </w:tc>
        <w:tc>
          <w:tcPr>
            <w:tcW w:w="1227"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443120"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Pr>
                <w:color w:val="000000" w:themeColor="text1"/>
                <w:spacing w:val="0"/>
                <w:sz w:val="20"/>
              </w:rPr>
              <w:t>11,209,223</w:t>
            </w:r>
            <w:r w:rsidRPr="00131E29">
              <w:rPr>
                <w:color w:val="000000" w:themeColor="text1"/>
                <w:spacing w:val="0"/>
                <w:sz w:val="20"/>
              </w:rPr>
              <w:t>.00</w:t>
            </w:r>
          </w:p>
        </w:tc>
        <w:tc>
          <w:tcPr>
            <w:tcW w:w="551"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443120"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131E29">
              <w:rPr>
                <w:color w:val="000000" w:themeColor="text1"/>
                <w:spacing w:val="0"/>
                <w:sz w:val="20"/>
              </w:rPr>
              <w:t>0.0668</w:t>
            </w:r>
          </w:p>
        </w:tc>
        <w:tc>
          <w:tcPr>
            <w:tcW w:w="685"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97496C" w:rsidRDefault="0097496C" w:rsidP="0097496C">
            <w:pPr>
              <w:widowControl/>
              <w:tabs>
                <w:tab w:val="clear" w:pos="-720"/>
              </w:tabs>
              <w:suppressAutoHyphens w:val="0"/>
              <w:autoSpaceDE w:val="0"/>
              <w:autoSpaceDN w:val="0"/>
              <w:adjustRightInd w:val="0"/>
              <w:spacing w:line="276" w:lineRule="auto"/>
              <w:ind w:left="0"/>
              <w:jc w:val="center"/>
              <w:rPr>
                <w:b/>
                <w:color w:val="000000" w:themeColor="text1"/>
                <w:spacing w:val="0"/>
                <w:sz w:val="20"/>
              </w:rPr>
            </w:pPr>
            <w:r w:rsidRPr="0097496C">
              <w:rPr>
                <w:b/>
                <w:sz w:val="20"/>
              </w:rPr>
              <w:t>748,776.10</w:t>
            </w:r>
          </w:p>
        </w:tc>
      </w:tr>
      <w:tr w:rsidR="0097496C" w:rsidRPr="00443120" w:rsidTr="0097496C">
        <w:trPr>
          <w:trHeight w:val="192"/>
          <w:jc w:val="center"/>
        </w:trPr>
        <w:tc>
          <w:tcPr>
            <w:tcW w:w="913" w:type="pct"/>
            <w:tcBorders>
              <w:top w:val="single" w:sz="6" w:space="0" w:color="auto"/>
              <w:left w:val="single" w:sz="6" w:space="0" w:color="auto"/>
              <w:bottom w:val="single" w:sz="6" w:space="0" w:color="auto"/>
              <w:right w:val="single" w:sz="6" w:space="0" w:color="auto"/>
            </w:tcBorders>
            <w:shd w:val="clear" w:color="auto" w:fill="auto"/>
          </w:tcPr>
          <w:p w:rsidR="0097496C" w:rsidRPr="00443120" w:rsidRDefault="0097496C">
            <w:pPr>
              <w:widowControl/>
              <w:tabs>
                <w:tab w:val="clear" w:pos="-720"/>
              </w:tabs>
              <w:suppressAutoHyphens w:val="0"/>
              <w:autoSpaceDE w:val="0"/>
              <w:autoSpaceDN w:val="0"/>
              <w:adjustRightInd w:val="0"/>
              <w:spacing w:line="276" w:lineRule="auto"/>
              <w:ind w:left="0"/>
              <w:rPr>
                <w:color w:val="000000" w:themeColor="text1"/>
                <w:spacing w:val="0"/>
                <w:sz w:val="20"/>
              </w:rPr>
            </w:pPr>
            <w:r w:rsidRPr="00131E29">
              <w:rPr>
                <w:color w:val="000000" w:themeColor="text1"/>
                <w:spacing w:val="0"/>
                <w:sz w:val="20"/>
              </w:rPr>
              <w:t>Social Security Number</w:t>
            </w:r>
            <w:r>
              <w:rPr>
                <w:color w:val="000000" w:themeColor="text1"/>
                <w:spacing w:val="0"/>
                <w:sz w:val="20"/>
              </w:rPr>
              <w:t xml:space="preserve"> (all initial applications)</w:t>
            </w:r>
          </w:p>
        </w:tc>
        <w:tc>
          <w:tcPr>
            <w:tcW w:w="1091"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Pr>
                <w:color w:val="000000" w:themeColor="text1"/>
                <w:spacing w:val="0"/>
                <w:sz w:val="20"/>
              </w:rPr>
              <w:t>11,209,223</w:t>
            </w:r>
          </w:p>
        </w:tc>
        <w:tc>
          <w:tcPr>
            <w:tcW w:w="533"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443120"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131E29">
              <w:rPr>
                <w:color w:val="000000" w:themeColor="text1"/>
                <w:spacing w:val="0"/>
                <w:sz w:val="20"/>
              </w:rPr>
              <w:t>1.00</w:t>
            </w:r>
          </w:p>
        </w:tc>
        <w:tc>
          <w:tcPr>
            <w:tcW w:w="1227"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443120"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Pr>
                <w:color w:val="000000" w:themeColor="text1"/>
                <w:spacing w:val="0"/>
                <w:sz w:val="20"/>
              </w:rPr>
              <w:t>11,209,223</w:t>
            </w:r>
            <w:r w:rsidRPr="00131E29">
              <w:rPr>
                <w:color w:val="000000" w:themeColor="text1"/>
                <w:spacing w:val="0"/>
                <w:sz w:val="20"/>
              </w:rPr>
              <w:t>.00</w:t>
            </w:r>
          </w:p>
        </w:tc>
        <w:tc>
          <w:tcPr>
            <w:tcW w:w="551"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443120"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131E29">
              <w:rPr>
                <w:color w:val="000000" w:themeColor="text1"/>
                <w:spacing w:val="0"/>
                <w:sz w:val="20"/>
              </w:rPr>
              <w:t>0.0668</w:t>
            </w:r>
          </w:p>
        </w:tc>
        <w:tc>
          <w:tcPr>
            <w:tcW w:w="685"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97496C" w:rsidRDefault="0097496C" w:rsidP="0097496C">
            <w:pPr>
              <w:widowControl/>
              <w:tabs>
                <w:tab w:val="clear" w:pos="-720"/>
              </w:tabs>
              <w:suppressAutoHyphens w:val="0"/>
              <w:autoSpaceDE w:val="0"/>
              <w:autoSpaceDN w:val="0"/>
              <w:adjustRightInd w:val="0"/>
              <w:spacing w:line="276" w:lineRule="auto"/>
              <w:ind w:left="0"/>
              <w:jc w:val="center"/>
              <w:rPr>
                <w:b/>
                <w:color w:val="000000" w:themeColor="text1"/>
                <w:spacing w:val="0"/>
                <w:sz w:val="20"/>
              </w:rPr>
            </w:pPr>
            <w:r w:rsidRPr="0097496C">
              <w:rPr>
                <w:b/>
                <w:sz w:val="20"/>
              </w:rPr>
              <w:t>748,776.10</w:t>
            </w:r>
          </w:p>
        </w:tc>
      </w:tr>
      <w:tr w:rsidR="0097496C" w:rsidRPr="00443120" w:rsidTr="0097496C">
        <w:trPr>
          <w:trHeight w:val="192"/>
          <w:jc w:val="center"/>
        </w:trPr>
        <w:tc>
          <w:tcPr>
            <w:tcW w:w="913" w:type="pct"/>
            <w:tcBorders>
              <w:top w:val="single" w:sz="6" w:space="0" w:color="auto"/>
              <w:left w:val="single" w:sz="6" w:space="0" w:color="auto"/>
              <w:bottom w:val="single" w:sz="6" w:space="0" w:color="auto"/>
              <w:right w:val="single" w:sz="6" w:space="0" w:color="auto"/>
            </w:tcBorders>
            <w:shd w:val="clear" w:color="auto" w:fill="auto"/>
          </w:tcPr>
          <w:p w:rsidR="0097496C" w:rsidRPr="00443120" w:rsidRDefault="0097496C">
            <w:pPr>
              <w:widowControl/>
              <w:tabs>
                <w:tab w:val="clear" w:pos="-720"/>
              </w:tabs>
              <w:suppressAutoHyphens w:val="0"/>
              <w:autoSpaceDE w:val="0"/>
              <w:autoSpaceDN w:val="0"/>
              <w:adjustRightInd w:val="0"/>
              <w:spacing w:line="276" w:lineRule="auto"/>
              <w:ind w:left="0"/>
              <w:rPr>
                <w:color w:val="000000" w:themeColor="text1"/>
                <w:spacing w:val="0"/>
                <w:sz w:val="20"/>
              </w:rPr>
            </w:pPr>
            <w:r>
              <w:rPr>
                <w:color w:val="000000" w:themeColor="text1"/>
                <w:spacing w:val="0"/>
                <w:sz w:val="20"/>
              </w:rPr>
              <w:t>*</w:t>
            </w:r>
            <w:r w:rsidRPr="00131E29">
              <w:rPr>
                <w:color w:val="000000" w:themeColor="text1"/>
                <w:spacing w:val="0"/>
                <w:sz w:val="20"/>
              </w:rPr>
              <w:t xml:space="preserve">Medical expenses (if claimed and </w:t>
            </w:r>
            <w:r w:rsidRPr="0045575B">
              <w:rPr>
                <w:color w:val="000000" w:themeColor="text1"/>
                <w:spacing w:val="0"/>
                <w:sz w:val="20"/>
              </w:rPr>
              <w:t>to receive income deduction</w:t>
            </w:r>
            <w:r w:rsidRPr="00131E29">
              <w:rPr>
                <w:color w:val="000000" w:themeColor="text1"/>
                <w:spacing w:val="0"/>
                <w:sz w:val="20"/>
              </w:rPr>
              <w:t>)</w:t>
            </w:r>
          </w:p>
        </w:tc>
        <w:tc>
          <w:tcPr>
            <w:tcW w:w="1091"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131E29">
              <w:rPr>
                <w:color w:val="000000" w:themeColor="text1"/>
                <w:spacing w:val="0"/>
                <w:sz w:val="20"/>
              </w:rPr>
              <w:t>696,000</w:t>
            </w:r>
          </w:p>
        </w:tc>
        <w:tc>
          <w:tcPr>
            <w:tcW w:w="533"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443120"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131E29">
              <w:rPr>
                <w:color w:val="000000" w:themeColor="text1"/>
                <w:spacing w:val="0"/>
                <w:sz w:val="20"/>
              </w:rPr>
              <w:t>1.00</w:t>
            </w:r>
          </w:p>
        </w:tc>
        <w:tc>
          <w:tcPr>
            <w:tcW w:w="1227"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443120"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131E29">
              <w:rPr>
                <w:color w:val="000000" w:themeColor="text1"/>
                <w:spacing w:val="0"/>
                <w:sz w:val="20"/>
              </w:rPr>
              <w:t>696,000.00</w:t>
            </w:r>
          </w:p>
        </w:tc>
        <w:tc>
          <w:tcPr>
            <w:tcW w:w="551"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443120"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131E29">
              <w:rPr>
                <w:color w:val="000000" w:themeColor="text1"/>
                <w:spacing w:val="0"/>
                <w:sz w:val="20"/>
              </w:rPr>
              <w:t>0.0668</w:t>
            </w:r>
          </w:p>
        </w:tc>
        <w:tc>
          <w:tcPr>
            <w:tcW w:w="685"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97496C" w:rsidRDefault="0097496C" w:rsidP="0097496C">
            <w:pPr>
              <w:widowControl/>
              <w:tabs>
                <w:tab w:val="clear" w:pos="-720"/>
              </w:tabs>
              <w:suppressAutoHyphens w:val="0"/>
              <w:autoSpaceDE w:val="0"/>
              <w:autoSpaceDN w:val="0"/>
              <w:adjustRightInd w:val="0"/>
              <w:spacing w:line="276" w:lineRule="auto"/>
              <w:ind w:left="0"/>
              <w:jc w:val="center"/>
              <w:rPr>
                <w:b/>
                <w:color w:val="000000" w:themeColor="text1"/>
                <w:spacing w:val="0"/>
                <w:sz w:val="20"/>
              </w:rPr>
            </w:pPr>
            <w:r w:rsidRPr="0097496C">
              <w:rPr>
                <w:b/>
                <w:sz w:val="20"/>
              </w:rPr>
              <w:t>46,492.80</w:t>
            </w:r>
          </w:p>
        </w:tc>
      </w:tr>
      <w:tr w:rsidR="0097496C" w:rsidRPr="00443120" w:rsidTr="0097496C">
        <w:trPr>
          <w:trHeight w:val="192"/>
          <w:jc w:val="center"/>
        </w:trPr>
        <w:tc>
          <w:tcPr>
            <w:tcW w:w="913" w:type="pct"/>
            <w:tcBorders>
              <w:top w:val="single" w:sz="6" w:space="0" w:color="auto"/>
              <w:left w:val="single" w:sz="6" w:space="0" w:color="auto"/>
              <w:bottom w:val="single" w:sz="6" w:space="0" w:color="auto"/>
              <w:right w:val="single" w:sz="6" w:space="0" w:color="auto"/>
            </w:tcBorders>
            <w:shd w:val="clear" w:color="auto" w:fill="auto"/>
          </w:tcPr>
          <w:p w:rsidR="0097496C" w:rsidRPr="00443120" w:rsidRDefault="0097496C">
            <w:pPr>
              <w:widowControl/>
              <w:tabs>
                <w:tab w:val="clear" w:pos="-720"/>
              </w:tabs>
              <w:suppressAutoHyphens w:val="0"/>
              <w:autoSpaceDE w:val="0"/>
              <w:autoSpaceDN w:val="0"/>
              <w:adjustRightInd w:val="0"/>
              <w:spacing w:line="276" w:lineRule="auto"/>
              <w:ind w:left="0"/>
              <w:rPr>
                <w:color w:val="000000" w:themeColor="text1"/>
                <w:spacing w:val="0"/>
                <w:sz w:val="20"/>
              </w:rPr>
            </w:pPr>
            <w:r w:rsidRPr="00131E29">
              <w:rPr>
                <w:color w:val="000000" w:themeColor="text1"/>
                <w:spacing w:val="0"/>
                <w:sz w:val="20"/>
              </w:rPr>
              <w:t>Residency</w:t>
            </w:r>
            <w:r>
              <w:rPr>
                <w:color w:val="000000" w:themeColor="text1"/>
                <w:spacing w:val="0"/>
                <w:sz w:val="20"/>
              </w:rPr>
              <w:t xml:space="preserve"> (all initial applications)</w:t>
            </w:r>
          </w:p>
        </w:tc>
        <w:tc>
          <w:tcPr>
            <w:tcW w:w="1091"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Pr>
                <w:color w:val="000000" w:themeColor="text1"/>
                <w:spacing w:val="0"/>
                <w:sz w:val="20"/>
              </w:rPr>
              <w:t>11,209,223</w:t>
            </w:r>
          </w:p>
        </w:tc>
        <w:tc>
          <w:tcPr>
            <w:tcW w:w="533"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443120"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131E29">
              <w:rPr>
                <w:color w:val="000000" w:themeColor="text1"/>
                <w:spacing w:val="0"/>
                <w:sz w:val="20"/>
              </w:rPr>
              <w:t>1.00</w:t>
            </w:r>
          </w:p>
        </w:tc>
        <w:tc>
          <w:tcPr>
            <w:tcW w:w="1227"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443120"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Pr>
                <w:color w:val="000000" w:themeColor="text1"/>
                <w:spacing w:val="0"/>
                <w:sz w:val="20"/>
              </w:rPr>
              <w:t>11,209,223</w:t>
            </w:r>
            <w:r w:rsidRPr="00165481">
              <w:rPr>
                <w:color w:val="000000" w:themeColor="text1"/>
                <w:spacing w:val="0"/>
                <w:sz w:val="20"/>
              </w:rPr>
              <w:t>.00</w:t>
            </w:r>
          </w:p>
        </w:tc>
        <w:tc>
          <w:tcPr>
            <w:tcW w:w="551"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443120"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131E29">
              <w:rPr>
                <w:color w:val="000000" w:themeColor="text1"/>
                <w:spacing w:val="0"/>
                <w:sz w:val="20"/>
              </w:rPr>
              <w:t>0.0668</w:t>
            </w:r>
          </w:p>
        </w:tc>
        <w:tc>
          <w:tcPr>
            <w:tcW w:w="685"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97496C" w:rsidRDefault="0097496C" w:rsidP="0097496C">
            <w:pPr>
              <w:widowControl/>
              <w:tabs>
                <w:tab w:val="clear" w:pos="-720"/>
              </w:tabs>
              <w:suppressAutoHyphens w:val="0"/>
              <w:autoSpaceDE w:val="0"/>
              <w:autoSpaceDN w:val="0"/>
              <w:adjustRightInd w:val="0"/>
              <w:spacing w:line="276" w:lineRule="auto"/>
              <w:ind w:left="0"/>
              <w:jc w:val="center"/>
              <w:rPr>
                <w:b/>
                <w:color w:val="000000" w:themeColor="text1"/>
                <w:spacing w:val="0"/>
                <w:sz w:val="20"/>
              </w:rPr>
            </w:pPr>
            <w:r w:rsidRPr="0097496C">
              <w:rPr>
                <w:b/>
                <w:sz w:val="20"/>
              </w:rPr>
              <w:t>748,776.10</w:t>
            </w:r>
          </w:p>
        </w:tc>
      </w:tr>
      <w:tr w:rsidR="0097496C" w:rsidRPr="00443120" w:rsidTr="0097496C">
        <w:trPr>
          <w:trHeight w:val="192"/>
          <w:jc w:val="center"/>
        </w:trPr>
        <w:tc>
          <w:tcPr>
            <w:tcW w:w="913" w:type="pct"/>
            <w:tcBorders>
              <w:top w:val="single" w:sz="6" w:space="0" w:color="auto"/>
              <w:left w:val="single" w:sz="6" w:space="0" w:color="auto"/>
              <w:bottom w:val="single" w:sz="6" w:space="0" w:color="auto"/>
              <w:right w:val="single" w:sz="6" w:space="0" w:color="auto"/>
            </w:tcBorders>
            <w:shd w:val="clear" w:color="auto" w:fill="auto"/>
          </w:tcPr>
          <w:p w:rsidR="0097496C" w:rsidRPr="00443120" w:rsidRDefault="0097496C">
            <w:pPr>
              <w:widowControl/>
              <w:tabs>
                <w:tab w:val="clear" w:pos="-720"/>
              </w:tabs>
              <w:suppressAutoHyphens w:val="0"/>
              <w:autoSpaceDE w:val="0"/>
              <w:autoSpaceDN w:val="0"/>
              <w:adjustRightInd w:val="0"/>
              <w:spacing w:line="276" w:lineRule="auto"/>
              <w:ind w:left="0"/>
              <w:rPr>
                <w:color w:val="000000" w:themeColor="text1"/>
                <w:spacing w:val="0"/>
                <w:sz w:val="20"/>
              </w:rPr>
            </w:pPr>
            <w:r>
              <w:rPr>
                <w:color w:val="000000" w:themeColor="text1"/>
                <w:spacing w:val="0"/>
                <w:sz w:val="20"/>
              </w:rPr>
              <w:t>*</w:t>
            </w:r>
            <w:r w:rsidRPr="00131E29">
              <w:rPr>
                <w:color w:val="000000" w:themeColor="text1"/>
                <w:spacing w:val="0"/>
                <w:sz w:val="20"/>
              </w:rPr>
              <w:t>Utility Expenses (</w:t>
            </w:r>
            <w:r w:rsidRPr="0045575B">
              <w:rPr>
                <w:color w:val="000000" w:themeColor="text1"/>
                <w:spacing w:val="0"/>
                <w:sz w:val="20"/>
              </w:rPr>
              <w:t>if the State agency does not utilize a standard utility allowance and the applicant wishes to claim expenses</w:t>
            </w:r>
            <w:r w:rsidRPr="00131E29">
              <w:rPr>
                <w:color w:val="000000" w:themeColor="text1"/>
                <w:spacing w:val="0"/>
                <w:sz w:val="20"/>
              </w:rPr>
              <w:t>)</w:t>
            </w:r>
          </w:p>
        </w:tc>
        <w:tc>
          <w:tcPr>
            <w:tcW w:w="1091"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131E29">
              <w:rPr>
                <w:color w:val="000000" w:themeColor="text1"/>
                <w:spacing w:val="0"/>
                <w:sz w:val="20"/>
              </w:rPr>
              <w:t>12,959,000</w:t>
            </w:r>
          </w:p>
        </w:tc>
        <w:tc>
          <w:tcPr>
            <w:tcW w:w="533"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131E29">
              <w:rPr>
                <w:color w:val="000000" w:themeColor="text1"/>
                <w:spacing w:val="0"/>
                <w:sz w:val="20"/>
              </w:rPr>
              <w:t>1.00</w:t>
            </w:r>
          </w:p>
        </w:tc>
        <w:tc>
          <w:tcPr>
            <w:tcW w:w="1227"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443120"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131E29">
              <w:rPr>
                <w:color w:val="000000" w:themeColor="text1"/>
                <w:spacing w:val="0"/>
                <w:sz w:val="20"/>
              </w:rPr>
              <w:t>12,959,000.00</w:t>
            </w:r>
          </w:p>
        </w:tc>
        <w:tc>
          <w:tcPr>
            <w:tcW w:w="551"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131E29">
              <w:rPr>
                <w:color w:val="000000" w:themeColor="text1"/>
                <w:spacing w:val="0"/>
                <w:sz w:val="20"/>
              </w:rPr>
              <w:t>0.0668</w:t>
            </w:r>
          </w:p>
        </w:tc>
        <w:tc>
          <w:tcPr>
            <w:tcW w:w="685"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97496C" w:rsidRDefault="0097496C" w:rsidP="0097496C">
            <w:pPr>
              <w:widowControl/>
              <w:tabs>
                <w:tab w:val="clear" w:pos="-720"/>
              </w:tabs>
              <w:suppressAutoHyphens w:val="0"/>
              <w:autoSpaceDE w:val="0"/>
              <w:autoSpaceDN w:val="0"/>
              <w:adjustRightInd w:val="0"/>
              <w:spacing w:line="276" w:lineRule="auto"/>
              <w:ind w:left="0"/>
              <w:jc w:val="center"/>
              <w:rPr>
                <w:b/>
                <w:color w:val="000000" w:themeColor="text1"/>
                <w:spacing w:val="0"/>
                <w:sz w:val="20"/>
              </w:rPr>
            </w:pPr>
            <w:r w:rsidRPr="0097496C">
              <w:rPr>
                <w:b/>
                <w:sz w:val="20"/>
              </w:rPr>
              <w:t>865,661.20</w:t>
            </w:r>
          </w:p>
        </w:tc>
      </w:tr>
      <w:tr w:rsidR="0097496C" w:rsidRPr="00443120" w:rsidTr="0097496C">
        <w:trPr>
          <w:trHeight w:val="192"/>
          <w:jc w:val="center"/>
        </w:trPr>
        <w:tc>
          <w:tcPr>
            <w:tcW w:w="913" w:type="pct"/>
            <w:tcBorders>
              <w:top w:val="single" w:sz="6" w:space="0" w:color="auto"/>
              <w:left w:val="single" w:sz="6" w:space="0" w:color="auto"/>
              <w:bottom w:val="single" w:sz="6" w:space="0" w:color="auto"/>
              <w:right w:val="single" w:sz="6" w:space="0" w:color="auto"/>
            </w:tcBorders>
            <w:shd w:val="clear" w:color="auto" w:fill="auto"/>
          </w:tcPr>
          <w:p w:rsidR="0097496C" w:rsidRPr="00443120" w:rsidRDefault="0097496C">
            <w:pPr>
              <w:widowControl/>
              <w:tabs>
                <w:tab w:val="clear" w:pos="-720"/>
              </w:tabs>
              <w:suppressAutoHyphens w:val="0"/>
              <w:autoSpaceDE w:val="0"/>
              <w:autoSpaceDN w:val="0"/>
              <w:adjustRightInd w:val="0"/>
              <w:spacing w:line="276" w:lineRule="auto"/>
              <w:ind w:left="0"/>
              <w:rPr>
                <w:color w:val="000000" w:themeColor="text1"/>
                <w:spacing w:val="0"/>
                <w:sz w:val="20"/>
              </w:rPr>
            </w:pPr>
            <w:r>
              <w:rPr>
                <w:color w:val="000000" w:themeColor="text1"/>
                <w:spacing w:val="0"/>
                <w:sz w:val="20"/>
              </w:rPr>
              <w:t>*</w:t>
            </w:r>
            <w:r w:rsidRPr="00131E29">
              <w:rPr>
                <w:color w:val="000000" w:themeColor="text1"/>
                <w:spacing w:val="0"/>
                <w:sz w:val="20"/>
              </w:rPr>
              <w:t>Hours Worked (Able-bodied Adults w/out Dependents)</w:t>
            </w:r>
          </w:p>
        </w:tc>
        <w:tc>
          <w:tcPr>
            <w:tcW w:w="1091"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E66191">
              <w:rPr>
                <w:sz w:val="20"/>
              </w:rPr>
              <w:t>3,704,192</w:t>
            </w:r>
          </w:p>
        </w:tc>
        <w:tc>
          <w:tcPr>
            <w:tcW w:w="533"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2609C8"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E66191">
              <w:rPr>
                <w:sz w:val="20"/>
              </w:rPr>
              <w:t>1.00</w:t>
            </w:r>
          </w:p>
        </w:tc>
        <w:tc>
          <w:tcPr>
            <w:tcW w:w="1227"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2609C8"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E66191">
              <w:rPr>
                <w:sz w:val="20"/>
              </w:rPr>
              <w:t>3,704,192.00</w:t>
            </w:r>
          </w:p>
        </w:tc>
        <w:tc>
          <w:tcPr>
            <w:tcW w:w="551"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2609C8"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E66191">
              <w:rPr>
                <w:sz w:val="20"/>
              </w:rPr>
              <w:t>0.0668</w:t>
            </w:r>
          </w:p>
        </w:tc>
        <w:tc>
          <w:tcPr>
            <w:tcW w:w="685"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97496C" w:rsidRDefault="0097496C" w:rsidP="0097496C">
            <w:pPr>
              <w:widowControl/>
              <w:tabs>
                <w:tab w:val="clear" w:pos="-720"/>
              </w:tabs>
              <w:suppressAutoHyphens w:val="0"/>
              <w:autoSpaceDE w:val="0"/>
              <w:autoSpaceDN w:val="0"/>
              <w:adjustRightInd w:val="0"/>
              <w:spacing w:line="276" w:lineRule="auto"/>
              <w:ind w:left="0"/>
              <w:jc w:val="center"/>
              <w:rPr>
                <w:b/>
                <w:color w:val="000000" w:themeColor="text1"/>
                <w:spacing w:val="0"/>
                <w:sz w:val="20"/>
              </w:rPr>
            </w:pPr>
            <w:r w:rsidRPr="0097496C">
              <w:rPr>
                <w:b/>
                <w:sz w:val="20"/>
              </w:rPr>
              <w:t>247,440.03</w:t>
            </w:r>
          </w:p>
        </w:tc>
      </w:tr>
      <w:tr w:rsidR="0097496C" w:rsidRPr="00443120" w:rsidTr="0097496C">
        <w:trPr>
          <w:trHeight w:val="192"/>
          <w:jc w:val="center"/>
        </w:trPr>
        <w:tc>
          <w:tcPr>
            <w:tcW w:w="913" w:type="pct"/>
            <w:tcBorders>
              <w:top w:val="single" w:sz="6" w:space="0" w:color="auto"/>
              <w:left w:val="single" w:sz="6" w:space="0" w:color="auto"/>
              <w:bottom w:val="single" w:sz="6" w:space="0" w:color="auto"/>
              <w:right w:val="single" w:sz="6" w:space="0" w:color="auto"/>
            </w:tcBorders>
            <w:shd w:val="clear" w:color="auto" w:fill="auto"/>
          </w:tcPr>
          <w:p w:rsidR="0097496C" w:rsidRPr="00443120" w:rsidRDefault="0097496C">
            <w:pPr>
              <w:widowControl/>
              <w:tabs>
                <w:tab w:val="clear" w:pos="-720"/>
              </w:tabs>
              <w:suppressAutoHyphens w:val="0"/>
              <w:autoSpaceDE w:val="0"/>
              <w:autoSpaceDN w:val="0"/>
              <w:adjustRightInd w:val="0"/>
              <w:spacing w:line="276" w:lineRule="auto"/>
              <w:ind w:left="0"/>
              <w:rPr>
                <w:color w:val="000000" w:themeColor="text1"/>
                <w:spacing w:val="0"/>
                <w:sz w:val="20"/>
              </w:rPr>
            </w:pPr>
            <w:r>
              <w:rPr>
                <w:color w:val="000000" w:themeColor="text1"/>
                <w:spacing w:val="0"/>
                <w:sz w:val="20"/>
              </w:rPr>
              <w:t>*</w:t>
            </w:r>
            <w:r w:rsidRPr="00131E29">
              <w:rPr>
                <w:color w:val="000000" w:themeColor="text1"/>
                <w:spacing w:val="0"/>
                <w:sz w:val="20"/>
              </w:rPr>
              <w:t>Legal obligation</w:t>
            </w:r>
            <w:r>
              <w:rPr>
                <w:color w:val="000000" w:themeColor="text1"/>
                <w:spacing w:val="0"/>
                <w:sz w:val="20"/>
              </w:rPr>
              <w:t xml:space="preserve"> to pay child support</w:t>
            </w:r>
            <w:r w:rsidRPr="00131E29">
              <w:rPr>
                <w:color w:val="000000" w:themeColor="text1"/>
                <w:spacing w:val="0"/>
                <w:sz w:val="20"/>
              </w:rPr>
              <w:t xml:space="preserve"> </w:t>
            </w:r>
            <w:r w:rsidRPr="0045575B">
              <w:rPr>
                <w:color w:val="000000" w:themeColor="text1"/>
                <w:spacing w:val="0"/>
                <w:sz w:val="20"/>
              </w:rPr>
              <w:t>and actual child support payments</w:t>
            </w:r>
          </w:p>
        </w:tc>
        <w:tc>
          <w:tcPr>
            <w:tcW w:w="1091"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131E29">
              <w:rPr>
                <w:color w:val="000000" w:themeColor="text1"/>
                <w:spacing w:val="0"/>
                <w:sz w:val="20"/>
              </w:rPr>
              <w:t>364,000</w:t>
            </w:r>
          </w:p>
        </w:tc>
        <w:tc>
          <w:tcPr>
            <w:tcW w:w="533"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443120"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131E29">
              <w:rPr>
                <w:color w:val="000000" w:themeColor="text1"/>
                <w:spacing w:val="0"/>
                <w:sz w:val="20"/>
              </w:rPr>
              <w:t>1.00</w:t>
            </w:r>
          </w:p>
        </w:tc>
        <w:tc>
          <w:tcPr>
            <w:tcW w:w="1227"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443120"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131E29">
              <w:rPr>
                <w:color w:val="000000" w:themeColor="text1"/>
                <w:spacing w:val="0"/>
                <w:sz w:val="20"/>
              </w:rPr>
              <w:t>364,000.00</w:t>
            </w:r>
          </w:p>
        </w:tc>
        <w:tc>
          <w:tcPr>
            <w:tcW w:w="551"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443120"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131E29">
              <w:rPr>
                <w:color w:val="000000" w:themeColor="text1"/>
                <w:spacing w:val="0"/>
                <w:sz w:val="20"/>
              </w:rPr>
              <w:t>0.0668</w:t>
            </w:r>
          </w:p>
        </w:tc>
        <w:tc>
          <w:tcPr>
            <w:tcW w:w="685"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97496C" w:rsidRDefault="0097496C" w:rsidP="0097496C">
            <w:pPr>
              <w:widowControl/>
              <w:tabs>
                <w:tab w:val="clear" w:pos="-720"/>
              </w:tabs>
              <w:suppressAutoHyphens w:val="0"/>
              <w:autoSpaceDE w:val="0"/>
              <w:autoSpaceDN w:val="0"/>
              <w:adjustRightInd w:val="0"/>
              <w:spacing w:line="276" w:lineRule="auto"/>
              <w:ind w:left="0"/>
              <w:jc w:val="center"/>
              <w:rPr>
                <w:b/>
                <w:color w:val="000000" w:themeColor="text1"/>
                <w:spacing w:val="0"/>
                <w:sz w:val="20"/>
              </w:rPr>
            </w:pPr>
            <w:r w:rsidRPr="0097496C">
              <w:rPr>
                <w:b/>
                <w:sz w:val="20"/>
              </w:rPr>
              <w:t>24,315.20</w:t>
            </w:r>
          </w:p>
        </w:tc>
      </w:tr>
      <w:tr w:rsidR="0097496C" w:rsidRPr="00443120" w:rsidTr="0097496C">
        <w:trPr>
          <w:trHeight w:val="192"/>
          <w:jc w:val="center"/>
        </w:trPr>
        <w:tc>
          <w:tcPr>
            <w:tcW w:w="913" w:type="pct"/>
            <w:tcBorders>
              <w:top w:val="single" w:sz="6" w:space="0" w:color="auto"/>
              <w:left w:val="single" w:sz="6" w:space="0" w:color="auto"/>
              <w:bottom w:val="single" w:sz="6" w:space="0" w:color="auto"/>
              <w:right w:val="single" w:sz="6" w:space="0" w:color="auto"/>
            </w:tcBorders>
            <w:shd w:val="clear" w:color="auto" w:fill="auto"/>
          </w:tcPr>
          <w:p w:rsidR="0097496C" w:rsidRPr="00443120" w:rsidRDefault="0097496C">
            <w:pPr>
              <w:widowControl/>
              <w:tabs>
                <w:tab w:val="clear" w:pos="-720"/>
              </w:tabs>
              <w:suppressAutoHyphens w:val="0"/>
              <w:autoSpaceDE w:val="0"/>
              <w:autoSpaceDN w:val="0"/>
              <w:adjustRightInd w:val="0"/>
              <w:spacing w:line="276" w:lineRule="auto"/>
              <w:ind w:left="0"/>
              <w:rPr>
                <w:color w:val="000000" w:themeColor="text1"/>
                <w:spacing w:val="0"/>
                <w:sz w:val="20"/>
              </w:rPr>
            </w:pPr>
            <w:r>
              <w:rPr>
                <w:color w:val="000000" w:themeColor="text1"/>
                <w:spacing w:val="0"/>
                <w:sz w:val="20"/>
              </w:rPr>
              <w:t>*</w:t>
            </w:r>
            <w:r w:rsidRPr="00131E29">
              <w:rPr>
                <w:color w:val="000000" w:themeColor="text1"/>
                <w:spacing w:val="0"/>
                <w:sz w:val="20"/>
              </w:rPr>
              <w:t>Disability</w:t>
            </w:r>
          </w:p>
        </w:tc>
        <w:tc>
          <w:tcPr>
            <w:tcW w:w="1091"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131E29">
              <w:rPr>
                <w:color w:val="000000" w:themeColor="text1"/>
                <w:spacing w:val="0"/>
                <w:sz w:val="20"/>
              </w:rPr>
              <w:t>3,633,000</w:t>
            </w:r>
          </w:p>
        </w:tc>
        <w:tc>
          <w:tcPr>
            <w:tcW w:w="533"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443120"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131E29">
              <w:rPr>
                <w:color w:val="000000" w:themeColor="text1"/>
                <w:spacing w:val="0"/>
                <w:sz w:val="20"/>
              </w:rPr>
              <w:t>1.00</w:t>
            </w:r>
          </w:p>
        </w:tc>
        <w:tc>
          <w:tcPr>
            <w:tcW w:w="1227"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443120"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131E29">
              <w:rPr>
                <w:color w:val="000000" w:themeColor="text1"/>
                <w:spacing w:val="0"/>
                <w:sz w:val="20"/>
              </w:rPr>
              <w:t>3,633,000.00</w:t>
            </w:r>
          </w:p>
        </w:tc>
        <w:tc>
          <w:tcPr>
            <w:tcW w:w="551"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443120"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131E29">
              <w:rPr>
                <w:color w:val="000000" w:themeColor="text1"/>
                <w:spacing w:val="0"/>
                <w:sz w:val="20"/>
              </w:rPr>
              <w:t>0.0668</w:t>
            </w:r>
          </w:p>
        </w:tc>
        <w:tc>
          <w:tcPr>
            <w:tcW w:w="685"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97496C" w:rsidRDefault="0097496C" w:rsidP="0097496C">
            <w:pPr>
              <w:widowControl/>
              <w:tabs>
                <w:tab w:val="clear" w:pos="-720"/>
              </w:tabs>
              <w:suppressAutoHyphens w:val="0"/>
              <w:autoSpaceDE w:val="0"/>
              <w:autoSpaceDN w:val="0"/>
              <w:adjustRightInd w:val="0"/>
              <w:spacing w:line="276" w:lineRule="auto"/>
              <w:ind w:left="0"/>
              <w:jc w:val="center"/>
              <w:rPr>
                <w:b/>
                <w:color w:val="000000" w:themeColor="text1"/>
                <w:spacing w:val="0"/>
                <w:sz w:val="20"/>
              </w:rPr>
            </w:pPr>
            <w:r w:rsidRPr="0097496C">
              <w:rPr>
                <w:b/>
                <w:sz w:val="20"/>
              </w:rPr>
              <w:t>242,684.40</w:t>
            </w:r>
          </w:p>
        </w:tc>
      </w:tr>
      <w:tr w:rsidR="0097496C" w:rsidRPr="00443120" w:rsidTr="0097496C">
        <w:trPr>
          <w:trHeight w:val="192"/>
          <w:jc w:val="center"/>
        </w:trPr>
        <w:tc>
          <w:tcPr>
            <w:tcW w:w="913" w:type="pct"/>
            <w:tcBorders>
              <w:top w:val="single" w:sz="6" w:space="0" w:color="auto"/>
              <w:left w:val="single" w:sz="6" w:space="0" w:color="auto"/>
              <w:bottom w:val="single" w:sz="6" w:space="0" w:color="auto"/>
              <w:right w:val="single" w:sz="6" w:space="0" w:color="auto"/>
            </w:tcBorders>
            <w:shd w:val="clear" w:color="auto" w:fill="auto"/>
          </w:tcPr>
          <w:p w:rsidR="0097496C" w:rsidRPr="00443120" w:rsidRDefault="0097496C">
            <w:pPr>
              <w:widowControl/>
              <w:tabs>
                <w:tab w:val="clear" w:pos="-720"/>
              </w:tabs>
              <w:suppressAutoHyphens w:val="0"/>
              <w:autoSpaceDE w:val="0"/>
              <w:autoSpaceDN w:val="0"/>
              <w:adjustRightInd w:val="0"/>
              <w:spacing w:line="276" w:lineRule="auto"/>
              <w:ind w:left="0"/>
              <w:rPr>
                <w:color w:val="000000" w:themeColor="text1"/>
                <w:spacing w:val="0"/>
                <w:sz w:val="20"/>
              </w:rPr>
            </w:pPr>
            <w:r w:rsidRPr="00131E29">
              <w:rPr>
                <w:color w:val="000000" w:themeColor="text1"/>
                <w:spacing w:val="0"/>
                <w:sz w:val="20"/>
              </w:rPr>
              <w:t>Household composition</w:t>
            </w:r>
            <w:r>
              <w:rPr>
                <w:color w:val="000000" w:themeColor="text1"/>
                <w:spacing w:val="0"/>
                <w:sz w:val="20"/>
              </w:rPr>
              <w:t xml:space="preserve"> (all initial applications)</w:t>
            </w:r>
          </w:p>
        </w:tc>
        <w:tc>
          <w:tcPr>
            <w:tcW w:w="1091"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443120"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Pr>
                <w:color w:val="000000" w:themeColor="text1"/>
                <w:spacing w:val="0"/>
                <w:sz w:val="20"/>
              </w:rPr>
              <w:t>11,209,223</w:t>
            </w:r>
          </w:p>
        </w:tc>
        <w:tc>
          <w:tcPr>
            <w:tcW w:w="533"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443120"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131E29">
              <w:rPr>
                <w:color w:val="000000" w:themeColor="text1"/>
                <w:spacing w:val="0"/>
                <w:sz w:val="20"/>
              </w:rPr>
              <w:t>1.00</w:t>
            </w:r>
          </w:p>
        </w:tc>
        <w:tc>
          <w:tcPr>
            <w:tcW w:w="1227"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443120"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Pr>
                <w:color w:val="000000" w:themeColor="text1"/>
                <w:spacing w:val="0"/>
                <w:sz w:val="20"/>
              </w:rPr>
              <w:t>11,209,223</w:t>
            </w:r>
            <w:r w:rsidRPr="00131E29">
              <w:rPr>
                <w:color w:val="000000" w:themeColor="text1"/>
                <w:spacing w:val="0"/>
                <w:sz w:val="20"/>
              </w:rPr>
              <w:t>.00</w:t>
            </w:r>
          </w:p>
        </w:tc>
        <w:tc>
          <w:tcPr>
            <w:tcW w:w="551"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443120"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131E29">
              <w:rPr>
                <w:color w:val="000000" w:themeColor="text1"/>
                <w:spacing w:val="0"/>
                <w:sz w:val="20"/>
              </w:rPr>
              <w:t>0.0668</w:t>
            </w:r>
          </w:p>
        </w:tc>
        <w:tc>
          <w:tcPr>
            <w:tcW w:w="685"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97496C" w:rsidRDefault="0097496C" w:rsidP="0097496C">
            <w:pPr>
              <w:widowControl/>
              <w:tabs>
                <w:tab w:val="clear" w:pos="-720"/>
              </w:tabs>
              <w:suppressAutoHyphens w:val="0"/>
              <w:autoSpaceDE w:val="0"/>
              <w:autoSpaceDN w:val="0"/>
              <w:adjustRightInd w:val="0"/>
              <w:spacing w:line="276" w:lineRule="auto"/>
              <w:ind w:left="0"/>
              <w:jc w:val="center"/>
              <w:rPr>
                <w:b/>
                <w:color w:val="000000" w:themeColor="text1"/>
                <w:spacing w:val="0"/>
                <w:sz w:val="20"/>
              </w:rPr>
            </w:pPr>
            <w:r w:rsidRPr="0097496C">
              <w:rPr>
                <w:b/>
                <w:sz w:val="20"/>
              </w:rPr>
              <w:t>748,776.10</w:t>
            </w:r>
          </w:p>
        </w:tc>
      </w:tr>
      <w:tr w:rsidR="0097496C" w:rsidRPr="00443120" w:rsidTr="0097496C">
        <w:trPr>
          <w:trHeight w:val="192"/>
          <w:jc w:val="center"/>
        </w:trPr>
        <w:tc>
          <w:tcPr>
            <w:tcW w:w="913" w:type="pct"/>
            <w:tcBorders>
              <w:top w:val="single" w:sz="6" w:space="0" w:color="auto"/>
              <w:left w:val="single" w:sz="6" w:space="0" w:color="auto"/>
              <w:bottom w:val="single" w:sz="6" w:space="0" w:color="auto"/>
              <w:right w:val="single" w:sz="6" w:space="0" w:color="auto"/>
            </w:tcBorders>
            <w:shd w:val="clear" w:color="auto" w:fill="auto"/>
          </w:tcPr>
          <w:p w:rsidR="0097496C" w:rsidRPr="00443120" w:rsidRDefault="0097496C">
            <w:pPr>
              <w:widowControl/>
              <w:tabs>
                <w:tab w:val="clear" w:pos="-720"/>
              </w:tabs>
              <w:suppressAutoHyphens w:val="0"/>
              <w:autoSpaceDE w:val="0"/>
              <w:autoSpaceDN w:val="0"/>
              <w:adjustRightInd w:val="0"/>
              <w:spacing w:line="276" w:lineRule="auto"/>
              <w:ind w:left="0"/>
              <w:rPr>
                <w:color w:val="000000" w:themeColor="text1"/>
                <w:spacing w:val="0"/>
                <w:sz w:val="20"/>
              </w:rPr>
            </w:pPr>
            <w:r>
              <w:rPr>
                <w:color w:val="000000" w:themeColor="text1"/>
                <w:spacing w:val="0"/>
                <w:sz w:val="20"/>
              </w:rPr>
              <w:t>*</w:t>
            </w:r>
            <w:r w:rsidRPr="00131E29">
              <w:rPr>
                <w:color w:val="000000" w:themeColor="text1"/>
                <w:spacing w:val="0"/>
                <w:sz w:val="20"/>
              </w:rPr>
              <w:t>Questionable Information</w:t>
            </w:r>
          </w:p>
        </w:tc>
        <w:tc>
          <w:tcPr>
            <w:tcW w:w="1091"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C5C1D">
              <w:rPr>
                <w:color w:val="000000" w:themeColor="text1"/>
                <w:spacing w:val="0"/>
                <w:sz w:val="20"/>
              </w:rPr>
              <w:t>584,872</w:t>
            </w:r>
          </w:p>
        </w:tc>
        <w:tc>
          <w:tcPr>
            <w:tcW w:w="533"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443120"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C5C1D">
              <w:rPr>
                <w:color w:val="000000" w:themeColor="text1"/>
                <w:spacing w:val="0"/>
                <w:sz w:val="20"/>
              </w:rPr>
              <w:t>1</w:t>
            </w:r>
            <w:r>
              <w:rPr>
                <w:color w:val="000000" w:themeColor="text1"/>
                <w:spacing w:val="0"/>
                <w:sz w:val="20"/>
              </w:rPr>
              <w:t>.00</w:t>
            </w:r>
          </w:p>
        </w:tc>
        <w:tc>
          <w:tcPr>
            <w:tcW w:w="1227"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443120"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C5C1D">
              <w:rPr>
                <w:color w:val="000000" w:themeColor="text1"/>
                <w:spacing w:val="0"/>
                <w:sz w:val="20"/>
              </w:rPr>
              <w:t>584,872.00</w:t>
            </w:r>
          </w:p>
        </w:tc>
        <w:tc>
          <w:tcPr>
            <w:tcW w:w="551"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443120"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C5C1D">
              <w:rPr>
                <w:color w:val="000000" w:themeColor="text1"/>
                <w:spacing w:val="0"/>
                <w:sz w:val="20"/>
              </w:rPr>
              <w:t>0.0668</w:t>
            </w:r>
          </w:p>
        </w:tc>
        <w:tc>
          <w:tcPr>
            <w:tcW w:w="685"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97496C" w:rsidRDefault="0097496C" w:rsidP="0097496C">
            <w:pPr>
              <w:widowControl/>
              <w:tabs>
                <w:tab w:val="clear" w:pos="-720"/>
              </w:tabs>
              <w:suppressAutoHyphens w:val="0"/>
              <w:autoSpaceDE w:val="0"/>
              <w:autoSpaceDN w:val="0"/>
              <w:adjustRightInd w:val="0"/>
              <w:spacing w:line="276" w:lineRule="auto"/>
              <w:ind w:left="0"/>
              <w:jc w:val="center"/>
              <w:rPr>
                <w:b/>
                <w:color w:val="000000" w:themeColor="text1"/>
                <w:spacing w:val="0"/>
                <w:sz w:val="20"/>
              </w:rPr>
            </w:pPr>
            <w:r w:rsidRPr="0097496C">
              <w:rPr>
                <w:b/>
                <w:sz w:val="20"/>
              </w:rPr>
              <w:t>39,069.45</w:t>
            </w:r>
          </w:p>
        </w:tc>
      </w:tr>
      <w:tr w:rsidR="0097496C" w:rsidRPr="00443120" w:rsidTr="0097496C">
        <w:trPr>
          <w:trHeight w:val="192"/>
          <w:jc w:val="center"/>
        </w:trPr>
        <w:tc>
          <w:tcPr>
            <w:tcW w:w="913"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Default="0097496C" w:rsidP="004F2C9B">
            <w:pPr>
              <w:widowControl/>
              <w:tabs>
                <w:tab w:val="clear" w:pos="-720"/>
              </w:tabs>
              <w:suppressAutoHyphens w:val="0"/>
              <w:autoSpaceDE w:val="0"/>
              <w:autoSpaceDN w:val="0"/>
              <w:adjustRightInd w:val="0"/>
              <w:spacing w:line="276" w:lineRule="auto"/>
              <w:ind w:left="0"/>
              <w:rPr>
                <w:color w:val="000000" w:themeColor="text1"/>
                <w:spacing w:val="0"/>
                <w:sz w:val="20"/>
              </w:rPr>
            </w:pPr>
            <w:r>
              <w:rPr>
                <w:color w:val="000000"/>
                <w:spacing w:val="0"/>
                <w:sz w:val="20"/>
              </w:rPr>
              <w:t xml:space="preserve">*Student work hours </w:t>
            </w:r>
            <w:r w:rsidRPr="00A966FF">
              <w:rPr>
                <w:color w:val="000000"/>
                <w:spacing w:val="0"/>
                <w:sz w:val="16"/>
                <w:szCs w:val="16"/>
              </w:rPr>
              <w:t>(Not mandatory verification, but to meet exemption per 273.5(b)(5), household must provide supporting documentation on hours worked</w:t>
            </w:r>
            <w:r>
              <w:rPr>
                <w:color w:val="000000"/>
                <w:spacing w:val="0"/>
                <w:sz w:val="16"/>
                <w:szCs w:val="16"/>
              </w:rPr>
              <w:t>)</w:t>
            </w:r>
          </w:p>
        </w:tc>
        <w:tc>
          <w:tcPr>
            <w:tcW w:w="1091"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BC5C1D"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Pr>
                <w:color w:val="000000"/>
                <w:spacing w:val="0"/>
                <w:sz w:val="20"/>
              </w:rPr>
              <w:t>121,688</w:t>
            </w:r>
          </w:p>
        </w:tc>
        <w:tc>
          <w:tcPr>
            <w:tcW w:w="533"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BC5C1D"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Pr>
                <w:color w:val="000000"/>
                <w:spacing w:val="0"/>
                <w:sz w:val="20"/>
              </w:rPr>
              <w:t>1.00</w:t>
            </w:r>
          </w:p>
        </w:tc>
        <w:tc>
          <w:tcPr>
            <w:tcW w:w="1227"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BC5C1D"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Pr>
                <w:color w:val="000000"/>
                <w:spacing w:val="0"/>
                <w:sz w:val="20"/>
              </w:rPr>
              <w:t>121,688</w:t>
            </w:r>
          </w:p>
        </w:tc>
        <w:tc>
          <w:tcPr>
            <w:tcW w:w="551"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BC5C1D" w:rsidRDefault="0097496C" w:rsidP="0097496C">
            <w:pPr>
              <w:widowControl/>
              <w:tabs>
                <w:tab w:val="clear" w:pos="-720"/>
              </w:tabs>
              <w:suppressAutoHyphens w:val="0"/>
              <w:autoSpaceDE w:val="0"/>
              <w:autoSpaceDN w:val="0"/>
              <w:adjustRightInd w:val="0"/>
              <w:spacing w:line="276" w:lineRule="auto"/>
              <w:ind w:left="0"/>
              <w:jc w:val="center"/>
              <w:rPr>
                <w:color w:val="000000" w:themeColor="text1"/>
                <w:spacing w:val="0"/>
                <w:sz w:val="20"/>
              </w:rPr>
            </w:pPr>
            <w:r w:rsidRPr="00BC5C1D">
              <w:rPr>
                <w:color w:val="000000" w:themeColor="text1"/>
                <w:spacing w:val="0"/>
                <w:sz w:val="20"/>
              </w:rPr>
              <w:t>0.0668</w:t>
            </w:r>
          </w:p>
        </w:tc>
        <w:tc>
          <w:tcPr>
            <w:tcW w:w="685" w:type="pct"/>
            <w:tcBorders>
              <w:top w:val="single" w:sz="6" w:space="0" w:color="auto"/>
              <w:left w:val="single" w:sz="6" w:space="0" w:color="auto"/>
              <w:bottom w:val="single" w:sz="6" w:space="0" w:color="auto"/>
              <w:right w:val="single" w:sz="6" w:space="0" w:color="auto"/>
            </w:tcBorders>
            <w:shd w:val="clear" w:color="auto" w:fill="auto"/>
            <w:vAlign w:val="bottom"/>
          </w:tcPr>
          <w:p w:rsidR="0097496C" w:rsidRPr="0097496C" w:rsidRDefault="0097496C" w:rsidP="0097496C">
            <w:pPr>
              <w:widowControl/>
              <w:tabs>
                <w:tab w:val="clear" w:pos="-720"/>
              </w:tabs>
              <w:suppressAutoHyphens w:val="0"/>
              <w:autoSpaceDE w:val="0"/>
              <w:autoSpaceDN w:val="0"/>
              <w:adjustRightInd w:val="0"/>
              <w:spacing w:line="276" w:lineRule="auto"/>
              <w:ind w:left="0"/>
              <w:jc w:val="center"/>
              <w:rPr>
                <w:b/>
                <w:color w:val="000000" w:themeColor="text1"/>
                <w:spacing w:val="0"/>
                <w:sz w:val="20"/>
              </w:rPr>
            </w:pPr>
            <w:r w:rsidRPr="0097496C">
              <w:rPr>
                <w:b/>
                <w:sz w:val="20"/>
              </w:rPr>
              <w:t xml:space="preserve">8,128.76 </w:t>
            </w:r>
          </w:p>
        </w:tc>
      </w:tr>
      <w:tr w:rsidR="00C37B82" w:rsidRPr="00443120" w:rsidTr="0097496C">
        <w:trPr>
          <w:trHeight w:val="192"/>
          <w:jc w:val="center"/>
        </w:trPr>
        <w:tc>
          <w:tcPr>
            <w:tcW w:w="913" w:type="pct"/>
            <w:tcBorders>
              <w:top w:val="single" w:sz="6" w:space="0" w:color="auto"/>
              <w:left w:val="single" w:sz="6" w:space="0" w:color="auto"/>
              <w:bottom w:val="single" w:sz="6" w:space="0" w:color="auto"/>
              <w:right w:val="single" w:sz="6" w:space="0" w:color="auto"/>
            </w:tcBorders>
            <w:shd w:val="clear" w:color="auto" w:fill="auto"/>
            <w:vAlign w:val="bottom"/>
          </w:tcPr>
          <w:p w:rsidR="00C37B82" w:rsidRPr="00B7369C" w:rsidRDefault="00B7369C" w:rsidP="004F2C9B">
            <w:pPr>
              <w:widowControl/>
              <w:tabs>
                <w:tab w:val="clear" w:pos="-720"/>
              </w:tabs>
              <w:suppressAutoHyphens w:val="0"/>
              <w:autoSpaceDE w:val="0"/>
              <w:autoSpaceDN w:val="0"/>
              <w:adjustRightInd w:val="0"/>
              <w:spacing w:line="276" w:lineRule="auto"/>
              <w:ind w:left="0"/>
              <w:rPr>
                <w:color w:val="000000"/>
                <w:spacing w:val="0"/>
                <w:sz w:val="20"/>
              </w:rPr>
            </w:pPr>
            <w:r w:rsidRPr="00B7369C">
              <w:rPr>
                <w:color w:val="000000"/>
                <w:spacing w:val="0"/>
                <w:sz w:val="20"/>
              </w:rPr>
              <w:t>Total</w:t>
            </w:r>
          </w:p>
        </w:tc>
        <w:tc>
          <w:tcPr>
            <w:tcW w:w="1091" w:type="pct"/>
            <w:tcBorders>
              <w:top w:val="single" w:sz="6" w:space="0" w:color="auto"/>
              <w:left w:val="single" w:sz="6" w:space="0" w:color="auto"/>
              <w:bottom w:val="single" w:sz="6" w:space="0" w:color="auto"/>
              <w:right w:val="single" w:sz="6" w:space="0" w:color="auto"/>
            </w:tcBorders>
            <w:shd w:val="clear" w:color="auto" w:fill="auto"/>
            <w:vAlign w:val="bottom"/>
          </w:tcPr>
          <w:p w:rsidR="00C37B82" w:rsidRPr="00FC09A7" w:rsidRDefault="00D56AFE" w:rsidP="00A07D2D">
            <w:pPr>
              <w:widowControl/>
              <w:tabs>
                <w:tab w:val="clear" w:pos="-720"/>
              </w:tabs>
              <w:suppressAutoHyphens w:val="0"/>
              <w:autoSpaceDE w:val="0"/>
              <w:autoSpaceDN w:val="0"/>
              <w:adjustRightInd w:val="0"/>
              <w:spacing w:line="276" w:lineRule="auto"/>
              <w:ind w:left="0"/>
              <w:rPr>
                <w:color w:val="000000"/>
                <w:spacing w:val="0"/>
                <w:sz w:val="20"/>
              </w:rPr>
            </w:pPr>
            <w:r>
              <w:rPr>
                <w:color w:val="000000" w:themeColor="text1"/>
                <w:spacing w:val="0"/>
                <w:sz w:val="20"/>
              </w:rPr>
              <w:t>11,209,223</w:t>
            </w:r>
          </w:p>
        </w:tc>
        <w:tc>
          <w:tcPr>
            <w:tcW w:w="533" w:type="pct"/>
            <w:tcBorders>
              <w:top w:val="single" w:sz="6" w:space="0" w:color="auto"/>
              <w:left w:val="single" w:sz="6" w:space="0" w:color="auto"/>
              <w:bottom w:val="single" w:sz="6" w:space="0" w:color="auto"/>
              <w:right w:val="single" w:sz="6" w:space="0" w:color="auto"/>
            </w:tcBorders>
            <w:shd w:val="clear" w:color="auto" w:fill="auto"/>
            <w:vAlign w:val="bottom"/>
          </w:tcPr>
          <w:p w:rsidR="00C37B82" w:rsidRPr="00C70006" w:rsidRDefault="00B7369C" w:rsidP="0097496C">
            <w:pPr>
              <w:widowControl/>
              <w:tabs>
                <w:tab w:val="clear" w:pos="-720"/>
              </w:tabs>
              <w:suppressAutoHyphens w:val="0"/>
              <w:autoSpaceDE w:val="0"/>
              <w:autoSpaceDN w:val="0"/>
              <w:adjustRightInd w:val="0"/>
              <w:spacing w:line="276" w:lineRule="auto"/>
              <w:ind w:left="0"/>
              <w:rPr>
                <w:color w:val="000000"/>
                <w:spacing w:val="0"/>
                <w:sz w:val="20"/>
              </w:rPr>
            </w:pPr>
            <w:r w:rsidRPr="00C70006">
              <w:rPr>
                <w:color w:val="000000"/>
                <w:spacing w:val="0"/>
                <w:sz w:val="20"/>
              </w:rPr>
              <w:t>7.</w:t>
            </w:r>
            <w:r w:rsidR="0097496C">
              <w:rPr>
                <w:color w:val="000000"/>
                <w:spacing w:val="0"/>
                <w:sz w:val="20"/>
              </w:rPr>
              <w:t>968</w:t>
            </w:r>
          </w:p>
        </w:tc>
        <w:tc>
          <w:tcPr>
            <w:tcW w:w="1227" w:type="pct"/>
            <w:tcBorders>
              <w:top w:val="single" w:sz="6" w:space="0" w:color="auto"/>
              <w:left w:val="single" w:sz="6" w:space="0" w:color="auto"/>
              <w:bottom w:val="single" w:sz="6" w:space="0" w:color="auto"/>
              <w:right w:val="single" w:sz="6" w:space="0" w:color="auto"/>
            </w:tcBorders>
            <w:shd w:val="clear" w:color="auto" w:fill="auto"/>
            <w:vAlign w:val="bottom"/>
          </w:tcPr>
          <w:p w:rsidR="00C37B82" w:rsidRPr="000727CA" w:rsidRDefault="0097496C" w:rsidP="00423E2C">
            <w:pPr>
              <w:widowControl/>
              <w:tabs>
                <w:tab w:val="clear" w:pos="-720"/>
              </w:tabs>
              <w:suppressAutoHyphens w:val="0"/>
              <w:autoSpaceDE w:val="0"/>
              <w:autoSpaceDN w:val="0"/>
              <w:adjustRightInd w:val="0"/>
              <w:spacing w:line="276" w:lineRule="auto"/>
              <w:ind w:left="0"/>
              <w:rPr>
                <w:color w:val="000000"/>
                <w:spacing w:val="0"/>
                <w:sz w:val="20"/>
              </w:rPr>
            </w:pPr>
            <w:r w:rsidRPr="0097496C">
              <w:rPr>
                <w:color w:val="000000"/>
                <w:spacing w:val="0"/>
                <w:sz w:val="20"/>
              </w:rPr>
              <w:t>89,318,090.00</w:t>
            </w:r>
          </w:p>
        </w:tc>
        <w:tc>
          <w:tcPr>
            <w:tcW w:w="551" w:type="pct"/>
            <w:tcBorders>
              <w:top w:val="single" w:sz="6" w:space="0" w:color="auto"/>
              <w:left w:val="single" w:sz="6" w:space="0" w:color="auto"/>
              <w:bottom w:val="single" w:sz="6" w:space="0" w:color="auto"/>
              <w:right w:val="single" w:sz="6" w:space="0" w:color="auto"/>
            </w:tcBorders>
            <w:shd w:val="clear" w:color="auto" w:fill="auto"/>
            <w:vAlign w:val="bottom"/>
          </w:tcPr>
          <w:p w:rsidR="00C37B82" w:rsidRPr="00B7369C" w:rsidRDefault="00B7369C" w:rsidP="00423E2C">
            <w:pPr>
              <w:widowControl/>
              <w:tabs>
                <w:tab w:val="clear" w:pos="-720"/>
              </w:tabs>
              <w:suppressAutoHyphens w:val="0"/>
              <w:autoSpaceDE w:val="0"/>
              <w:autoSpaceDN w:val="0"/>
              <w:adjustRightInd w:val="0"/>
              <w:spacing w:line="276" w:lineRule="auto"/>
              <w:ind w:left="0"/>
              <w:rPr>
                <w:color w:val="000000" w:themeColor="text1"/>
                <w:spacing w:val="0"/>
                <w:sz w:val="20"/>
              </w:rPr>
            </w:pPr>
            <w:r>
              <w:rPr>
                <w:color w:val="000000" w:themeColor="text1"/>
                <w:spacing w:val="0"/>
                <w:sz w:val="20"/>
              </w:rPr>
              <w:t>0</w:t>
            </w:r>
            <w:r w:rsidRPr="00B7369C">
              <w:rPr>
                <w:color w:val="000000" w:themeColor="text1"/>
                <w:spacing w:val="0"/>
                <w:sz w:val="20"/>
              </w:rPr>
              <w:t>.0668</w:t>
            </w:r>
          </w:p>
        </w:tc>
        <w:tc>
          <w:tcPr>
            <w:tcW w:w="685" w:type="pct"/>
            <w:tcBorders>
              <w:top w:val="single" w:sz="6" w:space="0" w:color="auto"/>
              <w:left w:val="single" w:sz="6" w:space="0" w:color="auto"/>
              <w:bottom w:val="single" w:sz="6" w:space="0" w:color="auto"/>
              <w:right w:val="single" w:sz="6" w:space="0" w:color="auto"/>
            </w:tcBorders>
            <w:shd w:val="clear" w:color="auto" w:fill="auto"/>
            <w:vAlign w:val="bottom"/>
          </w:tcPr>
          <w:p w:rsidR="00C37B82" w:rsidRPr="00FC09A7" w:rsidRDefault="0097496C" w:rsidP="00A07D2D">
            <w:pPr>
              <w:widowControl/>
              <w:tabs>
                <w:tab w:val="clear" w:pos="-720"/>
              </w:tabs>
              <w:suppressAutoHyphens w:val="0"/>
              <w:autoSpaceDE w:val="0"/>
              <w:autoSpaceDN w:val="0"/>
              <w:adjustRightInd w:val="0"/>
              <w:spacing w:line="276" w:lineRule="auto"/>
              <w:ind w:left="0"/>
              <w:rPr>
                <w:b/>
                <w:color w:val="000000"/>
                <w:spacing w:val="0"/>
                <w:sz w:val="20"/>
              </w:rPr>
            </w:pPr>
            <w:r w:rsidRPr="0097496C">
              <w:rPr>
                <w:b/>
                <w:color w:val="000000"/>
                <w:spacing w:val="0"/>
                <w:sz w:val="20"/>
              </w:rPr>
              <w:t>5,966,448.41</w:t>
            </w:r>
          </w:p>
        </w:tc>
      </w:tr>
    </w:tbl>
    <w:p w:rsidR="0072114E" w:rsidRDefault="00131E29">
      <w:pPr>
        <w:widowControl/>
        <w:tabs>
          <w:tab w:val="clear" w:pos="-720"/>
        </w:tabs>
        <w:suppressAutoHyphens w:val="0"/>
        <w:spacing w:line="276" w:lineRule="auto"/>
        <w:ind w:left="0"/>
        <w:rPr>
          <w:spacing w:val="0"/>
          <w:sz w:val="20"/>
        </w:rPr>
      </w:pPr>
      <w:r w:rsidRPr="00131E29">
        <w:rPr>
          <w:spacing w:val="0"/>
          <w:sz w:val="20"/>
        </w:rPr>
        <w:t>*Based on</w:t>
      </w:r>
      <w:r w:rsidR="000E0464">
        <w:rPr>
          <w:spacing w:val="0"/>
          <w:sz w:val="20"/>
        </w:rPr>
        <w:t xml:space="preserve"> </w:t>
      </w:r>
      <w:r w:rsidR="00223FDA">
        <w:rPr>
          <w:spacing w:val="0"/>
          <w:sz w:val="20"/>
        </w:rPr>
        <w:t xml:space="preserve">household participation </w:t>
      </w:r>
      <w:r w:rsidR="000E0464">
        <w:rPr>
          <w:spacing w:val="0"/>
          <w:sz w:val="20"/>
        </w:rPr>
        <w:t>data from</w:t>
      </w:r>
      <w:r w:rsidRPr="00131E29">
        <w:rPr>
          <w:spacing w:val="0"/>
          <w:sz w:val="20"/>
        </w:rPr>
        <w:t xml:space="preserve"> Characteristics of Supplemental Nutrition Assistance Program Households FY 201</w:t>
      </w:r>
      <w:r w:rsidR="00986342">
        <w:rPr>
          <w:spacing w:val="0"/>
          <w:sz w:val="20"/>
        </w:rPr>
        <w:t>4</w:t>
      </w:r>
      <w:r w:rsidRPr="00131E29">
        <w:rPr>
          <w:spacing w:val="0"/>
          <w:sz w:val="20"/>
        </w:rPr>
        <w:t xml:space="preserve"> (</w:t>
      </w:r>
      <w:r w:rsidR="00986342">
        <w:rPr>
          <w:spacing w:val="0"/>
          <w:sz w:val="20"/>
        </w:rPr>
        <w:t>January 2015</w:t>
      </w:r>
      <w:r w:rsidRPr="00131E29">
        <w:rPr>
          <w:spacing w:val="0"/>
          <w:sz w:val="20"/>
        </w:rPr>
        <w:t>)</w:t>
      </w:r>
      <w:r w:rsidR="00D7655E">
        <w:rPr>
          <w:spacing w:val="0"/>
          <w:sz w:val="20"/>
        </w:rPr>
        <w:t xml:space="preserve"> and </w:t>
      </w:r>
      <w:r w:rsidR="00811DE9">
        <w:rPr>
          <w:spacing w:val="0"/>
          <w:sz w:val="20"/>
        </w:rPr>
        <w:t xml:space="preserve">input from FNS </w:t>
      </w:r>
      <w:r w:rsidR="00D7655E">
        <w:rPr>
          <w:spacing w:val="0"/>
          <w:sz w:val="20"/>
        </w:rPr>
        <w:t>Regional Offices</w:t>
      </w:r>
      <w:r w:rsidR="00811DE9">
        <w:rPr>
          <w:spacing w:val="0"/>
          <w:sz w:val="20"/>
        </w:rPr>
        <w:t xml:space="preserve"> </w:t>
      </w:r>
    </w:p>
    <w:p w:rsidR="0081384D" w:rsidRPr="00A74C89" w:rsidRDefault="0081384D">
      <w:pPr>
        <w:widowControl/>
        <w:spacing w:line="276" w:lineRule="auto"/>
        <w:ind w:left="0"/>
        <w:rPr>
          <w:szCs w:val="24"/>
          <w:u w:val="single"/>
        </w:rPr>
      </w:pPr>
    </w:p>
    <w:p w:rsidR="0081384D" w:rsidRDefault="0051173F" w:rsidP="0005755E">
      <w:pPr>
        <w:widowControl/>
        <w:spacing w:line="360" w:lineRule="auto"/>
        <w:ind w:left="0"/>
        <w:rPr>
          <w:szCs w:val="24"/>
        </w:rPr>
      </w:pPr>
      <w:r w:rsidRPr="00A74C89">
        <w:rPr>
          <w:szCs w:val="24"/>
          <w:u w:val="single"/>
        </w:rPr>
        <w:t>Previous Household burden</w:t>
      </w:r>
      <w:r w:rsidRPr="00A74C89">
        <w:rPr>
          <w:b/>
          <w:szCs w:val="24"/>
        </w:rPr>
        <w:t>:</w:t>
      </w:r>
      <w:r w:rsidRPr="00A74C89">
        <w:rPr>
          <w:szCs w:val="24"/>
        </w:rPr>
        <w:t xml:space="preserve"> </w:t>
      </w:r>
      <w:r w:rsidR="00FC15CE">
        <w:rPr>
          <w:szCs w:val="24"/>
        </w:rPr>
        <w:t xml:space="preserve">Burden hours associated with mandatory verification </w:t>
      </w:r>
      <w:proofErr w:type="gramStart"/>
      <w:r w:rsidR="00727A72">
        <w:rPr>
          <w:szCs w:val="24"/>
        </w:rPr>
        <w:t>were</w:t>
      </w:r>
      <w:proofErr w:type="gramEnd"/>
      <w:r w:rsidR="00FC15CE">
        <w:rPr>
          <w:szCs w:val="24"/>
        </w:rPr>
        <w:t xml:space="preserve"> n</w:t>
      </w:r>
      <w:r w:rsidR="00FC15CE" w:rsidRPr="00A74C89">
        <w:rPr>
          <w:szCs w:val="24"/>
        </w:rPr>
        <w:t>ot previously included under SNAP applications for OMB No. 0584-0064. In revising the burden baseline, we have incorporated the verification as a sub-activity to reflect the burden associated with this step of the process.</w:t>
      </w:r>
      <w:r w:rsidR="00B7369C">
        <w:rPr>
          <w:szCs w:val="24"/>
        </w:rPr>
        <w:t xml:space="preserve">  </w:t>
      </w:r>
      <w:r w:rsidR="00B7369C" w:rsidRPr="00C53E3A">
        <w:rPr>
          <w:b/>
          <w:szCs w:val="24"/>
        </w:rPr>
        <w:t xml:space="preserve">The result is an increase of </w:t>
      </w:r>
      <w:r w:rsidR="0097496C" w:rsidRPr="0097496C">
        <w:rPr>
          <w:b/>
          <w:szCs w:val="24"/>
        </w:rPr>
        <w:t>5,966,448.41</w:t>
      </w:r>
      <w:r w:rsidR="00B7369C" w:rsidRPr="00C53E3A">
        <w:rPr>
          <w:b/>
          <w:szCs w:val="24"/>
        </w:rPr>
        <w:t xml:space="preserve"> </w:t>
      </w:r>
      <w:r w:rsidR="00B7369C">
        <w:rPr>
          <w:b/>
          <w:szCs w:val="24"/>
        </w:rPr>
        <w:t>new burden hours</w:t>
      </w:r>
      <w:r w:rsidR="00B7369C" w:rsidRPr="00C53E3A">
        <w:rPr>
          <w:b/>
          <w:szCs w:val="24"/>
        </w:rPr>
        <w:t>.</w:t>
      </w:r>
    </w:p>
    <w:p w:rsidR="00A07D2D" w:rsidRPr="00A74C89" w:rsidRDefault="00A07D2D" w:rsidP="0005755E">
      <w:pPr>
        <w:widowControl/>
        <w:spacing w:line="360" w:lineRule="auto"/>
        <w:ind w:left="0"/>
        <w:rPr>
          <w:szCs w:val="24"/>
        </w:rPr>
      </w:pPr>
    </w:p>
    <w:p w:rsidR="0081384D" w:rsidRPr="00A74C89" w:rsidRDefault="0051173F" w:rsidP="0005755E">
      <w:pPr>
        <w:widowControl/>
        <w:spacing w:line="360" w:lineRule="auto"/>
        <w:ind w:left="0"/>
        <w:rPr>
          <w:b/>
          <w:szCs w:val="24"/>
        </w:rPr>
      </w:pPr>
      <w:r w:rsidRPr="00A74C89">
        <w:rPr>
          <w:b/>
          <w:szCs w:val="24"/>
        </w:rPr>
        <w:t xml:space="preserve">Application for SNAP Recertification </w:t>
      </w:r>
    </w:p>
    <w:p w:rsidR="0081384D" w:rsidRDefault="0051173F" w:rsidP="0005755E">
      <w:pPr>
        <w:widowControl/>
        <w:spacing w:line="360" w:lineRule="auto"/>
        <w:ind w:left="0"/>
        <w:rPr>
          <w:szCs w:val="24"/>
        </w:rPr>
      </w:pPr>
      <w:r w:rsidRPr="00A74C89">
        <w:rPr>
          <w:szCs w:val="24"/>
        </w:rPr>
        <w:tab/>
        <w:t>Section 273.10(f) of the regulations requires that all households participating in SNAP must be assigned certification periods of a definite length. Under section</w:t>
      </w:r>
      <w:r w:rsidR="00A50318">
        <w:rPr>
          <w:szCs w:val="24"/>
        </w:rPr>
        <w:t xml:space="preserve"> </w:t>
      </w:r>
      <w:r w:rsidRPr="00A74C89">
        <w:rPr>
          <w:szCs w:val="24"/>
        </w:rPr>
        <w:t>273.14</w:t>
      </w:r>
      <w:r w:rsidR="00811DE9">
        <w:rPr>
          <w:szCs w:val="24"/>
        </w:rPr>
        <w:t>(b)</w:t>
      </w:r>
      <w:r w:rsidRPr="00A74C89">
        <w:rPr>
          <w:szCs w:val="24"/>
        </w:rPr>
        <w:t xml:space="preserve">, to continue participating in SNAP, ongoing households must apply for recertification prior to the end of their current certification periods.  The recertification form and process is similar to the initial application and is completed and used in the same manner.   </w:t>
      </w:r>
    </w:p>
    <w:p w:rsidR="00A07D2D" w:rsidRDefault="00A07D2D" w:rsidP="0005755E">
      <w:pPr>
        <w:widowControl/>
        <w:spacing w:line="360" w:lineRule="auto"/>
        <w:ind w:left="0"/>
        <w:rPr>
          <w:szCs w:val="24"/>
        </w:rPr>
      </w:pPr>
    </w:p>
    <w:p w:rsidR="00A07D2D" w:rsidRPr="00A74C89" w:rsidRDefault="00A07D2D" w:rsidP="00A07D2D">
      <w:pPr>
        <w:widowControl/>
        <w:spacing w:line="360" w:lineRule="auto"/>
        <w:ind w:left="0"/>
        <w:rPr>
          <w:b/>
          <w:i/>
          <w:szCs w:val="24"/>
        </w:rPr>
      </w:pPr>
      <w:r>
        <w:rPr>
          <w:b/>
          <w:i/>
          <w:szCs w:val="24"/>
        </w:rPr>
        <w:t>Recertification</w:t>
      </w:r>
      <w:r w:rsidRPr="00A74C89">
        <w:rPr>
          <w:b/>
          <w:i/>
          <w:szCs w:val="24"/>
        </w:rPr>
        <w:t xml:space="preserve"> form</w:t>
      </w:r>
    </w:p>
    <w:p w:rsidR="0081384D" w:rsidRPr="00A74C89" w:rsidRDefault="0051173F" w:rsidP="0005755E">
      <w:pPr>
        <w:widowControl/>
        <w:spacing w:line="360" w:lineRule="auto"/>
        <w:ind w:left="0"/>
        <w:rPr>
          <w:szCs w:val="24"/>
        </w:rPr>
      </w:pPr>
      <w:r w:rsidRPr="00A74C89">
        <w:rPr>
          <w:b/>
          <w:szCs w:val="24"/>
          <w:u w:val="single"/>
        </w:rPr>
        <w:t>Adjusted Household burden</w:t>
      </w:r>
      <w:r w:rsidRPr="00A74C89">
        <w:rPr>
          <w:b/>
          <w:szCs w:val="24"/>
        </w:rPr>
        <w:t>:</w:t>
      </w:r>
      <w:r w:rsidRPr="00A74C89">
        <w:rPr>
          <w:szCs w:val="24"/>
        </w:rPr>
        <w:t xml:space="preserve"> FNS adjusted the household data to account for participation increase. It has been estimated that a household can complete the recertification application in 15 minutes or 0.2500 hours. </w:t>
      </w:r>
      <w:r w:rsidR="003C01D9">
        <w:rPr>
          <w:szCs w:val="24"/>
        </w:rPr>
        <w:t xml:space="preserve">This is a reduction of 4.2 minutes from the previous estimate due to efficiencies in the process.  The reduction, however, is offset by an increase to participation. </w:t>
      </w:r>
      <w:r w:rsidRPr="00A74C89">
        <w:rPr>
          <w:b/>
          <w:szCs w:val="24"/>
        </w:rPr>
        <w:t xml:space="preserve">This yields a total burden of </w:t>
      </w:r>
      <w:r w:rsidR="005F28C5" w:rsidRPr="005F28C5">
        <w:rPr>
          <w:b/>
          <w:szCs w:val="24"/>
        </w:rPr>
        <w:t>3,654,910.50</w:t>
      </w:r>
      <w:r w:rsidRPr="00A74C89">
        <w:rPr>
          <w:b/>
          <w:szCs w:val="24"/>
        </w:rPr>
        <w:t xml:space="preserve"> (</w:t>
      </w:r>
      <w:r w:rsidR="005E33BA" w:rsidRPr="00A74C89">
        <w:rPr>
          <w:b/>
          <w:szCs w:val="24"/>
        </w:rPr>
        <w:t>*</w:t>
      </w:r>
      <w:r w:rsidR="00BC2372">
        <w:rPr>
          <w:b/>
          <w:szCs w:val="24"/>
        </w:rPr>
        <w:t>14,619,642</w:t>
      </w:r>
      <w:r w:rsidRPr="00A74C89">
        <w:rPr>
          <w:b/>
          <w:szCs w:val="24"/>
        </w:rPr>
        <w:t xml:space="preserve"> recertification applications x .2500 hours = 4</w:t>
      </w:r>
      <w:r w:rsidR="005F28C5" w:rsidRPr="005F28C5">
        <w:rPr>
          <w:b/>
          <w:szCs w:val="24"/>
        </w:rPr>
        <w:t>3,654,910.50</w:t>
      </w:r>
      <w:r w:rsidRPr="00A74C89">
        <w:rPr>
          <w:b/>
          <w:szCs w:val="24"/>
        </w:rPr>
        <w:t>).</w:t>
      </w:r>
      <w:r w:rsidR="005E33BA" w:rsidRPr="00A74C89">
        <w:rPr>
          <w:szCs w:val="24"/>
        </w:rPr>
        <w:t xml:space="preserve"> (*FY 201</w:t>
      </w:r>
      <w:r w:rsidR="00986342">
        <w:rPr>
          <w:szCs w:val="24"/>
        </w:rPr>
        <w:t>4</w:t>
      </w:r>
      <w:r w:rsidR="005E33BA" w:rsidRPr="00A74C89">
        <w:rPr>
          <w:szCs w:val="24"/>
        </w:rPr>
        <w:t xml:space="preserve"> National Data Bank – </w:t>
      </w:r>
      <w:r w:rsidR="00687B09">
        <w:rPr>
          <w:szCs w:val="24"/>
        </w:rPr>
        <w:t xml:space="preserve">SNAP </w:t>
      </w:r>
      <w:r w:rsidR="005E33BA" w:rsidRPr="00A74C89">
        <w:rPr>
          <w:szCs w:val="24"/>
        </w:rPr>
        <w:t>Total Recertification Applications)</w:t>
      </w:r>
    </w:p>
    <w:p w:rsidR="003C01D9" w:rsidRDefault="0051173F" w:rsidP="003C01D9">
      <w:pPr>
        <w:widowControl/>
        <w:spacing w:line="360" w:lineRule="auto"/>
        <w:ind w:left="0"/>
        <w:rPr>
          <w:szCs w:val="24"/>
        </w:rPr>
      </w:pPr>
      <w:r w:rsidRPr="00A74C89">
        <w:rPr>
          <w:szCs w:val="24"/>
          <w:u w:val="single"/>
        </w:rPr>
        <w:t>Previous Household burden</w:t>
      </w:r>
      <w:r w:rsidRPr="00A74C89">
        <w:rPr>
          <w:szCs w:val="24"/>
        </w:rPr>
        <w:t>: The previous burden for this activity was 3,238,956.48 hours (10,121,739 annual applications x .32 hours = 3,238,956.48 hours). The .32 hour time estimate was adjusted to .2500 to accurately capture the 15 minutes estimated for this activity.</w:t>
      </w:r>
      <w:r w:rsidR="003C01D9">
        <w:rPr>
          <w:szCs w:val="24"/>
        </w:rPr>
        <w:t xml:space="preserve">  </w:t>
      </w:r>
      <w:r w:rsidR="003C01D9" w:rsidRPr="00C53E3A">
        <w:rPr>
          <w:b/>
          <w:szCs w:val="24"/>
        </w:rPr>
        <w:t>The result is a</w:t>
      </w:r>
      <w:r w:rsidR="003C01D9">
        <w:rPr>
          <w:b/>
          <w:szCs w:val="24"/>
        </w:rPr>
        <w:t xml:space="preserve"> </w:t>
      </w:r>
      <w:r w:rsidR="003C01D9" w:rsidRPr="00C53E3A">
        <w:rPr>
          <w:b/>
          <w:szCs w:val="24"/>
        </w:rPr>
        <w:t>n</w:t>
      </w:r>
      <w:r w:rsidR="003C01D9">
        <w:rPr>
          <w:b/>
          <w:szCs w:val="24"/>
        </w:rPr>
        <w:t>et</w:t>
      </w:r>
      <w:r w:rsidR="003C01D9" w:rsidRPr="00C53E3A">
        <w:rPr>
          <w:b/>
          <w:szCs w:val="24"/>
        </w:rPr>
        <w:t xml:space="preserve"> increase of </w:t>
      </w:r>
      <w:r w:rsidR="005F28C5" w:rsidRPr="005F28C5">
        <w:rPr>
          <w:b/>
          <w:szCs w:val="24"/>
        </w:rPr>
        <w:t>415,954.02</w:t>
      </w:r>
      <w:r w:rsidR="003C01D9">
        <w:rPr>
          <w:b/>
          <w:szCs w:val="24"/>
        </w:rPr>
        <w:t xml:space="preserve"> burden hours due to increased participation.  </w:t>
      </w:r>
    </w:p>
    <w:p w:rsidR="0081384D" w:rsidRDefault="0081384D" w:rsidP="0005755E">
      <w:pPr>
        <w:widowControl/>
        <w:spacing w:line="360" w:lineRule="auto"/>
        <w:ind w:left="0"/>
        <w:rPr>
          <w:szCs w:val="24"/>
        </w:rPr>
      </w:pPr>
    </w:p>
    <w:p w:rsidR="00B3669F" w:rsidRDefault="00B3669F" w:rsidP="0005755E">
      <w:pPr>
        <w:widowControl/>
        <w:spacing w:line="360" w:lineRule="auto"/>
        <w:ind w:left="0"/>
        <w:rPr>
          <w:szCs w:val="24"/>
        </w:rPr>
      </w:pPr>
    </w:p>
    <w:p w:rsidR="00B3669F" w:rsidRPr="00A74C89" w:rsidRDefault="00B3669F" w:rsidP="00B3669F">
      <w:pPr>
        <w:widowControl/>
        <w:spacing w:line="360" w:lineRule="auto"/>
        <w:ind w:left="0"/>
        <w:rPr>
          <w:szCs w:val="24"/>
        </w:rPr>
      </w:pPr>
      <w:r>
        <w:t xml:space="preserve">The previously approved burden estimate included </w:t>
      </w:r>
      <w:r w:rsidR="005F28C5">
        <w:t>“</w:t>
      </w:r>
      <w:r w:rsidRPr="00400417">
        <w:t>Additional Application for Recertification affected by Final Rule 7 CFR 273.12(a</w:t>
      </w:r>
      <w:proofErr w:type="gramStart"/>
      <w:r w:rsidRPr="00400417">
        <w:t>)(</w:t>
      </w:r>
      <w:proofErr w:type="gramEnd"/>
      <w:r w:rsidRPr="00400417">
        <w:t>5), formerly 7 CFR 273.12(a)(1)(vii).</w:t>
      </w:r>
      <w:r w:rsidR="005F28C5">
        <w:t>”</w:t>
      </w:r>
      <w:r w:rsidRPr="00400417">
        <w:t xml:space="preserve"> </w:t>
      </w:r>
      <w:r>
        <w:t xml:space="preserve"> This burden was a onetime burden associated with</w:t>
      </w:r>
      <w:r w:rsidR="00F32025">
        <w:t xml:space="preserve"> some</w:t>
      </w:r>
      <w:r>
        <w:t xml:space="preserve"> households that were added to </w:t>
      </w:r>
      <w:proofErr w:type="gramStart"/>
      <w:r>
        <w:t>simplified</w:t>
      </w:r>
      <w:proofErr w:type="gramEnd"/>
      <w:r>
        <w:t xml:space="preserve"> reporting due to the 2002 final rule.  These same households are now included in the overall SNAP caseload.  </w:t>
      </w:r>
      <w:proofErr w:type="gramStart"/>
      <w:r w:rsidRPr="00AA5C84">
        <w:rPr>
          <w:b/>
        </w:rPr>
        <w:t xml:space="preserve">This results in a reduction </w:t>
      </w:r>
      <w:r>
        <w:rPr>
          <w:b/>
        </w:rPr>
        <w:t xml:space="preserve">(or avoidance of duplication) </w:t>
      </w:r>
      <w:r w:rsidRPr="00AA5C84">
        <w:rPr>
          <w:b/>
        </w:rPr>
        <w:t xml:space="preserve">of </w:t>
      </w:r>
      <w:r>
        <w:rPr>
          <w:b/>
        </w:rPr>
        <w:t>526,425</w:t>
      </w:r>
      <w:r w:rsidRPr="00AA5C84">
        <w:rPr>
          <w:b/>
        </w:rPr>
        <w:t xml:space="preserve"> burden hours for recertification applications.</w:t>
      </w:r>
      <w:proofErr w:type="gramEnd"/>
    </w:p>
    <w:p w:rsidR="00B3669F" w:rsidRPr="00A74C89" w:rsidRDefault="00B3669F" w:rsidP="0005755E">
      <w:pPr>
        <w:widowControl/>
        <w:spacing w:line="360" w:lineRule="auto"/>
        <w:ind w:left="0"/>
        <w:rPr>
          <w:szCs w:val="24"/>
        </w:rPr>
      </w:pPr>
    </w:p>
    <w:p w:rsidR="0081384D" w:rsidRPr="00A74C89" w:rsidRDefault="0051173F" w:rsidP="0005755E">
      <w:pPr>
        <w:widowControl/>
        <w:spacing w:line="360" w:lineRule="auto"/>
        <w:ind w:left="0"/>
        <w:rPr>
          <w:b/>
          <w:i/>
          <w:szCs w:val="24"/>
        </w:rPr>
      </w:pPr>
      <w:r w:rsidRPr="00A74C89">
        <w:rPr>
          <w:b/>
          <w:i/>
          <w:szCs w:val="24"/>
        </w:rPr>
        <w:t>Interview</w:t>
      </w:r>
    </w:p>
    <w:p w:rsidR="0081384D" w:rsidRPr="00A74C89" w:rsidRDefault="0051173F" w:rsidP="0005755E">
      <w:pPr>
        <w:widowControl/>
        <w:spacing w:line="360" w:lineRule="auto"/>
        <w:ind w:left="0"/>
        <w:rPr>
          <w:szCs w:val="24"/>
        </w:rPr>
      </w:pPr>
      <w:r w:rsidRPr="00A74C89">
        <w:rPr>
          <w:b/>
          <w:szCs w:val="24"/>
          <w:u w:val="single"/>
        </w:rPr>
        <w:t>Adjusted Household burden</w:t>
      </w:r>
      <w:r w:rsidRPr="00A74C89">
        <w:rPr>
          <w:b/>
          <w:szCs w:val="24"/>
        </w:rPr>
        <w:t>:</w:t>
      </w:r>
      <w:r w:rsidRPr="00A74C89">
        <w:rPr>
          <w:szCs w:val="24"/>
        </w:rPr>
        <w:t xml:space="preserve"> </w:t>
      </w:r>
      <w:r w:rsidR="0037429C" w:rsidRPr="00A74C89">
        <w:rPr>
          <w:szCs w:val="24"/>
        </w:rPr>
        <w:t xml:space="preserve">Generally, </w:t>
      </w:r>
      <w:r w:rsidR="000C64F4">
        <w:rPr>
          <w:szCs w:val="24"/>
        </w:rPr>
        <w:t>h</w:t>
      </w:r>
      <w:r w:rsidR="0037429C" w:rsidRPr="00A74C89">
        <w:rPr>
          <w:szCs w:val="24"/>
        </w:rPr>
        <w:t>ouseholds are able to complete a recertification interview</w:t>
      </w:r>
      <w:r w:rsidR="00811DE9">
        <w:rPr>
          <w:szCs w:val="24"/>
        </w:rPr>
        <w:t>, required under sections 273.14 (b</w:t>
      </w:r>
      <w:proofErr w:type="gramStart"/>
      <w:r w:rsidR="00811DE9">
        <w:rPr>
          <w:szCs w:val="24"/>
        </w:rPr>
        <w:t>)(</w:t>
      </w:r>
      <w:proofErr w:type="gramEnd"/>
      <w:r w:rsidR="00811DE9">
        <w:rPr>
          <w:szCs w:val="24"/>
        </w:rPr>
        <w:t>3),</w:t>
      </w:r>
      <w:r w:rsidR="0037429C" w:rsidRPr="00A74C89">
        <w:rPr>
          <w:szCs w:val="24"/>
        </w:rPr>
        <w:t xml:space="preserve"> in less time than the initial interview since the household information is already in the State agency system. </w:t>
      </w:r>
      <w:r w:rsidRPr="00A74C89">
        <w:rPr>
          <w:szCs w:val="24"/>
        </w:rPr>
        <w:t xml:space="preserve">FNS estimates that a household interview can be completed in </w:t>
      </w:r>
      <w:r w:rsidR="00E609C8" w:rsidRPr="00A74C89">
        <w:rPr>
          <w:szCs w:val="24"/>
        </w:rPr>
        <w:t>20</w:t>
      </w:r>
      <w:r w:rsidRPr="00A74C89">
        <w:rPr>
          <w:szCs w:val="24"/>
        </w:rPr>
        <w:t xml:space="preserve"> minutes or 0.</w:t>
      </w:r>
      <w:r w:rsidR="00E609C8" w:rsidRPr="00A74C89">
        <w:rPr>
          <w:szCs w:val="24"/>
        </w:rPr>
        <w:t>334</w:t>
      </w:r>
      <w:r w:rsidRPr="00A74C89">
        <w:rPr>
          <w:szCs w:val="24"/>
        </w:rPr>
        <w:t xml:space="preserve"> hours. </w:t>
      </w:r>
      <w:r w:rsidRPr="00A74C89">
        <w:rPr>
          <w:b/>
          <w:szCs w:val="24"/>
        </w:rPr>
        <w:t xml:space="preserve">This yields a total burden of </w:t>
      </w:r>
      <w:r w:rsidR="005C1F7C" w:rsidRPr="005C1F7C">
        <w:rPr>
          <w:b/>
          <w:szCs w:val="24"/>
        </w:rPr>
        <w:t>4,882,960.43</w:t>
      </w:r>
      <w:r w:rsidR="00A42BD4" w:rsidRPr="00A74C89">
        <w:rPr>
          <w:b/>
          <w:szCs w:val="24"/>
        </w:rPr>
        <w:t xml:space="preserve"> hours </w:t>
      </w:r>
      <w:r w:rsidRPr="00A74C89">
        <w:rPr>
          <w:b/>
          <w:szCs w:val="24"/>
        </w:rPr>
        <w:t>for all</w:t>
      </w:r>
      <w:r w:rsidR="00E44365" w:rsidRPr="00A74C89">
        <w:rPr>
          <w:b/>
          <w:szCs w:val="24"/>
        </w:rPr>
        <w:t xml:space="preserve"> 53 State agencies (*</w:t>
      </w:r>
      <w:r w:rsidR="00BC2372">
        <w:rPr>
          <w:b/>
          <w:szCs w:val="24"/>
        </w:rPr>
        <w:t>14,619,642</w:t>
      </w:r>
      <w:r w:rsidR="00D42BB4" w:rsidRPr="00A74C89">
        <w:rPr>
          <w:b/>
          <w:szCs w:val="24"/>
        </w:rPr>
        <w:t xml:space="preserve"> </w:t>
      </w:r>
      <w:r w:rsidR="001801A3" w:rsidRPr="00A74C89">
        <w:rPr>
          <w:b/>
          <w:szCs w:val="24"/>
        </w:rPr>
        <w:t>recertification</w:t>
      </w:r>
      <w:r w:rsidR="004F1221" w:rsidRPr="00A74C89">
        <w:rPr>
          <w:b/>
          <w:szCs w:val="24"/>
        </w:rPr>
        <w:t xml:space="preserve"> interviews</w:t>
      </w:r>
      <w:r w:rsidRPr="00A74C89">
        <w:rPr>
          <w:b/>
          <w:szCs w:val="24"/>
        </w:rPr>
        <w:t xml:space="preserve"> x .</w:t>
      </w:r>
      <w:r w:rsidR="00E609C8" w:rsidRPr="00A74C89">
        <w:rPr>
          <w:b/>
          <w:szCs w:val="24"/>
        </w:rPr>
        <w:t>334</w:t>
      </w:r>
      <w:r w:rsidRPr="00A74C89">
        <w:rPr>
          <w:b/>
          <w:szCs w:val="24"/>
        </w:rPr>
        <w:t xml:space="preserve"> hours = </w:t>
      </w:r>
      <w:r w:rsidR="005C1F7C" w:rsidRPr="005C1F7C">
        <w:rPr>
          <w:b/>
          <w:szCs w:val="24"/>
        </w:rPr>
        <w:t>4,882,960.43</w:t>
      </w:r>
      <w:r w:rsidR="00A42BD4" w:rsidRPr="00A74C89">
        <w:rPr>
          <w:b/>
          <w:szCs w:val="24"/>
        </w:rPr>
        <w:t xml:space="preserve"> </w:t>
      </w:r>
      <w:r w:rsidRPr="00A74C89">
        <w:rPr>
          <w:b/>
          <w:szCs w:val="24"/>
        </w:rPr>
        <w:t>hours).</w:t>
      </w:r>
      <w:r w:rsidRPr="00A74C89">
        <w:rPr>
          <w:szCs w:val="24"/>
        </w:rPr>
        <w:t xml:space="preserve"> </w:t>
      </w:r>
      <w:r w:rsidR="005C1F7C">
        <w:rPr>
          <w:szCs w:val="24"/>
        </w:rPr>
        <w:t xml:space="preserve"> </w:t>
      </w:r>
      <w:r w:rsidR="002C0694" w:rsidRPr="00A74C89">
        <w:rPr>
          <w:szCs w:val="24"/>
        </w:rPr>
        <w:t xml:space="preserve">Household participation numbers have been updated to reflect the increase in SNAP participation. </w:t>
      </w:r>
      <w:r w:rsidRPr="00A74C89">
        <w:rPr>
          <w:szCs w:val="24"/>
        </w:rPr>
        <w:t>(*FY 201</w:t>
      </w:r>
      <w:r w:rsidR="00986342">
        <w:rPr>
          <w:szCs w:val="24"/>
        </w:rPr>
        <w:t>4</w:t>
      </w:r>
      <w:r w:rsidRPr="00A74C89">
        <w:rPr>
          <w:szCs w:val="24"/>
        </w:rPr>
        <w:t xml:space="preserve"> National Data Bank – </w:t>
      </w:r>
      <w:r w:rsidR="00687B09">
        <w:rPr>
          <w:szCs w:val="24"/>
        </w:rPr>
        <w:t xml:space="preserve">SNAP </w:t>
      </w:r>
      <w:r w:rsidRPr="00A74C89">
        <w:rPr>
          <w:szCs w:val="24"/>
        </w:rPr>
        <w:t>Total Recertification Applications)</w:t>
      </w:r>
    </w:p>
    <w:p w:rsidR="0081384D" w:rsidRPr="00A74C89" w:rsidRDefault="0051173F" w:rsidP="0005755E">
      <w:pPr>
        <w:widowControl/>
        <w:spacing w:line="360" w:lineRule="auto"/>
        <w:ind w:left="0"/>
        <w:rPr>
          <w:szCs w:val="24"/>
        </w:rPr>
      </w:pPr>
      <w:r w:rsidRPr="00A74C89">
        <w:rPr>
          <w:szCs w:val="24"/>
          <w:u w:val="single"/>
        </w:rPr>
        <w:t xml:space="preserve">Previous </w:t>
      </w:r>
      <w:r w:rsidR="00F161EF" w:rsidRPr="00A74C89">
        <w:rPr>
          <w:szCs w:val="24"/>
          <w:u w:val="single"/>
        </w:rPr>
        <w:t>Household</w:t>
      </w:r>
      <w:r w:rsidRPr="00A74C89">
        <w:rPr>
          <w:szCs w:val="24"/>
          <w:u w:val="single"/>
        </w:rPr>
        <w:t xml:space="preserve"> burden</w:t>
      </w:r>
      <w:r w:rsidRPr="00A74C89">
        <w:rPr>
          <w:b/>
          <w:szCs w:val="24"/>
        </w:rPr>
        <w:t>:</w:t>
      </w:r>
      <w:r w:rsidRPr="00A74C89">
        <w:rPr>
          <w:szCs w:val="24"/>
        </w:rPr>
        <w:t xml:space="preserve"> Not previously proposed since this activity was not included under the SNAP applications for OMB No. 0584-0064. In revising the burden baseline, we have incorporated the interview as a sub-activity to reflect the burden associated with this step of the application process.</w:t>
      </w:r>
      <w:r w:rsidR="003C01D9">
        <w:rPr>
          <w:szCs w:val="24"/>
        </w:rPr>
        <w:t xml:space="preserve">  </w:t>
      </w:r>
      <w:r w:rsidR="003C01D9" w:rsidRPr="00C53E3A">
        <w:rPr>
          <w:b/>
          <w:szCs w:val="24"/>
        </w:rPr>
        <w:t xml:space="preserve">The result is an increase of </w:t>
      </w:r>
      <w:r w:rsidR="005C1F7C" w:rsidRPr="005C1F7C">
        <w:rPr>
          <w:b/>
          <w:szCs w:val="24"/>
        </w:rPr>
        <w:t>4,882,960.43</w:t>
      </w:r>
      <w:r w:rsidR="003C01D9" w:rsidRPr="00C53E3A">
        <w:rPr>
          <w:b/>
          <w:szCs w:val="24"/>
        </w:rPr>
        <w:t xml:space="preserve"> </w:t>
      </w:r>
      <w:r w:rsidR="003C01D9">
        <w:rPr>
          <w:b/>
          <w:szCs w:val="24"/>
        </w:rPr>
        <w:t>new burden hours</w:t>
      </w:r>
      <w:r w:rsidR="003C01D9" w:rsidRPr="00C53E3A">
        <w:rPr>
          <w:b/>
          <w:szCs w:val="24"/>
        </w:rPr>
        <w:t>.</w:t>
      </w:r>
    </w:p>
    <w:p w:rsidR="0081384D" w:rsidRDefault="0081384D" w:rsidP="0005755E">
      <w:pPr>
        <w:widowControl/>
        <w:spacing w:line="360" w:lineRule="auto"/>
        <w:ind w:left="0"/>
        <w:rPr>
          <w:szCs w:val="24"/>
        </w:rPr>
      </w:pPr>
    </w:p>
    <w:p w:rsidR="00727A72" w:rsidRPr="00A07D2D" w:rsidRDefault="00727A72" w:rsidP="00727A72">
      <w:pPr>
        <w:widowControl/>
        <w:spacing w:line="360" w:lineRule="auto"/>
        <w:ind w:left="0"/>
        <w:rPr>
          <w:b/>
          <w:i/>
          <w:szCs w:val="24"/>
        </w:rPr>
      </w:pPr>
      <w:r w:rsidRPr="00E66191">
        <w:rPr>
          <w:b/>
          <w:i/>
          <w:szCs w:val="24"/>
        </w:rPr>
        <w:t xml:space="preserve">Travel Time </w:t>
      </w:r>
    </w:p>
    <w:p w:rsidR="00727A72" w:rsidRPr="00A74C89" w:rsidRDefault="00727A72" w:rsidP="00727A72">
      <w:pPr>
        <w:widowControl/>
        <w:spacing w:line="360" w:lineRule="auto"/>
        <w:ind w:left="0"/>
        <w:rPr>
          <w:szCs w:val="24"/>
        </w:rPr>
      </w:pPr>
      <w:r w:rsidRPr="00A74C89">
        <w:rPr>
          <w:szCs w:val="24"/>
        </w:rPr>
        <w:tab/>
        <w:t>SNAP regulations section 273.</w:t>
      </w:r>
      <w:r w:rsidR="001F07DF">
        <w:rPr>
          <w:szCs w:val="24"/>
        </w:rPr>
        <w:t>14(b)(3)</w:t>
      </w:r>
      <w:r w:rsidRPr="00A74C89">
        <w:rPr>
          <w:szCs w:val="24"/>
        </w:rPr>
        <w:t xml:space="preserve">require households to have a face-to-face interview for </w:t>
      </w:r>
      <w:r w:rsidR="001F07DF">
        <w:rPr>
          <w:szCs w:val="24"/>
        </w:rPr>
        <w:t>re</w:t>
      </w:r>
      <w:r w:rsidRPr="00A74C89">
        <w:rPr>
          <w:szCs w:val="24"/>
        </w:rPr>
        <w:t xml:space="preserve">certification purposes, unless the household is certified for longer than 12 months or the face-to-face interview is waived due to a hardship.  FNS has assumed a household burden of 2 hours to account for the time spent traveling to and from the local office to attend an in-office interview.  </w:t>
      </w:r>
    </w:p>
    <w:p w:rsidR="00727A72" w:rsidRDefault="00727A72" w:rsidP="00727A72">
      <w:pPr>
        <w:widowControl/>
        <w:spacing w:line="360" w:lineRule="auto"/>
        <w:ind w:left="0"/>
        <w:rPr>
          <w:szCs w:val="24"/>
        </w:rPr>
      </w:pPr>
      <w:r w:rsidRPr="00A74C89">
        <w:rPr>
          <w:szCs w:val="24"/>
        </w:rPr>
        <w:tab/>
        <w:t xml:space="preserve">This assumption is supported under Section 3502.2 of the Paperwork Reduction Act where “the term ‘burden’ means time, effort, or financial resources expended by a person to generate, maintain, or provide information to or for a Federal agency.”  Based on this, FNS considered that a 2 hour travel time should be captured as a burden for the household for the face-to-face interview component of the application process.  This time estimate is supported by the findings of the </w:t>
      </w:r>
      <w:r w:rsidRPr="00A74C89">
        <w:rPr>
          <w:i/>
          <w:szCs w:val="24"/>
        </w:rPr>
        <w:t>Food Stamp Program Access Study</w:t>
      </w:r>
      <w:r w:rsidRPr="00A74C89">
        <w:rPr>
          <w:szCs w:val="24"/>
        </w:rPr>
        <w:t xml:space="preserve"> </w:t>
      </w:r>
      <w:r w:rsidRPr="005065AE">
        <w:rPr>
          <w:szCs w:val="24"/>
        </w:rPr>
        <w:t xml:space="preserve">(see </w:t>
      </w:r>
      <w:r>
        <w:rPr>
          <w:b/>
          <w:i/>
          <w:szCs w:val="24"/>
        </w:rPr>
        <w:t>Sources</w:t>
      </w:r>
      <w:r>
        <w:rPr>
          <w:szCs w:val="24"/>
        </w:rPr>
        <w:t>)</w:t>
      </w:r>
      <w:r w:rsidRPr="00A74C89">
        <w:rPr>
          <w:szCs w:val="24"/>
        </w:rPr>
        <w:t xml:space="preserve"> where applicant households reported making an average of 2.4 trips to the local office for filing the application, meeting with caseworkers and providing verification documentation. This study found that on average, households spent 2.2 hours traveling between their homes and the SNAP office.  </w:t>
      </w:r>
    </w:p>
    <w:p w:rsidR="00727A72" w:rsidRDefault="00727A72" w:rsidP="00727A72">
      <w:pPr>
        <w:widowControl/>
        <w:spacing w:line="360" w:lineRule="auto"/>
        <w:ind w:left="0"/>
        <w:rPr>
          <w:szCs w:val="24"/>
        </w:rPr>
      </w:pPr>
      <w:r w:rsidRPr="00A74C89">
        <w:rPr>
          <w:b/>
          <w:szCs w:val="24"/>
          <w:u w:val="single"/>
        </w:rPr>
        <w:t>Household burden:</w:t>
      </w:r>
      <w:r w:rsidRPr="00A74C89">
        <w:rPr>
          <w:szCs w:val="24"/>
        </w:rPr>
        <w:t xml:space="preserve"> </w:t>
      </w:r>
      <w:r w:rsidRPr="00A74C89">
        <w:rPr>
          <w:b/>
          <w:szCs w:val="24"/>
        </w:rPr>
        <w:t xml:space="preserve">Based on the </w:t>
      </w:r>
      <w:r w:rsidR="00B7369C">
        <w:rPr>
          <w:b/>
          <w:szCs w:val="24"/>
        </w:rPr>
        <w:t>estimate</w:t>
      </w:r>
      <w:r w:rsidR="00B7369C" w:rsidRPr="00A74C89">
        <w:rPr>
          <w:b/>
          <w:szCs w:val="24"/>
        </w:rPr>
        <w:t xml:space="preserve"> </w:t>
      </w:r>
      <w:r w:rsidRPr="00A74C89">
        <w:rPr>
          <w:b/>
          <w:szCs w:val="24"/>
        </w:rPr>
        <w:t xml:space="preserve">that on average a face-to-face interview would translate to 2 hours of travel time for a SNAP applicant household, </w:t>
      </w:r>
      <w:r>
        <w:rPr>
          <w:b/>
          <w:szCs w:val="24"/>
        </w:rPr>
        <w:t xml:space="preserve">we estimated a total burden of </w:t>
      </w:r>
      <w:r w:rsidR="00351EE8" w:rsidRPr="00351EE8">
        <w:rPr>
          <w:b/>
          <w:szCs w:val="24"/>
        </w:rPr>
        <w:t>29,239,284.00</w:t>
      </w:r>
      <w:r>
        <w:rPr>
          <w:b/>
          <w:szCs w:val="24"/>
        </w:rPr>
        <w:t xml:space="preserve"> hours for households going through the SNAP recertification process  (*</w:t>
      </w:r>
      <w:r w:rsidR="00BC2372">
        <w:rPr>
          <w:b/>
          <w:szCs w:val="24"/>
        </w:rPr>
        <w:t>14,619,642</w:t>
      </w:r>
      <w:r>
        <w:rPr>
          <w:b/>
          <w:szCs w:val="24"/>
        </w:rPr>
        <w:t xml:space="preserve"> all recertification interviews x 2 hours of travel time = </w:t>
      </w:r>
      <w:r w:rsidR="00351EE8" w:rsidRPr="00351EE8">
        <w:rPr>
          <w:b/>
          <w:szCs w:val="24"/>
        </w:rPr>
        <w:t>29,239,284.00</w:t>
      </w:r>
      <w:r>
        <w:rPr>
          <w:b/>
          <w:szCs w:val="24"/>
        </w:rPr>
        <w:t>hours).</w:t>
      </w:r>
      <w:r w:rsidRPr="00A74C89">
        <w:rPr>
          <w:b/>
          <w:szCs w:val="24"/>
        </w:rPr>
        <w:t xml:space="preserve"> </w:t>
      </w:r>
      <w:r w:rsidRPr="00A74C89">
        <w:rPr>
          <w:szCs w:val="24"/>
        </w:rPr>
        <w:t>(* FY 201</w:t>
      </w:r>
      <w:r w:rsidR="00986342">
        <w:rPr>
          <w:szCs w:val="24"/>
        </w:rPr>
        <w:t>4</w:t>
      </w:r>
      <w:r w:rsidRPr="00A74C89">
        <w:rPr>
          <w:szCs w:val="24"/>
        </w:rPr>
        <w:t xml:space="preserve"> National Data Bank – </w:t>
      </w:r>
      <w:r>
        <w:rPr>
          <w:szCs w:val="24"/>
        </w:rPr>
        <w:t>SNAP Total</w:t>
      </w:r>
      <w:r w:rsidRPr="00A74C89">
        <w:rPr>
          <w:szCs w:val="24"/>
        </w:rPr>
        <w:t xml:space="preserve"> Recertification Applications)</w:t>
      </w:r>
      <w:r w:rsidR="003C01D9">
        <w:rPr>
          <w:szCs w:val="24"/>
        </w:rPr>
        <w:t xml:space="preserve">  </w:t>
      </w:r>
      <w:r w:rsidR="003C01D9" w:rsidRPr="00C53E3A">
        <w:rPr>
          <w:b/>
          <w:szCs w:val="24"/>
        </w:rPr>
        <w:t xml:space="preserve">The result is an increase of </w:t>
      </w:r>
      <w:r w:rsidR="00351EE8" w:rsidRPr="00351EE8">
        <w:rPr>
          <w:b/>
          <w:szCs w:val="24"/>
        </w:rPr>
        <w:t>29,239,284.00</w:t>
      </w:r>
      <w:r w:rsidR="00986342">
        <w:rPr>
          <w:b/>
          <w:szCs w:val="24"/>
        </w:rPr>
        <w:t xml:space="preserve"> </w:t>
      </w:r>
      <w:r w:rsidR="003C01D9">
        <w:rPr>
          <w:b/>
          <w:szCs w:val="24"/>
        </w:rPr>
        <w:t>new burden hours</w:t>
      </w:r>
      <w:r w:rsidR="003C01D9" w:rsidRPr="00C53E3A">
        <w:rPr>
          <w:b/>
          <w:szCs w:val="24"/>
        </w:rPr>
        <w:t>.</w:t>
      </w:r>
    </w:p>
    <w:p w:rsidR="001F07DF" w:rsidRDefault="001F07DF" w:rsidP="00727A72">
      <w:pPr>
        <w:widowControl/>
        <w:spacing w:line="360" w:lineRule="auto"/>
        <w:ind w:left="0"/>
        <w:rPr>
          <w:szCs w:val="24"/>
        </w:rPr>
      </w:pPr>
    </w:p>
    <w:p w:rsidR="0081384D" w:rsidRPr="00A74C89" w:rsidRDefault="0051173F" w:rsidP="0005755E">
      <w:pPr>
        <w:widowControl/>
        <w:spacing w:line="360" w:lineRule="auto"/>
        <w:ind w:left="0"/>
        <w:rPr>
          <w:b/>
          <w:i/>
          <w:szCs w:val="24"/>
        </w:rPr>
      </w:pPr>
      <w:r w:rsidRPr="00A74C89">
        <w:rPr>
          <w:b/>
          <w:i/>
          <w:szCs w:val="24"/>
        </w:rPr>
        <w:t>Verification</w:t>
      </w:r>
    </w:p>
    <w:p w:rsidR="0072114E" w:rsidRDefault="00400417">
      <w:pPr>
        <w:widowControl/>
        <w:spacing w:line="360" w:lineRule="auto"/>
        <w:ind w:left="0"/>
        <w:rPr>
          <w:szCs w:val="24"/>
        </w:rPr>
      </w:pPr>
      <w:r w:rsidRPr="00A74C89">
        <w:rPr>
          <w:b/>
          <w:szCs w:val="24"/>
          <w:u w:val="single"/>
        </w:rPr>
        <w:t>Adjusted Household burden</w:t>
      </w:r>
      <w:r w:rsidRPr="00A74C89">
        <w:rPr>
          <w:b/>
          <w:szCs w:val="24"/>
        </w:rPr>
        <w:t>:</w:t>
      </w:r>
      <w:r w:rsidRPr="00A74C89">
        <w:rPr>
          <w:szCs w:val="24"/>
        </w:rPr>
        <w:t xml:space="preserve"> </w:t>
      </w:r>
      <w:r w:rsidR="00351EE8">
        <w:rPr>
          <w:szCs w:val="24"/>
        </w:rPr>
        <w:t xml:space="preserve"> </w:t>
      </w:r>
      <w:r w:rsidR="00815354">
        <w:rPr>
          <w:szCs w:val="24"/>
        </w:rPr>
        <w:t xml:space="preserve">Based on input received from FNS regional offices on verification times during the </w:t>
      </w:r>
      <w:r w:rsidR="001D321D">
        <w:rPr>
          <w:szCs w:val="24"/>
        </w:rPr>
        <w:t xml:space="preserve">recertification </w:t>
      </w:r>
      <w:r w:rsidR="00815354">
        <w:rPr>
          <w:szCs w:val="24"/>
        </w:rPr>
        <w:t xml:space="preserve">process, we estimated that when verified, each item will take 6 minutes or .1002 hours. </w:t>
      </w:r>
      <w:r w:rsidR="00351EE8">
        <w:rPr>
          <w:szCs w:val="24"/>
        </w:rPr>
        <w:t xml:space="preserve"> </w:t>
      </w:r>
      <w:r w:rsidR="00815354">
        <w:rPr>
          <w:szCs w:val="24"/>
        </w:rPr>
        <w:t xml:space="preserve">However, since the verification requirements found in section </w:t>
      </w:r>
      <w:r w:rsidR="00815354" w:rsidRPr="00A0627A">
        <w:rPr>
          <w:szCs w:val="24"/>
        </w:rPr>
        <w:t>273.2(f</w:t>
      </w:r>
      <w:proofErr w:type="gramStart"/>
      <w:r w:rsidR="00815354" w:rsidRPr="00A0627A">
        <w:rPr>
          <w:szCs w:val="24"/>
        </w:rPr>
        <w:t>)(</w:t>
      </w:r>
      <w:proofErr w:type="gramEnd"/>
      <w:r w:rsidR="00815354" w:rsidRPr="00A0627A">
        <w:rPr>
          <w:szCs w:val="24"/>
        </w:rPr>
        <w:t>8)</w:t>
      </w:r>
      <w:r w:rsidR="00815354">
        <w:rPr>
          <w:szCs w:val="24"/>
        </w:rPr>
        <w:t>(</w:t>
      </w:r>
      <w:proofErr w:type="spellStart"/>
      <w:r w:rsidR="00815354">
        <w:rPr>
          <w:szCs w:val="24"/>
        </w:rPr>
        <w:t>i</w:t>
      </w:r>
      <w:proofErr w:type="spellEnd"/>
      <w:r w:rsidR="00815354">
        <w:rPr>
          <w:szCs w:val="24"/>
        </w:rPr>
        <w:t>)</w:t>
      </w:r>
      <w:r w:rsidR="00815354" w:rsidRPr="00A0627A">
        <w:rPr>
          <w:szCs w:val="24"/>
        </w:rPr>
        <w:t xml:space="preserve"> </w:t>
      </w:r>
      <w:r w:rsidR="00815354">
        <w:rPr>
          <w:szCs w:val="24"/>
        </w:rPr>
        <w:t xml:space="preserve">of the regulations do not apply to each recertification case, we estimated an average of </w:t>
      </w:r>
      <w:r w:rsidR="00FC09A7">
        <w:rPr>
          <w:szCs w:val="24"/>
        </w:rPr>
        <w:t xml:space="preserve">10 </w:t>
      </w:r>
      <w:r w:rsidR="00815354" w:rsidRPr="00A74C89">
        <w:rPr>
          <w:szCs w:val="24"/>
        </w:rPr>
        <w:t>minutes</w:t>
      </w:r>
      <w:r w:rsidR="00815354">
        <w:rPr>
          <w:szCs w:val="24"/>
        </w:rPr>
        <w:t xml:space="preserve"> for the verification process</w:t>
      </w:r>
      <w:r w:rsidR="00FC09A7">
        <w:rPr>
          <w:szCs w:val="24"/>
        </w:rPr>
        <w:t xml:space="preserve"> (</w:t>
      </w:r>
      <w:r w:rsidR="00351EE8" w:rsidRPr="00351EE8">
        <w:rPr>
          <w:szCs w:val="24"/>
        </w:rPr>
        <w:t>2,387,767.65</w:t>
      </w:r>
      <w:r w:rsidR="00FC09A7">
        <w:rPr>
          <w:szCs w:val="24"/>
        </w:rPr>
        <w:t xml:space="preserve"> total verification hours / </w:t>
      </w:r>
      <w:r w:rsidR="00BC2372">
        <w:rPr>
          <w:szCs w:val="24"/>
        </w:rPr>
        <w:t>14,619,642</w:t>
      </w:r>
      <w:r w:rsidR="00FC09A7">
        <w:rPr>
          <w:szCs w:val="24"/>
        </w:rPr>
        <w:t xml:space="preserve"> recertifications = .163 hours or 10 minutes)</w:t>
      </w:r>
      <w:r w:rsidR="00815354" w:rsidRPr="00A74C89">
        <w:rPr>
          <w:szCs w:val="24"/>
        </w:rPr>
        <w:t>.</w:t>
      </w:r>
      <w:r w:rsidR="00815354">
        <w:rPr>
          <w:szCs w:val="24"/>
        </w:rPr>
        <w:t xml:space="preserve">  </w:t>
      </w:r>
    </w:p>
    <w:p w:rsidR="00815354" w:rsidRDefault="00815354" w:rsidP="00C14CF0">
      <w:pPr>
        <w:widowControl/>
        <w:spacing w:line="276" w:lineRule="auto"/>
        <w:ind w:left="0"/>
        <w:rPr>
          <w:szCs w:val="24"/>
        </w:rPr>
      </w:pPr>
    </w:p>
    <w:tbl>
      <w:tblPr>
        <w:tblW w:w="5000" w:type="pct"/>
        <w:tblLook w:val="0000" w:firstRow="0" w:lastRow="0" w:firstColumn="0" w:lastColumn="0" w:noHBand="0" w:noVBand="0"/>
      </w:tblPr>
      <w:tblGrid>
        <w:gridCol w:w="2297"/>
        <w:gridCol w:w="1306"/>
        <w:gridCol w:w="1599"/>
        <w:gridCol w:w="1664"/>
        <w:gridCol w:w="1367"/>
        <w:gridCol w:w="1343"/>
      </w:tblGrid>
      <w:tr w:rsidR="00A64058" w:rsidRPr="009E1E82" w:rsidTr="00351EE8">
        <w:trPr>
          <w:trHeight w:val="187"/>
        </w:trPr>
        <w:tc>
          <w:tcPr>
            <w:tcW w:w="1199"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A64058" w:rsidRPr="009E1E82" w:rsidRDefault="00A64058" w:rsidP="00912DD4">
            <w:pPr>
              <w:widowControl/>
              <w:tabs>
                <w:tab w:val="clear" w:pos="-720"/>
              </w:tabs>
              <w:suppressAutoHyphens w:val="0"/>
              <w:autoSpaceDE w:val="0"/>
              <w:autoSpaceDN w:val="0"/>
              <w:adjustRightInd w:val="0"/>
              <w:spacing w:line="276" w:lineRule="auto"/>
              <w:ind w:left="0"/>
              <w:rPr>
                <w:b/>
                <w:color w:val="000000" w:themeColor="text1"/>
                <w:spacing w:val="0"/>
                <w:sz w:val="20"/>
              </w:rPr>
            </w:pPr>
            <w:r w:rsidRPr="009E1E82">
              <w:rPr>
                <w:b/>
                <w:color w:val="000000" w:themeColor="text1"/>
                <w:spacing w:val="0"/>
                <w:sz w:val="20"/>
              </w:rPr>
              <w:t>Activity</w:t>
            </w:r>
          </w:p>
        </w:tc>
        <w:tc>
          <w:tcPr>
            <w:tcW w:w="682"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A64058" w:rsidRPr="009E1E82" w:rsidRDefault="00E84371" w:rsidP="00912DD4">
            <w:pPr>
              <w:widowControl/>
              <w:tabs>
                <w:tab w:val="clear" w:pos="-720"/>
              </w:tabs>
              <w:suppressAutoHyphens w:val="0"/>
              <w:autoSpaceDE w:val="0"/>
              <w:autoSpaceDN w:val="0"/>
              <w:adjustRightInd w:val="0"/>
              <w:spacing w:line="276" w:lineRule="auto"/>
              <w:ind w:left="0"/>
              <w:rPr>
                <w:b/>
                <w:color w:val="000000" w:themeColor="text1"/>
                <w:spacing w:val="0"/>
                <w:sz w:val="20"/>
              </w:rPr>
            </w:pPr>
            <w:r>
              <w:rPr>
                <w:b/>
                <w:color w:val="000000" w:themeColor="text1"/>
                <w:spacing w:val="0"/>
                <w:sz w:val="20"/>
              </w:rPr>
              <w:t>Est. Number of Respondents</w:t>
            </w:r>
          </w:p>
        </w:tc>
        <w:tc>
          <w:tcPr>
            <w:tcW w:w="835"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A64058" w:rsidRPr="009E1E82" w:rsidRDefault="00A64058" w:rsidP="00912DD4">
            <w:pPr>
              <w:widowControl/>
              <w:tabs>
                <w:tab w:val="clear" w:pos="-720"/>
              </w:tabs>
              <w:suppressAutoHyphens w:val="0"/>
              <w:autoSpaceDE w:val="0"/>
              <w:autoSpaceDN w:val="0"/>
              <w:adjustRightInd w:val="0"/>
              <w:spacing w:line="276" w:lineRule="auto"/>
              <w:ind w:left="0"/>
              <w:rPr>
                <w:b/>
                <w:color w:val="000000" w:themeColor="text1"/>
                <w:spacing w:val="0"/>
                <w:sz w:val="20"/>
              </w:rPr>
            </w:pPr>
            <w:r w:rsidRPr="009E1E82">
              <w:rPr>
                <w:b/>
                <w:color w:val="000000" w:themeColor="text1"/>
                <w:spacing w:val="0"/>
                <w:sz w:val="20"/>
              </w:rPr>
              <w:t>Annual Reports or Records Filed</w:t>
            </w:r>
          </w:p>
        </w:tc>
        <w:tc>
          <w:tcPr>
            <w:tcW w:w="869"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A64058" w:rsidRPr="009E1E82" w:rsidRDefault="00A64058" w:rsidP="00912DD4">
            <w:pPr>
              <w:widowControl/>
              <w:tabs>
                <w:tab w:val="clear" w:pos="-720"/>
              </w:tabs>
              <w:suppressAutoHyphens w:val="0"/>
              <w:autoSpaceDE w:val="0"/>
              <w:autoSpaceDN w:val="0"/>
              <w:adjustRightInd w:val="0"/>
              <w:spacing w:line="276" w:lineRule="auto"/>
              <w:ind w:left="0"/>
              <w:rPr>
                <w:b/>
                <w:color w:val="000000" w:themeColor="text1"/>
                <w:spacing w:val="0"/>
                <w:sz w:val="20"/>
              </w:rPr>
            </w:pPr>
            <w:r w:rsidRPr="009E1E82">
              <w:rPr>
                <w:b/>
                <w:color w:val="000000" w:themeColor="text1"/>
                <w:spacing w:val="0"/>
                <w:sz w:val="20"/>
              </w:rPr>
              <w:t>Total Annual Responses</w:t>
            </w:r>
          </w:p>
        </w:tc>
        <w:tc>
          <w:tcPr>
            <w:tcW w:w="714"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A64058" w:rsidRPr="009E1E82" w:rsidRDefault="00A64058" w:rsidP="00912DD4">
            <w:pPr>
              <w:widowControl/>
              <w:tabs>
                <w:tab w:val="clear" w:pos="-720"/>
              </w:tabs>
              <w:suppressAutoHyphens w:val="0"/>
              <w:autoSpaceDE w:val="0"/>
              <w:autoSpaceDN w:val="0"/>
              <w:adjustRightInd w:val="0"/>
              <w:spacing w:line="276" w:lineRule="auto"/>
              <w:ind w:left="0"/>
              <w:rPr>
                <w:b/>
                <w:color w:val="000000" w:themeColor="text1"/>
                <w:spacing w:val="0"/>
                <w:sz w:val="20"/>
              </w:rPr>
            </w:pPr>
            <w:r w:rsidRPr="009E1E82">
              <w:rPr>
                <w:b/>
                <w:color w:val="000000" w:themeColor="text1"/>
                <w:spacing w:val="0"/>
                <w:sz w:val="20"/>
              </w:rPr>
              <w:t xml:space="preserve">No. Burden </w:t>
            </w:r>
            <w:proofErr w:type="spellStart"/>
            <w:r w:rsidRPr="009E1E82">
              <w:rPr>
                <w:b/>
                <w:color w:val="000000" w:themeColor="text1"/>
                <w:spacing w:val="0"/>
                <w:sz w:val="20"/>
              </w:rPr>
              <w:t>Hrs</w:t>
            </w:r>
            <w:proofErr w:type="spellEnd"/>
            <w:r w:rsidRPr="009E1E82">
              <w:rPr>
                <w:b/>
                <w:color w:val="000000" w:themeColor="text1"/>
                <w:spacing w:val="0"/>
                <w:sz w:val="20"/>
              </w:rPr>
              <w:t xml:space="preserve"> per Response</w:t>
            </w:r>
          </w:p>
        </w:tc>
        <w:tc>
          <w:tcPr>
            <w:tcW w:w="701"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A64058" w:rsidRPr="009E1E82" w:rsidRDefault="00A64058" w:rsidP="00912DD4">
            <w:pPr>
              <w:widowControl/>
              <w:tabs>
                <w:tab w:val="clear" w:pos="-720"/>
              </w:tabs>
              <w:suppressAutoHyphens w:val="0"/>
              <w:autoSpaceDE w:val="0"/>
              <w:autoSpaceDN w:val="0"/>
              <w:adjustRightInd w:val="0"/>
              <w:spacing w:line="276" w:lineRule="auto"/>
              <w:ind w:left="0"/>
              <w:rPr>
                <w:b/>
                <w:color w:val="000000" w:themeColor="text1"/>
                <w:spacing w:val="0"/>
                <w:sz w:val="20"/>
              </w:rPr>
            </w:pPr>
            <w:r w:rsidRPr="009E1E82">
              <w:rPr>
                <w:b/>
                <w:color w:val="000000" w:themeColor="text1"/>
                <w:spacing w:val="0"/>
                <w:sz w:val="20"/>
              </w:rPr>
              <w:t>Estimated Total Burden</w:t>
            </w:r>
          </w:p>
        </w:tc>
      </w:tr>
      <w:tr w:rsidR="00351EE8" w:rsidRPr="00A64058" w:rsidTr="00351EE8">
        <w:trPr>
          <w:trHeight w:val="187"/>
        </w:trPr>
        <w:tc>
          <w:tcPr>
            <w:tcW w:w="1199"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9E1E82" w:rsidRDefault="00351EE8" w:rsidP="00912DD4">
            <w:pPr>
              <w:widowControl/>
              <w:tabs>
                <w:tab w:val="clear" w:pos="-720"/>
              </w:tabs>
              <w:suppressAutoHyphens w:val="0"/>
              <w:spacing w:line="276" w:lineRule="auto"/>
              <w:ind w:left="0"/>
              <w:rPr>
                <w:color w:val="000000"/>
                <w:spacing w:val="0"/>
                <w:sz w:val="20"/>
              </w:rPr>
            </w:pPr>
            <w:r w:rsidRPr="009E1E82">
              <w:rPr>
                <w:sz w:val="20"/>
              </w:rPr>
              <w:t>Income (if source changed or amount changed by more than $50)</w:t>
            </w:r>
          </w:p>
        </w:tc>
        <w:tc>
          <w:tcPr>
            <w:tcW w:w="682"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color w:val="000000"/>
                <w:spacing w:val="0"/>
                <w:sz w:val="20"/>
              </w:rPr>
            </w:pPr>
            <w:r w:rsidRPr="00351EE8">
              <w:rPr>
                <w:sz w:val="20"/>
              </w:rPr>
              <w:t>7,309,821</w:t>
            </w:r>
          </w:p>
        </w:tc>
        <w:tc>
          <w:tcPr>
            <w:tcW w:w="835"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color w:val="000000"/>
                <w:spacing w:val="0"/>
                <w:sz w:val="20"/>
              </w:rPr>
            </w:pPr>
            <w:r w:rsidRPr="00351EE8">
              <w:rPr>
                <w:color w:val="000000"/>
                <w:sz w:val="20"/>
              </w:rPr>
              <w:t>1</w:t>
            </w:r>
          </w:p>
        </w:tc>
        <w:tc>
          <w:tcPr>
            <w:tcW w:w="869"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color w:val="000000"/>
                <w:spacing w:val="0"/>
                <w:sz w:val="20"/>
              </w:rPr>
            </w:pPr>
            <w:r w:rsidRPr="00351EE8">
              <w:rPr>
                <w:sz w:val="20"/>
              </w:rPr>
              <w:t>7,309,821.00</w:t>
            </w:r>
          </w:p>
        </w:tc>
        <w:tc>
          <w:tcPr>
            <w:tcW w:w="714"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color w:val="000000"/>
                <w:spacing w:val="0"/>
                <w:sz w:val="20"/>
              </w:rPr>
            </w:pPr>
            <w:r w:rsidRPr="00351EE8">
              <w:rPr>
                <w:color w:val="000000"/>
                <w:sz w:val="20"/>
              </w:rPr>
              <w:t>0.1002</w:t>
            </w:r>
          </w:p>
        </w:tc>
        <w:tc>
          <w:tcPr>
            <w:tcW w:w="701"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b/>
                <w:color w:val="000000"/>
                <w:spacing w:val="0"/>
                <w:sz w:val="20"/>
              </w:rPr>
            </w:pPr>
            <w:r w:rsidRPr="00351EE8">
              <w:rPr>
                <w:b/>
                <w:sz w:val="20"/>
              </w:rPr>
              <w:t>732,444.06</w:t>
            </w:r>
          </w:p>
        </w:tc>
      </w:tr>
      <w:tr w:rsidR="00351EE8" w:rsidRPr="00A64058" w:rsidTr="00351EE8">
        <w:trPr>
          <w:trHeight w:val="187"/>
        </w:trPr>
        <w:tc>
          <w:tcPr>
            <w:tcW w:w="1199"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9E1E82" w:rsidRDefault="00351EE8" w:rsidP="00912DD4">
            <w:pPr>
              <w:widowControl/>
              <w:tabs>
                <w:tab w:val="clear" w:pos="-720"/>
              </w:tabs>
              <w:suppressAutoHyphens w:val="0"/>
              <w:spacing w:line="276" w:lineRule="auto"/>
              <w:ind w:left="0"/>
              <w:rPr>
                <w:color w:val="000000"/>
                <w:spacing w:val="0"/>
                <w:sz w:val="20"/>
              </w:rPr>
            </w:pPr>
            <w:r w:rsidRPr="009E1E82">
              <w:rPr>
                <w:sz w:val="20"/>
              </w:rPr>
              <w:t>Social Security Number (if Social Security number is new)</w:t>
            </w:r>
          </w:p>
        </w:tc>
        <w:tc>
          <w:tcPr>
            <w:tcW w:w="682"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color w:val="000000"/>
                <w:spacing w:val="0"/>
                <w:sz w:val="20"/>
              </w:rPr>
            </w:pPr>
            <w:r w:rsidRPr="00351EE8">
              <w:rPr>
                <w:sz w:val="20"/>
              </w:rPr>
              <w:t>146,196</w:t>
            </w:r>
          </w:p>
        </w:tc>
        <w:tc>
          <w:tcPr>
            <w:tcW w:w="835"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color w:val="000000"/>
                <w:spacing w:val="0"/>
                <w:sz w:val="20"/>
              </w:rPr>
            </w:pPr>
            <w:r w:rsidRPr="00351EE8">
              <w:rPr>
                <w:color w:val="000000"/>
                <w:sz w:val="20"/>
              </w:rPr>
              <w:t>1</w:t>
            </w:r>
          </w:p>
        </w:tc>
        <w:tc>
          <w:tcPr>
            <w:tcW w:w="869"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color w:val="000000"/>
                <w:spacing w:val="0"/>
                <w:sz w:val="20"/>
              </w:rPr>
            </w:pPr>
            <w:r w:rsidRPr="00351EE8">
              <w:rPr>
                <w:sz w:val="20"/>
              </w:rPr>
              <w:t>146,196.42</w:t>
            </w:r>
          </w:p>
        </w:tc>
        <w:tc>
          <w:tcPr>
            <w:tcW w:w="714"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color w:val="000000"/>
                <w:spacing w:val="0"/>
                <w:sz w:val="20"/>
              </w:rPr>
            </w:pPr>
            <w:r w:rsidRPr="00351EE8">
              <w:rPr>
                <w:color w:val="000000"/>
                <w:sz w:val="20"/>
              </w:rPr>
              <w:t>0.1002</w:t>
            </w:r>
          </w:p>
        </w:tc>
        <w:tc>
          <w:tcPr>
            <w:tcW w:w="701"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b/>
                <w:color w:val="000000"/>
                <w:spacing w:val="0"/>
                <w:sz w:val="20"/>
              </w:rPr>
            </w:pPr>
            <w:r w:rsidRPr="00351EE8">
              <w:rPr>
                <w:b/>
                <w:sz w:val="20"/>
              </w:rPr>
              <w:t>14,648.88</w:t>
            </w:r>
          </w:p>
        </w:tc>
      </w:tr>
      <w:tr w:rsidR="00351EE8" w:rsidRPr="00A64058" w:rsidTr="00351EE8">
        <w:trPr>
          <w:trHeight w:val="187"/>
        </w:trPr>
        <w:tc>
          <w:tcPr>
            <w:tcW w:w="1199"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9E1E82" w:rsidRDefault="00351EE8" w:rsidP="00912DD4">
            <w:pPr>
              <w:widowControl/>
              <w:tabs>
                <w:tab w:val="clear" w:pos="-720"/>
              </w:tabs>
              <w:suppressAutoHyphens w:val="0"/>
              <w:spacing w:line="276" w:lineRule="auto"/>
              <w:ind w:left="0"/>
              <w:rPr>
                <w:color w:val="000000"/>
                <w:spacing w:val="0"/>
                <w:sz w:val="20"/>
              </w:rPr>
            </w:pPr>
            <w:r w:rsidRPr="009E1E82">
              <w:rPr>
                <w:sz w:val="20"/>
              </w:rPr>
              <w:t>Medical expenses (unreported and reoccurring expenses that have  changed by more than $25)</w:t>
            </w:r>
          </w:p>
        </w:tc>
        <w:tc>
          <w:tcPr>
            <w:tcW w:w="682"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color w:val="000000"/>
                <w:spacing w:val="0"/>
                <w:sz w:val="20"/>
              </w:rPr>
            </w:pPr>
            <w:r w:rsidRPr="00351EE8">
              <w:rPr>
                <w:sz w:val="20"/>
              </w:rPr>
              <w:t>292,393</w:t>
            </w:r>
          </w:p>
        </w:tc>
        <w:tc>
          <w:tcPr>
            <w:tcW w:w="835"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color w:val="000000"/>
                <w:spacing w:val="0"/>
                <w:sz w:val="20"/>
              </w:rPr>
            </w:pPr>
            <w:r w:rsidRPr="00351EE8">
              <w:rPr>
                <w:color w:val="000000"/>
                <w:sz w:val="20"/>
              </w:rPr>
              <w:t>1</w:t>
            </w:r>
          </w:p>
        </w:tc>
        <w:tc>
          <w:tcPr>
            <w:tcW w:w="869"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color w:val="000000"/>
                <w:spacing w:val="0"/>
                <w:sz w:val="20"/>
              </w:rPr>
            </w:pPr>
            <w:r w:rsidRPr="00351EE8">
              <w:rPr>
                <w:sz w:val="20"/>
              </w:rPr>
              <w:t>292,392.84</w:t>
            </w:r>
          </w:p>
        </w:tc>
        <w:tc>
          <w:tcPr>
            <w:tcW w:w="714"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color w:val="000000"/>
                <w:spacing w:val="0"/>
                <w:sz w:val="20"/>
              </w:rPr>
            </w:pPr>
            <w:r w:rsidRPr="00351EE8">
              <w:rPr>
                <w:color w:val="000000"/>
                <w:sz w:val="20"/>
              </w:rPr>
              <w:t>0.1002</w:t>
            </w:r>
          </w:p>
        </w:tc>
        <w:tc>
          <w:tcPr>
            <w:tcW w:w="701"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b/>
                <w:color w:val="000000"/>
                <w:spacing w:val="0"/>
                <w:sz w:val="20"/>
              </w:rPr>
            </w:pPr>
            <w:r w:rsidRPr="00351EE8">
              <w:rPr>
                <w:b/>
                <w:sz w:val="20"/>
              </w:rPr>
              <w:t>29,297.76</w:t>
            </w:r>
          </w:p>
        </w:tc>
      </w:tr>
      <w:tr w:rsidR="00351EE8" w:rsidRPr="00A64058" w:rsidTr="00351EE8">
        <w:trPr>
          <w:trHeight w:val="187"/>
        </w:trPr>
        <w:tc>
          <w:tcPr>
            <w:tcW w:w="1199"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9E1E82" w:rsidRDefault="00351EE8" w:rsidP="00912DD4">
            <w:pPr>
              <w:widowControl/>
              <w:tabs>
                <w:tab w:val="clear" w:pos="-720"/>
              </w:tabs>
              <w:suppressAutoHyphens w:val="0"/>
              <w:spacing w:line="276" w:lineRule="auto"/>
              <w:ind w:left="0"/>
              <w:rPr>
                <w:color w:val="000000"/>
                <w:spacing w:val="0"/>
                <w:sz w:val="20"/>
              </w:rPr>
            </w:pPr>
            <w:r w:rsidRPr="009E1E82">
              <w:rPr>
                <w:sz w:val="20"/>
              </w:rPr>
              <w:t>Legal obligation to pay child support (if there were changes in obligation to pay)</w:t>
            </w:r>
          </w:p>
        </w:tc>
        <w:tc>
          <w:tcPr>
            <w:tcW w:w="682"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color w:val="000000"/>
                <w:spacing w:val="0"/>
                <w:sz w:val="20"/>
              </w:rPr>
            </w:pPr>
            <w:r w:rsidRPr="00351EE8">
              <w:rPr>
                <w:sz w:val="20"/>
              </w:rPr>
              <w:t>730,982</w:t>
            </w:r>
          </w:p>
        </w:tc>
        <w:tc>
          <w:tcPr>
            <w:tcW w:w="835"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color w:val="000000"/>
                <w:spacing w:val="0"/>
                <w:sz w:val="20"/>
              </w:rPr>
            </w:pPr>
            <w:r w:rsidRPr="00351EE8">
              <w:rPr>
                <w:color w:val="000000"/>
                <w:sz w:val="20"/>
              </w:rPr>
              <w:t>1</w:t>
            </w:r>
          </w:p>
        </w:tc>
        <w:tc>
          <w:tcPr>
            <w:tcW w:w="869"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color w:val="000000"/>
                <w:spacing w:val="0"/>
                <w:sz w:val="20"/>
              </w:rPr>
            </w:pPr>
            <w:r w:rsidRPr="00351EE8">
              <w:rPr>
                <w:sz w:val="20"/>
              </w:rPr>
              <w:t>730,982.10</w:t>
            </w:r>
          </w:p>
        </w:tc>
        <w:tc>
          <w:tcPr>
            <w:tcW w:w="714"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color w:val="000000"/>
                <w:spacing w:val="0"/>
                <w:sz w:val="20"/>
              </w:rPr>
            </w:pPr>
            <w:r w:rsidRPr="00351EE8">
              <w:rPr>
                <w:color w:val="000000"/>
                <w:sz w:val="20"/>
              </w:rPr>
              <w:t>0.1002</w:t>
            </w:r>
          </w:p>
        </w:tc>
        <w:tc>
          <w:tcPr>
            <w:tcW w:w="701"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b/>
                <w:color w:val="000000"/>
                <w:spacing w:val="0"/>
                <w:sz w:val="20"/>
              </w:rPr>
            </w:pPr>
            <w:r w:rsidRPr="00351EE8">
              <w:rPr>
                <w:b/>
                <w:sz w:val="20"/>
              </w:rPr>
              <w:t>73,244.41</w:t>
            </w:r>
          </w:p>
        </w:tc>
      </w:tr>
      <w:tr w:rsidR="00351EE8" w:rsidRPr="00A64058" w:rsidTr="00351EE8">
        <w:trPr>
          <w:trHeight w:val="187"/>
        </w:trPr>
        <w:tc>
          <w:tcPr>
            <w:tcW w:w="1199"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9E1E82" w:rsidRDefault="00351EE8" w:rsidP="00912DD4">
            <w:pPr>
              <w:widowControl/>
              <w:tabs>
                <w:tab w:val="clear" w:pos="-720"/>
              </w:tabs>
              <w:suppressAutoHyphens w:val="0"/>
              <w:spacing w:line="276" w:lineRule="auto"/>
              <w:ind w:left="0"/>
              <w:rPr>
                <w:color w:val="000000"/>
                <w:spacing w:val="0"/>
                <w:sz w:val="20"/>
              </w:rPr>
            </w:pPr>
            <w:r w:rsidRPr="009E1E82">
              <w:rPr>
                <w:sz w:val="20"/>
              </w:rPr>
              <w:t>Utility expenses (if has changed by more than $25)</w:t>
            </w:r>
          </w:p>
        </w:tc>
        <w:tc>
          <w:tcPr>
            <w:tcW w:w="682"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color w:val="000000"/>
                <w:spacing w:val="0"/>
                <w:sz w:val="20"/>
              </w:rPr>
            </w:pPr>
            <w:r w:rsidRPr="00351EE8">
              <w:rPr>
                <w:sz w:val="20"/>
              </w:rPr>
              <w:t>730,982</w:t>
            </w:r>
          </w:p>
        </w:tc>
        <w:tc>
          <w:tcPr>
            <w:tcW w:w="835"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color w:val="000000"/>
                <w:spacing w:val="0"/>
                <w:sz w:val="20"/>
              </w:rPr>
            </w:pPr>
            <w:r w:rsidRPr="00351EE8">
              <w:rPr>
                <w:color w:val="000000"/>
                <w:sz w:val="20"/>
              </w:rPr>
              <w:t>1</w:t>
            </w:r>
          </w:p>
        </w:tc>
        <w:tc>
          <w:tcPr>
            <w:tcW w:w="869"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color w:val="000000"/>
                <w:spacing w:val="0"/>
                <w:sz w:val="20"/>
              </w:rPr>
            </w:pPr>
            <w:r w:rsidRPr="00351EE8">
              <w:rPr>
                <w:sz w:val="20"/>
              </w:rPr>
              <w:t>730,982.10</w:t>
            </w:r>
          </w:p>
        </w:tc>
        <w:tc>
          <w:tcPr>
            <w:tcW w:w="714"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color w:val="000000"/>
                <w:spacing w:val="0"/>
                <w:sz w:val="20"/>
              </w:rPr>
            </w:pPr>
            <w:r w:rsidRPr="00351EE8">
              <w:rPr>
                <w:color w:val="000000"/>
                <w:sz w:val="20"/>
              </w:rPr>
              <w:t>0.1002</w:t>
            </w:r>
          </w:p>
        </w:tc>
        <w:tc>
          <w:tcPr>
            <w:tcW w:w="701"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b/>
                <w:color w:val="000000"/>
                <w:spacing w:val="0"/>
                <w:sz w:val="20"/>
              </w:rPr>
            </w:pPr>
            <w:r w:rsidRPr="00351EE8">
              <w:rPr>
                <w:b/>
                <w:sz w:val="20"/>
              </w:rPr>
              <w:t>73,244.41</w:t>
            </w:r>
          </w:p>
        </w:tc>
      </w:tr>
      <w:tr w:rsidR="00351EE8" w:rsidRPr="00A64058" w:rsidTr="00351EE8">
        <w:trPr>
          <w:trHeight w:val="187"/>
        </w:trPr>
        <w:tc>
          <w:tcPr>
            <w:tcW w:w="1199"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9E1E82" w:rsidRDefault="00351EE8" w:rsidP="001F07DF">
            <w:pPr>
              <w:widowControl/>
              <w:tabs>
                <w:tab w:val="clear" w:pos="-720"/>
              </w:tabs>
              <w:suppressAutoHyphens w:val="0"/>
              <w:spacing w:line="276" w:lineRule="auto"/>
              <w:ind w:left="0"/>
              <w:rPr>
                <w:color w:val="000000"/>
                <w:spacing w:val="0"/>
                <w:sz w:val="20"/>
              </w:rPr>
            </w:pPr>
            <w:r w:rsidRPr="009E1E82">
              <w:rPr>
                <w:sz w:val="20"/>
              </w:rPr>
              <w:t>Hours worked (Able-bodied Adults w/out Dependents)</w:t>
            </w:r>
          </w:p>
        </w:tc>
        <w:tc>
          <w:tcPr>
            <w:tcW w:w="682"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color w:val="000000"/>
                <w:spacing w:val="0"/>
                <w:sz w:val="20"/>
              </w:rPr>
            </w:pPr>
            <w:r w:rsidRPr="00351EE8">
              <w:rPr>
                <w:sz w:val="20"/>
              </w:rPr>
              <w:t>7,309,821</w:t>
            </w:r>
          </w:p>
        </w:tc>
        <w:tc>
          <w:tcPr>
            <w:tcW w:w="835"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color w:val="000000"/>
                <w:spacing w:val="0"/>
                <w:sz w:val="20"/>
              </w:rPr>
            </w:pPr>
            <w:r w:rsidRPr="00351EE8">
              <w:rPr>
                <w:color w:val="000000"/>
                <w:sz w:val="20"/>
              </w:rPr>
              <w:t>1</w:t>
            </w:r>
          </w:p>
        </w:tc>
        <w:tc>
          <w:tcPr>
            <w:tcW w:w="869"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color w:val="000000"/>
                <w:spacing w:val="0"/>
                <w:sz w:val="20"/>
              </w:rPr>
            </w:pPr>
            <w:r w:rsidRPr="00351EE8">
              <w:rPr>
                <w:sz w:val="20"/>
              </w:rPr>
              <w:t>7,309,821.00</w:t>
            </w:r>
          </w:p>
        </w:tc>
        <w:tc>
          <w:tcPr>
            <w:tcW w:w="714"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color w:val="000000"/>
                <w:spacing w:val="0"/>
                <w:sz w:val="20"/>
              </w:rPr>
            </w:pPr>
            <w:r w:rsidRPr="00351EE8">
              <w:rPr>
                <w:color w:val="000000"/>
                <w:sz w:val="20"/>
              </w:rPr>
              <w:t>0.1002</w:t>
            </w:r>
          </w:p>
        </w:tc>
        <w:tc>
          <w:tcPr>
            <w:tcW w:w="701"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b/>
                <w:color w:val="000000"/>
                <w:spacing w:val="0"/>
                <w:sz w:val="20"/>
              </w:rPr>
            </w:pPr>
            <w:r w:rsidRPr="00351EE8">
              <w:rPr>
                <w:b/>
                <w:sz w:val="20"/>
              </w:rPr>
              <w:t>732,444.06</w:t>
            </w:r>
          </w:p>
        </w:tc>
      </w:tr>
      <w:tr w:rsidR="00351EE8" w:rsidRPr="00A64058" w:rsidTr="00351EE8">
        <w:trPr>
          <w:trHeight w:val="187"/>
        </w:trPr>
        <w:tc>
          <w:tcPr>
            <w:tcW w:w="1199"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9E1E82" w:rsidRDefault="00351EE8" w:rsidP="001F07DF">
            <w:pPr>
              <w:widowControl/>
              <w:tabs>
                <w:tab w:val="clear" w:pos="-720"/>
              </w:tabs>
              <w:suppressAutoHyphens w:val="0"/>
              <w:spacing w:line="276" w:lineRule="auto"/>
              <w:ind w:left="0"/>
              <w:rPr>
                <w:color w:val="000000"/>
                <w:spacing w:val="0"/>
                <w:sz w:val="20"/>
              </w:rPr>
            </w:pPr>
            <w:r w:rsidRPr="009E1E82">
              <w:rPr>
                <w:sz w:val="20"/>
              </w:rPr>
              <w:t xml:space="preserve">Other information which has changed may be verified (this includes changes in ID, immigration status, residency, disability, HH composition)  </w:t>
            </w:r>
          </w:p>
        </w:tc>
        <w:tc>
          <w:tcPr>
            <w:tcW w:w="682"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color w:val="000000"/>
                <w:spacing w:val="0"/>
                <w:sz w:val="20"/>
              </w:rPr>
            </w:pPr>
            <w:r w:rsidRPr="00351EE8">
              <w:rPr>
                <w:sz w:val="20"/>
              </w:rPr>
              <w:t>7,309,821</w:t>
            </w:r>
          </w:p>
        </w:tc>
        <w:tc>
          <w:tcPr>
            <w:tcW w:w="835"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color w:val="000000"/>
                <w:spacing w:val="0"/>
                <w:sz w:val="20"/>
              </w:rPr>
            </w:pPr>
            <w:r w:rsidRPr="00351EE8">
              <w:rPr>
                <w:color w:val="000000"/>
                <w:sz w:val="20"/>
              </w:rPr>
              <w:t>1</w:t>
            </w:r>
          </w:p>
        </w:tc>
        <w:tc>
          <w:tcPr>
            <w:tcW w:w="869"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color w:val="000000"/>
                <w:spacing w:val="0"/>
                <w:sz w:val="20"/>
              </w:rPr>
            </w:pPr>
            <w:r w:rsidRPr="00351EE8">
              <w:rPr>
                <w:sz w:val="20"/>
              </w:rPr>
              <w:t>7,309,821.00</w:t>
            </w:r>
          </w:p>
        </w:tc>
        <w:tc>
          <w:tcPr>
            <w:tcW w:w="714"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color w:val="000000"/>
                <w:spacing w:val="0"/>
                <w:sz w:val="20"/>
              </w:rPr>
            </w:pPr>
            <w:r w:rsidRPr="00351EE8">
              <w:rPr>
                <w:color w:val="000000"/>
                <w:sz w:val="20"/>
              </w:rPr>
              <w:t>0.1002</w:t>
            </w:r>
          </w:p>
        </w:tc>
        <w:tc>
          <w:tcPr>
            <w:tcW w:w="701" w:type="pct"/>
            <w:tcBorders>
              <w:top w:val="single" w:sz="6" w:space="0" w:color="auto"/>
              <w:left w:val="single" w:sz="6" w:space="0" w:color="auto"/>
              <w:bottom w:val="single" w:sz="6" w:space="0" w:color="auto"/>
              <w:right w:val="single" w:sz="6" w:space="0" w:color="auto"/>
            </w:tcBorders>
            <w:shd w:val="clear" w:color="auto" w:fill="auto"/>
            <w:vAlign w:val="bottom"/>
          </w:tcPr>
          <w:p w:rsidR="00351EE8" w:rsidRPr="00351EE8" w:rsidRDefault="00351EE8" w:rsidP="00351EE8">
            <w:pPr>
              <w:widowControl/>
              <w:tabs>
                <w:tab w:val="clear" w:pos="-720"/>
              </w:tabs>
              <w:suppressAutoHyphens w:val="0"/>
              <w:spacing w:line="276" w:lineRule="auto"/>
              <w:ind w:left="0"/>
              <w:jc w:val="center"/>
              <w:rPr>
                <w:b/>
                <w:color w:val="000000"/>
                <w:spacing w:val="0"/>
                <w:sz w:val="20"/>
              </w:rPr>
            </w:pPr>
            <w:r w:rsidRPr="00351EE8">
              <w:rPr>
                <w:b/>
                <w:sz w:val="20"/>
              </w:rPr>
              <w:t>732,444.06</w:t>
            </w:r>
          </w:p>
        </w:tc>
      </w:tr>
      <w:tr w:rsidR="00FC09A7" w:rsidRPr="00A64058" w:rsidTr="00351EE8">
        <w:trPr>
          <w:trHeight w:val="187"/>
        </w:trPr>
        <w:tc>
          <w:tcPr>
            <w:tcW w:w="1199" w:type="pct"/>
            <w:tcBorders>
              <w:top w:val="single" w:sz="6" w:space="0" w:color="auto"/>
              <w:left w:val="single" w:sz="6" w:space="0" w:color="auto"/>
              <w:bottom w:val="single" w:sz="6" w:space="0" w:color="auto"/>
              <w:right w:val="single" w:sz="6" w:space="0" w:color="auto"/>
            </w:tcBorders>
            <w:shd w:val="clear" w:color="auto" w:fill="auto"/>
            <w:vAlign w:val="bottom"/>
          </w:tcPr>
          <w:p w:rsidR="00FC09A7" w:rsidRPr="00FC09A7" w:rsidRDefault="00FC09A7" w:rsidP="001F07DF">
            <w:pPr>
              <w:widowControl/>
              <w:tabs>
                <w:tab w:val="clear" w:pos="-720"/>
              </w:tabs>
              <w:suppressAutoHyphens w:val="0"/>
              <w:spacing w:line="276" w:lineRule="auto"/>
              <w:ind w:left="0"/>
              <w:rPr>
                <w:b/>
                <w:sz w:val="20"/>
              </w:rPr>
            </w:pPr>
            <w:r w:rsidRPr="00FC09A7">
              <w:rPr>
                <w:b/>
                <w:sz w:val="20"/>
              </w:rPr>
              <w:t>Total</w:t>
            </w:r>
          </w:p>
        </w:tc>
        <w:tc>
          <w:tcPr>
            <w:tcW w:w="682" w:type="pct"/>
            <w:tcBorders>
              <w:top w:val="single" w:sz="6" w:space="0" w:color="auto"/>
              <w:left w:val="single" w:sz="6" w:space="0" w:color="auto"/>
              <w:bottom w:val="single" w:sz="6" w:space="0" w:color="auto"/>
              <w:right w:val="single" w:sz="6" w:space="0" w:color="auto"/>
            </w:tcBorders>
            <w:shd w:val="clear" w:color="auto" w:fill="auto"/>
            <w:vAlign w:val="bottom"/>
          </w:tcPr>
          <w:p w:rsidR="00FC09A7" w:rsidRPr="00351EE8" w:rsidRDefault="00351EE8" w:rsidP="00351EE8">
            <w:pPr>
              <w:widowControl/>
              <w:tabs>
                <w:tab w:val="clear" w:pos="-720"/>
              </w:tabs>
              <w:suppressAutoHyphens w:val="0"/>
              <w:spacing w:line="276" w:lineRule="auto"/>
              <w:ind w:left="0"/>
              <w:jc w:val="center"/>
              <w:rPr>
                <w:b/>
                <w:color w:val="000000"/>
                <w:sz w:val="20"/>
              </w:rPr>
            </w:pPr>
            <w:r w:rsidRPr="00351EE8">
              <w:rPr>
                <w:b/>
                <w:color w:val="000000"/>
                <w:sz w:val="20"/>
              </w:rPr>
              <w:t>7,309,821.00</w:t>
            </w:r>
          </w:p>
        </w:tc>
        <w:tc>
          <w:tcPr>
            <w:tcW w:w="835" w:type="pct"/>
            <w:tcBorders>
              <w:top w:val="single" w:sz="6" w:space="0" w:color="auto"/>
              <w:left w:val="single" w:sz="6" w:space="0" w:color="auto"/>
              <w:bottom w:val="single" w:sz="6" w:space="0" w:color="auto"/>
              <w:right w:val="single" w:sz="6" w:space="0" w:color="auto"/>
            </w:tcBorders>
            <w:shd w:val="clear" w:color="auto" w:fill="auto"/>
            <w:vAlign w:val="bottom"/>
          </w:tcPr>
          <w:p w:rsidR="00FC09A7" w:rsidRPr="00351EE8" w:rsidRDefault="00FC09A7" w:rsidP="00351EE8">
            <w:pPr>
              <w:widowControl/>
              <w:tabs>
                <w:tab w:val="clear" w:pos="-720"/>
              </w:tabs>
              <w:suppressAutoHyphens w:val="0"/>
              <w:spacing w:line="276" w:lineRule="auto"/>
              <w:ind w:left="0"/>
              <w:jc w:val="center"/>
              <w:rPr>
                <w:b/>
                <w:color w:val="000000"/>
                <w:sz w:val="20"/>
              </w:rPr>
            </w:pPr>
            <w:r w:rsidRPr="00351EE8">
              <w:rPr>
                <w:b/>
                <w:color w:val="000000"/>
                <w:sz w:val="20"/>
              </w:rPr>
              <w:t>3.260</w:t>
            </w:r>
          </w:p>
        </w:tc>
        <w:tc>
          <w:tcPr>
            <w:tcW w:w="869" w:type="pct"/>
            <w:tcBorders>
              <w:top w:val="single" w:sz="6" w:space="0" w:color="auto"/>
              <w:left w:val="single" w:sz="6" w:space="0" w:color="auto"/>
              <w:bottom w:val="single" w:sz="6" w:space="0" w:color="auto"/>
              <w:right w:val="single" w:sz="6" w:space="0" w:color="auto"/>
            </w:tcBorders>
            <w:shd w:val="clear" w:color="auto" w:fill="auto"/>
            <w:vAlign w:val="bottom"/>
          </w:tcPr>
          <w:p w:rsidR="00FC09A7" w:rsidRPr="00351EE8" w:rsidRDefault="00351EE8" w:rsidP="00351EE8">
            <w:pPr>
              <w:widowControl/>
              <w:tabs>
                <w:tab w:val="clear" w:pos="-720"/>
              </w:tabs>
              <w:suppressAutoHyphens w:val="0"/>
              <w:spacing w:line="276" w:lineRule="auto"/>
              <w:ind w:left="0"/>
              <w:jc w:val="center"/>
              <w:rPr>
                <w:b/>
                <w:color w:val="000000"/>
                <w:sz w:val="20"/>
              </w:rPr>
            </w:pPr>
            <w:r w:rsidRPr="00351EE8">
              <w:rPr>
                <w:b/>
                <w:color w:val="000000"/>
                <w:sz w:val="20"/>
              </w:rPr>
              <w:t>23,830,016.46</w:t>
            </w:r>
          </w:p>
        </w:tc>
        <w:tc>
          <w:tcPr>
            <w:tcW w:w="714" w:type="pct"/>
            <w:tcBorders>
              <w:top w:val="single" w:sz="6" w:space="0" w:color="auto"/>
              <w:left w:val="single" w:sz="6" w:space="0" w:color="auto"/>
              <w:bottom w:val="single" w:sz="6" w:space="0" w:color="auto"/>
              <w:right w:val="single" w:sz="6" w:space="0" w:color="auto"/>
            </w:tcBorders>
            <w:shd w:val="clear" w:color="auto" w:fill="auto"/>
            <w:vAlign w:val="bottom"/>
          </w:tcPr>
          <w:p w:rsidR="00FC09A7" w:rsidRPr="00351EE8" w:rsidRDefault="00FC09A7" w:rsidP="00351EE8">
            <w:pPr>
              <w:widowControl/>
              <w:tabs>
                <w:tab w:val="clear" w:pos="-720"/>
              </w:tabs>
              <w:suppressAutoHyphens w:val="0"/>
              <w:spacing w:line="276" w:lineRule="auto"/>
              <w:ind w:left="0"/>
              <w:jc w:val="center"/>
              <w:rPr>
                <w:b/>
                <w:color w:val="000000"/>
                <w:sz w:val="20"/>
              </w:rPr>
            </w:pPr>
            <w:r w:rsidRPr="00351EE8">
              <w:rPr>
                <w:b/>
                <w:color w:val="000000"/>
                <w:sz w:val="20"/>
              </w:rPr>
              <w:t>.1002</w:t>
            </w:r>
          </w:p>
        </w:tc>
        <w:tc>
          <w:tcPr>
            <w:tcW w:w="701" w:type="pct"/>
            <w:tcBorders>
              <w:top w:val="single" w:sz="6" w:space="0" w:color="auto"/>
              <w:left w:val="single" w:sz="6" w:space="0" w:color="auto"/>
              <w:bottom w:val="single" w:sz="6" w:space="0" w:color="auto"/>
              <w:right w:val="single" w:sz="6" w:space="0" w:color="auto"/>
            </w:tcBorders>
            <w:shd w:val="clear" w:color="auto" w:fill="auto"/>
            <w:vAlign w:val="bottom"/>
          </w:tcPr>
          <w:p w:rsidR="00FC09A7" w:rsidRPr="00351EE8" w:rsidRDefault="00351EE8" w:rsidP="00351EE8">
            <w:pPr>
              <w:widowControl/>
              <w:tabs>
                <w:tab w:val="clear" w:pos="-720"/>
              </w:tabs>
              <w:suppressAutoHyphens w:val="0"/>
              <w:spacing w:line="276" w:lineRule="auto"/>
              <w:ind w:left="0"/>
              <w:jc w:val="center"/>
              <w:rPr>
                <w:b/>
                <w:color w:val="000000"/>
                <w:sz w:val="20"/>
              </w:rPr>
            </w:pPr>
            <w:r w:rsidRPr="00351EE8">
              <w:rPr>
                <w:b/>
                <w:color w:val="000000"/>
                <w:sz w:val="20"/>
              </w:rPr>
              <w:t>2,387,767.65</w:t>
            </w:r>
          </w:p>
        </w:tc>
      </w:tr>
    </w:tbl>
    <w:p w:rsidR="00D7655E" w:rsidRDefault="00D7655E" w:rsidP="00D7655E">
      <w:pPr>
        <w:widowControl/>
        <w:tabs>
          <w:tab w:val="clear" w:pos="-720"/>
        </w:tabs>
        <w:suppressAutoHyphens w:val="0"/>
        <w:spacing w:line="276" w:lineRule="auto"/>
        <w:ind w:left="0"/>
        <w:rPr>
          <w:spacing w:val="0"/>
          <w:sz w:val="20"/>
        </w:rPr>
      </w:pPr>
      <w:r w:rsidRPr="00131E29">
        <w:rPr>
          <w:spacing w:val="0"/>
          <w:sz w:val="20"/>
        </w:rPr>
        <w:t>*</w:t>
      </w:r>
      <w:r>
        <w:rPr>
          <w:spacing w:val="0"/>
          <w:sz w:val="20"/>
        </w:rPr>
        <w:t xml:space="preserve">Burden estimates </w:t>
      </w:r>
      <w:r w:rsidR="00FA653B">
        <w:rPr>
          <w:spacing w:val="0"/>
          <w:sz w:val="20"/>
        </w:rPr>
        <w:t xml:space="preserve">in this table </w:t>
      </w:r>
      <w:r w:rsidR="00635E50">
        <w:rPr>
          <w:spacing w:val="0"/>
          <w:sz w:val="20"/>
        </w:rPr>
        <w:t>were determined with</w:t>
      </w:r>
      <w:r w:rsidRPr="00131E29">
        <w:rPr>
          <w:spacing w:val="0"/>
          <w:sz w:val="20"/>
        </w:rPr>
        <w:t xml:space="preserve"> </w:t>
      </w:r>
      <w:r>
        <w:rPr>
          <w:spacing w:val="0"/>
          <w:sz w:val="20"/>
        </w:rPr>
        <w:t>input from FNS Regional Offices</w:t>
      </w:r>
    </w:p>
    <w:p w:rsidR="00A64058" w:rsidRDefault="00A64058" w:rsidP="00C14CF0">
      <w:pPr>
        <w:widowControl/>
        <w:spacing w:line="276" w:lineRule="auto"/>
        <w:ind w:left="0"/>
        <w:rPr>
          <w:szCs w:val="24"/>
        </w:rPr>
      </w:pPr>
    </w:p>
    <w:p w:rsidR="00792D15" w:rsidRDefault="00D92741">
      <w:pPr>
        <w:widowControl/>
        <w:spacing w:line="360" w:lineRule="auto"/>
        <w:ind w:left="0"/>
        <w:rPr>
          <w:szCs w:val="24"/>
        </w:rPr>
      </w:pPr>
      <w:r w:rsidRPr="00D92741">
        <w:rPr>
          <w:szCs w:val="24"/>
          <w:u w:val="single"/>
        </w:rPr>
        <w:t>Previous Household burden</w:t>
      </w:r>
      <w:r w:rsidR="00A64058">
        <w:rPr>
          <w:szCs w:val="24"/>
        </w:rPr>
        <w:t>: Burd</w:t>
      </w:r>
      <w:r w:rsidR="00912DD4">
        <w:rPr>
          <w:szCs w:val="24"/>
        </w:rPr>
        <w:t>en hours associated with mandator</w:t>
      </w:r>
      <w:r w:rsidR="008C101D">
        <w:rPr>
          <w:szCs w:val="24"/>
        </w:rPr>
        <w:t xml:space="preserve">y verification </w:t>
      </w:r>
      <w:proofErr w:type="gramStart"/>
      <w:r w:rsidR="008C101D">
        <w:rPr>
          <w:szCs w:val="24"/>
        </w:rPr>
        <w:t>w</w:t>
      </w:r>
      <w:r w:rsidR="009730AF">
        <w:rPr>
          <w:szCs w:val="24"/>
        </w:rPr>
        <w:t>ere</w:t>
      </w:r>
      <w:proofErr w:type="gramEnd"/>
      <w:r w:rsidR="009730AF">
        <w:rPr>
          <w:szCs w:val="24"/>
        </w:rPr>
        <w:t xml:space="preserve"> </w:t>
      </w:r>
      <w:r w:rsidR="00A64058">
        <w:rPr>
          <w:szCs w:val="24"/>
        </w:rPr>
        <w:t>n</w:t>
      </w:r>
      <w:r w:rsidR="008C101D">
        <w:rPr>
          <w:szCs w:val="24"/>
        </w:rPr>
        <w:t>o</w:t>
      </w:r>
      <w:r w:rsidR="00A64058">
        <w:rPr>
          <w:szCs w:val="24"/>
        </w:rPr>
        <w:t>t previously included under SNA</w:t>
      </w:r>
      <w:r w:rsidR="00B73262">
        <w:rPr>
          <w:szCs w:val="24"/>
        </w:rPr>
        <w:t>P</w:t>
      </w:r>
      <w:r w:rsidR="00A64058">
        <w:rPr>
          <w:szCs w:val="24"/>
        </w:rPr>
        <w:t xml:space="preserve"> recertifications for OMB No. 0584-0064. In revising the burden baseline, we have incorporated the verification as a sub-activity to reflect the burden associated with this step of the process.</w:t>
      </w:r>
      <w:r w:rsidR="00FC09A7">
        <w:rPr>
          <w:szCs w:val="24"/>
        </w:rPr>
        <w:t xml:space="preserve">  </w:t>
      </w:r>
      <w:r w:rsidR="00FC09A7" w:rsidRPr="00C53E3A">
        <w:rPr>
          <w:b/>
          <w:szCs w:val="24"/>
        </w:rPr>
        <w:t xml:space="preserve">The result is an increase of </w:t>
      </w:r>
      <w:r w:rsidR="00351EE8" w:rsidRPr="00351EE8">
        <w:rPr>
          <w:b/>
          <w:szCs w:val="24"/>
        </w:rPr>
        <w:t>2,387,767.652</w:t>
      </w:r>
      <w:r w:rsidR="00FC09A7">
        <w:rPr>
          <w:b/>
          <w:szCs w:val="24"/>
        </w:rPr>
        <w:t xml:space="preserve"> new burden hours.</w:t>
      </w:r>
    </w:p>
    <w:p w:rsidR="00597339" w:rsidRDefault="00597339">
      <w:pPr>
        <w:widowControl/>
        <w:spacing w:line="360" w:lineRule="auto"/>
        <w:ind w:left="0"/>
        <w:rPr>
          <w:b/>
          <w:szCs w:val="24"/>
        </w:rPr>
      </w:pPr>
    </w:p>
    <w:p w:rsidR="00A23821" w:rsidRDefault="00A23821" w:rsidP="0005755E">
      <w:pPr>
        <w:widowControl/>
        <w:spacing w:line="360" w:lineRule="auto"/>
        <w:ind w:left="0"/>
        <w:rPr>
          <w:b/>
          <w:szCs w:val="24"/>
        </w:rPr>
      </w:pPr>
    </w:p>
    <w:p w:rsidR="0081384D" w:rsidRDefault="0051173F" w:rsidP="0005755E">
      <w:pPr>
        <w:widowControl/>
        <w:spacing w:line="360" w:lineRule="auto"/>
        <w:ind w:left="0"/>
        <w:rPr>
          <w:b/>
          <w:szCs w:val="24"/>
        </w:rPr>
      </w:pPr>
      <w:r w:rsidRPr="00A74C89">
        <w:rPr>
          <w:b/>
          <w:szCs w:val="24"/>
        </w:rPr>
        <w:t>Periodic Reports</w:t>
      </w:r>
    </w:p>
    <w:p w:rsidR="00895EFD" w:rsidRDefault="00895EFD" w:rsidP="0005755E">
      <w:pPr>
        <w:widowControl/>
        <w:spacing w:line="360" w:lineRule="auto"/>
        <w:ind w:left="0"/>
        <w:rPr>
          <w:szCs w:val="24"/>
        </w:rPr>
      </w:pPr>
      <w:r>
        <w:rPr>
          <w:szCs w:val="24"/>
        </w:rPr>
        <w:t>All reporting burdens have been adjusted to account for growth in household participation and change in the number of States offering these reporting systems.</w:t>
      </w:r>
    </w:p>
    <w:p w:rsidR="002056B8" w:rsidRPr="00895EFD" w:rsidRDefault="002056B8" w:rsidP="0005755E">
      <w:pPr>
        <w:widowControl/>
        <w:spacing w:line="360" w:lineRule="auto"/>
        <w:ind w:left="0"/>
        <w:rPr>
          <w:szCs w:val="24"/>
        </w:rPr>
      </w:pPr>
    </w:p>
    <w:p w:rsidR="0081384D" w:rsidRPr="00A74C89" w:rsidRDefault="0051173F" w:rsidP="0005755E">
      <w:pPr>
        <w:widowControl/>
        <w:spacing w:line="360" w:lineRule="auto"/>
        <w:ind w:left="0"/>
        <w:rPr>
          <w:b/>
          <w:szCs w:val="24"/>
        </w:rPr>
      </w:pPr>
      <w:r w:rsidRPr="00A74C89">
        <w:rPr>
          <w:b/>
          <w:szCs w:val="24"/>
        </w:rPr>
        <w:t>1. Monthly Report</w:t>
      </w:r>
    </w:p>
    <w:p w:rsidR="0081384D" w:rsidRPr="00A74C89" w:rsidRDefault="0051173F" w:rsidP="0005755E">
      <w:pPr>
        <w:widowControl/>
        <w:spacing w:line="360" w:lineRule="auto"/>
        <w:ind w:left="0"/>
        <w:rPr>
          <w:szCs w:val="24"/>
        </w:rPr>
      </w:pPr>
      <w:r w:rsidRPr="00A74C89">
        <w:rPr>
          <w:szCs w:val="24"/>
        </w:rPr>
        <w:tab/>
        <w:t xml:space="preserve">Under section 273.21, households subject to monthly reporting are required to submit reports of their circumstances on a monthly basis.  The report requests the information necessary to determine eligibility and benefits of affected households.  Households subject to monthly reporting are assigned certification periods of 12 months and submit 11 monthly reports a year plus the application for recertification. </w:t>
      </w:r>
    </w:p>
    <w:p w:rsidR="0081384D" w:rsidRPr="00A74C89" w:rsidRDefault="0051173F" w:rsidP="0005755E">
      <w:pPr>
        <w:widowControl/>
        <w:spacing w:line="360" w:lineRule="auto"/>
        <w:ind w:left="0"/>
        <w:rPr>
          <w:b/>
          <w:szCs w:val="24"/>
        </w:rPr>
      </w:pPr>
      <w:r w:rsidRPr="00A74C89">
        <w:rPr>
          <w:b/>
          <w:szCs w:val="24"/>
          <w:u w:val="single"/>
        </w:rPr>
        <w:t xml:space="preserve">Adjusted </w:t>
      </w:r>
      <w:r w:rsidR="003642FF" w:rsidRPr="00A74C89">
        <w:rPr>
          <w:b/>
          <w:szCs w:val="24"/>
          <w:u w:val="single"/>
        </w:rPr>
        <w:t>Household</w:t>
      </w:r>
      <w:r w:rsidRPr="00A74C89">
        <w:rPr>
          <w:b/>
          <w:szCs w:val="24"/>
          <w:u w:val="single"/>
        </w:rPr>
        <w:t xml:space="preserve"> burden</w:t>
      </w:r>
      <w:r w:rsidRPr="00A74C89">
        <w:rPr>
          <w:b/>
          <w:szCs w:val="24"/>
        </w:rPr>
        <w:t>:</w:t>
      </w:r>
      <w:r w:rsidRPr="00A74C89">
        <w:rPr>
          <w:szCs w:val="24"/>
        </w:rPr>
        <w:t xml:space="preserve"> FNS estimates that a </w:t>
      </w:r>
      <w:r w:rsidR="00B65FDF">
        <w:rPr>
          <w:szCs w:val="24"/>
        </w:rPr>
        <w:t>household</w:t>
      </w:r>
      <w:r w:rsidRPr="00A74C89">
        <w:rPr>
          <w:szCs w:val="24"/>
        </w:rPr>
        <w:t xml:space="preserve"> can review </w:t>
      </w:r>
      <w:r w:rsidR="00B65FDF">
        <w:rPr>
          <w:szCs w:val="24"/>
        </w:rPr>
        <w:t>and change information on a</w:t>
      </w:r>
      <w:r w:rsidRPr="00A74C89">
        <w:rPr>
          <w:szCs w:val="24"/>
        </w:rPr>
        <w:t xml:space="preserve"> monthly report in 7 minutes or .11</w:t>
      </w:r>
      <w:r w:rsidR="00E20B5E">
        <w:rPr>
          <w:szCs w:val="24"/>
        </w:rPr>
        <w:t>69</w:t>
      </w:r>
      <w:r w:rsidRPr="00A74C89">
        <w:rPr>
          <w:szCs w:val="24"/>
        </w:rPr>
        <w:t xml:space="preserve"> hours. FNS had adjusted the number of reports based on increased household participation. </w:t>
      </w:r>
      <w:r w:rsidRPr="00A74C89">
        <w:rPr>
          <w:b/>
          <w:szCs w:val="24"/>
        </w:rPr>
        <w:t xml:space="preserve">This yields a total burden of 937,251.36 hours </w:t>
      </w:r>
      <w:r w:rsidR="00B930BC">
        <w:rPr>
          <w:b/>
          <w:szCs w:val="24"/>
        </w:rPr>
        <w:t>for 2</w:t>
      </w:r>
      <w:r w:rsidR="00600BCE">
        <w:rPr>
          <w:b/>
          <w:szCs w:val="24"/>
        </w:rPr>
        <w:t xml:space="preserve"> States with monthly reporting </w:t>
      </w:r>
      <w:r w:rsidRPr="00A74C89">
        <w:rPr>
          <w:b/>
          <w:szCs w:val="24"/>
        </w:rPr>
        <w:t>(*8,017,548 reports x .11</w:t>
      </w:r>
      <w:r w:rsidR="00E20B5E">
        <w:rPr>
          <w:b/>
          <w:szCs w:val="24"/>
        </w:rPr>
        <w:t>69</w:t>
      </w:r>
      <w:r w:rsidRPr="00A74C89">
        <w:rPr>
          <w:b/>
          <w:szCs w:val="24"/>
        </w:rPr>
        <w:t xml:space="preserve"> hours = 937,251.36 hours). </w:t>
      </w:r>
      <w:r w:rsidRPr="00A74C89">
        <w:rPr>
          <w:szCs w:val="24"/>
        </w:rPr>
        <w:t>(*9</w:t>
      </w:r>
      <w:r w:rsidRPr="00A74C89">
        <w:rPr>
          <w:szCs w:val="24"/>
          <w:vertAlign w:val="superscript"/>
        </w:rPr>
        <w:t>th</w:t>
      </w:r>
      <w:r w:rsidRPr="00A74C89">
        <w:rPr>
          <w:szCs w:val="24"/>
        </w:rPr>
        <w:t xml:space="preserve"> Edition of State Options Report; FY 2012 National Data Bank – Participating Households Report)</w:t>
      </w:r>
    </w:p>
    <w:p w:rsidR="00C70006" w:rsidRDefault="0051173F" w:rsidP="00C70006">
      <w:pPr>
        <w:widowControl/>
        <w:spacing w:line="360" w:lineRule="auto"/>
        <w:ind w:left="0"/>
        <w:rPr>
          <w:szCs w:val="24"/>
        </w:rPr>
      </w:pPr>
      <w:r w:rsidRPr="00A74C89">
        <w:rPr>
          <w:szCs w:val="24"/>
          <w:u w:val="single"/>
        </w:rPr>
        <w:t xml:space="preserve">Previous </w:t>
      </w:r>
      <w:r w:rsidR="003642FF" w:rsidRPr="00A74C89">
        <w:rPr>
          <w:szCs w:val="24"/>
          <w:u w:val="single"/>
        </w:rPr>
        <w:t>Household</w:t>
      </w:r>
      <w:r w:rsidRPr="00A74C89">
        <w:rPr>
          <w:szCs w:val="24"/>
          <w:u w:val="single"/>
        </w:rPr>
        <w:t xml:space="preserve"> burden</w:t>
      </w:r>
      <w:r w:rsidRPr="00A74C89">
        <w:rPr>
          <w:b/>
          <w:szCs w:val="24"/>
        </w:rPr>
        <w:t>:</w:t>
      </w:r>
      <w:r w:rsidRPr="00A74C89">
        <w:rPr>
          <w:szCs w:val="24"/>
        </w:rPr>
        <w:t xml:space="preserve"> The previous burden for this activity was 188,107.92 hours (1,567,566.00 reports x .120 hours =188,107.92 hours). The .120 hour time estimate was adjusted to .11</w:t>
      </w:r>
      <w:r w:rsidR="00E20B5E">
        <w:rPr>
          <w:szCs w:val="24"/>
        </w:rPr>
        <w:t>69</w:t>
      </w:r>
      <w:r w:rsidRPr="00A74C89">
        <w:rPr>
          <w:szCs w:val="24"/>
        </w:rPr>
        <w:t xml:space="preserve"> to accurately capture the 7 minutes for this activity.</w:t>
      </w:r>
      <w:r w:rsidR="00C70006">
        <w:rPr>
          <w:szCs w:val="24"/>
        </w:rPr>
        <w:t xml:space="preserve">  </w:t>
      </w:r>
      <w:r w:rsidR="00C70006" w:rsidRPr="00C53E3A">
        <w:rPr>
          <w:b/>
          <w:szCs w:val="24"/>
        </w:rPr>
        <w:t>The result is a</w:t>
      </w:r>
      <w:r w:rsidR="00C70006">
        <w:rPr>
          <w:b/>
          <w:szCs w:val="24"/>
        </w:rPr>
        <w:t xml:space="preserve"> </w:t>
      </w:r>
      <w:r w:rsidR="00C70006" w:rsidRPr="00C53E3A">
        <w:rPr>
          <w:b/>
          <w:szCs w:val="24"/>
        </w:rPr>
        <w:t>n</w:t>
      </w:r>
      <w:r w:rsidR="00C70006">
        <w:rPr>
          <w:b/>
          <w:szCs w:val="24"/>
        </w:rPr>
        <w:t>et</w:t>
      </w:r>
      <w:r w:rsidR="00C70006" w:rsidRPr="00C53E3A">
        <w:rPr>
          <w:b/>
          <w:szCs w:val="24"/>
        </w:rPr>
        <w:t xml:space="preserve"> increase of </w:t>
      </w:r>
      <w:r w:rsidR="00C70006">
        <w:rPr>
          <w:b/>
          <w:szCs w:val="24"/>
        </w:rPr>
        <w:t xml:space="preserve">749,143 burden hours due to increased participation.  </w:t>
      </w:r>
    </w:p>
    <w:p w:rsidR="0081384D" w:rsidRDefault="0081384D" w:rsidP="0005755E">
      <w:pPr>
        <w:widowControl/>
        <w:spacing w:line="360" w:lineRule="auto"/>
        <w:ind w:left="0"/>
        <w:rPr>
          <w:szCs w:val="24"/>
        </w:rPr>
      </w:pPr>
    </w:p>
    <w:p w:rsidR="00A22647" w:rsidRPr="00A74C89" w:rsidRDefault="00A22647" w:rsidP="0005755E">
      <w:pPr>
        <w:widowControl/>
        <w:spacing w:line="360" w:lineRule="auto"/>
        <w:ind w:left="0"/>
        <w:rPr>
          <w:szCs w:val="24"/>
        </w:rPr>
      </w:pPr>
    </w:p>
    <w:p w:rsidR="0081384D" w:rsidRPr="00A74C89" w:rsidRDefault="0051173F" w:rsidP="0005755E">
      <w:pPr>
        <w:widowControl/>
        <w:spacing w:line="360" w:lineRule="auto"/>
        <w:ind w:left="0"/>
        <w:rPr>
          <w:b/>
          <w:szCs w:val="24"/>
        </w:rPr>
      </w:pPr>
      <w:r w:rsidRPr="00A74C89">
        <w:rPr>
          <w:b/>
          <w:szCs w:val="24"/>
        </w:rPr>
        <w:t>2. Quarterly Report</w:t>
      </w:r>
    </w:p>
    <w:p w:rsidR="0081384D" w:rsidRPr="00A74C89" w:rsidRDefault="0051173F" w:rsidP="0005755E">
      <w:pPr>
        <w:widowControl/>
        <w:spacing w:line="360" w:lineRule="auto"/>
        <w:ind w:left="0"/>
        <w:rPr>
          <w:szCs w:val="24"/>
          <w:u w:val="single"/>
        </w:rPr>
      </w:pPr>
      <w:r w:rsidRPr="00A74C89">
        <w:rPr>
          <w:szCs w:val="24"/>
        </w:rPr>
        <w:tab/>
        <w:t>Under section 273.12 (a</w:t>
      </w:r>
      <w:proofErr w:type="gramStart"/>
      <w:r w:rsidRPr="00A74C89">
        <w:rPr>
          <w:szCs w:val="24"/>
        </w:rPr>
        <w:t>)(</w:t>
      </w:r>
      <w:proofErr w:type="gramEnd"/>
      <w:r w:rsidRPr="00A74C89">
        <w:rPr>
          <w:szCs w:val="24"/>
        </w:rPr>
        <w:t>4), State agencies may require households to report changes on a quarterly basis.  Since households are not required to submit a separate quarterly report when they submit an application for recertification, the quarterly report is submitted 3 times a year.</w:t>
      </w:r>
      <w:r w:rsidRPr="00A74C89">
        <w:rPr>
          <w:szCs w:val="24"/>
          <w:u w:val="single"/>
        </w:rPr>
        <w:t xml:space="preserve">  </w:t>
      </w:r>
    </w:p>
    <w:p w:rsidR="0081384D" w:rsidRPr="00A74C89" w:rsidRDefault="0051173F" w:rsidP="0005755E">
      <w:pPr>
        <w:widowControl/>
        <w:spacing w:line="360" w:lineRule="auto"/>
        <w:ind w:left="0"/>
        <w:rPr>
          <w:b/>
          <w:szCs w:val="24"/>
        </w:rPr>
      </w:pPr>
      <w:r w:rsidRPr="00A74C89">
        <w:rPr>
          <w:b/>
          <w:szCs w:val="24"/>
          <w:u w:val="single"/>
        </w:rPr>
        <w:t xml:space="preserve">Adjusted </w:t>
      </w:r>
      <w:r w:rsidR="003642FF" w:rsidRPr="00A74C89">
        <w:rPr>
          <w:b/>
          <w:szCs w:val="24"/>
          <w:u w:val="single"/>
        </w:rPr>
        <w:t>Household</w:t>
      </w:r>
      <w:r w:rsidRPr="00A74C89">
        <w:rPr>
          <w:b/>
          <w:szCs w:val="24"/>
          <w:u w:val="single"/>
        </w:rPr>
        <w:t xml:space="preserve"> burden</w:t>
      </w:r>
      <w:r w:rsidRPr="00A74C89">
        <w:rPr>
          <w:b/>
          <w:szCs w:val="24"/>
        </w:rPr>
        <w:t>:</w:t>
      </w:r>
      <w:r w:rsidRPr="00A74C89">
        <w:rPr>
          <w:szCs w:val="24"/>
        </w:rPr>
        <w:t xml:space="preserve"> FNS estimates that a </w:t>
      </w:r>
      <w:r w:rsidR="00B65FDF">
        <w:rPr>
          <w:szCs w:val="24"/>
        </w:rPr>
        <w:t>household</w:t>
      </w:r>
      <w:r w:rsidR="00B65FDF" w:rsidRPr="00A74C89">
        <w:rPr>
          <w:szCs w:val="24"/>
        </w:rPr>
        <w:t xml:space="preserve"> can review </w:t>
      </w:r>
      <w:r w:rsidR="00B65FDF">
        <w:rPr>
          <w:szCs w:val="24"/>
        </w:rPr>
        <w:t xml:space="preserve">and change information on </w:t>
      </w:r>
      <w:r w:rsidRPr="00A74C89">
        <w:rPr>
          <w:szCs w:val="24"/>
        </w:rPr>
        <w:t>a quarterly report in 8 minutes or 0.13</w:t>
      </w:r>
      <w:r w:rsidR="00E20B5E">
        <w:rPr>
          <w:szCs w:val="24"/>
        </w:rPr>
        <w:t>36</w:t>
      </w:r>
      <w:r w:rsidRPr="00A74C89">
        <w:rPr>
          <w:szCs w:val="24"/>
        </w:rPr>
        <w:t xml:space="preserve"> hours. FNS had adjusted the number of reports based on increased household participation. </w:t>
      </w:r>
      <w:r w:rsidRPr="00A74C89">
        <w:rPr>
          <w:b/>
          <w:szCs w:val="24"/>
        </w:rPr>
        <w:t>This yields a total burden of 694,721 hours</w:t>
      </w:r>
      <w:r w:rsidR="00B930BC">
        <w:rPr>
          <w:b/>
          <w:szCs w:val="24"/>
        </w:rPr>
        <w:t xml:space="preserve"> for 1 State with quarterly reporting</w:t>
      </w:r>
      <w:r w:rsidRPr="00A74C89">
        <w:rPr>
          <w:b/>
          <w:szCs w:val="24"/>
        </w:rPr>
        <w:t xml:space="preserve"> (*5,200,008 reports x .13</w:t>
      </w:r>
      <w:r w:rsidR="00E20B5E">
        <w:rPr>
          <w:b/>
          <w:szCs w:val="24"/>
        </w:rPr>
        <w:t>36</w:t>
      </w:r>
      <w:r w:rsidRPr="00A74C89">
        <w:rPr>
          <w:b/>
          <w:szCs w:val="24"/>
        </w:rPr>
        <w:t xml:space="preserve"> hours = 694,721 hours). </w:t>
      </w:r>
      <w:r w:rsidRPr="00A74C89">
        <w:rPr>
          <w:szCs w:val="24"/>
        </w:rPr>
        <w:t>(*9</w:t>
      </w:r>
      <w:r w:rsidRPr="00A74C89">
        <w:rPr>
          <w:szCs w:val="24"/>
          <w:vertAlign w:val="superscript"/>
        </w:rPr>
        <w:t>th</w:t>
      </w:r>
      <w:r w:rsidRPr="00A74C89">
        <w:rPr>
          <w:szCs w:val="24"/>
        </w:rPr>
        <w:t xml:space="preserve"> Edition of State Options Report; FY 2012 National Data Bank – Participating Households Report)</w:t>
      </w:r>
    </w:p>
    <w:p w:rsidR="0081384D" w:rsidRDefault="0051173F" w:rsidP="0005755E">
      <w:pPr>
        <w:widowControl/>
        <w:spacing w:line="360" w:lineRule="auto"/>
        <w:ind w:left="0"/>
        <w:rPr>
          <w:szCs w:val="24"/>
        </w:rPr>
      </w:pPr>
      <w:r w:rsidRPr="00A74C89">
        <w:rPr>
          <w:szCs w:val="24"/>
          <w:u w:val="single"/>
        </w:rPr>
        <w:t xml:space="preserve">Previous </w:t>
      </w:r>
      <w:r w:rsidR="003642FF" w:rsidRPr="00A74C89">
        <w:rPr>
          <w:szCs w:val="24"/>
          <w:u w:val="single"/>
        </w:rPr>
        <w:t>Household</w:t>
      </w:r>
      <w:r w:rsidRPr="00A74C89">
        <w:rPr>
          <w:szCs w:val="24"/>
          <w:u w:val="single"/>
        </w:rPr>
        <w:t xml:space="preserve"> burden</w:t>
      </w:r>
      <w:r w:rsidRPr="00A74C89">
        <w:rPr>
          <w:szCs w:val="24"/>
        </w:rPr>
        <w:t>: The previous burden for this activity was 311,792.91 hours (2,398,407 reports x .</w:t>
      </w:r>
      <w:r w:rsidR="00C26BC1" w:rsidRPr="00A74C89">
        <w:rPr>
          <w:szCs w:val="24"/>
        </w:rPr>
        <w:t>2</w:t>
      </w:r>
      <w:r w:rsidRPr="00A74C89">
        <w:rPr>
          <w:szCs w:val="24"/>
        </w:rPr>
        <w:t xml:space="preserve">0 hours = 311,792.91 hours). The .20 hour time estimate was </w:t>
      </w:r>
      <w:r w:rsidR="00C26BC1" w:rsidRPr="00A74C89">
        <w:rPr>
          <w:szCs w:val="24"/>
        </w:rPr>
        <w:t>changed</w:t>
      </w:r>
      <w:r w:rsidRPr="00A74C89">
        <w:rPr>
          <w:szCs w:val="24"/>
        </w:rPr>
        <w:t xml:space="preserve"> to .13</w:t>
      </w:r>
      <w:r w:rsidR="00E20B5E">
        <w:rPr>
          <w:szCs w:val="24"/>
        </w:rPr>
        <w:t>36</w:t>
      </w:r>
      <w:r w:rsidR="00C26BC1" w:rsidRPr="00A74C89">
        <w:rPr>
          <w:szCs w:val="24"/>
        </w:rPr>
        <w:t xml:space="preserve"> hours or</w:t>
      </w:r>
      <w:r w:rsidRPr="00A74C89">
        <w:rPr>
          <w:szCs w:val="24"/>
        </w:rPr>
        <w:t xml:space="preserve"> 8 minutes </w:t>
      </w:r>
      <w:r w:rsidR="00C26BC1" w:rsidRPr="00A74C89">
        <w:rPr>
          <w:szCs w:val="24"/>
        </w:rPr>
        <w:t xml:space="preserve">which is the new time estimate </w:t>
      </w:r>
      <w:r w:rsidRPr="00A74C89">
        <w:rPr>
          <w:szCs w:val="24"/>
        </w:rPr>
        <w:t>for this activity.</w:t>
      </w:r>
      <w:r w:rsidR="00C70006">
        <w:rPr>
          <w:szCs w:val="24"/>
        </w:rPr>
        <w:t xml:space="preserve">  </w:t>
      </w:r>
      <w:r w:rsidR="00C70006" w:rsidRPr="00C53E3A">
        <w:rPr>
          <w:b/>
          <w:szCs w:val="24"/>
        </w:rPr>
        <w:t>The result is a</w:t>
      </w:r>
      <w:r w:rsidR="00C70006">
        <w:rPr>
          <w:b/>
          <w:szCs w:val="24"/>
        </w:rPr>
        <w:t xml:space="preserve"> </w:t>
      </w:r>
      <w:r w:rsidR="00C70006" w:rsidRPr="00C53E3A">
        <w:rPr>
          <w:b/>
          <w:szCs w:val="24"/>
        </w:rPr>
        <w:t>n</w:t>
      </w:r>
      <w:r w:rsidR="00C70006">
        <w:rPr>
          <w:b/>
          <w:szCs w:val="24"/>
        </w:rPr>
        <w:t>et</w:t>
      </w:r>
      <w:r w:rsidR="00C70006" w:rsidRPr="00C53E3A">
        <w:rPr>
          <w:b/>
          <w:szCs w:val="24"/>
        </w:rPr>
        <w:t xml:space="preserve"> increase of </w:t>
      </w:r>
      <w:r w:rsidR="00C70006">
        <w:rPr>
          <w:b/>
          <w:szCs w:val="24"/>
        </w:rPr>
        <w:t xml:space="preserve">382,928 burden hours due to increased participation.  </w:t>
      </w:r>
    </w:p>
    <w:p w:rsidR="00C70006" w:rsidRDefault="00C70006" w:rsidP="0005755E">
      <w:pPr>
        <w:widowControl/>
        <w:spacing w:line="360" w:lineRule="auto"/>
        <w:ind w:left="0"/>
        <w:rPr>
          <w:szCs w:val="24"/>
        </w:rPr>
      </w:pPr>
    </w:p>
    <w:p w:rsidR="0081384D" w:rsidRPr="00A74C89" w:rsidRDefault="0051173F" w:rsidP="0005755E">
      <w:pPr>
        <w:widowControl/>
        <w:spacing w:line="360" w:lineRule="auto"/>
        <w:ind w:left="0"/>
        <w:rPr>
          <w:szCs w:val="24"/>
        </w:rPr>
      </w:pPr>
      <w:r w:rsidRPr="00A74C89">
        <w:rPr>
          <w:b/>
          <w:szCs w:val="24"/>
        </w:rPr>
        <w:t>3. Simplified or Periodic Report</w:t>
      </w:r>
    </w:p>
    <w:p w:rsidR="0081384D" w:rsidRPr="00A74C89" w:rsidRDefault="0051173F" w:rsidP="0005755E">
      <w:pPr>
        <w:widowControl/>
        <w:spacing w:line="360" w:lineRule="auto"/>
        <w:ind w:left="0"/>
        <w:rPr>
          <w:szCs w:val="24"/>
        </w:rPr>
      </w:pPr>
      <w:r w:rsidRPr="00A74C89">
        <w:rPr>
          <w:szCs w:val="24"/>
        </w:rPr>
        <w:tab/>
        <w:t xml:space="preserve">Section 273.12(a)(5) allows State agencies to establish a simplified reporting (SR) system, under which most households are only required to report when the household’s gross monthly income exceeds 130 percent of the Federal poverty level.  State agencies have the option of including most households assigned a certification period of at least 4 months in their SR systems; households assigned certification periods greater than 6 months must submit a periodic report by the sixth month.  State agencies may opt to require households to submit periodic reports at intervals from every 4 months to every 6 months.  </w:t>
      </w:r>
    </w:p>
    <w:p w:rsidR="0081384D" w:rsidRPr="00A74C89" w:rsidRDefault="00D80EC9" w:rsidP="0005755E">
      <w:pPr>
        <w:widowControl/>
        <w:spacing w:line="360" w:lineRule="auto"/>
        <w:ind w:left="0"/>
        <w:rPr>
          <w:szCs w:val="24"/>
        </w:rPr>
      </w:pPr>
      <w:r>
        <w:rPr>
          <w:szCs w:val="24"/>
        </w:rPr>
        <w:tab/>
      </w:r>
      <w:r w:rsidR="0051173F" w:rsidRPr="00A74C89">
        <w:rPr>
          <w:szCs w:val="24"/>
        </w:rPr>
        <w:t xml:space="preserve">The only other mandatory reporting requirement applies to certain able-bodied adults without dependents (ABAWDs).  Under Section 6(o) of the Act and section 273.24 of the SNAP regulations, ABAWDs are limited to 3 months of SNAP eligibility in a 36-month period unless they are employed an average of the 80 hours a month or participating in a qualifying work program.  ABAWDs, regardless of their household’s reporting system, are required to report changes in their employment status that may affect their eligibility.  </w:t>
      </w:r>
    </w:p>
    <w:p w:rsidR="0081384D" w:rsidRPr="00A74C89" w:rsidRDefault="0051173F" w:rsidP="0005755E">
      <w:pPr>
        <w:widowControl/>
        <w:spacing w:line="360" w:lineRule="auto"/>
        <w:ind w:left="0"/>
        <w:rPr>
          <w:szCs w:val="24"/>
        </w:rPr>
      </w:pPr>
      <w:r w:rsidRPr="00A74C89">
        <w:rPr>
          <w:b/>
          <w:szCs w:val="24"/>
          <w:u w:val="single"/>
        </w:rPr>
        <w:t xml:space="preserve">Adjusted </w:t>
      </w:r>
      <w:r w:rsidR="008E6454" w:rsidRPr="00A74C89">
        <w:rPr>
          <w:b/>
          <w:szCs w:val="24"/>
          <w:u w:val="single"/>
        </w:rPr>
        <w:t>Household</w:t>
      </w:r>
      <w:r w:rsidRPr="00A74C89">
        <w:rPr>
          <w:b/>
          <w:szCs w:val="24"/>
          <w:u w:val="single"/>
        </w:rPr>
        <w:t xml:space="preserve"> burden</w:t>
      </w:r>
      <w:r w:rsidRPr="00A74C89">
        <w:rPr>
          <w:b/>
          <w:szCs w:val="24"/>
        </w:rPr>
        <w:t>:</w:t>
      </w:r>
      <w:r w:rsidRPr="00A74C89">
        <w:rPr>
          <w:szCs w:val="24"/>
        </w:rPr>
        <w:t xml:space="preserve"> FNS estimates that a </w:t>
      </w:r>
      <w:r w:rsidR="00B65FDF">
        <w:rPr>
          <w:szCs w:val="24"/>
        </w:rPr>
        <w:t>household</w:t>
      </w:r>
      <w:r w:rsidR="00B65FDF" w:rsidRPr="00A74C89">
        <w:rPr>
          <w:szCs w:val="24"/>
        </w:rPr>
        <w:t xml:space="preserve"> can review </w:t>
      </w:r>
      <w:r w:rsidR="00B65FDF">
        <w:rPr>
          <w:szCs w:val="24"/>
        </w:rPr>
        <w:t xml:space="preserve">and change information on </w:t>
      </w:r>
      <w:r w:rsidRPr="00A74C89">
        <w:rPr>
          <w:szCs w:val="24"/>
        </w:rPr>
        <w:t xml:space="preserve">a simplified report in 10 minutes or .167 hours. FNS has adjusted the number of reports to account for increase in household participation. </w:t>
      </w:r>
      <w:r w:rsidRPr="00A74C89">
        <w:rPr>
          <w:b/>
          <w:szCs w:val="24"/>
        </w:rPr>
        <w:t xml:space="preserve">This yields a total burden of </w:t>
      </w:r>
      <w:r w:rsidR="001F4F0A" w:rsidRPr="00A74C89">
        <w:rPr>
          <w:b/>
          <w:szCs w:val="24"/>
        </w:rPr>
        <w:t xml:space="preserve">3,148,210 </w:t>
      </w:r>
      <w:r w:rsidRPr="00A74C89">
        <w:rPr>
          <w:b/>
          <w:szCs w:val="24"/>
        </w:rPr>
        <w:t>hours</w:t>
      </w:r>
      <w:r w:rsidR="00D569A5">
        <w:rPr>
          <w:b/>
          <w:szCs w:val="24"/>
        </w:rPr>
        <w:t xml:space="preserve"> for 51 States with simplified reporting</w:t>
      </w:r>
      <w:r w:rsidRPr="00A74C89">
        <w:rPr>
          <w:b/>
          <w:szCs w:val="24"/>
        </w:rPr>
        <w:t xml:space="preserve"> (*</w:t>
      </w:r>
      <w:r w:rsidR="001F4F0A" w:rsidRPr="00A74C89">
        <w:rPr>
          <w:b/>
          <w:szCs w:val="24"/>
        </w:rPr>
        <w:t xml:space="preserve">18,851,556 </w:t>
      </w:r>
      <w:r w:rsidRPr="00A74C89">
        <w:rPr>
          <w:b/>
          <w:szCs w:val="24"/>
        </w:rPr>
        <w:t xml:space="preserve">reports x .167 hours = </w:t>
      </w:r>
      <w:r w:rsidR="001F4F0A" w:rsidRPr="00A74C89">
        <w:rPr>
          <w:b/>
          <w:szCs w:val="24"/>
        </w:rPr>
        <w:t xml:space="preserve">3,148,210 </w:t>
      </w:r>
      <w:r w:rsidRPr="00A74C89">
        <w:rPr>
          <w:b/>
          <w:szCs w:val="24"/>
        </w:rPr>
        <w:t xml:space="preserve">hours). </w:t>
      </w:r>
      <w:r w:rsidRPr="00A74C89">
        <w:rPr>
          <w:szCs w:val="24"/>
        </w:rPr>
        <w:t>(*9</w:t>
      </w:r>
      <w:r w:rsidRPr="00A74C89">
        <w:rPr>
          <w:szCs w:val="24"/>
          <w:vertAlign w:val="superscript"/>
        </w:rPr>
        <w:t>th</w:t>
      </w:r>
      <w:r w:rsidRPr="00A74C89">
        <w:rPr>
          <w:szCs w:val="24"/>
        </w:rPr>
        <w:t xml:space="preserve"> Edition of State Options Report; FY 2012 National Data Bank – Participating Households Report)</w:t>
      </w:r>
    </w:p>
    <w:p w:rsidR="0081384D" w:rsidRDefault="0051173F" w:rsidP="0005755E">
      <w:pPr>
        <w:widowControl/>
        <w:spacing w:line="360" w:lineRule="auto"/>
        <w:ind w:left="0"/>
        <w:rPr>
          <w:szCs w:val="24"/>
        </w:rPr>
      </w:pPr>
      <w:r w:rsidRPr="00A74C89">
        <w:rPr>
          <w:szCs w:val="24"/>
          <w:u w:val="single"/>
        </w:rPr>
        <w:t xml:space="preserve">Previous </w:t>
      </w:r>
      <w:r w:rsidR="005C4EEA" w:rsidRPr="00A74C89">
        <w:rPr>
          <w:szCs w:val="24"/>
          <w:u w:val="single"/>
        </w:rPr>
        <w:t>Household</w:t>
      </w:r>
      <w:r w:rsidRPr="00A74C89">
        <w:rPr>
          <w:szCs w:val="24"/>
          <w:u w:val="single"/>
        </w:rPr>
        <w:t xml:space="preserve"> burden</w:t>
      </w:r>
      <w:r w:rsidRPr="00A74C89">
        <w:rPr>
          <w:szCs w:val="24"/>
        </w:rPr>
        <w:t xml:space="preserve">: The previous burden for this activity was 1,402,528.79 hours (10,788,683.00 reports x .130 hours = 1,402,528.79 hours). The .130 hour time estimate was </w:t>
      </w:r>
      <w:r w:rsidR="00955A5D" w:rsidRPr="00A74C89">
        <w:rPr>
          <w:szCs w:val="24"/>
        </w:rPr>
        <w:t>changed</w:t>
      </w:r>
      <w:r w:rsidRPr="00A74C89">
        <w:rPr>
          <w:szCs w:val="24"/>
        </w:rPr>
        <w:t xml:space="preserve"> to .167</w:t>
      </w:r>
      <w:r w:rsidR="00911792" w:rsidRPr="00A74C89">
        <w:rPr>
          <w:szCs w:val="24"/>
        </w:rPr>
        <w:t xml:space="preserve"> hours</w:t>
      </w:r>
      <w:r w:rsidRPr="00A74C89">
        <w:rPr>
          <w:szCs w:val="24"/>
        </w:rPr>
        <w:t xml:space="preserve"> </w:t>
      </w:r>
      <w:r w:rsidR="00911792" w:rsidRPr="00A74C89">
        <w:rPr>
          <w:szCs w:val="24"/>
        </w:rPr>
        <w:t xml:space="preserve">or </w:t>
      </w:r>
      <w:r w:rsidRPr="00A74C89">
        <w:rPr>
          <w:szCs w:val="24"/>
        </w:rPr>
        <w:t xml:space="preserve">10 minutes </w:t>
      </w:r>
      <w:r w:rsidR="00911792" w:rsidRPr="00A74C89">
        <w:rPr>
          <w:szCs w:val="24"/>
        </w:rPr>
        <w:t xml:space="preserve">which is the new time estimate </w:t>
      </w:r>
      <w:r w:rsidRPr="00A74C89">
        <w:rPr>
          <w:szCs w:val="24"/>
        </w:rPr>
        <w:t>for this activity.</w:t>
      </w:r>
      <w:r w:rsidR="00C70006">
        <w:rPr>
          <w:szCs w:val="24"/>
        </w:rPr>
        <w:t xml:space="preserve">  </w:t>
      </w:r>
      <w:r w:rsidR="00C70006" w:rsidRPr="00C53E3A">
        <w:rPr>
          <w:b/>
          <w:szCs w:val="24"/>
        </w:rPr>
        <w:t>The result is a</w:t>
      </w:r>
      <w:r w:rsidR="00C70006">
        <w:rPr>
          <w:b/>
          <w:szCs w:val="24"/>
        </w:rPr>
        <w:t xml:space="preserve"> </w:t>
      </w:r>
      <w:r w:rsidR="00C70006" w:rsidRPr="00C53E3A">
        <w:rPr>
          <w:b/>
          <w:szCs w:val="24"/>
        </w:rPr>
        <w:t>n</w:t>
      </w:r>
      <w:r w:rsidR="00C70006">
        <w:rPr>
          <w:b/>
          <w:szCs w:val="24"/>
        </w:rPr>
        <w:t>et</w:t>
      </w:r>
      <w:r w:rsidR="00C70006" w:rsidRPr="00C53E3A">
        <w:rPr>
          <w:b/>
          <w:szCs w:val="24"/>
        </w:rPr>
        <w:t xml:space="preserve"> increase of </w:t>
      </w:r>
      <w:r w:rsidR="00C70006">
        <w:rPr>
          <w:b/>
          <w:szCs w:val="24"/>
        </w:rPr>
        <w:t>1,745,681 burden hours due to increased participation.</w:t>
      </w:r>
    </w:p>
    <w:p w:rsidR="001B01BC" w:rsidRPr="00A74C89" w:rsidRDefault="001B01BC" w:rsidP="0005755E">
      <w:pPr>
        <w:widowControl/>
        <w:spacing w:line="360" w:lineRule="auto"/>
        <w:ind w:left="0"/>
        <w:rPr>
          <w:szCs w:val="24"/>
        </w:rPr>
      </w:pPr>
    </w:p>
    <w:p w:rsidR="0081384D" w:rsidRPr="00A74C89" w:rsidRDefault="0051173F" w:rsidP="0005755E">
      <w:pPr>
        <w:widowControl/>
        <w:spacing w:line="360" w:lineRule="auto"/>
        <w:ind w:left="0"/>
        <w:rPr>
          <w:szCs w:val="24"/>
          <w:u w:val="single"/>
        </w:rPr>
      </w:pPr>
      <w:r w:rsidRPr="00A74C89">
        <w:rPr>
          <w:b/>
          <w:szCs w:val="24"/>
        </w:rPr>
        <w:t>4. Change Report Form</w:t>
      </w:r>
    </w:p>
    <w:p w:rsidR="0081384D" w:rsidRPr="00A74C89" w:rsidRDefault="0051173F" w:rsidP="0005755E">
      <w:pPr>
        <w:widowControl/>
        <w:spacing w:line="360" w:lineRule="auto"/>
        <w:ind w:left="0"/>
        <w:rPr>
          <w:szCs w:val="24"/>
        </w:rPr>
      </w:pPr>
      <w:r w:rsidRPr="00A74C89">
        <w:rPr>
          <w:szCs w:val="24"/>
        </w:rPr>
        <w:tab/>
        <w:t>Under section 273.12(a)</w:t>
      </w:r>
      <w:r w:rsidR="003C7E8E">
        <w:rPr>
          <w:szCs w:val="24"/>
        </w:rPr>
        <w:t>(1)</w:t>
      </w:r>
      <w:r w:rsidRPr="00A74C89">
        <w:rPr>
          <w:szCs w:val="24"/>
        </w:rPr>
        <w:t xml:space="preserve">, households not subject to monthly, quarterly reporting or simplified reporting must report most changes in household circumstances within 10 days from the date that the change becomes known to the household.   </w:t>
      </w:r>
    </w:p>
    <w:p w:rsidR="0081384D" w:rsidRPr="00A74C89" w:rsidRDefault="0051173F" w:rsidP="0005755E">
      <w:pPr>
        <w:widowControl/>
        <w:spacing w:line="360" w:lineRule="auto"/>
        <w:ind w:left="0"/>
        <w:rPr>
          <w:szCs w:val="24"/>
        </w:rPr>
      </w:pPr>
      <w:r w:rsidRPr="00A74C89">
        <w:rPr>
          <w:b/>
          <w:szCs w:val="24"/>
          <w:u w:val="single"/>
        </w:rPr>
        <w:t xml:space="preserve">Adjusted </w:t>
      </w:r>
      <w:r w:rsidR="003642FF" w:rsidRPr="00A74C89">
        <w:rPr>
          <w:b/>
          <w:szCs w:val="24"/>
          <w:u w:val="single"/>
        </w:rPr>
        <w:t>Household</w:t>
      </w:r>
      <w:r w:rsidRPr="00A74C89">
        <w:rPr>
          <w:b/>
          <w:szCs w:val="24"/>
          <w:u w:val="single"/>
        </w:rPr>
        <w:t xml:space="preserve"> burden</w:t>
      </w:r>
      <w:r w:rsidRPr="00A74C89">
        <w:rPr>
          <w:b/>
          <w:szCs w:val="24"/>
        </w:rPr>
        <w:t>:</w:t>
      </w:r>
      <w:r w:rsidRPr="00A74C89">
        <w:rPr>
          <w:szCs w:val="24"/>
        </w:rPr>
        <w:t xml:space="preserve"> FNS estimates that a </w:t>
      </w:r>
      <w:r w:rsidR="00B65FDF">
        <w:rPr>
          <w:szCs w:val="24"/>
        </w:rPr>
        <w:t>household</w:t>
      </w:r>
      <w:r w:rsidR="00B65FDF" w:rsidRPr="00A74C89">
        <w:rPr>
          <w:szCs w:val="24"/>
        </w:rPr>
        <w:t xml:space="preserve"> can review </w:t>
      </w:r>
      <w:r w:rsidR="00B65FDF">
        <w:rPr>
          <w:szCs w:val="24"/>
        </w:rPr>
        <w:t xml:space="preserve">and change information on </w:t>
      </w:r>
      <w:r w:rsidRPr="00A74C89">
        <w:rPr>
          <w:szCs w:val="24"/>
        </w:rPr>
        <w:t>a change report in 10 minutes or .167 hours. FNS has adjusted the number of reports to account for increase in household participation.</w:t>
      </w:r>
      <w:r w:rsidRPr="00A74C89">
        <w:rPr>
          <w:b/>
          <w:szCs w:val="24"/>
        </w:rPr>
        <w:t xml:space="preserve"> This yields a total burden of </w:t>
      </w:r>
      <w:r w:rsidR="00326AF3" w:rsidRPr="00A74C89">
        <w:rPr>
          <w:b/>
          <w:szCs w:val="24"/>
        </w:rPr>
        <w:t xml:space="preserve">540,321 </w:t>
      </w:r>
      <w:r w:rsidRPr="00A74C89">
        <w:rPr>
          <w:b/>
          <w:szCs w:val="24"/>
        </w:rPr>
        <w:t>hours (*</w:t>
      </w:r>
      <w:r w:rsidR="00326AF3" w:rsidRPr="00A74C89">
        <w:rPr>
          <w:b/>
          <w:szCs w:val="24"/>
        </w:rPr>
        <w:t xml:space="preserve">3,235,456 </w:t>
      </w:r>
      <w:r w:rsidRPr="00A74C89">
        <w:rPr>
          <w:b/>
          <w:szCs w:val="24"/>
        </w:rPr>
        <w:t xml:space="preserve">reports x .167 hours = </w:t>
      </w:r>
      <w:r w:rsidR="00326AF3" w:rsidRPr="00A74C89">
        <w:rPr>
          <w:b/>
          <w:szCs w:val="24"/>
        </w:rPr>
        <w:t>540,321</w:t>
      </w:r>
      <w:r w:rsidR="005D746C" w:rsidRPr="00A74C89">
        <w:rPr>
          <w:b/>
          <w:szCs w:val="24"/>
        </w:rPr>
        <w:t xml:space="preserve"> </w:t>
      </w:r>
      <w:r w:rsidRPr="00A74C89">
        <w:rPr>
          <w:b/>
          <w:szCs w:val="24"/>
        </w:rPr>
        <w:t xml:space="preserve">hours). </w:t>
      </w:r>
      <w:r w:rsidRPr="00A74C89">
        <w:rPr>
          <w:szCs w:val="24"/>
        </w:rPr>
        <w:t>(*9</w:t>
      </w:r>
      <w:r w:rsidRPr="00A74C89">
        <w:rPr>
          <w:szCs w:val="24"/>
          <w:vertAlign w:val="superscript"/>
        </w:rPr>
        <w:t>th</w:t>
      </w:r>
      <w:r w:rsidRPr="00A74C89">
        <w:rPr>
          <w:szCs w:val="24"/>
        </w:rPr>
        <w:t xml:space="preserve"> Edition of State Options Report; FY 2012 National Data Bank – Participating Households Report)</w:t>
      </w:r>
    </w:p>
    <w:p w:rsidR="0081384D" w:rsidRPr="00A74C89" w:rsidRDefault="0051173F" w:rsidP="0005755E">
      <w:pPr>
        <w:widowControl/>
        <w:spacing w:line="360" w:lineRule="auto"/>
        <w:ind w:left="0"/>
        <w:rPr>
          <w:szCs w:val="24"/>
        </w:rPr>
      </w:pPr>
      <w:r w:rsidRPr="00A74C89">
        <w:rPr>
          <w:szCs w:val="24"/>
          <w:u w:val="single"/>
        </w:rPr>
        <w:t xml:space="preserve">Previous </w:t>
      </w:r>
      <w:r w:rsidR="003642FF" w:rsidRPr="00A74C89">
        <w:rPr>
          <w:szCs w:val="24"/>
          <w:u w:val="single"/>
        </w:rPr>
        <w:t>Household</w:t>
      </w:r>
      <w:r w:rsidRPr="00A74C89">
        <w:rPr>
          <w:szCs w:val="24"/>
          <w:u w:val="single"/>
        </w:rPr>
        <w:t xml:space="preserve"> burden</w:t>
      </w:r>
      <w:r w:rsidRPr="00A74C89">
        <w:rPr>
          <w:szCs w:val="24"/>
        </w:rPr>
        <w:t xml:space="preserve">: The previous burden for this activity was 133,187 hours (1,664,843.00 reports x .080 hours = 133,187 hours). The .080 hour time estimate was </w:t>
      </w:r>
      <w:r w:rsidR="00955A5D" w:rsidRPr="00A74C89">
        <w:rPr>
          <w:szCs w:val="24"/>
        </w:rPr>
        <w:t>changed</w:t>
      </w:r>
      <w:r w:rsidRPr="00A74C89">
        <w:rPr>
          <w:szCs w:val="24"/>
        </w:rPr>
        <w:t xml:space="preserve"> to .167 </w:t>
      </w:r>
      <w:r w:rsidR="00955A5D" w:rsidRPr="00A74C89">
        <w:rPr>
          <w:szCs w:val="24"/>
        </w:rPr>
        <w:t>hours or</w:t>
      </w:r>
      <w:r w:rsidRPr="00A74C89">
        <w:rPr>
          <w:szCs w:val="24"/>
        </w:rPr>
        <w:t xml:space="preserve"> 10 minutes </w:t>
      </w:r>
      <w:r w:rsidR="00955A5D" w:rsidRPr="00A74C89">
        <w:rPr>
          <w:szCs w:val="24"/>
        </w:rPr>
        <w:t xml:space="preserve">which is the new time estimate </w:t>
      </w:r>
      <w:r w:rsidRPr="00A74C89">
        <w:rPr>
          <w:szCs w:val="24"/>
        </w:rPr>
        <w:t>for this activity.</w:t>
      </w:r>
      <w:r w:rsidR="00C70006">
        <w:rPr>
          <w:szCs w:val="24"/>
        </w:rPr>
        <w:t xml:space="preserve">  </w:t>
      </w:r>
      <w:r w:rsidR="00C70006" w:rsidRPr="00C53E3A">
        <w:rPr>
          <w:b/>
          <w:szCs w:val="24"/>
        </w:rPr>
        <w:t>The result is a</w:t>
      </w:r>
      <w:r w:rsidR="00C70006">
        <w:rPr>
          <w:b/>
          <w:szCs w:val="24"/>
        </w:rPr>
        <w:t xml:space="preserve"> </w:t>
      </w:r>
      <w:r w:rsidR="00C70006" w:rsidRPr="00C53E3A">
        <w:rPr>
          <w:b/>
          <w:szCs w:val="24"/>
        </w:rPr>
        <w:t>n</w:t>
      </w:r>
      <w:r w:rsidR="00C70006">
        <w:rPr>
          <w:b/>
          <w:szCs w:val="24"/>
        </w:rPr>
        <w:t>et</w:t>
      </w:r>
      <w:r w:rsidR="00C70006" w:rsidRPr="00C53E3A">
        <w:rPr>
          <w:b/>
          <w:szCs w:val="24"/>
        </w:rPr>
        <w:t xml:space="preserve"> increase of </w:t>
      </w:r>
      <w:r w:rsidR="00C70006">
        <w:rPr>
          <w:b/>
          <w:szCs w:val="24"/>
        </w:rPr>
        <w:t>407,134 burden hours due to increased participation.</w:t>
      </w:r>
    </w:p>
    <w:p w:rsidR="0081384D" w:rsidRPr="00A74C89" w:rsidRDefault="0081384D" w:rsidP="0005755E">
      <w:pPr>
        <w:widowControl/>
        <w:spacing w:line="360" w:lineRule="auto"/>
        <w:ind w:left="0"/>
        <w:rPr>
          <w:szCs w:val="24"/>
        </w:rPr>
      </w:pPr>
    </w:p>
    <w:p w:rsidR="0081384D" w:rsidRPr="00A74C89" w:rsidRDefault="0051173F" w:rsidP="0005755E">
      <w:pPr>
        <w:widowControl/>
        <w:spacing w:line="360" w:lineRule="auto"/>
        <w:ind w:left="0"/>
        <w:rPr>
          <w:b/>
          <w:szCs w:val="24"/>
        </w:rPr>
      </w:pPr>
      <w:r w:rsidRPr="00A74C89">
        <w:rPr>
          <w:b/>
          <w:szCs w:val="24"/>
        </w:rPr>
        <w:t>Notices</w:t>
      </w:r>
    </w:p>
    <w:p w:rsidR="0081384D" w:rsidRPr="00A74C89" w:rsidRDefault="0051173F" w:rsidP="0005755E">
      <w:pPr>
        <w:widowControl/>
        <w:spacing w:line="360" w:lineRule="auto"/>
        <w:ind w:left="0"/>
        <w:rPr>
          <w:szCs w:val="24"/>
        </w:rPr>
      </w:pPr>
      <w:r w:rsidRPr="00A74C89">
        <w:rPr>
          <w:b/>
          <w:szCs w:val="24"/>
        </w:rPr>
        <w:t>1. Notice of Missed Interview (NOMI)</w:t>
      </w:r>
      <w:r w:rsidRPr="00A74C89">
        <w:rPr>
          <w:szCs w:val="24"/>
        </w:rPr>
        <w:t xml:space="preserve">   </w:t>
      </w:r>
    </w:p>
    <w:p w:rsidR="0081384D" w:rsidRPr="00A74C89" w:rsidRDefault="0051173F" w:rsidP="0005755E">
      <w:pPr>
        <w:widowControl/>
        <w:spacing w:line="360" w:lineRule="auto"/>
        <w:ind w:left="0"/>
        <w:rPr>
          <w:szCs w:val="24"/>
        </w:rPr>
      </w:pPr>
      <w:r w:rsidRPr="00A74C89">
        <w:rPr>
          <w:szCs w:val="24"/>
        </w:rPr>
        <w:tab/>
      </w:r>
      <w:r w:rsidR="001F07DF">
        <w:rPr>
          <w:szCs w:val="24"/>
        </w:rPr>
        <w:t>Sections 273.2(h</w:t>
      </w:r>
      <w:proofErr w:type="gramStart"/>
      <w:r w:rsidR="001F07DF">
        <w:rPr>
          <w:szCs w:val="24"/>
        </w:rPr>
        <w:t>)(</w:t>
      </w:r>
      <w:proofErr w:type="gramEnd"/>
      <w:r w:rsidR="001F07DF">
        <w:rPr>
          <w:szCs w:val="24"/>
        </w:rPr>
        <w:t>1)(</w:t>
      </w:r>
      <w:proofErr w:type="spellStart"/>
      <w:r w:rsidR="001F07DF">
        <w:rPr>
          <w:szCs w:val="24"/>
        </w:rPr>
        <w:t>i</w:t>
      </w:r>
      <w:proofErr w:type="spellEnd"/>
      <w:r w:rsidR="001F07DF">
        <w:rPr>
          <w:szCs w:val="24"/>
        </w:rPr>
        <w:t xml:space="preserve">)(D) and 273.14(b)(3)(iii) of the regulations apply to the NOMI. </w:t>
      </w:r>
      <w:r w:rsidR="003C7E8E">
        <w:rPr>
          <w:szCs w:val="24"/>
        </w:rPr>
        <w:t xml:space="preserve"> </w:t>
      </w:r>
      <w:r w:rsidR="001F07DF">
        <w:rPr>
          <w:szCs w:val="24"/>
        </w:rPr>
        <w:t>T</w:t>
      </w:r>
      <w:r w:rsidRPr="00A74C89">
        <w:rPr>
          <w:szCs w:val="24"/>
        </w:rPr>
        <w:t xml:space="preserve">he NOMI is issued by State agencies to households that fail to appear for their scheduled initial or recertification interview, or in the case of households subject to telephone interviews, fail to contact the State agency or receive telephone calls initiated by the local office.  The household may respond to the notice by requesting that the interview be rescheduled.  </w:t>
      </w:r>
    </w:p>
    <w:p w:rsidR="0081384D" w:rsidRPr="00A74C89" w:rsidRDefault="0051173F" w:rsidP="0005755E">
      <w:pPr>
        <w:spacing w:line="360" w:lineRule="auto"/>
        <w:ind w:left="0"/>
        <w:rPr>
          <w:szCs w:val="24"/>
        </w:rPr>
      </w:pPr>
      <w:r w:rsidRPr="00A74C89">
        <w:rPr>
          <w:b/>
          <w:szCs w:val="24"/>
          <w:u w:val="single"/>
        </w:rPr>
        <w:t xml:space="preserve">Adjusted </w:t>
      </w:r>
      <w:r w:rsidR="003642FF" w:rsidRPr="00A74C89">
        <w:rPr>
          <w:b/>
          <w:szCs w:val="24"/>
          <w:u w:val="single"/>
        </w:rPr>
        <w:t>Household</w:t>
      </w:r>
      <w:r w:rsidRPr="00A74C89">
        <w:rPr>
          <w:b/>
          <w:szCs w:val="24"/>
          <w:u w:val="single"/>
        </w:rPr>
        <w:t xml:space="preserve"> burden</w:t>
      </w:r>
      <w:r w:rsidRPr="00A74C89">
        <w:rPr>
          <w:szCs w:val="24"/>
        </w:rPr>
        <w:t xml:space="preserve">: FNS estimates a burden of 1 minute or .0167 hours </w:t>
      </w:r>
      <w:r w:rsidR="00002EBD">
        <w:rPr>
          <w:szCs w:val="24"/>
        </w:rPr>
        <w:t>for a household to read</w:t>
      </w:r>
      <w:r w:rsidRPr="00A74C89">
        <w:rPr>
          <w:szCs w:val="24"/>
        </w:rPr>
        <w:t xml:space="preserve"> this notice. The number of notices has been adjusted in accordance to</w:t>
      </w:r>
      <w:r w:rsidR="00492DFE">
        <w:rPr>
          <w:szCs w:val="24"/>
        </w:rPr>
        <w:t xml:space="preserve"> </w:t>
      </w:r>
      <w:r w:rsidR="005035C4">
        <w:rPr>
          <w:szCs w:val="24"/>
        </w:rPr>
        <w:t xml:space="preserve">the </w:t>
      </w:r>
      <w:r w:rsidRPr="00A74C89">
        <w:rPr>
          <w:szCs w:val="24"/>
        </w:rPr>
        <w:t>percentage increase (</w:t>
      </w:r>
      <w:r w:rsidR="00916A18">
        <w:rPr>
          <w:szCs w:val="24"/>
        </w:rPr>
        <w:t>25.4</w:t>
      </w:r>
      <w:r w:rsidRPr="00A74C89">
        <w:rPr>
          <w:szCs w:val="24"/>
        </w:rPr>
        <w:t>% or .</w:t>
      </w:r>
      <w:r w:rsidR="00916A18">
        <w:rPr>
          <w:szCs w:val="24"/>
        </w:rPr>
        <w:t>254</w:t>
      </w:r>
      <w:r w:rsidR="00916A18" w:rsidRPr="00A74C89">
        <w:rPr>
          <w:szCs w:val="24"/>
        </w:rPr>
        <w:t xml:space="preserve"> </w:t>
      </w:r>
      <w:r w:rsidR="00295A6D">
        <w:rPr>
          <w:szCs w:val="24"/>
        </w:rPr>
        <w:t xml:space="preserve">estimated </w:t>
      </w:r>
      <w:r w:rsidRPr="00A74C89">
        <w:rPr>
          <w:szCs w:val="24"/>
        </w:rPr>
        <w:t xml:space="preserve">increase in </w:t>
      </w:r>
      <w:r w:rsidR="00277AAD">
        <w:rPr>
          <w:szCs w:val="24"/>
        </w:rPr>
        <w:t>initial and recertification applications</w:t>
      </w:r>
      <w:r w:rsidR="00492DFE">
        <w:rPr>
          <w:szCs w:val="24"/>
        </w:rPr>
        <w:t xml:space="preserve"> between FY</w:t>
      </w:r>
      <w:r w:rsidR="00714274">
        <w:rPr>
          <w:szCs w:val="24"/>
        </w:rPr>
        <w:t xml:space="preserve"> </w:t>
      </w:r>
      <w:r w:rsidR="00492DFE">
        <w:rPr>
          <w:szCs w:val="24"/>
        </w:rPr>
        <w:t>20</w:t>
      </w:r>
      <w:r w:rsidR="00916A18">
        <w:rPr>
          <w:szCs w:val="24"/>
        </w:rPr>
        <w:t>09</w:t>
      </w:r>
      <w:r w:rsidR="00492DFE">
        <w:rPr>
          <w:szCs w:val="24"/>
        </w:rPr>
        <w:t xml:space="preserve"> and FY</w:t>
      </w:r>
      <w:r w:rsidR="00714274">
        <w:rPr>
          <w:szCs w:val="24"/>
        </w:rPr>
        <w:t xml:space="preserve"> </w:t>
      </w:r>
      <w:r w:rsidR="00492DFE">
        <w:rPr>
          <w:szCs w:val="24"/>
        </w:rPr>
        <w:t>2011</w:t>
      </w:r>
      <w:r w:rsidRPr="00A74C89">
        <w:rPr>
          <w:szCs w:val="24"/>
        </w:rPr>
        <w:t xml:space="preserve">) in household </w:t>
      </w:r>
      <w:r w:rsidR="00277AAD">
        <w:rPr>
          <w:szCs w:val="24"/>
        </w:rPr>
        <w:t>applications</w:t>
      </w:r>
      <w:r w:rsidR="00277AAD" w:rsidRPr="00A74C89">
        <w:rPr>
          <w:szCs w:val="24"/>
        </w:rPr>
        <w:t xml:space="preserve"> </w:t>
      </w:r>
      <w:r w:rsidRPr="00A74C89">
        <w:rPr>
          <w:szCs w:val="24"/>
        </w:rPr>
        <w:t xml:space="preserve">(number of notices in last IC revision </w:t>
      </w:r>
      <w:r w:rsidR="00916A18" w:rsidRPr="00916A18">
        <w:rPr>
          <w:szCs w:val="24"/>
        </w:rPr>
        <w:t>1,693,242 x .254 = 430,084; 1,693,242 + 430,084 = 2,123,326 notice</w:t>
      </w:r>
      <w:r w:rsidR="00277AAD">
        <w:rPr>
          <w:szCs w:val="24"/>
        </w:rPr>
        <w:t xml:space="preserve">) </w:t>
      </w:r>
      <w:r w:rsidR="00651110">
        <w:rPr>
          <w:szCs w:val="24"/>
        </w:rPr>
        <w:t>to estimate the number of</w:t>
      </w:r>
      <w:r w:rsidRPr="00A74C89">
        <w:rPr>
          <w:szCs w:val="24"/>
        </w:rPr>
        <w:t xml:space="preserve"> notices.  </w:t>
      </w:r>
      <w:r w:rsidRPr="00A74C89">
        <w:rPr>
          <w:b/>
          <w:szCs w:val="24"/>
        </w:rPr>
        <w:t xml:space="preserve">This yields a total burden of </w:t>
      </w:r>
      <w:r w:rsidR="00916A18">
        <w:rPr>
          <w:b/>
          <w:szCs w:val="24"/>
        </w:rPr>
        <w:t xml:space="preserve">35,460 </w:t>
      </w:r>
      <w:r w:rsidRPr="00A74C89">
        <w:rPr>
          <w:b/>
          <w:szCs w:val="24"/>
        </w:rPr>
        <w:t>hours (</w:t>
      </w:r>
      <w:r w:rsidR="00916A18" w:rsidRPr="00A22647">
        <w:rPr>
          <w:b/>
          <w:szCs w:val="24"/>
        </w:rPr>
        <w:t>2,123,326</w:t>
      </w:r>
      <w:r w:rsidR="00916A18" w:rsidRPr="00916A18">
        <w:rPr>
          <w:szCs w:val="24"/>
        </w:rPr>
        <w:t xml:space="preserve"> </w:t>
      </w:r>
      <w:r w:rsidRPr="00A74C89">
        <w:rPr>
          <w:b/>
          <w:szCs w:val="24"/>
        </w:rPr>
        <w:t xml:space="preserve">notices x .0167 hours = </w:t>
      </w:r>
      <w:r w:rsidR="00916A18">
        <w:rPr>
          <w:b/>
          <w:szCs w:val="24"/>
        </w:rPr>
        <w:t xml:space="preserve">35,460 </w:t>
      </w:r>
      <w:r w:rsidRPr="00A74C89">
        <w:rPr>
          <w:b/>
          <w:szCs w:val="24"/>
        </w:rPr>
        <w:t>hours).</w:t>
      </w:r>
    </w:p>
    <w:p w:rsidR="0081384D" w:rsidRPr="00A74C89" w:rsidRDefault="0051173F" w:rsidP="0005755E">
      <w:pPr>
        <w:widowControl/>
        <w:spacing w:line="360" w:lineRule="auto"/>
        <w:ind w:left="0"/>
        <w:rPr>
          <w:szCs w:val="24"/>
        </w:rPr>
      </w:pPr>
      <w:r w:rsidRPr="00A74C89">
        <w:rPr>
          <w:szCs w:val="24"/>
          <w:u w:val="single"/>
        </w:rPr>
        <w:t xml:space="preserve">Previous </w:t>
      </w:r>
      <w:r w:rsidR="003642FF" w:rsidRPr="00A74C89">
        <w:rPr>
          <w:szCs w:val="24"/>
          <w:u w:val="single"/>
        </w:rPr>
        <w:t>Household</w:t>
      </w:r>
      <w:r w:rsidRPr="00A74C89">
        <w:rPr>
          <w:szCs w:val="24"/>
          <w:u w:val="single"/>
        </w:rPr>
        <w:t xml:space="preserve"> burden</w:t>
      </w:r>
      <w:r w:rsidRPr="00A74C89">
        <w:rPr>
          <w:b/>
          <w:szCs w:val="24"/>
        </w:rPr>
        <w:t>:</w:t>
      </w:r>
      <w:r w:rsidRPr="00A74C89">
        <w:rPr>
          <w:szCs w:val="24"/>
        </w:rPr>
        <w:t xml:space="preserve"> The previous burden for this activity was 33,864.84 hours (1,693,242 notices x .020 hours = 33,864.84 hours). The .020 hour time estimate was adjusted to .0167 to accurately capture the 1 minute for this activity. </w:t>
      </w:r>
      <w:r w:rsidR="001A79E9" w:rsidRPr="00A74C89">
        <w:rPr>
          <w:szCs w:val="24"/>
        </w:rPr>
        <w:t xml:space="preserve">The increase in burden from the previous estimate </w:t>
      </w:r>
      <w:r w:rsidR="001A79E9">
        <w:rPr>
          <w:szCs w:val="24"/>
        </w:rPr>
        <w:t xml:space="preserve">results from </w:t>
      </w:r>
      <w:r w:rsidR="001A79E9" w:rsidRPr="00A74C89">
        <w:rPr>
          <w:szCs w:val="24"/>
        </w:rPr>
        <w:t xml:space="preserve">the </w:t>
      </w:r>
      <w:r w:rsidR="001A79E9">
        <w:rPr>
          <w:szCs w:val="24"/>
        </w:rPr>
        <w:t xml:space="preserve">revised time </w:t>
      </w:r>
      <w:r w:rsidR="001A79E9" w:rsidRPr="00A74C89">
        <w:rPr>
          <w:szCs w:val="24"/>
        </w:rPr>
        <w:t xml:space="preserve">estimate </w:t>
      </w:r>
      <w:r w:rsidR="001A79E9">
        <w:rPr>
          <w:szCs w:val="24"/>
        </w:rPr>
        <w:t xml:space="preserve">and the </w:t>
      </w:r>
      <w:r w:rsidR="001A79E9" w:rsidRPr="00A74C89">
        <w:rPr>
          <w:szCs w:val="24"/>
        </w:rPr>
        <w:t>incre</w:t>
      </w:r>
      <w:r w:rsidR="001A79E9">
        <w:rPr>
          <w:szCs w:val="24"/>
        </w:rPr>
        <w:t xml:space="preserve">ase in household participation.  </w:t>
      </w:r>
      <w:r w:rsidR="00C70006" w:rsidRPr="00C53E3A">
        <w:rPr>
          <w:b/>
          <w:szCs w:val="24"/>
        </w:rPr>
        <w:t>The result is a</w:t>
      </w:r>
      <w:r w:rsidR="00C70006">
        <w:rPr>
          <w:b/>
          <w:szCs w:val="24"/>
        </w:rPr>
        <w:t xml:space="preserve"> </w:t>
      </w:r>
      <w:r w:rsidR="00C70006" w:rsidRPr="00C53E3A">
        <w:rPr>
          <w:b/>
          <w:szCs w:val="24"/>
        </w:rPr>
        <w:t>n</w:t>
      </w:r>
      <w:r w:rsidR="00C70006">
        <w:rPr>
          <w:b/>
          <w:szCs w:val="24"/>
        </w:rPr>
        <w:t>et</w:t>
      </w:r>
      <w:r w:rsidR="00C70006" w:rsidRPr="00C53E3A">
        <w:rPr>
          <w:b/>
          <w:szCs w:val="24"/>
        </w:rPr>
        <w:t xml:space="preserve"> increase of </w:t>
      </w:r>
      <w:r w:rsidR="00C70006">
        <w:rPr>
          <w:b/>
          <w:szCs w:val="24"/>
        </w:rPr>
        <w:t>1,595 burden hours.</w:t>
      </w:r>
    </w:p>
    <w:p w:rsidR="0081384D" w:rsidRPr="00A74C89" w:rsidRDefault="0081384D" w:rsidP="0005755E">
      <w:pPr>
        <w:widowControl/>
        <w:spacing w:line="360" w:lineRule="auto"/>
        <w:ind w:left="0"/>
        <w:rPr>
          <w:szCs w:val="24"/>
        </w:rPr>
      </w:pPr>
    </w:p>
    <w:p w:rsidR="0081384D" w:rsidRPr="00A74C89" w:rsidRDefault="00D92741" w:rsidP="0005755E">
      <w:pPr>
        <w:widowControl/>
        <w:tabs>
          <w:tab w:val="left" w:pos="0"/>
        </w:tabs>
        <w:spacing w:line="360" w:lineRule="auto"/>
        <w:ind w:left="0"/>
        <w:rPr>
          <w:szCs w:val="24"/>
        </w:rPr>
      </w:pPr>
      <w:r w:rsidRPr="00D92741">
        <w:rPr>
          <w:b/>
          <w:szCs w:val="24"/>
        </w:rPr>
        <w:t>2.</w:t>
      </w:r>
      <w:r w:rsidR="0051173F" w:rsidRPr="00A74C89">
        <w:rPr>
          <w:szCs w:val="24"/>
        </w:rPr>
        <w:t xml:space="preserve"> </w:t>
      </w:r>
      <w:r w:rsidR="0051173F" w:rsidRPr="00A74C89">
        <w:rPr>
          <w:b/>
          <w:szCs w:val="24"/>
        </w:rPr>
        <w:t>Notice of Adverse Action (NOAA)</w:t>
      </w:r>
      <w:r w:rsidR="0051173F" w:rsidRPr="00A74C89">
        <w:rPr>
          <w:szCs w:val="24"/>
        </w:rPr>
        <w:t xml:space="preserve"> </w:t>
      </w:r>
    </w:p>
    <w:p w:rsidR="0081384D" w:rsidRPr="00A74C89" w:rsidRDefault="0051173F" w:rsidP="0005755E">
      <w:pPr>
        <w:widowControl/>
        <w:tabs>
          <w:tab w:val="left" w:pos="0"/>
        </w:tabs>
        <w:spacing w:line="360" w:lineRule="auto"/>
        <w:ind w:left="0"/>
        <w:rPr>
          <w:szCs w:val="24"/>
        </w:rPr>
      </w:pPr>
      <w:r w:rsidRPr="00A74C89">
        <w:rPr>
          <w:szCs w:val="24"/>
        </w:rPr>
        <w:tab/>
      </w:r>
      <w:r w:rsidR="003C7E8E">
        <w:rPr>
          <w:szCs w:val="24"/>
        </w:rPr>
        <w:t>According to section 273.13(a), t</w:t>
      </w:r>
      <w:r w:rsidRPr="00A74C89">
        <w:rPr>
          <w:szCs w:val="24"/>
        </w:rPr>
        <w:t xml:space="preserve">he NOAA is issued by State agencies to participating households whose benefits will be reduced or terminated as the result of a change in household circumstances.  </w:t>
      </w:r>
      <w:r w:rsidR="009837A9">
        <w:rPr>
          <w:szCs w:val="24"/>
        </w:rPr>
        <w:t xml:space="preserve"> </w:t>
      </w:r>
    </w:p>
    <w:p w:rsidR="0081384D" w:rsidRPr="00A74C89" w:rsidRDefault="0051173F" w:rsidP="0005755E">
      <w:pPr>
        <w:widowControl/>
        <w:spacing w:line="360" w:lineRule="auto"/>
        <w:ind w:left="0"/>
        <w:rPr>
          <w:b/>
          <w:szCs w:val="24"/>
        </w:rPr>
      </w:pPr>
      <w:r w:rsidRPr="00A74C89">
        <w:rPr>
          <w:b/>
          <w:szCs w:val="24"/>
          <w:u w:val="single"/>
        </w:rPr>
        <w:t xml:space="preserve">Adjusted </w:t>
      </w:r>
      <w:r w:rsidR="003642FF" w:rsidRPr="00A74C89">
        <w:rPr>
          <w:b/>
          <w:szCs w:val="24"/>
          <w:u w:val="single"/>
        </w:rPr>
        <w:t>Household</w:t>
      </w:r>
      <w:r w:rsidRPr="00A74C89">
        <w:rPr>
          <w:b/>
          <w:szCs w:val="24"/>
          <w:u w:val="single"/>
        </w:rPr>
        <w:t xml:space="preserve"> burden</w:t>
      </w:r>
      <w:r w:rsidRPr="00A74C89">
        <w:rPr>
          <w:b/>
          <w:szCs w:val="24"/>
        </w:rPr>
        <w:t>:</w:t>
      </w:r>
      <w:r w:rsidRPr="00A74C89">
        <w:rPr>
          <w:szCs w:val="24"/>
        </w:rPr>
        <w:t xml:space="preserve"> FNS estimates a burden of 1 minute or .0167 hours </w:t>
      </w:r>
      <w:r w:rsidR="00316AC9">
        <w:rPr>
          <w:szCs w:val="24"/>
        </w:rPr>
        <w:t>for a household to read</w:t>
      </w:r>
      <w:r w:rsidR="00316AC9" w:rsidRPr="00A74C89">
        <w:rPr>
          <w:szCs w:val="24"/>
        </w:rPr>
        <w:t xml:space="preserve"> this </w:t>
      </w:r>
      <w:r w:rsidRPr="00A74C89">
        <w:rPr>
          <w:szCs w:val="24"/>
        </w:rPr>
        <w:t xml:space="preserve">notice. The number of notices has been adjusted in accordance to </w:t>
      </w:r>
      <w:r w:rsidR="00BE4595" w:rsidRPr="00A74C89">
        <w:rPr>
          <w:szCs w:val="24"/>
        </w:rPr>
        <w:t xml:space="preserve">the percentage </w:t>
      </w:r>
      <w:r w:rsidR="00BE4595">
        <w:rPr>
          <w:szCs w:val="24"/>
        </w:rPr>
        <w:t xml:space="preserve">of </w:t>
      </w:r>
      <w:r w:rsidR="00BE4595" w:rsidRPr="00A74C89">
        <w:rPr>
          <w:szCs w:val="24"/>
        </w:rPr>
        <w:t xml:space="preserve">increase (73.5% or .735 </w:t>
      </w:r>
      <w:r w:rsidR="00BE4595">
        <w:rPr>
          <w:szCs w:val="24"/>
        </w:rPr>
        <w:t xml:space="preserve">estimated </w:t>
      </w:r>
      <w:r w:rsidR="00BE4595" w:rsidRPr="00A74C89">
        <w:rPr>
          <w:szCs w:val="24"/>
        </w:rPr>
        <w:t>increase in</w:t>
      </w:r>
      <w:r w:rsidR="00295A6D">
        <w:rPr>
          <w:szCs w:val="24"/>
        </w:rPr>
        <w:t xml:space="preserve"> household</w:t>
      </w:r>
      <w:r w:rsidR="00BE4595" w:rsidRPr="00A74C89">
        <w:rPr>
          <w:szCs w:val="24"/>
        </w:rPr>
        <w:t xml:space="preserve"> participation</w:t>
      </w:r>
      <w:r w:rsidR="00BE4595">
        <w:rPr>
          <w:szCs w:val="24"/>
        </w:rPr>
        <w:t xml:space="preserve"> between FY</w:t>
      </w:r>
      <w:r w:rsidR="00714274">
        <w:rPr>
          <w:szCs w:val="24"/>
        </w:rPr>
        <w:t xml:space="preserve"> </w:t>
      </w:r>
      <w:r w:rsidR="00BE4595">
        <w:rPr>
          <w:szCs w:val="24"/>
        </w:rPr>
        <w:t>2009 and FY</w:t>
      </w:r>
      <w:r w:rsidR="00714274">
        <w:rPr>
          <w:szCs w:val="24"/>
        </w:rPr>
        <w:t xml:space="preserve"> </w:t>
      </w:r>
      <w:r w:rsidR="00BE4595">
        <w:rPr>
          <w:szCs w:val="24"/>
        </w:rPr>
        <w:t>2012</w:t>
      </w:r>
      <w:r w:rsidRPr="00A74C89">
        <w:rPr>
          <w:szCs w:val="24"/>
        </w:rPr>
        <w:t xml:space="preserve">) in household participation (number of notices in last IC revision 47696 x .735 = 35057; 47696 + 35057 = 82,753 adjusted number of notices). </w:t>
      </w:r>
      <w:r w:rsidRPr="00A74C89">
        <w:rPr>
          <w:b/>
          <w:szCs w:val="24"/>
        </w:rPr>
        <w:t>This yields a total burden of 1,382 hours (82,753 notices x .0167 hours = 1,382 hours).</w:t>
      </w:r>
    </w:p>
    <w:p w:rsidR="0081384D" w:rsidRPr="00A74C89" w:rsidRDefault="0051173F" w:rsidP="0005755E">
      <w:pPr>
        <w:widowControl/>
        <w:spacing w:line="360" w:lineRule="auto"/>
        <w:ind w:left="0"/>
        <w:rPr>
          <w:szCs w:val="24"/>
        </w:rPr>
      </w:pPr>
      <w:r w:rsidRPr="00A74C89">
        <w:rPr>
          <w:szCs w:val="24"/>
          <w:u w:val="single"/>
        </w:rPr>
        <w:t xml:space="preserve">Previous </w:t>
      </w:r>
      <w:r w:rsidR="003642FF" w:rsidRPr="00A74C89">
        <w:rPr>
          <w:szCs w:val="24"/>
          <w:u w:val="single"/>
        </w:rPr>
        <w:t>Household</w:t>
      </w:r>
      <w:r w:rsidRPr="00A74C89">
        <w:rPr>
          <w:szCs w:val="24"/>
          <w:u w:val="single"/>
        </w:rPr>
        <w:t xml:space="preserve"> burden</w:t>
      </w:r>
      <w:r w:rsidRPr="00A74C89">
        <w:rPr>
          <w:b/>
          <w:szCs w:val="24"/>
        </w:rPr>
        <w:t>:</w:t>
      </w:r>
      <w:r w:rsidRPr="00A74C89">
        <w:rPr>
          <w:szCs w:val="24"/>
        </w:rPr>
        <w:t xml:space="preserve"> The previous burden for this activity was 953.92 hours (47,696 notices x .020 hours = 953.92 hours). The .020 hour time estimate was adjusted to .0167 to accurately capture the 1 minute for this activity. </w:t>
      </w:r>
      <w:r w:rsidR="00C70006">
        <w:rPr>
          <w:szCs w:val="24"/>
        </w:rPr>
        <w:t xml:space="preserve"> </w:t>
      </w:r>
      <w:r w:rsidR="00C70006" w:rsidRPr="00C53E3A">
        <w:rPr>
          <w:b/>
          <w:szCs w:val="24"/>
        </w:rPr>
        <w:t>The result is a</w:t>
      </w:r>
      <w:r w:rsidR="00C70006">
        <w:rPr>
          <w:b/>
          <w:szCs w:val="24"/>
        </w:rPr>
        <w:t xml:space="preserve"> </w:t>
      </w:r>
      <w:r w:rsidR="00C70006" w:rsidRPr="00C53E3A">
        <w:rPr>
          <w:b/>
          <w:szCs w:val="24"/>
        </w:rPr>
        <w:t>n</w:t>
      </w:r>
      <w:r w:rsidR="00C70006">
        <w:rPr>
          <w:b/>
          <w:szCs w:val="24"/>
        </w:rPr>
        <w:t>et</w:t>
      </w:r>
      <w:r w:rsidR="00C70006" w:rsidRPr="00C53E3A">
        <w:rPr>
          <w:b/>
          <w:szCs w:val="24"/>
        </w:rPr>
        <w:t xml:space="preserve"> increase of </w:t>
      </w:r>
      <w:r w:rsidR="00C70006">
        <w:rPr>
          <w:b/>
          <w:szCs w:val="24"/>
        </w:rPr>
        <w:t>428 burden hours due to increased participation.</w:t>
      </w:r>
    </w:p>
    <w:p w:rsidR="0081384D" w:rsidRPr="00A74C89" w:rsidRDefault="0081384D" w:rsidP="0005755E">
      <w:pPr>
        <w:widowControl/>
        <w:spacing w:line="360" w:lineRule="auto"/>
        <w:ind w:left="0"/>
        <w:rPr>
          <w:szCs w:val="24"/>
        </w:rPr>
      </w:pPr>
    </w:p>
    <w:p w:rsidR="0081384D" w:rsidRPr="00A74C89" w:rsidRDefault="0051173F" w:rsidP="0005755E">
      <w:pPr>
        <w:spacing w:line="360" w:lineRule="auto"/>
        <w:ind w:left="0"/>
        <w:rPr>
          <w:b/>
          <w:szCs w:val="24"/>
        </w:rPr>
      </w:pPr>
      <w:r w:rsidRPr="00A74C89">
        <w:rPr>
          <w:b/>
          <w:szCs w:val="24"/>
        </w:rPr>
        <w:t>3. Adequate Notice</w:t>
      </w:r>
    </w:p>
    <w:p w:rsidR="0081384D" w:rsidRPr="00A74C89" w:rsidRDefault="009837A9" w:rsidP="0005755E">
      <w:pPr>
        <w:spacing w:line="360" w:lineRule="auto"/>
        <w:ind w:left="0"/>
        <w:rPr>
          <w:szCs w:val="24"/>
        </w:rPr>
      </w:pPr>
      <w:r>
        <w:tab/>
        <w:t>Sections 273.12(a</w:t>
      </w:r>
      <w:proofErr w:type="gramStart"/>
      <w:r>
        <w:t>)(</w:t>
      </w:r>
      <w:proofErr w:type="gramEnd"/>
      <w:r>
        <w:t xml:space="preserve">4)(v) and 273.13(b) of the regulations apply to adequate notices. </w:t>
      </w:r>
      <w:r>
        <w:rPr>
          <w:szCs w:val="24"/>
        </w:rPr>
        <w:t>An</w:t>
      </w:r>
      <w:r w:rsidR="0051173F" w:rsidRPr="00A74C89">
        <w:rPr>
          <w:szCs w:val="24"/>
        </w:rPr>
        <w:t xml:space="preserve"> adequate notice is sent to households by the State agency when the household’s benefits are reduced or terminated based on information reported by the household itself.  </w:t>
      </w:r>
      <w:r w:rsidRPr="00DC12AA">
        <w:rPr>
          <w:szCs w:val="24"/>
        </w:rPr>
        <w:t xml:space="preserve">Adequate notices can also be </w:t>
      </w:r>
      <w:r>
        <w:rPr>
          <w:szCs w:val="24"/>
        </w:rPr>
        <w:t xml:space="preserve">used when mass changes occur.  Mass changes are </w:t>
      </w:r>
      <w:r w:rsidRPr="00DC12AA">
        <w:rPr>
          <w:szCs w:val="24"/>
        </w:rPr>
        <w:t>certain changes initiated by the State or Federal government that may affect the entire caseload or significant portions of the caseload.</w:t>
      </w:r>
    </w:p>
    <w:p w:rsidR="0081384D" w:rsidRPr="00A74C89" w:rsidRDefault="0051173F" w:rsidP="0005755E">
      <w:pPr>
        <w:widowControl/>
        <w:spacing w:line="360" w:lineRule="auto"/>
        <w:ind w:left="0"/>
        <w:rPr>
          <w:szCs w:val="24"/>
        </w:rPr>
      </w:pPr>
      <w:r w:rsidRPr="00A74C89">
        <w:rPr>
          <w:b/>
          <w:szCs w:val="24"/>
          <w:u w:val="single"/>
        </w:rPr>
        <w:t>Adjusted Household burden</w:t>
      </w:r>
      <w:r w:rsidRPr="00A74C89">
        <w:rPr>
          <w:b/>
          <w:szCs w:val="24"/>
        </w:rPr>
        <w:t>:</w:t>
      </w:r>
      <w:r w:rsidRPr="00A74C89">
        <w:rPr>
          <w:szCs w:val="24"/>
        </w:rPr>
        <w:t xml:space="preserve"> FNS estimates a burden of 1 minute or .0167 hours </w:t>
      </w:r>
      <w:r w:rsidR="00301D01">
        <w:rPr>
          <w:szCs w:val="24"/>
        </w:rPr>
        <w:t>for a household to read</w:t>
      </w:r>
      <w:r w:rsidR="00301D01" w:rsidRPr="00A74C89">
        <w:rPr>
          <w:szCs w:val="24"/>
        </w:rPr>
        <w:t xml:space="preserve"> this </w:t>
      </w:r>
      <w:r w:rsidRPr="00A74C89">
        <w:rPr>
          <w:szCs w:val="24"/>
        </w:rPr>
        <w:t xml:space="preserve">notice. The number of notices has been adjusted in accordance to </w:t>
      </w:r>
      <w:r w:rsidR="00BE4595" w:rsidRPr="00A74C89">
        <w:rPr>
          <w:szCs w:val="24"/>
        </w:rPr>
        <w:t xml:space="preserve">the percentage </w:t>
      </w:r>
      <w:r w:rsidR="00BE4595">
        <w:rPr>
          <w:szCs w:val="24"/>
        </w:rPr>
        <w:t xml:space="preserve">of </w:t>
      </w:r>
      <w:r w:rsidR="00BE4595" w:rsidRPr="00A74C89">
        <w:rPr>
          <w:szCs w:val="24"/>
        </w:rPr>
        <w:t xml:space="preserve">increase (73.5% or .735 </w:t>
      </w:r>
      <w:r w:rsidR="00BE4595">
        <w:rPr>
          <w:szCs w:val="24"/>
        </w:rPr>
        <w:t xml:space="preserve">estimated </w:t>
      </w:r>
      <w:r w:rsidR="00BE4595" w:rsidRPr="00A74C89">
        <w:rPr>
          <w:szCs w:val="24"/>
        </w:rPr>
        <w:t xml:space="preserve">increase in </w:t>
      </w:r>
      <w:r w:rsidR="00295A6D">
        <w:rPr>
          <w:szCs w:val="24"/>
        </w:rPr>
        <w:t xml:space="preserve">household </w:t>
      </w:r>
      <w:r w:rsidR="00BE4595" w:rsidRPr="00A74C89">
        <w:rPr>
          <w:szCs w:val="24"/>
        </w:rPr>
        <w:t>participation</w:t>
      </w:r>
      <w:r w:rsidR="00BE4595">
        <w:rPr>
          <w:szCs w:val="24"/>
        </w:rPr>
        <w:t xml:space="preserve"> between FY</w:t>
      </w:r>
      <w:r w:rsidR="00714274">
        <w:rPr>
          <w:szCs w:val="24"/>
        </w:rPr>
        <w:t xml:space="preserve"> </w:t>
      </w:r>
      <w:r w:rsidR="00BE4595">
        <w:rPr>
          <w:szCs w:val="24"/>
        </w:rPr>
        <w:t>2009 and FY</w:t>
      </w:r>
      <w:r w:rsidR="00714274">
        <w:rPr>
          <w:szCs w:val="24"/>
        </w:rPr>
        <w:t xml:space="preserve"> </w:t>
      </w:r>
      <w:r w:rsidR="00BE4595">
        <w:rPr>
          <w:szCs w:val="24"/>
        </w:rPr>
        <w:t>2012</w:t>
      </w:r>
      <w:r w:rsidRPr="00A74C89">
        <w:rPr>
          <w:szCs w:val="24"/>
        </w:rPr>
        <w:t xml:space="preserve">) in household participation (number of notices in last IC revision 8,430 x .735 = 6196; 8430 + 6196 = 14,626 adjusted number of notices). </w:t>
      </w:r>
      <w:r w:rsidRPr="00A74C89">
        <w:rPr>
          <w:b/>
          <w:szCs w:val="24"/>
        </w:rPr>
        <w:t>This yields a total burden of 244 hours (14,626 notices x .0167 hours = 244 hours).</w:t>
      </w:r>
    </w:p>
    <w:p w:rsidR="0081384D" w:rsidRDefault="0051173F" w:rsidP="0005755E">
      <w:pPr>
        <w:widowControl/>
        <w:spacing w:line="360" w:lineRule="auto"/>
        <w:ind w:left="0"/>
        <w:rPr>
          <w:szCs w:val="24"/>
        </w:rPr>
      </w:pPr>
      <w:r w:rsidRPr="00A74C89">
        <w:rPr>
          <w:szCs w:val="24"/>
          <w:u w:val="single"/>
        </w:rPr>
        <w:t xml:space="preserve">Previous </w:t>
      </w:r>
      <w:r w:rsidR="003642FF" w:rsidRPr="00A74C89">
        <w:rPr>
          <w:szCs w:val="24"/>
          <w:u w:val="single"/>
        </w:rPr>
        <w:t>Household</w:t>
      </w:r>
      <w:r w:rsidRPr="00A74C89">
        <w:rPr>
          <w:szCs w:val="24"/>
          <w:u w:val="single"/>
        </w:rPr>
        <w:t xml:space="preserve"> burden</w:t>
      </w:r>
      <w:r w:rsidRPr="00A74C89">
        <w:rPr>
          <w:b/>
          <w:szCs w:val="24"/>
        </w:rPr>
        <w:t>:</w:t>
      </w:r>
      <w:r w:rsidRPr="00A74C89">
        <w:rPr>
          <w:szCs w:val="24"/>
        </w:rPr>
        <w:t xml:space="preserve"> The previous burden for this activity was 168.60 hours (8,430 notices x .020 hours = 168.60 hours). The .020 hour time estimate was adjusted to .0167 to accurately capture the 1 minute for this activity. </w:t>
      </w:r>
      <w:r w:rsidR="00C70006">
        <w:rPr>
          <w:szCs w:val="24"/>
        </w:rPr>
        <w:t xml:space="preserve"> </w:t>
      </w:r>
      <w:r w:rsidR="00C70006" w:rsidRPr="00C53E3A">
        <w:rPr>
          <w:b/>
          <w:szCs w:val="24"/>
        </w:rPr>
        <w:t>The result is a</w:t>
      </w:r>
      <w:r w:rsidR="00C70006">
        <w:rPr>
          <w:b/>
          <w:szCs w:val="24"/>
        </w:rPr>
        <w:t xml:space="preserve"> </w:t>
      </w:r>
      <w:r w:rsidR="00C70006" w:rsidRPr="00C53E3A">
        <w:rPr>
          <w:b/>
          <w:szCs w:val="24"/>
        </w:rPr>
        <w:t>n</w:t>
      </w:r>
      <w:r w:rsidR="00C70006">
        <w:rPr>
          <w:b/>
          <w:szCs w:val="24"/>
        </w:rPr>
        <w:t>et</w:t>
      </w:r>
      <w:r w:rsidR="00C70006" w:rsidRPr="00C53E3A">
        <w:rPr>
          <w:b/>
          <w:szCs w:val="24"/>
        </w:rPr>
        <w:t xml:space="preserve"> increase of </w:t>
      </w:r>
      <w:r w:rsidR="00C70006">
        <w:rPr>
          <w:b/>
          <w:szCs w:val="24"/>
        </w:rPr>
        <w:t>76 burden hours due to increased participation.</w:t>
      </w:r>
    </w:p>
    <w:p w:rsidR="00837E9B" w:rsidRPr="00A74C89" w:rsidRDefault="00837E9B" w:rsidP="0005755E">
      <w:pPr>
        <w:widowControl/>
        <w:spacing w:line="360" w:lineRule="auto"/>
        <w:ind w:left="0"/>
        <w:rPr>
          <w:szCs w:val="24"/>
        </w:rPr>
      </w:pPr>
    </w:p>
    <w:p w:rsidR="0081384D" w:rsidRPr="00A74C89" w:rsidRDefault="0051173F" w:rsidP="0005755E">
      <w:pPr>
        <w:widowControl/>
        <w:spacing w:line="360" w:lineRule="auto"/>
        <w:ind w:left="0"/>
        <w:rPr>
          <w:b/>
          <w:szCs w:val="24"/>
        </w:rPr>
      </w:pPr>
      <w:r w:rsidRPr="00A74C89">
        <w:rPr>
          <w:b/>
          <w:szCs w:val="24"/>
        </w:rPr>
        <w:t>4.  Request for Contact (RFC)</w:t>
      </w:r>
    </w:p>
    <w:p w:rsidR="0081384D" w:rsidRPr="00A74C89" w:rsidRDefault="0051173F" w:rsidP="0005755E">
      <w:pPr>
        <w:widowControl/>
        <w:spacing w:line="360" w:lineRule="auto"/>
        <w:ind w:left="0"/>
        <w:rPr>
          <w:szCs w:val="24"/>
        </w:rPr>
      </w:pPr>
      <w:r w:rsidRPr="00A74C89">
        <w:rPr>
          <w:szCs w:val="24"/>
        </w:rPr>
        <w:tab/>
      </w:r>
      <w:r w:rsidR="001C1F93">
        <w:rPr>
          <w:szCs w:val="24"/>
        </w:rPr>
        <w:t>According to section 273.12(c)(3)(</w:t>
      </w:r>
      <w:proofErr w:type="spellStart"/>
      <w:r w:rsidR="001C1F93">
        <w:rPr>
          <w:szCs w:val="24"/>
        </w:rPr>
        <w:t>i</w:t>
      </w:r>
      <w:proofErr w:type="spellEnd"/>
      <w:r w:rsidR="001C1F93">
        <w:rPr>
          <w:szCs w:val="24"/>
        </w:rPr>
        <w:t>), t</w:t>
      </w:r>
      <w:r w:rsidRPr="00A74C89">
        <w:rPr>
          <w:szCs w:val="24"/>
        </w:rPr>
        <w:t xml:space="preserve">he RFC notice is used to contact the household when the State agency receives information regarding a potential change in a household’s eligibility or benefits and such information is not sufficient for the State agency to determine exactly how the household’s status would be affected.  </w:t>
      </w:r>
    </w:p>
    <w:p w:rsidR="0081384D" w:rsidRPr="00A74C89" w:rsidRDefault="0051173F" w:rsidP="0005755E">
      <w:pPr>
        <w:widowControl/>
        <w:spacing w:line="360" w:lineRule="auto"/>
        <w:ind w:left="0"/>
        <w:rPr>
          <w:szCs w:val="24"/>
        </w:rPr>
      </w:pPr>
      <w:r w:rsidRPr="00A74C89">
        <w:rPr>
          <w:b/>
          <w:szCs w:val="24"/>
          <w:u w:val="single"/>
        </w:rPr>
        <w:t xml:space="preserve">Adjusted </w:t>
      </w:r>
      <w:r w:rsidR="003642FF" w:rsidRPr="00A74C89">
        <w:rPr>
          <w:b/>
          <w:szCs w:val="24"/>
          <w:u w:val="single"/>
        </w:rPr>
        <w:t>Household</w:t>
      </w:r>
      <w:r w:rsidRPr="00A74C89">
        <w:rPr>
          <w:b/>
          <w:szCs w:val="24"/>
          <w:u w:val="single"/>
        </w:rPr>
        <w:t xml:space="preserve"> burden</w:t>
      </w:r>
      <w:r w:rsidRPr="00A74C89">
        <w:rPr>
          <w:b/>
          <w:szCs w:val="24"/>
        </w:rPr>
        <w:t>:</w:t>
      </w:r>
      <w:r w:rsidRPr="00A74C89">
        <w:rPr>
          <w:szCs w:val="24"/>
        </w:rPr>
        <w:t xml:space="preserve"> FNS estimates a burden of 2 minutes or .0334 hours </w:t>
      </w:r>
      <w:r w:rsidR="004F6EAF">
        <w:rPr>
          <w:szCs w:val="24"/>
        </w:rPr>
        <w:t>for a household to read</w:t>
      </w:r>
      <w:r w:rsidR="004F6EAF" w:rsidRPr="00A74C89">
        <w:rPr>
          <w:szCs w:val="24"/>
        </w:rPr>
        <w:t xml:space="preserve"> this </w:t>
      </w:r>
      <w:r w:rsidRPr="00A74C89">
        <w:rPr>
          <w:szCs w:val="24"/>
        </w:rPr>
        <w:t xml:space="preserve">notice. The number of notices has been adjusted in accordance to </w:t>
      </w:r>
      <w:r w:rsidR="00BE4595" w:rsidRPr="00A74C89">
        <w:rPr>
          <w:szCs w:val="24"/>
        </w:rPr>
        <w:t xml:space="preserve">the percentage </w:t>
      </w:r>
      <w:r w:rsidR="00BE4595">
        <w:rPr>
          <w:szCs w:val="24"/>
        </w:rPr>
        <w:t xml:space="preserve">of </w:t>
      </w:r>
      <w:r w:rsidR="00BE4595" w:rsidRPr="00A74C89">
        <w:rPr>
          <w:szCs w:val="24"/>
        </w:rPr>
        <w:t xml:space="preserve">increase (73.5% or .735 </w:t>
      </w:r>
      <w:r w:rsidR="00BE4595">
        <w:rPr>
          <w:szCs w:val="24"/>
        </w:rPr>
        <w:t xml:space="preserve">estimated </w:t>
      </w:r>
      <w:r w:rsidR="00BE4595" w:rsidRPr="00A74C89">
        <w:rPr>
          <w:szCs w:val="24"/>
        </w:rPr>
        <w:t xml:space="preserve">increase in </w:t>
      </w:r>
      <w:r w:rsidR="00295A6D">
        <w:rPr>
          <w:szCs w:val="24"/>
        </w:rPr>
        <w:t xml:space="preserve">household </w:t>
      </w:r>
      <w:r w:rsidR="00BE4595" w:rsidRPr="00A74C89">
        <w:rPr>
          <w:szCs w:val="24"/>
        </w:rPr>
        <w:t>participation</w:t>
      </w:r>
      <w:r w:rsidR="00BE4595">
        <w:rPr>
          <w:szCs w:val="24"/>
        </w:rPr>
        <w:t xml:space="preserve"> between FY</w:t>
      </w:r>
      <w:r w:rsidR="00714274">
        <w:rPr>
          <w:szCs w:val="24"/>
        </w:rPr>
        <w:t xml:space="preserve"> </w:t>
      </w:r>
      <w:r w:rsidR="00BE4595">
        <w:rPr>
          <w:szCs w:val="24"/>
        </w:rPr>
        <w:t>2009 and FY</w:t>
      </w:r>
      <w:r w:rsidR="00714274">
        <w:rPr>
          <w:szCs w:val="24"/>
        </w:rPr>
        <w:t xml:space="preserve"> </w:t>
      </w:r>
      <w:r w:rsidR="00BE4595">
        <w:rPr>
          <w:szCs w:val="24"/>
        </w:rPr>
        <w:t>2012</w:t>
      </w:r>
      <w:r w:rsidRPr="00A74C89">
        <w:rPr>
          <w:szCs w:val="24"/>
        </w:rPr>
        <w:t xml:space="preserve">) in household participation (number of notices in last IC revision 763,132 x .735 = 560,902; 763,132 + 560,902 = 1,324,034 adjusted number of notices). </w:t>
      </w:r>
      <w:r w:rsidRPr="00A74C89">
        <w:rPr>
          <w:b/>
          <w:szCs w:val="24"/>
        </w:rPr>
        <w:t>This yields a total burden of 44,223 hours (1,324,034 notices x .0334 hours = 44,223 hours).</w:t>
      </w:r>
    </w:p>
    <w:p w:rsidR="0081384D" w:rsidRDefault="0051173F" w:rsidP="0005755E">
      <w:pPr>
        <w:widowControl/>
        <w:spacing w:line="360" w:lineRule="auto"/>
        <w:ind w:left="0"/>
        <w:rPr>
          <w:szCs w:val="24"/>
        </w:rPr>
      </w:pPr>
      <w:r w:rsidRPr="00A74C89">
        <w:rPr>
          <w:szCs w:val="24"/>
          <w:u w:val="single"/>
        </w:rPr>
        <w:t xml:space="preserve">Previous </w:t>
      </w:r>
      <w:r w:rsidR="003642FF" w:rsidRPr="00A74C89">
        <w:rPr>
          <w:szCs w:val="24"/>
          <w:u w:val="single"/>
        </w:rPr>
        <w:t>Household</w:t>
      </w:r>
      <w:r w:rsidRPr="00A74C89">
        <w:rPr>
          <w:szCs w:val="24"/>
          <w:u w:val="single"/>
        </w:rPr>
        <w:t xml:space="preserve"> burden</w:t>
      </w:r>
      <w:r w:rsidRPr="00A74C89">
        <w:rPr>
          <w:b/>
          <w:szCs w:val="24"/>
        </w:rPr>
        <w:t>:</w:t>
      </w:r>
      <w:r w:rsidRPr="00A74C89">
        <w:rPr>
          <w:szCs w:val="24"/>
        </w:rPr>
        <w:t xml:space="preserve"> The previous burden for this activity was 22,894 hours (763,132 notices x .030 hours = 22,894 hours). The .030 hour time estimate was adjusted to .0334 to accurately capture the 2 minute for this activity. </w:t>
      </w:r>
      <w:r w:rsidR="00C70006" w:rsidRPr="00C53E3A">
        <w:rPr>
          <w:b/>
          <w:szCs w:val="24"/>
        </w:rPr>
        <w:t>The result is a</w:t>
      </w:r>
      <w:r w:rsidR="00C70006">
        <w:rPr>
          <w:b/>
          <w:szCs w:val="24"/>
        </w:rPr>
        <w:t xml:space="preserve"> </w:t>
      </w:r>
      <w:r w:rsidR="00C70006" w:rsidRPr="00C53E3A">
        <w:rPr>
          <w:b/>
          <w:szCs w:val="24"/>
        </w:rPr>
        <w:t>n</w:t>
      </w:r>
      <w:r w:rsidR="00C70006">
        <w:rPr>
          <w:b/>
          <w:szCs w:val="24"/>
        </w:rPr>
        <w:t>et</w:t>
      </w:r>
      <w:r w:rsidR="00C70006" w:rsidRPr="00C53E3A">
        <w:rPr>
          <w:b/>
          <w:szCs w:val="24"/>
        </w:rPr>
        <w:t xml:space="preserve"> increase of </w:t>
      </w:r>
      <w:r w:rsidR="00C70006">
        <w:rPr>
          <w:b/>
          <w:szCs w:val="24"/>
        </w:rPr>
        <w:t>21,329 burden hours due to increased participation.</w:t>
      </w:r>
    </w:p>
    <w:p w:rsidR="00CA24F3" w:rsidRDefault="00CA24F3" w:rsidP="0005755E">
      <w:pPr>
        <w:widowControl/>
        <w:spacing w:line="360" w:lineRule="auto"/>
        <w:ind w:left="0"/>
        <w:rPr>
          <w:szCs w:val="24"/>
        </w:rPr>
      </w:pPr>
    </w:p>
    <w:p w:rsidR="00E34B00" w:rsidRPr="00A74C89" w:rsidRDefault="00E34B00" w:rsidP="00E34B00">
      <w:pPr>
        <w:pStyle w:val="HTMLPreformatted"/>
        <w:spacing w:line="276" w:lineRule="auto"/>
        <w:ind w:firstLine="450"/>
        <w:rPr>
          <w:rFonts w:ascii="Times New Roman" w:hAnsi="Times New Roman" w:cs="Times New Roman"/>
          <w:sz w:val="24"/>
          <w:szCs w:val="24"/>
        </w:rPr>
      </w:pPr>
    </w:p>
    <w:p w:rsidR="00E34B00" w:rsidRDefault="00E34B00">
      <w:pPr>
        <w:widowControl/>
        <w:tabs>
          <w:tab w:val="clear" w:pos="-720"/>
        </w:tabs>
        <w:suppressAutoHyphens w:val="0"/>
        <w:spacing w:line="240" w:lineRule="auto"/>
        <w:ind w:left="0"/>
        <w:rPr>
          <w:b/>
          <w:szCs w:val="24"/>
        </w:rPr>
      </w:pPr>
    </w:p>
    <w:p w:rsidR="00E34B00" w:rsidRDefault="00E34B00">
      <w:pPr>
        <w:widowControl/>
        <w:tabs>
          <w:tab w:val="clear" w:pos="-720"/>
        </w:tabs>
        <w:suppressAutoHyphens w:val="0"/>
        <w:spacing w:line="240" w:lineRule="auto"/>
        <w:ind w:left="0"/>
        <w:rPr>
          <w:b/>
          <w:szCs w:val="24"/>
        </w:rPr>
      </w:pPr>
      <w:r>
        <w:rPr>
          <w:b/>
          <w:szCs w:val="24"/>
        </w:rPr>
        <w:br w:type="page"/>
      </w:r>
    </w:p>
    <w:p w:rsidR="008C2063" w:rsidRDefault="0051173F">
      <w:pPr>
        <w:widowControl/>
        <w:spacing w:line="360" w:lineRule="auto"/>
        <w:ind w:left="0"/>
        <w:rPr>
          <w:b/>
          <w:szCs w:val="24"/>
        </w:rPr>
      </w:pPr>
      <w:r w:rsidRPr="00A74C89">
        <w:rPr>
          <w:b/>
          <w:szCs w:val="24"/>
        </w:rPr>
        <w:t>Sources</w:t>
      </w:r>
    </w:p>
    <w:p w:rsidR="0081384D" w:rsidRPr="00A74C89" w:rsidRDefault="0051173F">
      <w:pPr>
        <w:pStyle w:val="HTMLPreformatted"/>
        <w:tabs>
          <w:tab w:val="left" w:pos="360"/>
        </w:tabs>
        <w:spacing w:line="276" w:lineRule="auto"/>
        <w:rPr>
          <w:rFonts w:ascii="Times New Roman" w:hAnsi="Times New Roman" w:cs="Times New Roman"/>
          <w:sz w:val="24"/>
          <w:szCs w:val="24"/>
        </w:rPr>
      </w:pPr>
      <w:r w:rsidRPr="00A74C89">
        <w:rPr>
          <w:rFonts w:ascii="Times New Roman" w:hAnsi="Times New Roman" w:cs="Times New Roman"/>
          <w:sz w:val="24"/>
          <w:szCs w:val="24"/>
        </w:rPr>
        <w:t xml:space="preserve">1. Characteristics of Supplemental Nutrition Assistance Program </w:t>
      </w:r>
      <w:bookmarkEnd w:id="2"/>
      <w:bookmarkEnd w:id="3"/>
      <w:r w:rsidRPr="00A74C89">
        <w:rPr>
          <w:rFonts w:ascii="Times New Roman" w:hAnsi="Times New Roman" w:cs="Times New Roman"/>
          <w:sz w:val="24"/>
          <w:szCs w:val="24"/>
        </w:rPr>
        <w:t>Households: Fiscal Year 2010</w:t>
      </w:r>
      <w:r w:rsidR="00080AC0">
        <w:rPr>
          <w:rFonts w:ascii="Times New Roman" w:hAnsi="Times New Roman" w:cs="Times New Roman"/>
          <w:sz w:val="24"/>
          <w:szCs w:val="24"/>
        </w:rPr>
        <w:t xml:space="preserve"> </w:t>
      </w:r>
      <w:r w:rsidRPr="00A74C89">
        <w:rPr>
          <w:rFonts w:ascii="Times New Roman" w:hAnsi="Times New Roman" w:cs="Times New Roman"/>
          <w:sz w:val="24"/>
          <w:szCs w:val="24"/>
        </w:rPr>
        <w:t>(September 2011</w:t>
      </w:r>
      <w:proofErr w:type="gramStart"/>
      <w:r w:rsidRPr="00A74C89">
        <w:rPr>
          <w:rFonts w:ascii="Times New Roman" w:hAnsi="Times New Roman" w:cs="Times New Roman"/>
          <w:sz w:val="24"/>
          <w:szCs w:val="24"/>
        </w:rPr>
        <w:t>)</w:t>
      </w:r>
      <w:r w:rsidR="00521F59">
        <w:rPr>
          <w:rFonts w:ascii="Times New Roman" w:hAnsi="Times New Roman" w:cs="Times New Roman"/>
          <w:sz w:val="24"/>
          <w:szCs w:val="24"/>
        </w:rPr>
        <w:t xml:space="preserve">  </w:t>
      </w:r>
      <w:proofErr w:type="gramEnd"/>
      <w:hyperlink r:id="rId9" w:history="1">
        <w:r w:rsidR="0036356A" w:rsidRPr="008F1843">
          <w:rPr>
            <w:rStyle w:val="Hyperlink"/>
            <w:rFonts w:ascii="Times New Roman" w:hAnsi="Times New Roman" w:cs="Times New Roman"/>
            <w:sz w:val="23"/>
            <w:szCs w:val="23"/>
          </w:rPr>
          <w:t>http://www.fns.usda.gov/ora/menu/Published/SNAP/FILES/Participation/2010Characteristics.pdf</w:t>
        </w:r>
      </w:hyperlink>
      <w:r w:rsidR="0036356A">
        <w:rPr>
          <w:rFonts w:ascii="Times New Roman" w:hAnsi="Times New Roman" w:cs="Times New Roman"/>
          <w:sz w:val="23"/>
          <w:szCs w:val="23"/>
        </w:rPr>
        <w:t xml:space="preserve"> </w:t>
      </w:r>
    </w:p>
    <w:p w:rsidR="0081384D" w:rsidRPr="00A74C89" w:rsidRDefault="0051173F">
      <w:pPr>
        <w:pStyle w:val="HTMLPreformatted"/>
        <w:tabs>
          <w:tab w:val="left" w:pos="360"/>
        </w:tabs>
        <w:spacing w:line="276" w:lineRule="auto"/>
        <w:rPr>
          <w:rFonts w:ascii="Times New Roman" w:hAnsi="Times New Roman" w:cs="Times New Roman"/>
          <w:sz w:val="24"/>
          <w:szCs w:val="24"/>
        </w:rPr>
      </w:pPr>
      <w:r w:rsidRPr="00A74C89">
        <w:rPr>
          <w:rFonts w:ascii="Times New Roman" w:hAnsi="Times New Roman" w:cs="Times New Roman"/>
          <w:sz w:val="24"/>
          <w:szCs w:val="24"/>
        </w:rPr>
        <w:t>2. Noncitizen Eligibility and Certification Provisions proposed rule (NCEP), published February 29, 2000 (65 FR 10856)</w:t>
      </w:r>
    </w:p>
    <w:p w:rsidR="0081384D" w:rsidRPr="00A74C89" w:rsidRDefault="0051173F">
      <w:pPr>
        <w:pStyle w:val="HTMLPreformatted"/>
        <w:tabs>
          <w:tab w:val="left" w:pos="360"/>
        </w:tabs>
        <w:spacing w:line="276" w:lineRule="auto"/>
        <w:rPr>
          <w:rFonts w:ascii="Times New Roman" w:hAnsi="Times New Roman" w:cs="Times New Roman"/>
          <w:sz w:val="24"/>
          <w:szCs w:val="24"/>
        </w:rPr>
      </w:pPr>
      <w:r w:rsidRPr="00A74C89">
        <w:rPr>
          <w:rFonts w:ascii="Times New Roman" w:hAnsi="Times New Roman" w:cs="Times New Roman"/>
          <w:sz w:val="24"/>
          <w:szCs w:val="24"/>
        </w:rPr>
        <w:t xml:space="preserve">3. Food Stamp Program Access Study – Final Report (November 2004) by the Economic Research Service and </w:t>
      </w:r>
      <w:proofErr w:type="spellStart"/>
      <w:r w:rsidRPr="00A74C89">
        <w:rPr>
          <w:rFonts w:ascii="Times New Roman" w:hAnsi="Times New Roman" w:cs="Times New Roman"/>
          <w:sz w:val="24"/>
          <w:szCs w:val="24"/>
        </w:rPr>
        <w:t>Abt</w:t>
      </w:r>
      <w:proofErr w:type="spellEnd"/>
      <w:r w:rsidRPr="00A74C89">
        <w:rPr>
          <w:rFonts w:ascii="Times New Roman" w:hAnsi="Times New Roman" w:cs="Times New Roman"/>
          <w:sz w:val="24"/>
          <w:szCs w:val="24"/>
        </w:rPr>
        <w:t xml:space="preserve"> Associates Inc.</w:t>
      </w:r>
      <w:r w:rsidR="00521F59">
        <w:rPr>
          <w:rFonts w:ascii="Times New Roman" w:hAnsi="Times New Roman" w:cs="Times New Roman"/>
          <w:sz w:val="24"/>
          <w:szCs w:val="24"/>
        </w:rPr>
        <w:t xml:space="preserve"> </w:t>
      </w:r>
      <w:hyperlink r:id="rId10" w:history="1">
        <w:r w:rsidR="00521F59" w:rsidRPr="008F1843">
          <w:rPr>
            <w:rStyle w:val="Hyperlink"/>
            <w:rFonts w:ascii="Times New Roman" w:hAnsi="Times New Roman" w:cs="Times New Roman"/>
            <w:sz w:val="24"/>
            <w:szCs w:val="24"/>
          </w:rPr>
          <w:t>http://www.myfoodstamps.org/pdf_files/ProgAccess.pdf</w:t>
        </w:r>
      </w:hyperlink>
      <w:r w:rsidR="00521F59">
        <w:rPr>
          <w:rFonts w:ascii="Times New Roman" w:hAnsi="Times New Roman" w:cs="Times New Roman"/>
          <w:sz w:val="24"/>
          <w:szCs w:val="24"/>
        </w:rPr>
        <w:t xml:space="preserve"> </w:t>
      </w:r>
    </w:p>
    <w:p w:rsidR="00521F59" w:rsidRDefault="0051173F">
      <w:pPr>
        <w:pStyle w:val="HTMLPreformatted"/>
        <w:tabs>
          <w:tab w:val="left" w:pos="360"/>
        </w:tabs>
        <w:spacing w:line="276" w:lineRule="auto"/>
        <w:rPr>
          <w:rFonts w:ascii="Times New Roman" w:hAnsi="Times New Roman" w:cs="Times New Roman"/>
          <w:sz w:val="24"/>
          <w:szCs w:val="24"/>
        </w:rPr>
      </w:pPr>
      <w:r w:rsidRPr="00A74C89">
        <w:rPr>
          <w:rFonts w:ascii="Times New Roman" w:hAnsi="Times New Roman" w:cs="Times New Roman"/>
          <w:sz w:val="24"/>
          <w:szCs w:val="24"/>
        </w:rPr>
        <w:t>4. Access and Access Barriers to Getting Food Stamps: A Review of the Literature (February 2008), by the Food Research and Action Center</w:t>
      </w:r>
    </w:p>
    <w:p w:rsidR="0081384D" w:rsidRPr="00A74C89" w:rsidRDefault="00521F59">
      <w:pPr>
        <w:pStyle w:val="HTMLPreformatted"/>
        <w:tabs>
          <w:tab w:val="left" w:pos="360"/>
        </w:tabs>
        <w:spacing w:line="276" w:lineRule="auto"/>
        <w:rPr>
          <w:rFonts w:ascii="Times New Roman" w:hAnsi="Times New Roman" w:cs="Times New Roman"/>
          <w:sz w:val="24"/>
          <w:szCs w:val="24"/>
        </w:rPr>
      </w:pPr>
      <w:r>
        <w:rPr>
          <w:rFonts w:ascii="Times New Roman" w:hAnsi="Times New Roman" w:cs="Times New Roman"/>
          <w:sz w:val="24"/>
          <w:szCs w:val="24"/>
        </w:rPr>
        <w:t xml:space="preserve"> </w:t>
      </w:r>
      <w:hyperlink r:id="rId11" w:history="1">
        <w:r w:rsidRPr="008F1843">
          <w:rPr>
            <w:rStyle w:val="Hyperlink"/>
            <w:rFonts w:ascii="Times New Roman" w:hAnsi="Times New Roman" w:cs="Times New Roman"/>
            <w:sz w:val="24"/>
            <w:szCs w:val="24"/>
          </w:rPr>
          <w:t>http://frac.org/wp-content/uploads/2009/09/fspaccess.pdf</w:t>
        </w:r>
      </w:hyperlink>
      <w:r>
        <w:rPr>
          <w:rFonts w:ascii="Times New Roman" w:hAnsi="Times New Roman" w:cs="Times New Roman"/>
          <w:sz w:val="24"/>
          <w:szCs w:val="24"/>
        </w:rPr>
        <w:t xml:space="preserve"> </w:t>
      </w:r>
    </w:p>
    <w:p w:rsidR="0081384D" w:rsidRPr="00A74C89" w:rsidRDefault="0051173F">
      <w:pPr>
        <w:pStyle w:val="HTMLPreformatted"/>
        <w:tabs>
          <w:tab w:val="left" w:pos="360"/>
        </w:tabs>
        <w:spacing w:line="276" w:lineRule="auto"/>
        <w:rPr>
          <w:rFonts w:ascii="Times New Roman" w:hAnsi="Times New Roman" w:cs="Times New Roman"/>
          <w:sz w:val="24"/>
          <w:szCs w:val="24"/>
        </w:rPr>
      </w:pPr>
      <w:r w:rsidRPr="00A74C89">
        <w:rPr>
          <w:rFonts w:ascii="Times New Roman" w:hAnsi="Times New Roman" w:cs="Times New Roman"/>
          <w:sz w:val="24"/>
          <w:szCs w:val="24"/>
        </w:rPr>
        <w:t xml:space="preserve">5. The Food Stamp Office Application Process: Office Operations and Client Experiences (April 1992), by the </w:t>
      </w:r>
      <w:proofErr w:type="spellStart"/>
      <w:r w:rsidRPr="00A74C89">
        <w:rPr>
          <w:rFonts w:ascii="Times New Roman" w:hAnsi="Times New Roman" w:cs="Times New Roman"/>
          <w:sz w:val="24"/>
          <w:szCs w:val="24"/>
        </w:rPr>
        <w:t>Abt</w:t>
      </w:r>
      <w:proofErr w:type="spellEnd"/>
      <w:r w:rsidRPr="00A74C89">
        <w:rPr>
          <w:rFonts w:ascii="Times New Roman" w:hAnsi="Times New Roman" w:cs="Times New Roman"/>
          <w:sz w:val="24"/>
          <w:szCs w:val="24"/>
        </w:rPr>
        <w:t xml:space="preserve"> Associates for the Office of Analysis &amp; Evaluation</w:t>
      </w:r>
    </w:p>
    <w:p w:rsidR="0081384D" w:rsidRPr="00A74C89" w:rsidRDefault="0051173F">
      <w:pPr>
        <w:pStyle w:val="HTMLPreformatted"/>
        <w:tabs>
          <w:tab w:val="left" w:pos="360"/>
        </w:tabs>
        <w:spacing w:line="276" w:lineRule="auto"/>
        <w:rPr>
          <w:rFonts w:ascii="Times New Roman" w:hAnsi="Times New Roman" w:cs="Times New Roman"/>
          <w:sz w:val="24"/>
          <w:szCs w:val="24"/>
        </w:rPr>
      </w:pPr>
      <w:r w:rsidRPr="00A74C89">
        <w:rPr>
          <w:rFonts w:ascii="Times New Roman" w:hAnsi="Times New Roman" w:cs="Times New Roman"/>
          <w:sz w:val="24"/>
          <w:szCs w:val="24"/>
        </w:rPr>
        <w:t xml:space="preserve">6. FNS State Profile Surveys </w:t>
      </w:r>
    </w:p>
    <w:p w:rsidR="0081384D" w:rsidRPr="00A74C89" w:rsidRDefault="0051173F">
      <w:pPr>
        <w:pStyle w:val="HTMLPreformatted"/>
        <w:tabs>
          <w:tab w:val="left" w:pos="360"/>
        </w:tabs>
        <w:spacing w:line="276" w:lineRule="auto"/>
        <w:rPr>
          <w:rFonts w:ascii="Times New Roman" w:hAnsi="Times New Roman" w:cs="Times New Roman"/>
          <w:sz w:val="24"/>
          <w:szCs w:val="24"/>
        </w:rPr>
      </w:pPr>
      <w:r w:rsidRPr="00A74C89">
        <w:rPr>
          <w:rFonts w:ascii="Times New Roman" w:hAnsi="Times New Roman" w:cs="Times New Roman"/>
          <w:sz w:val="24"/>
          <w:szCs w:val="24"/>
        </w:rPr>
        <w:t>7. Food and Nutrition Service Program Development Division – Waiver Data FY</w:t>
      </w:r>
      <w:r w:rsidR="00080AC0">
        <w:rPr>
          <w:rFonts w:ascii="Times New Roman" w:hAnsi="Times New Roman" w:cs="Times New Roman"/>
          <w:sz w:val="24"/>
          <w:szCs w:val="24"/>
        </w:rPr>
        <w:t xml:space="preserve"> </w:t>
      </w:r>
      <w:r w:rsidRPr="00A74C89">
        <w:rPr>
          <w:rFonts w:ascii="Times New Roman" w:hAnsi="Times New Roman" w:cs="Times New Roman"/>
          <w:sz w:val="24"/>
          <w:szCs w:val="24"/>
        </w:rPr>
        <w:t>2012</w:t>
      </w:r>
    </w:p>
    <w:p w:rsidR="0081384D" w:rsidRDefault="0051173F">
      <w:pPr>
        <w:pStyle w:val="HTMLPreformatted"/>
        <w:tabs>
          <w:tab w:val="left" w:pos="360"/>
        </w:tabs>
        <w:spacing w:line="276" w:lineRule="auto"/>
        <w:rPr>
          <w:rFonts w:ascii="Times New Roman" w:hAnsi="Times New Roman" w:cs="Times New Roman"/>
          <w:sz w:val="24"/>
          <w:szCs w:val="24"/>
        </w:rPr>
      </w:pPr>
      <w:r w:rsidRPr="00A74C89">
        <w:rPr>
          <w:rFonts w:ascii="Times New Roman" w:hAnsi="Times New Roman" w:cs="Times New Roman"/>
          <w:sz w:val="24"/>
          <w:szCs w:val="24"/>
        </w:rPr>
        <w:t>8. 9</w:t>
      </w:r>
      <w:r w:rsidRPr="00A74C89">
        <w:rPr>
          <w:rFonts w:ascii="Times New Roman" w:hAnsi="Times New Roman" w:cs="Times New Roman"/>
          <w:sz w:val="24"/>
          <w:szCs w:val="24"/>
          <w:vertAlign w:val="superscript"/>
        </w:rPr>
        <w:t>th</w:t>
      </w:r>
      <w:r w:rsidRPr="00A74C89">
        <w:rPr>
          <w:rFonts w:ascii="Times New Roman" w:hAnsi="Times New Roman" w:cs="Times New Roman"/>
          <w:sz w:val="24"/>
          <w:szCs w:val="24"/>
        </w:rPr>
        <w:t xml:space="preserve"> Edition of Supplemental Nutrition Assistance Program - State Options Report (June 2011)</w:t>
      </w:r>
    </w:p>
    <w:p w:rsidR="00521F59" w:rsidRPr="00A74C89" w:rsidRDefault="00DA546C">
      <w:pPr>
        <w:pStyle w:val="HTMLPreformatted"/>
        <w:tabs>
          <w:tab w:val="left" w:pos="360"/>
        </w:tabs>
        <w:spacing w:line="276" w:lineRule="auto"/>
        <w:rPr>
          <w:rFonts w:ascii="Times New Roman" w:hAnsi="Times New Roman" w:cs="Times New Roman"/>
          <w:sz w:val="24"/>
          <w:szCs w:val="24"/>
        </w:rPr>
      </w:pPr>
      <w:hyperlink r:id="rId12" w:history="1">
        <w:r w:rsidR="00521F59" w:rsidRPr="008F1843">
          <w:rPr>
            <w:rStyle w:val="Hyperlink"/>
            <w:rFonts w:ascii="Times New Roman" w:hAnsi="Times New Roman" w:cs="Times New Roman"/>
            <w:sz w:val="24"/>
            <w:szCs w:val="24"/>
          </w:rPr>
          <w:t>http://www.fns.usda.gov/snap/rules/Memo/Support/State_Options/9-State_Options.pdf</w:t>
        </w:r>
      </w:hyperlink>
      <w:r w:rsidR="00521F59">
        <w:rPr>
          <w:rFonts w:ascii="Times New Roman" w:hAnsi="Times New Roman" w:cs="Times New Roman"/>
          <w:sz w:val="24"/>
          <w:szCs w:val="24"/>
        </w:rPr>
        <w:t xml:space="preserve"> </w:t>
      </w:r>
    </w:p>
    <w:p w:rsidR="0081384D" w:rsidRPr="00A74C89" w:rsidRDefault="0051173F">
      <w:pPr>
        <w:pStyle w:val="HTMLPreformatted"/>
        <w:tabs>
          <w:tab w:val="left" w:pos="360"/>
        </w:tabs>
        <w:spacing w:line="276" w:lineRule="auto"/>
        <w:rPr>
          <w:rFonts w:ascii="Times New Roman" w:hAnsi="Times New Roman" w:cs="Times New Roman"/>
          <w:sz w:val="24"/>
          <w:szCs w:val="24"/>
        </w:rPr>
      </w:pPr>
      <w:r w:rsidRPr="00A74C89">
        <w:rPr>
          <w:rFonts w:ascii="Times New Roman" w:hAnsi="Times New Roman" w:cs="Times New Roman"/>
          <w:sz w:val="24"/>
          <w:szCs w:val="24"/>
        </w:rPr>
        <w:t xml:space="preserve">9. Food and Nutrition Regional offices </w:t>
      </w:r>
    </w:p>
    <w:p w:rsidR="0081384D" w:rsidRDefault="0051173F">
      <w:pPr>
        <w:pStyle w:val="HTMLPreformatted"/>
        <w:tabs>
          <w:tab w:val="left" w:pos="360"/>
        </w:tabs>
        <w:spacing w:line="276" w:lineRule="auto"/>
        <w:rPr>
          <w:rFonts w:ascii="Times New Roman" w:hAnsi="Times New Roman" w:cs="Times New Roman"/>
          <w:sz w:val="24"/>
          <w:szCs w:val="24"/>
        </w:rPr>
      </w:pPr>
      <w:r w:rsidRPr="00A74C89">
        <w:rPr>
          <w:rFonts w:ascii="Times New Roman" w:hAnsi="Times New Roman" w:cs="Times New Roman"/>
          <w:sz w:val="24"/>
          <w:szCs w:val="24"/>
        </w:rPr>
        <w:t>10. Food and Nutrition Quality Control Branch</w:t>
      </w:r>
    </w:p>
    <w:p w:rsidR="00F24CDC" w:rsidRDefault="00F24CDC">
      <w:pPr>
        <w:pStyle w:val="HTMLPreformatted"/>
        <w:tabs>
          <w:tab w:val="left" w:pos="360"/>
        </w:tabs>
        <w:spacing w:line="276" w:lineRule="auto"/>
        <w:rPr>
          <w:rFonts w:ascii="Times New Roman" w:hAnsi="Times New Roman" w:cs="Times New Roman"/>
          <w:sz w:val="24"/>
          <w:szCs w:val="24"/>
        </w:rPr>
      </w:pPr>
      <w:r>
        <w:rPr>
          <w:rFonts w:ascii="Times New Roman" w:hAnsi="Times New Roman" w:cs="Times New Roman"/>
          <w:sz w:val="24"/>
          <w:szCs w:val="24"/>
        </w:rPr>
        <w:t>11. State Employment and Training Plans (FY</w:t>
      </w:r>
      <w:r w:rsidR="00714274">
        <w:rPr>
          <w:rFonts w:ascii="Times New Roman" w:hAnsi="Times New Roman" w:cs="Times New Roman"/>
          <w:sz w:val="24"/>
          <w:szCs w:val="24"/>
        </w:rPr>
        <w:t xml:space="preserve"> </w:t>
      </w:r>
      <w:r>
        <w:rPr>
          <w:rFonts w:ascii="Times New Roman" w:hAnsi="Times New Roman" w:cs="Times New Roman"/>
          <w:sz w:val="24"/>
          <w:szCs w:val="24"/>
        </w:rPr>
        <w:t>2012)</w:t>
      </w:r>
    </w:p>
    <w:p w:rsidR="00C320C9" w:rsidRDefault="00C320C9">
      <w:pPr>
        <w:pStyle w:val="HTMLPreformatted"/>
        <w:tabs>
          <w:tab w:val="left" w:pos="360"/>
        </w:tabs>
        <w:spacing w:line="276" w:lineRule="auto"/>
        <w:rPr>
          <w:rFonts w:ascii="Times New Roman" w:hAnsi="Times New Roman" w:cs="Times New Roman"/>
          <w:sz w:val="24"/>
          <w:szCs w:val="24"/>
        </w:rPr>
      </w:pPr>
      <w:r>
        <w:rPr>
          <w:rFonts w:ascii="Times New Roman" w:hAnsi="Times New Roman" w:cs="Times New Roman"/>
          <w:sz w:val="24"/>
          <w:szCs w:val="24"/>
        </w:rPr>
        <w:t>12. National Data Bank</w:t>
      </w:r>
      <w:r w:rsidR="00CE4EA5">
        <w:rPr>
          <w:rFonts w:ascii="Times New Roman" w:hAnsi="Times New Roman" w:cs="Times New Roman"/>
          <w:sz w:val="24"/>
          <w:szCs w:val="24"/>
        </w:rPr>
        <w:t xml:space="preserve"> (NDB)</w:t>
      </w:r>
      <w:r>
        <w:rPr>
          <w:rFonts w:ascii="Times New Roman" w:hAnsi="Times New Roman" w:cs="Times New Roman"/>
          <w:sz w:val="24"/>
          <w:szCs w:val="24"/>
        </w:rPr>
        <w:t xml:space="preserve"> – SNAP Total Household Participation (</w:t>
      </w:r>
      <w:r w:rsidR="00714274">
        <w:rPr>
          <w:rFonts w:ascii="Times New Roman" w:hAnsi="Times New Roman" w:cs="Times New Roman"/>
          <w:sz w:val="24"/>
          <w:szCs w:val="24"/>
        </w:rPr>
        <w:t xml:space="preserve">FY </w:t>
      </w:r>
      <w:r w:rsidR="00986342">
        <w:rPr>
          <w:rFonts w:ascii="Times New Roman" w:hAnsi="Times New Roman" w:cs="Times New Roman"/>
          <w:sz w:val="24"/>
          <w:szCs w:val="24"/>
        </w:rPr>
        <w:t>2014</w:t>
      </w:r>
      <w:r>
        <w:rPr>
          <w:rFonts w:ascii="Times New Roman" w:hAnsi="Times New Roman" w:cs="Times New Roman"/>
          <w:sz w:val="24"/>
          <w:szCs w:val="24"/>
        </w:rPr>
        <w:t>)</w:t>
      </w:r>
    </w:p>
    <w:p w:rsidR="00C320C9" w:rsidRPr="00A74C89" w:rsidRDefault="00C320C9">
      <w:pPr>
        <w:pStyle w:val="HTMLPreformatted"/>
        <w:tabs>
          <w:tab w:val="left" w:pos="360"/>
        </w:tabs>
        <w:spacing w:line="276" w:lineRule="auto"/>
        <w:rPr>
          <w:rFonts w:ascii="Times New Roman" w:hAnsi="Times New Roman" w:cs="Times New Roman"/>
          <w:sz w:val="24"/>
          <w:szCs w:val="24"/>
        </w:rPr>
      </w:pPr>
      <w:r>
        <w:rPr>
          <w:rFonts w:ascii="Times New Roman" w:hAnsi="Times New Roman" w:cs="Times New Roman"/>
          <w:sz w:val="24"/>
          <w:szCs w:val="24"/>
        </w:rPr>
        <w:t>13. National Data Bank</w:t>
      </w:r>
      <w:r w:rsidR="00CE4EA5">
        <w:rPr>
          <w:rFonts w:ascii="Times New Roman" w:hAnsi="Times New Roman" w:cs="Times New Roman"/>
          <w:sz w:val="24"/>
          <w:szCs w:val="24"/>
        </w:rPr>
        <w:t xml:space="preserve"> (NDB)</w:t>
      </w:r>
      <w:r>
        <w:rPr>
          <w:rFonts w:ascii="Times New Roman" w:hAnsi="Times New Roman" w:cs="Times New Roman"/>
          <w:sz w:val="24"/>
          <w:szCs w:val="24"/>
        </w:rPr>
        <w:t xml:space="preserve"> – SNAP Total Initial Applications and Certification Applications (</w:t>
      </w:r>
      <w:r w:rsidR="00714274">
        <w:rPr>
          <w:rFonts w:ascii="Times New Roman" w:hAnsi="Times New Roman" w:cs="Times New Roman"/>
          <w:sz w:val="24"/>
          <w:szCs w:val="24"/>
        </w:rPr>
        <w:t xml:space="preserve">FY </w:t>
      </w:r>
      <w:r>
        <w:rPr>
          <w:rFonts w:ascii="Times New Roman" w:hAnsi="Times New Roman" w:cs="Times New Roman"/>
          <w:sz w:val="24"/>
          <w:szCs w:val="24"/>
        </w:rPr>
        <w:t>201</w:t>
      </w:r>
      <w:r w:rsidR="00986342">
        <w:rPr>
          <w:rFonts w:ascii="Times New Roman" w:hAnsi="Times New Roman" w:cs="Times New Roman"/>
          <w:sz w:val="24"/>
          <w:szCs w:val="24"/>
        </w:rPr>
        <w:t>4</w:t>
      </w:r>
      <w:bookmarkStart w:id="4" w:name="_GoBack"/>
      <w:bookmarkEnd w:id="4"/>
      <w:r>
        <w:rPr>
          <w:rFonts w:ascii="Times New Roman" w:hAnsi="Times New Roman" w:cs="Times New Roman"/>
          <w:sz w:val="24"/>
          <w:szCs w:val="24"/>
        </w:rPr>
        <w:t>)</w:t>
      </w:r>
    </w:p>
    <w:sectPr w:rsidR="00C320C9" w:rsidRPr="00A74C89" w:rsidSect="00ED5AD1">
      <w:footerReference w:type="even" r:id="rId13"/>
      <w:footerReference w:type="default" r:id="rId14"/>
      <w:footerReference w:type="first" r:id="rId15"/>
      <w:endnotePr>
        <w:numFmt w:val="decimal"/>
      </w:endnotePr>
      <w:pgSz w:w="12240" w:h="15840" w:code="1"/>
      <w:pgMar w:top="1440" w:right="1440" w:bottom="1440" w:left="1440" w:header="720" w:footer="7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46C" w:rsidRDefault="00DA546C"/>
  </w:endnote>
  <w:endnote w:type="continuationSeparator" w:id="0">
    <w:p w:rsidR="00DA546C" w:rsidRDefault="00DA546C">
      <w:r>
        <w:t xml:space="preserve"> </w:t>
      </w:r>
    </w:p>
  </w:endnote>
  <w:endnote w:type="continuationNotice" w:id="1">
    <w:p w:rsidR="00DA546C" w:rsidRDefault="00DA546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46C" w:rsidRDefault="00DA546C">
    <w:pPr>
      <w:pStyle w:val="Foo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rPr>
      <w:t>18</w:t>
    </w:r>
    <w:r>
      <w:rPr>
        <w:rStyle w:val="PageNumber"/>
        <w:sz w:val="24"/>
      </w:rPr>
      <w:fldChar w:fldCharType="end"/>
    </w:r>
  </w:p>
  <w:p w:rsidR="00DA546C" w:rsidRDefault="00DA54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46C" w:rsidRDefault="00DA546C">
    <w:pPr>
      <w:pStyle w:val="Footer"/>
    </w:pPr>
    <w:r>
      <w:fldChar w:fldCharType="begin"/>
    </w:r>
    <w:r>
      <w:instrText xml:space="preserve"> PAGE   \* MERGEFORMAT </w:instrText>
    </w:r>
    <w:r>
      <w:fldChar w:fldCharType="separate"/>
    </w:r>
    <w:r w:rsidR="00986342">
      <w:rPr>
        <w:noProof/>
      </w:rPr>
      <w:t>29</w:t>
    </w:r>
    <w:r>
      <w:rPr>
        <w:noProof/>
      </w:rPr>
      <w:fldChar w:fldCharType="end"/>
    </w:r>
  </w:p>
  <w:p w:rsidR="00DA546C" w:rsidRDefault="00DA546C" w:rsidP="000748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46C" w:rsidRDefault="00DA546C">
    <w:pPr>
      <w:pStyle w:val="Footer"/>
    </w:pPr>
    <w:r>
      <w:fldChar w:fldCharType="begin"/>
    </w:r>
    <w:r>
      <w:instrText xml:space="preserve"> PAGE   \* MERGEFORMAT </w:instrText>
    </w:r>
    <w:r>
      <w:fldChar w:fldCharType="separate"/>
    </w:r>
    <w:r w:rsidR="00986342">
      <w:rPr>
        <w:noProof/>
      </w:rPr>
      <w:t>1</w:t>
    </w:r>
    <w:r>
      <w:rPr>
        <w:noProof/>
      </w:rPr>
      <w:fldChar w:fldCharType="end"/>
    </w:r>
  </w:p>
  <w:p w:rsidR="00DA546C" w:rsidRDefault="00DA546C" w:rsidP="000748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46C" w:rsidRDefault="00DA546C" w:rsidP="000748BE">
      <w:r>
        <w:separator/>
      </w:r>
    </w:p>
  </w:footnote>
  <w:footnote w:type="continuationSeparator" w:id="0">
    <w:p w:rsidR="00DA546C" w:rsidRDefault="00DA546C" w:rsidP="00074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2412F8F"/>
    <w:multiLevelType w:val="hybridMultilevel"/>
    <w:tmpl w:val="6BD2C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83AB0"/>
    <w:multiLevelType w:val="hybridMultilevel"/>
    <w:tmpl w:val="C4EE759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E07BB"/>
    <w:multiLevelType w:val="hybridMultilevel"/>
    <w:tmpl w:val="7CA68FA6"/>
    <w:lvl w:ilvl="0" w:tplc="4BB4B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A07BED"/>
    <w:multiLevelType w:val="hybridMultilevel"/>
    <w:tmpl w:val="274AAB88"/>
    <w:lvl w:ilvl="0" w:tplc="EA14BF3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01EB7"/>
    <w:multiLevelType w:val="singleLevel"/>
    <w:tmpl w:val="C554C90C"/>
    <w:lvl w:ilvl="0">
      <w:start w:val="3"/>
      <w:numFmt w:val="upperLetter"/>
      <w:lvlText w:val="%1. "/>
      <w:legacy w:legacy="1" w:legacySpace="0" w:legacyIndent="360"/>
      <w:lvlJc w:val="left"/>
      <w:pPr>
        <w:ind w:left="420" w:hanging="360"/>
      </w:pPr>
      <w:rPr>
        <w:sz w:val="24"/>
      </w:rPr>
    </w:lvl>
  </w:abstractNum>
  <w:abstractNum w:abstractNumId="7">
    <w:nsid w:val="116F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4EE1A14"/>
    <w:multiLevelType w:val="hybridMultilevel"/>
    <w:tmpl w:val="30E426EC"/>
    <w:lvl w:ilvl="0" w:tplc="BDE0F03E">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3240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98D6BCE"/>
    <w:multiLevelType w:val="hybridMultilevel"/>
    <w:tmpl w:val="FBC8DCF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027F83"/>
    <w:multiLevelType w:val="hybridMultilevel"/>
    <w:tmpl w:val="01B4B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935D71"/>
    <w:multiLevelType w:val="singleLevel"/>
    <w:tmpl w:val="F3CED688"/>
    <w:lvl w:ilvl="0">
      <w:start w:val="1"/>
      <w:numFmt w:val="upperLetter"/>
      <w:lvlText w:val="%1. "/>
      <w:legacy w:legacy="1" w:legacySpace="0" w:legacyIndent="360"/>
      <w:lvlJc w:val="left"/>
      <w:pPr>
        <w:ind w:left="360" w:hanging="360"/>
      </w:pPr>
      <w:rPr>
        <w:sz w:val="24"/>
      </w:rPr>
    </w:lvl>
  </w:abstractNum>
  <w:abstractNum w:abstractNumId="13">
    <w:nsid w:val="1E317EEF"/>
    <w:multiLevelType w:val="singleLevel"/>
    <w:tmpl w:val="C554C90C"/>
    <w:lvl w:ilvl="0">
      <w:start w:val="3"/>
      <w:numFmt w:val="upperLetter"/>
      <w:lvlText w:val="%1. "/>
      <w:legacy w:legacy="1" w:legacySpace="0" w:legacyIndent="360"/>
      <w:lvlJc w:val="left"/>
      <w:pPr>
        <w:ind w:left="420" w:hanging="360"/>
      </w:pPr>
      <w:rPr>
        <w:sz w:val="24"/>
      </w:rPr>
    </w:lvl>
  </w:abstractNum>
  <w:abstractNum w:abstractNumId="14">
    <w:nsid w:val="22FB3BF4"/>
    <w:multiLevelType w:val="hybridMultilevel"/>
    <w:tmpl w:val="B80C27B8"/>
    <w:lvl w:ilvl="0" w:tplc="BF828A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41337C"/>
    <w:multiLevelType w:val="singleLevel"/>
    <w:tmpl w:val="134A57D2"/>
    <w:lvl w:ilvl="0">
      <w:start w:val="15"/>
      <w:numFmt w:val="decimal"/>
      <w:lvlText w:val="%1."/>
      <w:lvlJc w:val="left"/>
      <w:pPr>
        <w:tabs>
          <w:tab w:val="num" w:pos="720"/>
        </w:tabs>
        <w:ind w:left="720" w:hanging="720"/>
      </w:pPr>
      <w:rPr>
        <w:rFonts w:hint="default"/>
      </w:rPr>
    </w:lvl>
  </w:abstractNum>
  <w:abstractNum w:abstractNumId="16">
    <w:nsid w:val="23C04891"/>
    <w:multiLevelType w:val="hybridMultilevel"/>
    <w:tmpl w:val="4C3E7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D258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43A7E08"/>
    <w:multiLevelType w:val="singleLevel"/>
    <w:tmpl w:val="814EFF54"/>
    <w:lvl w:ilvl="0">
      <w:start w:val="1"/>
      <w:numFmt w:val="decimal"/>
      <w:lvlText w:val="%1."/>
      <w:lvlJc w:val="left"/>
      <w:pPr>
        <w:tabs>
          <w:tab w:val="num" w:pos="720"/>
        </w:tabs>
        <w:ind w:left="720" w:hanging="720"/>
      </w:pPr>
      <w:rPr>
        <w:rFonts w:ascii="Courier New" w:hAnsi="Courier New" w:hint="default"/>
      </w:rPr>
    </w:lvl>
  </w:abstractNum>
  <w:abstractNum w:abstractNumId="19">
    <w:nsid w:val="283A7FF3"/>
    <w:multiLevelType w:val="hybridMultilevel"/>
    <w:tmpl w:val="C8AC0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8712C78"/>
    <w:multiLevelType w:val="hybridMultilevel"/>
    <w:tmpl w:val="6BB0A3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1BF2443"/>
    <w:multiLevelType w:val="hybridMultilevel"/>
    <w:tmpl w:val="F314E2D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01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331B5520"/>
    <w:multiLevelType w:val="singleLevel"/>
    <w:tmpl w:val="000E9BB6"/>
    <w:lvl w:ilvl="0">
      <w:start w:val="3"/>
      <w:numFmt w:val="upperLetter"/>
      <w:lvlText w:val="(%1) "/>
      <w:legacy w:legacy="1" w:legacySpace="0" w:legacyIndent="360"/>
      <w:lvlJc w:val="left"/>
      <w:pPr>
        <w:ind w:left="1080" w:hanging="360"/>
      </w:pPr>
      <w:rPr>
        <w:sz w:val="24"/>
      </w:rPr>
    </w:lvl>
  </w:abstractNum>
  <w:abstractNum w:abstractNumId="24">
    <w:nsid w:val="34211F84"/>
    <w:multiLevelType w:val="hybridMultilevel"/>
    <w:tmpl w:val="8D0EB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9361AD"/>
    <w:multiLevelType w:val="singleLevel"/>
    <w:tmpl w:val="04090015"/>
    <w:lvl w:ilvl="0">
      <w:start w:val="1"/>
      <w:numFmt w:val="upperLetter"/>
      <w:lvlText w:val="%1."/>
      <w:lvlJc w:val="left"/>
      <w:pPr>
        <w:tabs>
          <w:tab w:val="num" w:pos="360"/>
        </w:tabs>
        <w:ind w:left="360" w:hanging="360"/>
      </w:pPr>
      <w:rPr>
        <w:rFonts w:hint="default"/>
      </w:rPr>
    </w:lvl>
  </w:abstractNum>
  <w:abstractNum w:abstractNumId="26">
    <w:nsid w:val="3B9F74BB"/>
    <w:multiLevelType w:val="hybridMultilevel"/>
    <w:tmpl w:val="DAE86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6CC3730"/>
    <w:multiLevelType w:val="hybridMultilevel"/>
    <w:tmpl w:val="23F4A1DE"/>
    <w:lvl w:ilvl="0" w:tplc="A8287D2A">
      <w:start w:val="1"/>
      <w:numFmt w:val="decimal"/>
      <w:lvlText w:val="%1."/>
      <w:lvlJc w:val="left"/>
      <w:pPr>
        <w:ind w:left="1275" w:hanging="360"/>
      </w:pPr>
      <w:rPr>
        <w:rFonts w:hint="default"/>
        <w:u w:val="none"/>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8">
    <w:nsid w:val="46F270DA"/>
    <w:multiLevelType w:val="hybridMultilevel"/>
    <w:tmpl w:val="5B82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5E082B"/>
    <w:multiLevelType w:val="hybridMultilevel"/>
    <w:tmpl w:val="1E340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45339A"/>
    <w:multiLevelType w:val="hybridMultilevel"/>
    <w:tmpl w:val="9CE44F0A"/>
    <w:lvl w:ilvl="0" w:tplc="7938BF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5403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0895FC3"/>
    <w:multiLevelType w:val="hybridMultilevel"/>
    <w:tmpl w:val="EF5C4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C77573"/>
    <w:multiLevelType w:val="singleLevel"/>
    <w:tmpl w:val="11287A2E"/>
    <w:lvl w:ilvl="0">
      <w:start w:val="2"/>
      <w:numFmt w:val="upperLetter"/>
      <w:lvlText w:val="%1. "/>
      <w:legacy w:legacy="1" w:legacySpace="0" w:legacyIndent="360"/>
      <w:lvlJc w:val="left"/>
      <w:pPr>
        <w:ind w:left="360" w:hanging="360"/>
      </w:pPr>
      <w:rPr>
        <w:sz w:val="24"/>
      </w:rPr>
    </w:lvl>
  </w:abstractNum>
  <w:abstractNum w:abstractNumId="34">
    <w:nsid w:val="53BC1CFE"/>
    <w:multiLevelType w:val="singleLevel"/>
    <w:tmpl w:val="CAC0DA2A"/>
    <w:lvl w:ilvl="0">
      <w:start w:val="3"/>
      <w:numFmt w:val="upperLetter"/>
      <w:lvlText w:val="%1. "/>
      <w:legacy w:legacy="1" w:legacySpace="0" w:legacyIndent="360"/>
      <w:lvlJc w:val="left"/>
      <w:pPr>
        <w:ind w:left="360" w:hanging="360"/>
      </w:pPr>
      <w:rPr>
        <w:sz w:val="24"/>
      </w:rPr>
    </w:lvl>
  </w:abstractNum>
  <w:abstractNum w:abstractNumId="35">
    <w:nsid w:val="54091A45"/>
    <w:multiLevelType w:val="hybridMultilevel"/>
    <w:tmpl w:val="BF4EA54E"/>
    <w:lvl w:ilvl="0" w:tplc="1FC4F02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9064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5E8C7CD6"/>
    <w:multiLevelType w:val="hybridMultilevel"/>
    <w:tmpl w:val="55FC13CA"/>
    <w:lvl w:ilvl="0" w:tplc="ACAAA00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FD48B0"/>
    <w:multiLevelType w:val="hybridMultilevel"/>
    <w:tmpl w:val="A6825B4C"/>
    <w:lvl w:ilvl="0" w:tplc="0036867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0D6AF4"/>
    <w:multiLevelType w:val="hybridMultilevel"/>
    <w:tmpl w:val="BF4EA54E"/>
    <w:lvl w:ilvl="0" w:tplc="1FC4F02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2667AB"/>
    <w:multiLevelType w:val="hybridMultilevel"/>
    <w:tmpl w:val="BB10E6BE"/>
    <w:lvl w:ilvl="0" w:tplc="ACAAA00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023A32"/>
    <w:multiLevelType w:val="hybridMultilevel"/>
    <w:tmpl w:val="4BD2221A"/>
    <w:lvl w:ilvl="0" w:tplc="9EA83DF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5BD57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6E2729B1"/>
    <w:multiLevelType w:val="hybridMultilevel"/>
    <w:tmpl w:val="FCC838D6"/>
    <w:lvl w:ilvl="0" w:tplc="CE88ACCE">
      <w:start w:val="1"/>
      <w:numFmt w:val="bullet"/>
      <w:lvlText w:val="o"/>
      <w:lvlJc w:val="left"/>
      <w:pPr>
        <w:ind w:left="1080" w:hanging="360"/>
      </w:pPr>
      <w:rPr>
        <w:rFonts w:ascii="Courier New" w:hAnsi="Courier New" w:cs="Courier New" w:hint="default"/>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13D0045"/>
    <w:multiLevelType w:val="singleLevel"/>
    <w:tmpl w:val="1244FD08"/>
    <w:lvl w:ilvl="0">
      <w:start w:val="1"/>
      <w:numFmt w:val="lowerLetter"/>
      <w:lvlText w:val="%1."/>
      <w:lvlJc w:val="left"/>
      <w:pPr>
        <w:tabs>
          <w:tab w:val="num" w:pos="360"/>
        </w:tabs>
        <w:ind w:left="360" w:hanging="360"/>
      </w:pPr>
      <w:rPr>
        <w:rFonts w:hint="default"/>
        <w:i w:val="0"/>
        <w:u w:val="none"/>
      </w:rPr>
    </w:lvl>
  </w:abstractNum>
  <w:abstractNum w:abstractNumId="45">
    <w:nsid w:val="73123E80"/>
    <w:multiLevelType w:val="hybridMultilevel"/>
    <w:tmpl w:val="F6E2069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6">
    <w:nsid w:val="745665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7A3E71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nsid w:val="7DAE4A27"/>
    <w:multiLevelType w:val="hybridMultilevel"/>
    <w:tmpl w:val="EB7804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3"/>
  </w:num>
  <w:num w:numId="2">
    <w:abstractNumId w:val="12"/>
  </w:num>
  <w:num w:numId="3">
    <w:abstractNumId w:val="33"/>
  </w:num>
  <w:num w:numId="4">
    <w:abstractNumId w:val="34"/>
  </w:num>
  <w:num w:numId="5">
    <w:abstractNumId w:val="13"/>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2"/>
  </w:num>
  <w:num w:numId="8">
    <w:abstractNumId w:val="47"/>
  </w:num>
  <w:num w:numId="9">
    <w:abstractNumId w:val="6"/>
  </w:num>
  <w:num w:numId="10">
    <w:abstractNumId w:val="9"/>
  </w:num>
  <w:num w:numId="11">
    <w:abstractNumId w:val="7"/>
  </w:num>
  <w:num w:numId="12">
    <w:abstractNumId w:val="46"/>
  </w:num>
  <w:num w:numId="13">
    <w:abstractNumId w:val="42"/>
  </w:num>
  <w:num w:numId="14">
    <w:abstractNumId w:val="25"/>
  </w:num>
  <w:num w:numId="15">
    <w:abstractNumId w:val="31"/>
  </w:num>
  <w:num w:numId="16">
    <w:abstractNumId w:val="36"/>
  </w:num>
  <w:num w:numId="17">
    <w:abstractNumId w:val="17"/>
  </w:num>
  <w:num w:numId="18">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18"/>
  </w:num>
  <w:num w:numId="20">
    <w:abstractNumId w:val="15"/>
  </w:num>
  <w:num w:numId="21">
    <w:abstractNumId w:val="10"/>
  </w:num>
  <w:num w:numId="22">
    <w:abstractNumId w:val="11"/>
  </w:num>
  <w:num w:numId="23">
    <w:abstractNumId w:val="8"/>
  </w:num>
  <w:num w:numId="24">
    <w:abstractNumId w:val="44"/>
  </w:num>
  <w:num w:numId="25">
    <w:abstractNumId w:val="4"/>
  </w:num>
  <w:num w:numId="26">
    <w:abstractNumId w:val="45"/>
  </w:num>
  <w:num w:numId="27">
    <w:abstractNumId w:val="48"/>
  </w:num>
  <w:num w:numId="28">
    <w:abstractNumId w:val="20"/>
  </w:num>
  <w:num w:numId="29">
    <w:abstractNumId w:val="27"/>
  </w:num>
  <w:num w:numId="30">
    <w:abstractNumId w:val="3"/>
  </w:num>
  <w:num w:numId="31">
    <w:abstractNumId w:val="21"/>
  </w:num>
  <w:num w:numId="32">
    <w:abstractNumId w:val="14"/>
  </w:num>
  <w:num w:numId="33">
    <w:abstractNumId w:val="2"/>
  </w:num>
  <w:num w:numId="34">
    <w:abstractNumId w:val="16"/>
  </w:num>
  <w:num w:numId="35">
    <w:abstractNumId w:val="29"/>
  </w:num>
  <w:num w:numId="36">
    <w:abstractNumId w:val="19"/>
  </w:num>
  <w:num w:numId="37">
    <w:abstractNumId w:val="43"/>
  </w:num>
  <w:num w:numId="38">
    <w:abstractNumId w:val="24"/>
  </w:num>
  <w:num w:numId="39">
    <w:abstractNumId w:val="32"/>
  </w:num>
  <w:num w:numId="40">
    <w:abstractNumId w:val="28"/>
  </w:num>
  <w:num w:numId="41">
    <w:abstractNumId w:val="37"/>
  </w:num>
  <w:num w:numId="42">
    <w:abstractNumId w:val="40"/>
  </w:num>
  <w:num w:numId="43">
    <w:abstractNumId w:val="30"/>
  </w:num>
  <w:num w:numId="44">
    <w:abstractNumId w:val="39"/>
  </w:num>
  <w:num w:numId="45">
    <w:abstractNumId w:val="35"/>
  </w:num>
  <w:num w:numId="46">
    <w:abstractNumId w:val="38"/>
  </w:num>
  <w:num w:numId="47">
    <w:abstractNumId w:val="5"/>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1155"/>
  <w:doNotHyphenateCaps/>
  <w:drawingGridHorizontalSpacing w:val="237"/>
  <w:displayHorizontalDrawingGridEvery w:val="0"/>
  <w:displayVerticalDrawingGridEvery w:val="0"/>
  <w:doNotShadeFormData/>
  <w:noPunctuationKerning/>
  <w:characterSpacingControl w:val="doNotCompress"/>
  <w:hdrShapeDefaults>
    <o:shapedefaults v:ext="edit" spidmax="42905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515"/>
    <w:rsid w:val="00000C8B"/>
    <w:rsid w:val="00002EBD"/>
    <w:rsid w:val="00002EC9"/>
    <w:rsid w:val="0000310B"/>
    <w:rsid w:val="000034DD"/>
    <w:rsid w:val="00005B5C"/>
    <w:rsid w:val="00005EAD"/>
    <w:rsid w:val="00006783"/>
    <w:rsid w:val="00006B04"/>
    <w:rsid w:val="00007652"/>
    <w:rsid w:val="000102A5"/>
    <w:rsid w:val="000126DA"/>
    <w:rsid w:val="00012A5E"/>
    <w:rsid w:val="00014074"/>
    <w:rsid w:val="000140B5"/>
    <w:rsid w:val="000148C5"/>
    <w:rsid w:val="00014C7E"/>
    <w:rsid w:val="000155AD"/>
    <w:rsid w:val="00020951"/>
    <w:rsid w:val="00021037"/>
    <w:rsid w:val="000215AD"/>
    <w:rsid w:val="00021744"/>
    <w:rsid w:val="00024CF1"/>
    <w:rsid w:val="00024DDC"/>
    <w:rsid w:val="000257F0"/>
    <w:rsid w:val="00026DA5"/>
    <w:rsid w:val="00027828"/>
    <w:rsid w:val="0003166D"/>
    <w:rsid w:val="0003353C"/>
    <w:rsid w:val="00033D4E"/>
    <w:rsid w:val="00034A96"/>
    <w:rsid w:val="00034CE8"/>
    <w:rsid w:val="000355BB"/>
    <w:rsid w:val="00037323"/>
    <w:rsid w:val="000407EB"/>
    <w:rsid w:val="00040DAA"/>
    <w:rsid w:val="00042FC7"/>
    <w:rsid w:val="00043C83"/>
    <w:rsid w:val="000440C1"/>
    <w:rsid w:val="000447E9"/>
    <w:rsid w:val="00044E62"/>
    <w:rsid w:val="00045BE8"/>
    <w:rsid w:val="0004636D"/>
    <w:rsid w:val="00046531"/>
    <w:rsid w:val="00046C70"/>
    <w:rsid w:val="00047D92"/>
    <w:rsid w:val="00047EC3"/>
    <w:rsid w:val="00050A88"/>
    <w:rsid w:val="000510CA"/>
    <w:rsid w:val="000518B2"/>
    <w:rsid w:val="000521E5"/>
    <w:rsid w:val="00053123"/>
    <w:rsid w:val="00054CD7"/>
    <w:rsid w:val="00054D94"/>
    <w:rsid w:val="000555F4"/>
    <w:rsid w:val="00055A2D"/>
    <w:rsid w:val="00055B73"/>
    <w:rsid w:val="0005607F"/>
    <w:rsid w:val="000561EF"/>
    <w:rsid w:val="000565DF"/>
    <w:rsid w:val="0005718B"/>
    <w:rsid w:val="000574D6"/>
    <w:rsid w:val="0005755E"/>
    <w:rsid w:val="00061465"/>
    <w:rsid w:val="00061D8B"/>
    <w:rsid w:val="00062373"/>
    <w:rsid w:val="00062A72"/>
    <w:rsid w:val="00062AA0"/>
    <w:rsid w:val="00062DEF"/>
    <w:rsid w:val="00062EE4"/>
    <w:rsid w:val="00063799"/>
    <w:rsid w:val="000643F3"/>
    <w:rsid w:val="00064CF3"/>
    <w:rsid w:val="000655A0"/>
    <w:rsid w:val="000660F1"/>
    <w:rsid w:val="00066830"/>
    <w:rsid w:val="00066A01"/>
    <w:rsid w:val="00066FAC"/>
    <w:rsid w:val="00067059"/>
    <w:rsid w:val="0006755D"/>
    <w:rsid w:val="00070338"/>
    <w:rsid w:val="000708C3"/>
    <w:rsid w:val="000716E6"/>
    <w:rsid w:val="000719D0"/>
    <w:rsid w:val="0007229F"/>
    <w:rsid w:val="000727CA"/>
    <w:rsid w:val="000733C7"/>
    <w:rsid w:val="00073524"/>
    <w:rsid w:val="0007417B"/>
    <w:rsid w:val="000748BE"/>
    <w:rsid w:val="000759DF"/>
    <w:rsid w:val="00075C77"/>
    <w:rsid w:val="00077438"/>
    <w:rsid w:val="00077A24"/>
    <w:rsid w:val="00077A7A"/>
    <w:rsid w:val="00080AC0"/>
    <w:rsid w:val="00080C0D"/>
    <w:rsid w:val="00080D3D"/>
    <w:rsid w:val="00080F5F"/>
    <w:rsid w:val="0008130F"/>
    <w:rsid w:val="00081CB8"/>
    <w:rsid w:val="00081E14"/>
    <w:rsid w:val="000825AD"/>
    <w:rsid w:val="000854AC"/>
    <w:rsid w:val="00085A41"/>
    <w:rsid w:val="000860E2"/>
    <w:rsid w:val="000873BE"/>
    <w:rsid w:val="00087505"/>
    <w:rsid w:val="000900B5"/>
    <w:rsid w:val="000905AA"/>
    <w:rsid w:val="0009303A"/>
    <w:rsid w:val="00093199"/>
    <w:rsid w:val="00093579"/>
    <w:rsid w:val="0009387C"/>
    <w:rsid w:val="00094240"/>
    <w:rsid w:val="00094DA5"/>
    <w:rsid w:val="000959FB"/>
    <w:rsid w:val="00095C9A"/>
    <w:rsid w:val="00095DF1"/>
    <w:rsid w:val="0009629B"/>
    <w:rsid w:val="000963E2"/>
    <w:rsid w:val="00097625"/>
    <w:rsid w:val="000A1C4E"/>
    <w:rsid w:val="000A1CAE"/>
    <w:rsid w:val="000A2067"/>
    <w:rsid w:val="000A2F31"/>
    <w:rsid w:val="000A4715"/>
    <w:rsid w:val="000A4D5F"/>
    <w:rsid w:val="000A5358"/>
    <w:rsid w:val="000A6370"/>
    <w:rsid w:val="000A6E85"/>
    <w:rsid w:val="000A7608"/>
    <w:rsid w:val="000A7EE9"/>
    <w:rsid w:val="000B0B2F"/>
    <w:rsid w:val="000B165E"/>
    <w:rsid w:val="000B2CB5"/>
    <w:rsid w:val="000B3532"/>
    <w:rsid w:val="000B3534"/>
    <w:rsid w:val="000B45C9"/>
    <w:rsid w:val="000B5796"/>
    <w:rsid w:val="000B5A61"/>
    <w:rsid w:val="000B6916"/>
    <w:rsid w:val="000B6E64"/>
    <w:rsid w:val="000B7170"/>
    <w:rsid w:val="000B78F8"/>
    <w:rsid w:val="000B7CC2"/>
    <w:rsid w:val="000C05DC"/>
    <w:rsid w:val="000C06C2"/>
    <w:rsid w:val="000C0E59"/>
    <w:rsid w:val="000C0F77"/>
    <w:rsid w:val="000C3433"/>
    <w:rsid w:val="000C4DBC"/>
    <w:rsid w:val="000C4DCE"/>
    <w:rsid w:val="000C64F4"/>
    <w:rsid w:val="000C6976"/>
    <w:rsid w:val="000C6BB5"/>
    <w:rsid w:val="000C7117"/>
    <w:rsid w:val="000C7635"/>
    <w:rsid w:val="000C7A1D"/>
    <w:rsid w:val="000C7D9F"/>
    <w:rsid w:val="000D1238"/>
    <w:rsid w:val="000D161B"/>
    <w:rsid w:val="000D27CE"/>
    <w:rsid w:val="000D43B7"/>
    <w:rsid w:val="000D4615"/>
    <w:rsid w:val="000D4ACD"/>
    <w:rsid w:val="000D4F77"/>
    <w:rsid w:val="000D5088"/>
    <w:rsid w:val="000D5212"/>
    <w:rsid w:val="000D5433"/>
    <w:rsid w:val="000D5C35"/>
    <w:rsid w:val="000D5E8A"/>
    <w:rsid w:val="000D5F0E"/>
    <w:rsid w:val="000D5F1A"/>
    <w:rsid w:val="000D6E33"/>
    <w:rsid w:val="000D7210"/>
    <w:rsid w:val="000E0020"/>
    <w:rsid w:val="000E03F8"/>
    <w:rsid w:val="000E0464"/>
    <w:rsid w:val="000E07C6"/>
    <w:rsid w:val="000E1133"/>
    <w:rsid w:val="000E258D"/>
    <w:rsid w:val="000E2DF9"/>
    <w:rsid w:val="000E37CF"/>
    <w:rsid w:val="000E3DD8"/>
    <w:rsid w:val="000E4678"/>
    <w:rsid w:val="000E55EF"/>
    <w:rsid w:val="000E5F3F"/>
    <w:rsid w:val="000E667F"/>
    <w:rsid w:val="000E793D"/>
    <w:rsid w:val="000F1D60"/>
    <w:rsid w:val="000F2488"/>
    <w:rsid w:val="000F2B7E"/>
    <w:rsid w:val="000F3021"/>
    <w:rsid w:val="000F3768"/>
    <w:rsid w:val="000F3DC6"/>
    <w:rsid w:val="000F45E0"/>
    <w:rsid w:val="000F4F50"/>
    <w:rsid w:val="000F691F"/>
    <w:rsid w:val="000F7132"/>
    <w:rsid w:val="000F778D"/>
    <w:rsid w:val="0010324F"/>
    <w:rsid w:val="00103652"/>
    <w:rsid w:val="001048AD"/>
    <w:rsid w:val="00105695"/>
    <w:rsid w:val="001057EC"/>
    <w:rsid w:val="00105F3D"/>
    <w:rsid w:val="00106A15"/>
    <w:rsid w:val="00110144"/>
    <w:rsid w:val="00110D07"/>
    <w:rsid w:val="00111252"/>
    <w:rsid w:val="0011188D"/>
    <w:rsid w:val="0011338D"/>
    <w:rsid w:val="00114369"/>
    <w:rsid w:val="001151BF"/>
    <w:rsid w:val="001160D1"/>
    <w:rsid w:val="001169CD"/>
    <w:rsid w:val="00116CB2"/>
    <w:rsid w:val="00117D83"/>
    <w:rsid w:val="001207D6"/>
    <w:rsid w:val="0012092D"/>
    <w:rsid w:val="00121980"/>
    <w:rsid w:val="001226A2"/>
    <w:rsid w:val="00123459"/>
    <w:rsid w:val="0012477B"/>
    <w:rsid w:val="001249E9"/>
    <w:rsid w:val="00124CF8"/>
    <w:rsid w:val="00124F3E"/>
    <w:rsid w:val="001262CD"/>
    <w:rsid w:val="00126DF5"/>
    <w:rsid w:val="001278DA"/>
    <w:rsid w:val="00130FF7"/>
    <w:rsid w:val="00131DDD"/>
    <w:rsid w:val="00131E29"/>
    <w:rsid w:val="00132F0D"/>
    <w:rsid w:val="00134AD3"/>
    <w:rsid w:val="00134CFB"/>
    <w:rsid w:val="00134D1B"/>
    <w:rsid w:val="001360CF"/>
    <w:rsid w:val="00136BF7"/>
    <w:rsid w:val="001372E8"/>
    <w:rsid w:val="001373F5"/>
    <w:rsid w:val="00137D75"/>
    <w:rsid w:val="001409C7"/>
    <w:rsid w:val="00141779"/>
    <w:rsid w:val="00141DE8"/>
    <w:rsid w:val="00142288"/>
    <w:rsid w:val="00142652"/>
    <w:rsid w:val="00143770"/>
    <w:rsid w:val="00144538"/>
    <w:rsid w:val="00144A98"/>
    <w:rsid w:val="00145F85"/>
    <w:rsid w:val="0014771C"/>
    <w:rsid w:val="0015029C"/>
    <w:rsid w:val="001504F9"/>
    <w:rsid w:val="001516EE"/>
    <w:rsid w:val="00152263"/>
    <w:rsid w:val="00152EE3"/>
    <w:rsid w:val="00153D0D"/>
    <w:rsid w:val="001541B2"/>
    <w:rsid w:val="00154A23"/>
    <w:rsid w:val="00154E36"/>
    <w:rsid w:val="0015636A"/>
    <w:rsid w:val="00156951"/>
    <w:rsid w:val="001574DC"/>
    <w:rsid w:val="001576CE"/>
    <w:rsid w:val="00157EA2"/>
    <w:rsid w:val="001624F5"/>
    <w:rsid w:val="001626E4"/>
    <w:rsid w:val="00163BBC"/>
    <w:rsid w:val="00163FC3"/>
    <w:rsid w:val="001641AA"/>
    <w:rsid w:val="0016439D"/>
    <w:rsid w:val="001648C8"/>
    <w:rsid w:val="00164ED3"/>
    <w:rsid w:val="00165481"/>
    <w:rsid w:val="0016641C"/>
    <w:rsid w:val="001666CF"/>
    <w:rsid w:val="00166C58"/>
    <w:rsid w:val="00170D04"/>
    <w:rsid w:val="00171375"/>
    <w:rsid w:val="001713BE"/>
    <w:rsid w:val="00171F71"/>
    <w:rsid w:val="00171FF8"/>
    <w:rsid w:val="001726E8"/>
    <w:rsid w:val="0017271D"/>
    <w:rsid w:val="001735D7"/>
    <w:rsid w:val="00173ACD"/>
    <w:rsid w:val="00175677"/>
    <w:rsid w:val="00175AC7"/>
    <w:rsid w:val="00176B95"/>
    <w:rsid w:val="00176FB1"/>
    <w:rsid w:val="001801A3"/>
    <w:rsid w:val="0018028F"/>
    <w:rsid w:val="00181885"/>
    <w:rsid w:val="00181C8C"/>
    <w:rsid w:val="001821DC"/>
    <w:rsid w:val="00183098"/>
    <w:rsid w:val="001835D7"/>
    <w:rsid w:val="001852BE"/>
    <w:rsid w:val="001856DF"/>
    <w:rsid w:val="00185BC8"/>
    <w:rsid w:val="00185C3B"/>
    <w:rsid w:val="0018638E"/>
    <w:rsid w:val="00186918"/>
    <w:rsid w:val="00186B02"/>
    <w:rsid w:val="00187055"/>
    <w:rsid w:val="001870C6"/>
    <w:rsid w:val="00187887"/>
    <w:rsid w:val="00187C5B"/>
    <w:rsid w:val="00187DC7"/>
    <w:rsid w:val="00187F06"/>
    <w:rsid w:val="001923BC"/>
    <w:rsid w:val="00195318"/>
    <w:rsid w:val="001956DD"/>
    <w:rsid w:val="00195974"/>
    <w:rsid w:val="00195C9A"/>
    <w:rsid w:val="00195D36"/>
    <w:rsid w:val="00196B0F"/>
    <w:rsid w:val="00197F78"/>
    <w:rsid w:val="001A0314"/>
    <w:rsid w:val="001A0379"/>
    <w:rsid w:val="001A0BCC"/>
    <w:rsid w:val="001A15B9"/>
    <w:rsid w:val="001A172E"/>
    <w:rsid w:val="001A3DAF"/>
    <w:rsid w:val="001A4527"/>
    <w:rsid w:val="001A4E80"/>
    <w:rsid w:val="001A510C"/>
    <w:rsid w:val="001A5279"/>
    <w:rsid w:val="001A54BB"/>
    <w:rsid w:val="001A5FA4"/>
    <w:rsid w:val="001A7477"/>
    <w:rsid w:val="001A7510"/>
    <w:rsid w:val="001A79E9"/>
    <w:rsid w:val="001B01BC"/>
    <w:rsid w:val="001B15DB"/>
    <w:rsid w:val="001B2618"/>
    <w:rsid w:val="001B2C9A"/>
    <w:rsid w:val="001B3EC3"/>
    <w:rsid w:val="001B4024"/>
    <w:rsid w:val="001B4EB9"/>
    <w:rsid w:val="001B584F"/>
    <w:rsid w:val="001B598E"/>
    <w:rsid w:val="001B59C6"/>
    <w:rsid w:val="001B6610"/>
    <w:rsid w:val="001B6B56"/>
    <w:rsid w:val="001B7300"/>
    <w:rsid w:val="001B7454"/>
    <w:rsid w:val="001B7D62"/>
    <w:rsid w:val="001C0570"/>
    <w:rsid w:val="001C05DF"/>
    <w:rsid w:val="001C0A3B"/>
    <w:rsid w:val="001C0B0D"/>
    <w:rsid w:val="001C0D66"/>
    <w:rsid w:val="001C1BAF"/>
    <w:rsid w:val="001C1F93"/>
    <w:rsid w:val="001C3250"/>
    <w:rsid w:val="001C4148"/>
    <w:rsid w:val="001C4683"/>
    <w:rsid w:val="001C59AF"/>
    <w:rsid w:val="001C60EB"/>
    <w:rsid w:val="001C643A"/>
    <w:rsid w:val="001C65FD"/>
    <w:rsid w:val="001C6893"/>
    <w:rsid w:val="001C6A8F"/>
    <w:rsid w:val="001C70FD"/>
    <w:rsid w:val="001C7357"/>
    <w:rsid w:val="001C77C2"/>
    <w:rsid w:val="001D0145"/>
    <w:rsid w:val="001D0445"/>
    <w:rsid w:val="001D06BF"/>
    <w:rsid w:val="001D090D"/>
    <w:rsid w:val="001D0F52"/>
    <w:rsid w:val="001D1061"/>
    <w:rsid w:val="001D1F9F"/>
    <w:rsid w:val="001D201F"/>
    <w:rsid w:val="001D321D"/>
    <w:rsid w:val="001D3395"/>
    <w:rsid w:val="001D3D36"/>
    <w:rsid w:val="001D43E7"/>
    <w:rsid w:val="001D5044"/>
    <w:rsid w:val="001D5418"/>
    <w:rsid w:val="001D567B"/>
    <w:rsid w:val="001D608F"/>
    <w:rsid w:val="001D7272"/>
    <w:rsid w:val="001E0035"/>
    <w:rsid w:val="001E0283"/>
    <w:rsid w:val="001E0FCC"/>
    <w:rsid w:val="001E2316"/>
    <w:rsid w:val="001E2A1E"/>
    <w:rsid w:val="001E2B74"/>
    <w:rsid w:val="001E307B"/>
    <w:rsid w:val="001E30E4"/>
    <w:rsid w:val="001E33D5"/>
    <w:rsid w:val="001E37CC"/>
    <w:rsid w:val="001E4723"/>
    <w:rsid w:val="001E4D89"/>
    <w:rsid w:val="001E630C"/>
    <w:rsid w:val="001E6453"/>
    <w:rsid w:val="001F07DF"/>
    <w:rsid w:val="001F1ECF"/>
    <w:rsid w:val="001F2135"/>
    <w:rsid w:val="001F23A5"/>
    <w:rsid w:val="001F2B2F"/>
    <w:rsid w:val="001F458D"/>
    <w:rsid w:val="001F4F0A"/>
    <w:rsid w:val="001F5073"/>
    <w:rsid w:val="001F5601"/>
    <w:rsid w:val="001F592A"/>
    <w:rsid w:val="001F5D28"/>
    <w:rsid w:val="001F6163"/>
    <w:rsid w:val="001F6703"/>
    <w:rsid w:val="001F73D5"/>
    <w:rsid w:val="00200A94"/>
    <w:rsid w:val="00200B65"/>
    <w:rsid w:val="00200D2A"/>
    <w:rsid w:val="00200EDA"/>
    <w:rsid w:val="00201453"/>
    <w:rsid w:val="00201877"/>
    <w:rsid w:val="00202F2F"/>
    <w:rsid w:val="00204555"/>
    <w:rsid w:val="002052F7"/>
    <w:rsid w:val="002053BC"/>
    <w:rsid w:val="002053D3"/>
    <w:rsid w:val="002056B8"/>
    <w:rsid w:val="0020574B"/>
    <w:rsid w:val="00206002"/>
    <w:rsid w:val="00206A68"/>
    <w:rsid w:val="00206C4B"/>
    <w:rsid w:val="00207081"/>
    <w:rsid w:val="00207CE1"/>
    <w:rsid w:val="00207ED9"/>
    <w:rsid w:val="00210ABE"/>
    <w:rsid w:val="00210CE4"/>
    <w:rsid w:val="0021121C"/>
    <w:rsid w:val="00212104"/>
    <w:rsid w:val="0021228A"/>
    <w:rsid w:val="00212600"/>
    <w:rsid w:val="00212D02"/>
    <w:rsid w:val="00214332"/>
    <w:rsid w:val="0021499D"/>
    <w:rsid w:val="00215F29"/>
    <w:rsid w:val="00215F39"/>
    <w:rsid w:val="002167A2"/>
    <w:rsid w:val="00217DD3"/>
    <w:rsid w:val="0022114A"/>
    <w:rsid w:val="0022162B"/>
    <w:rsid w:val="00221680"/>
    <w:rsid w:val="00221AF7"/>
    <w:rsid w:val="0022281B"/>
    <w:rsid w:val="002233E9"/>
    <w:rsid w:val="00223FDA"/>
    <w:rsid w:val="00225635"/>
    <w:rsid w:val="002260C5"/>
    <w:rsid w:val="00226DBC"/>
    <w:rsid w:val="00227E11"/>
    <w:rsid w:val="00230509"/>
    <w:rsid w:val="0023139C"/>
    <w:rsid w:val="0023229F"/>
    <w:rsid w:val="002332ED"/>
    <w:rsid w:val="00233B40"/>
    <w:rsid w:val="00233FFF"/>
    <w:rsid w:val="002350EB"/>
    <w:rsid w:val="00235DFF"/>
    <w:rsid w:val="00236232"/>
    <w:rsid w:val="00236A1E"/>
    <w:rsid w:val="002374F4"/>
    <w:rsid w:val="00237AAE"/>
    <w:rsid w:val="00237E72"/>
    <w:rsid w:val="002404B7"/>
    <w:rsid w:val="00242748"/>
    <w:rsid w:val="00242756"/>
    <w:rsid w:val="00242BB7"/>
    <w:rsid w:val="002439C4"/>
    <w:rsid w:val="00243FB2"/>
    <w:rsid w:val="002461B1"/>
    <w:rsid w:val="00246B28"/>
    <w:rsid w:val="00247D6B"/>
    <w:rsid w:val="00247DED"/>
    <w:rsid w:val="00250731"/>
    <w:rsid w:val="002538BA"/>
    <w:rsid w:val="00253C57"/>
    <w:rsid w:val="002557AE"/>
    <w:rsid w:val="00255F07"/>
    <w:rsid w:val="00256D25"/>
    <w:rsid w:val="00256D5F"/>
    <w:rsid w:val="002606C4"/>
    <w:rsid w:val="002609C8"/>
    <w:rsid w:val="00260C8B"/>
    <w:rsid w:val="00261D3B"/>
    <w:rsid w:val="00262F7C"/>
    <w:rsid w:val="00264050"/>
    <w:rsid w:val="00265274"/>
    <w:rsid w:val="0026549D"/>
    <w:rsid w:val="00266FD8"/>
    <w:rsid w:val="00267349"/>
    <w:rsid w:val="0027019D"/>
    <w:rsid w:val="00270A11"/>
    <w:rsid w:val="00270D30"/>
    <w:rsid w:val="00270DD4"/>
    <w:rsid w:val="00272605"/>
    <w:rsid w:val="00272AAD"/>
    <w:rsid w:val="00274E61"/>
    <w:rsid w:val="00274F57"/>
    <w:rsid w:val="0027593A"/>
    <w:rsid w:val="00276233"/>
    <w:rsid w:val="00276269"/>
    <w:rsid w:val="002774AA"/>
    <w:rsid w:val="0027797D"/>
    <w:rsid w:val="00277AAD"/>
    <w:rsid w:val="00277EE3"/>
    <w:rsid w:val="002802F4"/>
    <w:rsid w:val="00280498"/>
    <w:rsid w:val="00280877"/>
    <w:rsid w:val="00281039"/>
    <w:rsid w:val="002816A1"/>
    <w:rsid w:val="002838CA"/>
    <w:rsid w:val="00286195"/>
    <w:rsid w:val="0028677A"/>
    <w:rsid w:val="002869F9"/>
    <w:rsid w:val="00286D68"/>
    <w:rsid w:val="002873FA"/>
    <w:rsid w:val="002878D8"/>
    <w:rsid w:val="002906EC"/>
    <w:rsid w:val="0029177F"/>
    <w:rsid w:val="00291DFC"/>
    <w:rsid w:val="00292616"/>
    <w:rsid w:val="002927F0"/>
    <w:rsid w:val="00294D61"/>
    <w:rsid w:val="00294E0D"/>
    <w:rsid w:val="00295A6D"/>
    <w:rsid w:val="00296AFC"/>
    <w:rsid w:val="00297616"/>
    <w:rsid w:val="002A02CE"/>
    <w:rsid w:val="002A0507"/>
    <w:rsid w:val="002A0A13"/>
    <w:rsid w:val="002A1680"/>
    <w:rsid w:val="002A181C"/>
    <w:rsid w:val="002A30F1"/>
    <w:rsid w:val="002A3101"/>
    <w:rsid w:val="002A499D"/>
    <w:rsid w:val="002A62D3"/>
    <w:rsid w:val="002A6452"/>
    <w:rsid w:val="002A6DCB"/>
    <w:rsid w:val="002A760A"/>
    <w:rsid w:val="002A7B04"/>
    <w:rsid w:val="002A7C62"/>
    <w:rsid w:val="002B1C94"/>
    <w:rsid w:val="002B3BA5"/>
    <w:rsid w:val="002B3EFE"/>
    <w:rsid w:val="002B4EAD"/>
    <w:rsid w:val="002B5B73"/>
    <w:rsid w:val="002B6101"/>
    <w:rsid w:val="002B72D2"/>
    <w:rsid w:val="002B764E"/>
    <w:rsid w:val="002B790F"/>
    <w:rsid w:val="002B7FBD"/>
    <w:rsid w:val="002C0694"/>
    <w:rsid w:val="002C0CE2"/>
    <w:rsid w:val="002C0D9C"/>
    <w:rsid w:val="002C1EB9"/>
    <w:rsid w:val="002C1FCD"/>
    <w:rsid w:val="002C25F3"/>
    <w:rsid w:val="002C2A02"/>
    <w:rsid w:val="002C4DED"/>
    <w:rsid w:val="002C5156"/>
    <w:rsid w:val="002C5905"/>
    <w:rsid w:val="002C7FAC"/>
    <w:rsid w:val="002D1555"/>
    <w:rsid w:val="002D1872"/>
    <w:rsid w:val="002D2610"/>
    <w:rsid w:val="002D301D"/>
    <w:rsid w:val="002D3436"/>
    <w:rsid w:val="002D369D"/>
    <w:rsid w:val="002D3AA7"/>
    <w:rsid w:val="002D41FA"/>
    <w:rsid w:val="002D5AE2"/>
    <w:rsid w:val="002D7EA7"/>
    <w:rsid w:val="002D7F54"/>
    <w:rsid w:val="002E0239"/>
    <w:rsid w:val="002E04C4"/>
    <w:rsid w:val="002E1045"/>
    <w:rsid w:val="002E1098"/>
    <w:rsid w:val="002E11F0"/>
    <w:rsid w:val="002E2F9D"/>
    <w:rsid w:val="002E574C"/>
    <w:rsid w:val="002E5A46"/>
    <w:rsid w:val="002E61B6"/>
    <w:rsid w:val="002E6238"/>
    <w:rsid w:val="002E645D"/>
    <w:rsid w:val="002E65A4"/>
    <w:rsid w:val="002E6997"/>
    <w:rsid w:val="002F054F"/>
    <w:rsid w:val="002F307D"/>
    <w:rsid w:val="002F359B"/>
    <w:rsid w:val="002F3610"/>
    <w:rsid w:val="002F4D5A"/>
    <w:rsid w:val="002F5B9B"/>
    <w:rsid w:val="002F690A"/>
    <w:rsid w:val="00300B46"/>
    <w:rsid w:val="00301D01"/>
    <w:rsid w:val="00301D9B"/>
    <w:rsid w:val="00301E08"/>
    <w:rsid w:val="003029F1"/>
    <w:rsid w:val="003031C9"/>
    <w:rsid w:val="0030337D"/>
    <w:rsid w:val="00303C00"/>
    <w:rsid w:val="0030570C"/>
    <w:rsid w:val="00305CE2"/>
    <w:rsid w:val="00305D9B"/>
    <w:rsid w:val="00306AEA"/>
    <w:rsid w:val="00306EA9"/>
    <w:rsid w:val="003073A3"/>
    <w:rsid w:val="00310A3A"/>
    <w:rsid w:val="00311E30"/>
    <w:rsid w:val="00312A54"/>
    <w:rsid w:val="00312CE8"/>
    <w:rsid w:val="0031367D"/>
    <w:rsid w:val="00314338"/>
    <w:rsid w:val="00316AC9"/>
    <w:rsid w:val="00317117"/>
    <w:rsid w:val="0031757F"/>
    <w:rsid w:val="003176B1"/>
    <w:rsid w:val="00317814"/>
    <w:rsid w:val="003201FB"/>
    <w:rsid w:val="00320989"/>
    <w:rsid w:val="0032105B"/>
    <w:rsid w:val="003212C1"/>
    <w:rsid w:val="0032132A"/>
    <w:rsid w:val="00321945"/>
    <w:rsid w:val="00321E14"/>
    <w:rsid w:val="00322D87"/>
    <w:rsid w:val="003235A5"/>
    <w:rsid w:val="0032472F"/>
    <w:rsid w:val="0032522D"/>
    <w:rsid w:val="00325290"/>
    <w:rsid w:val="00326111"/>
    <w:rsid w:val="00326519"/>
    <w:rsid w:val="00326AF3"/>
    <w:rsid w:val="003270C4"/>
    <w:rsid w:val="003272A1"/>
    <w:rsid w:val="00330B93"/>
    <w:rsid w:val="00330E8A"/>
    <w:rsid w:val="0033140B"/>
    <w:rsid w:val="00331DF8"/>
    <w:rsid w:val="003323CA"/>
    <w:rsid w:val="00332418"/>
    <w:rsid w:val="00332583"/>
    <w:rsid w:val="00332F8E"/>
    <w:rsid w:val="0033446D"/>
    <w:rsid w:val="00334AE6"/>
    <w:rsid w:val="00334F69"/>
    <w:rsid w:val="003350F7"/>
    <w:rsid w:val="00336297"/>
    <w:rsid w:val="0033769D"/>
    <w:rsid w:val="003376DF"/>
    <w:rsid w:val="00337F58"/>
    <w:rsid w:val="003407C6"/>
    <w:rsid w:val="003413B4"/>
    <w:rsid w:val="00341E2A"/>
    <w:rsid w:val="00343727"/>
    <w:rsid w:val="00343F0A"/>
    <w:rsid w:val="0034473F"/>
    <w:rsid w:val="003462A7"/>
    <w:rsid w:val="00346542"/>
    <w:rsid w:val="003478F8"/>
    <w:rsid w:val="00347DD0"/>
    <w:rsid w:val="003503A1"/>
    <w:rsid w:val="00350AC2"/>
    <w:rsid w:val="00350B77"/>
    <w:rsid w:val="003511D1"/>
    <w:rsid w:val="00351EE8"/>
    <w:rsid w:val="00352224"/>
    <w:rsid w:val="0035237C"/>
    <w:rsid w:val="00352437"/>
    <w:rsid w:val="003530F4"/>
    <w:rsid w:val="00355255"/>
    <w:rsid w:val="00355B71"/>
    <w:rsid w:val="003561F6"/>
    <w:rsid w:val="00356246"/>
    <w:rsid w:val="00360A2D"/>
    <w:rsid w:val="00361004"/>
    <w:rsid w:val="00361132"/>
    <w:rsid w:val="0036203F"/>
    <w:rsid w:val="00362865"/>
    <w:rsid w:val="0036316A"/>
    <w:rsid w:val="0036356A"/>
    <w:rsid w:val="00363CAB"/>
    <w:rsid w:val="00364239"/>
    <w:rsid w:val="003642FF"/>
    <w:rsid w:val="0036466B"/>
    <w:rsid w:val="00364BBB"/>
    <w:rsid w:val="00364DA3"/>
    <w:rsid w:val="00365ADE"/>
    <w:rsid w:val="00365D0A"/>
    <w:rsid w:val="0036636D"/>
    <w:rsid w:val="003676FC"/>
    <w:rsid w:val="00367725"/>
    <w:rsid w:val="00370F7E"/>
    <w:rsid w:val="00371076"/>
    <w:rsid w:val="0037111F"/>
    <w:rsid w:val="0037191E"/>
    <w:rsid w:val="00372F6E"/>
    <w:rsid w:val="003731DD"/>
    <w:rsid w:val="00373EF1"/>
    <w:rsid w:val="0037403A"/>
    <w:rsid w:val="0037429C"/>
    <w:rsid w:val="00376A02"/>
    <w:rsid w:val="00377042"/>
    <w:rsid w:val="00380044"/>
    <w:rsid w:val="00380171"/>
    <w:rsid w:val="00380383"/>
    <w:rsid w:val="0038060F"/>
    <w:rsid w:val="00380A85"/>
    <w:rsid w:val="00381774"/>
    <w:rsid w:val="00381D64"/>
    <w:rsid w:val="00384858"/>
    <w:rsid w:val="00385E75"/>
    <w:rsid w:val="003864C1"/>
    <w:rsid w:val="00386905"/>
    <w:rsid w:val="003871DD"/>
    <w:rsid w:val="00387F92"/>
    <w:rsid w:val="003900D8"/>
    <w:rsid w:val="003910A5"/>
    <w:rsid w:val="003913D3"/>
    <w:rsid w:val="00391C1E"/>
    <w:rsid w:val="00392554"/>
    <w:rsid w:val="00393443"/>
    <w:rsid w:val="00396483"/>
    <w:rsid w:val="0039742E"/>
    <w:rsid w:val="0039772C"/>
    <w:rsid w:val="003979FA"/>
    <w:rsid w:val="003A0204"/>
    <w:rsid w:val="003A1DE6"/>
    <w:rsid w:val="003A25D5"/>
    <w:rsid w:val="003A36BA"/>
    <w:rsid w:val="003A3A9B"/>
    <w:rsid w:val="003A4228"/>
    <w:rsid w:val="003A5B63"/>
    <w:rsid w:val="003A5D3A"/>
    <w:rsid w:val="003A63C0"/>
    <w:rsid w:val="003A70C5"/>
    <w:rsid w:val="003B0B46"/>
    <w:rsid w:val="003B16A9"/>
    <w:rsid w:val="003B6E90"/>
    <w:rsid w:val="003C01D9"/>
    <w:rsid w:val="003C0E62"/>
    <w:rsid w:val="003C13DF"/>
    <w:rsid w:val="003C1634"/>
    <w:rsid w:val="003C1740"/>
    <w:rsid w:val="003C18EB"/>
    <w:rsid w:val="003C2962"/>
    <w:rsid w:val="003C2ADA"/>
    <w:rsid w:val="003C2C80"/>
    <w:rsid w:val="003C36A3"/>
    <w:rsid w:val="003C6B06"/>
    <w:rsid w:val="003C7C00"/>
    <w:rsid w:val="003C7E8E"/>
    <w:rsid w:val="003C7EB2"/>
    <w:rsid w:val="003D0385"/>
    <w:rsid w:val="003D0632"/>
    <w:rsid w:val="003D0BD6"/>
    <w:rsid w:val="003D0C1A"/>
    <w:rsid w:val="003D0C23"/>
    <w:rsid w:val="003D1A81"/>
    <w:rsid w:val="003D1CCD"/>
    <w:rsid w:val="003D24ED"/>
    <w:rsid w:val="003D2A12"/>
    <w:rsid w:val="003D317C"/>
    <w:rsid w:val="003D49B5"/>
    <w:rsid w:val="003D4B8B"/>
    <w:rsid w:val="003D50D9"/>
    <w:rsid w:val="003D548B"/>
    <w:rsid w:val="003D5F5A"/>
    <w:rsid w:val="003D5F65"/>
    <w:rsid w:val="003D61A8"/>
    <w:rsid w:val="003D6295"/>
    <w:rsid w:val="003D62AC"/>
    <w:rsid w:val="003D7177"/>
    <w:rsid w:val="003D71FD"/>
    <w:rsid w:val="003D79A7"/>
    <w:rsid w:val="003E0E27"/>
    <w:rsid w:val="003E2648"/>
    <w:rsid w:val="003E2DF3"/>
    <w:rsid w:val="003E3C62"/>
    <w:rsid w:val="003E3F4D"/>
    <w:rsid w:val="003E4114"/>
    <w:rsid w:val="003E5695"/>
    <w:rsid w:val="003E59AA"/>
    <w:rsid w:val="003E62C2"/>
    <w:rsid w:val="003E7F35"/>
    <w:rsid w:val="003F05EF"/>
    <w:rsid w:val="003F0AAE"/>
    <w:rsid w:val="003F0B6A"/>
    <w:rsid w:val="003F0F67"/>
    <w:rsid w:val="003F2111"/>
    <w:rsid w:val="003F23DA"/>
    <w:rsid w:val="003F2413"/>
    <w:rsid w:val="003F2518"/>
    <w:rsid w:val="003F2595"/>
    <w:rsid w:val="003F2A21"/>
    <w:rsid w:val="003F2AB9"/>
    <w:rsid w:val="003F30B0"/>
    <w:rsid w:val="003F44AD"/>
    <w:rsid w:val="003F4B60"/>
    <w:rsid w:val="003F55A5"/>
    <w:rsid w:val="003F651D"/>
    <w:rsid w:val="003F6DD4"/>
    <w:rsid w:val="003F75BF"/>
    <w:rsid w:val="003F7894"/>
    <w:rsid w:val="003F7A01"/>
    <w:rsid w:val="00400417"/>
    <w:rsid w:val="00400CC4"/>
    <w:rsid w:val="00400CF8"/>
    <w:rsid w:val="00401662"/>
    <w:rsid w:val="00402714"/>
    <w:rsid w:val="0040590E"/>
    <w:rsid w:val="00407810"/>
    <w:rsid w:val="00407AAE"/>
    <w:rsid w:val="00407E46"/>
    <w:rsid w:val="00407EC1"/>
    <w:rsid w:val="004102C1"/>
    <w:rsid w:val="00410531"/>
    <w:rsid w:val="00411B67"/>
    <w:rsid w:val="00412699"/>
    <w:rsid w:val="0041337E"/>
    <w:rsid w:val="00413918"/>
    <w:rsid w:val="00414BF4"/>
    <w:rsid w:val="00414E01"/>
    <w:rsid w:val="0041547D"/>
    <w:rsid w:val="0041593D"/>
    <w:rsid w:val="0041658B"/>
    <w:rsid w:val="0041766D"/>
    <w:rsid w:val="0042230F"/>
    <w:rsid w:val="0042252E"/>
    <w:rsid w:val="00423E2C"/>
    <w:rsid w:val="00424073"/>
    <w:rsid w:val="0042485E"/>
    <w:rsid w:val="00424F62"/>
    <w:rsid w:val="00424F73"/>
    <w:rsid w:val="00425CD1"/>
    <w:rsid w:val="00426599"/>
    <w:rsid w:val="00427163"/>
    <w:rsid w:val="00427DF3"/>
    <w:rsid w:val="004308F5"/>
    <w:rsid w:val="004314C5"/>
    <w:rsid w:val="0043180F"/>
    <w:rsid w:val="00431F6D"/>
    <w:rsid w:val="00432170"/>
    <w:rsid w:val="0043244B"/>
    <w:rsid w:val="00432721"/>
    <w:rsid w:val="004334A5"/>
    <w:rsid w:val="004334C8"/>
    <w:rsid w:val="00434CE3"/>
    <w:rsid w:val="0043514F"/>
    <w:rsid w:val="004375FD"/>
    <w:rsid w:val="004379E3"/>
    <w:rsid w:val="00437EF2"/>
    <w:rsid w:val="00440222"/>
    <w:rsid w:val="004406FD"/>
    <w:rsid w:val="00441229"/>
    <w:rsid w:val="00441394"/>
    <w:rsid w:val="0044151C"/>
    <w:rsid w:val="00441E44"/>
    <w:rsid w:val="004421F7"/>
    <w:rsid w:val="004430C2"/>
    <w:rsid w:val="00443120"/>
    <w:rsid w:val="00443274"/>
    <w:rsid w:val="0044512A"/>
    <w:rsid w:val="004451A5"/>
    <w:rsid w:val="00445726"/>
    <w:rsid w:val="00445834"/>
    <w:rsid w:val="00445E03"/>
    <w:rsid w:val="00446FFB"/>
    <w:rsid w:val="004476CB"/>
    <w:rsid w:val="00447E59"/>
    <w:rsid w:val="00450477"/>
    <w:rsid w:val="00450745"/>
    <w:rsid w:val="0045097F"/>
    <w:rsid w:val="00450D84"/>
    <w:rsid w:val="00452656"/>
    <w:rsid w:val="0045307F"/>
    <w:rsid w:val="004533F9"/>
    <w:rsid w:val="004535E5"/>
    <w:rsid w:val="00453A2D"/>
    <w:rsid w:val="0045566F"/>
    <w:rsid w:val="00455726"/>
    <w:rsid w:val="0045575B"/>
    <w:rsid w:val="00455B21"/>
    <w:rsid w:val="00455C85"/>
    <w:rsid w:val="0045680F"/>
    <w:rsid w:val="00456893"/>
    <w:rsid w:val="00456D35"/>
    <w:rsid w:val="004573C4"/>
    <w:rsid w:val="00460428"/>
    <w:rsid w:val="0046067A"/>
    <w:rsid w:val="00460926"/>
    <w:rsid w:val="00461AC5"/>
    <w:rsid w:val="0046329F"/>
    <w:rsid w:val="00463402"/>
    <w:rsid w:val="00463D9C"/>
    <w:rsid w:val="004645BA"/>
    <w:rsid w:val="0046473C"/>
    <w:rsid w:val="00464C47"/>
    <w:rsid w:val="004653A7"/>
    <w:rsid w:val="0046540F"/>
    <w:rsid w:val="00466A62"/>
    <w:rsid w:val="0046763D"/>
    <w:rsid w:val="00470778"/>
    <w:rsid w:val="004709E3"/>
    <w:rsid w:val="00470F63"/>
    <w:rsid w:val="00472747"/>
    <w:rsid w:val="0047278A"/>
    <w:rsid w:val="0047362D"/>
    <w:rsid w:val="0047414A"/>
    <w:rsid w:val="004748A3"/>
    <w:rsid w:val="00474CDA"/>
    <w:rsid w:val="00474FD8"/>
    <w:rsid w:val="00475955"/>
    <w:rsid w:val="00475A09"/>
    <w:rsid w:val="00475FB7"/>
    <w:rsid w:val="00476583"/>
    <w:rsid w:val="004767BF"/>
    <w:rsid w:val="0048006E"/>
    <w:rsid w:val="0048034A"/>
    <w:rsid w:val="004817EA"/>
    <w:rsid w:val="004825C2"/>
    <w:rsid w:val="004828B7"/>
    <w:rsid w:val="004830ED"/>
    <w:rsid w:val="0048472B"/>
    <w:rsid w:val="00484F4C"/>
    <w:rsid w:val="00485252"/>
    <w:rsid w:val="004852EB"/>
    <w:rsid w:val="00485515"/>
    <w:rsid w:val="0048590A"/>
    <w:rsid w:val="00486C72"/>
    <w:rsid w:val="00487069"/>
    <w:rsid w:val="004879CB"/>
    <w:rsid w:val="0049019C"/>
    <w:rsid w:val="0049039B"/>
    <w:rsid w:val="0049060B"/>
    <w:rsid w:val="004909BA"/>
    <w:rsid w:val="004914CE"/>
    <w:rsid w:val="0049206C"/>
    <w:rsid w:val="00492163"/>
    <w:rsid w:val="004924FE"/>
    <w:rsid w:val="00492CC1"/>
    <w:rsid w:val="00492DFE"/>
    <w:rsid w:val="00492E81"/>
    <w:rsid w:val="004930A0"/>
    <w:rsid w:val="0049355C"/>
    <w:rsid w:val="004944FB"/>
    <w:rsid w:val="0049492E"/>
    <w:rsid w:val="00494BCA"/>
    <w:rsid w:val="0049505F"/>
    <w:rsid w:val="00495106"/>
    <w:rsid w:val="004964DD"/>
    <w:rsid w:val="00497A6E"/>
    <w:rsid w:val="004A00E8"/>
    <w:rsid w:val="004A1352"/>
    <w:rsid w:val="004A1943"/>
    <w:rsid w:val="004A1A1E"/>
    <w:rsid w:val="004A1F0F"/>
    <w:rsid w:val="004A3A7D"/>
    <w:rsid w:val="004A3BED"/>
    <w:rsid w:val="004A4C72"/>
    <w:rsid w:val="004A4D18"/>
    <w:rsid w:val="004A66ED"/>
    <w:rsid w:val="004A6A67"/>
    <w:rsid w:val="004A6C12"/>
    <w:rsid w:val="004A7130"/>
    <w:rsid w:val="004A715D"/>
    <w:rsid w:val="004B1525"/>
    <w:rsid w:val="004B2510"/>
    <w:rsid w:val="004B286C"/>
    <w:rsid w:val="004B36BB"/>
    <w:rsid w:val="004B4BF4"/>
    <w:rsid w:val="004B5238"/>
    <w:rsid w:val="004B61CE"/>
    <w:rsid w:val="004B6A6E"/>
    <w:rsid w:val="004B74DC"/>
    <w:rsid w:val="004C00D9"/>
    <w:rsid w:val="004C110A"/>
    <w:rsid w:val="004C1370"/>
    <w:rsid w:val="004C1DBA"/>
    <w:rsid w:val="004C2087"/>
    <w:rsid w:val="004C2522"/>
    <w:rsid w:val="004C42EB"/>
    <w:rsid w:val="004C4794"/>
    <w:rsid w:val="004C5459"/>
    <w:rsid w:val="004C5A19"/>
    <w:rsid w:val="004C6A89"/>
    <w:rsid w:val="004D09F7"/>
    <w:rsid w:val="004D1EA0"/>
    <w:rsid w:val="004D3DFE"/>
    <w:rsid w:val="004D56B1"/>
    <w:rsid w:val="004D5816"/>
    <w:rsid w:val="004D59BD"/>
    <w:rsid w:val="004D5C05"/>
    <w:rsid w:val="004D624C"/>
    <w:rsid w:val="004D71AD"/>
    <w:rsid w:val="004D73EA"/>
    <w:rsid w:val="004D76D9"/>
    <w:rsid w:val="004D7DEE"/>
    <w:rsid w:val="004D7EAE"/>
    <w:rsid w:val="004D7F66"/>
    <w:rsid w:val="004E01AF"/>
    <w:rsid w:val="004E09FC"/>
    <w:rsid w:val="004E14F7"/>
    <w:rsid w:val="004E1E75"/>
    <w:rsid w:val="004E230D"/>
    <w:rsid w:val="004E26C9"/>
    <w:rsid w:val="004E43A8"/>
    <w:rsid w:val="004E481A"/>
    <w:rsid w:val="004E4AEE"/>
    <w:rsid w:val="004E4F23"/>
    <w:rsid w:val="004E5EE0"/>
    <w:rsid w:val="004E61ED"/>
    <w:rsid w:val="004E6728"/>
    <w:rsid w:val="004E6815"/>
    <w:rsid w:val="004E69B1"/>
    <w:rsid w:val="004E7842"/>
    <w:rsid w:val="004E78FF"/>
    <w:rsid w:val="004E7CCC"/>
    <w:rsid w:val="004F0151"/>
    <w:rsid w:val="004F109D"/>
    <w:rsid w:val="004F1221"/>
    <w:rsid w:val="004F1270"/>
    <w:rsid w:val="004F1A1E"/>
    <w:rsid w:val="004F20A3"/>
    <w:rsid w:val="004F20E3"/>
    <w:rsid w:val="004F2C9B"/>
    <w:rsid w:val="004F49D2"/>
    <w:rsid w:val="004F537B"/>
    <w:rsid w:val="004F6025"/>
    <w:rsid w:val="004F62D9"/>
    <w:rsid w:val="004F6768"/>
    <w:rsid w:val="004F68BC"/>
    <w:rsid w:val="004F6C00"/>
    <w:rsid w:val="004F6EAF"/>
    <w:rsid w:val="004F71E8"/>
    <w:rsid w:val="004F7921"/>
    <w:rsid w:val="00500B90"/>
    <w:rsid w:val="00500F4D"/>
    <w:rsid w:val="00502B5F"/>
    <w:rsid w:val="00502F82"/>
    <w:rsid w:val="005035C4"/>
    <w:rsid w:val="005044F5"/>
    <w:rsid w:val="005047C4"/>
    <w:rsid w:val="00504E7A"/>
    <w:rsid w:val="005050E5"/>
    <w:rsid w:val="005065AE"/>
    <w:rsid w:val="00507836"/>
    <w:rsid w:val="00510006"/>
    <w:rsid w:val="00510209"/>
    <w:rsid w:val="0051026D"/>
    <w:rsid w:val="00510F18"/>
    <w:rsid w:val="005113FC"/>
    <w:rsid w:val="00511598"/>
    <w:rsid w:val="0051173F"/>
    <w:rsid w:val="005123EB"/>
    <w:rsid w:val="00512A9D"/>
    <w:rsid w:val="005133C7"/>
    <w:rsid w:val="00513D64"/>
    <w:rsid w:val="00514AC3"/>
    <w:rsid w:val="00516A52"/>
    <w:rsid w:val="00516CD8"/>
    <w:rsid w:val="005203AE"/>
    <w:rsid w:val="00520E56"/>
    <w:rsid w:val="00521F59"/>
    <w:rsid w:val="005241A4"/>
    <w:rsid w:val="0052429D"/>
    <w:rsid w:val="00524DA8"/>
    <w:rsid w:val="005250DF"/>
    <w:rsid w:val="005255C1"/>
    <w:rsid w:val="00526243"/>
    <w:rsid w:val="00526A34"/>
    <w:rsid w:val="00526CE6"/>
    <w:rsid w:val="00527632"/>
    <w:rsid w:val="00530951"/>
    <w:rsid w:val="00531337"/>
    <w:rsid w:val="00532070"/>
    <w:rsid w:val="00532F16"/>
    <w:rsid w:val="005344AD"/>
    <w:rsid w:val="0053475B"/>
    <w:rsid w:val="00535BEC"/>
    <w:rsid w:val="00535E60"/>
    <w:rsid w:val="0053641C"/>
    <w:rsid w:val="0053788B"/>
    <w:rsid w:val="00537BF1"/>
    <w:rsid w:val="005401BD"/>
    <w:rsid w:val="005402F7"/>
    <w:rsid w:val="00540433"/>
    <w:rsid w:val="005408B3"/>
    <w:rsid w:val="00541A88"/>
    <w:rsid w:val="005425BC"/>
    <w:rsid w:val="005428D3"/>
    <w:rsid w:val="00544034"/>
    <w:rsid w:val="00544AFF"/>
    <w:rsid w:val="0054650B"/>
    <w:rsid w:val="00546629"/>
    <w:rsid w:val="00546F68"/>
    <w:rsid w:val="00547BB9"/>
    <w:rsid w:val="00550531"/>
    <w:rsid w:val="00550F53"/>
    <w:rsid w:val="005512D3"/>
    <w:rsid w:val="00551487"/>
    <w:rsid w:val="00551E8E"/>
    <w:rsid w:val="00552C7E"/>
    <w:rsid w:val="005535FA"/>
    <w:rsid w:val="005537F3"/>
    <w:rsid w:val="00555363"/>
    <w:rsid w:val="0055684F"/>
    <w:rsid w:val="00556B62"/>
    <w:rsid w:val="0055786E"/>
    <w:rsid w:val="00557961"/>
    <w:rsid w:val="0056105D"/>
    <w:rsid w:val="005610E6"/>
    <w:rsid w:val="00561333"/>
    <w:rsid w:val="005620A1"/>
    <w:rsid w:val="0056389E"/>
    <w:rsid w:val="00565835"/>
    <w:rsid w:val="0056681A"/>
    <w:rsid w:val="00566960"/>
    <w:rsid w:val="00567CAF"/>
    <w:rsid w:val="00570DDF"/>
    <w:rsid w:val="005710FA"/>
    <w:rsid w:val="00571B82"/>
    <w:rsid w:val="00573933"/>
    <w:rsid w:val="00574DA3"/>
    <w:rsid w:val="0057570C"/>
    <w:rsid w:val="0057704C"/>
    <w:rsid w:val="00577230"/>
    <w:rsid w:val="00580216"/>
    <w:rsid w:val="00580807"/>
    <w:rsid w:val="00581356"/>
    <w:rsid w:val="00581392"/>
    <w:rsid w:val="00582559"/>
    <w:rsid w:val="005828B0"/>
    <w:rsid w:val="00582C5A"/>
    <w:rsid w:val="00583C54"/>
    <w:rsid w:val="00583CDA"/>
    <w:rsid w:val="00583D4D"/>
    <w:rsid w:val="005864F7"/>
    <w:rsid w:val="0058678F"/>
    <w:rsid w:val="00586E0C"/>
    <w:rsid w:val="0058706D"/>
    <w:rsid w:val="00590D1F"/>
    <w:rsid w:val="005910CA"/>
    <w:rsid w:val="00591A35"/>
    <w:rsid w:val="00591B1C"/>
    <w:rsid w:val="00591C74"/>
    <w:rsid w:val="00592697"/>
    <w:rsid w:val="005952D4"/>
    <w:rsid w:val="00595664"/>
    <w:rsid w:val="00596628"/>
    <w:rsid w:val="00597339"/>
    <w:rsid w:val="005A1E75"/>
    <w:rsid w:val="005A2DD3"/>
    <w:rsid w:val="005A4EDD"/>
    <w:rsid w:val="005A556F"/>
    <w:rsid w:val="005A590F"/>
    <w:rsid w:val="005A5928"/>
    <w:rsid w:val="005A5D20"/>
    <w:rsid w:val="005A64C6"/>
    <w:rsid w:val="005A6850"/>
    <w:rsid w:val="005A6E21"/>
    <w:rsid w:val="005A74AA"/>
    <w:rsid w:val="005A76FE"/>
    <w:rsid w:val="005A7B8D"/>
    <w:rsid w:val="005B110E"/>
    <w:rsid w:val="005B1DEF"/>
    <w:rsid w:val="005B2CED"/>
    <w:rsid w:val="005B351A"/>
    <w:rsid w:val="005B3621"/>
    <w:rsid w:val="005B3F63"/>
    <w:rsid w:val="005B4CE7"/>
    <w:rsid w:val="005B609F"/>
    <w:rsid w:val="005B648C"/>
    <w:rsid w:val="005B6F73"/>
    <w:rsid w:val="005B7CA7"/>
    <w:rsid w:val="005B7CCA"/>
    <w:rsid w:val="005C11A5"/>
    <w:rsid w:val="005C1515"/>
    <w:rsid w:val="005C1F7C"/>
    <w:rsid w:val="005C222E"/>
    <w:rsid w:val="005C27A7"/>
    <w:rsid w:val="005C2D9B"/>
    <w:rsid w:val="005C33BE"/>
    <w:rsid w:val="005C3430"/>
    <w:rsid w:val="005C48BE"/>
    <w:rsid w:val="005C4EEA"/>
    <w:rsid w:val="005C55CF"/>
    <w:rsid w:val="005C5A81"/>
    <w:rsid w:val="005C5B4A"/>
    <w:rsid w:val="005D05F3"/>
    <w:rsid w:val="005D2D9A"/>
    <w:rsid w:val="005D313E"/>
    <w:rsid w:val="005D3466"/>
    <w:rsid w:val="005D3988"/>
    <w:rsid w:val="005D6D20"/>
    <w:rsid w:val="005D6F7A"/>
    <w:rsid w:val="005D746C"/>
    <w:rsid w:val="005E03B2"/>
    <w:rsid w:val="005E06BE"/>
    <w:rsid w:val="005E10D6"/>
    <w:rsid w:val="005E11D5"/>
    <w:rsid w:val="005E1D78"/>
    <w:rsid w:val="005E335B"/>
    <w:rsid w:val="005E3372"/>
    <w:rsid w:val="005E33BA"/>
    <w:rsid w:val="005E3F7C"/>
    <w:rsid w:val="005E400B"/>
    <w:rsid w:val="005E49E4"/>
    <w:rsid w:val="005E4A2E"/>
    <w:rsid w:val="005E515F"/>
    <w:rsid w:val="005E582D"/>
    <w:rsid w:val="005E5997"/>
    <w:rsid w:val="005E6CD3"/>
    <w:rsid w:val="005E7C9A"/>
    <w:rsid w:val="005F0322"/>
    <w:rsid w:val="005F0574"/>
    <w:rsid w:val="005F1839"/>
    <w:rsid w:val="005F1FB3"/>
    <w:rsid w:val="005F2124"/>
    <w:rsid w:val="005F28C5"/>
    <w:rsid w:val="005F2D10"/>
    <w:rsid w:val="005F2E8B"/>
    <w:rsid w:val="005F3044"/>
    <w:rsid w:val="005F436B"/>
    <w:rsid w:val="005F5195"/>
    <w:rsid w:val="005F5633"/>
    <w:rsid w:val="005F77F7"/>
    <w:rsid w:val="00600BCE"/>
    <w:rsid w:val="00601454"/>
    <w:rsid w:val="00601599"/>
    <w:rsid w:val="00602E0C"/>
    <w:rsid w:val="00602E6A"/>
    <w:rsid w:val="00603DF1"/>
    <w:rsid w:val="00603DF8"/>
    <w:rsid w:val="00604122"/>
    <w:rsid w:val="00604223"/>
    <w:rsid w:val="006048E8"/>
    <w:rsid w:val="00605187"/>
    <w:rsid w:val="006052E8"/>
    <w:rsid w:val="00605804"/>
    <w:rsid w:val="00605B39"/>
    <w:rsid w:val="00605D7D"/>
    <w:rsid w:val="00605D95"/>
    <w:rsid w:val="00606E01"/>
    <w:rsid w:val="0061014C"/>
    <w:rsid w:val="00610E21"/>
    <w:rsid w:val="0061123E"/>
    <w:rsid w:val="006116EC"/>
    <w:rsid w:val="00611C2C"/>
    <w:rsid w:val="006120A7"/>
    <w:rsid w:val="00613F34"/>
    <w:rsid w:val="00613FD8"/>
    <w:rsid w:val="006150FE"/>
    <w:rsid w:val="00615367"/>
    <w:rsid w:val="00615C14"/>
    <w:rsid w:val="0061608B"/>
    <w:rsid w:val="00616752"/>
    <w:rsid w:val="00616F39"/>
    <w:rsid w:val="00617D31"/>
    <w:rsid w:val="00620532"/>
    <w:rsid w:val="00620691"/>
    <w:rsid w:val="00620795"/>
    <w:rsid w:val="00620EBD"/>
    <w:rsid w:val="006234A1"/>
    <w:rsid w:val="00625F66"/>
    <w:rsid w:val="006260DB"/>
    <w:rsid w:val="0062661C"/>
    <w:rsid w:val="0062668A"/>
    <w:rsid w:val="00626A86"/>
    <w:rsid w:val="00627D3E"/>
    <w:rsid w:val="0063012E"/>
    <w:rsid w:val="00630F71"/>
    <w:rsid w:val="00631247"/>
    <w:rsid w:val="0063388B"/>
    <w:rsid w:val="00633BE4"/>
    <w:rsid w:val="00634213"/>
    <w:rsid w:val="006342B7"/>
    <w:rsid w:val="006346D5"/>
    <w:rsid w:val="0063472A"/>
    <w:rsid w:val="006352CD"/>
    <w:rsid w:val="006354DC"/>
    <w:rsid w:val="00635E50"/>
    <w:rsid w:val="00636432"/>
    <w:rsid w:val="00636C0D"/>
    <w:rsid w:val="00640DAE"/>
    <w:rsid w:val="00640EB6"/>
    <w:rsid w:val="00641D1A"/>
    <w:rsid w:val="00641E78"/>
    <w:rsid w:val="006424E5"/>
    <w:rsid w:val="00642844"/>
    <w:rsid w:val="00642A41"/>
    <w:rsid w:val="006430FC"/>
    <w:rsid w:val="006432C7"/>
    <w:rsid w:val="0064509D"/>
    <w:rsid w:val="006452E2"/>
    <w:rsid w:val="00645783"/>
    <w:rsid w:val="00646A1D"/>
    <w:rsid w:val="00646CC8"/>
    <w:rsid w:val="00650978"/>
    <w:rsid w:val="00651110"/>
    <w:rsid w:val="00652BF0"/>
    <w:rsid w:val="00652CBF"/>
    <w:rsid w:val="00652D37"/>
    <w:rsid w:val="00654575"/>
    <w:rsid w:val="006546A5"/>
    <w:rsid w:val="00654FD0"/>
    <w:rsid w:val="00655420"/>
    <w:rsid w:val="006554FB"/>
    <w:rsid w:val="0065566B"/>
    <w:rsid w:val="00655693"/>
    <w:rsid w:val="00657D58"/>
    <w:rsid w:val="00660258"/>
    <w:rsid w:val="00660757"/>
    <w:rsid w:val="0066078B"/>
    <w:rsid w:val="00660DBF"/>
    <w:rsid w:val="00660DF9"/>
    <w:rsid w:val="0066118F"/>
    <w:rsid w:val="006622A4"/>
    <w:rsid w:val="00662AF3"/>
    <w:rsid w:val="00663A0F"/>
    <w:rsid w:val="00663EA6"/>
    <w:rsid w:val="006640D8"/>
    <w:rsid w:val="006643C9"/>
    <w:rsid w:val="006643E0"/>
    <w:rsid w:val="00664961"/>
    <w:rsid w:val="0066510A"/>
    <w:rsid w:val="0066628A"/>
    <w:rsid w:val="00666A94"/>
    <w:rsid w:val="006673FF"/>
    <w:rsid w:val="006705FE"/>
    <w:rsid w:val="00670B1C"/>
    <w:rsid w:val="00671104"/>
    <w:rsid w:val="00671D45"/>
    <w:rsid w:val="00671F7E"/>
    <w:rsid w:val="006725D6"/>
    <w:rsid w:val="00672F57"/>
    <w:rsid w:val="00673071"/>
    <w:rsid w:val="006730E5"/>
    <w:rsid w:val="006745FE"/>
    <w:rsid w:val="0067481A"/>
    <w:rsid w:val="00674BD4"/>
    <w:rsid w:val="00675335"/>
    <w:rsid w:val="006766B8"/>
    <w:rsid w:val="0067699B"/>
    <w:rsid w:val="00676B17"/>
    <w:rsid w:val="0067792F"/>
    <w:rsid w:val="00680BDB"/>
    <w:rsid w:val="00681C41"/>
    <w:rsid w:val="00682859"/>
    <w:rsid w:val="006834AF"/>
    <w:rsid w:val="006840C8"/>
    <w:rsid w:val="00684191"/>
    <w:rsid w:val="006842E8"/>
    <w:rsid w:val="00684E75"/>
    <w:rsid w:val="006860D5"/>
    <w:rsid w:val="00686788"/>
    <w:rsid w:val="00687AB0"/>
    <w:rsid w:val="00687B09"/>
    <w:rsid w:val="00690E4A"/>
    <w:rsid w:val="006922C5"/>
    <w:rsid w:val="006923EE"/>
    <w:rsid w:val="006925C7"/>
    <w:rsid w:val="00692D05"/>
    <w:rsid w:val="00693C1C"/>
    <w:rsid w:val="006940EC"/>
    <w:rsid w:val="0069576D"/>
    <w:rsid w:val="00695BEE"/>
    <w:rsid w:val="00695ED9"/>
    <w:rsid w:val="00697AC0"/>
    <w:rsid w:val="006A020A"/>
    <w:rsid w:val="006A0432"/>
    <w:rsid w:val="006A0AFB"/>
    <w:rsid w:val="006A102A"/>
    <w:rsid w:val="006A1348"/>
    <w:rsid w:val="006A1374"/>
    <w:rsid w:val="006A1A44"/>
    <w:rsid w:val="006A2486"/>
    <w:rsid w:val="006A2FCF"/>
    <w:rsid w:val="006A3853"/>
    <w:rsid w:val="006A47C0"/>
    <w:rsid w:val="006A4DF3"/>
    <w:rsid w:val="006A54CE"/>
    <w:rsid w:val="006A5B81"/>
    <w:rsid w:val="006A5E8B"/>
    <w:rsid w:val="006B0B85"/>
    <w:rsid w:val="006B11AB"/>
    <w:rsid w:val="006B133A"/>
    <w:rsid w:val="006B2A89"/>
    <w:rsid w:val="006B2E18"/>
    <w:rsid w:val="006B2E62"/>
    <w:rsid w:val="006B5140"/>
    <w:rsid w:val="006B5470"/>
    <w:rsid w:val="006B784B"/>
    <w:rsid w:val="006B7AA7"/>
    <w:rsid w:val="006C0215"/>
    <w:rsid w:val="006C1DB8"/>
    <w:rsid w:val="006C1E3C"/>
    <w:rsid w:val="006C2817"/>
    <w:rsid w:val="006C4C24"/>
    <w:rsid w:val="006C63A9"/>
    <w:rsid w:val="006C6E2B"/>
    <w:rsid w:val="006C76F9"/>
    <w:rsid w:val="006D015E"/>
    <w:rsid w:val="006D0D7D"/>
    <w:rsid w:val="006D2200"/>
    <w:rsid w:val="006D3FA4"/>
    <w:rsid w:val="006D4334"/>
    <w:rsid w:val="006D550A"/>
    <w:rsid w:val="006D56D2"/>
    <w:rsid w:val="006D5862"/>
    <w:rsid w:val="006D5B6F"/>
    <w:rsid w:val="006D6E66"/>
    <w:rsid w:val="006D7021"/>
    <w:rsid w:val="006D7138"/>
    <w:rsid w:val="006D714A"/>
    <w:rsid w:val="006D758A"/>
    <w:rsid w:val="006E3146"/>
    <w:rsid w:val="006E332F"/>
    <w:rsid w:val="006E3960"/>
    <w:rsid w:val="006E3CBC"/>
    <w:rsid w:val="006E40C1"/>
    <w:rsid w:val="006E4207"/>
    <w:rsid w:val="006E5F0A"/>
    <w:rsid w:val="006E701A"/>
    <w:rsid w:val="006E7594"/>
    <w:rsid w:val="006E79B6"/>
    <w:rsid w:val="006E7B7A"/>
    <w:rsid w:val="006E7E37"/>
    <w:rsid w:val="006E7ED9"/>
    <w:rsid w:val="006F145D"/>
    <w:rsid w:val="006F1B60"/>
    <w:rsid w:val="006F2769"/>
    <w:rsid w:val="006F2DA9"/>
    <w:rsid w:val="006F2FBE"/>
    <w:rsid w:val="006F366E"/>
    <w:rsid w:val="006F449E"/>
    <w:rsid w:val="006F5213"/>
    <w:rsid w:val="006F5F2C"/>
    <w:rsid w:val="006F6146"/>
    <w:rsid w:val="006F75DD"/>
    <w:rsid w:val="006F7909"/>
    <w:rsid w:val="00700515"/>
    <w:rsid w:val="00700C5E"/>
    <w:rsid w:val="0070105B"/>
    <w:rsid w:val="00701E84"/>
    <w:rsid w:val="0070238D"/>
    <w:rsid w:val="00704B6D"/>
    <w:rsid w:val="00704BF8"/>
    <w:rsid w:val="0070503D"/>
    <w:rsid w:val="007055DD"/>
    <w:rsid w:val="00705B9D"/>
    <w:rsid w:val="00705FD3"/>
    <w:rsid w:val="00706049"/>
    <w:rsid w:val="00706294"/>
    <w:rsid w:val="00706660"/>
    <w:rsid w:val="0071174B"/>
    <w:rsid w:val="00711E70"/>
    <w:rsid w:val="00712470"/>
    <w:rsid w:val="00712D21"/>
    <w:rsid w:val="00713980"/>
    <w:rsid w:val="00713AB1"/>
    <w:rsid w:val="00713B1F"/>
    <w:rsid w:val="00714274"/>
    <w:rsid w:val="0071560E"/>
    <w:rsid w:val="00716342"/>
    <w:rsid w:val="007163C0"/>
    <w:rsid w:val="0072114E"/>
    <w:rsid w:val="00721232"/>
    <w:rsid w:val="007212DF"/>
    <w:rsid w:val="00721905"/>
    <w:rsid w:val="00721EBD"/>
    <w:rsid w:val="007231A1"/>
    <w:rsid w:val="0072323C"/>
    <w:rsid w:val="00723713"/>
    <w:rsid w:val="00725A90"/>
    <w:rsid w:val="007261B1"/>
    <w:rsid w:val="00726AF8"/>
    <w:rsid w:val="00726B41"/>
    <w:rsid w:val="00727A72"/>
    <w:rsid w:val="0073142A"/>
    <w:rsid w:val="00731585"/>
    <w:rsid w:val="00731C7D"/>
    <w:rsid w:val="007325BE"/>
    <w:rsid w:val="00732E7B"/>
    <w:rsid w:val="00732EC3"/>
    <w:rsid w:val="00733A3A"/>
    <w:rsid w:val="00733AE0"/>
    <w:rsid w:val="00734020"/>
    <w:rsid w:val="007342D9"/>
    <w:rsid w:val="00734303"/>
    <w:rsid w:val="00734C2B"/>
    <w:rsid w:val="00735990"/>
    <w:rsid w:val="00735F47"/>
    <w:rsid w:val="0073691F"/>
    <w:rsid w:val="0073796D"/>
    <w:rsid w:val="00737B49"/>
    <w:rsid w:val="007400D2"/>
    <w:rsid w:val="00740303"/>
    <w:rsid w:val="0074163C"/>
    <w:rsid w:val="00742047"/>
    <w:rsid w:val="00743F49"/>
    <w:rsid w:val="00746ED1"/>
    <w:rsid w:val="00747028"/>
    <w:rsid w:val="0074767F"/>
    <w:rsid w:val="00747FE0"/>
    <w:rsid w:val="00751CC9"/>
    <w:rsid w:val="00752678"/>
    <w:rsid w:val="007527D7"/>
    <w:rsid w:val="00753B26"/>
    <w:rsid w:val="00753F46"/>
    <w:rsid w:val="007555F2"/>
    <w:rsid w:val="00755875"/>
    <w:rsid w:val="007566BA"/>
    <w:rsid w:val="00756FE8"/>
    <w:rsid w:val="007572CD"/>
    <w:rsid w:val="007578ED"/>
    <w:rsid w:val="00761AAC"/>
    <w:rsid w:val="00761B48"/>
    <w:rsid w:val="007624FC"/>
    <w:rsid w:val="0076493D"/>
    <w:rsid w:val="00765356"/>
    <w:rsid w:val="00765894"/>
    <w:rsid w:val="00765D80"/>
    <w:rsid w:val="007663D9"/>
    <w:rsid w:val="0076724C"/>
    <w:rsid w:val="00767998"/>
    <w:rsid w:val="007700BC"/>
    <w:rsid w:val="00773B60"/>
    <w:rsid w:val="00773E33"/>
    <w:rsid w:val="00775539"/>
    <w:rsid w:val="00775B1D"/>
    <w:rsid w:val="0077646E"/>
    <w:rsid w:val="0077697D"/>
    <w:rsid w:val="007769A6"/>
    <w:rsid w:val="00777FE8"/>
    <w:rsid w:val="00780A87"/>
    <w:rsid w:val="007813C6"/>
    <w:rsid w:val="00782663"/>
    <w:rsid w:val="00783551"/>
    <w:rsid w:val="007839AE"/>
    <w:rsid w:val="0079004C"/>
    <w:rsid w:val="007906B3"/>
    <w:rsid w:val="00790DB9"/>
    <w:rsid w:val="00791E3C"/>
    <w:rsid w:val="00792D15"/>
    <w:rsid w:val="0079449A"/>
    <w:rsid w:val="0079538E"/>
    <w:rsid w:val="00795E65"/>
    <w:rsid w:val="007A019A"/>
    <w:rsid w:val="007A0E33"/>
    <w:rsid w:val="007A182A"/>
    <w:rsid w:val="007A1CD0"/>
    <w:rsid w:val="007A3D45"/>
    <w:rsid w:val="007A3D4E"/>
    <w:rsid w:val="007A3DFC"/>
    <w:rsid w:val="007A4863"/>
    <w:rsid w:val="007A5342"/>
    <w:rsid w:val="007A670E"/>
    <w:rsid w:val="007A6CBF"/>
    <w:rsid w:val="007A76AC"/>
    <w:rsid w:val="007A79B0"/>
    <w:rsid w:val="007B0526"/>
    <w:rsid w:val="007B0D74"/>
    <w:rsid w:val="007B1AE8"/>
    <w:rsid w:val="007B40B8"/>
    <w:rsid w:val="007B4C78"/>
    <w:rsid w:val="007B5D99"/>
    <w:rsid w:val="007B64EB"/>
    <w:rsid w:val="007B6DBB"/>
    <w:rsid w:val="007B6E4E"/>
    <w:rsid w:val="007C014A"/>
    <w:rsid w:val="007C0328"/>
    <w:rsid w:val="007C0E4F"/>
    <w:rsid w:val="007C0E7A"/>
    <w:rsid w:val="007C2425"/>
    <w:rsid w:val="007C319A"/>
    <w:rsid w:val="007C456E"/>
    <w:rsid w:val="007C4AA0"/>
    <w:rsid w:val="007C5AE3"/>
    <w:rsid w:val="007C6D2D"/>
    <w:rsid w:val="007C6EA0"/>
    <w:rsid w:val="007C71FC"/>
    <w:rsid w:val="007D004B"/>
    <w:rsid w:val="007D09D5"/>
    <w:rsid w:val="007D116D"/>
    <w:rsid w:val="007D3E2F"/>
    <w:rsid w:val="007D4568"/>
    <w:rsid w:val="007D4651"/>
    <w:rsid w:val="007D65AD"/>
    <w:rsid w:val="007D7488"/>
    <w:rsid w:val="007D7EBE"/>
    <w:rsid w:val="007E0882"/>
    <w:rsid w:val="007E1A0D"/>
    <w:rsid w:val="007E28BF"/>
    <w:rsid w:val="007E3198"/>
    <w:rsid w:val="007E3454"/>
    <w:rsid w:val="007E43C8"/>
    <w:rsid w:val="007E4DF1"/>
    <w:rsid w:val="007E62BE"/>
    <w:rsid w:val="007E630B"/>
    <w:rsid w:val="007E643F"/>
    <w:rsid w:val="007E69C0"/>
    <w:rsid w:val="007E764D"/>
    <w:rsid w:val="007F1397"/>
    <w:rsid w:val="007F1740"/>
    <w:rsid w:val="007F2159"/>
    <w:rsid w:val="007F4112"/>
    <w:rsid w:val="007F5424"/>
    <w:rsid w:val="007F66FC"/>
    <w:rsid w:val="007F6A9C"/>
    <w:rsid w:val="007F6AD9"/>
    <w:rsid w:val="007F701B"/>
    <w:rsid w:val="007F74A2"/>
    <w:rsid w:val="007F789D"/>
    <w:rsid w:val="007F7AC9"/>
    <w:rsid w:val="008004D8"/>
    <w:rsid w:val="0080142B"/>
    <w:rsid w:val="00801ED7"/>
    <w:rsid w:val="00802894"/>
    <w:rsid w:val="008035CD"/>
    <w:rsid w:val="00805C4C"/>
    <w:rsid w:val="0081177F"/>
    <w:rsid w:val="00811A5E"/>
    <w:rsid w:val="00811D44"/>
    <w:rsid w:val="00811DE9"/>
    <w:rsid w:val="00812679"/>
    <w:rsid w:val="0081279B"/>
    <w:rsid w:val="0081384D"/>
    <w:rsid w:val="00815354"/>
    <w:rsid w:val="00816A43"/>
    <w:rsid w:val="00816A8C"/>
    <w:rsid w:val="00820085"/>
    <w:rsid w:val="008209E0"/>
    <w:rsid w:val="00822A2F"/>
    <w:rsid w:val="00822C59"/>
    <w:rsid w:val="00823906"/>
    <w:rsid w:val="00824719"/>
    <w:rsid w:val="0082498B"/>
    <w:rsid w:val="00824B26"/>
    <w:rsid w:val="008255A2"/>
    <w:rsid w:val="008257B2"/>
    <w:rsid w:val="0082619B"/>
    <w:rsid w:val="00826F24"/>
    <w:rsid w:val="0082740A"/>
    <w:rsid w:val="00827A78"/>
    <w:rsid w:val="0083062C"/>
    <w:rsid w:val="00830DFF"/>
    <w:rsid w:val="00830FD8"/>
    <w:rsid w:val="00831048"/>
    <w:rsid w:val="0083119F"/>
    <w:rsid w:val="008311A9"/>
    <w:rsid w:val="008324A2"/>
    <w:rsid w:val="00833EA5"/>
    <w:rsid w:val="008340E2"/>
    <w:rsid w:val="00834DC5"/>
    <w:rsid w:val="008367C2"/>
    <w:rsid w:val="00836B6D"/>
    <w:rsid w:val="00836C14"/>
    <w:rsid w:val="00837E9B"/>
    <w:rsid w:val="00837FE1"/>
    <w:rsid w:val="00841782"/>
    <w:rsid w:val="008419C1"/>
    <w:rsid w:val="00843697"/>
    <w:rsid w:val="00843EAA"/>
    <w:rsid w:val="00843F75"/>
    <w:rsid w:val="0084460D"/>
    <w:rsid w:val="008448CB"/>
    <w:rsid w:val="00844CB9"/>
    <w:rsid w:val="00846851"/>
    <w:rsid w:val="00846E4E"/>
    <w:rsid w:val="00847AC6"/>
    <w:rsid w:val="00847F4F"/>
    <w:rsid w:val="00850DF8"/>
    <w:rsid w:val="00850F8D"/>
    <w:rsid w:val="00851CEE"/>
    <w:rsid w:val="008521A4"/>
    <w:rsid w:val="0085294A"/>
    <w:rsid w:val="00852ECB"/>
    <w:rsid w:val="008534F7"/>
    <w:rsid w:val="00854244"/>
    <w:rsid w:val="00855626"/>
    <w:rsid w:val="00855D7A"/>
    <w:rsid w:val="008569D7"/>
    <w:rsid w:val="00857245"/>
    <w:rsid w:val="00857DE2"/>
    <w:rsid w:val="00857F9F"/>
    <w:rsid w:val="00860830"/>
    <w:rsid w:val="00860B39"/>
    <w:rsid w:val="00862119"/>
    <w:rsid w:val="00862828"/>
    <w:rsid w:val="00862EEF"/>
    <w:rsid w:val="00864C96"/>
    <w:rsid w:val="008656D0"/>
    <w:rsid w:val="00865E29"/>
    <w:rsid w:val="008673FE"/>
    <w:rsid w:val="00867664"/>
    <w:rsid w:val="008677F8"/>
    <w:rsid w:val="0087070A"/>
    <w:rsid w:val="00870AB9"/>
    <w:rsid w:val="00870BFA"/>
    <w:rsid w:val="008714E3"/>
    <w:rsid w:val="008730E1"/>
    <w:rsid w:val="0087314D"/>
    <w:rsid w:val="008732B2"/>
    <w:rsid w:val="00873622"/>
    <w:rsid w:val="008738C3"/>
    <w:rsid w:val="00873C2B"/>
    <w:rsid w:val="008751E1"/>
    <w:rsid w:val="00875589"/>
    <w:rsid w:val="008757A3"/>
    <w:rsid w:val="00875C00"/>
    <w:rsid w:val="00875FD6"/>
    <w:rsid w:val="00876E87"/>
    <w:rsid w:val="00877BA4"/>
    <w:rsid w:val="008807B7"/>
    <w:rsid w:val="00881B74"/>
    <w:rsid w:val="00882DC1"/>
    <w:rsid w:val="00882E61"/>
    <w:rsid w:val="00883819"/>
    <w:rsid w:val="00883A07"/>
    <w:rsid w:val="0088442A"/>
    <w:rsid w:val="0088497D"/>
    <w:rsid w:val="00886514"/>
    <w:rsid w:val="00886F91"/>
    <w:rsid w:val="00887ED0"/>
    <w:rsid w:val="00890904"/>
    <w:rsid w:val="00890C46"/>
    <w:rsid w:val="00891C05"/>
    <w:rsid w:val="00891F18"/>
    <w:rsid w:val="0089207B"/>
    <w:rsid w:val="00892610"/>
    <w:rsid w:val="00893179"/>
    <w:rsid w:val="00893F08"/>
    <w:rsid w:val="008947A1"/>
    <w:rsid w:val="00895603"/>
    <w:rsid w:val="00895AC9"/>
    <w:rsid w:val="00895EFD"/>
    <w:rsid w:val="008963B1"/>
    <w:rsid w:val="0089640F"/>
    <w:rsid w:val="00896C85"/>
    <w:rsid w:val="00896CB7"/>
    <w:rsid w:val="008976B5"/>
    <w:rsid w:val="0089792E"/>
    <w:rsid w:val="008A1AED"/>
    <w:rsid w:val="008A2D02"/>
    <w:rsid w:val="008A34B9"/>
    <w:rsid w:val="008A499F"/>
    <w:rsid w:val="008A4DC4"/>
    <w:rsid w:val="008A592D"/>
    <w:rsid w:val="008A6E8E"/>
    <w:rsid w:val="008A6EB5"/>
    <w:rsid w:val="008A728F"/>
    <w:rsid w:val="008A7A25"/>
    <w:rsid w:val="008A7D81"/>
    <w:rsid w:val="008A7EE4"/>
    <w:rsid w:val="008B02B2"/>
    <w:rsid w:val="008B12C0"/>
    <w:rsid w:val="008B1455"/>
    <w:rsid w:val="008B16B6"/>
    <w:rsid w:val="008B254F"/>
    <w:rsid w:val="008B2986"/>
    <w:rsid w:val="008B3739"/>
    <w:rsid w:val="008B44D9"/>
    <w:rsid w:val="008B4DDF"/>
    <w:rsid w:val="008B5447"/>
    <w:rsid w:val="008B6577"/>
    <w:rsid w:val="008B674A"/>
    <w:rsid w:val="008B7184"/>
    <w:rsid w:val="008B7582"/>
    <w:rsid w:val="008B7CB3"/>
    <w:rsid w:val="008B7DF4"/>
    <w:rsid w:val="008C01D2"/>
    <w:rsid w:val="008C0783"/>
    <w:rsid w:val="008C101D"/>
    <w:rsid w:val="008C1280"/>
    <w:rsid w:val="008C1605"/>
    <w:rsid w:val="008C1912"/>
    <w:rsid w:val="008C2063"/>
    <w:rsid w:val="008C2982"/>
    <w:rsid w:val="008C4EEF"/>
    <w:rsid w:val="008C53FD"/>
    <w:rsid w:val="008C5411"/>
    <w:rsid w:val="008C64C7"/>
    <w:rsid w:val="008C68E6"/>
    <w:rsid w:val="008C7060"/>
    <w:rsid w:val="008C79E1"/>
    <w:rsid w:val="008C7E39"/>
    <w:rsid w:val="008D0989"/>
    <w:rsid w:val="008D0D34"/>
    <w:rsid w:val="008D1DC1"/>
    <w:rsid w:val="008D2604"/>
    <w:rsid w:val="008D2EF7"/>
    <w:rsid w:val="008D2F67"/>
    <w:rsid w:val="008D3427"/>
    <w:rsid w:val="008D353D"/>
    <w:rsid w:val="008D3909"/>
    <w:rsid w:val="008D3D42"/>
    <w:rsid w:val="008D595B"/>
    <w:rsid w:val="008D5B2B"/>
    <w:rsid w:val="008D6135"/>
    <w:rsid w:val="008D799C"/>
    <w:rsid w:val="008D7DFA"/>
    <w:rsid w:val="008E072A"/>
    <w:rsid w:val="008E07E3"/>
    <w:rsid w:val="008E142F"/>
    <w:rsid w:val="008E34A6"/>
    <w:rsid w:val="008E3BF6"/>
    <w:rsid w:val="008E6454"/>
    <w:rsid w:val="008F06D5"/>
    <w:rsid w:val="008F126C"/>
    <w:rsid w:val="008F1927"/>
    <w:rsid w:val="008F206D"/>
    <w:rsid w:val="008F24CD"/>
    <w:rsid w:val="008F2D5B"/>
    <w:rsid w:val="008F2DA6"/>
    <w:rsid w:val="008F357E"/>
    <w:rsid w:val="008F45A7"/>
    <w:rsid w:val="008F4814"/>
    <w:rsid w:val="008F4C40"/>
    <w:rsid w:val="008F52C8"/>
    <w:rsid w:val="008F58A8"/>
    <w:rsid w:val="008F7827"/>
    <w:rsid w:val="0090122A"/>
    <w:rsid w:val="00901606"/>
    <w:rsid w:val="00901DB3"/>
    <w:rsid w:val="0090370F"/>
    <w:rsid w:val="00904351"/>
    <w:rsid w:val="00904460"/>
    <w:rsid w:val="0090496F"/>
    <w:rsid w:val="009057A7"/>
    <w:rsid w:val="00906657"/>
    <w:rsid w:val="00907AD6"/>
    <w:rsid w:val="00907C73"/>
    <w:rsid w:val="00907D36"/>
    <w:rsid w:val="009101C2"/>
    <w:rsid w:val="00911792"/>
    <w:rsid w:val="00911974"/>
    <w:rsid w:val="00912DD4"/>
    <w:rsid w:val="00913032"/>
    <w:rsid w:val="00913F99"/>
    <w:rsid w:val="0091408D"/>
    <w:rsid w:val="00914F5A"/>
    <w:rsid w:val="009156EF"/>
    <w:rsid w:val="00916513"/>
    <w:rsid w:val="009165C0"/>
    <w:rsid w:val="00916A18"/>
    <w:rsid w:val="00917641"/>
    <w:rsid w:val="00917942"/>
    <w:rsid w:val="00920167"/>
    <w:rsid w:val="009208CA"/>
    <w:rsid w:val="0092098B"/>
    <w:rsid w:val="00921DCC"/>
    <w:rsid w:val="0092245B"/>
    <w:rsid w:val="009226EB"/>
    <w:rsid w:val="00923D2B"/>
    <w:rsid w:val="00923ECE"/>
    <w:rsid w:val="009260B4"/>
    <w:rsid w:val="009267AE"/>
    <w:rsid w:val="00926A08"/>
    <w:rsid w:val="00926C6A"/>
    <w:rsid w:val="00927776"/>
    <w:rsid w:val="00927C9E"/>
    <w:rsid w:val="00930727"/>
    <w:rsid w:val="0093189D"/>
    <w:rsid w:val="00931BA8"/>
    <w:rsid w:val="009325FC"/>
    <w:rsid w:val="00932FE4"/>
    <w:rsid w:val="00932FE5"/>
    <w:rsid w:val="009346A5"/>
    <w:rsid w:val="00934F16"/>
    <w:rsid w:val="00935222"/>
    <w:rsid w:val="0093680E"/>
    <w:rsid w:val="00936A13"/>
    <w:rsid w:val="009373BB"/>
    <w:rsid w:val="009405C6"/>
    <w:rsid w:val="00940A1F"/>
    <w:rsid w:val="00942619"/>
    <w:rsid w:val="0094433A"/>
    <w:rsid w:val="009461E8"/>
    <w:rsid w:val="00947458"/>
    <w:rsid w:val="00947FDF"/>
    <w:rsid w:val="0095065E"/>
    <w:rsid w:val="00951FB2"/>
    <w:rsid w:val="009521D1"/>
    <w:rsid w:val="0095294D"/>
    <w:rsid w:val="00952A64"/>
    <w:rsid w:val="00954C68"/>
    <w:rsid w:val="00954D64"/>
    <w:rsid w:val="00955697"/>
    <w:rsid w:val="00955A5D"/>
    <w:rsid w:val="00955D25"/>
    <w:rsid w:val="00955F9B"/>
    <w:rsid w:val="00956A76"/>
    <w:rsid w:val="00961279"/>
    <w:rsid w:val="00961F7A"/>
    <w:rsid w:val="009643AC"/>
    <w:rsid w:val="009656DC"/>
    <w:rsid w:val="00965C1E"/>
    <w:rsid w:val="009662F3"/>
    <w:rsid w:val="00966702"/>
    <w:rsid w:val="00966C74"/>
    <w:rsid w:val="009676F0"/>
    <w:rsid w:val="00967C1D"/>
    <w:rsid w:val="00967E0C"/>
    <w:rsid w:val="0097015F"/>
    <w:rsid w:val="00970279"/>
    <w:rsid w:val="00971134"/>
    <w:rsid w:val="0097137D"/>
    <w:rsid w:val="0097152C"/>
    <w:rsid w:val="00971772"/>
    <w:rsid w:val="0097213D"/>
    <w:rsid w:val="00972228"/>
    <w:rsid w:val="00972575"/>
    <w:rsid w:val="009729CE"/>
    <w:rsid w:val="009730AF"/>
    <w:rsid w:val="0097496C"/>
    <w:rsid w:val="00974E47"/>
    <w:rsid w:val="00975E6B"/>
    <w:rsid w:val="00975EDC"/>
    <w:rsid w:val="009768CF"/>
    <w:rsid w:val="00976F53"/>
    <w:rsid w:val="0097760E"/>
    <w:rsid w:val="00977BF7"/>
    <w:rsid w:val="00981566"/>
    <w:rsid w:val="00981FC2"/>
    <w:rsid w:val="009837A9"/>
    <w:rsid w:val="00984780"/>
    <w:rsid w:val="00984F51"/>
    <w:rsid w:val="0098540A"/>
    <w:rsid w:val="009856D6"/>
    <w:rsid w:val="00985987"/>
    <w:rsid w:val="00986342"/>
    <w:rsid w:val="00986F93"/>
    <w:rsid w:val="009870B5"/>
    <w:rsid w:val="0098781B"/>
    <w:rsid w:val="009900F5"/>
    <w:rsid w:val="009903EA"/>
    <w:rsid w:val="00990F01"/>
    <w:rsid w:val="00991102"/>
    <w:rsid w:val="00991816"/>
    <w:rsid w:val="009945F4"/>
    <w:rsid w:val="00995938"/>
    <w:rsid w:val="00996015"/>
    <w:rsid w:val="009965AC"/>
    <w:rsid w:val="00996BAC"/>
    <w:rsid w:val="00996E9E"/>
    <w:rsid w:val="009975F9"/>
    <w:rsid w:val="00997989"/>
    <w:rsid w:val="009A03D4"/>
    <w:rsid w:val="009A0866"/>
    <w:rsid w:val="009A115D"/>
    <w:rsid w:val="009A22D1"/>
    <w:rsid w:val="009A36B2"/>
    <w:rsid w:val="009A3700"/>
    <w:rsid w:val="009A3A6C"/>
    <w:rsid w:val="009A3D8D"/>
    <w:rsid w:val="009A46F8"/>
    <w:rsid w:val="009A4EA6"/>
    <w:rsid w:val="009A4FAB"/>
    <w:rsid w:val="009A4FAC"/>
    <w:rsid w:val="009A58C6"/>
    <w:rsid w:val="009A7B7C"/>
    <w:rsid w:val="009A7EB2"/>
    <w:rsid w:val="009B0A62"/>
    <w:rsid w:val="009B19A5"/>
    <w:rsid w:val="009B1AFF"/>
    <w:rsid w:val="009B1B90"/>
    <w:rsid w:val="009B2699"/>
    <w:rsid w:val="009B2DA9"/>
    <w:rsid w:val="009B45D0"/>
    <w:rsid w:val="009B58E2"/>
    <w:rsid w:val="009B5AFC"/>
    <w:rsid w:val="009B5F79"/>
    <w:rsid w:val="009B68C2"/>
    <w:rsid w:val="009B6B2E"/>
    <w:rsid w:val="009B6BEA"/>
    <w:rsid w:val="009B6EB1"/>
    <w:rsid w:val="009C0BCB"/>
    <w:rsid w:val="009C0D8B"/>
    <w:rsid w:val="009C1929"/>
    <w:rsid w:val="009C1CA3"/>
    <w:rsid w:val="009C2A1E"/>
    <w:rsid w:val="009C3127"/>
    <w:rsid w:val="009C3633"/>
    <w:rsid w:val="009C3817"/>
    <w:rsid w:val="009C3DE9"/>
    <w:rsid w:val="009C5589"/>
    <w:rsid w:val="009C5CD5"/>
    <w:rsid w:val="009C691E"/>
    <w:rsid w:val="009D07CB"/>
    <w:rsid w:val="009D0B1E"/>
    <w:rsid w:val="009D12F2"/>
    <w:rsid w:val="009D1809"/>
    <w:rsid w:val="009D1894"/>
    <w:rsid w:val="009D1DAC"/>
    <w:rsid w:val="009D1E35"/>
    <w:rsid w:val="009D31E9"/>
    <w:rsid w:val="009D3EC2"/>
    <w:rsid w:val="009D5040"/>
    <w:rsid w:val="009D5493"/>
    <w:rsid w:val="009D5D78"/>
    <w:rsid w:val="009D69F8"/>
    <w:rsid w:val="009D7134"/>
    <w:rsid w:val="009E0318"/>
    <w:rsid w:val="009E0362"/>
    <w:rsid w:val="009E07E6"/>
    <w:rsid w:val="009E0E54"/>
    <w:rsid w:val="009E116F"/>
    <w:rsid w:val="009E1E82"/>
    <w:rsid w:val="009E3DC1"/>
    <w:rsid w:val="009E4315"/>
    <w:rsid w:val="009E4F8E"/>
    <w:rsid w:val="009E50AE"/>
    <w:rsid w:val="009E5C53"/>
    <w:rsid w:val="009E6B77"/>
    <w:rsid w:val="009E6BCC"/>
    <w:rsid w:val="009E6C8E"/>
    <w:rsid w:val="009F30C8"/>
    <w:rsid w:val="009F3454"/>
    <w:rsid w:val="009F4A14"/>
    <w:rsid w:val="009F5BF8"/>
    <w:rsid w:val="009F5D60"/>
    <w:rsid w:val="009F5EF1"/>
    <w:rsid w:val="009F6FD3"/>
    <w:rsid w:val="009F7779"/>
    <w:rsid w:val="00A0003B"/>
    <w:rsid w:val="00A01620"/>
    <w:rsid w:val="00A02E05"/>
    <w:rsid w:val="00A037F2"/>
    <w:rsid w:val="00A03805"/>
    <w:rsid w:val="00A03CA4"/>
    <w:rsid w:val="00A04BEF"/>
    <w:rsid w:val="00A04DD8"/>
    <w:rsid w:val="00A05187"/>
    <w:rsid w:val="00A053BF"/>
    <w:rsid w:val="00A0547D"/>
    <w:rsid w:val="00A060B7"/>
    <w:rsid w:val="00A06249"/>
    <w:rsid w:val="00A0627A"/>
    <w:rsid w:val="00A06AAA"/>
    <w:rsid w:val="00A07D2D"/>
    <w:rsid w:val="00A10D45"/>
    <w:rsid w:val="00A11548"/>
    <w:rsid w:val="00A12729"/>
    <w:rsid w:val="00A13504"/>
    <w:rsid w:val="00A13CC3"/>
    <w:rsid w:val="00A143A0"/>
    <w:rsid w:val="00A150E5"/>
    <w:rsid w:val="00A1595E"/>
    <w:rsid w:val="00A16823"/>
    <w:rsid w:val="00A16E68"/>
    <w:rsid w:val="00A17B95"/>
    <w:rsid w:val="00A20271"/>
    <w:rsid w:val="00A202F4"/>
    <w:rsid w:val="00A20B1F"/>
    <w:rsid w:val="00A21615"/>
    <w:rsid w:val="00A225E9"/>
    <w:rsid w:val="00A22647"/>
    <w:rsid w:val="00A226F8"/>
    <w:rsid w:val="00A23821"/>
    <w:rsid w:val="00A23D9B"/>
    <w:rsid w:val="00A25589"/>
    <w:rsid w:val="00A25744"/>
    <w:rsid w:val="00A25CE7"/>
    <w:rsid w:val="00A262EC"/>
    <w:rsid w:val="00A26B7B"/>
    <w:rsid w:val="00A303A6"/>
    <w:rsid w:val="00A30922"/>
    <w:rsid w:val="00A3101D"/>
    <w:rsid w:val="00A31692"/>
    <w:rsid w:val="00A3179B"/>
    <w:rsid w:val="00A31A17"/>
    <w:rsid w:val="00A322EE"/>
    <w:rsid w:val="00A327A9"/>
    <w:rsid w:val="00A34425"/>
    <w:rsid w:val="00A3448D"/>
    <w:rsid w:val="00A34A92"/>
    <w:rsid w:val="00A35009"/>
    <w:rsid w:val="00A35278"/>
    <w:rsid w:val="00A352BB"/>
    <w:rsid w:val="00A353B6"/>
    <w:rsid w:val="00A35404"/>
    <w:rsid w:val="00A35691"/>
    <w:rsid w:val="00A35C03"/>
    <w:rsid w:val="00A35EB3"/>
    <w:rsid w:val="00A3625E"/>
    <w:rsid w:val="00A37703"/>
    <w:rsid w:val="00A37CB1"/>
    <w:rsid w:val="00A40659"/>
    <w:rsid w:val="00A409F9"/>
    <w:rsid w:val="00A41598"/>
    <w:rsid w:val="00A41C35"/>
    <w:rsid w:val="00A42BD4"/>
    <w:rsid w:val="00A4370B"/>
    <w:rsid w:val="00A44C59"/>
    <w:rsid w:val="00A450E0"/>
    <w:rsid w:val="00A47937"/>
    <w:rsid w:val="00A50318"/>
    <w:rsid w:val="00A5154E"/>
    <w:rsid w:val="00A51DFA"/>
    <w:rsid w:val="00A52C83"/>
    <w:rsid w:val="00A531AE"/>
    <w:rsid w:val="00A5395D"/>
    <w:rsid w:val="00A54326"/>
    <w:rsid w:val="00A5526A"/>
    <w:rsid w:val="00A55BAC"/>
    <w:rsid w:val="00A55F66"/>
    <w:rsid w:val="00A56307"/>
    <w:rsid w:val="00A6085C"/>
    <w:rsid w:val="00A61D24"/>
    <w:rsid w:val="00A6277A"/>
    <w:rsid w:val="00A6287F"/>
    <w:rsid w:val="00A64058"/>
    <w:rsid w:val="00A643FA"/>
    <w:rsid w:val="00A647F4"/>
    <w:rsid w:val="00A64D24"/>
    <w:rsid w:val="00A64D62"/>
    <w:rsid w:val="00A64E5F"/>
    <w:rsid w:val="00A64F94"/>
    <w:rsid w:val="00A65657"/>
    <w:rsid w:val="00A65691"/>
    <w:rsid w:val="00A66077"/>
    <w:rsid w:val="00A66363"/>
    <w:rsid w:val="00A664D7"/>
    <w:rsid w:val="00A66B06"/>
    <w:rsid w:val="00A670A0"/>
    <w:rsid w:val="00A6759D"/>
    <w:rsid w:val="00A67641"/>
    <w:rsid w:val="00A67660"/>
    <w:rsid w:val="00A67952"/>
    <w:rsid w:val="00A67DB1"/>
    <w:rsid w:val="00A7140E"/>
    <w:rsid w:val="00A715F7"/>
    <w:rsid w:val="00A71C74"/>
    <w:rsid w:val="00A7279E"/>
    <w:rsid w:val="00A7334D"/>
    <w:rsid w:val="00A73499"/>
    <w:rsid w:val="00A73C11"/>
    <w:rsid w:val="00A74C89"/>
    <w:rsid w:val="00A74CC7"/>
    <w:rsid w:val="00A75595"/>
    <w:rsid w:val="00A75C5A"/>
    <w:rsid w:val="00A762D0"/>
    <w:rsid w:val="00A765AA"/>
    <w:rsid w:val="00A775ED"/>
    <w:rsid w:val="00A77FE3"/>
    <w:rsid w:val="00A801A4"/>
    <w:rsid w:val="00A810E5"/>
    <w:rsid w:val="00A82AE4"/>
    <w:rsid w:val="00A82D88"/>
    <w:rsid w:val="00A82F45"/>
    <w:rsid w:val="00A839E4"/>
    <w:rsid w:val="00A84E2E"/>
    <w:rsid w:val="00A85932"/>
    <w:rsid w:val="00A85D82"/>
    <w:rsid w:val="00A867B7"/>
    <w:rsid w:val="00A87314"/>
    <w:rsid w:val="00A907DB"/>
    <w:rsid w:val="00A909B6"/>
    <w:rsid w:val="00A916C1"/>
    <w:rsid w:val="00A92C4B"/>
    <w:rsid w:val="00A93E89"/>
    <w:rsid w:val="00A9495E"/>
    <w:rsid w:val="00A966FF"/>
    <w:rsid w:val="00A96792"/>
    <w:rsid w:val="00A97A4E"/>
    <w:rsid w:val="00A97AC4"/>
    <w:rsid w:val="00AA03A2"/>
    <w:rsid w:val="00AA0687"/>
    <w:rsid w:val="00AA190D"/>
    <w:rsid w:val="00AA1ABA"/>
    <w:rsid w:val="00AA1F61"/>
    <w:rsid w:val="00AA2385"/>
    <w:rsid w:val="00AA2D83"/>
    <w:rsid w:val="00AA38D7"/>
    <w:rsid w:val="00AA4B9B"/>
    <w:rsid w:val="00AA5536"/>
    <w:rsid w:val="00AA598F"/>
    <w:rsid w:val="00AA5C1E"/>
    <w:rsid w:val="00AA5C84"/>
    <w:rsid w:val="00AA6240"/>
    <w:rsid w:val="00AA67C8"/>
    <w:rsid w:val="00AA7081"/>
    <w:rsid w:val="00AA71DA"/>
    <w:rsid w:val="00AB012B"/>
    <w:rsid w:val="00AB0B3A"/>
    <w:rsid w:val="00AB1625"/>
    <w:rsid w:val="00AB3A55"/>
    <w:rsid w:val="00AB3D05"/>
    <w:rsid w:val="00AB3DF7"/>
    <w:rsid w:val="00AB3ED7"/>
    <w:rsid w:val="00AB46A3"/>
    <w:rsid w:val="00AB5658"/>
    <w:rsid w:val="00AB57E5"/>
    <w:rsid w:val="00AB5C1E"/>
    <w:rsid w:val="00AB73B1"/>
    <w:rsid w:val="00AB7CF2"/>
    <w:rsid w:val="00AB7F21"/>
    <w:rsid w:val="00AC0787"/>
    <w:rsid w:val="00AC1C8A"/>
    <w:rsid w:val="00AC2A5A"/>
    <w:rsid w:val="00AC32FA"/>
    <w:rsid w:val="00AC3355"/>
    <w:rsid w:val="00AC3DBD"/>
    <w:rsid w:val="00AC666A"/>
    <w:rsid w:val="00AC693A"/>
    <w:rsid w:val="00AD11E6"/>
    <w:rsid w:val="00AD1AC7"/>
    <w:rsid w:val="00AD2C9E"/>
    <w:rsid w:val="00AD3117"/>
    <w:rsid w:val="00AD49B5"/>
    <w:rsid w:val="00AD533D"/>
    <w:rsid w:val="00AD6A63"/>
    <w:rsid w:val="00AD7055"/>
    <w:rsid w:val="00AD7390"/>
    <w:rsid w:val="00AE02C2"/>
    <w:rsid w:val="00AE02C4"/>
    <w:rsid w:val="00AE064B"/>
    <w:rsid w:val="00AE1A58"/>
    <w:rsid w:val="00AE1AD4"/>
    <w:rsid w:val="00AE1B16"/>
    <w:rsid w:val="00AE22E1"/>
    <w:rsid w:val="00AE2AD3"/>
    <w:rsid w:val="00AE3241"/>
    <w:rsid w:val="00AE3792"/>
    <w:rsid w:val="00AE41B2"/>
    <w:rsid w:val="00AE4EE2"/>
    <w:rsid w:val="00AE52B7"/>
    <w:rsid w:val="00AE604D"/>
    <w:rsid w:val="00AE6C13"/>
    <w:rsid w:val="00AE6F15"/>
    <w:rsid w:val="00AE7F13"/>
    <w:rsid w:val="00AF011D"/>
    <w:rsid w:val="00AF0F7B"/>
    <w:rsid w:val="00AF1586"/>
    <w:rsid w:val="00AF1C7E"/>
    <w:rsid w:val="00AF1FD4"/>
    <w:rsid w:val="00AF2314"/>
    <w:rsid w:val="00AF2432"/>
    <w:rsid w:val="00AF2971"/>
    <w:rsid w:val="00AF2B5C"/>
    <w:rsid w:val="00AF4B6E"/>
    <w:rsid w:val="00AF4DB2"/>
    <w:rsid w:val="00AF5FEA"/>
    <w:rsid w:val="00AF6525"/>
    <w:rsid w:val="00AF6C20"/>
    <w:rsid w:val="00AF6C9B"/>
    <w:rsid w:val="00AF6D5C"/>
    <w:rsid w:val="00AF71DF"/>
    <w:rsid w:val="00B007B0"/>
    <w:rsid w:val="00B0223A"/>
    <w:rsid w:val="00B02B67"/>
    <w:rsid w:val="00B02CA4"/>
    <w:rsid w:val="00B041B2"/>
    <w:rsid w:val="00B0488C"/>
    <w:rsid w:val="00B04940"/>
    <w:rsid w:val="00B049BE"/>
    <w:rsid w:val="00B06F4A"/>
    <w:rsid w:val="00B073DB"/>
    <w:rsid w:val="00B11611"/>
    <w:rsid w:val="00B11A45"/>
    <w:rsid w:val="00B11A4D"/>
    <w:rsid w:val="00B12BE2"/>
    <w:rsid w:val="00B1320E"/>
    <w:rsid w:val="00B14624"/>
    <w:rsid w:val="00B14A8D"/>
    <w:rsid w:val="00B14AAA"/>
    <w:rsid w:val="00B14EBD"/>
    <w:rsid w:val="00B1511C"/>
    <w:rsid w:val="00B15C11"/>
    <w:rsid w:val="00B169EA"/>
    <w:rsid w:val="00B16BD3"/>
    <w:rsid w:val="00B177DE"/>
    <w:rsid w:val="00B17997"/>
    <w:rsid w:val="00B179E2"/>
    <w:rsid w:val="00B17F22"/>
    <w:rsid w:val="00B202E8"/>
    <w:rsid w:val="00B20679"/>
    <w:rsid w:val="00B20808"/>
    <w:rsid w:val="00B2147F"/>
    <w:rsid w:val="00B21D17"/>
    <w:rsid w:val="00B22874"/>
    <w:rsid w:val="00B23E2B"/>
    <w:rsid w:val="00B25843"/>
    <w:rsid w:val="00B2611B"/>
    <w:rsid w:val="00B26364"/>
    <w:rsid w:val="00B2691D"/>
    <w:rsid w:val="00B26FD1"/>
    <w:rsid w:val="00B2730E"/>
    <w:rsid w:val="00B30045"/>
    <w:rsid w:val="00B3114E"/>
    <w:rsid w:val="00B314BA"/>
    <w:rsid w:val="00B3163D"/>
    <w:rsid w:val="00B31B4C"/>
    <w:rsid w:val="00B32040"/>
    <w:rsid w:val="00B330BF"/>
    <w:rsid w:val="00B33837"/>
    <w:rsid w:val="00B34ABE"/>
    <w:rsid w:val="00B355A6"/>
    <w:rsid w:val="00B35AA3"/>
    <w:rsid w:val="00B35DFE"/>
    <w:rsid w:val="00B35FDA"/>
    <w:rsid w:val="00B3606A"/>
    <w:rsid w:val="00B3669F"/>
    <w:rsid w:val="00B3706B"/>
    <w:rsid w:val="00B37293"/>
    <w:rsid w:val="00B3743F"/>
    <w:rsid w:val="00B37F6D"/>
    <w:rsid w:val="00B4078E"/>
    <w:rsid w:val="00B4252E"/>
    <w:rsid w:val="00B43D2F"/>
    <w:rsid w:val="00B445A0"/>
    <w:rsid w:val="00B44675"/>
    <w:rsid w:val="00B44893"/>
    <w:rsid w:val="00B44A5C"/>
    <w:rsid w:val="00B47B75"/>
    <w:rsid w:val="00B51083"/>
    <w:rsid w:val="00B51A76"/>
    <w:rsid w:val="00B51D84"/>
    <w:rsid w:val="00B51E24"/>
    <w:rsid w:val="00B5224D"/>
    <w:rsid w:val="00B53236"/>
    <w:rsid w:val="00B53557"/>
    <w:rsid w:val="00B543C3"/>
    <w:rsid w:val="00B545B0"/>
    <w:rsid w:val="00B54F9E"/>
    <w:rsid w:val="00B55544"/>
    <w:rsid w:val="00B55B5B"/>
    <w:rsid w:val="00B5620F"/>
    <w:rsid w:val="00B56F93"/>
    <w:rsid w:val="00B573FC"/>
    <w:rsid w:val="00B5763A"/>
    <w:rsid w:val="00B57AE4"/>
    <w:rsid w:val="00B615A7"/>
    <w:rsid w:val="00B61801"/>
    <w:rsid w:val="00B61837"/>
    <w:rsid w:val="00B61B74"/>
    <w:rsid w:val="00B61CA1"/>
    <w:rsid w:val="00B62225"/>
    <w:rsid w:val="00B648D7"/>
    <w:rsid w:val="00B64A68"/>
    <w:rsid w:val="00B64D1A"/>
    <w:rsid w:val="00B65D96"/>
    <w:rsid w:val="00B65FDF"/>
    <w:rsid w:val="00B66596"/>
    <w:rsid w:val="00B66E65"/>
    <w:rsid w:val="00B671A3"/>
    <w:rsid w:val="00B67301"/>
    <w:rsid w:val="00B6789E"/>
    <w:rsid w:val="00B67911"/>
    <w:rsid w:val="00B70C14"/>
    <w:rsid w:val="00B7137A"/>
    <w:rsid w:val="00B71D58"/>
    <w:rsid w:val="00B727DA"/>
    <w:rsid w:val="00B73262"/>
    <w:rsid w:val="00B7369C"/>
    <w:rsid w:val="00B73E32"/>
    <w:rsid w:val="00B7465A"/>
    <w:rsid w:val="00B76863"/>
    <w:rsid w:val="00B778AC"/>
    <w:rsid w:val="00B77CC8"/>
    <w:rsid w:val="00B80A2C"/>
    <w:rsid w:val="00B82060"/>
    <w:rsid w:val="00B827C5"/>
    <w:rsid w:val="00B82B5D"/>
    <w:rsid w:val="00B83203"/>
    <w:rsid w:val="00B83484"/>
    <w:rsid w:val="00B84355"/>
    <w:rsid w:val="00B87F93"/>
    <w:rsid w:val="00B90476"/>
    <w:rsid w:val="00B9190E"/>
    <w:rsid w:val="00B91A6F"/>
    <w:rsid w:val="00B92A3A"/>
    <w:rsid w:val="00B930BC"/>
    <w:rsid w:val="00B93802"/>
    <w:rsid w:val="00B94351"/>
    <w:rsid w:val="00B94542"/>
    <w:rsid w:val="00B94D79"/>
    <w:rsid w:val="00B952EA"/>
    <w:rsid w:val="00B95B24"/>
    <w:rsid w:val="00B97C22"/>
    <w:rsid w:val="00BA27E5"/>
    <w:rsid w:val="00BA2B87"/>
    <w:rsid w:val="00BA2B8D"/>
    <w:rsid w:val="00BA5EA8"/>
    <w:rsid w:val="00BA6A48"/>
    <w:rsid w:val="00BB0044"/>
    <w:rsid w:val="00BB0568"/>
    <w:rsid w:val="00BB070E"/>
    <w:rsid w:val="00BB0A26"/>
    <w:rsid w:val="00BB1199"/>
    <w:rsid w:val="00BB1C92"/>
    <w:rsid w:val="00BB1EE1"/>
    <w:rsid w:val="00BB2A4C"/>
    <w:rsid w:val="00BB32B8"/>
    <w:rsid w:val="00BB3F44"/>
    <w:rsid w:val="00BB46C4"/>
    <w:rsid w:val="00BB5361"/>
    <w:rsid w:val="00BB5393"/>
    <w:rsid w:val="00BB747F"/>
    <w:rsid w:val="00BC1574"/>
    <w:rsid w:val="00BC17A0"/>
    <w:rsid w:val="00BC21E8"/>
    <w:rsid w:val="00BC2372"/>
    <w:rsid w:val="00BC2CDA"/>
    <w:rsid w:val="00BC3157"/>
    <w:rsid w:val="00BC3169"/>
    <w:rsid w:val="00BC4D5C"/>
    <w:rsid w:val="00BC543C"/>
    <w:rsid w:val="00BC5565"/>
    <w:rsid w:val="00BC5C1D"/>
    <w:rsid w:val="00BC6E0B"/>
    <w:rsid w:val="00BD04DF"/>
    <w:rsid w:val="00BD0677"/>
    <w:rsid w:val="00BD0F0E"/>
    <w:rsid w:val="00BD1651"/>
    <w:rsid w:val="00BD198A"/>
    <w:rsid w:val="00BD3DC6"/>
    <w:rsid w:val="00BD74FC"/>
    <w:rsid w:val="00BE15E5"/>
    <w:rsid w:val="00BE16F8"/>
    <w:rsid w:val="00BE18FB"/>
    <w:rsid w:val="00BE1EA3"/>
    <w:rsid w:val="00BE1F06"/>
    <w:rsid w:val="00BE201C"/>
    <w:rsid w:val="00BE2224"/>
    <w:rsid w:val="00BE2CA5"/>
    <w:rsid w:val="00BE32A8"/>
    <w:rsid w:val="00BE3371"/>
    <w:rsid w:val="00BE3B0B"/>
    <w:rsid w:val="00BE4586"/>
    <w:rsid w:val="00BE4595"/>
    <w:rsid w:val="00BE588A"/>
    <w:rsid w:val="00BE58BE"/>
    <w:rsid w:val="00BE594F"/>
    <w:rsid w:val="00BE5A1D"/>
    <w:rsid w:val="00BE748E"/>
    <w:rsid w:val="00BE7893"/>
    <w:rsid w:val="00BF06C8"/>
    <w:rsid w:val="00BF10F0"/>
    <w:rsid w:val="00BF1745"/>
    <w:rsid w:val="00BF1964"/>
    <w:rsid w:val="00BF3236"/>
    <w:rsid w:val="00BF3724"/>
    <w:rsid w:val="00BF40C1"/>
    <w:rsid w:val="00BF46B0"/>
    <w:rsid w:val="00BF4D54"/>
    <w:rsid w:val="00BF4D90"/>
    <w:rsid w:val="00BF5527"/>
    <w:rsid w:val="00BF5C25"/>
    <w:rsid w:val="00BF5F2A"/>
    <w:rsid w:val="00BF670D"/>
    <w:rsid w:val="00BF6F44"/>
    <w:rsid w:val="00BF741C"/>
    <w:rsid w:val="00C0011C"/>
    <w:rsid w:val="00C00767"/>
    <w:rsid w:val="00C0078B"/>
    <w:rsid w:val="00C0163F"/>
    <w:rsid w:val="00C026E2"/>
    <w:rsid w:val="00C02883"/>
    <w:rsid w:val="00C03561"/>
    <w:rsid w:val="00C038DE"/>
    <w:rsid w:val="00C050F9"/>
    <w:rsid w:val="00C05F8F"/>
    <w:rsid w:val="00C0764D"/>
    <w:rsid w:val="00C10577"/>
    <w:rsid w:val="00C1072C"/>
    <w:rsid w:val="00C10CF0"/>
    <w:rsid w:val="00C10ECB"/>
    <w:rsid w:val="00C11225"/>
    <w:rsid w:val="00C12506"/>
    <w:rsid w:val="00C12CE8"/>
    <w:rsid w:val="00C13B1E"/>
    <w:rsid w:val="00C14CF0"/>
    <w:rsid w:val="00C14FA3"/>
    <w:rsid w:val="00C15769"/>
    <w:rsid w:val="00C15EE9"/>
    <w:rsid w:val="00C15F8F"/>
    <w:rsid w:val="00C16026"/>
    <w:rsid w:val="00C16BCD"/>
    <w:rsid w:val="00C16D1E"/>
    <w:rsid w:val="00C1767B"/>
    <w:rsid w:val="00C21657"/>
    <w:rsid w:val="00C21DA0"/>
    <w:rsid w:val="00C22BCB"/>
    <w:rsid w:val="00C22F42"/>
    <w:rsid w:val="00C23098"/>
    <w:rsid w:val="00C2376C"/>
    <w:rsid w:val="00C23A9E"/>
    <w:rsid w:val="00C23D9F"/>
    <w:rsid w:val="00C246E1"/>
    <w:rsid w:val="00C25B05"/>
    <w:rsid w:val="00C26BC1"/>
    <w:rsid w:val="00C270EF"/>
    <w:rsid w:val="00C304E4"/>
    <w:rsid w:val="00C306BC"/>
    <w:rsid w:val="00C306D3"/>
    <w:rsid w:val="00C30CF7"/>
    <w:rsid w:val="00C320C9"/>
    <w:rsid w:val="00C326B6"/>
    <w:rsid w:val="00C340CA"/>
    <w:rsid w:val="00C347D5"/>
    <w:rsid w:val="00C35B15"/>
    <w:rsid w:val="00C36496"/>
    <w:rsid w:val="00C36B23"/>
    <w:rsid w:val="00C37B3C"/>
    <w:rsid w:val="00C37B82"/>
    <w:rsid w:val="00C40E67"/>
    <w:rsid w:val="00C4191C"/>
    <w:rsid w:val="00C42B98"/>
    <w:rsid w:val="00C42E0E"/>
    <w:rsid w:val="00C43BFD"/>
    <w:rsid w:val="00C44B20"/>
    <w:rsid w:val="00C44CF8"/>
    <w:rsid w:val="00C44DE9"/>
    <w:rsid w:val="00C458AA"/>
    <w:rsid w:val="00C50003"/>
    <w:rsid w:val="00C51BD9"/>
    <w:rsid w:val="00C51DF8"/>
    <w:rsid w:val="00C52121"/>
    <w:rsid w:val="00C521D2"/>
    <w:rsid w:val="00C5273F"/>
    <w:rsid w:val="00C52B01"/>
    <w:rsid w:val="00C53310"/>
    <w:rsid w:val="00C539A1"/>
    <w:rsid w:val="00C53E3A"/>
    <w:rsid w:val="00C55AAD"/>
    <w:rsid w:val="00C5648E"/>
    <w:rsid w:val="00C5662C"/>
    <w:rsid w:val="00C60BC2"/>
    <w:rsid w:val="00C60C5F"/>
    <w:rsid w:val="00C60FCA"/>
    <w:rsid w:val="00C61BDF"/>
    <w:rsid w:val="00C6252B"/>
    <w:rsid w:val="00C627AE"/>
    <w:rsid w:val="00C62B0F"/>
    <w:rsid w:val="00C62E7A"/>
    <w:rsid w:val="00C62F1F"/>
    <w:rsid w:val="00C62F49"/>
    <w:rsid w:val="00C63109"/>
    <w:rsid w:val="00C6395A"/>
    <w:rsid w:val="00C640F8"/>
    <w:rsid w:val="00C64881"/>
    <w:rsid w:val="00C64A28"/>
    <w:rsid w:val="00C65DCE"/>
    <w:rsid w:val="00C70006"/>
    <w:rsid w:val="00C7110F"/>
    <w:rsid w:val="00C71F83"/>
    <w:rsid w:val="00C7317A"/>
    <w:rsid w:val="00C73200"/>
    <w:rsid w:val="00C74B3E"/>
    <w:rsid w:val="00C74D89"/>
    <w:rsid w:val="00C75316"/>
    <w:rsid w:val="00C77335"/>
    <w:rsid w:val="00C80273"/>
    <w:rsid w:val="00C80561"/>
    <w:rsid w:val="00C80FB1"/>
    <w:rsid w:val="00C811B3"/>
    <w:rsid w:val="00C814BF"/>
    <w:rsid w:val="00C81A38"/>
    <w:rsid w:val="00C81C26"/>
    <w:rsid w:val="00C83368"/>
    <w:rsid w:val="00C8560C"/>
    <w:rsid w:val="00C857E1"/>
    <w:rsid w:val="00C85931"/>
    <w:rsid w:val="00C85F98"/>
    <w:rsid w:val="00C865A6"/>
    <w:rsid w:val="00C86B10"/>
    <w:rsid w:val="00C90DAA"/>
    <w:rsid w:val="00C9168D"/>
    <w:rsid w:val="00C930D9"/>
    <w:rsid w:val="00C93ED8"/>
    <w:rsid w:val="00C94994"/>
    <w:rsid w:val="00C94D2D"/>
    <w:rsid w:val="00C94E0D"/>
    <w:rsid w:val="00C96D97"/>
    <w:rsid w:val="00C977C7"/>
    <w:rsid w:val="00CA03BD"/>
    <w:rsid w:val="00CA087E"/>
    <w:rsid w:val="00CA0D79"/>
    <w:rsid w:val="00CA15B9"/>
    <w:rsid w:val="00CA24F3"/>
    <w:rsid w:val="00CA303C"/>
    <w:rsid w:val="00CA3194"/>
    <w:rsid w:val="00CA4831"/>
    <w:rsid w:val="00CA62AD"/>
    <w:rsid w:val="00CA77C4"/>
    <w:rsid w:val="00CB0239"/>
    <w:rsid w:val="00CB209A"/>
    <w:rsid w:val="00CB40F0"/>
    <w:rsid w:val="00CB40F9"/>
    <w:rsid w:val="00CB5C0C"/>
    <w:rsid w:val="00CB66FD"/>
    <w:rsid w:val="00CB670C"/>
    <w:rsid w:val="00CB6A29"/>
    <w:rsid w:val="00CB6FAF"/>
    <w:rsid w:val="00CB7547"/>
    <w:rsid w:val="00CC02AB"/>
    <w:rsid w:val="00CC12A8"/>
    <w:rsid w:val="00CC3044"/>
    <w:rsid w:val="00CC48C7"/>
    <w:rsid w:val="00CC4FD3"/>
    <w:rsid w:val="00CC508E"/>
    <w:rsid w:val="00CC52A5"/>
    <w:rsid w:val="00CC52D1"/>
    <w:rsid w:val="00CC5570"/>
    <w:rsid w:val="00CC69ED"/>
    <w:rsid w:val="00CC7BDD"/>
    <w:rsid w:val="00CD0719"/>
    <w:rsid w:val="00CD2714"/>
    <w:rsid w:val="00CD29E2"/>
    <w:rsid w:val="00CD2D6C"/>
    <w:rsid w:val="00CD30E6"/>
    <w:rsid w:val="00CD3141"/>
    <w:rsid w:val="00CD38A5"/>
    <w:rsid w:val="00CD4AC8"/>
    <w:rsid w:val="00CD4EF4"/>
    <w:rsid w:val="00CD5B4F"/>
    <w:rsid w:val="00CD68E8"/>
    <w:rsid w:val="00CD79BF"/>
    <w:rsid w:val="00CE27F0"/>
    <w:rsid w:val="00CE348C"/>
    <w:rsid w:val="00CE4EA5"/>
    <w:rsid w:val="00CE6004"/>
    <w:rsid w:val="00CF024C"/>
    <w:rsid w:val="00CF0799"/>
    <w:rsid w:val="00CF088B"/>
    <w:rsid w:val="00CF340F"/>
    <w:rsid w:val="00CF36E9"/>
    <w:rsid w:val="00CF4ADB"/>
    <w:rsid w:val="00CF5601"/>
    <w:rsid w:val="00CF5E9A"/>
    <w:rsid w:val="00CF5F6B"/>
    <w:rsid w:val="00CF6FE6"/>
    <w:rsid w:val="00D008C2"/>
    <w:rsid w:val="00D02370"/>
    <w:rsid w:val="00D0392D"/>
    <w:rsid w:val="00D03CBB"/>
    <w:rsid w:val="00D0591C"/>
    <w:rsid w:val="00D05A92"/>
    <w:rsid w:val="00D060FC"/>
    <w:rsid w:val="00D06220"/>
    <w:rsid w:val="00D0662C"/>
    <w:rsid w:val="00D075EA"/>
    <w:rsid w:val="00D07D82"/>
    <w:rsid w:val="00D100FF"/>
    <w:rsid w:val="00D117A4"/>
    <w:rsid w:val="00D1201E"/>
    <w:rsid w:val="00D12591"/>
    <w:rsid w:val="00D1324B"/>
    <w:rsid w:val="00D13A3F"/>
    <w:rsid w:val="00D161C9"/>
    <w:rsid w:val="00D17C38"/>
    <w:rsid w:val="00D20BBC"/>
    <w:rsid w:val="00D20BE1"/>
    <w:rsid w:val="00D210E0"/>
    <w:rsid w:val="00D2126A"/>
    <w:rsid w:val="00D21B08"/>
    <w:rsid w:val="00D21BE9"/>
    <w:rsid w:val="00D21D41"/>
    <w:rsid w:val="00D2268F"/>
    <w:rsid w:val="00D22B3B"/>
    <w:rsid w:val="00D232C5"/>
    <w:rsid w:val="00D23D3D"/>
    <w:rsid w:val="00D25337"/>
    <w:rsid w:val="00D26593"/>
    <w:rsid w:val="00D2786A"/>
    <w:rsid w:val="00D309E4"/>
    <w:rsid w:val="00D323AC"/>
    <w:rsid w:val="00D324FA"/>
    <w:rsid w:val="00D33163"/>
    <w:rsid w:val="00D3542D"/>
    <w:rsid w:val="00D35543"/>
    <w:rsid w:val="00D35D51"/>
    <w:rsid w:val="00D3644F"/>
    <w:rsid w:val="00D36E0D"/>
    <w:rsid w:val="00D36FBA"/>
    <w:rsid w:val="00D36FC6"/>
    <w:rsid w:val="00D37469"/>
    <w:rsid w:val="00D40B2F"/>
    <w:rsid w:val="00D40E9C"/>
    <w:rsid w:val="00D41D36"/>
    <w:rsid w:val="00D41D7A"/>
    <w:rsid w:val="00D42161"/>
    <w:rsid w:val="00D42582"/>
    <w:rsid w:val="00D42BB4"/>
    <w:rsid w:val="00D42CCD"/>
    <w:rsid w:val="00D446B0"/>
    <w:rsid w:val="00D4527E"/>
    <w:rsid w:val="00D452CE"/>
    <w:rsid w:val="00D4574B"/>
    <w:rsid w:val="00D46052"/>
    <w:rsid w:val="00D46669"/>
    <w:rsid w:val="00D47506"/>
    <w:rsid w:val="00D50E14"/>
    <w:rsid w:val="00D51246"/>
    <w:rsid w:val="00D51718"/>
    <w:rsid w:val="00D518CB"/>
    <w:rsid w:val="00D52CC7"/>
    <w:rsid w:val="00D5378A"/>
    <w:rsid w:val="00D5614C"/>
    <w:rsid w:val="00D562EE"/>
    <w:rsid w:val="00D5632B"/>
    <w:rsid w:val="00D56832"/>
    <w:rsid w:val="00D569A5"/>
    <w:rsid w:val="00D56AFE"/>
    <w:rsid w:val="00D5742B"/>
    <w:rsid w:val="00D61845"/>
    <w:rsid w:val="00D619D8"/>
    <w:rsid w:val="00D61CD4"/>
    <w:rsid w:val="00D624D2"/>
    <w:rsid w:val="00D628F5"/>
    <w:rsid w:val="00D64798"/>
    <w:rsid w:val="00D66029"/>
    <w:rsid w:val="00D6614F"/>
    <w:rsid w:val="00D6668B"/>
    <w:rsid w:val="00D66CD1"/>
    <w:rsid w:val="00D671C1"/>
    <w:rsid w:val="00D67FB2"/>
    <w:rsid w:val="00D71168"/>
    <w:rsid w:val="00D71706"/>
    <w:rsid w:val="00D71CEB"/>
    <w:rsid w:val="00D720B2"/>
    <w:rsid w:val="00D7268B"/>
    <w:rsid w:val="00D73358"/>
    <w:rsid w:val="00D7340A"/>
    <w:rsid w:val="00D73796"/>
    <w:rsid w:val="00D737C4"/>
    <w:rsid w:val="00D73A6A"/>
    <w:rsid w:val="00D74A81"/>
    <w:rsid w:val="00D75290"/>
    <w:rsid w:val="00D754C2"/>
    <w:rsid w:val="00D7655E"/>
    <w:rsid w:val="00D76D5F"/>
    <w:rsid w:val="00D80EC9"/>
    <w:rsid w:val="00D81EFA"/>
    <w:rsid w:val="00D85B09"/>
    <w:rsid w:val="00D86AE9"/>
    <w:rsid w:val="00D9080F"/>
    <w:rsid w:val="00D90B9F"/>
    <w:rsid w:val="00D90BAB"/>
    <w:rsid w:val="00D9107C"/>
    <w:rsid w:val="00D9186A"/>
    <w:rsid w:val="00D92741"/>
    <w:rsid w:val="00D92951"/>
    <w:rsid w:val="00D93386"/>
    <w:rsid w:val="00D93535"/>
    <w:rsid w:val="00D93F53"/>
    <w:rsid w:val="00D95379"/>
    <w:rsid w:val="00D95631"/>
    <w:rsid w:val="00D95D24"/>
    <w:rsid w:val="00D95F6B"/>
    <w:rsid w:val="00D96002"/>
    <w:rsid w:val="00D96C1F"/>
    <w:rsid w:val="00D9773B"/>
    <w:rsid w:val="00D9776F"/>
    <w:rsid w:val="00DA0393"/>
    <w:rsid w:val="00DA0B99"/>
    <w:rsid w:val="00DA19F0"/>
    <w:rsid w:val="00DA250E"/>
    <w:rsid w:val="00DA546C"/>
    <w:rsid w:val="00DA5629"/>
    <w:rsid w:val="00DA5D04"/>
    <w:rsid w:val="00DA5FB6"/>
    <w:rsid w:val="00DB035E"/>
    <w:rsid w:val="00DB11FB"/>
    <w:rsid w:val="00DB21D0"/>
    <w:rsid w:val="00DB24D7"/>
    <w:rsid w:val="00DB3150"/>
    <w:rsid w:val="00DB3B1D"/>
    <w:rsid w:val="00DB43D3"/>
    <w:rsid w:val="00DB43D8"/>
    <w:rsid w:val="00DB4DFE"/>
    <w:rsid w:val="00DB5D31"/>
    <w:rsid w:val="00DB64DF"/>
    <w:rsid w:val="00DB66A0"/>
    <w:rsid w:val="00DB6913"/>
    <w:rsid w:val="00DB7A04"/>
    <w:rsid w:val="00DC14CD"/>
    <w:rsid w:val="00DC1700"/>
    <w:rsid w:val="00DC2D60"/>
    <w:rsid w:val="00DC35C3"/>
    <w:rsid w:val="00DC3649"/>
    <w:rsid w:val="00DC3F4E"/>
    <w:rsid w:val="00DC43A2"/>
    <w:rsid w:val="00DC4C47"/>
    <w:rsid w:val="00DC5A54"/>
    <w:rsid w:val="00DC7745"/>
    <w:rsid w:val="00DC7BF5"/>
    <w:rsid w:val="00DC7D1E"/>
    <w:rsid w:val="00DD0EDE"/>
    <w:rsid w:val="00DD1300"/>
    <w:rsid w:val="00DD1DC4"/>
    <w:rsid w:val="00DD2059"/>
    <w:rsid w:val="00DD2E24"/>
    <w:rsid w:val="00DD3BBE"/>
    <w:rsid w:val="00DD4526"/>
    <w:rsid w:val="00DD49ED"/>
    <w:rsid w:val="00DD4A61"/>
    <w:rsid w:val="00DD523B"/>
    <w:rsid w:val="00DD52C1"/>
    <w:rsid w:val="00DD638C"/>
    <w:rsid w:val="00DD7027"/>
    <w:rsid w:val="00DD768D"/>
    <w:rsid w:val="00DD7D3B"/>
    <w:rsid w:val="00DE0AD6"/>
    <w:rsid w:val="00DE136C"/>
    <w:rsid w:val="00DE2BC5"/>
    <w:rsid w:val="00DE3DA6"/>
    <w:rsid w:val="00DE41D9"/>
    <w:rsid w:val="00DE45C6"/>
    <w:rsid w:val="00DE47EF"/>
    <w:rsid w:val="00DE5CF2"/>
    <w:rsid w:val="00DE7000"/>
    <w:rsid w:val="00DE7545"/>
    <w:rsid w:val="00DE7EFB"/>
    <w:rsid w:val="00DF0585"/>
    <w:rsid w:val="00DF10E6"/>
    <w:rsid w:val="00DF1E6D"/>
    <w:rsid w:val="00DF1F13"/>
    <w:rsid w:val="00DF2276"/>
    <w:rsid w:val="00DF2895"/>
    <w:rsid w:val="00DF2CCF"/>
    <w:rsid w:val="00DF3EEA"/>
    <w:rsid w:val="00DF3F04"/>
    <w:rsid w:val="00DF4B9F"/>
    <w:rsid w:val="00DF5A00"/>
    <w:rsid w:val="00DF7114"/>
    <w:rsid w:val="00DF7310"/>
    <w:rsid w:val="00E00723"/>
    <w:rsid w:val="00E0111F"/>
    <w:rsid w:val="00E0136B"/>
    <w:rsid w:val="00E02575"/>
    <w:rsid w:val="00E04023"/>
    <w:rsid w:val="00E04C7D"/>
    <w:rsid w:val="00E05F8D"/>
    <w:rsid w:val="00E06AEB"/>
    <w:rsid w:val="00E116A1"/>
    <w:rsid w:val="00E11C91"/>
    <w:rsid w:val="00E12AEC"/>
    <w:rsid w:val="00E12DEE"/>
    <w:rsid w:val="00E13050"/>
    <w:rsid w:val="00E13189"/>
    <w:rsid w:val="00E139C6"/>
    <w:rsid w:val="00E141E4"/>
    <w:rsid w:val="00E14A3C"/>
    <w:rsid w:val="00E14D50"/>
    <w:rsid w:val="00E14DFD"/>
    <w:rsid w:val="00E158BF"/>
    <w:rsid w:val="00E1603A"/>
    <w:rsid w:val="00E16170"/>
    <w:rsid w:val="00E16B04"/>
    <w:rsid w:val="00E16FEC"/>
    <w:rsid w:val="00E177ED"/>
    <w:rsid w:val="00E17AC4"/>
    <w:rsid w:val="00E17BB3"/>
    <w:rsid w:val="00E20B5E"/>
    <w:rsid w:val="00E21940"/>
    <w:rsid w:val="00E21BDC"/>
    <w:rsid w:val="00E23234"/>
    <w:rsid w:val="00E24A4A"/>
    <w:rsid w:val="00E2516C"/>
    <w:rsid w:val="00E274DF"/>
    <w:rsid w:val="00E3047D"/>
    <w:rsid w:val="00E30581"/>
    <w:rsid w:val="00E30594"/>
    <w:rsid w:val="00E30836"/>
    <w:rsid w:val="00E3135F"/>
    <w:rsid w:val="00E33556"/>
    <w:rsid w:val="00E34578"/>
    <w:rsid w:val="00E34977"/>
    <w:rsid w:val="00E34B00"/>
    <w:rsid w:val="00E34B54"/>
    <w:rsid w:val="00E35030"/>
    <w:rsid w:val="00E35176"/>
    <w:rsid w:val="00E35C15"/>
    <w:rsid w:val="00E36495"/>
    <w:rsid w:val="00E401D6"/>
    <w:rsid w:val="00E40CF2"/>
    <w:rsid w:val="00E42D8E"/>
    <w:rsid w:val="00E4313C"/>
    <w:rsid w:val="00E43CCE"/>
    <w:rsid w:val="00E43F90"/>
    <w:rsid w:val="00E44029"/>
    <w:rsid w:val="00E44365"/>
    <w:rsid w:val="00E4476C"/>
    <w:rsid w:val="00E44C04"/>
    <w:rsid w:val="00E451E0"/>
    <w:rsid w:val="00E45493"/>
    <w:rsid w:val="00E45EC5"/>
    <w:rsid w:val="00E46046"/>
    <w:rsid w:val="00E46A60"/>
    <w:rsid w:val="00E46C9D"/>
    <w:rsid w:val="00E47067"/>
    <w:rsid w:val="00E5152C"/>
    <w:rsid w:val="00E51660"/>
    <w:rsid w:val="00E51BBB"/>
    <w:rsid w:val="00E52586"/>
    <w:rsid w:val="00E53738"/>
    <w:rsid w:val="00E53A6C"/>
    <w:rsid w:val="00E56199"/>
    <w:rsid w:val="00E5621E"/>
    <w:rsid w:val="00E56749"/>
    <w:rsid w:val="00E609C8"/>
    <w:rsid w:val="00E60CE6"/>
    <w:rsid w:val="00E60DAC"/>
    <w:rsid w:val="00E626B4"/>
    <w:rsid w:val="00E63157"/>
    <w:rsid w:val="00E640FA"/>
    <w:rsid w:val="00E6493E"/>
    <w:rsid w:val="00E64E76"/>
    <w:rsid w:val="00E65063"/>
    <w:rsid w:val="00E6532A"/>
    <w:rsid w:val="00E66191"/>
    <w:rsid w:val="00E66220"/>
    <w:rsid w:val="00E66848"/>
    <w:rsid w:val="00E6690C"/>
    <w:rsid w:val="00E66B0D"/>
    <w:rsid w:val="00E66DC0"/>
    <w:rsid w:val="00E66FFC"/>
    <w:rsid w:val="00E7056F"/>
    <w:rsid w:val="00E707BC"/>
    <w:rsid w:val="00E71221"/>
    <w:rsid w:val="00E71FB0"/>
    <w:rsid w:val="00E72A1C"/>
    <w:rsid w:val="00E730F9"/>
    <w:rsid w:val="00E73E03"/>
    <w:rsid w:val="00E74991"/>
    <w:rsid w:val="00E761B4"/>
    <w:rsid w:val="00E76752"/>
    <w:rsid w:val="00E76815"/>
    <w:rsid w:val="00E77489"/>
    <w:rsid w:val="00E80BA1"/>
    <w:rsid w:val="00E8139E"/>
    <w:rsid w:val="00E826E5"/>
    <w:rsid w:val="00E82D59"/>
    <w:rsid w:val="00E83797"/>
    <w:rsid w:val="00E83CCB"/>
    <w:rsid w:val="00E84371"/>
    <w:rsid w:val="00E8446A"/>
    <w:rsid w:val="00E86F26"/>
    <w:rsid w:val="00E87344"/>
    <w:rsid w:val="00E87413"/>
    <w:rsid w:val="00E8748E"/>
    <w:rsid w:val="00E8753E"/>
    <w:rsid w:val="00E87E06"/>
    <w:rsid w:val="00E90284"/>
    <w:rsid w:val="00E91313"/>
    <w:rsid w:val="00E917CE"/>
    <w:rsid w:val="00E91B31"/>
    <w:rsid w:val="00E9223E"/>
    <w:rsid w:val="00E93C24"/>
    <w:rsid w:val="00E93EEE"/>
    <w:rsid w:val="00E94407"/>
    <w:rsid w:val="00E94FDF"/>
    <w:rsid w:val="00E95276"/>
    <w:rsid w:val="00E963EC"/>
    <w:rsid w:val="00E96CD1"/>
    <w:rsid w:val="00EA0B63"/>
    <w:rsid w:val="00EA0E5A"/>
    <w:rsid w:val="00EA219A"/>
    <w:rsid w:val="00EA2274"/>
    <w:rsid w:val="00EA28F5"/>
    <w:rsid w:val="00EA4928"/>
    <w:rsid w:val="00EA4B30"/>
    <w:rsid w:val="00EA5117"/>
    <w:rsid w:val="00EA54E8"/>
    <w:rsid w:val="00EA617E"/>
    <w:rsid w:val="00EA61EC"/>
    <w:rsid w:val="00EA7635"/>
    <w:rsid w:val="00EB162B"/>
    <w:rsid w:val="00EB1923"/>
    <w:rsid w:val="00EB20B8"/>
    <w:rsid w:val="00EB25E1"/>
    <w:rsid w:val="00EB2B53"/>
    <w:rsid w:val="00EB2D31"/>
    <w:rsid w:val="00EB2DEB"/>
    <w:rsid w:val="00EB2DFA"/>
    <w:rsid w:val="00EB3A47"/>
    <w:rsid w:val="00EB3A95"/>
    <w:rsid w:val="00EB4044"/>
    <w:rsid w:val="00EB4A5F"/>
    <w:rsid w:val="00EB534E"/>
    <w:rsid w:val="00EB6377"/>
    <w:rsid w:val="00EB7599"/>
    <w:rsid w:val="00EB7CB4"/>
    <w:rsid w:val="00EC00C8"/>
    <w:rsid w:val="00EC072B"/>
    <w:rsid w:val="00EC117C"/>
    <w:rsid w:val="00EC12A4"/>
    <w:rsid w:val="00EC221F"/>
    <w:rsid w:val="00EC25A3"/>
    <w:rsid w:val="00EC2AD6"/>
    <w:rsid w:val="00EC422B"/>
    <w:rsid w:val="00EC432E"/>
    <w:rsid w:val="00EC630E"/>
    <w:rsid w:val="00EC65BD"/>
    <w:rsid w:val="00EC6CD5"/>
    <w:rsid w:val="00EC73B0"/>
    <w:rsid w:val="00EC745A"/>
    <w:rsid w:val="00ED0201"/>
    <w:rsid w:val="00ED0B4F"/>
    <w:rsid w:val="00ED15BC"/>
    <w:rsid w:val="00ED1C4B"/>
    <w:rsid w:val="00ED1F7C"/>
    <w:rsid w:val="00ED2DD8"/>
    <w:rsid w:val="00ED3488"/>
    <w:rsid w:val="00ED398A"/>
    <w:rsid w:val="00ED39BE"/>
    <w:rsid w:val="00ED49A6"/>
    <w:rsid w:val="00ED53ED"/>
    <w:rsid w:val="00ED5AD1"/>
    <w:rsid w:val="00ED71B5"/>
    <w:rsid w:val="00ED72DC"/>
    <w:rsid w:val="00ED7463"/>
    <w:rsid w:val="00EE0873"/>
    <w:rsid w:val="00EE1744"/>
    <w:rsid w:val="00EE22A4"/>
    <w:rsid w:val="00EE2676"/>
    <w:rsid w:val="00EE2F3F"/>
    <w:rsid w:val="00EE3731"/>
    <w:rsid w:val="00EE37F0"/>
    <w:rsid w:val="00EE45BE"/>
    <w:rsid w:val="00EE4A61"/>
    <w:rsid w:val="00EE61B3"/>
    <w:rsid w:val="00EE6CCB"/>
    <w:rsid w:val="00EE6E37"/>
    <w:rsid w:val="00EE729D"/>
    <w:rsid w:val="00EF040C"/>
    <w:rsid w:val="00EF1606"/>
    <w:rsid w:val="00EF2E5D"/>
    <w:rsid w:val="00EF31F5"/>
    <w:rsid w:val="00EF328F"/>
    <w:rsid w:val="00EF397F"/>
    <w:rsid w:val="00EF3D9F"/>
    <w:rsid w:val="00EF4BBF"/>
    <w:rsid w:val="00EF640E"/>
    <w:rsid w:val="00EF6849"/>
    <w:rsid w:val="00EF7EA9"/>
    <w:rsid w:val="00F0047A"/>
    <w:rsid w:val="00F01BA4"/>
    <w:rsid w:val="00F02833"/>
    <w:rsid w:val="00F02A27"/>
    <w:rsid w:val="00F02C10"/>
    <w:rsid w:val="00F032D4"/>
    <w:rsid w:val="00F0356E"/>
    <w:rsid w:val="00F03663"/>
    <w:rsid w:val="00F03C2F"/>
    <w:rsid w:val="00F041E3"/>
    <w:rsid w:val="00F06F7B"/>
    <w:rsid w:val="00F0711D"/>
    <w:rsid w:val="00F07CFF"/>
    <w:rsid w:val="00F07EEA"/>
    <w:rsid w:val="00F1016D"/>
    <w:rsid w:val="00F102E5"/>
    <w:rsid w:val="00F1066D"/>
    <w:rsid w:val="00F10692"/>
    <w:rsid w:val="00F11A4E"/>
    <w:rsid w:val="00F12DE0"/>
    <w:rsid w:val="00F13C8F"/>
    <w:rsid w:val="00F14483"/>
    <w:rsid w:val="00F14763"/>
    <w:rsid w:val="00F14924"/>
    <w:rsid w:val="00F14B67"/>
    <w:rsid w:val="00F14BE5"/>
    <w:rsid w:val="00F158A6"/>
    <w:rsid w:val="00F16173"/>
    <w:rsid w:val="00F161EF"/>
    <w:rsid w:val="00F17442"/>
    <w:rsid w:val="00F20331"/>
    <w:rsid w:val="00F23064"/>
    <w:rsid w:val="00F235CF"/>
    <w:rsid w:val="00F24480"/>
    <w:rsid w:val="00F24882"/>
    <w:rsid w:val="00F24A2F"/>
    <w:rsid w:val="00F24A77"/>
    <w:rsid w:val="00F24CDC"/>
    <w:rsid w:val="00F26295"/>
    <w:rsid w:val="00F26AB0"/>
    <w:rsid w:val="00F26EFE"/>
    <w:rsid w:val="00F27B42"/>
    <w:rsid w:val="00F31076"/>
    <w:rsid w:val="00F318CA"/>
    <w:rsid w:val="00F318CC"/>
    <w:rsid w:val="00F31DE1"/>
    <w:rsid w:val="00F32025"/>
    <w:rsid w:val="00F321A5"/>
    <w:rsid w:val="00F32405"/>
    <w:rsid w:val="00F326D2"/>
    <w:rsid w:val="00F327B5"/>
    <w:rsid w:val="00F32BBF"/>
    <w:rsid w:val="00F32CC6"/>
    <w:rsid w:val="00F32D0C"/>
    <w:rsid w:val="00F33DC6"/>
    <w:rsid w:val="00F340D9"/>
    <w:rsid w:val="00F34557"/>
    <w:rsid w:val="00F34D3A"/>
    <w:rsid w:val="00F352DE"/>
    <w:rsid w:val="00F36035"/>
    <w:rsid w:val="00F361C6"/>
    <w:rsid w:val="00F36201"/>
    <w:rsid w:val="00F36449"/>
    <w:rsid w:val="00F370C3"/>
    <w:rsid w:val="00F40408"/>
    <w:rsid w:val="00F4147F"/>
    <w:rsid w:val="00F4237A"/>
    <w:rsid w:val="00F42D0C"/>
    <w:rsid w:val="00F42D89"/>
    <w:rsid w:val="00F431BD"/>
    <w:rsid w:val="00F44476"/>
    <w:rsid w:val="00F44649"/>
    <w:rsid w:val="00F448A1"/>
    <w:rsid w:val="00F45AE5"/>
    <w:rsid w:val="00F46C01"/>
    <w:rsid w:val="00F47FC2"/>
    <w:rsid w:val="00F512F4"/>
    <w:rsid w:val="00F5157F"/>
    <w:rsid w:val="00F51852"/>
    <w:rsid w:val="00F51BF4"/>
    <w:rsid w:val="00F547D6"/>
    <w:rsid w:val="00F5524B"/>
    <w:rsid w:val="00F5653C"/>
    <w:rsid w:val="00F611BD"/>
    <w:rsid w:val="00F61686"/>
    <w:rsid w:val="00F61EC8"/>
    <w:rsid w:val="00F62BD0"/>
    <w:rsid w:val="00F630BA"/>
    <w:rsid w:val="00F63D88"/>
    <w:rsid w:val="00F63F17"/>
    <w:rsid w:val="00F6492E"/>
    <w:rsid w:val="00F656BF"/>
    <w:rsid w:val="00F65789"/>
    <w:rsid w:val="00F67646"/>
    <w:rsid w:val="00F70673"/>
    <w:rsid w:val="00F7081E"/>
    <w:rsid w:val="00F70CFE"/>
    <w:rsid w:val="00F71C52"/>
    <w:rsid w:val="00F71FF3"/>
    <w:rsid w:val="00F72006"/>
    <w:rsid w:val="00F7249F"/>
    <w:rsid w:val="00F72B4D"/>
    <w:rsid w:val="00F72D62"/>
    <w:rsid w:val="00F735DE"/>
    <w:rsid w:val="00F73BE4"/>
    <w:rsid w:val="00F73E5B"/>
    <w:rsid w:val="00F73EEF"/>
    <w:rsid w:val="00F740EB"/>
    <w:rsid w:val="00F7412B"/>
    <w:rsid w:val="00F74790"/>
    <w:rsid w:val="00F74F71"/>
    <w:rsid w:val="00F765A4"/>
    <w:rsid w:val="00F775C1"/>
    <w:rsid w:val="00F7797D"/>
    <w:rsid w:val="00F80DFB"/>
    <w:rsid w:val="00F80FD9"/>
    <w:rsid w:val="00F81290"/>
    <w:rsid w:val="00F8177B"/>
    <w:rsid w:val="00F81AD8"/>
    <w:rsid w:val="00F82986"/>
    <w:rsid w:val="00F82DB2"/>
    <w:rsid w:val="00F87F34"/>
    <w:rsid w:val="00F90322"/>
    <w:rsid w:val="00F90975"/>
    <w:rsid w:val="00F90BF4"/>
    <w:rsid w:val="00F91B29"/>
    <w:rsid w:val="00F91BED"/>
    <w:rsid w:val="00F9294B"/>
    <w:rsid w:val="00F934D9"/>
    <w:rsid w:val="00F938AC"/>
    <w:rsid w:val="00F93979"/>
    <w:rsid w:val="00F93BED"/>
    <w:rsid w:val="00F93EC0"/>
    <w:rsid w:val="00F943AA"/>
    <w:rsid w:val="00F9486F"/>
    <w:rsid w:val="00F95868"/>
    <w:rsid w:val="00F958FE"/>
    <w:rsid w:val="00F960BA"/>
    <w:rsid w:val="00F964D9"/>
    <w:rsid w:val="00F97945"/>
    <w:rsid w:val="00F97A42"/>
    <w:rsid w:val="00FA0AA1"/>
    <w:rsid w:val="00FA180F"/>
    <w:rsid w:val="00FA1E2B"/>
    <w:rsid w:val="00FA25F1"/>
    <w:rsid w:val="00FA2633"/>
    <w:rsid w:val="00FA298A"/>
    <w:rsid w:val="00FA44C5"/>
    <w:rsid w:val="00FA4693"/>
    <w:rsid w:val="00FA484C"/>
    <w:rsid w:val="00FA4C82"/>
    <w:rsid w:val="00FA623F"/>
    <w:rsid w:val="00FA653B"/>
    <w:rsid w:val="00FA65CF"/>
    <w:rsid w:val="00FA6A58"/>
    <w:rsid w:val="00FB0054"/>
    <w:rsid w:val="00FB10DC"/>
    <w:rsid w:val="00FB2515"/>
    <w:rsid w:val="00FB2979"/>
    <w:rsid w:val="00FB2AF3"/>
    <w:rsid w:val="00FB3603"/>
    <w:rsid w:val="00FB3A32"/>
    <w:rsid w:val="00FB3F96"/>
    <w:rsid w:val="00FB4895"/>
    <w:rsid w:val="00FB524B"/>
    <w:rsid w:val="00FB5732"/>
    <w:rsid w:val="00FB79B3"/>
    <w:rsid w:val="00FC09A7"/>
    <w:rsid w:val="00FC0E3D"/>
    <w:rsid w:val="00FC109D"/>
    <w:rsid w:val="00FC15CE"/>
    <w:rsid w:val="00FC19D7"/>
    <w:rsid w:val="00FC25E4"/>
    <w:rsid w:val="00FC2684"/>
    <w:rsid w:val="00FC4253"/>
    <w:rsid w:val="00FC4302"/>
    <w:rsid w:val="00FC51BC"/>
    <w:rsid w:val="00FC6071"/>
    <w:rsid w:val="00FC6785"/>
    <w:rsid w:val="00FC6803"/>
    <w:rsid w:val="00FC6B31"/>
    <w:rsid w:val="00FC7A95"/>
    <w:rsid w:val="00FD059D"/>
    <w:rsid w:val="00FD0EA1"/>
    <w:rsid w:val="00FD18DD"/>
    <w:rsid w:val="00FD1A28"/>
    <w:rsid w:val="00FD1FF2"/>
    <w:rsid w:val="00FD2122"/>
    <w:rsid w:val="00FD3C17"/>
    <w:rsid w:val="00FD4664"/>
    <w:rsid w:val="00FD5E87"/>
    <w:rsid w:val="00FD6987"/>
    <w:rsid w:val="00FE109C"/>
    <w:rsid w:val="00FE1592"/>
    <w:rsid w:val="00FE39D0"/>
    <w:rsid w:val="00FE39E7"/>
    <w:rsid w:val="00FE3AFD"/>
    <w:rsid w:val="00FE3B9D"/>
    <w:rsid w:val="00FE43D9"/>
    <w:rsid w:val="00FE4C6E"/>
    <w:rsid w:val="00FE58CD"/>
    <w:rsid w:val="00FE5A52"/>
    <w:rsid w:val="00FE5EB0"/>
    <w:rsid w:val="00FE6D7A"/>
    <w:rsid w:val="00FE76DE"/>
    <w:rsid w:val="00FE7AB7"/>
    <w:rsid w:val="00FF00A0"/>
    <w:rsid w:val="00FF056C"/>
    <w:rsid w:val="00FF086B"/>
    <w:rsid w:val="00FF09B9"/>
    <w:rsid w:val="00FF0B4C"/>
    <w:rsid w:val="00FF119B"/>
    <w:rsid w:val="00FF14A3"/>
    <w:rsid w:val="00FF1799"/>
    <w:rsid w:val="00FF1EA1"/>
    <w:rsid w:val="00FF292B"/>
    <w:rsid w:val="00FF2971"/>
    <w:rsid w:val="00FF4534"/>
    <w:rsid w:val="00FF5971"/>
    <w:rsid w:val="00FF6645"/>
    <w:rsid w:val="00FF7521"/>
    <w:rsid w:val="00FF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29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60D"/>
    <w:pPr>
      <w:widowControl w:val="0"/>
      <w:tabs>
        <w:tab w:val="left" w:pos="-720"/>
      </w:tabs>
      <w:suppressAutoHyphens/>
      <w:spacing w:line="480" w:lineRule="auto"/>
      <w:ind w:left="720"/>
    </w:pPr>
    <w:rPr>
      <w:spacing w:val="-3"/>
      <w:sz w:val="24"/>
    </w:rPr>
  </w:style>
  <w:style w:type="paragraph" w:styleId="Heading1">
    <w:name w:val="heading 1"/>
    <w:basedOn w:val="Normal"/>
    <w:next w:val="Normal"/>
    <w:qFormat/>
    <w:rsid w:val="00207CE1"/>
    <w:pPr>
      <w:keepNext/>
      <w:ind w:firstLine="450"/>
      <w:outlineLvl w:val="0"/>
    </w:pPr>
    <w:rPr>
      <w:b/>
    </w:rPr>
  </w:style>
  <w:style w:type="paragraph" w:styleId="Heading2">
    <w:name w:val="heading 2"/>
    <w:basedOn w:val="Normal"/>
    <w:next w:val="Normal"/>
    <w:qFormat/>
    <w:rsid w:val="00207CE1"/>
    <w:pPr>
      <w:keepNext/>
      <w:outlineLvl w:val="1"/>
    </w:pPr>
    <w:rPr>
      <w:b/>
    </w:rPr>
  </w:style>
  <w:style w:type="paragraph" w:styleId="Heading3">
    <w:name w:val="heading 3"/>
    <w:basedOn w:val="Normal"/>
    <w:next w:val="Normal"/>
    <w:qFormat/>
    <w:rsid w:val="00207CE1"/>
    <w:pPr>
      <w:keepNext/>
      <w:outlineLvl w:val="2"/>
    </w:pPr>
    <w:rPr>
      <w:u w:val="single"/>
    </w:rPr>
  </w:style>
  <w:style w:type="paragraph" w:styleId="Heading4">
    <w:name w:val="heading 4"/>
    <w:basedOn w:val="Normal"/>
    <w:next w:val="Normal"/>
    <w:qFormat/>
    <w:rsid w:val="00207CE1"/>
    <w:pPr>
      <w:keepNext/>
      <w:outlineLvl w:val="3"/>
    </w:pPr>
    <w:rPr>
      <w:b/>
      <w:u w:val="single"/>
    </w:rPr>
  </w:style>
  <w:style w:type="paragraph" w:styleId="Heading5">
    <w:name w:val="heading 5"/>
    <w:basedOn w:val="Normal"/>
    <w:next w:val="Normal"/>
    <w:qFormat/>
    <w:rsid w:val="00207CE1"/>
    <w:pPr>
      <w:keepNext/>
      <w:ind w:firstLine="720"/>
      <w:outlineLvl w:val="4"/>
    </w:pPr>
    <w:rPr>
      <w:b/>
      <w:u w:val="single"/>
    </w:rPr>
  </w:style>
  <w:style w:type="paragraph" w:styleId="Heading6">
    <w:name w:val="heading 6"/>
    <w:basedOn w:val="Normal"/>
    <w:next w:val="Normal"/>
    <w:qFormat/>
    <w:rsid w:val="00207CE1"/>
    <w:pPr>
      <w:keepNext/>
      <w:tabs>
        <w:tab w:val="left" w:pos="6120"/>
      </w:tabs>
      <w:ind w:firstLine="720"/>
      <w:outlineLvl w:val="5"/>
    </w:pPr>
    <w:rPr>
      <w:u w:val="single"/>
    </w:rPr>
  </w:style>
  <w:style w:type="paragraph" w:styleId="Heading7">
    <w:name w:val="heading 7"/>
    <w:basedOn w:val="Normal"/>
    <w:next w:val="Normal"/>
    <w:qFormat/>
    <w:rsid w:val="00207CE1"/>
    <w:pPr>
      <w:keepNext/>
      <w:tabs>
        <w:tab w:val="left" w:pos="720"/>
        <w:tab w:val="left" w:pos="6120"/>
        <w:tab w:val="left" w:pos="6300"/>
        <w:tab w:val="decimal" w:pos="8640"/>
      </w:tabs>
      <w:ind w:left="1080" w:hanging="360"/>
      <w:outlineLvl w:val="6"/>
    </w:pPr>
    <w:rPr>
      <w:b/>
      <w:sz w:val="20"/>
      <w:u w:val="single"/>
    </w:rPr>
  </w:style>
  <w:style w:type="paragraph" w:styleId="Heading8">
    <w:name w:val="heading 8"/>
    <w:basedOn w:val="Normal"/>
    <w:next w:val="Normal"/>
    <w:qFormat/>
    <w:rsid w:val="00207CE1"/>
    <w:pPr>
      <w:keepNext/>
      <w:jc w:val="center"/>
      <w:outlineLvl w:val="7"/>
    </w:pPr>
    <w:rPr>
      <w:rFonts w:ascii="Arial" w:hAnsi="Arial" w:cs="Arial"/>
      <w:b/>
      <w:bCs/>
      <w:color w:val="000000"/>
      <w:sz w:val="16"/>
      <w:szCs w:val="16"/>
    </w:rPr>
  </w:style>
  <w:style w:type="paragraph" w:styleId="Heading9">
    <w:name w:val="heading 9"/>
    <w:basedOn w:val="Normal"/>
    <w:next w:val="Normal"/>
    <w:qFormat/>
    <w:rsid w:val="00207CE1"/>
    <w:pPr>
      <w:keepNext/>
      <w:tabs>
        <w:tab w:val="left" w:pos="6120"/>
      </w:tabs>
      <w:ind w:left="1080" w:hanging="360"/>
      <w:outlineLvl w:val="8"/>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207CE1"/>
  </w:style>
  <w:style w:type="character" w:styleId="EndnoteReference">
    <w:name w:val="endnote reference"/>
    <w:basedOn w:val="DefaultParagraphFont"/>
    <w:semiHidden/>
    <w:rsid w:val="00207CE1"/>
    <w:rPr>
      <w:sz w:val="20"/>
      <w:vertAlign w:val="superscript"/>
    </w:rPr>
  </w:style>
  <w:style w:type="paragraph" w:styleId="FootnoteText">
    <w:name w:val="footnote text"/>
    <w:basedOn w:val="Normal"/>
    <w:semiHidden/>
    <w:rsid w:val="00207CE1"/>
  </w:style>
  <w:style w:type="character" w:styleId="FootnoteReference">
    <w:name w:val="footnote reference"/>
    <w:basedOn w:val="DefaultParagraphFont"/>
    <w:semiHidden/>
    <w:rsid w:val="00207CE1"/>
    <w:rPr>
      <w:sz w:val="20"/>
      <w:vertAlign w:val="superscript"/>
    </w:rPr>
  </w:style>
  <w:style w:type="character" w:customStyle="1" w:styleId="Document8">
    <w:name w:val="Document 8"/>
    <w:basedOn w:val="DefaultParagraphFont"/>
    <w:rsid w:val="00207CE1"/>
    <w:rPr>
      <w:sz w:val="20"/>
    </w:rPr>
  </w:style>
  <w:style w:type="character" w:customStyle="1" w:styleId="Document4">
    <w:name w:val="Document 4"/>
    <w:basedOn w:val="DefaultParagraphFont"/>
    <w:rsid w:val="00207CE1"/>
    <w:rPr>
      <w:b/>
      <w:i/>
      <w:sz w:val="20"/>
    </w:rPr>
  </w:style>
  <w:style w:type="character" w:customStyle="1" w:styleId="Document6">
    <w:name w:val="Document 6"/>
    <w:basedOn w:val="DefaultParagraphFont"/>
    <w:rsid w:val="00207CE1"/>
    <w:rPr>
      <w:sz w:val="20"/>
    </w:rPr>
  </w:style>
  <w:style w:type="character" w:customStyle="1" w:styleId="Document5">
    <w:name w:val="Document 5"/>
    <w:basedOn w:val="DefaultParagraphFont"/>
    <w:rsid w:val="00207CE1"/>
    <w:rPr>
      <w:sz w:val="20"/>
    </w:rPr>
  </w:style>
  <w:style w:type="character" w:customStyle="1" w:styleId="Document2">
    <w:name w:val="Document 2"/>
    <w:basedOn w:val="DefaultParagraphFont"/>
    <w:rsid w:val="00207CE1"/>
    <w:rPr>
      <w:rFonts w:ascii="CG Times" w:hAnsi="CG Times"/>
      <w:sz w:val="20"/>
    </w:rPr>
  </w:style>
  <w:style w:type="character" w:customStyle="1" w:styleId="Document7">
    <w:name w:val="Document 7"/>
    <w:basedOn w:val="DefaultParagraphFont"/>
    <w:rsid w:val="00207CE1"/>
    <w:rPr>
      <w:sz w:val="20"/>
    </w:rPr>
  </w:style>
  <w:style w:type="character" w:customStyle="1" w:styleId="Bibliogrphy">
    <w:name w:val="Bibliogrphy"/>
    <w:basedOn w:val="DefaultParagraphFont"/>
    <w:rsid w:val="00207CE1"/>
    <w:rPr>
      <w:sz w:val="20"/>
    </w:rPr>
  </w:style>
  <w:style w:type="character" w:customStyle="1" w:styleId="RightPar1">
    <w:name w:val="Right Par 1"/>
    <w:basedOn w:val="DefaultParagraphFont"/>
    <w:rsid w:val="00207CE1"/>
    <w:rPr>
      <w:sz w:val="20"/>
    </w:rPr>
  </w:style>
  <w:style w:type="character" w:customStyle="1" w:styleId="RightPar2">
    <w:name w:val="Right Par 2"/>
    <w:basedOn w:val="DefaultParagraphFont"/>
    <w:rsid w:val="00207CE1"/>
    <w:rPr>
      <w:sz w:val="20"/>
    </w:rPr>
  </w:style>
  <w:style w:type="character" w:customStyle="1" w:styleId="Document3">
    <w:name w:val="Document 3"/>
    <w:basedOn w:val="DefaultParagraphFont"/>
    <w:rsid w:val="00207CE1"/>
    <w:rPr>
      <w:rFonts w:ascii="CG Times" w:hAnsi="CG Times"/>
      <w:sz w:val="20"/>
    </w:rPr>
  </w:style>
  <w:style w:type="character" w:customStyle="1" w:styleId="RightPar3">
    <w:name w:val="Right Par 3"/>
    <w:basedOn w:val="DefaultParagraphFont"/>
    <w:rsid w:val="00207CE1"/>
    <w:rPr>
      <w:sz w:val="20"/>
    </w:rPr>
  </w:style>
  <w:style w:type="character" w:customStyle="1" w:styleId="RightPar4">
    <w:name w:val="Right Par 4"/>
    <w:basedOn w:val="DefaultParagraphFont"/>
    <w:rsid w:val="00207CE1"/>
    <w:rPr>
      <w:sz w:val="20"/>
    </w:rPr>
  </w:style>
  <w:style w:type="character" w:customStyle="1" w:styleId="RightPar5">
    <w:name w:val="Right Par 5"/>
    <w:basedOn w:val="DefaultParagraphFont"/>
    <w:rsid w:val="00207CE1"/>
    <w:rPr>
      <w:sz w:val="20"/>
    </w:rPr>
  </w:style>
  <w:style w:type="character" w:customStyle="1" w:styleId="RightPar6">
    <w:name w:val="Right Par 6"/>
    <w:basedOn w:val="DefaultParagraphFont"/>
    <w:rsid w:val="00207CE1"/>
    <w:rPr>
      <w:sz w:val="20"/>
    </w:rPr>
  </w:style>
  <w:style w:type="character" w:customStyle="1" w:styleId="RightPar7">
    <w:name w:val="Right Par 7"/>
    <w:basedOn w:val="DefaultParagraphFont"/>
    <w:rsid w:val="00207CE1"/>
    <w:rPr>
      <w:sz w:val="20"/>
    </w:rPr>
  </w:style>
  <w:style w:type="character" w:customStyle="1" w:styleId="RightPar8">
    <w:name w:val="Right Par 8"/>
    <w:basedOn w:val="DefaultParagraphFont"/>
    <w:rsid w:val="00207CE1"/>
    <w:rPr>
      <w:sz w:val="20"/>
    </w:rPr>
  </w:style>
  <w:style w:type="paragraph" w:customStyle="1" w:styleId="Document1">
    <w:name w:val="Document 1"/>
    <w:rsid w:val="00207CE1"/>
    <w:pPr>
      <w:keepNext/>
      <w:keepLines/>
      <w:widowControl w:val="0"/>
      <w:tabs>
        <w:tab w:val="left" w:pos="-720"/>
      </w:tabs>
      <w:suppressAutoHyphens/>
    </w:pPr>
    <w:rPr>
      <w:rFonts w:ascii="CG Times" w:hAnsi="CG Times"/>
    </w:rPr>
  </w:style>
  <w:style w:type="character" w:customStyle="1" w:styleId="DocInit">
    <w:name w:val="Doc Init"/>
    <w:basedOn w:val="DefaultParagraphFont"/>
    <w:rsid w:val="00207CE1"/>
    <w:rPr>
      <w:sz w:val="20"/>
    </w:rPr>
  </w:style>
  <w:style w:type="character" w:customStyle="1" w:styleId="TechInit">
    <w:name w:val="Tech Init"/>
    <w:basedOn w:val="DefaultParagraphFont"/>
    <w:rsid w:val="00207CE1"/>
    <w:rPr>
      <w:rFonts w:ascii="CG Times" w:hAnsi="CG Times"/>
      <w:sz w:val="20"/>
    </w:rPr>
  </w:style>
  <w:style w:type="character" w:customStyle="1" w:styleId="Technical5">
    <w:name w:val="Technical 5"/>
    <w:basedOn w:val="DefaultParagraphFont"/>
    <w:rsid w:val="00207CE1"/>
    <w:rPr>
      <w:sz w:val="20"/>
    </w:rPr>
  </w:style>
  <w:style w:type="character" w:customStyle="1" w:styleId="Technical6">
    <w:name w:val="Technical 6"/>
    <w:basedOn w:val="DefaultParagraphFont"/>
    <w:rsid w:val="00207CE1"/>
    <w:rPr>
      <w:sz w:val="20"/>
    </w:rPr>
  </w:style>
  <w:style w:type="character" w:customStyle="1" w:styleId="Technical2">
    <w:name w:val="Technical 2"/>
    <w:basedOn w:val="DefaultParagraphFont"/>
    <w:rsid w:val="00207CE1"/>
    <w:rPr>
      <w:rFonts w:ascii="CG Times" w:hAnsi="CG Times"/>
      <w:sz w:val="20"/>
    </w:rPr>
  </w:style>
  <w:style w:type="character" w:customStyle="1" w:styleId="Technical3">
    <w:name w:val="Technical 3"/>
    <w:basedOn w:val="DefaultParagraphFont"/>
    <w:rsid w:val="00207CE1"/>
    <w:rPr>
      <w:rFonts w:ascii="CG Times" w:hAnsi="CG Times"/>
      <w:sz w:val="20"/>
    </w:rPr>
  </w:style>
  <w:style w:type="character" w:customStyle="1" w:styleId="Technical4">
    <w:name w:val="Technical 4"/>
    <w:basedOn w:val="DefaultParagraphFont"/>
    <w:rsid w:val="00207CE1"/>
    <w:rPr>
      <w:sz w:val="20"/>
    </w:rPr>
  </w:style>
  <w:style w:type="character" w:customStyle="1" w:styleId="Technical1">
    <w:name w:val="Technical 1"/>
    <w:basedOn w:val="DefaultParagraphFont"/>
    <w:rsid w:val="00207CE1"/>
    <w:rPr>
      <w:rFonts w:ascii="CG Times" w:hAnsi="CG Times"/>
      <w:sz w:val="20"/>
    </w:rPr>
  </w:style>
  <w:style w:type="character" w:customStyle="1" w:styleId="Technical7">
    <w:name w:val="Technical 7"/>
    <w:basedOn w:val="DefaultParagraphFont"/>
    <w:rsid w:val="00207CE1"/>
    <w:rPr>
      <w:sz w:val="20"/>
    </w:rPr>
  </w:style>
  <w:style w:type="character" w:customStyle="1" w:styleId="Technical8">
    <w:name w:val="Technical 8"/>
    <w:basedOn w:val="DefaultParagraphFont"/>
    <w:rsid w:val="00207CE1"/>
    <w:rPr>
      <w:sz w:val="20"/>
    </w:rPr>
  </w:style>
  <w:style w:type="paragraph" w:styleId="TOC1">
    <w:name w:val="toc 1"/>
    <w:basedOn w:val="Normal"/>
    <w:next w:val="Normal"/>
    <w:semiHidden/>
    <w:rsid w:val="00207CE1"/>
    <w:pPr>
      <w:tabs>
        <w:tab w:val="right" w:leader="dot" w:pos="9360"/>
      </w:tabs>
      <w:spacing w:before="480"/>
      <w:ind w:right="720" w:hanging="720"/>
    </w:pPr>
  </w:style>
  <w:style w:type="paragraph" w:styleId="TOC2">
    <w:name w:val="toc 2"/>
    <w:basedOn w:val="Normal"/>
    <w:next w:val="Normal"/>
    <w:semiHidden/>
    <w:rsid w:val="00207CE1"/>
    <w:pPr>
      <w:tabs>
        <w:tab w:val="right" w:leader="dot" w:pos="9360"/>
      </w:tabs>
      <w:ind w:left="1440" w:right="720" w:hanging="720"/>
    </w:pPr>
  </w:style>
  <w:style w:type="paragraph" w:styleId="TOC3">
    <w:name w:val="toc 3"/>
    <w:basedOn w:val="Normal"/>
    <w:next w:val="Normal"/>
    <w:semiHidden/>
    <w:rsid w:val="00207CE1"/>
    <w:pPr>
      <w:tabs>
        <w:tab w:val="right" w:leader="dot" w:pos="9360"/>
      </w:tabs>
      <w:ind w:left="2160" w:right="720" w:hanging="720"/>
    </w:pPr>
  </w:style>
  <w:style w:type="paragraph" w:styleId="TOC4">
    <w:name w:val="toc 4"/>
    <w:basedOn w:val="Normal"/>
    <w:next w:val="Normal"/>
    <w:semiHidden/>
    <w:rsid w:val="00207CE1"/>
    <w:pPr>
      <w:tabs>
        <w:tab w:val="right" w:leader="dot" w:pos="9360"/>
      </w:tabs>
      <w:ind w:left="2880" w:right="720" w:hanging="720"/>
    </w:pPr>
  </w:style>
  <w:style w:type="paragraph" w:styleId="TOC5">
    <w:name w:val="toc 5"/>
    <w:basedOn w:val="Normal"/>
    <w:next w:val="Normal"/>
    <w:semiHidden/>
    <w:rsid w:val="00207CE1"/>
    <w:pPr>
      <w:tabs>
        <w:tab w:val="right" w:leader="dot" w:pos="9360"/>
      </w:tabs>
      <w:ind w:left="3600" w:right="720" w:hanging="720"/>
    </w:pPr>
  </w:style>
  <w:style w:type="paragraph" w:styleId="TOC6">
    <w:name w:val="toc 6"/>
    <w:basedOn w:val="Normal"/>
    <w:next w:val="Normal"/>
    <w:semiHidden/>
    <w:rsid w:val="00207CE1"/>
    <w:pPr>
      <w:tabs>
        <w:tab w:val="right" w:pos="9360"/>
      </w:tabs>
      <w:ind w:hanging="720"/>
    </w:pPr>
  </w:style>
  <w:style w:type="paragraph" w:styleId="TOC7">
    <w:name w:val="toc 7"/>
    <w:basedOn w:val="Normal"/>
    <w:next w:val="Normal"/>
    <w:semiHidden/>
    <w:rsid w:val="00207CE1"/>
    <w:pPr>
      <w:ind w:hanging="720"/>
    </w:pPr>
  </w:style>
  <w:style w:type="paragraph" w:styleId="TOC8">
    <w:name w:val="toc 8"/>
    <w:basedOn w:val="Normal"/>
    <w:next w:val="Normal"/>
    <w:semiHidden/>
    <w:rsid w:val="00207CE1"/>
    <w:pPr>
      <w:tabs>
        <w:tab w:val="right" w:pos="9360"/>
      </w:tabs>
      <w:ind w:hanging="720"/>
    </w:pPr>
  </w:style>
  <w:style w:type="paragraph" w:styleId="TOC9">
    <w:name w:val="toc 9"/>
    <w:basedOn w:val="Normal"/>
    <w:next w:val="Normal"/>
    <w:semiHidden/>
    <w:rsid w:val="00207CE1"/>
    <w:pPr>
      <w:tabs>
        <w:tab w:val="right" w:leader="dot" w:pos="9360"/>
      </w:tabs>
      <w:ind w:hanging="720"/>
    </w:pPr>
  </w:style>
  <w:style w:type="paragraph" w:styleId="Index1">
    <w:name w:val="index 1"/>
    <w:basedOn w:val="Normal"/>
    <w:next w:val="Normal"/>
    <w:semiHidden/>
    <w:rsid w:val="00207CE1"/>
    <w:pPr>
      <w:tabs>
        <w:tab w:val="right" w:leader="dot" w:pos="9360"/>
      </w:tabs>
      <w:ind w:left="1440" w:right="720" w:hanging="1440"/>
    </w:pPr>
  </w:style>
  <w:style w:type="paragraph" w:styleId="Index2">
    <w:name w:val="index 2"/>
    <w:basedOn w:val="Normal"/>
    <w:next w:val="Normal"/>
    <w:semiHidden/>
    <w:rsid w:val="00207CE1"/>
    <w:pPr>
      <w:tabs>
        <w:tab w:val="right" w:leader="dot" w:pos="9360"/>
      </w:tabs>
      <w:ind w:left="1440" w:right="720" w:hanging="720"/>
    </w:pPr>
  </w:style>
  <w:style w:type="paragraph" w:styleId="TOAHeading">
    <w:name w:val="toa heading"/>
    <w:basedOn w:val="Normal"/>
    <w:next w:val="Normal"/>
    <w:semiHidden/>
    <w:rsid w:val="00207CE1"/>
    <w:pPr>
      <w:tabs>
        <w:tab w:val="right" w:pos="9360"/>
      </w:tabs>
    </w:pPr>
  </w:style>
  <w:style w:type="paragraph" w:styleId="Caption">
    <w:name w:val="caption"/>
    <w:basedOn w:val="Normal"/>
    <w:next w:val="Normal"/>
    <w:qFormat/>
    <w:rsid w:val="00207CE1"/>
  </w:style>
  <w:style w:type="character" w:customStyle="1" w:styleId="EquationCaption">
    <w:name w:val="_Equation Caption"/>
    <w:rsid w:val="00207CE1"/>
    <w:rPr>
      <w:sz w:val="20"/>
    </w:rPr>
  </w:style>
  <w:style w:type="paragraph" w:styleId="Footer">
    <w:name w:val="footer"/>
    <w:basedOn w:val="Normal"/>
    <w:link w:val="FooterChar"/>
    <w:uiPriority w:val="99"/>
    <w:rsid w:val="00F73EEF"/>
    <w:pPr>
      <w:tabs>
        <w:tab w:val="clear" w:pos="-720"/>
        <w:tab w:val="center" w:pos="4320"/>
        <w:tab w:val="right" w:pos="8640"/>
      </w:tabs>
      <w:jc w:val="center"/>
    </w:pPr>
  </w:style>
  <w:style w:type="paragraph" w:styleId="Header">
    <w:name w:val="header"/>
    <w:basedOn w:val="Normal"/>
    <w:rsid w:val="00207CE1"/>
    <w:pPr>
      <w:tabs>
        <w:tab w:val="clear" w:pos="-720"/>
        <w:tab w:val="center" w:pos="4320"/>
        <w:tab w:val="right" w:pos="8640"/>
      </w:tabs>
    </w:pPr>
  </w:style>
  <w:style w:type="character" w:styleId="PageNumber">
    <w:name w:val="page number"/>
    <w:basedOn w:val="DefaultParagraphFont"/>
    <w:rsid w:val="00207CE1"/>
    <w:rPr>
      <w:sz w:val="20"/>
    </w:rPr>
  </w:style>
  <w:style w:type="paragraph" w:styleId="BodyText">
    <w:name w:val="Body Text"/>
    <w:basedOn w:val="Normal"/>
    <w:rsid w:val="00207CE1"/>
  </w:style>
  <w:style w:type="paragraph" w:styleId="BodyTextIndent">
    <w:name w:val="Body Text Indent"/>
    <w:basedOn w:val="Normal"/>
    <w:rsid w:val="00207CE1"/>
    <w:pPr>
      <w:ind w:hanging="720"/>
    </w:pPr>
    <w:rPr>
      <w:b/>
    </w:rPr>
  </w:style>
  <w:style w:type="paragraph" w:styleId="BodyText2">
    <w:name w:val="Body Text 2"/>
    <w:basedOn w:val="Normal"/>
    <w:rsid w:val="00207CE1"/>
    <w:rPr>
      <w:b/>
    </w:rPr>
  </w:style>
  <w:style w:type="paragraph" w:styleId="BodyText3">
    <w:name w:val="Body Text 3"/>
    <w:basedOn w:val="Normal"/>
    <w:rsid w:val="00207CE1"/>
    <w:rPr>
      <w:u w:val="single"/>
    </w:rPr>
  </w:style>
  <w:style w:type="paragraph" w:customStyle="1" w:styleId="Level1">
    <w:name w:val="Level 1"/>
    <w:basedOn w:val="Normal"/>
    <w:rsid w:val="00207CE1"/>
    <w:pPr>
      <w:numPr>
        <w:numId w:val="18"/>
      </w:numPr>
      <w:tabs>
        <w:tab w:val="clear" w:pos="-720"/>
      </w:tabs>
      <w:suppressAutoHyphens w:val="0"/>
      <w:ind w:hanging="720"/>
      <w:outlineLvl w:val="0"/>
    </w:pPr>
    <w:rPr>
      <w:snapToGrid w:val="0"/>
      <w:spacing w:val="0"/>
    </w:rPr>
  </w:style>
  <w:style w:type="paragraph" w:styleId="Title">
    <w:name w:val="Title"/>
    <w:basedOn w:val="Normal"/>
    <w:qFormat/>
    <w:rsid w:val="00207CE1"/>
    <w:pPr>
      <w:jc w:val="center"/>
    </w:pPr>
    <w:rPr>
      <w:b/>
      <w:sz w:val="28"/>
    </w:rPr>
  </w:style>
  <w:style w:type="character" w:customStyle="1" w:styleId="EndnoteTextChar">
    <w:name w:val="Endnote Text Char"/>
    <w:basedOn w:val="DefaultParagraphFont"/>
    <w:link w:val="EndnoteText"/>
    <w:semiHidden/>
    <w:rsid w:val="00B43D2F"/>
    <w:rPr>
      <w:rFonts w:ascii="Courier New" w:hAnsi="Courier New"/>
      <w:spacing w:val="-3"/>
      <w:sz w:val="24"/>
    </w:rPr>
  </w:style>
  <w:style w:type="character" w:customStyle="1" w:styleId="FooterChar">
    <w:name w:val="Footer Char"/>
    <w:basedOn w:val="DefaultParagraphFont"/>
    <w:link w:val="Footer"/>
    <w:uiPriority w:val="99"/>
    <w:rsid w:val="00F73EEF"/>
    <w:rPr>
      <w:rFonts w:ascii="Courier New" w:hAnsi="Courier New"/>
      <w:spacing w:val="-3"/>
      <w:sz w:val="24"/>
    </w:rPr>
  </w:style>
  <w:style w:type="paragraph" w:styleId="BalloonText">
    <w:name w:val="Balloon Text"/>
    <w:basedOn w:val="Normal"/>
    <w:link w:val="BalloonTextChar"/>
    <w:rsid w:val="007E4DF1"/>
    <w:rPr>
      <w:rFonts w:ascii="Tahoma" w:hAnsi="Tahoma" w:cs="Tahoma"/>
      <w:sz w:val="16"/>
      <w:szCs w:val="16"/>
    </w:rPr>
  </w:style>
  <w:style w:type="character" w:customStyle="1" w:styleId="BalloonTextChar">
    <w:name w:val="Balloon Text Char"/>
    <w:basedOn w:val="DefaultParagraphFont"/>
    <w:link w:val="BalloonText"/>
    <w:rsid w:val="007E4DF1"/>
    <w:rPr>
      <w:rFonts w:ascii="Tahoma" w:hAnsi="Tahoma" w:cs="Tahoma"/>
      <w:spacing w:val="-3"/>
      <w:sz w:val="16"/>
      <w:szCs w:val="16"/>
    </w:rPr>
  </w:style>
  <w:style w:type="character" w:styleId="CommentReference">
    <w:name w:val="annotation reference"/>
    <w:basedOn w:val="DefaultParagraphFont"/>
    <w:rsid w:val="00337F58"/>
    <w:rPr>
      <w:sz w:val="16"/>
      <w:szCs w:val="16"/>
    </w:rPr>
  </w:style>
  <w:style w:type="paragraph" w:styleId="CommentText">
    <w:name w:val="annotation text"/>
    <w:basedOn w:val="Normal"/>
    <w:link w:val="CommentTextChar"/>
    <w:rsid w:val="00337F58"/>
    <w:rPr>
      <w:sz w:val="20"/>
    </w:rPr>
  </w:style>
  <w:style w:type="character" w:customStyle="1" w:styleId="CommentTextChar">
    <w:name w:val="Comment Text Char"/>
    <w:basedOn w:val="DefaultParagraphFont"/>
    <w:link w:val="CommentText"/>
    <w:rsid w:val="00337F58"/>
    <w:rPr>
      <w:rFonts w:ascii="Courier New" w:hAnsi="Courier New"/>
      <w:spacing w:val="-3"/>
    </w:rPr>
  </w:style>
  <w:style w:type="paragraph" w:styleId="CommentSubject">
    <w:name w:val="annotation subject"/>
    <w:basedOn w:val="CommentText"/>
    <w:next w:val="CommentText"/>
    <w:link w:val="CommentSubjectChar"/>
    <w:rsid w:val="00337F58"/>
    <w:rPr>
      <w:b/>
      <w:bCs/>
    </w:rPr>
  </w:style>
  <w:style w:type="character" w:customStyle="1" w:styleId="CommentSubjectChar">
    <w:name w:val="Comment Subject Char"/>
    <w:basedOn w:val="CommentTextChar"/>
    <w:link w:val="CommentSubject"/>
    <w:rsid w:val="00337F58"/>
    <w:rPr>
      <w:rFonts w:ascii="Courier New" w:hAnsi="Courier New"/>
      <w:b/>
      <w:bCs/>
      <w:spacing w:val="-3"/>
    </w:rPr>
  </w:style>
  <w:style w:type="character" w:styleId="Hyperlink">
    <w:name w:val="Hyperlink"/>
    <w:basedOn w:val="DefaultParagraphFont"/>
    <w:rsid w:val="00A77FE3"/>
    <w:rPr>
      <w:color w:val="0000FF"/>
      <w:u w:val="single"/>
    </w:rPr>
  </w:style>
  <w:style w:type="table" w:styleId="TableGrid">
    <w:name w:val="Table Grid"/>
    <w:basedOn w:val="TableNormal"/>
    <w:rsid w:val="00A77F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148C5"/>
    <w:pPr>
      <w:contextualSpacing/>
    </w:pPr>
  </w:style>
  <w:style w:type="paragraph" w:styleId="Revision">
    <w:name w:val="Revision"/>
    <w:hidden/>
    <w:uiPriority w:val="99"/>
    <w:semiHidden/>
    <w:rsid w:val="005535FA"/>
    <w:rPr>
      <w:spacing w:val="-3"/>
      <w:sz w:val="24"/>
    </w:rPr>
  </w:style>
  <w:style w:type="paragraph" w:styleId="HTMLPreformatted">
    <w:name w:val="HTML Preformatted"/>
    <w:basedOn w:val="Normal"/>
    <w:link w:val="HTMLPreformattedChar"/>
    <w:uiPriority w:val="99"/>
    <w:rsid w:val="00FA1E2B"/>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pPr>
    <w:rPr>
      <w:rFonts w:ascii="Courier New" w:hAnsi="Courier New" w:cs="Courier New"/>
      <w:spacing w:val="0"/>
      <w:sz w:val="20"/>
    </w:rPr>
  </w:style>
  <w:style w:type="character" w:customStyle="1" w:styleId="HTMLPreformattedChar">
    <w:name w:val="HTML Preformatted Char"/>
    <w:basedOn w:val="DefaultParagraphFont"/>
    <w:link w:val="HTMLPreformatted"/>
    <w:uiPriority w:val="99"/>
    <w:rsid w:val="00FA1E2B"/>
    <w:rPr>
      <w:rFonts w:ascii="Courier New" w:hAnsi="Courier New" w:cs="Courier New"/>
    </w:rPr>
  </w:style>
  <w:style w:type="character" w:customStyle="1" w:styleId="volume">
    <w:name w:val="volume"/>
    <w:basedOn w:val="DefaultParagraphFont"/>
    <w:rsid w:val="000510CA"/>
  </w:style>
  <w:style w:type="character" w:customStyle="1" w:styleId="page">
    <w:name w:val="page"/>
    <w:basedOn w:val="DefaultParagraphFont"/>
    <w:rsid w:val="000510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60D"/>
    <w:pPr>
      <w:widowControl w:val="0"/>
      <w:tabs>
        <w:tab w:val="left" w:pos="-720"/>
      </w:tabs>
      <w:suppressAutoHyphens/>
      <w:spacing w:line="480" w:lineRule="auto"/>
      <w:ind w:left="720"/>
    </w:pPr>
    <w:rPr>
      <w:spacing w:val="-3"/>
      <w:sz w:val="24"/>
    </w:rPr>
  </w:style>
  <w:style w:type="paragraph" w:styleId="Heading1">
    <w:name w:val="heading 1"/>
    <w:basedOn w:val="Normal"/>
    <w:next w:val="Normal"/>
    <w:qFormat/>
    <w:rsid w:val="00207CE1"/>
    <w:pPr>
      <w:keepNext/>
      <w:ind w:firstLine="450"/>
      <w:outlineLvl w:val="0"/>
    </w:pPr>
    <w:rPr>
      <w:b/>
    </w:rPr>
  </w:style>
  <w:style w:type="paragraph" w:styleId="Heading2">
    <w:name w:val="heading 2"/>
    <w:basedOn w:val="Normal"/>
    <w:next w:val="Normal"/>
    <w:qFormat/>
    <w:rsid w:val="00207CE1"/>
    <w:pPr>
      <w:keepNext/>
      <w:outlineLvl w:val="1"/>
    </w:pPr>
    <w:rPr>
      <w:b/>
    </w:rPr>
  </w:style>
  <w:style w:type="paragraph" w:styleId="Heading3">
    <w:name w:val="heading 3"/>
    <w:basedOn w:val="Normal"/>
    <w:next w:val="Normal"/>
    <w:qFormat/>
    <w:rsid w:val="00207CE1"/>
    <w:pPr>
      <w:keepNext/>
      <w:outlineLvl w:val="2"/>
    </w:pPr>
    <w:rPr>
      <w:u w:val="single"/>
    </w:rPr>
  </w:style>
  <w:style w:type="paragraph" w:styleId="Heading4">
    <w:name w:val="heading 4"/>
    <w:basedOn w:val="Normal"/>
    <w:next w:val="Normal"/>
    <w:qFormat/>
    <w:rsid w:val="00207CE1"/>
    <w:pPr>
      <w:keepNext/>
      <w:outlineLvl w:val="3"/>
    </w:pPr>
    <w:rPr>
      <w:b/>
      <w:u w:val="single"/>
    </w:rPr>
  </w:style>
  <w:style w:type="paragraph" w:styleId="Heading5">
    <w:name w:val="heading 5"/>
    <w:basedOn w:val="Normal"/>
    <w:next w:val="Normal"/>
    <w:qFormat/>
    <w:rsid w:val="00207CE1"/>
    <w:pPr>
      <w:keepNext/>
      <w:ind w:firstLine="720"/>
      <w:outlineLvl w:val="4"/>
    </w:pPr>
    <w:rPr>
      <w:b/>
      <w:u w:val="single"/>
    </w:rPr>
  </w:style>
  <w:style w:type="paragraph" w:styleId="Heading6">
    <w:name w:val="heading 6"/>
    <w:basedOn w:val="Normal"/>
    <w:next w:val="Normal"/>
    <w:qFormat/>
    <w:rsid w:val="00207CE1"/>
    <w:pPr>
      <w:keepNext/>
      <w:tabs>
        <w:tab w:val="left" w:pos="6120"/>
      </w:tabs>
      <w:ind w:firstLine="720"/>
      <w:outlineLvl w:val="5"/>
    </w:pPr>
    <w:rPr>
      <w:u w:val="single"/>
    </w:rPr>
  </w:style>
  <w:style w:type="paragraph" w:styleId="Heading7">
    <w:name w:val="heading 7"/>
    <w:basedOn w:val="Normal"/>
    <w:next w:val="Normal"/>
    <w:qFormat/>
    <w:rsid w:val="00207CE1"/>
    <w:pPr>
      <w:keepNext/>
      <w:tabs>
        <w:tab w:val="left" w:pos="720"/>
        <w:tab w:val="left" w:pos="6120"/>
        <w:tab w:val="left" w:pos="6300"/>
        <w:tab w:val="decimal" w:pos="8640"/>
      </w:tabs>
      <w:ind w:left="1080" w:hanging="360"/>
      <w:outlineLvl w:val="6"/>
    </w:pPr>
    <w:rPr>
      <w:b/>
      <w:sz w:val="20"/>
      <w:u w:val="single"/>
    </w:rPr>
  </w:style>
  <w:style w:type="paragraph" w:styleId="Heading8">
    <w:name w:val="heading 8"/>
    <w:basedOn w:val="Normal"/>
    <w:next w:val="Normal"/>
    <w:qFormat/>
    <w:rsid w:val="00207CE1"/>
    <w:pPr>
      <w:keepNext/>
      <w:jc w:val="center"/>
      <w:outlineLvl w:val="7"/>
    </w:pPr>
    <w:rPr>
      <w:rFonts w:ascii="Arial" w:hAnsi="Arial" w:cs="Arial"/>
      <w:b/>
      <w:bCs/>
      <w:color w:val="000000"/>
      <w:sz w:val="16"/>
      <w:szCs w:val="16"/>
    </w:rPr>
  </w:style>
  <w:style w:type="paragraph" w:styleId="Heading9">
    <w:name w:val="heading 9"/>
    <w:basedOn w:val="Normal"/>
    <w:next w:val="Normal"/>
    <w:qFormat/>
    <w:rsid w:val="00207CE1"/>
    <w:pPr>
      <w:keepNext/>
      <w:tabs>
        <w:tab w:val="left" w:pos="6120"/>
      </w:tabs>
      <w:ind w:left="1080" w:hanging="360"/>
      <w:outlineLvl w:val="8"/>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207CE1"/>
  </w:style>
  <w:style w:type="character" w:styleId="EndnoteReference">
    <w:name w:val="endnote reference"/>
    <w:basedOn w:val="DefaultParagraphFont"/>
    <w:semiHidden/>
    <w:rsid w:val="00207CE1"/>
    <w:rPr>
      <w:sz w:val="20"/>
      <w:vertAlign w:val="superscript"/>
    </w:rPr>
  </w:style>
  <w:style w:type="paragraph" w:styleId="FootnoteText">
    <w:name w:val="footnote text"/>
    <w:basedOn w:val="Normal"/>
    <w:semiHidden/>
    <w:rsid w:val="00207CE1"/>
  </w:style>
  <w:style w:type="character" w:styleId="FootnoteReference">
    <w:name w:val="footnote reference"/>
    <w:basedOn w:val="DefaultParagraphFont"/>
    <w:semiHidden/>
    <w:rsid w:val="00207CE1"/>
    <w:rPr>
      <w:sz w:val="20"/>
      <w:vertAlign w:val="superscript"/>
    </w:rPr>
  </w:style>
  <w:style w:type="character" w:customStyle="1" w:styleId="Document8">
    <w:name w:val="Document 8"/>
    <w:basedOn w:val="DefaultParagraphFont"/>
    <w:rsid w:val="00207CE1"/>
    <w:rPr>
      <w:sz w:val="20"/>
    </w:rPr>
  </w:style>
  <w:style w:type="character" w:customStyle="1" w:styleId="Document4">
    <w:name w:val="Document 4"/>
    <w:basedOn w:val="DefaultParagraphFont"/>
    <w:rsid w:val="00207CE1"/>
    <w:rPr>
      <w:b/>
      <w:i/>
      <w:sz w:val="20"/>
    </w:rPr>
  </w:style>
  <w:style w:type="character" w:customStyle="1" w:styleId="Document6">
    <w:name w:val="Document 6"/>
    <w:basedOn w:val="DefaultParagraphFont"/>
    <w:rsid w:val="00207CE1"/>
    <w:rPr>
      <w:sz w:val="20"/>
    </w:rPr>
  </w:style>
  <w:style w:type="character" w:customStyle="1" w:styleId="Document5">
    <w:name w:val="Document 5"/>
    <w:basedOn w:val="DefaultParagraphFont"/>
    <w:rsid w:val="00207CE1"/>
    <w:rPr>
      <w:sz w:val="20"/>
    </w:rPr>
  </w:style>
  <w:style w:type="character" w:customStyle="1" w:styleId="Document2">
    <w:name w:val="Document 2"/>
    <w:basedOn w:val="DefaultParagraphFont"/>
    <w:rsid w:val="00207CE1"/>
    <w:rPr>
      <w:rFonts w:ascii="CG Times" w:hAnsi="CG Times"/>
      <w:sz w:val="20"/>
    </w:rPr>
  </w:style>
  <w:style w:type="character" w:customStyle="1" w:styleId="Document7">
    <w:name w:val="Document 7"/>
    <w:basedOn w:val="DefaultParagraphFont"/>
    <w:rsid w:val="00207CE1"/>
    <w:rPr>
      <w:sz w:val="20"/>
    </w:rPr>
  </w:style>
  <w:style w:type="character" w:customStyle="1" w:styleId="Bibliogrphy">
    <w:name w:val="Bibliogrphy"/>
    <w:basedOn w:val="DefaultParagraphFont"/>
    <w:rsid w:val="00207CE1"/>
    <w:rPr>
      <w:sz w:val="20"/>
    </w:rPr>
  </w:style>
  <w:style w:type="character" w:customStyle="1" w:styleId="RightPar1">
    <w:name w:val="Right Par 1"/>
    <w:basedOn w:val="DefaultParagraphFont"/>
    <w:rsid w:val="00207CE1"/>
    <w:rPr>
      <w:sz w:val="20"/>
    </w:rPr>
  </w:style>
  <w:style w:type="character" w:customStyle="1" w:styleId="RightPar2">
    <w:name w:val="Right Par 2"/>
    <w:basedOn w:val="DefaultParagraphFont"/>
    <w:rsid w:val="00207CE1"/>
    <w:rPr>
      <w:sz w:val="20"/>
    </w:rPr>
  </w:style>
  <w:style w:type="character" w:customStyle="1" w:styleId="Document3">
    <w:name w:val="Document 3"/>
    <w:basedOn w:val="DefaultParagraphFont"/>
    <w:rsid w:val="00207CE1"/>
    <w:rPr>
      <w:rFonts w:ascii="CG Times" w:hAnsi="CG Times"/>
      <w:sz w:val="20"/>
    </w:rPr>
  </w:style>
  <w:style w:type="character" w:customStyle="1" w:styleId="RightPar3">
    <w:name w:val="Right Par 3"/>
    <w:basedOn w:val="DefaultParagraphFont"/>
    <w:rsid w:val="00207CE1"/>
    <w:rPr>
      <w:sz w:val="20"/>
    </w:rPr>
  </w:style>
  <w:style w:type="character" w:customStyle="1" w:styleId="RightPar4">
    <w:name w:val="Right Par 4"/>
    <w:basedOn w:val="DefaultParagraphFont"/>
    <w:rsid w:val="00207CE1"/>
    <w:rPr>
      <w:sz w:val="20"/>
    </w:rPr>
  </w:style>
  <w:style w:type="character" w:customStyle="1" w:styleId="RightPar5">
    <w:name w:val="Right Par 5"/>
    <w:basedOn w:val="DefaultParagraphFont"/>
    <w:rsid w:val="00207CE1"/>
    <w:rPr>
      <w:sz w:val="20"/>
    </w:rPr>
  </w:style>
  <w:style w:type="character" w:customStyle="1" w:styleId="RightPar6">
    <w:name w:val="Right Par 6"/>
    <w:basedOn w:val="DefaultParagraphFont"/>
    <w:rsid w:val="00207CE1"/>
    <w:rPr>
      <w:sz w:val="20"/>
    </w:rPr>
  </w:style>
  <w:style w:type="character" w:customStyle="1" w:styleId="RightPar7">
    <w:name w:val="Right Par 7"/>
    <w:basedOn w:val="DefaultParagraphFont"/>
    <w:rsid w:val="00207CE1"/>
    <w:rPr>
      <w:sz w:val="20"/>
    </w:rPr>
  </w:style>
  <w:style w:type="character" w:customStyle="1" w:styleId="RightPar8">
    <w:name w:val="Right Par 8"/>
    <w:basedOn w:val="DefaultParagraphFont"/>
    <w:rsid w:val="00207CE1"/>
    <w:rPr>
      <w:sz w:val="20"/>
    </w:rPr>
  </w:style>
  <w:style w:type="paragraph" w:customStyle="1" w:styleId="Document1">
    <w:name w:val="Document 1"/>
    <w:rsid w:val="00207CE1"/>
    <w:pPr>
      <w:keepNext/>
      <w:keepLines/>
      <w:widowControl w:val="0"/>
      <w:tabs>
        <w:tab w:val="left" w:pos="-720"/>
      </w:tabs>
      <w:suppressAutoHyphens/>
    </w:pPr>
    <w:rPr>
      <w:rFonts w:ascii="CG Times" w:hAnsi="CG Times"/>
    </w:rPr>
  </w:style>
  <w:style w:type="character" w:customStyle="1" w:styleId="DocInit">
    <w:name w:val="Doc Init"/>
    <w:basedOn w:val="DefaultParagraphFont"/>
    <w:rsid w:val="00207CE1"/>
    <w:rPr>
      <w:sz w:val="20"/>
    </w:rPr>
  </w:style>
  <w:style w:type="character" w:customStyle="1" w:styleId="TechInit">
    <w:name w:val="Tech Init"/>
    <w:basedOn w:val="DefaultParagraphFont"/>
    <w:rsid w:val="00207CE1"/>
    <w:rPr>
      <w:rFonts w:ascii="CG Times" w:hAnsi="CG Times"/>
      <w:sz w:val="20"/>
    </w:rPr>
  </w:style>
  <w:style w:type="character" w:customStyle="1" w:styleId="Technical5">
    <w:name w:val="Technical 5"/>
    <w:basedOn w:val="DefaultParagraphFont"/>
    <w:rsid w:val="00207CE1"/>
    <w:rPr>
      <w:sz w:val="20"/>
    </w:rPr>
  </w:style>
  <w:style w:type="character" w:customStyle="1" w:styleId="Technical6">
    <w:name w:val="Technical 6"/>
    <w:basedOn w:val="DefaultParagraphFont"/>
    <w:rsid w:val="00207CE1"/>
    <w:rPr>
      <w:sz w:val="20"/>
    </w:rPr>
  </w:style>
  <w:style w:type="character" w:customStyle="1" w:styleId="Technical2">
    <w:name w:val="Technical 2"/>
    <w:basedOn w:val="DefaultParagraphFont"/>
    <w:rsid w:val="00207CE1"/>
    <w:rPr>
      <w:rFonts w:ascii="CG Times" w:hAnsi="CG Times"/>
      <w:sz w:val="20"/>
    </w:rPr>
  </w:style>
  <w:style w:type="character" w:customStyle="1" w:styleId="Technical3">
    <w:name w:val="Technical 3"/>
    <w:basedOn w:val="DefaultParagraphFont"/>
    <w:rsid w:val="00207CE1"/>
    <w:rPr>
      <w:rFonts w:ascii="CG Times" w:hAnsi="CG Times"/>
      <w:sz w:val="20"/>
    </w:rPr>
  </w:style>
  <w:style w:type="character" w:customStyle="1" w:styleId="Technical4">
    <w:name w:val="Technical 4"/>
    <w:basedOn w:val="DefaultParagraphFont"/>
    <w:rsid w:val="00207CE1"/>
    <w:rPr>
      <w:sz w:val="20"/>
    </w:rPr>
  </w:style>
  <w:style w:type="character" w:customStyle="1" w:styleId="Technical1">
    <w:name w:val="Technical 1"/>
    <w:basedOn w:val="DefaultParagraphFont"/>
    <w:rsid w:val="00207CE1"/>
    <w:rPr>
      <w:rFonts w:ascii="CG Times" w:hAnsi="CG Times"/>
      <w:sz w:val="20"/>
    </w:rPr>
  </w:style>
  <w:style w:type="character" w:customStyle="1" w:styleId="Technical7">
    <w:name w:val="Technical 7"/>
    <w:basedOn w:val="DefaultParagraphFont"/>
    <w:rsid w:val="00207CE1"/>
    <w:rPr>
      <w:sz w:val="20"/>
    </w:rPr>
  </w:style>
  <w:style w:type="character" w:customStyle="1" w:styleId="Technical8">
    <w:name w:val="Technical 8"/>
    <w:basedOn w:val="DefaultParagraphFont"/>
    <w:rsid w:val="00207CE1"/>
    <w:rPr>
      <w:sz w:val="20"/>
    </w:rPr>
  </w:style>
  <w:style w:type="paragraph" w:styleId="TOC1">
    <w:name w:val="toc 1"/>
    <w:basedOn w:val="Normal"/>
    <w:next w:val="Normal"/>
    <w:semiHidden/>
    <w:rsid w:val="00207CE1"/>
    <w:pPr>
      <w:tabs>
        <w:tab w:val="right" w:leader="dot" w:pos="9360"/>
      </w:tabs>
      <w:spacing w:before="480"/>
      <w:ind w:right="720" w:hanging="720"/>
    </w:pPr>
  </w:style>
  <w:style w:type="paragraph" w:styleId="TOC2">
    <w:name w:val="toc 2"/>
    <w:basedOn w:val="Normal"/>
    <w:next w:val="Normal"/>
    <w:semiHidden/>
    <w:rsid w:val="00207CE1"/>
    <w:pPr>
      <w:tabs>
        <w:tab w:val="right" w:leader="dot" w:pos="9360"/>
      </w:tabs>
      <w:ind w:left="1440" w:right="720" w:hanging="720"/>
    </w:pPr>
  </w:style>
  <w:style w:type="paragraph" w:styleId="TOC3">
    <w:name w:val="toc 3"/>
    <w:basedOn w:val="Normal"/>
    <w:next w:val="Normal"/>
    <w:semiHidden/>
    <w:rsid w:val="00207CE1"/>
    <w:pPr>
      <w:tabs>
        <w:tab w:val="right" w:leader="dot" w:pos="9360"/>
      </w:tabs>
      <w:ind w:left="2160" w:right="720" w:hanging="720"/>
    </w:pPr>
  </w:style>
  <w:style w:type="paragraph" w:styleId="TOC4">
    <w:name w:val="toc 4"/>
    <w:basedOn w:val="Normal"/>
    <w:next w:val="Normal"/>
    <w:semiHidden/>
    <w:rsid w:val="00207CE1"/>
    <w:pPr>
      <w:tabs>
        <w:tab w:val="right" w:leader="dot" w:pos="9360"/>
      </w:tabs>
      <w:ind w:left="2880" w:right="720" w:hanging="720"/>
    </w:pPr>
  </w:style>
  <w:style w:type="paragraph" w:styleId="TOC5">
    <w:name w:val="toc 5"/>
    <w:basedOn w:val="Normal"/>
    <w:next w:val="Normal"/>
    <w:semiHidden/>
    <w:rsid w:val="00207CE1"/>
    <w:pPr>
      <w:tabs>
        <w:tab w:val="right" w:leader="dot" w:pos="9360"/>
      </w:tabs>
      <w:ind w:left="3600" w:right="720" w:hanging="720"/>
    </w:pPr>
  </w:style>
  <w:style w:type="paragraph" w:styleId="TOC6">
    <w:name w:val="toc 6"/>
    <w:basedOn w:val="Normal"/>
    <w:next w:val="Normal"/>
    <w:semiHidden/>
    <w:rsid w:val="00207CE1"/>
    <w:pPr>
      <w:tabs>
        <w:tab w:val="right" w:pos="9360"/>
      </w:tabs>
      <w:ind w:hanging="720"/>
    </w:pPr>
  </w:style>
  <w:style w:type="paragraph" w:styleId="TOC7">
    <w:name w:val="toc 7"/>
    <w:basedOn w:val="Normal"/>
    <w:next w:val="Normal"/>
    <w:semiHidden/>
    <w:rsid w:val="00207CE1"/>
    <w:pPr>
      <w:ind w:hanging="720"/>
    </w:pPr>
  </w:style>
  <w:style w:type="paragraph" w:styleId="TOC8">
    <w:name w:val="toc 8"/>
    <w:basedOn w:val="Normal"/>
    <w:next w:val="Normal"/>
    <w:semiHidden/>
    <w:rsid w:val="00207CE1"/>
    <w:pPr>
      <w:tabs>
        <w:tab w:val="right" w:pos="9360"/>
      </w:tabs>
      <w:ind w:hanging="720"/>
    </w:pPr>
  </w:style>
  <w:style w:type="paragraph" w:styleId="TOC9">
    <w:name w:val="toc 9"/>
    <w:basedOn w:val="Normal"/>
    <w:next w:val="Normal"/>
    <w:semiHidden/>
    <w:rsid w:val="00207CE1"/>
    <w:pPr>
      <w:tabs>
        <w:tab w:val="right" w:leader="dot" w:pos="9360"/>
      </w:tabs>
      <w:ind w:hanging="720"/>
    </w:pPr>
  </w:style>
  <w:style w:type="paragraph" w:styleId="Index1">
    <w:name w:val="index 1"/>
    <w:basedOn w:val="Normal"/>
    <w:next w:val="Normal"/>
    <w:semiHidden/>
    <w:rsid w:val="00207CE1"/>
    <w:pPr>
      <w:tabs>
        <w:tab w:val="right" w:leader="dot" w:pos="9360"/>
      </w:tabs>
      <w:ind w:left="1440" w:right="720" w:hanging="1440"/>
    </w:pPr>
  </w:style>
  <w:style w:type="paragraph" w:styleId="Index2">
    <w:name w:val="index 2"/>
    <w:basedOn w:val="Normal"/>
    <w:next w:val="Normal"/>
    <w:semiHidden/>
    <w:rsid w:val="00207CE1"/>
    <w:pPr>
      <w:tabs>
        <w:tab w:val="right" w:leader="dot" w:pos="9360"/>
      </w:tabs>
      <w:ind w:left="1440" w:right="720" w:hanging="720"/>
    </w:pPr>
  </w:style>
  <w:style w:type="paragraph" w:styleId="TOAHeading">
    <w:name w:val="toa heading"/>
    <w:basedOn w:val="Normal"/>
    <w:next w:val="Normal"/>
    <w:semiHidden/>
    <w:rsid w:val="00207CE1"/>
    <w:pPr>
      <w:tabs>
        <w:tab w:val="right" w:pos="9360"/>
      </w:tabs>
    </w:pPr>
  </w:style>
  <w:style w:type="paragraph" w:styleId="Caption">
    <w:name w:val="caption"/>
    <w:basedOn w:val="Normal"/>
    <w:next w:val="Normal"/>
    <w:qFormat/>
    <w:rsid w:val="00207CE1"/>
  </w:style>
  <w:style w:type="character" w:customStyle="1" w:styleId="EquationCaption">
    <w:name w:val="_Equation Caption"/>
    <w:rsid w:val="00207CE1"/>
    <w:rPr>
      <w:sz w:val="20"/>
    </w:rPr>
  </w:style>
  <w:style w:type="paragraph" w:styleId="Footer">
    <w:name w:val="footer"/>
    <w:basedOn w:val="Normal"/>
    <w:link w:val="FooterChar"/>
    <w:uiPriority w:val="99"/>
    <w:rsid w:val="00F73EEF"/>
    <w:pPr>
      <w:tabs>
        <w:tab w:val="clear" w:pos="-720"/>
        <w:tab w:val="center" w:pos="4320"/>
        <w:tab w:val="right" w:pos="8640"/>
      </w:tabs>
      <w:jc w:val="center"/>
    </w:pPr>
  </w:style>
  <w:style w:type="paragraph" w:styleId="Header">
    <w:name w:val="header"/>
    <w:basedOn w:val="Normal"/>
    <w:rsid w:val="00207CE1"/>
    <w:pPr>
      <w:tabs>
        <w:tab w:val="clear" w:pos="-720"/>
        <w:tab w:val="center" w:pos="4320"/>
        <w:tab w:val="right" w:pos="8640"/>
      </w:tabs>
    </w:pPr>
  </w:style>
  <w:style w:type="character" w:styleId="PageNumber">
    <w:name w:val="page number"/>
    <w:basedOn w:val="DefaultParagraphFont"/>
    <w:rsid w:val="00207CE1"/>
    <w:rPr>
      <w:sz w:val="20"/>
    </w:rPr>
  </w:style>
  <w:style w:type="paragraph" w:styleId="BodyText">
    <w:name w:val="Body Text"/>
    <w:basedOn w:val="Normal"/>
    <w:rsid w:val="00207CE1"/>
  </w:style>
  <w:style w:type="paragraph" w:styleId="BodyTextIndent">
    <w:name w:val="Body Text Indent"/>
    <w:basedOn w:val="Normal"/>
    <w:rsid w:val="00207CE1"/>
    <w:pPr>
      <w:ind w:hanging="720"/>
    </w:pPr>
    <w:rPr>
      <w:b/>
    </w:rPr>
  </w:style>
  <w:style w:type="paragraph" w:styleId="BodyText2">
    <w:name w:val="Body Text 2"/>
    <w:basedOn w:val="Normal"/>
    <w:rsid w:val="00207CE1"/>
    <w:rPr>
      <w:b/>
    </w:rPr>
  </w:style>
  <w:style w:type="paragraph" w:styleId="BodyText3">
    <w:name w:val="Body Text 3"/>
    <w:basedOn w:val="Normal"/>
    <w:rsid w:val="00207CE1"/>
    <w:rPr>
      <w:u w:val="single"/>
    </w:rPr>
  </w:style>
  <w:style w:type="paragraph" w:customStyle="1" w:styleId="Level1">
    <w:name w:val="Level 1"/>
    <w:basedOn w:val="Normal"/>
    <w:rsid w:val="00207CE1"/>
    <w:pPr>
      <w:numPr>
        <w:numId w:val="18"/>
      </w:numPr>
      <w:tabs>
        <w:tab w:val="clear" w:pos="-720"/>
      </w:tabs>
      <w:suppressAutoHyphens w:val="0"/>
      <w:ind w:hanging="720"/>
      <w:outlineLvl w:val="0"/>
    </w:pPr>
    <w:rPr>
      <w:snapToGrid w:val="0"/>
      <w:spacing w:val="0"/>
    </w:rPr>
  </w:style>
  <w:style w:type="paragraph" w:styleId="Title">
    <w:name w:val="Title"/>
    <w:basedOn w:val="Normal"/>
    <w:qFormat/>
    <w:rsid w:val="00207CE1"/>
    <w:pPr>
      <w:jc w:val="center"/>
    </w:pPr>
    <w:rPr>
      <w:b/>
      <w:sz w:val="28"/>
    </w:rPr>
  </w:style>
  <w:style w:type="character" w:customStyle="1" w:styleId="EndnoteTextChar">
    <w:name w:val="Endnote Text Char"/>
    <w:basedOn w:val="DefaultParagraphFont"/>
    <w:link w:val="EndnoteText"/>
    <w:semiHidden/>
    <w:rsid w:val="00B43D2F"/>
    <w:rPr>
      <w:rFonts w:ascii="Courier New" w:hAnsi="Courier New"/>
      <w:spacing w:val="-3"/>
      <w:sz w:val="24"/>
    </w:rPr>
  </w:style>
  <w:style w:type="character" w:customStyle="1" w:styleId="FooterChar">
    <w:name w:val="Footer Char"/>
    <w:basedOn w:val="DefaultParagraphFont"/>
    <w:link w:val="Footer"/>
    <w:uiPriority w:val="99"/>
    <w:rsid w:val="00F73EEF"/>
    <w:rPr>
      <w:rFonts w:ascii="Courier New" w:hAnsi="Courier New"/>
      <w:spacing w:val="-3"/>
      <w:sz w:val="24"/>
    </w:rPr>
  </w:style>
  <w:style w:type="paragraph" w:styleId="BalloonText">
    <w:name w:val="Balloon Text"/>
    <w:basedOn w:val="Normal"/>
    <w:link w:val="BalloonTextChar"/>
    <w:rsid w:val="007E4DF1"/>
    <w:rPr>
      <w:rFonts w:ascii="Tahoma" w:hAnsi="Tahoma" w:cs="Tahoma"/>
      <w:sz w:val="16"/>
      <w:szCs w:val="16"/>
    </w:rPr>
  </w:style>
  <w:style w:type="character" w:customStyle="1" w:styleId="BalloonTextChar">
    <w:name w:val="Balloon Text Char"/>
    <w:basedOn w:val="DefaultParagraphFont"/>
    <w:link w:val="BalloonText"/>
    <w:rsid w:val="007E4DF1"/>
    <w:rPr>
      <w:rFonts w:ascii="Tahoma" w:hAnsi="Tahoma" w:cs="Tahoma"/>
      <w:spacing w:val="-3"/>
      <w:sz w:val="16"/>
      <w:szCs w:val="16"/>
    </w:rPr>
  </w:style>
  <w:style w:type="character" w:styleId="CommentReference">
    <w:name w:val="annotation reference"/>
    <w:basedOn w:val="DefaultParagraphFont"/>
    <w:rsid w:val="00337F58"/>
    <w:rPr>
      <w:sz w:val="16"/>
      <w:szCs w:val="16"/>
    </w:rPr>
  </w:style>
  <w:style w:type="paragraph" w:styleId="CommentText">
    <w:name w:val="annotation text"/>
    <w:basedOn w:val="Normal"/>
    <w:link w:val="CommentTextChar"/>
    <w:rsid w:val="00337F58"/>
    <w:rPr>
      <w:sz w:val="20"/>
    </w:rPr>
  </w:style>
  <w:style w:type="character" w:customStyle="1" w:styleId="CommentTextChar">
    <w:name w:val="Comment Text Char"/>
    <w:basedOn w:val="DefaultParagraphFont"/>
    <w:link w:val="CommentText"/>
    <w:rsid w:val="00337F58"/>
    <w:rPr>
      <w:rFonts w:ascii="Courier New" w:hAnsi="Courier New"/>
      <w:spacing w:val="-3"/>
    </w:rPr>
  </w:style>
  <w:style w:type="paragraph" w:styleId="CommentSubject">
    <w:name w:val="annotation subject"/>
    <w:basedOn w:val="CommentText"/>
    <w:next w:val="CommentText"/>
    <w:link w:val="CommentSubjectChar"/>
    <w:rsid w:val="00337F58"/>
    <w:rPr>
      <w:b/>
      <w:bCs/>
    </w:rPr>
  </w:style>
  <w:style w:type="character" w:customStyle="1" w:styleId="CommentSubjectChar">
    <w:name w:val="Comment Subject Char"/>
    <w:basedOn w:val="CommentTextChar"/>
    <w:link w:val="CommentSubject"/>
    <w:rsid w:val="00337F58"/>
    <w:rPr>
      <w:rFonts w:ascii="Courier New" w:hAnsi="Courier New"/>
      <w:b/>
      <w:bCs/>
      <w:spacing w:val="-3"/>
    </w:rPr>
  </w:style>
  <w:style w:type="character" w:styleId="Hyperlink">
    <w:name w:val="Hyperlink"/>
    <w:basedOn w:val="DefaultParagraphFont"/>
    <w:rsid w:val="00A77FE3"/>
    <w:rPr>
      <w:color w:val="0000FF"/>
      <w:u w:val="single"/>
    </w:rPr>
  </w:style>
  <w:style w:type="table" w:styleId="TableGrid">
    <w:name w:val="Table Grid"/>
    <w:basedOn w:val="TableNormal"/>
    <w:rsid w:val="00A77F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148C5"/>
    <w:pPr>
      <w:contextualSpacing/>
    </w:pPr>
  </w:style>
  <w:style w:type="paragraph" w:styleId="Revision">
    <w:name w:val="Revision"/>
    <w:hidden/>
    <w:uiPriority w:val="99"/>
    <w:semiHidden/>
    <w:rsid w:val="005535FA"/>
    <w:rPr>
      <w:spacing w:val="-3"/>
      <w:sz w:val="24"/>
    </w:rPr>
  </w:style>
  <w:style w:type="paragraph" w:styleId="HTMLPreformatted">
    <w:name w:val="HTML Preformatted"/>
    <w:basedOn w:val="Normal"/>
    <w:link w:val="HTMLPreformattedChar"/>
    <w:uiPriority w:val="99"/>
    <w:rsid w:val="00FA1E2B"/>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pPr>
    <w:rPr>
      <w:rFonts w:ascii="Courier New" w:hAnsi="Courier New" w:cs="Courier New"/>
      <w:spacing w:val="0"/>
      <w:sz w:val="20"/>
    </w:rPr>
  </w:style>
  <w:style w:type="character" w:customStyle="1" w:styleId="HTMLPreformattedChar">
    <w:name w:val="HTML Preformatted Char"/>
    <w:basedOn w:val="DefaultParagraphFont"/>
    <w:link w:val="HTMLPreformatted"/>
    <w:uiPriority w:val="99"/>
    <w:rsid w:val="00FA1E2B"/>
    <w:rPr>
      <w:rFonts w:ascii="Courier New" w:hAnsi="Courier New" w:cs="Courier New"/>
    </w:rPr>
  </w:style>
  <w:style w:type="character" w:customStyle="1" w:styleId="volume">
    <w:name w:val="volume"/>
    <w:basedOn w:val="DefaultParagraphFont"/>
    <w:rsid w:val="000510CA"/>
  </w:style>
  <w:style w:type="character" w:customStyle="1" w:styleId="page">
    <w:name w:val="page"/>
    <w:basedOn w:val="DefaultParagraphFont"/>
    <w:rsid w:val="00051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6348">
      <w:bodyDiv w:val="1"/>
      <w:marLeft w:val="0"/>
      <w:marRight w:val="0"/>
      <w:marTop w:val="0"/>
      <w:marBottom w:val="0"/>
      <w:divBdr>
        <w:top w:val="none" w:sz="0" w:space="0" w:color="auto"/>
        <w:left w:val="none" w:sz="0" w:space="0" w:color="auto"/>
        <w:bottom w:val="none" w:sz="0" w:space="0" w:color="auto"/>
        <w:right w:val="none" w:sz="0" w:space="0" w:color="auto"/>
      </w:divBdr>
    </w:div>
    <w:div w:id="71126248">
      <w:bodyDiv w:val="1"/>
      <w:marLeft w:val="0"/>
      <w:marRight w:val="0"/>
      <w:marTop w:val="0"/>
      <w:marBottom w:val="0"/>
      <w:divBdr>
        <w:top w:val="none" w:sz="0" w:space="0" w:color="auto"/>
        <w:left w:val="none" w:sz="0" w:space="0" w:color="auto"/>
        <w:bottom w:val="none" w:sz="0" w:space="0" w:color="auto"/>
        <w:right w:val="none" w:sz="0" w:space="0" w:color="auto"/>
      </w:divBdr>
    </w:div>
    <w:div w:id="81340807">
      <w:bodyDiv w:val="1"/>
      <w:marLeft w:val="0"/>
      <w:marRight w:val="0"/>
      <w:marTop w:val="0"/>
      <w:marBottom w:val="0"/>
      <w:divBdr>
        <w:top w:val="none" w:sz="0" w:space="0" w:color="auto"/>
        <w:left w:val="none" w:sz="0" w:space="0" w:color="auto"/>
        <w:bottom w:val="none" w:sz="0" w:space="0" w:color="auto"/>
        <w:right w:val="none" w:sz="0" w:space="0" w:color="auto"/>
      </w:divBdr>
    </w:div>
    <w:div w:id="110827011">
      <w:bodyDiv w:val="1"/>
      <w:marLeft w:val="0"/>
      <w:marRight w:val="0"/>
      <w:marTop w:val="0"/>
      <w:marBottom w:val="0"/>
      <w:divBdr>
        <w:top w:val="none" w:sz="0" w:space="0" w:color="auto"/>
        <w:left w:val="none" w:sz="0" w:space="0" w:color="auto"/>
        <w:bottom w:val="none" w:sz="0" w:space="0" w:color="auto"/>
        <w:right w:val="none" w:sz="0" w:space="0" w:color="auto"/>
      </w:divBdr>
    </w:div>
    <w:div w:id="113988437">
      <w:bodyDiv w:val="1"/>
      <w:marLeft w:val="0"/>
      <w:marRight w:val="0"/>
      <w:marTop w:val="0"/>
      <w:marBottom w:val="0"/>
      <w:divBdr>
        <w:top w:val="none" w:sz="0" w:space="0" w:color="auto"/>
        <w:left w:val="none" w:sz="0" w:space="0" w:color="auto"/>
        <w:bottom w:val="none" w:sz="0" w:space="0" w:color="auto"/>
        <w:right w:val="none" w:sz="0" w:space="0" w:color="auto"/>
      </w:divBdr>
    </w:div>
    <w:div w:id="114833449">
      <w:bodyDiv w:val="1"/>
      <w:marLeft w:val="0"/>
      <w:marRight w:val="0"/>
      <w:marTop w:val="0"/>
      <w:marBottom w:val="0"/>
      <w:divBdr>
        <w:top w:val="none" w:sz="0" w:space="0" w:color="auto"/>
        <w:left w:val="none" w:sz="0" w:space="0" w:color="auto"/>
        <w:bottom w:val="none" w:sz="0" w:space="0" w:color="auto"/>
        <w:right w:val="none" w:sz="0" w:space="0" w:color="auto"/>
      </w:divBdr>
    </w:div>
    <w:div w:id="117917279">
      <w:bodyDiv w:val="1"/>
      <w:marLeft w:val="0"/>
      <w:marRight w:val="0"/>
      <w:marTop w:val="0"/>
      <w:marBottom w:val="0"/>
      <w:divBdr>
        <w:top w:val="none" w:sz="0" w:space="0" w:color="auto"/>
        <w:left w:val="none" w:sz="0" w:space="0" w:color="auto"/>
        <w:bottom w:val="none" w:sz="0" w:space="0" w:color="auto"/>
        <w:right w:val="none" w:sz="0" w:space="0" w:color="auto"/>
      </w:divBdr>
    </w:div>
    <w:div w:id="147527088">
      <w:bodyDiv w:val="1"/>
      <w:marLeft w:val="0"/>
      <w:marRight w:val="0"/>
      <w:marTop w:val="0"/>
      <w:marBottom w:val="0"/>
      <w:divBdr>
        <w:top w:val="none" w:sz="0" w:space="0" w:color="auto"/>
        <w:left w:val="none" w:sz="0" w:space="0" w:color="auto"/>
        <w:bottom w:val="none" w:sz="0" w:space="0" w:color="auto"/>
        <w:right w:val="none" w:sz="0" w:space="0" w:color="auto"/>
      </w:divBdr>
    </w:div>
    <w:div w:id="152765614">
      <w:bodyDiv w:val="1"/>
      <w:marLeft w:val="0"/>
      <w:marRight w:val="0"/>
      <w:marTop w:val="0"/>
      <w:marBottom w:val="0"/>
      <w:divBdr>
        <w:top w:val="none" w:sz="0" w:space="0" w:color="auto"/>
        <w:left w:val="none" w:sz="0" w:space="0" w:color="auto"/>
        <w:bottom w:val="none" w:sz="0" w:space="0" w:color="auto"/>
        <w:right w:val="none" w:sz="0" w:space="0" w:color="auto"/>
      </w:divBdr>
    </w:div>
    <w:div w:id="157892352">
      <w:bodyDiv w:val="1"/>
      <w:marLeft w:val="0"/>
      <w:marRight w:val="0"/>
      <w:marTop w:val="0"/>
      <w:marBottom w:val="0"/>
      <w:divBdr>
        <w:top w:val="none" w:sz="0" w:space="0" w:color="auto"/>
        <w:left w:val="none" w:sz="0" w:space="0" w:color="auto"/>
        <w:bottom w:val="none" w:sz="0" w:space="0" w:color="auto"/>
        <w:right w:val="none" w:sz="0" w:space="0" w:color="auto"/>
      </w:divBdr>
    </w:div>
    <w:div w:id="179439767">
      <w:bodyDiv w:val="1"/>
      <w:marLeft w:val="0"/>
      <w:marRight w:val="0"/>
      <w:marTop w:val="0"/>
      <w:marBottom w:val="0"/>
      <w:divBdr>
        <w:top w:val="none" w:sz="0" w:space="0" w:color="auto"/>
        <w:left w:val="none" w:sz="0" w:space="0" w:color="auto"/>
        <w:bottom w:val="none" w:sz="0" w:space="0" w:color="auto"/>
        <w:right w:val="none" w:sz="0" w:space="0" w:color="auto"/>
      </w:divBdr>
    </w:div>
    <w:div w:id="181019509">
      <w:bodyDiv w:val="1"/>
      <w:marLeft w:val="0"/>
      <w:marRight w:val="0"/>
      <w:marTop w:val="0"/>
      <w:marBottom w:val="0"/>
      <w:divBdr>
        <w:top w:val="none" w:sz="0" w:space="0" w:color="auto"/>
        <w:left w:val="none" w:sz="0" w:space="0" w:color="auto"/>
        <w:bottom w:val="none" w:sz="0" w:space="0" w:color="auto"/>
        <w:right w:val="none" w:sz="0" w:space="0" w:color="auto"/>
      </w:divBdr>
    </w:div>
    <w:div w:id="202137127">
      <w:bodyDiv w:val="1"/>
      <w:marLeft w:val="0"/>
      <w:marRight w:val="0"/>
      <w:marTop w:val="0"/>
      <w:marBottom w:val="0"/>
      <w:divBdr>
        <w:top w:val="none" w:sz="0" w:space="0" w:color="auto"/>
        <w:left w:val="none" w:sz="0" w:space="0" w:color="auto"/>
        <w:bottom w:val="none" w:sz="0" w:space="0" w:color="auto"/>
        <w:right w:val="none" w:sz="0" w:space="0" w:color="auto"/>
      </w:divBdr>
    </w:div>
    <w:div w:id="210501723">
      <w:bodyDiv w:val="1"/>
      <w:marLeft w:val="0"/>
      <w:marRight w:val="0"/>
      <w:marTop w:val="0"/>
      <w:marBottom w:val="0"/>
      <w:divBdr>
        <w:top w:val="none" w:sz="0" w:space="0" w:color="auto"/>
        <w:left w:val="none" w:sz="0" w:space="0" w:color="auto"/>
        <w:bottom w:val="none" w:sz="0" w:space="0" w:color="auto"/>
        <w:right w:val="none" w:sz="0" w:space="0" w:color="auto"/>
      </w:divBdr>
    </w:div>
    <w:div w:id="246768224">
      <w:bodyDiv w:val="1"/>
      <w:marLeft w:val="0"/>
      <w:marRight w:val="0"/>
      <w:marTop w:val="0"/>
      <w:marBottom w:val="0"/>
      <w:divBdr>
        <w:top w:val="none" w:sz="0" w:space="0" w:color="auto"/>
        <w:left w:val="none" w:sz="0" w:space="0" w:color="auto"/>
        <w:bottom w:val="none" w:sz="0" w:space="0" w:color="auto"/>
        <w:right w:val="none" w:sz="0" w:space="0" w:color="auto"/>
      </w:divBdr>
    </w:div>
    <w:div w:id="262689264">
      <w:bodyDiv w:val="1"/>
      <w:marLeft w:val="0"/>
      <w:marRight w:val="0"/>
      <w:marTop w:val="0"/>
      <w:marBottom w:val="0"/>
      <w:divBdr>
        <w:top w:val="none" w:sz="0" w:space="0" w:color="auto"/>
        <w:left w:val="none" w:sz="0" w:space="0" w:color="auto"/>
        <w:bottom w:val="none" w:sz="0" w:space="0" w:color="auto"/>
        <w:right w:val="none" w:sz="0" w:space="0" w:color="auto"/>
      </w:divBdr>
    </w:div>
    <w:div w:id="271981726">
      <w:bodyDiv w:val="1"/>
      <w:marLeft w:val="0"/>
      <w:marRight w:val="0"/>
      <w:marTop w:val="0"/>
      <w:marBottom w:val="0"/>
      <w:divBdr>
        <w:top w:val="none" w:sz="0" w:space="0" w:color="auto"/>
        <w:left w:val="none" w:sz="0" w:space="0" w:color="auto"/>
        <w:bottom w:val="none" w:sz="0" w:space="0" w:color="auto"/>
        <w:right w:val="none" w:sz="0" w:space="0" w:color="auto"/>
      </w:divBdr>
    </w:div>
    <w:div w:id="336352961">
      <w:bodyDiv w:val="1"/>
      <w:marLeft w:val="0"/>
      <w:marRight w:val="0"/>
      <w:marTop w:val="0"/>
      <w:marBottom w:val="0"/>
      <w:divBdr>
        <w:top w:val="none" w:sz="0" w:space="0" w:color="auto"/>
        <w:left w:val="none" w:sz="0" w:space="0" w:color="auto"/>
        <w:bottom w:val="none" w:sz="0" w:space="0" w:color="auto"/>
        <w:right w:val="none" w:sz="0" w:space="0" w:color="auto"/>
      </w:divBdr>
    </w:div>
    <w:div w:id="345904272">
      <w:bodyDiv w:val="1"/>
      <w:marLeft w:val="0"/>
      <w:marRight w:val="0"/>
      <w:marTop w:val="0"/>
      <w:marBottom w:val="0"/>
      <w:divBdr>
        <w:top w:val="none" w:sz="0" w:space="0" w:color="auto"/>
        <w:left w:val="none" w:sz="0" w:space="0" w:color="auto"/>
        <w:bottom w:val="none" w:sz="0" w:space="0" w:color="auto"/>
        <w:right w:val="none" w:sz="0" w:space="0" w:color="auto"/>
      </w:divBdr>
    </w:div>
    <w:div w:id="356465228">
      <w:bodyDiv w:val="1"/>
      <w:marLeft w:val="0"/>
      <w:marRight w:val="0"/>
      <w:marTop w:val="0"/>
      <w:marBottom w:val="0"/>
      <w:divBdr>
        <w:top w:val="none" w:sz="0" w:space="0" w:color="auto"/>
        <w:left w:val="none" w:sz="0" w:space="0" w:color="auto"/>
        <w:bottom w:val="none" w:sz="0" w:space="0" w:color="auto"/>
        <w:right w:val="none" w:sz="0" w:space="0" w:color="auto"/>
      </w:divBdr>
    </w:div>
    <w:div w:id="362633888">
      <w:bodyDiv w:val="1"/>
      <w:marLeft w:val="0"/>
      <w:marRight w:val="0"/>
      <w:marTop w:val="0"/>
      <w:marBottom w:val="0"/>
      <w:divBdr>
        <w:top w:val="none" w:sz="0" w:space="0" w:color="auto"/>
        <w:left w:val="none" w:sz="0" w:space="0" w:color="auto"/>
        <w:bottom w:val="none" w:sz="0" w:space="0" w:color="auto"/>
        <w:right w:val="none" w:sz="0" w:space="0" w:color="auto"/>
      </w:divBdr>
    </w:div>
    <w:div w:id="373235859">
      <w:bodyDiv w:val="1"/>
      <w:marLeft w:val="0"/>
      <w:marRight w:val="0"/>
      <w:marTop w:val="0"/>
      <w:marBottom w:val="0"/>
      <w:divBdr>
        <w:top w:val="none" w:sz="0" w:space="0" w:color="auto"/>
        <w:left w:val="none" w:sz="0" w:space="0" w:color="auto"/>
        <w:bottom w:val="none" w:sz="0" w:space="0" w:color="auto"/>
        <w:right w:val="none" w:sz="0" w:space="0" w:color="auto"/>
      </w:divBdr>
    </w:div>
    <w:div w:id="396323465">
      <w:bodyDiv w:val="1"/>
      <w:marLeft w:val="0"/>
      <w:marRight w:val="0"/>
      <w:marTop w:val="0"/>
      <w:marBottom w:val="0"/>
      <w:divBdr>
        <w:top w:val="none" w:sz="0" w:space="0" w:color="auto"/>
        <w:left w:val="none" w:sz="0" w:space="0" w:color="auto"/>
        <w:bottom w:val="none" w:sz="0" w:space="0" w:color="auto"/>
        <w:right w:val="none" w:sz="0" w:space="0" w:color="auto"/>
      </w:divBdr>
    </w:div>
    <w:div w:id="408775542">
      <w:bodyDiv w:val="1"/>
      <w:marLeft w:val="0"/>
      <w:marRight w:val="0"/>
      <w:marTop w:val="0"/>
      <w:marBottom w:val="0"/>
      <w:divBdr>
        <w:top w:val="none" w:sz="0" w:space="0" w:color="auto"/>
        <w:left w:val="none" w:sz="0" w:space="0" w:color="auto"/>
        <w:bottom w:val="none" w:sz="0" w:space="0" w:color="auto"/>
        <w:right w:val="none" w:sz="0" w:space="0" w:color="auto"/>
      </w:divBdr>
    </w:div>
    <w:div w:id="424153453">
      <w:bodyDiv w:val="1"/>
      <w:marLeft w:val="0"/>
      <w:marRight w:val="0"/>
      <w:marTop w:val="0"/>
      <w:marBottom w:val="0"/>
      <w:divBdr>
        <w:top w:val="none" w:sz="0" w:space="0" w:color="auto"/>
        <w:left w:val="none" w:sz="0" w:space="0" w:color="auto"/>
        <w:bottom w:val="none" w:sz="0" w:space="0" w:color="auto"/>
        <w:right w:val="none" w:sz="0" w:space="0" w:color="auto"/>
      </w:divBdr>
    </w:div>
    <w:div w:id="428894632">
      <w:bodyDiv w:val="1"/>
      <w:marLeft w:val="0"/>
      <w:marRight w:val="0"/>
      <w:marTop w:val="0"/>
      <w:marBottom w:val="0"/>
      <w:divBdr>
        <w:top w:val="none" w:sz="0" w:space="0" w:color="auto"/>
        <w:left w:val="none" w:sz="0" w:space="0" w:color="auto"/>
        <w:bottom w:val="none" w:sz="0" w:space="0" w:color="auto"/>
        <w:right w:val="none" w:sz="0" w:space="0" w:color="auto"/>
      </w:divBdr>
    </w:div>
    <w:div w:id="458840800">
      <w:bodyDiv w:val="1"/>
      <w:marLeft w:val="0"/>
      <w:marRight w:val="0"/>
      <w:marTop w:val="0"/>
      <w:marBottom w:val="0"/>
      <w:divBdr>
        <w:top w:val="none" w:sz="0" w:space="0" w:color="auto"/>
        <w:left w:val="none" w:sz="0" w:space="0" w:color="auto"/>
        <w:bottom w:val="none" w:sz="0" w:space="0" w:color="auto"/>
        <w:right w:val="none" w:sz="0" w:space="0" w:color="auto"/>
      </w:divBdr>
    </w:div>
    <w:div w:id="464204209">
      <w:bodyDiv w:val="1"/>
      <w:marLeft w:val="0"/>
      <w:marRight w:val="0"/>
      <w:marTop w:val="0"/>
      <w:marBottom w:val="0"/>
      <w:divBdr>
        <w:top w:val="none" w:sz="0" w:space="0" w:color="auto"/>
        <w:left w:val="none" w:sz="0" w:space="0" w:color="auto"/>
        <w:bottom w:val="none" w:sz="0" w:space="0" w:color="auto"/>
        <w:right w:val="none" w:sz="0" w:space="0" w:color="auto"/>
      </w:divBdr>
    </w:div>
    <w:div w:id="497577617">
      <w:bodyDiv w:val="1"/>
      <w:marLeft w:val="0"/>
      <w:marRight w:val="0"/>
      <w:marTop w:val="0"/>
      <w:marBottom w:val="0"/>
      <w:divBdr>
        <w:top w:val="none" w:sz="0" w:space="0" w:color="auto"/>
        <w:left w:val="none" w:sz="0" w:space="0" w:color="auto"/>
        <w:bottom w:val="none" w:sz="0" w:space="0" w:color="auto"/>
        <w:right w:val="none" w:sz="0" w:space="0" w:color="auto"/>
      </w:divBdr>
    </w:div>
    <w:div w:id="509485491">
      <w:bodyDiv w:val="1"/>
      <w:marLeft w:val="0"/>
      <w:marRight w:val="0"/>
      <w:marTop w:val="0"/>
      <w:marBottom w:val="0"/>
      <w:divBdr>
        <w:top w:val="none" w:sz="0" w:space="0" w:color="auto"/>
        <w:left w:val="none" w:sz="0" w:space="0" w:color="auto"/>
        <w:bottom w:val="none" w:sz="0" w:space="0" w:color="auto"/>
        <w:right w:val="none" w:sz="0" w:space="0" w:color="auto"/>
      </w:divBdr>
    </w:div>
    <w:div w:id="509569927">
      <w:bodyDiv w:val="1"/>
      <w:marLeft w:val="0"/>
      <w:marRight w:val="0"/>
      <w:marTop w:val="0"/>
      <w:marBottom w:val="0"/>
      <w:divBdr>
        <w:top w:val="none" w:sz="0" w:space="0" w:color="auto"/>
        <w:left w:val="none" w:sz="0" w:space="0" w:color="auto"/>
        <w:bottom w:val="none" w:sz="0" w:space="0" w:color="auto"/>
        <w:right w:val="none" w:sz="0" w:space="0" w:color="auto"/>
      </w:divBdr>
    </w:div>
    <w:div w:id="516963951">
      <w:bodyDiv w:val="1"/>
      <w:marLeft w:val="0"/>
      <w:marRight w:val="0"/>
      <w:marTop w:val="0"/>
      <w:marBottom w:val="0"/>
      <w:divBdr>
        <w:top w:val="none" w:sz="0" w:space="0" w:color="auto"/>
        <w:left w:val="none" w:sz="0" w:space="0" w:color="auto"/>
        <w:bottom w:val="none" w:sz="0" w:space="0" w:color="auto"/>
        <w:right w:val="none" w:sz="0" w:space="0" w:color="auto"/>
      </w:divBdr>
    </w:div>
    <w:div w:id="528102303">
      <w:bodyDiv w:val="1"/>
      <w:marLeft w:val="0"/>
      <w:marRight w:val="0"/>
      <w:marTop w:val="0"/>
      <w:marBottom w:val="0"/>
      <w:divBdr>
        <w:top w:val="none" w:sz="0" w:space="0" w:color="auto"/>
        <w:left w:val="none" w:sz="0" w:space="0" w:color="auto"/>
        <w:bottom w:val="none" w:sz="0" w:space="0" w:color="auto"/>
        <w:right w:val="none" w:sz="0" w:space="0" w:color="auto"/>
      </w:divBdr>
    </w:div>
    <w:div w:id="549609820">
      <w:bodyDiv w:val="1"/>
      <w:marLeft w:val="0"/>
      <w:marRight w:val="0"/>
      <w:marTop w:val="0"/>
      <w:marBottom w:val="0"/>
      <w:divBdr>
        <w:top w:val="none" w:sz="0" w:space="0" w:color="auto"/>
        <w:left w:val="none" w:sz="0" w:space="0" w:color="auto"/>
        <w:bottom w:val="none" w:sz="0" w:space="0" w:color="auto"/>
        <w:right w:val="none" w:sz="0" w:space="0" w:color="auto"/>
      </w:divBdr>
    </w:div>
    <w:div w:id="573205432">
      <w:bodyDiv w:val="1"/>
      <w:marLeft w:val="0"/>
      <w:marRight w:val="0"/>
      <w:marTop w:val="0"/>
      <w:marBottom w:val="0"/>
      <w:divBdr>
        <w:top w:val="none" w:sz="0" w:space="0" w:color="auto"/>
        <w:left w:val="none" w:sz="0" w:space="0" w:color="auto"/>
        <w:bottom w:val="none" w:sz="0" w:space="0" w:color="auto"/>
        <w:right w:val="none" w:sz="0" w:space="0" w:color="auto"/>
      </w:divBdr>
    </w:div>
    <w:div w:id="583993950">
      <w:bodyDiv w:val="1"/>
      <w:marLeft w:val="0"/>
      <w:marRight w:val="0"/>
      <w:marTop w:val="0"/>
      <w:marBottom w:val="0"/>
      <w:divBdr>
        <w:top w:val="none" w:sz="0" w:space="0" w:color="auto"/>
        <w:left w:val="none" w:sz="0" w:space="0" w:color="auto"/>
        <w:bottom w:val="none" w:sz="0" w:space="0" w:color="auto"/>
        <w:right w:val="none" w:sz="0" w:space="0" w:color="auto"/>
      </w:divBdr>
    </w:div>
    <w:div w:id="611134701">
      <w:bodyDiv w:val="1"/>
      <w:marLeft w:val="0"/>
      <w:marRight w:val="0"/>
      <w:marTop w:val="0"/>
      <w:marBottom w:val="0"/>
      <w:divBdr>
        <w:top w:val="none" w:sz="0" w:space="0" w:color="auto"/>
        <w:left w:val="none" w:sz="0" w:space="0" w:color="auto"/>
        <w:bottom w:val="none" w:sz="0" w:space="0" w:color="auto"/>
        <w:right w:val="none" w:sz="0" w:space="0" w:color="auto"/>
      </w:divBdr>
    </w:div>
    <w:div w:id="624046126">
      <w:bodyDiv w:val="1"/>
      <w:marLeft w:val="0"/>
      <w:marRight w:val="0"/>
      <w:marTop w:val="0"/>
      <w:marBottom w:val="0"/>
      <w:divBdr>
        <w:top w:val="none" w:sz="0" w:space="0" w:color="auto"/>
        <w:left w:val="none" w:sz="0" w:space="0" w:color="auto"/>
        <w:bottom w:val="none" w:sz="0" w:space="0" w:color="auto"/>
        <w:right w:val="none" w:sz="0" w:space="0" w:color="auto"/>
      </w:divBdr>
    </w:div>
    <w:div w:id="655232184">
      <w:bodyDiv w:val="1"/>
      <w:marLeft w:val="0"/>
      <w:marRight w:val="0"/>
      <w:marTop w:val="0"/>
      <w:marBottom w:val="0"/>
      <w:divBdr>
        <w:top w:val="none" w:sz="0" w:space="0" w:color="auto"/>
        <w:left w:val="none" w:sz="0" w:space="0" w:color="auto"/>
        <w:bottom w:val="none" w:sz="0" w:space="0" w:color="auto"/>
        <w:right w:val="none" w:sz="0" w:space="0" w:color="auto"/>
      </w:divBdr>
    </w:div>
    <w:div w:id="674845046">
      <w:bodyDiv w:val="1"/>
      <w:marLeft w:val="0"/>
      <w:marRight w:val="0"/>
      <w:marTop w:val="0"/>
      <w:marBottom w:val="0"/>
      <w:divBdr>
        <w:top w:val="none" w:sz="0" w:space="0" w:color="auto"/>
        <w:left w:val="none" w:sz="0" w:space="0" w:color="auto"/>
        <w:bottom w:val="none" w:sz="0" w:space="0" w:color="auto"/>
        <w:right w:val="none" w:sz="0" w:space="0" w:color="auto"/>
      </w:divBdr>
    </w:div>
    <w:div w:id="728723355">
      <w:bodyDiv w:val="1"/>
      <w:marLeft w:val="0"/>
      <w:marRight w:val="0"/>
      <w:marTop w:val="0"/>
      <w:marBottom w:val="0"/>
      <w:divBdr>
        <w:top w:val="none" w:sz="0" w:space="0" w:color="auto"/>
        <w:left w:val="none" w:sz="0" w:space="0" w:color="auto"/>
        <w:bottom w:val="none" w:sz="0" w:space="0" w:color="auto"/>
        <w:right w:val="none" w:sz="0" w:space="0" w:color="auto"/>
      </w:divBdr>
    </w:div>
    <w:div w:id="732630021">
      <w:bodyDiv w:val="1"/>
      <w:marLeft w:val="0"/>
      <w:marRight w:val="0"/>
      <w:marTop w:val="0"/>
      <w:marBottom w:val="0"/>
      <w:divBdr>
        <w:top w:val="none" w:sz="0" w:space="0" w:color="auto"/>
        <w:left w:val="none" w:sz="0" w:space="0" w:color="auto"/>
        <w:bottom w:val="none" w:sz="0" w:space="0" w:color="auto"/>
        <w:right w:val="none" w:sz="0" w:space="0" w:color="auto"/>
      </w:divBdr>
    </w:div>
    <w:div w:id="736241100">
      <w:bodyDiv w:val="1"/>
      <w:marLeft w:val="0"/>
      <w:marRight w:val="0"/>
      <w:marTop w:val="0"/>
      <w:marBottom w:val="0"/>
      <w:divBdr>
        <w:top w:val="none" w:sz="0" w:space="0" w:color="auto"/>
        <w:left w:val="none" w:sz="0" w:space="0" w:color="auto"/>
        <w:bottom w:val="none" w:sz="0" w:space="0" w:color="auto"/>
        <w:right w:val="none" w:sz="0" w:space="0" w:color="auto"/>
      </w:divBdr>
    </w:div>
    <w:div w:id="743145190">
      <w:bodyDiv w:val="1"/>
      <w:marLeft w:val="0"/>
      <w:marRight w:val="0"/>
      <w:marTop w:val="0"/>
      <w:marBottom w:val="0"/>
      <w:divBdr>
        <w:top w:val="none" w:sz="0" w:space="0" w:color="auto"/>
        <w:left w:val="none" w:sz="0" w:space="0" w:color="auto"/>
        <w:bottom w:val="none" w:sz="0" w:space="0" w:color="auto"/>
        <w:right w:val="none" w:sz="0" w:space="0" w:color="auto"/>
      </w:divBdr>
    </w:div>
    <w:div w:id="759253980">
      <w:bodyDiv w:val="1"/>
      <w:marLeft w:val="0"/>
      <w:marRight w:val="0"/>
      <w:marTop w:val="0"/>
      <w:marBottom w:val="0"/>
      <w:divBdr>
        <w:top w:val="none" w:sz="0" w:space="0" w:color="auto"/>
        <w:left w:val="none" w:sz="0" w:space="0" w:color="auto"/>
        <w:bottom w:val="none" w:sz="0" w:space="0" w:color="auto"/>
        <w:right w:val="none" w:sz="0" w:space="0" w:color="auto"/>
      </w:divBdr>
    </w:div>
    <w:div w:id="802430350">
      <w:bodyDiv w:val="1"/>
      <w:marLeft w:val="0"/>
      <w:marRight w:val="0"/>
      <w:marTop w:val="0"/>
      <w:marBottom w:val="0"/>
      <w:divBdr>
        <w:top w:val="none" w:sz="0" w:space="0" w:color="auto"/>
        <w:left w:val="none" w:sz="0" w:space="0" w:color="auto"/>
        <w:bottom w:val="none" w:sz="0" w:space="0" w:color="auto"/>
        <w:right w:val="none" w:sz="0" w:space="0" w:color="auto"/>
      </w:divBdr>
    </w:div>
    <w:div w:id="837421851">
      <w:bodyDiv w:val="1"/>
      <w:marLeft w:val="0"/>
      <w:marRight w:val="0"/>
      <w:marTop w:val="0"/>
      <w:marBottom w:val="0"/>
      <w:divBdr>
        <w:top w:val="none" w:sz="0" w:space="0" w:color="auto"/>
        <w:left w:val="none" w:sz="0" w:space="0" w:color="auto"/>
        <w:bottom w:val="none" w:sz="0" w:space="0" w:color="auto"/>
        <w:right w:val="none" w:sz="0" w:space="0" w:color="auto"/>
      </w:divBdr>
    </w:div>
    <w:div w:id="854535442">
      <w:bodyDiv w:val="1"/>
      <w:marLeft w:val="0"/>
      <w:marRight w:val="0"/>
      <w:marTop w:val="0"/>
      <w:marBottom w:val="0"/>
      <w:divBdr>
        <w:top w:val="none" w:sz="0" w:space="0" w:color="auto"/>
        <w:left w:val="none" w:sz="0" w:space="0" w:color="auto"/>
        <w:bottom w:val="none" w:sz="0" w:space="0" w:color="auto"/>
        <w:right w:val="none" w:sz="0" w:space="0" w:color="auto"/>
      </w:divBdr>
    </w:div>
    <w:div w:id="858927209">
      <w:bodyDiv w:val="1"/>
      <w:marLeft w:val="0"/>
      <w:marRight w:val="0"/>
      <w:marTop w:val="0"/>
      <w:marBottom w:val="0"/>
      <w:divBdr>
        <w:top w:val="none" w:sz="0" w:space="0" w:color="auto"/>
        <w:left w:val="none" w:sz="0" w:space="0" w:color="auto"/>
        <w:bottom w:val="none" w:sz="0" w:space="0" w:color="auto"/>
        <w:right w:val="none" w:sz="0" w:space="0" w:color="auto"/>
      </w:divBdr>
    </w:div>
    <w:div w:id="859002793">
      <w:bodyDiv w:val="1"/>
      <w:marLeft w:val="0"/>
      <w:marRight w:val="0"/>
      <w:marTop w:val="0"/>
      <w:marBottom w:val="0"/>
      <w:divBdr>
        <w:top w:val="none" w:sz="0" w:space="0" w:color="auto"/>
        <w:left w:val="none" w:sz="0" w:space="0" w:color="auto"/>
        <w:bottom w:val="none" w:sz="0" w:space="0" w:color="auto"/>
        <w:right w:val="none" w:sz="0" w:space="0" w:color="auto"/>
      </w:divBdr>
    </w:div>
    <w:div w:id="860554744">
      <w:bodyDiv w:val="1"/>
      <w:marLeft w:val="0"/>
      <w:marRight w:val="0"/>
      <w:marTop w:val="0"/>
      <w:marBottom w:val="0"/>
      <w:divBdr>
        <w:top w:val="none" w:sz="0" w:space="0" w:color="auto"/>
        <w:left w:val="none" w:sz="0" w:space="0" w:color="auto"/>
        <w:bottom w:val="none" w:sz="0" w:space="0" w:color="auto"/>
        <w:right w:val="none" w:sz="0" w:space="0" w:color="auto"/>
      </w:divBdr>
    </w:div>
    <w:div w:id="873661607">
      <w:bodyDiv w:val="1"/>
      <w:marLeft w:val="0"/>
      <w:marRight w:val="0"/>
      <w:marTop w:val="0"/>
      <w:marBottom w:val="0"/>
      <w:divBdr>
        <w:top w:val="none" w:sz="0" w:space="0" w:color="auto"/>
        <w:left w:val="none" w:sz="0" w:space="0" w:color="auto"/>
        <w:bottom w:val="none" w:sz="0" w:space="0" w:color="auto"/>
        <w:right w:val="none" w:sz="0" w:space="0" w:color="auto"/>
      </w:divBdr>
    </w:div>
    <w:div w:id="884876944">
      <w:bodyDiv w:val="1"/>
      <w:marLeft w:val="0"/>
      <w:marRight w:val="0"/>
      <w:marTop w:val="0"/>
      <w:marBottom w:val="0"/>
      <w:divBdr>
        <w:top w:val="none" w:sz="0" w:space="0" w:color="auto"/>
        <w:left w:val="none" w:sz="0" w:space="0" w:color="auto"/>
        <w:bottom w:val="none" w:sz="0" w:space="0" w:color="auto"/>
        <w:right w:val="none" w:sz="0" w:space="0" w:color="auto"/>
      </w:divBdr>
    </w:div>
    <w:div w:id="887955952">
      <w:bodyDiv w:val="1"/>
      <w:marLeft w:val="0"/>
      <w:marRight w:val="0"/>
      <w:marTop w:val="0"/>
      <w:marBottom w:val="0"/>
      <w:divBdr>
        <w:top w:val="none" w:sz="0" w:space="0" w:color="auto"/>
        <w:left w:val="none" w:sz="0" w:space="0" w:color="auto"/>
        <w:bottom w:val="none" w:sz="0" w:space="0" w:color="auto"/>
        <w:right w:val="none" w:sz="0" w:space="0" w:color="auto"/>
      </w:divBdr>
    </w:div>
    <w:div w:id="888880759">
      <w:bodyDiv w:val="1"/>
      <w:marLeft w:val="0"/>
      <w:marRight w:val="0"/>
      <w:marTop w:val="0"/>
      <w:marBottom w:val="0"/>
      <w:divBdr>
        <w:top w:val="none" w:sz="0" w:space="0" w:color="auto"/>
        <w:left w:val="none" w:sz="0" w:space="0" w:color="auto"/>
        <w:bottom w:val="none" w:sz="0" w:space="0" w:color="auto"/>
        <w:right w:val="none" w:sz="0" w:space="0" w:color="auto"/>
      </w:divBdr>
    </w:div>
    <w:div w:id="952832033">
      <w:bodyDiv w:val="1"/>
      <w:marLeft w:val="0"/>
      <w:marRight w:val="0"/>
      <w:marTop w:val="0"/>
      <w:marBottom w:val="0"/>
      <w:divBdr>
        <w:top w:val="none" w:sz="0" w:space="0" w:color="auto"/>
        <w:left w:val="none" w:sz="0" w:space="0" w:color="auto"/>
        <w:bottom w:val="none" w:sz="0" w:space="0" w:color="auto"/>
        <w:right w:val="none" w:sz="0" w:space="0" w:color="auto"/>
      </w:divBdr>
    </w:div>
    <w:div w:id="954943550">
      <w:bodyDiv w:val="1"/>
      <w:marLeft w:val="0"/>
      <w:marRight w:val="0"/>
      <w:marTop w:val="0"/>
      <w:marBottom w:val="0"/>
      <w:divBdr>
        <w:top w:val="none" w:sz="0" w:space="0" w:color="auto"/>
        <w:left w:val="none" w:sz="0" w:space="0" w:color="auto"/>
        <w:bottom w:val="none" w:sz="0" w:space="0" w:color="auto"/>
        <w:right w:val="none" w:sz="0" w:space="0" w:color="auto"/>
      </w:divBdr>
    </w:div>
    <w:div w:id="965087162">
      <w:bodyDiv w:val="1"/>
      <w:marLeft w:val="0"/>
      <w:marRight w:val="0"/>
      <w:marTop w:val="0"/>
      <w:marBottom w:val="0"/>
      <w:divBdr>
        <w:top w:val="none" w:sz="0" w:space="0" w:color="auto"/>
        <w:left w:val="none" w:sz="0" w:space="0" w:color="auto"/>
        <w:bottom w:val="none" w:sz="0" w:space="0" w:color="auto"/>
        <w:right w:val="none" w:sz="0" w:space="0" w:color="auto"/>
      </w:divBdr>
    </w:div>
    <w:div w:id="988286882">
      <w:bodyDiv w:val="1"/>
      <w:marLeft w:val="0"/>
      <w:marRight w:val="0"/>
      <w:marTop w:val="0"/>
      <w:marBottom w:val="0"/>
      <w:divBdr>
        <w:top w:val="none" w:sz="0" w:space="0" w:color="auto"/>
        <w:left w:val="none" w:sz="0" w:space="0" w:color="auto"/>
        <w:bottom w:val="none" w:sz="0" w:space="0" w:color="auto"/>
        <w:right w:val="none" w:sz="0" w:space="0" w:color="auto"/>
      </w:divBdr>
    </w:div>
    <w:div w:id="1011225017">
      <w:bodyDiv w:val="1"/>
      <w:marLeft w:val="0"/>
      <w:marRight w:val="0"/>
      <w:marTop w:val="0"/>
      <w:marBottom w:val="0"/>
      <w:divBdr>
        <w:top w:val="none" w:sz="0" w:space="0" w:color="auto"/>
        <w:left w:val="none" w:sz="0" w:space="0" w:color="auto"/>
        <w:bottom w:val="none" w:sz="0" w:space="0" w:color="auto"/>
        <w:right w:val="none" w:sz="0" w:space="0" w:color="auto"/>
      </w:divBdr>
    </w:div>
    <w:div w:id="1014768858">
      <w:bodyDiv w:val="1"/>
      <w:marLeft w:val="0"/>
      <w:marRight w:val="0"/>
      <w:marTop w:val="0"/>
      <w:marBottom w:val="0"/>
      <w:divBdr>
        <w:top w:val="none" w:sz="0" w:space="0" w:color="auto"/>
        <w:left w:val="none" w:sz="0" w:space="0" w:color="auto"/>
        <w:bottom w:val="none" w:sz="0" w:space="0" w:color="auto"/>
        <w:right w:val="none" w:sz="0" w:space="0" w:color="auto"/>
      </w:divBdr>
    </w:div>
    <w:div w:id="1035347215">
      <w:bodyDiv w:val="1"/>
      <w:marLeft w:val="0"/>
      <w:marRight w:val="0"/>
      <w:marTop w:val="0"/>
      <w:marBottom w:val="0"/>
      <w:divBdr>
        <w:top w:val="none" w:sz="0" w:space="0" w:color="auto"/>
        <w:left w:val="none" w:sz="0" w:space="0" w:color="auto"/>
        <w:bottom w:val="none" w:sz="0" w:space="0" w:color="auto"/>
        <w:right w:val="none" w:sz="0" w:space="0" w:color="auto"/>
      </w:divBdr>
    </w:div>
    <w:div w:id="1048992059">
      <w:bodyDiv w:val="1"/>
      <w:marLeft w:val="0"/>
      <w:marRight w:val="0"/>
      <w:marTop w:val="0"/>
      <w:marBottom w:val="0"/>
      <w:divBdr>
        <w:top w:val="none" w:sz="0" w:space="0" w:color="auto"/>
        <w:left w:val="none" w:sz="0" w:space="0" w:color="auto"/>
        <w:bottom w:val="none" w:sz="0" w:space="0" w:color="auto"/>
        <w:right w:val="none" w:sz="0" w:space="0" w:color="auto"/>
      </w:divBdr>
    </w:div>
    <w:div w:id="1050154325">
      <w:bodyDiv w:val="1"/>
      <w:marLeft w:val="0"/>
      <w:marRight w:val="0"/>
      <w:marTop w:val="0"/>
      <w:marBottom w:val="0"/>
      <w:divBdr>
        <w:top w:val="none" w:sz="0" w:space="0" w:color="auto"/>
        <w:left w:val="none" w:sz="0" w:space="0" w:color="auto"/>
        <w:bottom w:val="none" w:sz="0" w:space="0" w:color="auto"/>
        <w:right w:val="none" w:sz="0" w:space="0" w:color="auto"/>
      </w:divBdr>
    </w:div>
    <w:div w:id="1054815197">
      <w:bodyDiv w:val="1"/>
      <w:marLeft w:val="0"/>
      <w:marRight w:val="0"/>
      <w:marTop w:val="0"/>
      <w:marBottom w:val="0"/>
      <w:divBdr>
        <w:top w:val="none" w:sz="0" w:space="0" w:color="auto"/>
        <w:left w:val="none" w:sz="0" w:space="0" w:color="auto"/>
        <w:bottom w:val="none" w:sz="0" w:space="0" w:color="auto"/>
        <w:right w:val="none" w:sz="0" w:space="0" w:color="auto"/>
      </w:divBdr>
    </w:div>
    <w:div w:id="1135294991">
      <w:bodyDiv w:val="1"/>
      <w:marLeft w:val="0"/>
      <w:marRight w:val="0"/>
      <w:marTop w:val="0"/>
      <w:marBottom w:val="0"/>
      <w:divBdr>
        <w:top w:val="none" w:sz="0" w:space="0" w:color="auto"/>
        <w:left w:val="none" w:sz="0" w:space="0" w:color="auto"/>
        <w:bottom w:val="none" w:sz="0" w:space="0" w:color="auto"/>
        <w:right w:val="none" w:sz="0" w:space="0" w:color="auto"/>
      </w:divBdr>
    </w:div>
    <w:div w:id="1136220482">
      <w:bodyDiv w:val="1"/>
      <w:marLeft w:val="0"/>
      <w:marRight w:val="0"/>
      <w:marTop w:val="0"/>
      <w:marBottom w:val="0"/>
      <w:divBdr>
        <w:top w:val="none" w:sz="0" w:space="0" w:color="auto"/>
        <w:left w:val="none" w:sz="0" w:space="0" w:color="auto"/>
        <w:bottom w:val="none" w:sz="0" w:space="0" w:color="auto"/>
        <w:right w:val="none" w:sz="0" w:space="0" w:color="auto"/>
      </w:divBdr>
    </w:div>
    <w:div w:id="1140071741">
      <w:bodyDiv w:val="1"/>
      <w:marLeft w:val="0"/>
      <w:marRight w:val="0"/>
      <w:marTop w:val="0"/>
      <w:marBottom w:val="0"/>
      <w:divBdr>
        <w:top w:val="none" w:sz="0" w:space="0" w:color="auto"/>
        <w:left w:val="none" w:sz="0" w:space="0" w:color="auto"/>
        <w:bottom w:val="none" w:sz="0" w:space="0" w:color="auto"/>
        <w:right w:val="none" w:sz="0" w:space="0" w:color="auto"/>
      </w:divBdr>
    </w:div>
    <w:div w:id="1142231531">
      <w:bodyDiv w:val="1"/>
      <w:marLeft w:val="0"/>
      <w:marRight w:val="0"/>
      <w:marTop w:val="0"/>
      <w:marBottom w:val="0"/>
      <w:divBdr>
        <w:top w:val="none" w:sz="0" w:space="0" w:color="auto"/>
        <w:left w:val="none" w:sz="0" w:space="0" w:color="auto"/>
        <w:bottom w:val="none" w:sz="0" w:space="0" w:color="auto"/>
        <w:right w:val="none" w:sz="0" w:space="0" w:color="auto"/>
      </w:divBdr>
    </w:div>
    <w:div w:id="1163740971">
      <w:bodyDiv w:val="1"/>
      <w:marLeft w:val="0"/>
      <w:marRight w:val="0"/>
      <w:marTop w:val="0"/>
      <w:marBottom w:val="0"/>
      <w:divBdr>
        <w:top w:val="none" w:sz="0" w:space="0" w:color="auto"/>
        <w:left w:val="none" w:sz="0" w:space="0" w:color="auto"/>
        <w:bottom w:val="none" w:sz="0" w:space="0" w:color="auto"/>
        <w:right w:val="none" w:sz="0" w:space="0" w:color="auto"/>
      </w:divBdr>
    </w:div>
    <w:div w:id="1185629773">
      <w:bodyDiv w:val="1"/>
      <w:marLeft w:val="0"/>
      <w:marRight w:val="0"/>
      <w:marTop w:val="0"/>
      <w:marBottom w:val="0"/>
      <w:divBdr>
        <w:top w:val="none" w:sz="0" w:space="0" w:color="auto"/>
        <w:left w:val="none" w:sz="0" w:space="0" w:color="auto"/>
        <w:bottom w:val="none" w:sz="0" w:space="0" w:color="auto"/>
        <w:right w:val="none" w:sz="0" w:space="0" w:color="auto"/>
      </w:divBdr>
    </w:div>
    <w:div w:id="1187447989">
      <w:bodyDiv w:val="1"/>
      <w:marLeft w:val="0"/>
      <w:marRight w:val="0"/>
      <w:marTop w:val="0"/>
      <w:marBottom w:val="0"/>
      <w:divBdr>
        <w:top w:val="none" w:sz="0" w:space="0" w:color="auto"/>
        <w:left w:val="none" w:sz="0" w:space="0" w:color="auto"/>
        <w:bottom w:val="none" w:sz="0" w:space="0" w:color="auto"/>
        <w:right w:val="none" w:sz="0" w:space="0" w:color="auto"/>
      </w:divBdr>
    </w:div>
    <w:div w:id="1196818591">
      <w:bodyDiv w:val="1"/>
      <w:marLeft w:val="0"/>
      <w:marRight w:val="0"/>
      <w:marTop w:val="0"/>
      <w:marBottom w:val="0"/>
      <w:divBdr>
        <w:top w:val="none" w:sz="0" w:space="0" w:color="auto"/>
        <w:left w:val="none" w:sz="0" w:space="0" w:color="auto"/>
        <w:bottom w:val="none" w:sz="0" w:space="0" w:color="auto"/>
        <w:right w:val="none" w:sz="0" w:space="0" w:color="auto"/>
      </w:divBdr>
    </w:div>
    <w:div w:id="1205488203">
      <w:bodyDiv w:val="1"/>
      <w:marLeft w:val="0"/>
      <w:marRight w:val="0"/>
      <w:marTop w:val="0"/>
      <w:marBottom w:val="0"/>
      <w:divBdr>
        <w:top w:val="none" w:sz="0" w:space="0" w:color="auto"/>
        <w:left w:val="none" w:sz="0" w:space="0" w:color="auto"/>
        <w:bottom w:val="none" w:sz="0" w:space="0" w:color="auto"/>
        <w:right w:val="none" w:sz="0" w:space="0" w:color="auto"/>
      </w:divBdr>
    </w:div>
    <w:div w:id="1262255795">
      <w:bodyDiv w:val="1"/>
      <w:marLeft w:val="0"/>
      <w:marRight w:val="0"/>
      <w:marTop w:val="0"/>
      <w:marBottom w:val="0"/>
      <w:divBdr>
        <w:top w:val="none" w:sz="0" w:space="0" w:color="auto"/>
        <w:left w:val="none" w:sz="0" w:space="0" w:color="auto"/>
        <w:bottom w:val="none" w:sz="0" w:space="0" w:color="auto"/>
        <w:right w:val="none" w:sz="0" w:space="0" w:color="auto"/>
      </w:divBdr>
    </w:div>
    <w:div w:id="1263032860">
      <w:bodyDiv w:val="1"/>
      <w:marLeft w:val="0"/>
      <w:marRight w:val="0"/>
      <w:marTop w:val="0"/>
      <w:marBottom w:val="0"/>
      <w:divBdr>
        <w:top w:val="none" w:sz="0" w:space="0" w:color="auto"/>
        <w:left w:val="none" w:sz="0" w:space="0" w:color="auto"/>
        <w:bottom w:val="none" w:sz="0" w:space="0" w:color="auto"/>
        <w:right w:val="none" w:sz="0" w:space="0" w:color="auto"/>
      </w:divBdr>
    </w:div>
    <w:div w:id="1318875123">
      <w:bodyDiv w:val="1"/>
      <w:marLeft w:val="0"/>
      <w:marRight w:val="0"/>
      <w:marTop w:val="0"/>
      <w:marBottom w:val="0"/>
      <w:divBdr>
        <w:top w:val="none" w:sz="0" w:space="0" w:color="auto"/>
        <w:left w:val="none" w:sz="0" w:space="0" w:color="auto"/>
        <w:bottom w:val="none" w:sz="0" w:space="0" w:color="auto"/>
        <w:right w:val="none" w:sz="0" w:space="0" w:color="auto"/>
      </w:divBdr>
    </w:div>
    <w:div w:id="1318920203">
      <w:bodyDiv w:val="1"/>
      <w:marLeft w:val="0"/>
      <w:marRight w:val="0"/>
      <w:marTop w:val="0"/>
      <w:marBottom w:val="0"/>
      <w:divBdr>
        <w:top w:val="none" w:sz="0" w:space="0" w:color="auto"/>
        <w:left w:val="none" w:sz="0" w:space="0" w:color="auto"/>
        <w:bottom w:val="none" w:sz="0" w:space="0" w:color="auto"/>
        <w:right w:val="none" w:sz="0" w:space="0" w:color="auto"/>
      </w:divBdr>
    </w:div>
    <w:div w:id="1320422886">
      <w:bodyDiv w:val="1"/>
      <w:marLeft w:val="0"/>
      <w:marRight w:val="0"/>
      <w:marTop w:val="0"/>
      <w:marBottom w:val="0"/>
      <w:divBdr>
        <w:top w:val="none" w:sz="0" w:space="0" w:color="auto"/>
        <w:left w:val="none" w:sz="0" w:space="0" w:color="auto"/>
        <w:bottom w:val="none" w:sz="0" w:space="0" w:color="auto"/>
        <w:right w:val="none" w:sz="0" w:space="0" w:color="auto"/>
      </w:divBdr>
    </w:div>
    <w:div w:id="1338851535">
      <w:bodyDiv w:val="1"/>
      <w:marLeft w:val="0"/>
      <w:marRight w:val="0"/>
      <w:marTop w:val="0"/>
      <w:marBottom w:val="0"/>
      <w:divBdr>
        <w:top w:val="none" w:sz="0" w:space="0" w:color="auto"/>
        <w:left w:val="none" w:sz="0" w:space="0" w:color="auto"/>
        <w:bottom w:val="none" w:sz="0" w:space="0" w:color="auto"/>
        <w:right w:val="none" w:sz="0" w:space="0" w:color="auto"/>
      </w:divBdr>
    </w:div>
    <w:div w:id="1348562452">
      <w:bodyDiv w:val="1"/>
      <w:marLeft w:val="0"/>
      <w:marRight w:val="0"/>
      <w:marTop w:val="0"/>
      <w:marBottom w:val="0"/>
      <w:divBdr>
        <w:top w:val="none" w:sz="0" w:space="0" w:color="auto"/>
        <w:left w:val="none" w:sz="0" w:space="0" w:color="auto"/>
        <w:bottom w:val="none" w:sz="0" w:space="0" w:color="auto"/>
        <w:right w:val="none" w:sz="0" w:space="0" w:color="auto"/>
      </w:divBdr>
    </w:div>
    <w:div w:id="1390151697">
      <w:bodyDiv w:val="1"/>
      <w:marLeft w:val="0"/>
      <w:marRight w:val="0"/>
      <w:marTop w:val="0"/>
      <w:marBottom w:val="0"/>
      <w:divBdr>
        <w:top w:val="none" w:sz="0" w:space="0" w:color="auto"/>
        <w:left w:val="none" w:sz="0" w:space="0" w:color="auto"/>
        <w:bottom w:val="none" w:sz="0" w:space="0" w:color="auto"/>
        <w:right w:val="none" w:sz="0" w:space="0" w:color="auto"/>
      </w:divBdr>
    </w:div>
    <w:div w:id="1397364256">
      <w:bodyDiv w:val="1"/>
      <w:marLeft w:val="0"/>
      <w:marRight w:val="0"/>
      <w:marTop w:val="0"/>
      <w:marBottom w:val="0"/>
      <w:divBdr>
        <w:top w:val="none" w:sz="0" w:space="0" w:color="auto"/>
        <w:left w:val="none" w:sz="0" w:space="0" w:color="auto"/>
        <w:bottom w:val="none" w:sz="0" w:space="0" w:color="auto"/>
        <w:right w:val="none" w:sz="0" w:space="0" w:color="auto"/>
      </w:divBdr>
    </w:div>
    <w:div w:id="1406143173">
      <w:bodyDiv w:val="1"/>
      <w:marLeft w:val="0"/>
      <w:marRight w:val="0"/>
      <w:marTop w:val="0"/>
      <w:marBottom w:val="0"/>
      <w:divBdr>
        <w:top w:val="none" w:sz="0" w:space="0" w:color="auto"/>
        <w:left w:val="none" w:sz="0" w:space="0" w:color="auto"/>
        <w:bottom w:val="none" w:sz="0" w:space="0" w:color="auto"/>
        <w:right w:val="none" w:sz="0" w:space="0" w:color="auto"/>
      </w:divBdr>
    </w:div>
    <w:div w:id="1410150249">
      <w:bodyDiv w:val="1"/>
      <w:marLeft w:val="0"/>
      <w:marRight w:val="0"/>
      <w:marTop w:val="0"/>
      <w:marBottom w:val="0"/>
      <w:divBdr>
        <w:top w:val="none" w:sz="0" w:space="0" w:color="auto"/>
        <w:left w:val="none" w:sz="0" w:space="0" w:color="auto"/>
        <w:bottom w:val="none" w:sz="0" w:space="0" w:color="auto"/>
        <w:right w:val="none" w:sz="0" w:space="0" w:color="auto"/>
      </w:divBdr>
    </w:div>
    <w:div w:id="1417748691">
      <w:bodyDiv w:val="1"/>
      <w:marLeft w:val="0"/>
      <w:marRight w:val="0"/>
      <w:marTop w:val="0"/>
      <w:marBottom w:val="0"/>
      <w:divBdr>
        <w:top w:val="none" w:sz="0" w:space="0" w:color="auto"/>
        <w:left w:val="none" w:sz="0" w:space="0" w:color="auto"/>
        <w:bottom w:val="none" w:sz="0" w:space="0" w:color="auto"/>
        <w:right w:val="none" w:sz="0" w:space="0" w:color="auto"/>
      </w:divBdr>
    </w:div>
    <w:div w:id="1464351896">
      <w:bodyDiv w:val="1"/>
      <w:marLeft w:val="0"/>
      <w:marRight w:val="0"/>
      <w:marTop w:val="0"/>
      <w:marBottom w:val="0"/>
      <w:divBdr>
        <w:top w:val="none" w:sz="0" w:space="0" w:color="auto"/>
        <w:left w:val="none" w:sz="0" w:space="0" w:color="auto"/>
        <w:bottom w:val="none" w:sz="0" w:space="0" w:color="auto"/>
        <w:right w:val="none" w:sz="0" w:space="0" w:color="auto"/>
      </w:divBdr>
    </w:div>
    <w:div w:id="1468156851">
      <w:bodyDiv w:val="1"/>
      <w:marLeft w:val="0"/>
      <w:marRight w:val="0"/>
      <w:marTop w:val="0"/>
      <w:marBottom w:val="0"/>
      <w:divBdr>
        <w:top w:val="none" w:sz="0" w:space="0" w:color="auto"/>
        <w:left w:val="none" w:sz="0" w:space="0" w:color="auto"/>
        <w:bottom w:val="none" w:sz="0" w:space="0" w:color="auto"/>
        <w:right w:val="none" w:sz="0" w:space="0" w:color="auto"/>
      </w:divBdr>
    </w:div>
    <w:div w:id="1505054593">
      <w:bodyDiv w:val="1"/>
      <w:marLeft w:val="0"/>
      <w:marRight w:val="0"/>
      <w:marTop w:val="0"/>
      <w:marBottom w:val="0"/>
      <w:divBdr>
        <w:top w:val="none" w:sz="0" w:space="0" w:color="auto"/>
        <w:left w:val="none" w:sz="0" w:space="0" w:color="auto"/>
        <w:bottom w:val="none" w:sz="0" w:space="0" w:color="auto"/>
        <w:right w:val="none" w:sz="0" w:space="0" w:color="auto"/>
      </w:divBdr>
    </w:div>
    <w:div w:id="1524203322">
      <w:bodyDiv w:val="1"/>
      <w:marLeft w:val="0"/>
      <w:marRight w:val="0"/>
      <w:marTop w:val="0"/>
      <w:marBottom w:val="0"/>
      <w:divBdr>
        <w:top w:val="none" w:sz="0" w:space="0" w:color="auto"/>
        <w:left w:val="none" w:sz="0" w:space="0" w:color="auto"/>
        <w:bottom w:val="none" w:sz="0" w:space="0" w:color="auto"/>
        <w:right w:val="none" w:sz="0" w:space="0" w:color="auto"/>
      </w:divBdr>
    </w:div>
    <w:div w:id="1559239710">
      <w:bodyDiv w:val="1"/>
      <w:marLeft w:val="0"/>
      <w:marRight w:val="0"/>
      <w:marTop w:val="0"/>
      <w:marBottom w:val="0"/>
      <w:divBdr>
        <w:top w:val="none" w:sz="0" w:space="0" w:color="auto"/>
        <w:left w:val="none" w:sz="0" w:space="0" w:color="auto"/>
        <w:bottom w:val="none" w:sz="0" w:space="0" w:color="auto"/>
        <w:right w:val="none" w:sz="0" w:space="0" w:color="auto"/>
      </w:divBdr>
    </w:div>
    <w:div w:id="1564172420">
      <w:bodyDiv w:val="1"/>
      <w:marLeft w:val="0"/>
      <w:marRight w:val="0"/>
      <w:marTop w:val="0"/>
      <w:marBottom w:val="0"/>
      <w:divBdr>
        <w:top w:val="none" w:sz="0" w:space="0" w:color="auto"/>
        <w:left w:val="none" w:sz="0" w:space="0" w:color="auto"/>
        <w:bottom w:val="none" w:sz="0" w:space="0" w:color="auto"/>
        <w:right w:val="none" w:sz="0" w:space="0" w:color="auto"/>
      </w:divBdr>
    </w:div>
    <w:div w:id="1598754827">
      <w:bodyDiv w:val="1"/>
      <w:marLeft w:val="0"/>
      <w:marRight w:val="0"/>
      <w:marTop w:val="0"/>
      <w:marBottom w:val="0"/>
      <w:divBdr>
        <w:top w:val="none" w:sz="0" w:space="0" w:color="auto"/>
        <w:left w:val="none" w:sz="0" w:space="0" w:color="auto"/>
        <w:bottom w:val="none" w:sz="0" w:space="0" w:color="auto"/>
        <w:right w:val="none" w:sz="0" w:space="0" w:color="auto"/>
      </w:divBdr>
    </w:div>
    <w:div w:id="1708333914">
      <w:bodyDiv w:val="1"/>
      <w:marLeft w:val="0"/>
      <w:marRight w:val="0"/>
      <w:marTop w:val="0"/>
      <w:marBottom w:val="0"/>
      <w:divBdr>
        <w:top w:val="none" w:sz="0" w:space="0" w:color="auto"/>
        <w:left w:val="none" w:sz="0" w:space="0" w:color="auto"/>
        <w:bottom w:val="none" w:sz="0" w:space="0" w:color="auto"/>
        <w:right w:val="none" w:sz="0" w:space="0" w:color="auto"/>
      </w:divBdr>
    </w:div>
    <w:div w:id="1716659974">
      <w:bodyDiv w:val="1"/>
      <w:marLeft w:val="0"/>
      <w:marRight w:val="0"/>
      <w:marTop w:val="0"/>
      <w:marBottom w:val="0"/>
      <w:divBdr>
        <w:top w:val="none" w:sz="0" w:space="0" w:color="auto"/>
        <w:left w:val="none" w:sz="0" w:space="0" w:color="auto"/>
        <w:bottom w:val="none" w:sz="0" w:space="0" w:color="auto"/>
        <w:right w:val="none" w:sz="0" w:space="0" w:color="auto"/>
      </w:divBdr>
    </w:div>
    <w:div w:id="1718776692">
      <w:bodyDiv w:val="1"/>
      <w:marLeft w:val="0"/>
      <w:marRight w:val="0"/>
      <w:marTop w:val="0"/>
      <w:marBottom w:val="0"/>
      <w:divBdr>
        <w:top w:val="none" w:sz="0" w:space="0" w:color="auto"/>
        <w:left w:val="none" w:sz="0" w:space="0" w:color="auto"/>
        <w:bottom w:val="none" w:sz="0" w:space="0" w:color="auto"/>
        <w:right w:val="none" w:sz="0" w:space="0" w:color="auto"/>
      </w:divBdr>
    </w:div>
    <w:div w:id="1761371022">
      <w:bodyDiv w:val="1"/>
      <w:marLeft w:val="0"/>
      <w:marRight w:val="0"/>
      <w:marTop w:val="0"/>
      <w:marBottom w:val="0"/>
      <w:divBdr>
        <w:top w:val="none" w:sz="0" w:space="0" w:color="auto"/>
        <w:left w:val="none" w:sz="0" w:space="0" w:color="auto"/>
        <w:bottom w:val="none" w:sz="0" w:space="0" w:color="auto"/>
        <w:right w:val="none" w:sz="0" w:space="0" w:color="auto"/>
      </w:divBdr>
    </w:div>
    <w:div w:id="1771926607">
      <w:bodyDiv w:val="1"/>
      <w:marLeft w:val="0"/>
      <w:marRight w:val="0"/>
      <w:marTop w:val="0"/>
      <w:marBottom w:val="0"/>
      <w:divBdr>
        <w:top w:val="none" w:sz="0" w:space="0" w:color="auto"/>
        <w:left w:val="none" w:sz="0" w:space="0" w:color="auto"/>
        <w:bottom w:val="none" w:sz="0" w:space="0" w:color="auto"/>
        <w:right w:val="none" w:sz="0" w:space="0" w:color="auto"/>
      </w:divBdr>
    </w:div>
    <w:div w:id="1775782490">
      <w:bodyDiv w:val="1"/>
      <w:marLeft w:val="0"/>
      <w:marRight w:val="0"/>
      <w:marTop w:val="0"/>
      <w:marBottom w:val="0"/>
      <w:divBdr>
        <w:top w:val="none" w:sz="0" w:space="0" w:color="auto"/>
        <w:left w:val="none" w:sz="0" w:space="0" w:color="auto"/>
        <w:bottom w:val="none" w:sz="0" w:space="0" w:color="auto"/>
        <w:right w:val="none" w:sz="0" w:space="0" w:color="auto"/>
      </w:divBdr>
    </w:div>
    <w:div w:id="1780295122">
      <w:bodyDiv w:val="1"/>
      <w:marLeft w:val="0"/>
      <w:marRight w:val="0"/>
      <w:marTop w:val="0"/>
      <w:marBottom w:val="0"/>
      <w:divBdr>
        <w:top w:val="none" w:sz="0" w:space="0" w:color="auto"/>
        <w:left w:val="none" w:sz="0" w:space="0" w:color="auto"/>
        <w:bottom w:val="none" w:sz="0" w:space="0" w:color="auto"/>
        <w:right w:val="none" w:sz="0" w:space="0" w:color="auto"/>
      </w:divBdr>
    </w:div>
    <w:div w:id="1802722212">
      <w:bodyDiv w:val="1"/>
      <w:marLeft w:val="0"/>
      <w:marRight w:val="0"/>
      <w:marTop w:val="0"/>
      <w:marBottom w:val="0"/>
      <w:divBdr>
        <w:top w:val="none" w:sz="0" w:space="0" w:color="auto"/>
        <w:left w:val="none" w:sz="0" w:space="0" w:color="auto"/>
        <w:bottom w:val="none" w:sz="0" w:space="0" w:color="auto"/>
        <w:right w:val="none" w:sz="0" w:space="0" w:color="auto"/>
      </w:divBdr>
    </w:div>
    <w:div w:id="1818449708">
      <w:bodyDiv w:val="1"/>
      <w:marLeft w:val="0"/>
      <w:marRight w:val="0"/>
      <w:marTop w:val="0"/>
      <w:marBottom w:val="0"/>
      <w:divBdr>
        <w:top w:val="none" w:sz="0" w:space="0" w:color="auto"/>
        <w:left w:val="none" w:sz="0" w:space="0" w:color="auto"/>
        <w:bottom w:val="none" w:sz="0" w:space="0" w:color="auto"/>
        <w:right w:val="none" w:sz="0" w:space="0" w:color="auto"/>
      </w:divBdr>
    </w:div>
    <w:div w:id="1846289126">
      <w:bodyDiv w:val="1"/>
      <w:marLeft w:val="0"/>
      <w:marRight w:val="0"/>
      <w:marTop w:val="0"/>
      <w:marBottom w:val="0"/>
      <w:divBdr>
        <w:top w:val="none" w:sz="0" w:space="0" w:color="auto"/>
        <w:left w:val="none" w:sz="0" w:space="0" w:color="auto"/>
        <w:bottom w:val="none" w:sz="0" w:space="0" w:color="auto"/>
        <w:right w:val="none" w:sz="0" w:space="0" w:color="auto"/>
      </w:divBdr>
    </w:div>
    <w:div w:id="1878735185">
      <w:bodyDiv w:val="1"/>
      <w:marLeft w:val="0"/>
      <w:marRight w:val="0"/>
      <w:marTop w:val="0"/>
      <w:marBottom w:val="0"/>
      <w:divBdr>
        <w:top w:val="none" w:sz="0" w:space="0" w:color="auto"/>
        <w:left w:val="none" w:sz="0" w:space="0" w:color="auto"/>
        <w:bottom w:val="none" w:sz="0" w:space="0" w:color="auto"/>
        <w:right w:val="none" w:sz="0" w:space="0" w:color="auto"/>
      </w:divBdr>
    </w:div>
    <w:div w:id="1937130212">
      <w:bodyDiv w:val="1"/>
      <w:marLeft w:val="0"/>
      <w:marRight w:val="0"/>
      <w:marTop w:val="0"/>
      <w:marBottom w:val="0"/>
      <w:divBdr>
        <w:top w:val="none" w:sz="0" w:space="0" w:color="auto"/>
        <w:left w:val="none" w:sz="0" w:space="0" w:color="auto"/>
        <w:bottom w:val="none" w:sz="0" w:space="0" w:color="auto"/>
        <w:right w:val="none" w:sz="0" w:space="0" w:color="auto"/>
      </w:divBdr>
    </w:div>
    <w:div w:id="1938753116">
      <w:bodyDiv w:val="1"/>
      <w:marLeft w:val="0"/>
      <w:marRight w:val="0"/>
      <w:marTop w:val="0"/>
      <w:marBottom w:val="0"/>
      <w:divBdr>
        <w:top w:val="none" w:sz="0" w:space="0" w:color="auto"/>
        <w:left w:val="none" w:sz="0" w:space="0" w:color="auto"/>
        <w:bottom w:val="none" w:sz="0" w:space="0" w:color="auto"/>
        <w:right w:val="none" w:sz="0" w:space="0" w:color="auto"/>
      </w:divBdr>
    </w:div>
    <w:div w:id="1969777292">
      <w:bodyDiv w:val="1"/>
      <w:marLeft w:val="0"/>
      <w:marRight w:val="0"/>
      <w:marTop w:val="0"/>
      <w:marBottom w:val="0"/>
      <w:divBdr>
        <w:top w:val="none" w:sz="0" w:space="0" w:color="auto"/>
        <w:left w:val="none" w:sz="0" w:space="0" w:color="auto"/>
        <w:bottom w:val="none" w:sz="0" w:space="0" w:color="auto"/>
        <w:right w:val="none" w:sz="0" w:space="0" w:color="auto"/>
      </w:divBdr>
    </w:div>
    <w:div w:id="1995141550">
      <w:bodyDiv w:val="1"/>
      <w:marLeft w:val="0"/>
      <w:marRight w:val="0"/>
      <w:marTop w:val="0"/>
      <w:marBottom w:val="0"/>
      <w:divBdr>
        <w:top w:val="none" w:sz="0" w:space="0" w:color="auto"/>
        <w:left w:val="none" w:sz="0" w:space="0" w:color="auto"/>
        <w:bottom w:val="none" w:sz="0" w:space="0" w:color="auto"/>
        <w:right w:val="none" w:sz="0" w:space="0" w:color="auto"/>
      </w:divBdr>
    </w:div>
    <w:div w:id="2021423480">
      <w:bodyDiv w:val="1"/>
      <w:marLeft w:val="0"/>
      <w:marRight w:val="0"/>
      <w:marTop w:val="0"/>
      <w:marBottom w:val="0"/>
      <w:divBdr>
        <w:top w:val="none" w:sz="0" w:space="0" w:color="auto"/>
        <w:left w:val="none" w:sz="0" w:space="0" w:color="auto"/>
        <w:bottom w:val="none" w:sz="0" w:space="0" w:color="auto"/>
        <w:right w:val="none" w:sz="0" w:space="0" w:color="auto"/>
      </w:divBdr>
    </w:div>
    <w:div w:id="2031300683">
      <w:bodyDiv w:val="1"/>
      <w:marLeft w:val="0"/>
      <w:marRight w:val="0"/>
      <w:marTop w:val="0"/>
      <w:marBottom w:val="0"/>
      <w:divBdr>
        <w:top w:val="none" w:sz="0" w:space="0" w:color="auto"/>
        <w:left w:val="none" w:sz="0" w:space="0" w:color="auto"/>
        <w:bottom w:val="none" w:sz="0" w:space="0" w:color="auto"/>
        <w:right w:val="none" w:sz="0" w:space="0" w:color="auto"/>
      </w:divBdr>
    </w:div>
    <w:div w:id="2034182048">
      <w:bodyDiv w:val="1"/>
      <w:marLeft w:val="0"/>
      <w:marRight w:val="0"/>
      <w:marTop w:val="0"/>
      <w:marBottom w:val="0"/>
      <w:divBdr>
        <w:top w:val="none" w:sz="0" w:space="0" w:color="auto"/>
        <w:left w:val="none" w:sz="0" w:space="0" w:color="auto"/>
        <w:bottom w:val="none" w:sz="0" w:space="0" w:color="auto"/>
        <w:right w:val="none" w:sz="0" w:space="0" w:color="auto"/>
      </w:divBdr>
    </w:div>
    <w:div w:id="2038462081">
      <w:bodyDiv w:val="1"/>
      <w:marLeft w:val="0"/>
      <w:marRight w:val="0"/>
      <w:marTop w:val="0"/>
      <w:marBottom w:val="0"/>
      <w:divBdr>
        <w:top w:val="none" w:sz="0" w:space="0" w:color="auto"/>
        <w:left w:val="none" w:sz="0" w:space="0" w:color="auto"/>
        <w:bottom w:val="none" w:sz="0" w:space="0" w:color="auto"/>
        <w:right w:val="none" w:sz="0" w:space="0" w:color="auto"/>
      </w:divBdr>
    </w:div>
    <w:div w:id="2039625257">
      <w:bodyDiv w:val="1"/>
      <w:marLeft w:val="0"/>
      <w:marRight w:val="0"/>
      <w:marTop w:val="0"/>
      <w:marBottom w:val="0"/>
      <w:divBdr>
        <w:top w:val="none" w:sz="0" w:space="0" w:color="auto"/>
        <w:left w:val="none" w:sz="0" w:space="0" w:color="auto"/>
        <w:bottom w:val="none" w:sz="0" w:space="0" w:color="auto"/>
        <w:right w:val="none" w:sz="0" w:space="0" w:color="auto"/>
      </w:divBdr>
    </w:div>
    <w:div w:id="214453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ns.usda.gov/snap/rules/Memo/Support/State_Options/9-State_Option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rac.org/wp-content/uploads/2009/09/fspaccess.pdf"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myfoodstamps.org/pdf_files/ProgAccess.pdf" TargetMode="External"/><Relationship Id="rId4" Type="http://schemas.microsoft.com/office/2007/relationships/stylesWithEffects" Target="stylesWithEffects.xml"/><Relationship Id="rId9" Type="http://schemas.openxmlformats.org/officeDocument/2006/relationships/hyperlink" Target="http://www.fns.usda.gov/ora/menu/Published/SNAP/FILES/Participation/2010Characteristics.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9F83E0-391F-49ED-B59F-7171D5B3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29</Pages>
  <Words>8636</Words>
  <Characters>50004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_Supporting Statement for OMB No</vt:lpstr>
    </vt:vector>
  </TitlesOfParts>
  <Company>USDA FSC</Company>
  <LinksUpToDate>false</LinksUpToDate>
  <CharactersWithSpaces>58523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_Supporting Statement for OMB No</dc:title>
  <dc:creator>Lynette Thomas;Eliot Kriviski</dc:creator>
  <cp:lastModifiedBy>Kriviski, Eliot - FNS</cp:lastModifiedBy>
  <cp:revision>3</cp:revision>
  <cp:lastPrinted>2015-02-04T16:39:00Z</cp:lastPrinted>
  <dcterms:created xsi:type="dcterms:W3CDTF">2015-10-22T14:52:00Z</dcterms:created>
  <dcterms:modified xsi:type="dcterms:W3CDTF">2015-10-22T15:41:00Z</dcterms:modified>
</cp:coreProperties>
</file>