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1.</w:t>
      </w:r>
      <w:r w:rsidR="007D540C">
        <w:rPr>
          <w:b/>
          <w:bCs/>
          <w:sz w:val="24"/>
          <w:szCs w:val="24"/>
        </w:rPr>
        <w:t xml:space="preserve">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571C77" w:rsidP="009D406A">
      <w:pPr>
        <w:rPr>
          <w:sz w:val="24"/>
          <w:szCs w:val="24"/>
        </w:rPr>
      </w:pPr>
      <w:r>
        <w:rPr>
          <w:sz w:val="24"/>
          <w:szCs w:val="24"/>
        </w:rPr>
        <w:t xml:space="preserve">This request is for a </w:t>
      </w:r>
      <w:r w:rsidR="00263AFA">
        <w:rPr>
          <w:sz w:val="24"/>
          <w:szCs w:val="24"/>
        </w:rPr>
        <w:t xml:space="preserve">revision of </w:t>
      </w:r>
      <w:r w:rsidR="00BD24E1">
        <w:rPr>
          <w:sz w:val="24"/>
          <w:szCs w:val="24"/>
        </w:rPr>
        <w:t>a current information collection</w:t>
      </w:r>
      <w:r w:rsidR="0059232D">
        <w:rPr>
          <w:sz w:val="24"/>
          <w:szCs w:val="24"/>
        </w:rPr>
        <w:t>.</w:t>
      </w:r>
    </w:p>
    <w:p w:rsidR="00891D3F" w:rsidRDefault="00891D3F" w:rsidP="009D406A">
      <w:pPr>
        <w:rPr>
          <w:sz w:val="24"/>
          <w:szCs w:val="24"/>
        </w:rPr>
      </w:pPr>
    </w:p>
    <w:p w:rsidR="00E872EF" w:rsidRDefault="00BD24E1" w:rsidP="009D406A">
      <w:pPr>
        <w:rPr>
          <w:sz w:val="24"/>
          <w:szCs w:val="24"/>
        </w:rPr>
      </w:pPr>
      <w:r>
        <w:rPr>
          <w:sz w:val="24"/>
          <w:szCs w:val="24"/>
        </w:rPr>
        <w:t>The collection consists of vessel</w:t>
      </w:r>
      <w:r w:rsidR="007F505C">
        <w:rPr>
          <w:sz w:val="24"/>
          <w:szCs w:val="24"/>
        </w:rPr>
        <w:t xml:space="preserve"> and dealer</w:t>
      </w:r>
      <w:r>
        <w:rPr>
          <w:sz w:val="24"/>
          <w:szCs w:val="24"/>
        </w:rPr>
        <w:t xml:space="preserve"> permits </w:t>
      </w:r>
      <w:r w:rsidR="0019642A">
        <w:rPr>
          <w:sz w:val="24"/>
          <w:szCs w:val="24"/>
        </w:rPr>
        <w:t>that</w:t>
      </w:r>
      <w:r>
        <w:rPr>
          <w:sz w:val="24"/>
          <w:szCs w:val="24"/>
        </w:rPr>
        <w:t xml:space="preserve"> are part of the National Marine Fisheries Service (NMFS) program to manage fisheries in the </w:t>
      </w:r>
      <w:r w:rsidR="004A71FA">
        <w:rPr>
          <w:sz w:val="24"/>
          <w:szCs w:val="24"/>
        </w:rPr>
        <w:t xml:space="preserve">Southeast and </w:t>
      </w:r>
      <w:r w:rsidR="00287D6B">
        <w:rPr>
          <w:sz w:val="24"/>
          <w:szCs w:val="24"/>
        </w:rPr>
        <w:t>Atlantic</w:t>
      </w:r>
      <w:r>
        <w:rPr>
          <w:sz w:val="24"/>
          <w:szCs w:val="24"/>
        </w:rPr>
        <w:t xml:space="preserve"> Region</w:t>
      </w:r>
      <w:r w:rsidR="00114593">
        <w:rPr>
          <w:sz w:val="24"/>
          <w:szCs w:val="24"/>
        </w:rPr>
        <w:t>s</w:t>
      </w:r>
      <w:r>
        <w:rPr>
          <w:sz w:val="24"/>
          <w:szCs w:val="24"/>
        </w:rPr>
        <w:t xml:space="preserve">. </w:t>
      </w:r>
      <w:r w:rsidR="00A46947">
        <w:rPr>
          <w:sz w:val="24"/>
          <w:szCs w:val="24"/>
        </w:rPr>
        <w:t xml:space="preserve"> </w:t>
      </w:r>
      <w:r>
        <w:rPr>
          <w:sz w:val="24"/>
          <w:szCs w:val="24"/>
        </w:rPr>
        <w:t xml:space="preserve">The fisheries in the </w:t>
      </w:r>
      <w:r w:rsidR="004A71FA">
        <w:rPr>
          <w:sz w:val="24"/>
          <w:szCs w:val="24"/>
        </w:rPr>
        <w:t xml:space="preserve">Southeast and </w:t>
      </w:r>
      <w:r w:rsidR="00287D6B">
        <w:rPr>
          <w:sz w:val="24"/>
          <w:szCs w:val="24"/>
        </w:rPr>
        <w:t>Atlantic</w:t>
      </w:r>
      <w:r>
        <w:rPr>
          <w:sz w:val="24"/>
          <w:szCs w:val="24"/>
        </w:rPr>
        <w:t xml:space="preserve"> Region</w:t>
      </w:r>
      <w:r w:rsidR="00114593">
        <w:rPr>
          <w:sz w:val="24"/>
          <w:szCs w:val="24"/>
        </w:rPr>
        <w:t>s</w:t>
      </w:r>
      <w:r>
        <w:rPr>
          <w:sz w:val="24"/>
          <w:szCs w:val="24"/>
        </w:rPr>
        <w:t xml:space="preserve"> are managed under </w:t>
      </w:r>
      <w:r w:rsidRPr="00BD24E1">
        <w:rPr>
          <w:sz w:val="24"/>
          <w:szCs w:val="24"/>
        </w:rPr>
        <w:t xml:space="preserve">the </w:t>
      </w:r>
      <w:hyperlink r:id="rId9" w:history="1">
        <w:r w:rsidRPr="00BD24E1">
          <w:rPr>
            <w:rStyle w:val="Hyperlink"/>
            <w:sz w:val="24"/>
            <w:szCs w:val="24"/>
          </w:rPr>
          <w:t>Magnuson-Stevens Fishery Conservation and Management Act</w:t>
        </w:r>
      </w:hyperlink>
      <w:r w:rsidRPr="00BD24E1">
        <w:rPr>
          <w:sz w:val="24"/>
          <w:szCs w:val="24"/>
        </w:rPr>
        <w:t xml:space="preserve"> (MSA)</w:t>
      </w:r>
      <w:r>
        <w:rPr>
          <w:sz w:val="24"/>
          <w:szCs w:val="24"/>
        </w:rPr>
        <w:t xml:space="preserve"> (16 U.S.C. 1801)</w:t>
      </w:r>
      <w:r w:rsidR="00C94743">
        <w:rPr>
          <w:sz w:val="24"/>
          <w:szCs w:val="24"/>
        </w:rPr>
        <w:t>,</w:t>
      </w:r>
      <w:r w:rsidR="00C94743" w:rsidRPr="00C94743">
        <w:t xml:space="preserve"> </w:t>
      </w:r>
      <w:r w:rsidR="00C94743" w:rsidRPr="00C94743">
        <w:rPr>
          <w:sz w:val="24"/>
          <w:szCs w:val="24"/>
        </w:rPr>
        <w:t xml:space="preserve">the Atlantic Tunas Convention Act (ATCA) (16 U.S.C. 971), </w:t>
      </w:r>
      <w:r>
        <w:rPr>
          <w:sz w:val="24"/>
          <w:szCs w:val="24"/>
        </w:rPr>
        <w:t xml:space="preserve">and regulations at </w:t>
      </w:r>
      <w:hyperlink r:id="rId10" w:history="1">
        <w:r w:rsidRPr="00BD24E1">
          <w:rPr>
            <w:rStyle w:val="Hyperlink"/>
            <w:sz w:val="24"/>
            <w:szCs w:val="24"/>
          </w:rPr>
          <w:t>50 CFR part 622</w:t>
        </w:r>
      </w:hyperlink>
      <w:r w:rsidR="00834A97">
        <w:rPr>
          <w:sz w:val="24"/>
          <w:szCs w:val="24"/>
        </w:rPr>
        <w:t xml:space="preserve">, </w:t>
      </w:r>
      <w:hyperlink r:id="rId11" w:history="1">
        <w:r w:rsidR="00834A97" w:rsidRPr="00834A97">
          <w:rPr>
            <w:rStyle w:val="Hyperlink"/>
            <w:sz w:val="24"/>
            <w:szCs w:val="24"/>
          </w:rPr>
          <w:t>50 CFR part 635</w:t>
        </w:r>
      </w:hyperlink>
      <w:r w:rsidR="00834A97" w:rsidRPr="00834A97">
        <w:rPr>
          <w:sz w:val="24"/>
          <w:szCs w:val="24"/>
        </w:rPr>
        <w:t xml:space="preserve"> and</w:t>
      </w:r>
      <w:r w:rsidR="00834A97">
        <w:rPr>
          <w:sz w:val="24"/>
          <w:szCs w:val="24"/>
        </w:rPr>
        <w:t xml:space="preserve"> </w:t>
      </w:r>
      <w:hyperlink r:id="rId12" w:history="1">
        <w:r w:rsidR="00834A97" w:rsidRPr="00834A97">
          <w:rPr>
            <w:rStyle w:val="Hyperlink"/>
            <w:sz w:val="24"/>
            <w:szCs w:val="24"/>
          </w:rPr>
          <w:t>50 CFR part 300</w:t>
        </w:r>
      </w:hyperlink>
      <w:r w:rsidRPr="00834A97">
        <w:rPr>
          <w:sz w:val="24"/>
          <w:szCs w:val="24"/>
        </w:rPr>
        <w:t>.</w:t>
      </w:r>
      <w:r w:rsidR="007D540C">
        <w:rPr>
          <w:sz w:val="24"/>
          <w:szCs w:val="24"/>
        </w:rPr>
        <w:t xml:space="preserve"> </w:t>
      </w:r>
      <w:r w:rsidR="00A46947">
        <w:rPr>
          <w:sz w:val="24"/>
          <w:szCs w:val="24"/>
        </w:rPr>
        <w:t xml:space="preserve"> </w:t>
      </w:r>
      <w:r>
        <w:rPr>
          <w:sz w:val="24"/>
          <w:szCs w:val="24"/>
        </w:rPr>
        <w:t xml:space="preserve">NMFS issues permits to </w:t>
      </w:r>
      <w:r w:rsidR="00834A97">
        <w:rPr>
          <w:sz w:val="24"/>
          <w:szCs w:val="24"/>
        </w:rPr>
        <w:t>fishing vessels</w:t>
      </w:r>
      <w:r w:rsidR="007F505C">
        <w:rPr>
          <w:sz w:val="24"/>
          <w:szCs w:val="24"/>
        </w:rPr>
        <w:t xml:space="preserve"> and dealers</w:t>
      </w:r>
      <w:r w:rsidR="00834A97">
        <w:rPr>
          <w:sz w:val="24"/>
          <w:szCs w:val="24"/>
        </w:rPr>
        <w:t xml:space="preserve"> in order to collect information necessary to comply with domestic</w:t>
      </w:r>
      <w:r w:rsidR="0019642A">
        <w:rPr>
          <w:sz w:val="24"/>
          <w:szCs w:val="24"/>
        </w:rPr>
        <w:t xml:space="preserve"> and international</w:t>
      </w:r>
      <w:r w:rsidR="00834A97">
        <w:rPr>
          <w:sz w:val="24"/>
          <w:szCs w:val="24"/>
        </w:rPr>
        <w:t xml:space="preserve"> fisheries obligations, secure compliance with regulations, and disseminate necessary information.</w:t>
      </w:r>
    </w:p>
    <w:p w:rsidR="0019642A" w:rsidRDefault="0019642A" w:rsidP="009D406A">
      <w:pPr>
        <w:rPr>
          <w:sz w:val="24"/>
          <w:szCs w:val="24"/>
        </w:rPr>
      </w:pPr>
    </w:p>
    <w:p w:rsidR="003D27B3" w:rsidRDefault="0019642A" w:rsidP="0019642A">
      <w:pPr>
        <w:rPr>
          <w:sz w:val="24"/>
          <w:szCs w:val="24"/>
        </w:rPr>
      </w:pPr>
      <w:r w:rsidRPr="0019642A">
        <w:rPr>
          <w:sz w:val="24"/>
          <w:szCs w:val="24"/>
        </w:rPr>
        <w:t xml:space="preserve">This collection is revised </w:t>
      </w:r>
      <w:r>
        <w:rPr>
          <w:sz w:val="24"/>
          <w:szCs w:val="24"/>
        </w:rPr>
        <w:t>to add</w:t>
      </w:r>
      <w:r w:rsidRPr="0019642A">
        <w:rPr>
          <w:sz w:val="24"/>
          <w:szCs w:val="24"/>
        </w:rPr>
        <w:t xml:space="preserve"> </w:t>
      </w:r>
      <w:r w:rsidR="00FE3F78">
        <w:rPr>
          <w:sz w:val="24"/>
          <w:szCs w:val="24"/>
        </w:rPr>
        <w:t>a</w:t>
      </w:r>
      <w:r w:rsidRPr="0019642A">
        <w:rPr>
          <w:sz w:val="24"/>
          <w:szCs w:val="24"/>
        </w:rPr>
        <w:t xml:space="preserve"> </w:t>
      </w:r>
      <w:r w:rsidR="003D27B3">
        <w:rPr>
          <w:sz w:val="24"/>
          <w:szCs w:val="24"/>
        </w:rPr>
        <w:t>commercial smoothhound shark permit</w:t>
      </w:r>
      <w:r w:rsidR="00851D52">
        <w:rPr>
          <w:sz w:val="24"/>
          <w:szCs w:val="24"/>
        </w:rPr>
        <w:t xml:space="preserve"> </w:t>
      </w:r>
      <w:r w:rsidR="00851D52" w:rsidRPr="00851D52">
        <w:rPr>
          <w:sz w:val="24"/>
          <w:szCs w:val="24"/>
        </w:rPr>
        <w:t>in association with the upcoming final rule, RIN 0648-BB02, Amendment 9 to the 2006 Consolidated Atlantic Highly Migratory Species (HMS) Fishery Management Plan (FMP) (Amendment 9)</w:t>
      </w:r>
      <w:r w:rsidR="00851D52">
        <w:rPr>
          <w:sz w:val="24"/>
          <w:szCs w:val="24"/>
        </w:rPr>
        <w:t>.</w:t>
      </w:r>
      <w:r w:rsidR="00A46947">
        <w:rPr>
          <w:sz w:val="24"/>
          <w:szCs w:val="24"/>
        </w:rPr>
        <w:t xml:space="preserve"> </w:t>
      </w:r>
      <w:r w:rsidR="007D540C">
        <w:rPr>
          <w:sz w:val="24"/>
          <w:szCs w:val="24"/>
        </w:rPr>
        <w:t xml:space="preserve"> </w:t>
      </w:r>
      <w:r w:rsidR="00851D52">
        <w:rPr>
          <w:sz w:val="24"/>
          <w:szCs w:val="24"/>
        </w:rPr>
        <w:t xml:space="preserve">Among other things, Amendment 9 </w:t>
      </w:r>
      <w:r w:rsidR="00851D52" w:rsidRPr="00311B45">
        <w:rPr>
          <w:sz w:val="24"/>
          <w:szCs w:val="24"/>
        </w:rPr>
        <w:t>will implement a commercial smoothhound shark permit requirement for vessels retainin</w:t>
      </w:r>
      <w:r w:rsidR="005B1AFC">
        <w:rPr>
          <w:sz w:val="24"/>
          <w:szCs w:val="24"/>
        </w:rPr>
        <w:t>g smoothhound sharks caught in F</w:t>
      </w:r>
      <w:r w:rsidR="00851D52" w:rsidRPr="00311B45">
        <w:rPr>
          <w:sz w:val="24"/>
          <w:szCs w:val="24"/>
        </w:rPr>
        <w:t>ederal waters of the Atlantic Ocean</w:t>
      </w:r>
      <w:r w:rsidR="00C35F20">
        <w:rPr>
          <w:sz w:val="24"/>
          <w:szCs w:val="24"/>
        </w:rPr>
        <w:t>, including the</w:t>
      </w:r>
      <w:r w:rsidR="00851D52" w:rsidRPr="00311B45">
        <w:rPr>
          <w:sz w:val="24"/>
          <w:szCs w:val="24"/>
        </w:rPr>
        <w:t xml:space="preserve"> Gulf of Mexico</w:t>
      </w:r>
      <w:r w:rsidR="00C35F20">
        <w:rPr>
          <w:sz w:val="24"/>
          <w:szCs w:val="24"/>
        </w:rPr>
        <w:t xml:space="preserve"> </w:t>
      </w:r>
      <w:r w:rsidR="004A71FA">
        <w:rPr>
          <w:sz w:val="24"/>
          <w:szCs w:val="24"/>
        </w:rPr>
        <w:t xml:space="preserve">(Gulf) </w:t>
      </w:r>
      <w:r w:rsidR="00C35F20">
        <w:rPr>
          <w:sz w:val="24"/>
          <w:szCs w:val="24"/>
        </w:rPr>
        <w:t>and Caribbean Sea</w:t>
      </w:r>
      <w:r w:rsidR="00851D52" w:rsidRPr="00311B45">
        <w:rPr>
          <w:sz w:val="24"/>
          <w:szCs w:val="24"/>
        </w:rPr>
        <w:t xml:space="preserve">. </w:t>
      </w:r>
      <w:r w:rsidR="00A46947">
        <w:rPr>
          <w:sz w:val="24"/>
          <w:szCs w:val="24"/>
        </w:rPr>
        <w:t xml:space="preserve"> </w:t>
      </w:r>
      <w:r w:rsidR="00311B45" w:rsidRPr="00311B45">
        <w:rPr>
          <w:sz w:val="24"/>
          <w:szCs w:val="24"/>
        </w:rPr>
        <w:t>This permit requirement will aid in identifying the participants in the smoothhound shark fishery</w:t>
      </w:r>
      <w:r w:rsidR="00FE3F78">
        <w:rPr>
          <w:sz w:val="24"/>
          <w:szCs w:val="24"/>
        </w:rPr>
        <w:t xml:space="preserve"> to facilitate information gathering for fishery management and quota monitoring</w:t>
      </w:r>
      <w:r w:rsidR="00311B45" w:rsidRPr="00311B45">
        <w:rPr>
          <w:sz w:val="24"/>
          <w:szCs w:val="24"/>
        </w:rPr>
        <w:t>, facilitate enforcement of fishing regulations, and help maintain a sustainable fishery.</w:t>
      </w:r>
      <w:r w:rsidR="007D540C">
        <w:rPr>
          <w:sz w:val="24"/>
          <w:szCs w:val="24"/>
        </w:rPr>
        <w:t xml:space="preserve"> </w:t>
      </w:r>
      <w:r w:rsidR="00A46947">
        <w:rPr>
          <w:sz w:val="24"/>
          <w:szCs w:val="24"/>
        </w:rPr>
        <w:t xml:space="preserve"> </w:t>
      </w:r>
      <w:r w:rsidR="00851D52" w:rsidRPr="00311B45">
        <w:rPr>
          <w:sz w:val="24"/>
          <w:szCs w:val="24"/>
        </w:rPr>
        <w:t>The commercial smoothhound shark permitting</w:t>
      </w:r>
      <w:r w:rsidR="00851D52" w:rsidRPr="00851D52">
        <w:rPr>
          <w:sz w:val="24"/>
          <w:szCs w:val="24"/>
        </w:rPr>
        <w:t xml:space="preserve"> requirement would become effective at a date specified after approval of this revision request.</w:t>
      </w:r>
    </w:p>
    <w:p w:rsidR="00851D52" w:rsidRDefault="00851D52" w:rsidP="0019642A">
      <w:pPr>
        <w:rPr>
          <w:sz w:val="24"/>
          <w:szCs w:val="24"/>
        </w:rPr>
      </w:pPr>
    </w:p>
    <w:p w:rsidR="003D27B3" w:rsidRDefault="00851D52" w:rsidP="0019642A">
      <w:pPr>
        <w:rPr>
          <w:sz w:val="24"/>
          <w:szCs w:val="24"/>
        </w:rPr>
      </w:pPr>
      <w:r w:rsidRPr="00851D52">
        <w:rPr>
          <w:sz w:val="24"/>
          <w:szCs w:val="24"/>
        </w:rPr>
        <w:t xml:space="preserve">In April 2011, NMFS submitted a </w:t>
      </w:r>
      <w:r w:rsidR="00A46947">
        <w:rPr>
          <w:sz w:val="24"/>
          <w:szCs w:val="24"/>
        </w:rPr>
        <w:t>Paperwork Reduction Act (</w:t>
      </w:r>
      <w:r w:rsidRPr="00851D52">
        <w:rPr>
          <w:sz w:val="24"/>
          <w:szCs w:val="24"/>
        </w:rPr>
        <w:t>PRA</w:t>
      </w:r>
      <w:r w:rsidR="00A46947">
        <w:rPr>
          <w:sz w:val="24"/>
          <w:szCs w:val="24"/>
        </w:rPr>
        <w:t>)</w:t>
      </w:r>
      <w:r w:rsidRPr="00851D52">
        <w:rPr>
          <w:sz w:val="24"/>
          <w:szCs w:val="24"/>
        </w:rPr>
        <w:t xml:space="preserve"> change request to the Office of Management and Budget (OMB) to add </w:t>
      </w:r>
      <w:r w:rsidR="00C86CE7">
        <w:rPr>
          <w:sz w:val="24"/>
          <w:szCs w:val="24"/>
        </w:rPr>
        <w:t>a</w:t>
      </w:r>
      <w:r w:rsidRPr="00851D52">
        <w:rPr>
          <w:sz w:val="24"/>
          <w:szCs w:val="24"/>
        </w:rPr>
        <w:t xml:space="preserve"> commercial smoothhound shark permit to the existing HMS permit PRA package (OMB </w:t>
      </w:r>
      <w:r w:rsidR="00114593">
        <w:rPr>
          <w:sz w:val="24"/>
          <w:szCs w:val="24"/>
        </w:rPr>
        <w:t>C</w:t>
      </w:r>
      <w:r w:rsidRPr="00851D52">
        <w:rPr>
          <w:sz w:val="24"/>
          <w:szCs w:val="24"/>
        </w:rPr>
        <w:t xml:space="preserve">ontrol </w:t>
      </w:r>
      <w:r w:rsidR="00114593">
        <w:rPr>
          <w:sz w:val="24"/>
          <w:szCs w:val="24"/>
        </w:rPr>
        <w:t>No.</w:t>
      </w:r>
      <w:r w:rsidRPr="00851D52">
        <w:rPr>
          <w:sz w:val="24"/>
          <w:szCs w:val="24"/>
        </w:rPr>
        <w:t xml:space="preserve"> 0648-0327).</w:t>
      </w:r>
      <w:r w:rsidR="007D540C">
        <w:rPr>
          <w:sz w:val="24"/>
          <w:szCs w:val="24"/>
        </w:rPr>
        <w:t xml:space="preserve"> </w:t>
      </w:r>
      <w:r w:rsidRPr="00851D52">
        <w:rPr>
          <w:sz w:val="24"/>
          <w:szCs w:val="24"/>
        </w:rPr>
        <w:t xml:space="preserve">OMB subsequently approved the change request to add the </w:t>
      </w:r>
      <w:r w:rsidR="00114593">
        <w:rPr>
          <w:sz w:val="24"/>
          <w:szCs w:val="24"/>
        </w:rPr>
        <w:t>F</w:t>
      </w:r>
      <w:r w:rsidRPr="00851D52">
        <w:rPr>
          <w:sz w:val="24"/>
          <w:szCs w:val="24"/>
        </w:rPr>
        <w:t>ederal commercial smoothhound shark permit to the HMS permit PRA package in May 2011.</w:t>
      </w:r>
      <w:r w:rsidR="007D540C">
        <w:rPr>
          <w:sz w:val="24"/>
          <w:szCs w:val="24"/>
        </w:rPr>
        <w:t xml:space="preserve"> </w:t>
      </w:r>
      <w:r w:rsidR="00A46947">
        <w:rPr>
          <w:sz w:val="24"/>
          <w:szCs w:val="24"/>
        </w:rPr>
        <w:t xml:space="preserve"> </w:t>
      </w:r>
      <w:r w:rsidRPr="00851D52">
        <w:rPr>
          <w:sz w:val="24"/>
          <w:szCs w:val="24"/>
        </w:rPr>
        <w:t xml:space="preserve">In July 2015, the commercial smoothhound shark permit was removed from the HMS permit PRA package (OMB </w:t>
      </w:r>
      <w:r w:rsidR="00114593">
        <w:rPr>
          <w:sz w:val="24"/>
          <w:szCs w:val="24"/>
        </w:rPr>
        <w:t>C</w:t>
      </w:r>
      <w:r w:rsidRPr="00851D52">
        <w:rPr>
          <w:sz w:val="24"/>
          <w:szCs w:val="24"/>
        </w:rPr>
        <w:t xml:space="preserve">ontrol </w:t>
      </w:r>
      <w:r w:rsidR="00114593">
        <w:rPr>
          <w:sz w:val="24"/>
          <w:szCs w:val="24"/>
        </w:rPr>
        <w:t>No.</w:t>
      </w:r>
      <w:r w:rsidRPr="00851D52">
        <w:rPr>
          <w:sz w:val="24"/>
          <w:szCs w:val="24"/>
        </w:rPr>
        <w:t xml:space="preserve"> 0648-0327) </w:t>
      </w:r>
      <w:r w:rsidR="00FE3F78">
        <w:rPr>
          <w:sz w:val="24"/>
          <w:szCs w:val="24"/>
        </w:rPr>
        <w:t>because NMFS planned to</w:t>
      </w:r>
      <w:r w:rsidRPr="00851D52">
        <w:rPr>
          <w:sz w:val="24"/>
          <w:szCs w:val="24"/>
        </w:rPr>
        <w:t xml:space="preserve"> mov</w:t>
      </w:r>
      <w:r w:rsidR="00FE3F78">
        <w:rPr>
          <w:sz w:val="24"/>
          <w:szCs w:val="24"/>
        </w:rPr>
        <w:t>e</w:t>
      </w:r>
      <w:r w:rsidRPr="00851D52">
        <w:rPr>
          <w:sz w:val="24"/>
          <w:szCs w:val="24"/>
        </w:rPr>
        <w:t xml:space="preserve"> it to the Southeast Region</w:t>
      </w:r>
      <w:r w:rsidR="009F1E94">
        <w:rPr>
          <w:sz w:val="24"/>
          <w:szCs w:val="24"/>
        </w:rPr>
        <w:t>al Office (SERO)</w:t>
      </w:r>
      <w:r w:rsidRPr="00851D52">
        <w:rPr>
          <w:sz w:val="24"/>
          <w:szCs w:val="24"/>
        </w:rPr>
        <w:t xml:space="preserve"> Permit Family of Forms (OMB </w:t>
      </w:r>
      <w:r w:rsidR="00114593">
        <w:rPr>
          <w:sz w:val="24"/>
          <w:szCs w:val="24"/>
        </w:rPr>
        <w:t>C</w:t>
      </w:r>
      <w:r w:rsidRPr="00851D52">
        <w:rPr>
          <w:sz w:val="24"/>
          <w:szCs w:val="24"/>
        </w:rPr>
        <w:t xml:space="preserve">ontrol </w:t>
      </w:r>
      <w:r w:rsidR="00114593">
        <w:rPr>
          <w:sz w:val="24"/>
          <w:szCs w:val="24"/>
        </w:rPr>
        <w:t>No.</w:t>
      </w:r>
      <w:r w:rsidRPr="00851D52">
        <w:rPr>
          <w:sz w:val="24"/>
          <w:szCs w:val="24"/>
        </w:rPr>
        <w:t xml:space="preserve"> 0648-0205).</w:t>
      </w:r>
      <w:r w:rsidR="007D540C">
        <w:rPr>
          <w:sz w:val="24"/>
          <w:szCs w:val="24"/>
        </w:rPr>
        <w:t xml:space="preserve"> </w:t>
      </w:r>
      <w:r w:rsidR="00A46947">
        <w:rPr>
          <w:sz w:val="24"/>
          <w:szCs w:val="24"/>
        </w:rPr>
        <w:t xml:space="preserve"> </w:t>
      </w:r>
      <w:r w:rsidRPr="00851D52">
        <w:rPr>
          <w:sz w:val="24"/>
          <w:szCs w:val="24"/>
        </w:rPr>
        <w:t xml:space="preserve">This revision seeks to </w:t>
      </w:r>
      <w:r w:rsidR="00A46947">
        <w:rPr>
          <w:sz w:val="24"/>
          <w:szCs w:val="24"/>
        </w:rPr>
        <w:t>a</w:t>
      </w:r>
      <w:r w:rsidR="00FE3F78">
        <w:rPr>
          <w:sz w:val="24"/>
          <w:szCs w:val="24"/>
        </w:rPr>
        <w:t xml:space="preserve">ffect that move by </w:t>
      </w:r>
      <w:r w:rsidRPr="00851D52">
        <w:rPr>
          <w:sz w:val="24"/>
          <w:szCs w:val="24"/>
        </w:rPr>
        <w:t>add</w:t>
      </w:r>
      <w:r w:rsidR="00FE3F78">
        <w:rPr>
          <w:sz w:val="24"/>
          <w:szCs w:val="24"/>
        </w:rPr>
        <w:t>ing</w:t>
      </w:r>
      <w:r w:rsidRPr="00851D52">
        <w:rPr>
          <w:sz w:val="24"/>
          <w:szCs w:val="24"/>
        </w:rPr>
        <w:t xml:space="preserve"> the previously-approved commercial smoothhound shark permit to the SERO</w:t>
      </w:r>
      <w:r w:rsidR="009F1E94">
        <w:rPr>
          <w:sz w:val="24"/>
          <w:szCs w:val="24"/>
        </w:rPr>
        <w:t xml:space="preserve"> Permit Family of Forms</w:t>
      </w:r>
      <w:r w:rsidRPr="00851D52">
        <w:rPr>
          <w:sz w:val="24"/>
          <w:szCs w:val="24"/>
        </w:rPr>
        <w:t xml:space="preserve"> because the </w:t>
      </w:r>
      <w:r w:rsidR="00A46947">
        <w:rPr>
          <w:sz w:val="24"/>
          <w:szCs w:val="24"/>
        </w:rPr>
        <w:t xml:space="preserve">SERO </w:t>
      </w:r>
      <w:r w:rsidRPr="00851D52">
        <w:rPr>
          <w:sz w:val="24"/>
          <w:szCs w:val="24"/>
        </w:rPr>
        <w:t>permit office will administer the smoothhound shark permit.</w:t>
      </w:r>
      <w:r w:rsidR="007D540C">
        <w:rPr>
          <w:sz w:val="24"/>
          <w:szCs w:val="24"/>
        </w:rPr>
        <w:t xml:space="preserve"> </w:t>
      </w:r>
      <w:r w:rsidR="00A46947">
        <w:rPr>
          <w:sz w:val="24"/>
          <w:szCs w:val="24"/>
        </w:rPr>
        <w:t xml:space="preserve"> </w:t>
      </w:r>
      <w:r w:rsidRPr="00851D52">
        <w:rPr>
          <w:sz w:val="24"/>
          <w:szCs w:val="24"/>
        </w:rPr>
        <w:t>The revision also addresses a new permit fee of $25 ($10 if issued in conjunction with another SERO-administered permit) related to SERO’s administration of the permit and</w:t>
      </w:r>
      <w:r w:rsidR="0054441B">
        <w:rPr>
          <w:sz w:val="24"/>
          <w:szCs w:val="24"/>
        </w:rPr>
        <w:t xml:space="preserve"> provide</w:t>
      </w:r>
      <w:r w:rsidRPr="00851D52">
        <w:rPr>
          <w:sz w:val="24"/>
          <w:szCs w:val="24"/>
        </w:rPr>
        <w:t xml:space="preserve"> a more accurate estimate of the number of respondents, reducing the estimated number of respondents from 4,000 to 500</w:t>
      </w:r>
      <w:r w:rsidR="00F62F0B">
        <w:rPr>
          <w:sz w:val="24"/>
          <w:szCs w:val="24"/>
        </w:rPr>
        <w:t>.</w:t>
      </w:r>
      <w:r w:rsidR="007D540C">
        <w:rPr>
          <w:sz w:val="24"/>
          <w:szCs w:val="24"/>
        </w:rPr>
        <w:t xml:space="preserve"> </w:t>
      </w:r>
      <w:r w:rsidR="00A46947">
        <w:rPr>
          <w:sz w:val="24"/>
          <w:szCs w:val="24"/>
        </w:rPr>
        <w:t xml:space="preserve"> </w:t>
      </w:r>
      <w:r w:rsidR="00F62F0B">
        <w:rPr>
          <w:sz w:val="24"/>
          <w:szCs w:val="24"/>
        </w:rPr>
        <w:t>This reduction in the estimated number of respondents is based on recent landings data</w:t>
      </w:r>
      <w:r w:rsidR="00311B45">
        <w:rPr>
          <w:sz w:val="24"/>
          <w:szCs w:val="24"/>
        </w:rPr>
        <w:t>.</w:t>
      </w:r>
      <w:r w:rsidR="007D540C">
        <w:rPr>
          <w:sz w:val="24"/>
          <w:szCs w:val="24"/>
        </w:rPr>
        <w:t xml:space="preserve"> </w:t>
      </w:r>
      <w:r w:rsidR="00F62F0B">
        <w:rPr>
          <w:sz w:val="24"/>
          <w:szCs w:val="24"/>
        </w:rPr>
        <w:t xml:space="preserve">At the time of the initial 4,000 respondent estimate, NMFS did not have an </w:t>
      </w:r>
      <w:r w:rsidR="00F62F0B">
        <w:rPr>
          <w:sz w:val="24"/>
          <w:szCs w:val="24"/>
        </w:rPr>
        <w:lastRenderedPageBreak/>
        <w:t>estimate of the number of fishermen fishing for smoothhound sharks and instead used an estimate of the number of spiny dogfish fishermen as a proxy.</w:t>
      </w:r>
      <w:r w:rsidR="007D540C">
        <w:rPr>
          <w:sz w:val="24"/>
          <w:szCs w:val="24"/>
        </w:rPr>
        <w:t xml:space="preserve"> </w:t>
      </w:r>
      <w:r w:rsidR="00F62F0B">
        <w:rPr>
          <w:sz w:val="24"/>
          <w:szCs w:val="24"/>
        </w:rPr>
        <w:t>Since then, it has become apparent that significant differences exist between the two fisheries and a more targeted estimate of the number of smoothhound shark fishermen is available based on recent landings data.</w:t>
      </w:r>
    </w:p>
    <w:p w:rsidR="00274F3C" w:rsidRDefault="00274F3C" w:rsidP="00274F3C">
      <w:pPr>
        <w:pStyle w:val="PlainText"/>
        <w:rPr>
          <w:rFonts w:ascii="Times New Roman" w:hAnsi="Times New Roman"/>
          <w:sz w:val="24"/>
          <w:szCs w:val="24"/>
        </w:rPr>
      </w:pPr>
    </w:p>
    <w:p w:rsidR="00955DC5" w:rsidRPr="00274F3C" w:rsidRDefault="00984C8D" w:rsidP="00984C8D">
      <w:pPr>
        <w:pStyle w:val="PlainText"/>
        <w:rPr>
          <w:rFonts w:ascii="Times New Roman" w:hAnsi="Times New Roman"/>
          <w:sz w:val="24"/>
          <w:szCs w:val="24"/>
        </w:rPr>
      </w:pPr>
      <w:r>
        <w:rPr>
          <w:rFonts w:ascii="Times New Roman" w:hAnsi="Times New Roman"/>
          <w:sz w:val="24"/>
          <w:szCs w:val="24"/>
        </w:rPr>
        <w:t xml:space="preserve">This revision would add 500 respondents, 500 responses, and </w:t>
      </w:r>
      <w:r w:rsidR="0054441B">
        <w:rPr>
          <w:rFonts w:ascii="Times New Roman" w:hAnsi="Times New Roman"/>
          <w:sz w:val="24"/>
          <w:szCs w:val="24"/>
        </w:rPr>
        <w:t xml:space="preserve">a maximum of </w:t>
      </w:r>
      <w:r>
        <w:rPr>
          <w:rFonts w:ascii="Times New Roman" w:hAnsi="Times New Roman"/>
          <w:sz w:val="24"/>
          <w:szCs w:val="24"/>
        </w:rPr>
        <w:t>250 burden hours to fill out and submit an application for a commercial smoothhound shark permit.</w:t>
      </w:r>
      <w:r w:rsidR="007D540C">
        <w:rPr>
          <w:rFonts w:ascii="Times New Roman" w:hAnsi="Times New Roman"/>
          <w:sz w:val="24"/>
          <w:szCs w:val="24"/>
        </w:rPr>
        <w:t xml:space="preserve"> </w:t>
      </w:r>
      <w:r>
        <w:rPr>
          <w:rFonts w:ascii="Times New Roman" w:hAnsi="Times New Roman"/>
          <w:sz w:val="24"/>
          <w:szCs w:val="24"/>
        </w:rPr>
        <w:t xml:space="preserve">Additionally, the $25 application fee would result in a </w:t>
      </w:r>
      <w:r w:rsidR="0054441B">
        <w:rPr>
          <w:rFonts w:ascii="Times New Roman" w:hAnsi="Times New Roman"/>
          <w:sz w:val="24"/>
          <w:szCs w:val="24"/>
        </w:rPr>
        <w:t xml:space="preserve">maximum </w:t>
      </w:r>
      <w:r>
        <w:rPr>
          <w:rFonts w:ascii="Times New Roman" w:hAnsi="Times New Roman"/>
          <w:sz w:val="24"/>
          <w:szCs w:val="24"/>
        </w:rPr>
        <w:t>of $12,500 additional cost.</w:t>
      </w:r>
      <w:r w:rsidRPr="00274F3C">
        <w:rPr>
          <w:rFonts w:ascii="Times New Roman" w:hAnsi="Times New Roman"/>
          <w:sz w:val="24"/>
          <w:szCs w:val="24"/>
        </w:rPr>
        <w:t xml:space="preserve"> </w:t>
      </w:r>
    </w:p>
    <w:p w:rsidR="00D0234F" w:rsidRDefault="00D0234F" w:rsidP="009D406A">
      <w:pPr>
        <w:rPr>
          <w:bCs/>
          <w:sz w:val="24"/>
          <w:szCs w:val="24"/>
        </w:rPr>
      </w:pPr>
    </w:p>
    <w:p w:rsidR="00B126A3" w:rsidRDefault="00B126A3" w:rsidP="00B126A3">
      <w:pPr>
        <w:rPr>
          <w:b/>
          <w:sz w:val="24"/>
          <w:szCs w:val="24"/>
        </w:rPr>
      </w:pPr>
      <w:r>
        <w:rPr>
          <w:b/>
          <w:sz w:val="24"/>
          <w:szCs w:val="24"/>
        </w:rPr>
        <w:t>These current information collections have no change in requirements, burden</w:t>
      </w:r>
      <w:r w:rsidR="009A1E03">
        <w:rPr>
          <w:b/>
          <w:sz w:val="24"/>
          <w:szCs w:val="24"/>
        </w:rPr>
        <w:t>,</w:t>
      </w:r>
      <w:r>
        <w:rPr>
          <w:b/>
          <w:sz w:val="24"/>
          <w:szCs w:val="24"/>
        </w:rPr>
        <w:t xml:space="preserve"> or cost at this time:</w:t>
      </w:r>
    </w:p>
    <w:p w:rsidR="00B126A3" w:rsidRDefault="00B126A3" w:rsidP="00B126A3">
      <w:pPr>
        <w:rPr>
          <w:b/>
          <w:sz w:val="24"/>
          <w:szCs w:val="24"/>
        </w:rPr>
      </w:pPr>
    </w:p>
    <w:p w:rsidR="00B126A3" w:rsidRPr="00BA2764" w:rsidRDefault="00B126A3" w:rsidP="00B126A3">
      <w:pPr>
        <w:rPr>
          <w:b/>
          <w:bCs/>
          <w:sz w:val="24"/>
          <w:szCs w:val="24"/>
        </w:rPr>
      </w:pPr>
      <w:r w:rsidRPr="00BA2764">
        <w:rPr>
          <w:b/>
          <w:bCs/>
          <w:sz w:val="24"/>
          <w:szCs w:val="24"/>
        </w:rPr>
        <w:t xml:space="preserve">Fishing in the </w:t>
      </w:r>
      <w:r w:rsidRPr="00FE7CC9">
        <w:rPr>
          <w:b/>
          <w:bCs/>
          <w:sz w:val="24"/>
          <w:szCs w:val="24"/>
        </w:rPr>
        <w:t xml:space="preserve">Exclusive Economic Zone </w:t>
      </w:r>
      <w:r>
        <w:rPr>
          <w:b/>
          <w:bCs/>
          <w:sz w:val="24"/>
          <w:szCs w:val="24"/>
        </w:rPr>
        <w:t>(</w:t>
      </w:r>
      <w:r w:rsidRPr="00BA2764">
        <w:rPr>
          <w:b/>
          <w:bCs/>
          <w:sz w:val="24"/>
          <w:szCs w:val="24"/>
        </w:rPr>
        <w:t>EEZ</w:t>
      </w:r>
      <w:r>
        <w:rPr>
          <w:b/>
          <w:bCs/>
          <w:sz w:val="24"/>
          <w:szCs w:val="24"/>
        </w:rPr>
        <w:t>)</w:t>
      </w:r>
      <w:r w:rsidRPr="00BA2764">
        <w:rPr>
          <w:b/>
          <w:bCs/>
          <w:sz w:val="24"/>
          <w:szCs w:val="24"/>
        </w:rPr>
        <w:t>:</w:t>
      </w:r>
    </w:p>
    <w:p w:rsidR="00B126A3" w:rsidRPr="00A6426A" w:rsidRDefault="00747F6E" w:rsidP="00B126A3">
      <w:pPr>
        <w:rPr>
          <w:sz w:val="24"/>
          <w:szCs w:val="24"/>
        </w:rPr>
      </w:pPr>
      <w:r>
        <w:rPr>
          <w:sz w:val="24"/>
          <w:szCs w:val="24"/>
        </w:rPr>
        <w:t>With the exception of the commercial smoothhound shark permit that would be added with this revision, no other EEZ fishing permits would change.</w:t>
      </w:r>
      <w:r w:rsidR="007D540C">
        <w:rPr>
          <w:sz w:val="24"/>
          <w:szCs w:val="24"/>
        </w:rPr>
        <w:t xml:space="preserve"> </w:t>
      </w:r>
      <w:r w:rsidR="00B126A3" w:rsidRPr="00F76CFA">
        <w:rPr>
          <w:sz w:val="24"/>
          <w:szCs w:val="24"/>
        </w:rPr>
        <w:t xml:space="preserve">The </w:t>
      </w:r>
      <w:r w:rsidR="00B126A3">
        <w:rPr>
          <w:sz w:val="24"/>
          <w:szCs w:val="24"/>
        </w:rPr>
        <w:t>Federal Vessel Permit Application Form</w:t>
      </w:r>
      <w:r w:rsidR="00B126A3" w:rsidRPr="00F76CFA">
        <w:rPr>
          <w:sz w:val="24"/>
          <w:szCs w:val="24"/>
        </w:rPr>
        <w:t xml:space="preserve"> is used to collect vessel information.</w:t>
      </w:r>
      <w:r w:rsidR="007D540C">
        <w:rPr>
          <w:sz w:val="24"/>
          <w:szCs w:val="24"/>
        </w:rPr>
        <w:t xml:space="preserve"> </w:t>
      </w:r>
      <w:r w:rsidR="00B126A3" w:rsidRPr="00F76CFA">
        <w:rPr>
          <w:sz w:val="24"/>
          <w:szCs w:val="24"/>
        </w:rPr>
        <w:t>Permits are issued annually or more frequently at the request of the applicant if changes are necessary.</w:t>
      </w:r>
      <w:r w:rsidR="007D540C">
        <w:rPr>
          <w:sz w:val="24"/>
          <w:szCs w:val="24"/>
        </w:rPr>
        <w:t xml:space="preserve"> </w:t>
      </w:r>
      <w:r w:rsidR="00B126A3" w:rsidRPr="00F76CFA">
        <w:rPr>
          <w:sz w:val="24"/>
          <w:szCs w:val="24"/>
        </w:rPr>
        <w:t xml:space="preserve">There </w:t>
      </w:r>
      <w:r w:rsidR="00B126A3">
        <w:rPr>
          <w:sz w:val="24"/>
          <w:szCs w:val="24"/>
        </w:rPr>
        <w:t>is</w:t>
      </w:r>
      <w:r w:rsidR="00B126A3" w:rsidRPr="00F76CFA">
        <w:rPr>
          <w:sz w:val="24"/>
          <w:szCs w:val="24"/>
        </w:rPr>
        <w:t xml:space="preserve"> </w:t>
      </w:r>
      <w:r w:rsidR="00B126A3">
        <w:rPr>
          <w:sz w:val="24"/>
          <w:szCs w:val="24"/>
        </w:rPr>
        <w:t>one</w:t>
      </w:r>
      <w:r w:rsidR="00B126A3" w:rsidRPr="00F76CFA">
        <w:rPr>
          <w:sz w:val="24"/>
          <w:szCs w:val="24"/>
        </w:rPr>
        <w:t xml:space="preserve"> vessel permit application form</w:t>
      </w:r>
      <w:r w:rsidR="00B126A3">
        <w:rPr>
          <w:sz w:val="24"/>
          <w:szCs w:val="24"/>
        </w:rPr>
        <w:t xml:space="preserve"> that is used for both</w:t>
      </w:r>
      <w:r w:rsidR="00B126A3" w:rsidRPr="00F76CFA">
        <w:rPr>
          <w:sz w:val="24"/>
          <w:szCs w:val="24"/>
        </w:rPr>
        <w:t xml:space="preserve"> new vessels </w:t>
      </w:r>
      <w:r w:rsidR="00B126A3">
        <w:rPr>
          <w:sz w:val="24"/>
          <w:szCs w:val="24"/>
        </w:rPr>
        <w:t xml:space="preserve">that are applying for a vessel permit and </w:t>
      </w:r>
      <w:r w:rsidR="00B126A3" w:rsidRPr="00F76CFA">
        <w:rPr>
          <w:sz w:val="24"/>
          <w:szCs w:val="24"/>
        </w:rPr>
        <w:t>for previously permitted vessels</w:t>
      </w:r>
      <w:r w:rsidR="00B126A3">
        <w:rPr>
          <w:sz w:val="24"/>
          <w:szCs w:val="24"/>
        </w:rPr>
        <w:t xml:space="preserve"> that want to renew their vessel permit</w:t>
      </w:r>
      <w:r w:rsidR="00B126A3" w:rsidRPr="00F76CFA">
        <w:rPr>
          <w:sz w:val="24"/>
          <w:szCs w:val="24"/>
        </w:rPr>
        <w:t>.</w:t>
      </w:r>
      <w:r w:rsidR="007D540C">
        <w:rPr>
          <w:sz w:val="24"/>
          <w:szCs w:val="24"/>
        </w:rPr>
        <w:t xml:space="preserve"> </w:t>
      </w:r>
      <w:r w:rsidR="00B126A3">
        <w:rPr>
          <w:sz w:val="24"/>
          <w:szCs w:val="24"/>
        </w:rPr>
        <w:t>For a person on aboard a vessel</w:t>
      </w:r>
      <w:r w:rsidR="004A71FA">
        <w:rPr>
          <w:sz w:val="24"/>
          <w:szCs w:val="24"/>
        </w:rPr>
        <w:t xml:space="preserve"> used</w:t>
      </w:r>
      <w:r w:rsidR="00B126A3">
        <w:rPr>
          <w:sz w:val="24"/>
          <w:szCs w:val="24"/>
        </w:rPr>
        <w:t xml:space="preserve"> to harvest or possess </w:t>
      </w:r>
      <w:r w:rsidR="004A71FA">
        <w:rPr>
          <w:sz w:val="24"/>
          <w:szCs w:val="24"/>
        </w:rPr>
        <w:t xml:space="preserve">federally-managed species </w:t>
      </w:r>
      <w:r w:rsidR="00B126A3">
        <w:rPr>
          <w:sz w:val="24"/>
          <w:szCs w:val="24"/>
        </w:rPr>
        <w:t xml:space="preserve">in or from the EEZ, a vessel permit is required, as specified in 50 CFR </w:t>
      </w:r>
      <w:hyperlink r:id="rId13" w:history="1">
        <w:r w:rsidR="00B126A3" w:rsidRPr="00541F9A">
          <w:rPr>
            <w:rStyle w:val="Hyperlink"/>
            <w:sz w:val="24"/>
            <w:szCs w:val="24"/>
          </w:rPr>
          <w:t xml:space="preserve">622.20 </w:t>
        </w:r>
      </w:hyperlink>
      <w:r w:rsidR="00B126A3">
        <w:rPr>
          <w:sz w:val="24"/>
          <w:szCs w:val="24"/>
        </w:rPr>
        <w:t xml:space="preserve">for Gulf reef fish, </w:t>
      </w:r>
      <w:hyperlink r:id="rId14" w:history="1">
        <w:r w:rsidR="00B126A3" w:rsidRPr="00541F9A">
          <w:rPr>
            <w:rStyle w:val="Hyperlink"/>
            <w:sz w:val="24"/>
            <w:szCs w:val="24"/>
          </w:rPr>
          <w:t>622.50</w:t>
        </w:r>
      </w:hyperlink>
      <w:r w:rsidR="00B126A3">
        <w:rPr>
          <w:sz w:val="24"/>
          <w:szCs w:val="24"/>
        </w:rPr>
        <w:t xml:space="preserve"> for Gulf shrimp, </w:t>
      </w:r>
      <w:hyperlink r:id="rId15" w:history="1">
        <w:r w:rsidR="00B126A3" w:rsidRPr="00541F9A">
          <w:rPr>
            <w:rStyle w:val="Hyperlink"/>
            <w:sz w:val="24"/>
            <w:szCs w:val="24"/>
          </w:rPr>
          <w:t>622.70</w:t>
        </w:r>
      </w:hyperlink>
      <w:r w:rsidR="00B126A3">
        <w:rPr>
          <w:sz w:val="24"/>
          <w:szCs w:val="24"/>
        </w:rPr>
        <w:t xml:space="preserve"> for Gulf coral, </w:t>
      </w:r>
      <w:hyperlink r:id="rId16" w:history="1">
        <w:r w:rsidR="00B126A3" w:rsidRPr="00541F9A">
          <w:rPr>
            <w:rStyle w:val="Hyperlink"/>
            <w:sz w:val="24"/>
            <w:szCs w:val="24"/>
          </w:rPr>
          <w:t>622.170</w:t>
        </w:r>
      </w:hyperlink>
      <w:r w:rsidR="00B126A3">
        <w:rPr>
          <w:sz w:val="24"/>
          <w:szCs w:val="24"/>
        </w:rPr>
        <w:t xml:space="preserve"> for South Atlantic snapper-grouper (including wreckfish), </w:t>
      </w:r>
      <w:hyperlink r:id="rId17" w:history="1">
        <w:r w:rsidR="00B126A3" w:rsidRPr="00541F9A">
          <w:rPr>
            <w:rStyle w:val="Hyperlink"/>
            <w:sz w:val="24"/>
            <w:szCs w:val="24"/>
          </w:rPr>
          <w:t>622.200</w:t>
        </w:r>
      </w:hyperlink>
      <w:r w:rsidR="00B126A3">
        <w:rPr>
          <w:sz w:val="24"/>
          <w:szCs w:val="24"/>
        </w:rPr>
        <w:t xml:space="preserve"> for South Atlantic shrimp (including rock shrimp), </w:t>
      </w:r>
      <w:hyperlink r:id="rId18" w:history="1">
        <w:r w:rsidR="00B126A3" w:rsidRPr="00541F9A">
          <w:rPr>
            <w:rStyle w:val="Hyperlink"/>
            <w:sz w:val="24"/>
            <w:szCs w:val="24"/>
          </w:rPr>
          <w:t>622.240</w:t>
        </w:r>
      </w:hyperlink>
      <w:r w:rsidR="00B126A3">
        <w:rPr>
          <w:sz w:val="24"/>
          <w:szCs w:val="24"/>
        </w:rPr>
        <w:t xml:space="preserve"> for South Atlantic golden crab, </w:t>
      </w:r>
      <w:hyperlink r:id="rId19" w:history="1">
        <w:r w:rsidR="00B126A3" w:rsidRPr="00541F9A">
          <w:rPr>
            <w:rStyle w:val="Hyperlink"/>
            <w:sz w:val="24"/>
            <w:szCs w:val="24"/>
          </w:rPr>
          <w:t xml:space="preserve">622.270 </w:t>
        </w:r>
      </w:hyperlink>
      <w:r w:rsidR="00B126A3">
        <w:rPr>
          <w:sz w:val="24"/>
          <w:szCs w:val="24"/>
        </w:rPr>
        <w:t xml:space="preserve">for Atlantic dolphin and wahoo, </w:t>
      </w:r>
      <w:hyperlink r:id="rId20" w:history="1">
        <w:r w:rsidR="00B126A3" w:rsidRPr="00541F9A">
          <w:rPr>
            <w:rStyle w:val="Hyperlink"/>
            <w:sz w:val="24"/>
            <w:szCs w:val="24"/>
          </w:rPr>
          <w:t>622.370</w:t>
        </w:r>
      </w:hyperlink>
      <w:r w:rsidR="00B126A3">
        <w:rPr>
          <w:sz w:val="24"/>
          <w:szCs w:val="24"/>
        </w:rPr>
        <w:t xml:space="preserve"> for Gulf and South Atlantic coastal migratory pelagics,</w:t>
      </w:r>
      <w:hyperlink r:id="rId21" w:history="1">
        <w:r w:rsidR="00B126A3" w:rsidRPr="00425FF3">
          <w:rPr>
            <w:rStyle w:val="Hyperlink"/>
            <w:sz w:val="24"/>
            <w:szCs w:val="24"/>
          </w:rPr>
          <w:t xml:space="preserve"> 622.400</w:t>
        </w:r>
      </w:hyperlink>
      <w:r w:rsidR="00B126A3">
        <w:rPr>
          <w:sz w:val="24"/>
          <w:szCs w:val="24"/>
        </w:rPr>
        <w:t xml:space="preserve"> for Gulf and South Atlantic spiny lobster, and </w:t>
      </w:r>
      <w:hyperlink r:id="rId22" w:history="1">
        <w:r w:rsidR="00B126A3" w:rsidRPr="00425FF3">
          <w:rPr>
            <w:rStyle w:val="Hyperlink"/>
            <w:sz w:val="24"/>
            <w:szCs w:val="24"/>
          </w:rPr>
          <w:t>622.470</w:t>
        </w:r>
      </w:hyperlink>
      <w:r w:rsidR="00B126A3">
        <w:rPr>
          <w:sz w:val="24"/>
          <w:szCs w:val="24"/>
        </w:rPr>
        <w:t xml:space="preserve"> for Caribbean coral.</w:t>
      </w:r>
      <w:r w:rsidR="007D540C">
        <w:rPr>
          <w:sz w:val="24"/>
          <w:szCs w:val="24"/>
        </w:rPr>
        <w:t xml:space="preserve"> </w:t>
      </w:r>
      <w:r w:rsidR="00C35F20">
        <w:rPr>
          <w:sz w:val="24"/>
          <w:szCs w:val="24"/>
        </w:rPr>
        <w:t xml:space="preserve">For a person aboard a vessel </w:t>
      </w:r>
      <w:r w:rsidR="004A71FA">
        <w:rPr>
          <w:sz w:val="24"/>
          <w:szCs w:val="24"/>
        </w:rPr>
        <w:t xml:space="preserve">used </w:t>
      </w:r>
      <w:r w:rsidR="00C35F20">
        <w:rPr>
          <w:sz w:val="24"/>
          <w:szCs w:val="24"/>
        </w:rPr>
        <w:t>to harvest or possess any highly migratory species (</w:t>
      </w:r>
      <w:r w:rsidR="004841CC">
        <w:rPr>
          <w:sz w:val="24"/>
          <w:szCs w:val="24"/>
        </w:rPr>
        <w:t>i.e.</w:t>
      </w:r>
      <w:r w:rsidR="00C35F20">
        <w:rPr>
          <w:sz w:val="24"/>
          <w:szCs w:val="24"/>
        </w:rPr>
        <w:t>, sharks, tunas, swordfish), a vessel permit(s) is required as specified at 50 CFR 635.4.</w:t>
      </w:r>
      <w:r w:rsidR="007D540C">
        <w:rPr>
          <w:sz w:val="24"/>
          <w:szCs w:val="24"/>
        </w:rPr>
        <w:t xml:space="preserve"> </w:t>
      </w:r>
      <w:r w:rsidR="00C35F20">
        <w:rPr>
          <w:sz w:val="24"/>
          <w:szCs w:val="24"/>
        </w:rPr>
        <w:t xml:space="preserve">The smoothhound shark permit will be required under </w:t>
      </w:r>
      <w:r w:rsidR="004170F6">
        <w:rPr>
          <w:sz w:val="24"/>
          <w:szCs w:val="24"/>
        </w:rPr>
        <w:t>this section.</w:t>
      </w:r>
    </w:p>
    <w:p w:rsidR="00B126A3" w:rsidRDefault="00B126A3" w:rsidP="00B126A3">
      <w:pPr>
        <w:rPr>
          <w:b/>
          <w:sz w:val="24"/>
          <w:szCs w:val="24"/>
        </w:rPr>
      </w:pPr>
    </w:p>
    <w:p w:rsidR="00B126A3" w:rsidRPr="00BA2764" w:rsidRDefault="00B126A3" w:rsidP="00B126A3">
      <w:pPr>
        <w:rPr>
          <w:b/>
          <w:bCs/>
        </w:rPr>
      </w:pPr>
      <w:r w:rsidRPr="00BA2764">
        <w:rPr>
          <w:b/>
          <w:bCs/>
          <w:sz w:val="24"/>
          <w:szCs w:val="24"/>
        </w:rPr>
        <w:t>Annual Dealer Permit:</w:t>
      </w:r>
      <w:r w:rsidRPr="00BA2764">
        <w:rPr>
          <w:b/>
          <w:bCs/>
        </w:rPr>
        <w:t xml:space="preserve"> </w:t>
      </w:r>
    </w:p>
    <w:p w:rsidR="00B126A3" w:rsidRPr="00087F6E" w:rsidRDefault="00B126A3" w:rsidP="00B126A3">
      <w:pPr>
        <w:rPr>
          <w:bCs/>
          <w:i/>
          <w:sz w:val="24"/>
          <w:szCs w:val="24"/>
        </w:rPr>
      </w:pPr>
      <w:r w:rsidRPr="00A6426A">
        <w:rPr>
          <w:sz w:val="24"/>
          <w:szCs w:val="24"/>
        </w:rPr>
        <w:t>Identification of dealer</w:t>
      </w:r>
      <w:r w:rsidR="00C47D4C">
        <w:rPr>
          <w:sz w:val="24"/>
          <w:szCs w:val="24"/>
        </w:rPr>
        <w:t xml:space="preserve">s or </w:t>
      </w:r>
      <w:r w:rsidRPr="00A6426A">
        <w:rPr>
          <w:sz w:val="24"/>
          <w:szCs w:val="24"/>
        </w:rPr>
        <w:t>processors is needed to obtain first purchase information on landings to evaluate the biological, economic, and social implications of management measures.</w:t>
      </w:r>
      <w:r w:rsidR="007D540C">
        <w:rPr>
          <w:sz w:val="24"/>
          <w:szCs w:val="24"/>
        </w:rPr>
        <w:t xml:space="preserve"> </w:t>
      </w:r>
      <w:r>
        <w:rPr>
          <w:sz w:val="24"/>
          <w:szCs w:val="24"/>
        </w:rPr>
        <w:t xml:space="preserve">The Gulf and South Atlantic dealer permit was implemented in 2014 to obtain </w:t>
      </w:r>
      <w:r w:rsidR="00C47D4C">
        <w:rPr>
          <w:sz w:val="24"/>
          <w:szCs w:val="24"/>
        </w:rPr>
        <w:t>more timely</w:t>
      </w:r>
      <w:r>
        <w:rPr>
          <w:sz w:val="24"/>
          <w:szCs w:val="24"/>
        </w:rPr>
        <w:t xml:space="preserve"> purchase information from dealers to better monitor annual catch limits for the various Gulf and South Atlantic species managed by NMFS Southeast Regional Office and the Gulf and South Atlantic Fishery Management Councils.</w:t>
      </w:r>
      <w:r w:rsidR="007D540C">
        <w:rPr>
          <w:sz w:val="24"/>
          <w:szCs w:val="24"/>
        </w:rPr>
        <w:t xml:space="preserve"> </w:t>
      </w:r>
      <w:r>
        <w:rPr>
          <w:sz w:val="24"/>
          <w:szCs w:val="24"/>
        </w:rPr>
        <w:t>This permit allows dealers to purchase all species managed by the Gulf and South Atlantic Fishery Management Councils (except for IFQ species, for which an IFQ dealer endorsement would still be required).</w:t>
      </w:r>
      <w:r w:rsidR="007D540C">
        <w:rPr>
          <w:sz w:val="24"/>
          <w:szCs w:val="24"/>
        </w:rPr>
        <w:t xml:space="preserve"> </w:t>
      </w:r>
      <w:r w:rsidR="00A46947">
        <w:rPr>
          <w:sz w:val="24"/>
          <w:szCs w:val="24"/>
        </w:rPr>
        <w:t xml:space="preserve"> </w:t>
      </w:r>
      <w:r w:rsidRPr="00A6426A">
        <w:rPr>
          <w:sz w:val="24"/>
          <w:szCs w:val="24"/>
        </w:rPr>
        <w:t xml:space="preserve">The </w:t>
      </w:r>
      <w:r w:rsidR="00984C8D">
        <w:rPr>
          <w:sz w:val="24"/>
          <w:szCs w:val="24"/>
        </w:rPr>
        <w:t>MSA</w:t>
      </w:r>
      <w:r w:rsidRPr="00A6426A">
        <w:rPr>
          <w:sz w:val="24"/>
          <w:szCs w:val="24"/>
        </w:rPr>
        <w:t xml:space="preserve">, </w:t>
      </w:r>
      <w:hyperlink r:id="rId23" w:history="1">
        <w:r w:rsidRPr="00DD51EC">
          <w:rPr>
            <w:rStyle w:val="Hyperlink"/>
            <w:sz w:val="24"/>
            <w:szCs w:val="24"/>
          </w:rPr>
          <w:t>Regulatory Flexibility Act</w:t>
        </w:r>
      </w:hyperlink>
      <w:r w:rsidRPr="00574370">
        <w:rPr>
          <w:sz w:val="24"/>
          <w:szCs w:val="24"/>
        </w:rPr>
        <w:t xml:space="preserve">, and </w:t>
      </w:r>
      <w:hyperlink r:id="rId24" w:history="1">
        <w:r w:rsidRPr="00DD51EC">
          <w:rPr>
            <w:rStyle w:val="Hyperlink"/>
            <w:sz w:val="24"/>
            <w:szCs w:val="24"/>
          </w:rPr>
          <w:t>Executive Orders 12866</w:t>
        </w:r>
      </w:hyperlink>
      <w:r w:rsidRPr="00574370">
        <w:rPr>
          <w:sz w:val="24"/>
          <w:szCs w:val="24"/>
        </w:rPr>
        <w:t xml:space="preserve"> and </w:t>
      </w:r>
      <w:hyperlink r:id="rId25" w:history="1">
        <w:r w:rsidRPr="00DD51EC">
          <w:rPr>
            <w:rStyle w:val="Hyperlink"/>
            <w:sz w:val="24"/>
            <w:szCs w:val="24"/>
          </w:rPr>
          <w:t>12131</w:t>
        </w:r>
      </w:hyperlink>
      <w:r w:rsidRPr="00574370">
        <w:rPr>
          <w:sz w:val="24"/>
          <w:szCs w:val="24"/>
        </w:rPr>
        <w:t xml:space="preserve"> require the determination of these facts.</w:t>
      </w:r>
      <w:r w:rsidR="007D540C">
        <w:rPr>
          <w:sz w:val="24"/>
          <w:szCs w:val="24"/>
        </w:rPr>
        <w:t xml:space="preserve"> </w:t>
      </w:r>
      <w:r>
        <w:rPr>
          <w:sz w:val="24"/>
          <w:szCs w:val="24"/>
        </w:rPr>
        <w:t xml:space="preserve">For a dealer to first receive fish harvested in or from the EEZ, a Gulf and South Atlantic dealer permit must be issued to the dealer, as specified in </w:t>
      </w:r>
      <w:hyperlink r:id="rId26" w:history="1">
        <w:r w:rsidRPr="004E561B">
          <w:rPr>
            <w:rStyle w:val="Hyperlink"/>
            <w:sz w:val="24"/>
            <w:szCs w:val="24"/>
          </w:rPr>
          <w:t>50 CFR 622.20(c)(1)</w:t>
        </w:r>
      </w:hyperlink>
      <w:r>
        <w:rPr>
          <w:sz w:val="24"/>
          <w:szCs w:val="24"/>
        </w:rPr>
        <w:t xml:space="preserve"> for Gulf reef fish, </w:t>
      </w:r>
      <w:hyperlink r:id="rId27" w:history="1">
        <w:r w:rsidRPr="004E561B">
          <w:rPr>
            <w:rStyle w:val="Hyperlink"/>
            <w:sz w:val="24"/>
            <w:szCs w:val="24"/>
          </w:rPr>
          <w:t>622.90(a)(1)</w:t>
        </w:r>
      </w:hyperlink>
      <w:r>
        <w:rPr>
          <w:sz w:val="24"/>
          <w:szCs w:val="24"/>
        </w:rPr>
        <w:t xml:space="preserve"> for Gulf red drum, </w:t>
      </w:r>
      <w:hyperlink r:id="rId28" w:history="1">
        <w:r w:rsidRPr="004E561B">
          <w:rPr>
            <w:rStyle w:val="Hyperlink"/>
            <w:sz w:val="24"/>
            <w:szCs w:val="24"/>
          </w:rPr>
          <w:t>622.170(c)(1)</w:t>
        </w:r>
      </w:hyperlink>
      <w:r>
        <w:rPr>
          <w:sz w:val="24"/>
          <w:szCs w:val="24"/>
        </w:rPr>
        <w:t xml:space="preserve"> for South Atlantic snapper-grouper, </w:t>
      </w:r>
      <w:hyperlink r:id="rId29" w:history="1">
        <w:r w:rsidRPr="004E561B">
          <w:rPr>
            <w:rStyle w:val="Hyperlink"/>
            <w:sz w:val="24"/>
            <w:szCs w:val="24"/>
          </w:rPr>
          <w:t>622.200(c)(1)</w:t>
        </w:r>
      </w:hyperlink>
      <w:r>
        <w:rPr>
          <w:sz w:val="24"/>
          <w:szCs w:val="24"/>
        </w:rPr>
        <w:t xml:space="preserve"> for South Atlantic rock shrimp, </w:t>
      </w:r>
      <w:hyperlink r:id="rId30" w:history="1">
        <w:r w:rsidRPr="004E561B">
          <w:rPr>
            <w:rStyle w:val="Hyperlink"/>
            <w:sz w:val="24"/>
            <w:szCs w:val="24"/>
          </w:rPr>
          <w:t>622.240(b)(1)</w:t>
        </w:r>
      </w:hyperlink>
      <w:r>
        <w:rPr>
          <w:sz w:val="24"/>
          <w:szCs w:val="24"/>
        </w:rPr>
        <w:t xml:space="preserve"> for South Atlantic golden crab, </w:t>
      </w:r>
      <w:hyperlink r:id="rId31" w:history="1">
        <w:r w:rsidRPr="004E561B">
          <w:rPr>
            <w:rStyle w:val="Hyperlink"/>
            <w:sz w:val="24"/>
            <w:szCs w:val="24"/>
          </w:rPr>
          <w:t>622.270(d)(1)</w:t>
        </w:r>
      </w:hyperlink>
      <w:r>
        <w:rPr>
          <w:sz w:val="24"/>
          <w:szCs w:val="24"/>
        </w:rPr>
        <w:t xml:space="preserve"> for Atlantic dolphin and wahoo,</w:t>
      </w:r>
      <w:hyperlink r:id="rId32" w:history="1">
        <w:r w:rsidRPr="004E561B">
          <w:rPr>
            <w:rStyle w:val="Hyperlink"/>
            <w:sz w:val="24"/>
            <w:szCs w:val="24"/>
          </w:rPr>
          <w:t xml:space="preserve"> 622.370(c)(1) </w:t>
        </w:r>
      </w:hyperlink>
      <w:r>
        <w:rPr>
          <w:sz w:val="24"/>
          <w:szCs w:val="24"/>
        </w:rPr>
        <w:t xml:space="preserve">for Gulf and South Atlantic coastal migratory pelagics, and </w:t>
      </w:r>
      <w:hyperlink r:id="rId33" w:history="1">
        <w:r w:rsidRPr="004E561B">
          <w:rPr>
            <w:rStyle w:val="Hyperlink"/>
            <w:sz w:val="24"/>
            <w:szCs w:val="24"/>
          </w:rPr>
          <w:t>622.400(a)(5)(</w:t>
        </w:r>
        <w:proofErr w:type="spellStart"/>
        <w:r w:rsidRPr="004E561B">
          <w:rPr>
            <w:rStyle w:val="Hyperlink"/>
            <w:sz w:val="24"/>
            <w:szCs w:val="24"/>
          </w:rPr>
          <w:t>i</w:t>
        </w:r>
        <w:proofErr w:type="spellEnd"/>
        <w:r w:rsidRPr="004E561B">
          <w:rPr>
            <w:rStyle w:val="Hyperlink"/>
            <w:sz w:val="24"/>
            <w:szCs w:val="24"/>
          </w:rPr>
          <w:t xml:space="preserve">) </w:t>
        </w:r>
      </w:hyperlink>
      <w:r>
        <w:rPr>
          <w:sz w:val="24"/>
          <w:szCs w:val="24"/>
        </w:rPr>
        <w:t>for Gulf and South Atlantic spiny lobster.</w:t>
      </w:r>
      <w:r w:rsidR="007D540C">
        <w:rPr>
          <w:sz w:val="24"/>
          <w:szCs w:val="24"/>
        </w:rPr>
        <w:t xml:space="preserve"> </w:t>
      </w:r>
      <w:r w:rsidR="004841CC">
        <w:rPr>
          <w:sz w:val="24"/>
          <w:szCs w:val="24"/>
        </w:rPr>
        <w:t xml:space="preserve">As with the Gulf and South Atlantic species, dealers purchasing swordfish and sharks caught in the Atlantic Ocean, including the </w:t>
      </w:r>
      <w:r w:rsidR="004841CC">
        <w:rPr>
          <w:sz w:val="24"/>
          <w:szCs w:val="24"/>
        </w:rPr>
        <w:lastRenderedPageBreak/>
        <w:t>Gulf of Mexico and Caribbean Sea, must have a dealer permit as specified in 50 CFR 635.4.</w:t>
      </w:r>
      <w:r w:rsidR="007D540C">
        <w:rPr>
          <w:sz w:val="24"/>
          <w:szCs w:val="24"/>
        </w:rPr>
        <w:t xml:space="preserve"> </w:t>
      </w:r>
      <w:r w:rsidR="00C47D4C">
        <w:rPr>
          <w:sz w:val="24"/>
          <w:szCs w:val="24"/>
        </w:rPr>
        <w:t xml:space="preserve">These </w:t>
      </w:r>
      <w:r w:rsidR="004841CC">
        <w:rPr>
          <w:sz w:val="24"/>
          <w:szCs w:val="24"/>
        </w:rPr>
        <w:t>requirement</w:t>
      </w:r>
      <w:r w:rsidR="008525DB">
        <w:rPr>
          <w:sz w:val="24"/>
          <w:szCs w:val="24"/>
        </w:rPr>
        <w:t>s for shark and swordfish dealers are</w:t>
      </w:r>
      <w:r w:rsidR="004841CC">
        <w:rPr>
          <w:sz w:val="24"/>
          <w:szCs w:val="24"/>
        </w:rPr>
        <w:t xml:space="preserve"> needed not only to comply with the statutes and executive orders mentioned above but also to comply with international requirements under ATCA.</w:t>
      </w:r>
    </w:p>
    <w:p w:rsidR="00B126A3" w:rsidRDefault="00B126A3" w:rsidP="00B126A3">
      <w:pPr>
        <w:rPr>
          <w:sz w:val="24"/>
          <w:szCs w:val="24"/>
        </w:rPr>
      </w:pPr>
    </w:p>
    <w:p w:rsidR="00B126A3" w:rsidRPr="00BA2764" w:rsidRDefault="00B126A3" w:rsidP="00B126A3">
      <w:pPr>
        <w:rPr>
          <w:b/>
          <w:bCs/>
          <w:sz w:val="24"/>
          <w:szCs w:val="24"/>
        </w:rPr>
      </w:pPr>
      <w:r w:rsidRPr="00BA2764">
        <w:rPr>
          <w:b/>
          <w:bCs/>
          <w:sz w:val="24"/>
          <w:szCs w:val="24"/>
        </w:rPr>
        <w:t>Vessel Fishing for Wreckfish off the S</w:t>
      </w:r>
      <w:r>
        <w:rPr>
          <w:b/>
          <w:bCs/>
          <w:sz w:val="24"/>
          <w:szCs w:val="24"/>
        </w:rPr>
        <w:t>outh</w:t>
      </w:r>
      <w:r w:rsidRPr="00BA2764">
        <w:rPr>
          <w:b/>
          <w:bCs/>
          <w:sz w:val="24"/>
          <w:szCs w:val="24"/>
        </w:rPr>
        <w:t xml:space="preserve"> Atlantic:</w:t>
      </w:r>
    </w:p>
    <w:p w:rsidR="00B126A3" w:rsidRDefault="00B126A3" w:rsidP="00B126A3">
      <w:pPr>
        <w:rPr>
          <w:b/>
          <w:sz w:val="24"/>
          <w:szCs w:val="24"/>
        </w:rPr>
      </w:pPr>
      <w:r w:rsidRPr="00A6426A">
        <w:rPr>
          <w:sz w:val="24"/>
          <w:szCs w:val="24"/>
        </w:rPr>
        <w:t xml:space="preserve">Annually, on or about March 1, the </w:t>
      </w:r>
      <w:r>
        <w:rPr>
          <w:sz w:val="24"/>
          <w:szCs w:val="24"/>
        </w:rPr>
        <w:t>Regional Administrator (</w:t>
      </w:r>
      <w:r w:rsidRPr="00A6426A">
        <w:rPr>
          <w:sz w:val="24"/>
          <w:szCs w:val="24"/>
        </w:rPr>
        <w:t>RA</w:t>
      </w:r>
      <w:r>
        <w:rPr>
          <w:sz w:val="24"/>
          <w:szCs w:val="24"/>
        </w:rPr>
        <w:t>)</w:t>
      </w:r>
      <w:r w:rsidRPr="00A6426A">
        <w:rPr>
          <w:sz w:val="24"/>
          <w:szCs w:val="24"/>
        </w:rPr>
        <w:t xml:space="preserve"> will provide each </w:t>
      </w:r>
      <w:r>
        <w:rPr>
          <w:sz w:val="24"/>
          <w:szCs w:val="24"/>
        </w:rPr>
        <w:t>w</w:t>
      </w:r>
      <w:r w:rsidRPr="00A6426A">
        <w:rPr>
          <w:sz w:val="24"/>
          <w:szCs w:val="24"/>
        </w:rPr>
        <w:t>reckfish shareholder with a list of all wreckfish shareholders and their percentage shares, reflecting share transactions on forms received through February 15</w:t>
      </w:r>
      <w:r>
        <w:rPr>
          <w:sz w:val="24"/>
          <w:szCs w:val="24"/>
        </w:rPr>
        <w:t xml:space="preserve">, as specified in </w:t>
      </w:r>
      <w:hyperlink r:id="rId34" w:history="1">
        <w:r w:rsidRPr="000270F4">
          <w:rPr>
            <w:rStyle w:val="Hyperlink"/>
            <w:sz w:val="24"/>
            <w:szCs w:val="24"/>
          </w:rPr>
          <w:t>50 CFR 622.172(b)</w:t>
        </w:r>
      </w:hyperlink>
      <w:r>
        <w:rPr>
          <w:sz w:val="24"/>
          <w:szCs w:val="24"/>
        </w:rPr>
        <w:t>.</w:t>
      </w:r>
    </w:p>
    <w:p w:rsidR="00B126A3" w:rsidRDefault="00B126A3" w:rsidP="00B126A3">
      <w:pPr>
        <w:rPr>
          <w:sz w:val="24"/>
          <w:szCs w:val="24"/>
        </w:rPr>
      </w:pPr>
    </w:p>
    <w:p w:rsidR="00B126A3" w:rsidRDefault="00B126A3" w:rsidP="00B126A3">
      <w:pPr>
        <w:rPr>
          <w:b/>
          <w:sz w:val="22"/>
          <w:szCs w:val="22"/>
        </w:rPr>
      </w:pPr>
      <w:r w:rsidRPr="00BA2764">
        <w:rPr>
          <w:b/>
          <w:sz w:val="24"/>
          <w:szCs w:val="24"/>
        </w:rPr>
        <w:t>Notification of Lost or Stolen Traps and/or Notification of Authorization for Trap Retrieval</w:t>
      </w:r>
      <w:r w:rsidRPr="00BA2764">
        <w:rPr>
          <w:b/>
          <w:sz w:val="22"/>
          <w:szCs w:val="22"/>
        </w:rPr>
        <w:t>:</w:t>
      </w:r>
    </w:p>
    <w:p w:rsidR="00B126A3" w:rsidRPr="00344126" w:rsidRDefault="00B126A3" w:rsidP="00B126A3">
      <w:pPr>
        <w:rPr>
          <w:sz w:val="24"/>
          <w:szCs w:val="24"/>
        </w:rPr>
      </w:pPr>
      <w:r w:rsidRPr="00344126">
        <w:rPr>
          <w:sz w:val="24"/>
          <w:szCs w:val="24"/>
        </w:rPr>
        <w:t>Vessel and permit holders are required to notify NMFS when a trap is lost, stolen, or being retrieved for inventory purposes</w:t>
      </w:r>
      <w:r>
        <w:rPr>
          <w:sz w:val="24"/>
          <w:szCs w:val="24"/>
        </w:rPr>
        <w:t xml:space="preserve">, as specified in 50 CFR </w:t>
      </w:r>
      <w:hyperlink r:id="rId35" w:history="1">
        <w:r w:rsidRPr="000270F4">
          <w:rPr>
            <w:rStyle w:val="Hyperlink"/>
            <w:sz w:val="24"/>
            <w:szCs w:val="24"/>
          </w:rPr>
          <w:t xml:space="preserve">622.249(c) </w:t>
        </w:r>
      </w:hyperlink>
      <w:r>
        <w:rPr>
          <w:sz w:val="24"/>
          <w:szCs w:val="24"/>
        </w:rPr>
        <w:t xml:space="preserve">for South Atlantic golden crab, </w:t>
      </w:r>
      <w:hyperlink r:id="rId36" w:history="1">
        <w:r w:rsidRPr="000270F4">
          <w:rPr>
            <w:rStyle w:val="Hyperlink"/>
            <w:sz w:val="24"/>
            <w:szCs w:val="24"/>
          </w:rPr>
          <w:t>622.403(b)(3)</w:t>
        </w:r>
      </w:hyperlink>
      <w:r>
        <w:rPr>
          <w:sz w:val="24"/>
          <w:szCs w:val="24"/>
        </w:rPr>
        <w:t xml:space="preserve"> and </w:t>
      </w:r>
      <w:hyperlink r:id="rId37" w:history="1">
        <w:r w:rsidRPr="000270F4">
          <w:rPr>
            <w:rStyle w:val="Hyperlink"/>
            <w:sz w:val="24"/>
            <w:szCs w:val="24"/>
          </w:rPr>
          <w:t>622.405(b</w:t>
        </w:r>
      </w:hyperlink>
      <w:r>
        <w:rPr>
          <w:sz w:val="24"/>
          <w:szCs w:val="24"/>
        </w:rPr>
        <w:t>) for Gulf and South Atlantic spiny lobster.</w:t>
      </w:r>
    </w:p>
    <w:p w:rsidR="00B126A3" w:rsidRPr="00DA565C" w:rsidRDefault="00B126A3" w:rsidP="00B126A3">
      <w:pPr>
        <w:rPr>
          <w:sz w:val="22"/>
          <w:szCs w:val="22"/>
        </w:rPr>
      </w:pPr>
    </w:p>
    <w:p w:rsidR="00B126A3" w:rsidRDefault="00B126A3" w:rsidP="00B126A3">
      <w:pPr>
        <w:rPr>
          <w:sz w:val="24"/>
          <w:szCs w:val="24"/>
        </w:rPr>
      </w:pPr>
      <w:r w:rsidRPr="00BA2764">
        <w:rPr>
          <w:b/>
          <w:sz w:val="24"/>
          <w:szCs w:val="24"/>
        </w:rPr>
        <w:t>Zone Transit Notification</w:t>
      </w:r>
      <w:r>
        <w:rPr>
          <w:sz w:val="24"/>
          <w:szCs w:val="24"/>
        </w:rPr>
        <w:t>:</w:t>
      </w:r>
    </w:p>
    <w:p w:rsidR="00B126A3" w:rsidRPr="00344126" w:rsidRDefault="00B126A3" w:rsidP="00B126A3">
      <w:pPr>
        <w:widowControl/>
        <w:rPr>
          <w:sz w:val="24"/>
          <w:szCs w:val="24"/>
        </w:rPr>
      </w:pPr>
      <w:r w:rsidRPr="00344126">
        <w:rPr>
          <w:sz w:val="24"/>
          <w:szCs w:val="24"/>
        </w:rPr>
        <w:t xml:space="preserve">For a person aboard a fishing vessel to fish for </w:t>
      </w:r>
      <w:r>
        <w:rPr>
          <w:sz w:val="24"/>
          <w:szCs w:val="24"/>
        </w:rPr>
        <w:t>g</w:t>
      </w:r>
      <w:r w:rsidRPr="00344126">
        <w:rPr>
          <w:sz w:val="24"/>
          <w:szCs w:val="24"/>
        </w:rPr>
        <w:t xml:space="preserve">olden </w:t>
      </w:r>
      <w:r>
        <w:rPr>
          <w:sz w:val="24"/>
          <w:szCs w:val="24"/>
        </w:rPr>
        <w:t>c</w:t>
      </w:r>
      <w:r w:rsidRPr="00344126">
        <w:rPr>
          <w:sz w:val="24"/>
          <w:szCs w:val="24"/>
        </w:rPr>
        <w:t xml:space="preserve">rab in </w:t>
      </w:r>
      <w:proofErr w:type="gramStart"/>
      <w:r w:rsidRPr="00344126">
        <w:rPr>
          <w:sz w:val="24"/>
          <w:szCs w:val="24"/>
        </w:rPr>
        <w:t>either the</w:t>
      </w:r>
      <w:proofErr w:type="gramEnd"/>
      <w:r w:rsidRPr="00344126">
        <w:rPr>
          <w:sz w:val="24"/>
          <w:szCs w:val="24"/>
        </w:rPr>
        <w:t xml:space="preserve"> Northern Zone, the Middle Zone or the Southern</w:t>
      </w:r>
      <w:r>
        <w:rPr>
          <w:sz w:val="24"/>
          <w:szCs w:val="24"/>
        </w:rPr>
        <w:t xml:space="preserve"> </w:t>
      </w:r>
      <w:r w:rsidRPr="00344126">
        <w:rPr>
          <w:sz w:val="24"/>
          <w:szCs w:val="24"/>
        </w:rPr>
        <w:t xml:space="preserve">Zone, a </w:t>
      </w:r>
      <w:r>
        <w:rPr>
          <w:sz w:val="24"/>
          <w:szCs w:val="24"/>
        </w:rPr>
        <w:t>g</w:t>
      </w:r>
      <w:r w:rsidRPr="00344126">
        <w:rPr>
          <w:sz w:val="24"/>
          <w:szCs w:val="24"/>
        </w:rPr>
        <w:t xml:space="preserve">olden </w:t>
      </w:r>
      <w:r>
        <w:rPr>
          <w:sz w:val="24"/>
          <w:szCs w:val="24"/>
        </w:rPr>
        <w:t>c</w:t>
      </w:r>
      <w:r w:rsidRPr="00344126">
        <w:rPr>
          <w:sz w:val="24"/>
          <w:szCs w:val="24"/>
        </w:rPr>
        <w:t>rab (South Atlantic EEZ) permit is required.</w:t>
      </w:r>
      <w:r w:rsidR="007D540C">
        <w:rPr>
          <w:sz w:val="24"/>
          <w:szCs w:val="24"/>
        </w:rPr>
        <w:t xml:space="preserve"> </w:t>
      </w:r>
      <w:r>
        <w:rPr>
          <w:sz w:val="24"/>
          <w:szCs w:val="24"/>
        </w:rPr>
        <w:t xml:space="preserve">In order to transit a non-permitted zone a Zone Transit Notification Form must be completed, as specified in </w:t>
      </w:r>
      <w:hyperlink r:id="rId38" w:history="1">
        <w:r w:rsidRPr="00627E8C">
          <w:rPr>
            <w:rStyle w:val="Hyperlink"/>
            <w:sz w:val="24"/>
            <w:szCs w:val="24"/>
          </w:rPr>
          <w:t>50 CFR 622.241(b)(2)</w:t>
        </w:r>
      </w:hyperlink>
      <w:r>
        <w:rPr>
          <w:sz w:val="24"/>
          <w:szCs w:val="24"/>
        </w:rPr>
        <w:t>.</w:t>
      </w:r>
    </w:p>
    <w:p w:rsidR="00B126A3" w:rsidRDefault="00B126A3" w:rsidP="00B126A3">
      <w:pPr>
        <w:rPr>
          <w:sz w:val="22"/>
          <w:szCs w:val="22"/>
        </w:rPr>
      </w:pPr>
    </w:p>
    <w:p w:rsidR="00B126A3" w:rsidRPr="001B5C3D" w:rsidRDefault="00B126A3" w:rsidP="00B126A3">
      <w:pPr>
        <w:rPr>
          <w:b/>
          <w:sz w:val="24"/>
          <w:szCs w:val="24"/>
        </w:rPr>
      </w:pPr>
      <w:r w:rsidRPr="001B5C3D">
        <w:rPr>
          <w:b/>
          <w:sz w:val="24"/>
          <w:szCs w:val="24"/>
        </w:rPr>
        <w:t>Coupons for Tracking Individual Transferable Quota (ITQ):</w:t>
      </w:r>
    </w:p>
    <w:p w:rsidR="00B126A3" w:rsidRPr="00A6426A" w:rsidRDefault="00B126A3" w:rsidP="00B126A3">
      <w:pPr>
        <w:widowControl/>
        <w:rPr>
          <w:sz w:val="24"/>
          <w:szCs w:val="24"/>
        </w:rPr>
      </w:pPr>
      <w:r w:rsidRPr="001B5C3D">
        <w:rPr>
          <w:sz w:val="24"/>
          <w:szCs w:val="24"/>
        </w:rPr>
        <w:t xml:space="preserve">A dealer may receive a wreckfish only from a vessel for which a commercial permit for wreckfish has been issued, as required under </w:t>
      </w:r>
      <w:hyperlink r:id="rId39" w:history="1">
        <w:r w:rsidRPr="00627E8C">
          <w:rPr>
            <w:rStyle w:val="Hyperlink"/>
            <w:sz w:val="24"/>
            <w:szCs w:val="24"/>
          </w:rPr>
          <w:t>50 CFR 622.170(a</w:t>
        </w:r>
        <w:proofErr w:type="gramStart"/>
        <w:r w:rsidRPr="00627E8C">
          <w:rPr>
            <w:rStyle w:val="Hyperlink"/>
            <w:sz w:val="24"/>
            <w:szCs w:val="24"/>
          </w:rPr>
          <w:t>)(</w:t>
        </w:r>
        <w:proofErr w:type="gramEnd"/>
        <w:r w:rsidRPr="00627E8C">
          <w:rPr>
            <w:rStyle w:val="Hyperlink"/>
            <w:sz w:val="24"/>
            <w:szCs w:val="24"/>
          </w:rPr>
          <w:t>2)</w:t>
        </w:r>
      </w:hyperlink>
      <w:r w:rsidRPr="001B5C3D">
        <w:rPr>
          <w:sz w:val="24"/>
          <w:szCs w:val="24"/>
        </w:rPr>
        <w:t>.</w:t>
      </w:r>
      <w:r w:rsidR="007D540C">
        <w:rPr>
          <w:sz w:val="24"/>
          <w:szCs w:val="24"/>
        </w:rPr>
        <w:t xml:space="preserve"> </w:t>
      </w:r>
      <w:r w:rsidRPr="001B5C3D">
        <w:rPr>
          <w:sz w:val="24"/>
          <w:szCs w:val="24"/>
        </w:rPr>
        <w:t>A dealer must receive the</w:t>
      </w:r>
      <w:r>
        <w:rPr>
          <w:sz w:val="24"/>
          <w:szCs w:val="24"/>
        </w:rPr>
        <w:t xml:space="preserve"> </w:t>
      </w:r>
      <w:r w:rsidRPr="001B5C3D">
        <w:rPr>
          <w:sz w:val="24"/>
          <w:szCs w:val="24"/>
        </w:rPr>
        <w:t>"Fish House" part of ITQ coupons in amounts totaling the eviscerated weight of the wreckfish received; enter the permit number of the vessel from which the wreckfish were received,</w:t>
      </w:r>
      <w:r>
        <w:rPr>
          <w:sz w:val="24"/>
          <w:szCs w:val="24"/>
        </w:rPr>
        <w:t xml:space="preserve"> </w:t>
      </w:r>
      <w:r w:rsidRPr="001B5C3D">
        <w:rPr>
          <w:sz w:val="24"/>
          <w:szCs w:val="24"/>
        </w:rPr>
        <w:t xml:space="preserve">enter the date the wreckfish were received, enter the dealer's permit number, and sign each such "Fish House" part; and submit all such parts with the dealer reports required by </w:t>
      </w:r>
      <w:hyperlink r:id="rId40" w:history="1">
        <w:r w:rsidRPr="00627E8C">
          <w:rPr>
            <w:rStyle w:val="Hyperlink"/>
            <w:sz w:val="24"/>
            <w:szCs w:val="24"/>
          </w:rPr>
          <w:t>50 CFR 622.176(c)</w:t>
        </w:r>
      </w:hyperlink>
      <w:r w:rsidRPr="001B5C3D">
        <w:rPr>
          <w:sz w:val="24"/>
          <w:szCs w:val="24"/>
        </w:rPr>
        <w:t>.</w:t>
      </w:r>
      <w:r w:rsidR="007D540C">
        <w:rPr>
          <w:sz w:val="24"/>
          <w:szCs w:val="24"/>
        </w:rPr>
        <w:t xml:space="preserve"> </w:t>
      </w:r>
      <w:r w:rsidRPr="001B5C3D">
        <w:rPr>
          <w:sz w:val="24"/>
          <w:szCs w:val="24"/>
        </w:rPr>
        <w:t>An owner or operator of a vessel and a dealer must make available to an authorized officer all ITQ coupons in his or her possession upon request.</w:t>
      </w:r>
    </w:p>
    <w:p w:rsidR="00B126A3" w:rsidRDefault="00B126A3" w:rsidP="00B126A3">
      <w:pPr>
        <w:rPr>
          <w:sz w:val="24"/>
          <w:szCs w:val="24"/>
        </w:rPr>
      </w:pPr>
    </w:p>
    <w:p w:rsidR="00B126A3" w:rsidRPr="00BA2764" w:rsidRDefault="00B126A3" w:rsidP="00B126A3">
      <w:pPr>
        <w:widowControl/>
        <w:rPr>
          <w:rFonts w:ascii="CourierNewPSMT" w:hAnsi="CourierNewPSMT" w:cs="CourierNewPSMT"/>
          <w:b/>
          <w:sz w:val="24"/>
          <w:szCs w:val="24"/>
        </w:rPr>
      </w:pPr>
      <w:r w:rsidRPr="00BA2764">
        <w:rPr>
          <w:b/>
          <w:sz w:val="24"/>
          <w:szCs w:val="24"/>
        </w:rPr>
        <w:t>Annual landings report:</w:t>
      </w:r>
    </w:p>
    <w:p w:rsidR="00B126A3" w:rsidRDefault="00B126A3" w:rsidP="00B126A3">
      <w:pPr>
        <w:widowControl/>
        <w:rPr>
          <w:sz w:val="24"/>
          <w:szCs w:val="24"/>
        </w:rPr>
      </w:pPr>
      <w:r w:rsidRPr="00A6426A">
        <w:rPr>
          <w:sz w:val="24"/>
          <w:szCs w:val="24"/>
        </w:rPr>
        <w:t xml:space="preserve">The owner or operator of a vessel for which a </w:t>
      </w:r>
      <w:r w:rsidR="00114593">
        <w:rPr>
          <w:sz w:val="24"/>
          <w:szCs w:val="24"/>
        </w:rPr>
        <w:t>Federal</w:t>
      </w:r>
      <w:r w:rsidRPr="00A6426A">
        <w:rPr>
          <w:sz w:val="24"/>
          <w:szCs w:val="24"/>
        </w:rPr>
        <w:t xml:space="preserve"> commercial vessel permit for Gulf shrimp has been issued must annually report the permitted vessel’s total annual landings of shrimp and value, by species, on a form provided by the</w:t>
      </w:r>
      <w:r>
        <w:rPr>
          <w:sz w:val="24"/>
          <w:szCs w:val="24"/>
        </w:rPr>
        <w:t xml:space="preserve"> Southeast Fisheries Science Center</w:t>
      </w:r>
      <w:r w:rsidRPr="00C27523">
        <w:rPr>
          <w:sz w:val="24"/>
          <w:szCs w:val="24"/>
        </w:rPr>
        <w:t>. Compliance with this reporting requirement is required fo</w:t>
      </w:r>
      <w:r w:rsidRPr="00A6426A">
        <w:rPr>
          <w:sz w:val="24"/>
          <w:szCs w:val="24"/>
        </w:rPr>
        <w:t>r permit renewal</w:t>
      </w:r>
      <w:r>
        <w:rPr>
          <w:sz w:val="24"/>
          <w:szCs w:val="24"/>
        </w:rPr>
        <w:t xml:space="preserve">, as specified in </w:t>
      </w:r>
      <w:hyperlink r:id="rId41" w:history="1">
        <w:r w:rsidRPr="00627E8C">
          <w:rPr>
            <w:rStyle w:val="Hyperlink"/>
            <w:sz w:val="24"/>
            <w:szCs w:val="24"/>
          </w:rPr>
          <w:t>50 CFR 622.51(a</w:t>
        </w:r>
        <w:proofErr w:type="gramStart"/>
        <w:r w:rsidRPr="00627E8C">
          <w:rPr>
            <w:rStyle w:val="Hyperlink"/>
            <w:sz w:val="24"/>
            <w:szCs w:val="24"/>
          </w:rPr>
          <w:t>)(</w:t>
        </w:r>
        <w:proofErr w:type="gramEnd"/>
        <w:r w:rsidRPr="00627E8C">
          <w:rPr>
            <w:rStyle w:val="Hyperlink"/>
            <w:sz w:val="24"/>
            <w:szCs w:val="24"/>
          </w:rPr>
          <w:t>4)</w:t>
        </w:r>
      </w:hyperlink>
      <w:r w:rsidRPr="00A6426A">
        <w:rPr>
          <w:sz w:val="24"/>
          <w:szCs w:val="24"/>
        </w:rPr>
        <w:t>.</w:t>
      </w:r>
    </w:p>
    <w:p w:rsidR="00B126A3" w:rsidRPr="00A6426A" w:rsidRDefault="00B126A3" w:rsidP="00B126A3">
      <w:pPr>
        <w:widowControl/>
        <w:rPr>
          <w:sz w:val="24"/>
          <w:szCs w:val="24"/>
        </w:rPr>
      </w:pPr>
    </w:p>
    <w:p w:rsidR="00B126A3" w:rsidRPr="00BA2764" w:rsidRDefault="00B126A3" w:rsidP="00B126A3">
      <w:pPr>
        <w:widowControl/>
        <w:rPr>
          <w:rFonts w:ascii="Arial" w:hAnsi="Arial" w:cs="Arial"/>
          <w:b/>
          <w:sz w:val="16"/>
          <w:szCs w:val="16"/>
        </w:rPr>
      </w:pPr>
      <w:r w:rsidRPr="00BA2764">
        <w:rPr>
          <w:b/>
          <w:bCs/>
          <w:sz w:val="24"/>
          <w:szCs w:val="24"/>
        </w:rPr>
        <w:t xml:space="preserve">Operators of vessels fishing for </w:t>
      </w:r>
      <w:r w:rsidR="00745856" w:rsidRPr="00BA2764">
        <w:rPr>
          <w:b/>
          <w:bCs/>
          <w:sz w:val="24"/>
          <w:szCs w:val="24"/>
        </w:rPr>
        <w:t xml:space="preserve">Rock shrimp or </w:t>
      </w:r>
      <w:r w:rsidRPr="00BA2764">
        <w:rPr>
          <w:b/>
          <w:bCs/>
          <w:sz w:val="24"/>
          <w:szCs w:val="24"/>
        </w:rPr>
        <w:t>Dolphin/Wahoo:</w:t>
      </w:r>
      <w:r w:rsidRPr="00BA2764">
        <w:rPr>
          <w:rFonts w:ascii="Arial" w:hAnsi="Arial" w:cs="Arial"/>
          <w:b/>
          <w:sz w:val="16"/>
          <w:szCs w:val="16"/>
        </w:rPr>
        <w:t xml:space="preserve"> </w:t>
      </w:r>
    </w:p>
    <w:p w:rsidR="00B126A3" w:rsidRDefault="00B126A3" w:rsidP="00B126A3">
      <w:pPr>
        <w:widowControl/>
        <w:rPr>
          <w:sz w:val="24"/>
          <w:szCs w:val="24"/>
        </w:rPr>
      </w:pPr>
      <w:r w:rsidRPr="000E4364">
        <w:rPr>
          <w:sz w:val="24"/>
          <w:szCs w:val="24"/>
        </w:rPr>
        <w:t xml:space="preserve">For a person aboard a fishing vessel </w:t>
      </w:r>
      <w:r w:rsidR="002E7FA7">
        <w:rPr>
          <w:sz w:val="24"/>
          <w:szCs w:val="24"/>
        </w:rPr>
        <w:t xml:space="preserve">used </w:t>
      </w:r>
      <w:r w:rsidRPr="000E4364">
        <w:rPr>
          <w:sz w:val="24"/>
          <w:szCs w:val="24"/>
        </w:rPr>
        <w:t xml:space="preserve">to fish for rock shrimp in </w:t>
      </w:r>
      <w:r w:rsidR="00114593">
        <w:rPr>
          <w:sz w:val="24"/>
          <w:szCs w:val="24"/>
        </w:rPr>
        <w:t>Federal</w:t>
      </w:r>
      <w:r w:rsidRPr="000E4364">
        <w:rPr>
          <w:sz w:val="24"/>
          <w:szCs w:val="24"/>
        </w:rPr>
        <w:t xml:space="preserve"> waters from the </w:t>
      </w:r>
      <w:r w:rsidR="00FC5952">
        <w:rPr>
          <w:sz w:val="24"/>
          <w:szCs w:val="24"/>
        </w:rPr>
        <w:t xml:space="preserve">state </w:t>
      </w:r>
      <w:r w:rsidR="00FC5952" w:rsidRPr="000E4364">
        <w:rPr>
          <w:sz w:val="24"/>
          <w:szCs w:val="24"/>
        </w:rPr>
        <w:t>border</w:t>
      </w:r>
      <w:r w:rsidR="00FC5952">
        <w:rPr>
          <w:sz w:val="24"/>
          <w:szCs w:val="24"/>
        </w:rPr>
        <w:t xml:space="preserve"> of</w:t>
      </w:r>
      <w:r w:rsidR="00FC5952" w:rsidRPr="000E4364">
        <w:rPr>
          <w:sz w:val="24"/>
          <w:szCs w:val="24"/>
        </w:rPr>
        <w:t xml:space="preserve"> </w:t>
      </w:r>
      <w:r w:rsidRPr="000E4364">
        <w:rPr>
          <w:sz w:val="24"/>
          <w:szCs w:val="24"/>
        </w:rPr>
        <w:t>Virginia</w:t>
      </w:r>
      <w:r w:rsidR="00FC5952">
        <w:rPr>
          <w:sz w:val="24"/>
          <w:szCs w:val="24"/>
        </w:rPr>
        <w:t xml:space="preserve"> and </w:t>
      </w:r>
      <w:r w:rsidRPr="000E4364">
        <w:rPr>
          <w:sz w:val="24"/>
          <w:szCs w:val="24"/>
        </w:rPr>
        <w:t>North</w:t>
      </w:r>
      <w:r>
        <w:rPr>
          <w:sz w:val="24"/>
          <w:szCs w:val="24"/>
        </w:rPr>
        <w:t xml:space="preserve"> </w:t>
      </w:r>
      <w:r w:rsidRPr="000E4364">
        <w:rPr>
          <w:sz w:val="24"/>
          <w:szCs w:val="24"/>
        </w:rPr>
        <w:t xml:space="preserve">Carolina to the </w:t>
      </w:r>
      <w:r w:rsidR="00FC5952">
        <w:rPr>
          <w:sz w:val="24"/>
          <w:szCs w:val="24"/>
        </w:rPr>
        <w:t>e</w:t>
      </w:r>
      <w:r w:rsidRPr="000E4364">
        <w:rPr>
          <w:sz w:val="24"/>
          <w:szCs w:val="24"/>
        </w:rPr>
        <w:t xml:space="preserve">ast </w:t>
      </w:r>
      <w:r w:rsidR="00FC5952">
        <w:rPr>
          <w:sz w:val="24"/>
          <w:szCs w:val="24"/>
        </w:rPr>
        <w:t>c</w:t>
      </w:r>
      <w:r w:rsidRPr="000E4364">
        <w:rPr>
          <w:sz w:val="24"/>
          <w:szCs w:val="24"/>
        </w:rPr>
        <w:t xml:space="preserve">oast of Florida, either a </w:t>
      </w:r>
      <w:r w:rsidR="002E7FA7">
        <w:rPr>
          <w:sz w:val="24"/>
          <w:szCs w:val="24"/>
        </w:rPr>
        <w:t xml:space="preserve">Commercial Vessel Permit for </w:t>
      </w:r>
      <w:r w:rsidRPr="000E4364">
        <w:rPr>
          <w:sz w:val="24"/>
          <w:szCs w:val="24"/>
        </w:rPr>
        <w:t xml:space="preserve">Rock Shrimp </w:t>
      </w:r>
      <w:r w:rsidR="002E7FA7">
        <w:rPr>
          <w:sz w:val="24"/>
          <w:szCs w:val="24"/>
        </w:rPr>
        <w:t xml:space="preserve">must be issued to fish off of North and South Carolina </w:t>
      </w:r>
      <w:r w:rsidRPr="000E4364">
        <w:rPr>
          <w:sz w:val="24"/>
          <w:szCs w:val="24"/>
        </w:rPr>
        <w:t>(Carolinas</w:t>
      </w:r>
      <w:r w:rsidR="001A10AC">
        <w:rPr>
          <w:sz w:val="24"/>
          <w:szCs w:val="24"/>
        </w:rPr>
        <w:t xml:space="preserve"> Zone</w:t>
      </w:r>
      <w:r w:rsidRPr="000E4364">
        <w:rPr>
          <w:sz w:val="24"/>
          <w:szCs w:val="24"/>
        </w:rPr>
        <w:t xml:space="preserve">) </w:t>
      </w:r>
      <w:r w:rsidR="002E7FA7">
        <w:rPr>
          <w:sz w:val="24"/>
          <w:szCs w:val="24"/>
        </w:rPr>
        <w:t>or off of Georgia and Florida (South Atlantic EEZ)</w:t>
      </w:r>
      <w:r>
        <w:rPr>
          <w:sz w:val="24"/>
          <w:szCs w:val="24"/>
        </w:rPr>
        <w:t xml:space="preserve">, as specified in </w:t>
      </w:r>
      <w:hyperlink r:id="rId42" w:history="1">
        <w:r w:rsidR="001A10AC">
          <w:rPr>
            <w:rStyle w:val="Hyperlink"/>
            <w:sz w:val="24"/>
            <w:szCs w:val="24"/>
          </w:rPr>
          <w:t>50 CFR 622.200</w:t>
        </w:r>
      </w:hyperlink>
      <w:r w:rsidRPr="000E4364">
        <w:rPr>
          <w:sz w:val="24"/>
          <w:szCs w:val="24"/>
        </w:rPr>
        <w:t>.</w:t>
      </w:r>
      <w:r w:rsidR="007D540C">
        <w:rPr>
          <w:sz w:val="24"/>
          <w:szCs w:val="24"/>
        </w:rPr>
        <w:t xml:space="preserve"> </w:t>
      </w:r>
      <w:r w:rsidRPr="000E4364">
        <w:rPr>
          <w:sz w:val="24"/>
          <w:szCs w:val="24"/>
        </w:rPr>
        <w:t xml:space="preserve">A vessel may not be issued </w:t>
      </w:r>
      <w:r w:rsidR="002E7FA7">
        <w:rPr>
          <w:sz w:val="24"/>
          <w:szCs w:val="24"/>
        </w:rPr>
        <w:t>permits to fish in both areas</w:t>
      </w:r>
      <w:r w:rsidRPr="000E4364">
        <w:rPr>
          <w:sz w:val="24"/>
          <w:szCs w:val="24"/>
        </w:rPr>
        <w:t xml:space="preserve"> simultaneously.</w:t>
      </w:r>
      <w:r w:rsidR="007D540C">
        <w:rPr>
          <w:sz w:val="24"/>
          <w:szCs w:val="24"/>
        </w:rPr>
        <w:t xml:space="preserve"> </w:t>
      </w:r>
      <w:r w:rsidRPr="000E4364">
        <w:rPr>
          <w:sz w:val="24"/>
          <w:szCs w:val="24"/>
        </w:rPr>
        <w:t xml:space="preserve">If a vessel has a </w:t>
      </w:r>
      <w:r w:rsidR="00E46805">
        <w:rPr>
          <w:sz w:val="24"/>
          <w:szCs w:val="24"/>
        </w:rPr>
        <w:t xml:space="preserve">valid Commercial Vessel Permit for </w:t>
      </w:r>
      <w:r w:rsidR="00E46805" w:rsidRPr="000E4364">
        <w:rPr>
          <w:sz w:val="24"/>
          <w:szCs w:val="24"/>
        </w:rPr>
        <w:t>Rock Shrimp</w:t>
      </w:r>
      <w:r w:rsidR="00E46805">
        <w:rPr>
          <w:sz w:val="24"/>
          <w:szCs w:val="24"/>
        </w:rPr>
        <w:t xml:space="preserve"> for the </w:t>
      </w:r>
      <w:r w:rsidRPr="000E4364">
        <w:rPr>
          <w:sz w:val="24"/>
          <w:szCs w:val="24"/>
        </w:rPr>
        <w:t>South Atlantic EEZ, and the vessel owner is applying for a Carolinas</w:t>
      </w:r>
      <w:r>
        <w:rPr>
          <w:sz w:val="24"/>
          <w:szCs w:val="24"/>
        </w:rPr>
        <w:t xml:space="preserve"> </w:t>
      </w:r>
      <w:r w:rsidRPr="000E4364">
        <w:rPr>
          <w:sz w:val="24"/>
          <w:szCs w:val="24"/>
        </w:rPr>
        <w:t xml:space="preserve">Zone permit on the same vessel, the South Atlantic EEZ permit must </w:t>
      </w:r>
      <w:r w:rsidRPr="000E4364">
        <w:rPr>
          <w:sz w:val="24"/>
          <w:szCs w:val="24"/>
        </w:rPr>
        <w:lastRenderedPageBreak/>
        <w:t>first be transferred from the vessel or surrendered to NMFS</w:t>
      </w:r>
      <w:r>
        <w:rPr>
          <w:sz w:val="24"/>
          <w:szCs w:val="24"/>
        </w:rPr>
        <w:t xml:space="preserve"> </w:t>
      </w:r>
      <w:r w:rsidR="00E46805">
        <w:rPr>
          <w:sz w:val="24"/>
          <w:szCs w:val="24"/>
        </w:rPr>
        <w:t xml:space="preserve">in order </w:t>
      </w:r>
      <w:r>
        <w:rPr>
          <w:sz w:val="24"/>
          <w:szCs w:val="24"/>
        </w:rPr>
        <w:t>f</w:t>
      </w:r>
      <w:r w:rsidRPr="000E4364">
        <w:rPr>
          <w:sz w:val="24"/>
          <w:szCs w:val="24"/>
        </w:rPr>
        <w:t>or a person aboard a fishing vessel to fish</w:t>
      </w:r>
      <w:r w:rsidR="00E46805">
        <w:rPr>
          <w:sz w:val="24"/>
          <w:szCs w:val="24"/>
        </w:rPr>
        <w:t xml:space="preserve"> commercially</w:t>
      </w:r>
      <w:r w:rsidRPr="000E4364">
        <w:rPr>
          <w:sz w:val="24"/>
          <w:szCs w:val="24"/>
        </w:rPr>
        <w:t xml:space="preserve"> for rock shrimp in </w:t>
      </w:r>
      <w:r w:rsidR="00114593">
        <w:rPr>
          <w:sz w:val="24"/>
          <w:szCs w:val="24"/>
        </w:rPr>
        <w:t>Federal</w:t>
      </w:r>
      <w:r w:rsidRPr="000E4364">
        <w:rPr>
          <w:sz w:val="24"/>
          <w:szCs w:val="24"/>
        </w:rPr>
        <w:t xml:space="preserve"> waters </w:t>
      </w:r>
      <w:r w:rsidR="00E46805">
        <w:rPr>
          <w:sz w:val="24"/>
          <w:szCs w:val="24"/>
        </w:rPr>
        <w:t>in the other zone</w:t>
      </w:r>
      <w:r w:rsidRPr="000E4364">
        <w:rPr>
          <w:sz w:val="24"/>
          <w:szCs w:val="24"/>
        </w:rPr>
        <w:t>.</w:t>
      </w:r>
    </w:p>
    <w:p w:rsidR="00B126A3" w:rsidRDefault="00B126A3" w:rsidP="00B126A3">
      <w:pPr>
        <w:widowControl/>
        <w:rPr>
          <w:sz w:val="24"/>
          <w:szCs w:val="24"/>
        </w:rPr>
      </w:pPr>
    </w:p>
    <w:p w:rsidR="00B126A3" w:rsidRPr="000E4364" w:rsidRDefault="00B126A3" w:rsidP="00B126A3">
      <w:pPr>
        <w:widowControl/>
        <w:rPr>
          <w:sz w:val="24"/>
          <w:szCs w:val="24"/>
        </w:rPr>
      </w:pPr>
      <w:r w:rsidRPr="000E4364">
        <w:rPr>
          <w:sz w:val="24"/>
          <w:szCs w:val="24"/>
        </w:rPr>
        <w:t>A vessel must be issued an Atlantic dolphin</w:t>
      </w:r>
      <w:r>
        <w:rPr>
          <w:sz w:val="24"/>
          <w:szCs w:val="24"/>
        </w:rPr>
        <w:t>/</w:t>
      </w:r>
      <w:r w:rsidRPr="000E4364">
        <w:rPr>
          <w:sz w:val="24"/>
          <w:szCs w:val="24"/>
        </w:rPr>
        <w:t xml:space="preserve">wahoo commercial permit </w:t>
      </w:r>
      <w:r w:rsidR="00E46805">
        <w:rPr>
          <w:sz w:val="24"/>
          <w:szCs w:val="24"/>
        </w:rPr>
        <w:t xml:space="preserve">(50 CFR 622.270) </w:t>
      </w:r>
      <w:r w:rsidRPr="000E4364">
        <w:rPr>
          <w:sz w:val="24"/>
          <w:szCs w:val="24"/>
        </w:rPr>
        <w:t>to be eligible for exemption from the bag</w:t>
      </w:r>
      <w:r>
        <w:rPr>
          <w:sz w:val="24"/>
          <w:szCs w:val="24"/>
        </w:rPr>
        <w:t xml:space="preserve"> </w:t>
      </w:r>
      <w:r w:rsidRPr="000E4364">
        <w:rPr>
          <w:sz w:val="24"/>
          <w:szCs w:val="24"/>
        </w:rPr>
        <w:t>and possession limits for dolphin</w:t>
      </w:r>
      <w:r>
        <w:rPr>
          <w:sz w:val="24"/>
          <w:szCs w:val="24"/>
        </w:rPr>
        <w:t>/</w:t>
      </w:r>
      <w:r w:rsidRPr="000E4364">
        <w:rPr>
          <w:sz w:val="24"/>
          <w:szCs w:val="24"/>
        </w:rPr>
        <w:t>wahoo in the Atlantic EEZ or to sell dolphin</w:t>
      </w:r>
      <w:r w:rsidR="002E7FA7">
        <w:rPr>
          <w:sz w:val="24"/>
          <w:szCs w:val="24"/>
        </w:rPr>
        <w:t xml:space="preserve"> or </w:t>
      </w:r>
      <w:r w:rsidRPr="000E4364">
        <w:rPr>
          <w:sz w:val="24"/>
          <w:szCs w:val="24"/>
        </w:rPr>
        <w:t>wahoo harvested in the Atlantic EEZ.</w:t>
      </w:r>
      <w:r w:rsidR="007D540C">
        <w:rPr>
          <w:sz w:val="24"/>
          <w:szCs w:val="24"/>
        </w:rPr>
        <w:t xml:space="preserve"> </w:t>
      </w:r>
      <w:r w:rsidRPr="000E4364">
        <w:rPr>
          <w:sz w:val="24"/>
          <w:szCs w:val="24"/>
        </w:rPr>
        <w:t>The permit will only be valid if there is</w:t>
      </w:r>
      <w:r>
        <w:rPr>
          <w:sz w:val="24"/>
          <w:szCs w:val="24"/>
        </w:rPr>
        <w:t xml:space="preserve"> s</w:t>
      </w:r>
      <w:r w:rsidRPr="000E4364">
        <w:rPr>
          <w:sz w:val="24"/>
          <w:szCs w:val="24"/>
        </w:rPr>
        <w:t xml:space="preserve">omeone on the vessel that has a valid Vessel Operator Permit Card issued by the </w:t>
      </w:r>
      <w:r w:rsidR="00563731">
        <w:rPr>
          <w:sz w:val="24"/>
          <w:szCs w:val="24"/>
        </w:rPr>
        <w:t xml:space="preserve">NMFS </w:t>
      </w:r>
      <w:r w:rsidRPr="000E4364">
        <w:rPr>
          <w:sz w:val="24"/>
          <w:szCs w:val="24"/>
        </w:rPr>
        <w:t>Southeast Regional Office or the Northeast Regional Office.</w:t>
      </w:r>
    </w:p>
    <w:p w:rsidR="00B126A3" w:rsidRDefault="00B126A3" w:rsidP="00B126A3">
      <w:pPr>
        <w:rPr>
          <w:bCs/>
          <w:sz w:val="24"/>
          <w:szCs w:val="24"/>
        </w:rPr>
      </w:pPr>
    </w:p>
    <w:p w:rsidR="00B126A3" w:rsidRDefault="00B126A3" w:rsidP="00B126A3">
      <w:pPr>
        <w:rPr>
          <w:b/>
          <w:sz w:val="24"/>
          <w:szCs w:val="24"/>
        </w:rPr>
      </w:pPr>
      <w:r w:rsidRPr="00BA2764">
        <w:rPr>
          <w:b/>
          <w:sz w:val="24"/>
          <w:szCs w:val="24"/>
        </w:rPr>
        <w:t>Transfer notarization</w:t>
      </w:r>
      <w:r>
        <w:rPr>
          <w:b/>
          <w:sz w:val="24"/>
          <w:szCs w:val="24"/>
        </w:rPr>
        <w:t>:</w:t>
      </w:r>
    </w:p>
    <w:p w:rsidR="00B126A3" w:rsidRPr="00BA2764" w:rsidRDefault="00B126A3" w:rsidP="00B126A3">
      <w:pPr>
        <w:widowControl/>
        <w:rPr>
          <w:b/>
          <w:sz w:val="24"/>
          <w:szCs w:val="24"/>
        </w:rPr>
      </w:pPr>
      <w:r w:rsidRPr="00BA2764">
        <w:rPr>
          <w:sz w:val="24"/>
          <w:szCs w:val="24"/>
        </w:rPr>
        <w:t>Transfer notification application must be accompanied by the original permit and a copy of a signed bill of sale or equivalent acquisition papers</w:t>
      </w:r>
      <w:r>
        <w:rPr>
          <w:sz w:val="24"/>
          <w:szCs w:val="24"/>
        </w:rPr>
        <w:t xml:space="preserve">, as specified in </w:t>
      </w:r>
      <w:hyperlink r:id="rId43" w:history="1">
        <w:r w:rsidRPr="00627E8C">
          <w:rPr>
            <w:rStyle w:val="Hyperlink"/>
            <w:sz w:val="24"/>
            <w:szCs w:val="24"/>
          </w:rPr>
          <w:t>50 CFR 622.4</w:t>
        </w:r>
      </w:hyperlink>
      <w:r w:rsidRPr="00BA2764">
        <w:rPr>
          <w:sz w:val="24"/>
          <w:szCs w:val="24"/>
        </w:rPr>
        <w:t>.</w:t>
      </w:r>
      <w:r w:rsidR="007D540C">
        <w:rPr>
          <w:sz w:val="24"/>
          <w:szCs w:val="24"/>
        </w:rPr>
        <w:t xml:space="preserve"> </w:t>
      </w:r>
      <w:r w:rsidRPr="00BA2764">
        <w:rPr>
          <w:sz w:val="24"/>
          <w:szCs w:val="24"/>
        </w:rPr>
        <w:t>In those cases where a permit, license, or endorsement is transferable, the seller must sign the back of the permit, license, or endorsement and have the signed transfer document notarized.</w:t>
      </w:r>
    </w:p>
    <w:p w:rsidR="00B126A3" w:rsidRDefault="00B126A3" w:rsidP="00B126A3">
      <w:pPr>
        <w:rPr>
          <w:sz w:val="24"/>
          <w:szCs w:val="24"/>
        </w:rPr>
      </w:pPr>
    </w:p>
    <w:p w:rsidR="00B126A3" w:rsidRDefault="00B126A3" w:rsidP="00B126A3">
      <w:pPr>
        <w:rPr>
          <w:b/>
          <w:bCs/>
          <w:sz w:val="24"/>
          <w:szCs w:val="24"/>
        </w:rPr>
      </w:pPr>
      <w:r w:rsidRPr="00BA2764">
        <w:rPr>
          <w:b/>
          <w:bCs/>
          <w:sz w:val="24"/>
          <w:szCs w:val="24"/>
        </w:rPr>
        <w:t>Change of Information for permit holders</w:t>
      </w:r>
      <w:r>
        <w:rPr>
          <w:b/>
          <w:bCs/>
          <w:sz w:val="24"/>
          <w:szCs w:val="24"/>
        </w:rPr>
        <w:t>:</w:t>
      </w:r>
    </w:p>
    <w:p w:rsidR="00B126A3" w:rsidRPr="007B5AA2" w:rsidRDefault="00B126A3" w:rsidP="00B126A3">
      <w:pPr>
        <w:widowControl/>
        <w:rPr>
          <w:b/>
          <w:bCs/>
          <w:sz w:val="24"/>
          <w:szCs w:val="24"/>
        </w:rPr>
      </w:pPr>
      <w:r w:rsidRPr="007B5AA2">
        <w:rPr>
          <w:sz w:val="24"/>
          <w:szCs w:val="24"/>
        </w:rPr>
        <w:t>The owner or operator of a vessel with a permit, a person with a coral permit, a person with an operator permit, or a dealer with a permit must notify the RA within 30 days after any change in the application information specified</w:t>
      </w:r>
      <w:r>
        <w:rPr>
          <w:sz w:val="24"/>
          <w:szCs w:val="24"/>
        </w:rPr>
        <w:t xml:space="preserve">, as required by </w:t>
      </w:r>
      <w:hyperlink r:id="rId44" w:history="1">
        <w:r w:rsidRPr="00627E8C">
          <w:rPr>
            <w:rStyle w:val="Hyperlink"/>
            <w:sz w:val="24"/>
            <w:szCs w:val="24"/>
          </w:rPr>
          <w:t>50 CFR 622.4</w:t>
        </w:r>
      </w:hyperlink>
      <w:r w:rsidRPr="007B5AA2">
        <w:rPr>
          <w:sz w:val="24"/>
          <w:szCs w:val="24"/>
        </w:rPr>
        <w:t>.</w:t>
      </w:r>
      <w:r w:rsidR="007D540C">
        <w:rPr>
          <w:sz w:val="24"/>
          <w:szCs w:val="24"/>
        </w:rPr>
        <w:t xml:space="preserve"> </w:t>
      </w:r>
      <w:r w:rsidRPr="007B5AA2">
        <w:rPr>
          <w:sz w:val="24"/>
          <w:szCs w:val="24"/>
        </w:rPr>
        <w:t xml:space="preserve">This information includes: </w:t>
      </w:r>
      <w:r>
        <w:rPr>
          <w:sz w:val="24"/>
          <w:szCs w:val="24"/>
        </w:rPr>
        <w:t>n</w:t>
      </w:r>
      <w:r w:rsidRPr="007B5AA2">
        <w:rPr>
          <w:sz w:val="24"/>
          <w:szCs w:val="24"/>
        </w:rPr>
        <w:t>ame, address, telephone number, date the business was</w:t>
      </w:r>
      <w:r>
        <w:rPr>
          <w:sz w:val="24"/>
          <w:szCs w:val="24"/>
        </w:rPr>
        <w:t xml:space="preserve"> </w:t>
      </w:r>
      <w:r w:rsidRPr="007B5AA2">
        <w:rPr>
          <w:sz w:val="24"/>
          <w:szCs w:val="24"/>
        </w:rPr>
        <w:t>formed, and other identifying information of the business.</w:t>
      </w:r>
      <w:r w:rsidR="007D540C">
        <w:rPr>
          <w:sz w:val="24"/>
          <w:szCs w:val="24"/>
        </w:rPr>
        <w:t xml:space="preserve"> </w:t>
      </w:r>
      <w:r w:rsidRPr="007B5AA2">
        <w:rPr>
          <w:sz w:val="24"/>
          <w:szCs w:val="24"/>
        </w:rPr>
        <w:t>The</w:t>
      </w:r>
      <w:r>
        <w:rPr>
          <w:sz w:val="24"/>
          <w:szCs w:val="24"/>
        </w:rPr>
        <w:t xml:space="preserve"> </w:t>
      </w:r>
      <w:r w:rsidRPr="007B5AA2">
        <w:rPr>
          <w:sz w:val="24"/>
          <w:szCs w:val="24"/>
        </w:rPr>
        <w:t>permit is void if any change in the information is not reported</w:t>
      </w:r>
      <w:r>
        <w:rPr>
          <w:sz w:val="24"/>
          <w:szCs w:val="24"/>
        </w:rPr>
        <w:t xml:space="preserve"> </w:t>
      </w:r>
      <w:r w:rsidRPr="007B5AA2">
        <w:rPr>
          <w:sz w:val="24"/>
          <w:szCs w:val="24"/>
        </w:rPr>
        <w:t>within 30 days.</w:t>
      </w:r>
    </w:p>
    <w:p w:rsidR="00B126A3" w:rsidRDefault="00B126A3" w:rsidP="00B126A3">
      <w:pPr>
        <w:rPr>
          <w:bCs/>
          <w:sz w:val="24"/>
          <w:szCs w:val="24"/>
        </w:rPr>
      </w:pPr>
    </w:p>
    <w:p w:rsidR="00B126A3" w:rsidRDefault="00B126A3" w:rsidP="00B126A3">
      <w:pPr>
        <w:widowControl/>
        <w:autoSpaceDE/>
        <w:autoSpaceDN/>
        <w:adjustRightInd/>
        <w:rPr>
          <w:b/>
          <w:bCs/>
          <w:sz w:val="24"/>
          <w:szCs w:val="24"/>
        </w:rPr>
      </w:pPr>
      <w:r w:rsidRPr="00BA2764">
        <w:rPr>
          <w:b/>
          <w:bCs/>
          <w:sz w:val="24"/>
          <w:szCs w:val="24"/>
        </w:rPr>
        <w:t>Colombian Treaty Water</w:t>
      </w:r>
      <w:r>
        <w:rPr>
          <w:b/>
          <w:bCs/>
          <w:sz w:val="24"/>
          <w:szCs w:val="24"/>
        </w:rPr>
        <w:t>s:</w:t>
      </w:r>
    </w:p>
    <w:p w:rsidR="00B126A3" w:rsidRDefault="00B126A3" w:rsidP="00B126A3">
      <w:pPr>
        <w:rPr>
          <w:bCs/>
          <w:sz w:val="24"/>
          <w:szCs w:val="24"/>
        </w:rPr>
      </w:pPr>
      <w:r>
        <w:rPr>
          <w:bCs/>
          <w:sz w:val="24"/>
          <w:szCs w:val="24"/>
        </w:rPr>
        <w:t xml:space="preserve">This </w:t>
      </w:r>
      <w:r w:rsidR="00114593">
        <w:rPr>
          <w:bCs/>
          <w:sz w:val="24"/>
          <w:szCs w:val="24"/>
        </w:rPr>
        <w:t>Federal</w:t>
      </w:r>
      <w:r>
        <w:rPr>
          <w:bCs/>
          <w:sz w:val="24"/>
          <w:szCs w:val="24"/>
        </w:rPr>
        <w:t xml:space="preserve"> permitting requirement is part of the negotiated treaty with Columbia that permits U.S. vessels to fish in Columbia waters (</w:t>
      </w:r>
      <w:hyperlink r:id="rId45" w:history="1">
        <w:r w:rsidRPr="00627E8C">
          <w:rPr>
            <w:rStyle w:val="Hyperlink"/>
            <w:bCs/>
            <w:sz w:val="24"/>
            <w:szCs w:val="24"/>
          </w:rPr>
          <w:t>50 CFR 300.123</w:t>
        </w:r>
      </w:hyperlink>
      <w:r>
        <w:rPr>
          <w:bCs/>
          <w:sz w:val="24"/>
          <w:szCs w:val="24"/>
        </w:rPr>
        <w:t>).</w:t>
      </w:r>
    </w:p>
    <w:p w:rsidR="00B126A3" w:rsidRDefault="00B126A3" w:rsidP="00B126A3">
      <w:pPr>
        <w:rPr>
          <w:b/>
          <w:bCs/>
          <w:sz w:val="24"/>
          <w:szCs w:val="24"/>
        </w:rPr>
      </w:pPr>
    </w:p>
    <w:p w:rsidR="00B126A3" w:rsidRDefault="00B126A3" w:rsidP="00B126A3">
      <w:pPr>
        <w:rPr>
          <w:sz w:val="24"/>
          <w:szCs w:val="24"/>
        </w:rPr>
      </w:pPr>
      <w:r>
        <w:rPr>
          <w:sz w:val="24"/>
          <w:szCs w:val="24"/>
        </w:rPr>
        <w:t>NMFS</w:t>
      </w:r>
      <w:r w:rsidRPr="00464C4B">
        <w:rPr>
          <w:sz w:val="24"/>
          <w:szCs w:val="24"/>
        </w:rPr>
        <w:t xml:space="preserve"> would be significantly hindered in its ability to fulfill the majority of its scientific research and fishery management missions without these data.</w:t>
      </w:r>
      <w:r>
        <w:rPr>
          <w:sz w:val="24"/>
          <w:szCs w:val="24"/>
        </w:rPr>
        <w:t xml:space="preserve"> </w:t>
      </w:r>
      <w:r>
        <w:rPr>
          <w:sz w:val="24"/>
        </w:rPr>
        <w:t>It is anticipated that the information collected will be disseminated to the public or used to support publicly disseminated information.</w:t>
      </w:r>
      <w:r w:rsidR="007D540C">
        <w:rPr>
          <w:sz w:val="24"/>
        </w:rPr>
        <w:t xml:space="preserve"> </w:t>
      </w:r>
      <w:r>
        <w:rPr>
          <w:sz w:val="24"/>
          <w:szCs w:val="24"/>
        </w:rPr>
        <w:t>NMFS</w:t>
      </w:r>
      <w:r w:rsidRPr="00464C4B">
        <w:rPr>
          <w:sz w:val="24"/>
          <w:szCs w:val="24"/>
        </w:rPr>
        <w:t xml:space="preserve"> retains control over the information and safeguards it from improper access, modification, and destruction, consistent with </w:t>
      </w:r>
      <w:r>
        <w:rPr>
          <w:sz w:val="24"/>
          <w:szCs w:val="24"/>
        </w:rPr>
        <w:t>the National Oceanic and Atmospheric Administration’s (</w:t>
      </w:r>
      <w:r w:rsidRPr="00464C4B">
        <w:rPr>
          <w:sz w:val="24"/>
          <w:szCs w:val="24"/>
        </w:rPr>
        <w:t>NOAA</w:t>
      </w:r>
      <w:r>
        <w:rPr>
          <w:sz w:val="24"/>
          <w:szCs w:val="24"/>
        </w:rPr>
        <w:t>)</w:t>
      </w:r>
      <w:r w:rsidRPr="00464C4B">
        <w:rPr>
          <w:sz w:val="24"/>
          <w:szCs w:val="24"/>
        </w:rPr>
        <w:t xml:space="preserve"> standards for confidentiality, privacy, and electronic information.</w:t>
      </w:r>
      <w:r w:rsidR="007D540C">
        <w:rPr>
          <w:sz w:val="24"/>
          <w:szCs w:val="24"/>
        </w:rPr>
        <w:t xml:space="preserve"> </w:t>
      </w:r>
      <w:r w:rsidRPr="00464C4B">
        <w:rPr>
          <w:sz w:val="24"/>
          <w:szCs w:val="24"/>
        </w:rPr>
        <w:t>The information collection is designed to yield data that meet all applicable information quality guidelines.</w:t>
      </w:r>
      <w:r w:rsidR="007D540C">
        <w:rPr>
          <w:sz w:val="24"/>
          <w:szCs w:val="24"/>
        </w:rPr>
        <w:t xml:space="preserve"> </w:t>
      </w:r>
      <w:r w:rsidRPr="00464C4B">
        <w:rPr>
          <w:sz w:val="24"/>
          <w:szCs w:val="24"/>
        </w:rPr>
        <w:t xml:space="preserve">Prior to dissemination, the information will be subjected to quality control measure and a pre-dissemination review pursuant to </w:t>
      </w:r>
      <w:hyperlink r:id="rId46" w:history="1">
        <w:r w:rsidRPr="006A08BB">
          <w:rPr>
            <w:rStyle w:val="Hyperlink"/>
            <w:sz w:val="24"/>
            <w:szCs w:val="24"/>
          </w:rPr>
          <w:t>Section 515 of the Public Law 106-554</w:t>
        </w:r>
      </w:hyperlink>
      <w:r w:rsidRPr="00464C4B">
        <w:rPr>
          <w:sz w:val="24"/>
          <w:szCs w:val="24"/>
        </w:rPr>
        <w:t>.</w:t>
      </w:r>
    </w:p>
    <w:p w:rsidR="00B126A3" w:rsidRDefault="00B126A3" w:rsidP="00B126A3">
      <w:pPr>
        <w:rPr>
          <w:sz w:val="24"/>
          <w:szCs w:val="24"/>
        </w:rPr>
      </w:pPr>
    </w:p>
    <w:p w:rsidR="00B126A3" w:rsidRDefault="00B126A3" w:rsidP="00B126A3">
      <w:pPr>
        <w:rPr>
          <w:b/>
          <w:bCs/>
          <w:sz w:val="24"/>
          <w:szCs w:val="24"/>
        </w:rPr>
      </w:pPr>
      <w:r w:rsidRPr="007B5AA2">
        <w:rPr>
          <w:b/>
          <w:bCs/>
          <w:sz w:val="24"/>
          <w:szCs w:val="24"/>
        </w:rPr>
        <w:t>Aquacultured Live Rock</w:t>
      </w:r>
      <w:r>
        <w:rPr>
          <w:b/>
          <w:bCs/>
          <w:sz w:val="24"/>
          <w:szCs w:val="24"/>
        </w:rPr>
        <w:t>:</w:t>
      </w:r>
    </w:p>
    <w:p w:rsidR="00B126A3" w:rsidRDefault="006148C4" w:rsidP="00B126A3">
      <w:pPr>
        <w:pStyle w:val="PlainText"/>
        <w:rPr>
          <w:rFonts w:ascii="Times New Roman" w:hAnsi="Times New Roman"/>
          <w:bCs/>
          <w:sz w:val="24"/>
          <w:szCs w:val="24"/>
        </w:rPr>
      </w:pPr>
      <w:r>
        <w:rPr>
          <w:rFonts w:ascii="Times New Roman" w:hAnsi="Times New Roman"/>
          <w:sz w:val="24"/>
          <w:szCs w:val="24"/>
        </w:rPr>
        <w:t>T</w:t>
      </w:r>
      <w:r w:rsidR="00B126A3">
        <w:rPr>
          <w:rFonts w:ascii="Times New Roman" w:hAnsi="Times New Roman"/>
          <w:sz w:val="24"/>
          <w:szCs w:val="24"/>
        </w:rPr>
        <w:t xml:space="preserve">here </w:t>
      </w:r>
      <w:r>
        <w:rPr>
          <w:rFonts w:ascii="Times New Roman" w:hAnsi="Times New Roman"/>
          <w:sz w:val="24"/>
          <w:szCs w:val="24"/>
        </w:rPr>
        <w:t>were</w:t>
      </w:r>
      <w:r w:rsidR="00B126A3">
        <w:rPr>
          <w:rFonts w:ascii="Times New Roman" w:hAnsi="Times New Roman"/>
          <w:sz w:val="24"/>
          <w:szCs w:val="24"/>
        </w:rPr>
        <w:t xml:space="preserve"> 18 permit</w:t>
      </w:r>
      <w:r>
        <w:rPr>
          <w:rFonts w:ascii="Times New Roman" w:hAnsi="Times New Roman"/>
          <w:sz w:val="24"/>
          <w:szCs w:val="24"/>
        </w:rPr>
        <w:t xml:space="preserve">s issued for </w:t>
      </w:r>
      <w:r w:rsidR="00B126A3">
        <w:rPr>
          <w:rFonts w:ascii="Times New Roman" w:hAnsi="Times New Roman"/>
          <w:sz w:val="24"/>
          <w:szCs w:val="24"/>
        </w:rPr>
        <w:t xml:space="preserve">Aquacultured Lived Rock and it </w:t>
      </w:r>
      <w:r>
        <w:rPr>
          <w:rFonts w:ascii="Times New Roman" w:hAnsi="Times New Roman"/>
          <w:sz w:val="24"/>
          <w:szCs w:val="24"/>
        </w:rPr>
        <w:t xml:space="preserve">was </w:t>
      </w:r>
      <w:r w:rsidR="00B126A3">
        <w:rPr>
          <w:rFonts w:ascii="Times New Roman" w:hAnsi="Times New Roman"/>
          <w:sz w:val="24"/>
          <w:szCs w:val="24"/>
        </w:rPr>
        <w:t>estimated that approximately 36 reports for the Deposit or Harvest of Aquacultured Live Rock will be submitted each year, at an average of 15 minutes per response.</w:t>
      </w:r>
      <w:r w:rsidR="007D540C">
        <w:rPr>
          <w:rFonts w:ascii="Times New Roman" w:hAnsi="Times New Roman"/>
          <w:sz w:val="24"/>
          <w:szCs w:val="24"/>
        </w:rPr>
        <w:t xml:space="preserve"> </w:t>
      </w:r>
      <w:r w:rsidR="00B126A3">
        <w:rPr>
          <w:rFonts w:ascii="Times New Roman" w:hAnsi="Times New Roman"/>
          <w:sz w:val="24"/>
          <w:szCs w:val="24"/>
        </w:rPr>
        <w:t>The current burden time associated with this form is 9 hours (</w:t>
      </w:r>
      <w:r w:rsidR="00B126A3" w:rsidRPr="00FE7CC9">
        <w:rPr>
          <w:rFonts w:ascii="Times New Roman" w:hAnsi="Times New Roman"/>
          <w:sz w:val="24"/>
          <w:szCs w:val="24"/>
        </w:rPr>
        <w:t>36 reports x 15 min/60 min = 9 hours</w:t>
      </w:r>
      <w:r w:rsidR="00B126A3">
        <w:rPr>
          <w:rFonts w:ascii="Times New Roman" w:hAnsi="Times New Roman"/>
          <w:sz w:val="24"/>
          <w:szCs w:val="24"/>
        </w:rPr>
        <w:t>).</w:t>
      </w:r>
      <w:r w:rsidR="007D540C">
        <w:rPr>
          <w:rFonts w:ascii="Times New Roman" w:hAnsi="Times New Roman"/>
          <w:sz w:val="24"/>
          <w:szCs w:val="24"/>
        </w:rPr>
        <w:t xml:space="preserve"> </w:t>
      </w:r>
      <w:r w:rsidR="00B126A3" w:rsidRPr="00443425">
        <w:rPr>
          <w:rFonts w:ascii="Times New Roman" w:hAnsi="Times New Roman"/>
          <w:bCs/>
          <w:sz w:val="24"/>
          <w:szCs w:val="24"/>
        </w:rPr>
        <w:t xml:space="preserve">The purpose of this data collection is to collect information on types and quantities of live rock that are harvested, as specified in </w:t>
      </w:r>
      <w:hyperlink r:id="rId47" w:history="1">
        <w:r w:rsidR="00B126A3" w:rsidRPr="00443425">
          <w:rPr>
            <w:rStyle w:val="Hyperlink"/>
            <w:rFonts w:ascii="Times New Roman" w:hAnsi="Times New Roman"/>
            <w:bCs/>
            <w:sz w:val="24"/>
            <w:szCs w:val="24"/>
          </w:rPr>
          <w:t>50 CFR 622.70(a</w:t>
        </w:r>
        <w:proofErr w:type="gramStart"/>
        <w:r w:rsidR="00B126A3" w:rsidRPr="00443425">
          <w:rPr>
            <w:rStyle w:val="Hyperlink"/>
            <w:rFonts w:ascii="Times New Roman" w:hAnsi="Times New Roman"/>
            <w:bCs/>
            <w:sz w:val="24"/>
            <w:szCs w:val="24"/>
          </w:rPr>
          <w:t>)(</w:t>
        </w:r>
        <w:proofErr w:type="gramEnd"/>
        <w:r w:rsidR="00B126A3" w:rsidRPr="00443425">
          <w:rPr>
            <w:rStyle w:val="Hyperlink"/>
            <w:rFonts w:ascii="Times New Roman" w:hAnsi="Times New Roman"/>
            <w:bCs/>
            <w:sz w:val="24"/>
            <w:szCs w:val="24"/>
          </w:rPr>
          <w:t>2)</w:t>
        </w:r>
      </w:hyperlink>
      <w:r w:rsidR="00B126A3">
        <w:rPr>
          <w:rStyle w:val="Hyperlink"/>
          <w:rFonts w:ascii="Times New Roman" w:hAnsi="Times New Roman"/>
          <w:bCs/>
          <w:sz w:val="24"/>
          <w:szCs w:val="24"/>
        </w:rPr>
        <w:t xml:space="preserve"> through 70(b)(2) iv</w:t>
      </w:r>
      <w:r w:rsidR="00B126A3" w:rsidRPr="00443425">
        <w:rPr>
          <w:rFonts w:ascii="Times New Roman" w:hAnsi="Times New Roman"/>
          <w:bCs/>
          <w:sz w:val="24"/>
          <w:szCs w:val="24"/>
        </w:rPr>
        <w:t xml:space="preserve"> and </w:t>
      </w:r>
      <w:hyperlink r:id="rId48" w:history="1">
        <w:r w:rsidR="00B126A3" w:rsidRPr="00443425">
          <w:rPr>
            <w:rStyle w:val="Hyperlink"/>
            <w:rFonts w:ascii="Times New Roman" w:hAnsi="Times New Roman"/>
            <w:bCs/>
            <w:sz w:val="24"/>
            <w:szCs w:val="24"/>
          </w:rPr>
          <w:t>622.71(a)</w:t>
        </w:r>
      </w:hyperlink>
      <w:r w:rsidR="00B126A3" w:rsidRPr="00443425">
        <w:rPr>
          <w:rFonts w:ascii="Times New Roman" w:hAnsi="Times New Roman"/>
          <w:bCs/>
          <w:sz w:val="24"/>
          <w:szCs w:val="24"/>
        </w:rPr>
        <w:t>.</w:t>
      </w:r>
      <w:r w:rsidR="007D540C">
        <w:rPr>
          <w:rFonts w:ascii="Times New Roman" w:hAnsi="Times New Roman"/>
          <w:bCs/>
          <w:sz w:val="24"/>
          <w:szCs w:val="24"/>
        </w:rPr>
        <w:t xml:space="preserve"> </w:t>
      </w:r>
      <w:r w:rsidR="00B126A3" w:rsidRPr="00443425">
        <w:rPr>
          <w:rFonts w:ascii="Times New Roman" w:hAnsi="Times New Roman"/>
          <w:bCs/>
          <w:sz w:val="24"/>
          <w:szCs w:val="24"/>
        </w:rPr>
        <w:t>Although these data are collected by some state fishery a</w:t>
      </w:r>
      <w:r w:rsidR="00B126A3">
        <w:rPr>
          <w:rFonts w:ascii="Times New Roman" w:hAnsi="Times New Roman"/>
          <w:bCs/>
          <w:sz w:val="24"/>
          <w:szCs w:val="24"/>
        </w:rPr>
        <w:t>gencies (notably Florida), it continues to be</w:t>
      </w:r>
      <w:r w:rsidR="00B126A3" w:rsidRPr="00443425">
        <w:rPr>
          <w:rFonts w:ascii="Times New Roman" w:hAnsi="Times New Roman"/>
          <w:bCs/>
          <w:sz w:val="24"/>
          <w:szCs w:val="24"/>
        </w:rPr>
        <w:t xml:space="preserve"> important to collect </w:t>
      </w:r>
      <w:r w:rsidR="00B126A3" w:rsidRPr="00443425">
        <w:rPr>
          <w:rFonts w:ascii="Times New Roman" w:hAnsi="Times New Roman"/>
          <w:bCs/>
          <w:sz w:val="24"/>
          <w:szCs w:val="24"/>
        </w:rPr>
        <w:lastRenderedPageBreak/>
        <w:t xml:space="preserve">this information from harvesters with a </w:t>
      </w:r>
      <w:r w:rsidR="00114593">
        <w:rPr>
          <w:rFonts w:ascii="Times New Roman" w:hAnsi="Times New Roman"/>
          <w:bCs/>
          <w:sz w:val="24"/>
          <w:szCs w:val="24"/>
        </w:rPr>
        <w:t>Federal</w:t>
      </w:r>
      <w:r w:rsidR="00B126A3" w:rsidRPr="00443425">
        <w:rPr>
          <w:rFonts w:ascii="Times New Roman" w:hAnsi="Times New Roman"/>
          <w:bCs/>
          <w:sz w:val="24"/>
          <w:szCs w:val="24"/>
        </w:rPr>
        <w:t xml:space="preserve"> permit that are not from a state that requires regular permitting.</w:t>
      </w:r>
    </w:p>
    <w:p w:rsidR="00B126A3" w:rsidRDefault="00B126A3" w:rsidP="009D406A">
      <w:pPr>
        <w:rPr>
          <w:bCs/>
          <w:sz w:val="24"/>
          <w:szCs w:val="24"/>
        </w:rPr>
      </w:pPr>
    </w:p>
    <w:p w:rsidR="002D0857" w:rsidRDefault="009C200D" w:rsidP="009D406A">
      <w:pPr>
        <w:rPr>
          <w:sz w:val="24"/>
          <w:szCs w:val="24"/>
        </w:rPr>
      </w:pPr>
      <w:r>
        <w:rPr>
          <w:b/>
          <w:bCs/>
          <w:sz w:val="24"/>
          <w:szCs w:val="24"/>
        </w:rPr>
        <w:t>2</w:t>
      </w:r>
      <w:r w:rsidR="002D0857">
        <w:rPr>
          <w:b/>
          <w:bCs/>
          <w:sz w:val="24"/>
          <w:szCs w:val="24"/>
        </w:rPr>
        <w:t>.</w:t>
      </w:r>
      <w:r w:rsidR="007D540C">
        <w:rPr>
          <w:b/>
          <w:bCs/>
          <w:sz w:val="24"/>
          <w:szCs w:val="24"/>
        </w:rPr>
        <w:t xml:space="preserve"> </w:t>
      </w:r>
      <w:r w:rsidR="002D0857">
        <w:rPr>
          <w:b/>
          <w:bCs/>
          <w:sz w:val="24"/>
          <w:szCs w:val="24"/>
          <w:u w:val="single"/>
        </w:rPr>
        <w:t>Explain how, by whom, how frequently, and for what purpose the information will be used.</w:t>
      </w:r>
      <w:r w:rsidR="007D540C">
        <w:rPr>
          <w:b/>
          <w:bCs/>
          <w:sz w:val="24"/>
          <w:szCs w:val="24"/>
          <w:u w:val="single"/>
        </w:rPr>
        <w:t xml:space="preserve"> </w:t>
      </w:r>
      <w:r w:rsidR="002D0857">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002D0857">
        <w:rPr>
          <w:b/>
          <w:bCs/>
          <w:sz w:val="24"/>
          <w:szCs w:val="24"/>
        </w:rPr>
        <w:t>.</w:t>
      </w:r>
    </w:p>
    <w:p w:rsidR="002D0857" w:rsidRDefault="002D0857" w:rsidP="009D406A">
      <w:pPr>
        <w:rPr>
          <w:sz w:val="24"/>
          <w:szCs w:val="24"/>
        </w:rPr>
      </w:pPr>
    </w:p>
    <w:p w:rsidR="00B126A3" w:rsidRDefault="00FE7CC9" w:rsidP="00B126A3">
      <w:pPr>
        <w:rPr>
          <w:sz w:val="24"/>
          <w:szCs w:val="24"/>
        </w:rPr>
      </w:pPr>
      <w:r w:rsidRPr="00FE7CC9">
        <w:rPr>
          <w:sz w:val="24"/>
          <w:szCs w:val="24"/>
        </w:rPr>
        <w:t>All permits in this collection must be renewed annually.</w:t>
      </w:r>
      <w:r w:rsidR="007D540C">
        <w:rPr>
          <w:sz w:val="24"/>
          <w:szCs w:val="24"/>
        </w:rPr>
        <w:t xml:space="preserve"> </w:t>
      </w:r>
      <w:r w:rsidRPr="00FE7CC9">
        <w:rPr>
          <w:sz w:val="24"/>
          <w:szCs w:val="24"/>
        </w:rPr>
        <w:t>Permits can be used to accomplish many functions.</w:t>
      </w:r>
      <w:r w:rsidR="007D540C">
        <w:rPr>
          <w:sz w:val="24"/>
          <w:szCs w:val="24"/>
        </w:rPr>
        <w:t xml:space="preserve"> </w:t>
      </w:r>
      <w:r w:rsidRPr="00FE7CC9">
        <w:rPr>
          <w:sz w:val="24"/>
          <w:szCs w:val="24"/>
        </w:rPr>
        <w:t>One of the main purposes for issuing permits is to identify the participants in a particular trade or industry.</w:t>
      </w:r>
      <w:r w:rsidR="00A46947">
        <w:rPr>
          <w:sz w:val="24"/>
          <w:szCs w:val="24"/>
        </w:rPr>
        <w:t xml:space="preserve"> </w:t>
      </w:r>
      <w:r w:rsidR="007D540C">
        <w:rPr>
          <w:sz w:val="24"/>
          <w:szCs w:val="24"/>
        </w:rPr>
        <w:t xml:space="preserve"> </w:t>
      </w:r>
      <w:r w:rsidRPr="00FE7CC9">
        <w:rPr>
          <w:sz w:val="24"/>
          <w:szCs w:val="24"/>
        </w:rPr>
        <w:t>NMFS manages fisheries on a regional basis; likewise, permits are issued by regional offices and the permit databases are regionally distributed.</w:t>
      </w:r>
      <w:r w:rsidR="007D540C">
        <w:rPr>
          <w:sz w:val="24"/>
          <w:szCs w:val="24"/>
        </w:rPr>
        <w:t xml:space="preserve"> </w:t>
      </w:r>
      <w:r w:rsidR="00A46947">
        <w:rPr>
          <w:sz w:val="24"/>
          <w:szCs w:val="24"/>
        </w:rPr>
        <w:t xml:space="preserve"> </w:t>
      </w:r>
      <w:r w:rsidR="00B126A3" w:rsidRPr="00464C4B">
        <w:rPr>
          <w:sz w:val="24"/>
          <w:szCs w:val="24"/>
        </w:rPr>
        <w:t>The information requested</w:t>
      </w:r>
      <w:r w:rsidR="00B126A3">
        <w:rPr>
          <w:sz w:val="24"/>
          <w:szCs w:val="24"/>
        </w:rPr>
        <w:t xml:space="preserve"> is</w:t>
      </w:r>
      <w:r w:rsidR="00B126A3" w:rsidRPr="00464C4B">
        <w:rPr>
          <w:sz w:val="24"/>
          <w:szCs w:val="24"/>
        </w:rPr>
        <w:t xml:space="preserve"> used by various offices of NMFS, </w:t>
      </w:r>
      <w:r w:rsidR="00B126A3">
        <w:rPr>
          <w:sz w:val="24"/>
          <w:szCs w:val="24"/>
        </w:rPr>
        <w:t xml:space="preserve">staff of the </w:t>
      </w:r>
      <w:r w:rsidR="00D81777">
        <w:rPr>
          <w:sz w:val="24"/>
          <w:szCs w:val="24"/>
        </w:rPr>
        <w:t>r</w:t>
      </w:r>
      <w:r w:rsidR="00B126A3" w:rsidRPr="00464C4B">
        <w:rPr>
          <w:sz w:val="24"/>
          <w:szCs w:val="24"/>
        </w:rPr>
        <w:t xml:space="preserve">egional </w:t>
      </w:r>
      <w:r w:rsidR="00D81777">
        <w:rPr>
          <w:sz w:val="24"/>
          <w:szCs w:val="24"/>
        </w:rPr>
        <w:t>f</w:t>
      </w:r>
      <w:r w:rsidR="00B126A3" w:rsidRPr="00464C4B">
        <w:rPr>
          <w:sz w:val="24"/>
          <w:szCs w:val="24"/>
        </w:rPr>
        <w:t xml:space="preserve">ishery </w:t>
      </w:r>
      <w:r w:rsidR="00D81777">
        <w:rPr>
          <w:sz w:val="24"/>
          <w:szCs w:val="24"/>
        </w:rPr>
        <w:t>m</w:t>
      </w:r>
      <w:r w:rsidR="00B126A3" w:rsidRPr="00464C4B">
        <w:rPr>
          <w:sz w:val="24"/>
          <w:szCs w:val="24"/>
        </w:rPr>
        <w:t xml:space="preserve">anagement </w:t>
      </w:r>
      <w:r w:rsidR="00D81777">
        <w:rPr>
          <w:sz w:val="24"/>
          <w:szCs w:val="24"/>
        </w:rPr>
        <w:t>c</w:t>
      </w:r>
      <w:r w:rsidR="00B126A3" w:rsidRPr="00464C4B">
        <w:rPr>
          <w:sz w:val="24"/>
          <w:szCs w:val="24"/>
        </w:rPr>
        <w:t>ouncil</w:t>
      </w:r>
      <w:r w:rsidR="00B126A3">
        <w:rPr>
          <w:sz w:val="24"/>
          <w:szCs w:val="24"/>
        </w:rPr>
        <w:t>s (Regional Councils)</w:t>
      </w:r>
      <w:r w:rsidR="00B126A3" w:rsidRPr="00464C4B">
        <w:rPr>
          <w:sz w:val="24"/>
          <w:szCs w:val="24"/>
        </w:rPr>
        <w:t>, the U</w:t>
      </w:r>
      <w:r w:rsidR="00B126A3">
        <w:rPr>
          <w:sz w:val="24"/>
          <w:szCs w:val="24"/>
        </w:rPr>
        <w:t xml:space="preserve">nited States </w:t>
      </w:r>
      <w:r w:rsidR="00B126A3" w:rsidRPr="00464C4B">
        <w:rPr>
          <w:sz w:val="24"/>
          <w:szCs w:val="24"/>
        </w:rPr>
        <w:t>Coast Guard</w:t>
      </w:r>
      <w:r w:rsidR="00B126A3">
        <w:rPr>
          <w:sz w:val="24"/>
          <w:szCs w:val="24"/>
        </w:rPr>
        <w:t xml:space="preserve">, United States Army Corp of Engineers, </w:t>
      </w:r>
      <w:r w:rsidR="00B126A3" w:rsidRPr="00464C4B">
        <w:rPr>
          <w:sz w:val="24"/>
          <w:szCs w:val="24"/>
        </w:rPr>
        <w:t>and state fishery agencies under contract to NMFS to develop, implement and monitor fishery management strategies.</w:t>
      </w:r>
      <w:r w:rsidR="00A46947">
        <w:rPr>
          <w:sz w:val="24"/>
          <w:szCs w:val="24"/>
        </w:rPr>
        <w:t xml:space="preserve"> </w:t>
      </w:r>
      <w:r w:rsidR="007D540C">
        <w:rPr>
          <w:sz w:val="24"/>
          <w:szCs w:val="24"/>
        </w:rPr>
        <w:t xml:space="preserve"> </w:t>
      </w:r>
      <w:r w:rsidR="00B126A3">
        <w:rPr>
          <w:sz w:val="24"/>
          <w:szCs w:val="24"/>
        </w:rPr>
        <w:t>Analyses</w:t>
      </w:r>
      <w:r w:rsidR="00B126A3" w:rsidRPr="00464C4B">
        <w:rPr>
          <w:sz w:val="24"/>
          <w:szCs w:val="24"/>
        </w:rPr>
        <w:t xml:space="preserve"> and summarizations of data are used by NMFS, the Regional Councils, the Departments of State and Commerce, OMB, the fishing industry, Congressional staff</w:t>
      </w:r>
      <w:r w:rsidR="002C37AB">
        <w:rPr>
          <w:sz w:val="24"/>
          <w:szCs w:val="24"/>
        </w:rPr>
        <w:t>,</w:t>
      </w:r>
      <w:r w:rsidR="00B126A3" w:rsidRPr="00464C4B">
        <w:rPr>
          <w:sz w:val="24"/>
          <w:szCs w:val="24"/>
        </w:rPr>
        <w:t xml:space="preserve"> and the public to answer questions about the nature of the Nation’s fishery resources.</w:t>
      </w:r>
    </w:p>
    <w:p w:rsidR="00FE7CC9" w:rsidRPr="00FE7CC9" w:rsidRDefault="00FE7CC9" w:rsidP="00FE7CC9">
      <w:pPr>
        <w:rPr>
          <w:sz w:val="24"/>
          <w:szCs w:val="24"/>
        </w:rPr>
      </w:pPr>
    </w:p>
    <w:p w:rsidR="00FE7CC9" w:rsidRPr="00FE7CC9" w:rsidRDefault="00FE7CC9" w:rsidP="00FE7CC9">
      <w:pPr>
        <w:rPr>
          <w:sz w:val="24"/>
          <w:szCs w:val="24"/>
          <w:u w:val="single"/>
        </w:rPr>
      </w:pPr>
      <w:r w:rsidRPr="00FE7CC9">
        <w:rPr>
          <w:sz w:val="24"/>
          <w:szCs w:val="24"/>
          <w:u w:val="single"/>
        </w:rPr>
        <w:t xml:space="preserve">Vessel Permits </w:t>
      </w:r>
    </w:p>
    <w:p w:rsidR="00FE7CC9" w:rsidRPr="00FE7CC9" w:rsidRDefault="00FE7CC9" w:rsidP="00FE7CC9">
      <w:pPr>
        <w:rPr>
          <w:sz w:val="24"/>
          <w:szCs w:val="24"/>
        </w:rPr>
      </w:pPr>
      <w:r w:rsidRPr="00FE7CC9">
        <w:rPr>
          <w:sz w:val="24"/>
          <w:szCs w:val="24"/>
        </w:rPr>
        <w:t>The general information collected for vessel permits includes all or some of the following:</w:t>
      </w:r>
    </w:p>
    <w:p w:rsidR="00FE7CC9" w:rsidRPr="00FE7CC9" w:rsidRDefault="00FE7CC9" w:rsidP="00FE7CC9">
      <w:pPr>
        <w:rPr>
          <w:sz w:val="24"/>
          <w:szCs w:val="24"/>
        </w:rPr>
      </w:pPr>
    </w:p>
    <w:p w:rsidR="00FE7CC9" w:rsidRPr="00FE7CC9" w:rsidRDefault="00FE7CC9" w:rsidP="00FE7CC9">
      <w:pPr>
        <w:widowControl/>
        <w:numPr>
          <w:ilvl w:val="0"/>
          <w:numId w:val="7"/>
        </w:numPr>
        <w:autoSpaceDE/>
        <w:autoSpaceDN/>
        <w:adjustRightInd/>
        <w:rPr>
          <w:sz w:val="24"/>
          <w:szCs w:val="24"/>
        </w:rPr>
      </w:pPr>
      <w:r w:rsidRPr="00FE7CC9">
        <w:rPr>
          <w:sz w:val="24"/>
          <w:szCs w:val="24"/>
        </w:rPr>
        <w:t>Vessel owner, corporate status, birthdate or corporation filed date, social security number or Federal ID number, names of additional owners, and contact information (e.g.</w:t>
      </w:r>
      <w:r w:rsidR="00D81777">
        <w:rPr>
          <w:sz w:val="24"/>
          <w:szCs w:val="24"/>
        </w:rPr>
        <w:t>,</w:t>
      </w:r>
      <w:r w:rsidRPr="00FE7CC9">
        <w:rPr>
          <w:sz w:val="24"/>
          <w:szCs w:val="24"/>
        </w:rPr>
        <w:t xml:space="preserve"> address, phone, etc.);</w:t>
      </w:r>
    </w:p>
    <w:p w:rsidR="00FE7CC9" w:rsidRPr="00FE7CC9" w:rsidRDefault="00FE7CC9" w:rsidP="00FE7CC9">
      <w:pPr>
        <w:widowControl/>
        <w:numPr>
          <w:ilvl w:val="0"/>
          <w:numId w:val="7"/>
        </w:numPr>
        <w:autoSpaceDE/>
        <w:autoSpaceDN/>
        <w:adjustRightInd/>
        <w:rPr>
          <w:sz w:val="24"/>
          <w:szCs w:val="24"/>
        </w:rPr>
      </w:pPr>
      <w:r w:rsidRPr="00FE7CC9">
        <w:rPr>
          <w:sz w:val="24"/>
          <w:szCs w:val="24"/>
        </w:rPr>
        <w:t>Vessel name, registration, and port;</w:t>
      </w:r>
    </w:p>
    <w:p w:rsidR="00FE7CC9" w:rsidRPr="00FE7CC9" w:rsidRDefault="00FE7CC9" w:rsidP="00FE7CC9">
      <w:pPr>
        <w:widowControl/>
        <w:numPr>
          <w:ilvl w:val="0"/>
          <w:numId w:val="7"/>
        </w:numPr>
        <w:autoSpaceDE/>
        <w:autoSpaceDN/>
        <w:adjustRightInd/>
        <w:rPr>
          <w:sz w:val="24"/>
          <w:szCs w:val="24"/>
        </w:rPr>
      </w:pPr>
      <w:r w:rsidRPr="00FE7CC9">
        <w:rPr>
          <w:sz w:val="24"/>
          <w:szCs w:val="24"/>
        </w:rPr>
        <w:t>Vessel characteristics (including length) and construction type;</w:t>
      </w:r>
    </w:p>
    <w:p w:rsidR="00FE7CC9" w:rsidRPr="00FE7CC9" w:rsidRDefault="00FE7CC9" w:rsidP="00FE7CC9">
      <w:pPr>
        <w:widowControl/>
        <w:numPr>
          <w:ilvl w:val="0"/>
          <w:numId w:val="7"/>
        </w:numPr>
        <w:autoSpaceDE/>
        <w:autoSpaceDN/>
        <w:adjustRightInd/>
        <w:rPr>
          <w:sz w:val="24"/>
          <w:szCs w:val="24"/>
        </w:rPr>
      </w:pPr>
      <w:r w:rsidRPr="00FE7CC9">
        <w:rPr>
          <w:sz w:val="24"/>
          <w:szCs w:val="24"/>
        </w:rPr>
        <w:t>Gear type/category;</w:t>
      </w:r>
    </w:p>
    <w:p w:rsidR="00FE7CC9" w:rsidRPr="00FE7CC9" w:rsidRDefault="00FE7CC9" w:rsidP="00FE7CC9">
      <w:pPr>
        <w:widowControl/>
        <w:numPr>
          <w:ilvl w:val="0"/>
          <w:numId w:val="7"/>
        </w:numPr>
        <w:autoSpaceDE/>
        <w:autoSpaceDN/>
        <w:adjustRightInd/>
        <w:rPr>
          <w:sz w:val="24"/>
          <w:szCs w:val="24"/>
        </w:rPr>
      </w:pPr>
      <w:r w:rsidRPr="00FE7CC9">
        <w:rPr>
          <w:sz w:val="24"/>
          <w:szCs w:val="24"/>
        </w:rPr>
        <w:t>IMO/LR number (for commercial vessels ≥ 20 meters (65’ 7”)); and</w:t>
      </w:r>
    </w:p>
    <w:p w:rsidR="00FE7CC9" w:rsidRPr="00FE7CC9" w:rsidRDefault="00FE7CC9" w:rsidP="00FE7CC9">
      <w:pPr>
        <w:widowControl/>
        <w:numPr>
          <w:ilvl w:val="0"/>
          <w:numId w:val="7"/>
        </w:numPr>
        <w:autoSpaceDE/>
        <w:autoSpaceDN/>
        <w:adjustRightInd/>
        <w:rPr>
          <w:sz w:val="24"/>
          <w:szCs w:val="24"/>
        </w:rPr>
      </w:pPr>
      <w:r w:rsidRPr="00FE7CC9">
        <w:rPr>
          <w:sz w:val="24"/>
          <w:szCs w:val="24"/>
        </w:rPr>
        <w:t>Signature and payment/delivery information.</w:t>
      </w:r>
    </w:p>
    <w:p w:rsidR="00FE7CC9" w:rsidRPr="00FE7CC9" w:rsidRDefault="00FE7CC9" w:rsidP="00FE7CC9">
      <w:pPr>
        <w:rPr>
          <w:sz w:val="24"/>
          <w:szCs w:val="24"/>
        </w:rPr>
      </w:pPr>
    </w:p>
    <w:p w:rsidR="00FE7CC9" w:rsidRPr="00FE7CC9" w:rsidRDefault="00FE7CC9" w:rsidP="00FE7CC9">
      <w:pPr>
        <w:rPr>
          <w:sz w:val="24"/>
          <w:szCs w:val="24"/>
        </w:rPr>
      </w:pPr>
      <w:r w:rsidRPr="00FE7CC9">
        <w:rPr>
          <w:sz w:val="24"/>
          <w:szCs w:val="24"/>
        </w:rPr>
        <w:t>Collection of information through annual vessel permits provides current information on the vessel owners participating in these fisheries, thus facilitating</w:t>
      </w:r>
      <w:r w:rsidR="009A1E03">
        <w:rPr>
          <w:sz w:val="24"/>
          <w:szCs w:val="24"/>
        </w:rPr>
        <w:t xml:space="preserve"> information gathering for</w:t>
      </w:r>
      <w:r w:rsidRPr="00FE7CC9">
        <w:rPr>
          <w:sz w:val="24"/>
          <w:szCs w:val="24"/>
        </w:rPr>
        <w:t xml:space="preserve"> quota monitoring necessary to avoid exceeding catch quotas.</w:t>
      </w:r>
      <w:r w:rsidR="007D540C">
        <w:rPr>
          <w:sz w:val="24"/>
          <w:szCs w:val="24"/>
        </w:rPr>
        <w:t xml:space="preserve"> </w:t>
      </w:r>
      <w:r w:rsidR="00A46947">
        <w:rPr>
          <w:sz w:val="24"/>
          <w:szCs w:val="24"/>
        </w:rPr>
        <w:t xml:space="preserve"> </w:t>
      </w:r>
      <w:r w:rsidRPr="00FE7CC9">
        <w:rPr>
          <w:sz w:val="24"/>
          <w:szCs w:val="24"/>
        </w:rPr>
        <w:t xml:space="preserve">For example, NMFS requires that vessel permits be displayed to dealers and that permit numbers be recorded on dealer reports in order to validate landings of HMS. </w:t>
      </w:r>
    </w:p>
    <w:p w:rsidR="00FE7CC9" w:rsidRPr="00FE7CC9" w:rsidRDefault="00FE7CC9" w:rsidP="00FE7CC9">
      <w:pPr>
        <w:rPr>
          <w:sz w:val="24"/>
          <w:szCs w:val="24"/>
        </w:rPr>
      </w:pPr>
    </w:p>
    <w:p w:rsidR="00A164C0" w:rsidRDefault="00FE7CC9" w:rsidP="00A2308F">
      <w:pPr>
        <w:rPr>
          <w:sz w:val="24"/>
          <w:szCs w:val="24"/>
        </w:rPr>
      </w:pPr>
      <w:r w:rsidRPr="00FE7CC9">
        <w:rPr>
          <w:sz w:val="24"/>
          <w:szCs w:val="24"/>
        </w:rPr>
        <w:t>A current permit holder list aids NMFS in the communication and enforcement of fishery regulations through distribution of management program brochures, fish identification guides, and regulatory compliance guides.</w:t>
      </w:r>
      <w:r w:rsidR="007D540C">
        <w:rPr>
          <w:sz w:val="24"/>
          <w:szCs w:val="24"/>
        </w:rPr>
        <w:t xml:space="preserve"> </w:t>
      </w:r>
      <w:r w:rsidRPr="00FE7CC9">
        <w:rPr>
          <w:sz w:val="24"/>
          <w:szCs w:val="24"/>
        </w:rPr>
        <w:t>In addition, a permit “universe” facilitates collecting catch and effort information about commercial and recreational fisheries, as required by law.</w:t>
      </w:r>
      <w:r w:rsidR="007D540C">
        <w:rPr>
          <w:sz w:val="24"/>
          <w:szCs w:val="24"/>
        </w:rPr>
        <w:t xml:space="preserve"> </w:t>
      </w:r>
      <w:r w:rsidRPr="00FE7CC9">
        <w:rPr>
          <w:sz w:val="24"/>
          <w:szCs w:val="24"/>
        </w:rPr>
        <w:t>NMFS constructs sampling frames for dockside and telephone surveys from permit holder lists and uses the list to select vessels for logbooks and/or at-sea observers (addressed under separate collections).</w:t>
      </w:r>
      <w:r w:rsidR="007D540C">
        <w:rPr>
          <w:sz w:val="24"/>
          <w:szCs w:val="24"/>
        </w:rPr>
        <w:t xml:space="preserve"> </w:t>
      </w:r>
      <w:r w:rsidRPr="00FE7CC9">
        <w:rPr>
          <w:sz w:val="24"/>
          <w:szCs w:val="24"/>
        </w:rPr>
        <w:t xml:space="preserve">Such surveys, logbooks, and observer reports provide essential information for management of fisheries in the United States, particularly in terms of quota allocation decisions </w:t>
      </w:r>
      <w:r w:rsidR="002C37AB">
        <w:rPr>
          <w:sz w:val="24"/>
          <w:szCs w:val="24"/>
        </w:rPr>
        <w:t>that</w:t>
      </w:r>
      <w:r w:rsidR="002C37AB" w:rsidRPr="00FE7CC9">
        <w:rPr>
          <w:sz w:val="24"/>
          <w:szCs w:val="24"/>
        </w:rPr>
        <w:t xml:space="preserve"> </w:t>
      </w:r>
      <w:r w:rsidRPr="00FE7CC9">
        <w:rPr>
          <w:sz w:val="24"/>
          <w:szCs w:val="24"/>
        </w:rPr>
        <w:t xml:space="preserve">follow MSA recommendations, such as allocating fishing opportunities consistent with </w:t>
      </w:r>
      <w:r w:rsidRPr="00FE7CC9">
        <w:rPr>
          <w:sz w:val="24"/>
          <w:szCs w:val="24"/>
        </w:rPr>
        <w:lastRenderedPageBreak/>
        <w:t>traditional fishing patterns and considering the economic values to various user groups.</w:t>
      </w:r>
      <w:r w:rsidR="007D540C">
        <w:rPr>
          <w:sz w:val="24"/>
          <w:szCs w:val="24"/>
        </w:rPr>
        <w:t xml:space="preserve"> </w:t>
      </w:r>
      <w:r w:rsidRPr="00FE7CC9">
        <w:rPr>
          <w:sz w:val="24"/>
          <w:szCs w:val="24"/>
        </w:rPr>
        <w:t>Another purpose of the vessel permit requirement is that it serves as a useful tool in support of enforcement of fishery regulations.</w:t>
      </w:r>
      <w:r w:rsidR="007D540C">
        <w:rPr>
          <w:sz w:val="24"/>
          <w:szCs w:val="24"/>
        </w:rPr>
        <w:t xml:space="preserve"> </w:t>
      </w:r>
      <w:r w:rsidRPr="00FE7CC9">
        <w:rPr>
          <w:sz w:val="24"/>
          <w:szCs w:val="24"/>
        </w:rPr>
        <w:t>That is, the permit can be revoked as a penalty for a violation of fishery conservation measures.</w:t>
      </w:r>
    </w:p>
    <w:p w:rsidR="00A2308F" w:rsidRPr="00A2308F" w:rsidRDefault="00A2308F" w:rsidP="00A2308F">
      <w:pPr>
        <w:rPr>
          <w:sz w:val="24"/>
          <w:szCs w:val="24"/>
        </w:rPr>
      </w:pPr>
    </w:p>
    <w:p w:rsidR="002D0857" w:rsidRDefault="002D0857" w:rsidP="009D406A">
      <w:pPr>
        <w:rPr>
          <w:sz w:val="24"/>
          <w:szCs w:val="24"/>
        </w:rPr>
      </w:pPr>
      <w:r>
        <w:rPr>
          <w:b/>
          <w:bCs/>
          <w:sz w:val="24"/>
          <w:szCs w:val="24"/>
        </w:rPr>
        <w:t>3.</w:t>
      </w:r>
      <w:r w:rsidR="007D540C">
        <w:rPr>
          <w:b/>
          <w:bCs/>
          <w:sz w:val="24"/>
          <w:szCs w:val="24"/>
        </w:rPr>
        <w:t xml:space="preserve">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411E0" w:rsidRDefault="00C411E0" w:rsidP="009D406A">
      <w:pPr>
        <w:contextualSpacing/>
        <w:rPr>
          <w:sz w:val="24"/>
          <w:szCs w:val="24"/>
        </w:rPr>
      </w:pPr>
    </w:p>
    <w:p w:rsidR="00443425" w:rsidRDefault="00443425" w:rsidP="009D406A">
      <w:pPr>
        <w:contextualSpacing/>
        <w:rPr>
          <w:sz w:val="24"/>
          <w:szCs w:val="24"/>
        </w:rPr>
      </w:pPr>
      <w:r>
        <w:rPr>
          <w:sz w:val="24"/>
          <w:szCs w:val="24"/>
        </w:rPr>
        <w:t xml:space="preserve">The </w:t>
      </w:r>
      <w:r w:rsidR="00B126A3">
        <w:rPr>
          <w:sz w:val="24"/>
          <w:szCs w:val="24"/>
        </w:rPr>
        <w:t>application for the commercial smoothhound shark permit</w:t>
      </w:r>
      <w:r>
        <w:rPr>
          <w:sz w:val="24"/>
          <w:szCs w:val="24"/>
        </w:rPr>
        <w:t xml:space="preserve"> can be obtained online at</w:t>
      </w:r>
      <w:r w:rsidR="00114760" w:rsidRPr="009F45A9">
        <w:rPr>
          <w:sz w:val="24"/>
          <w:szCs w:val="24"/>
        </w:rPr>
        <w:t xml:space="preserve"> </w:t>
      </w:r>
      <w:r w:rsidR="002C37AB">
        <w:rPr>
          <w:sz w:val="24"/>
          <w:szCs w:val="24"/>
        </w:rPr>
        <w:t>SERO</w:t>
      </w:r>
      <w:r w:rsidR="00114760" w:rsidRPr="009F45A9">
        <w:rPr>
          <w:sz w:val="24"/>
          <w:szCs w:val="24"/>
        </w:rPr>
        <w:t>'s Web site (</w:t>
      </w:r>
      <w:hyperlink r:id="rId49" w:tgtFrame="_blank" w:history="1">
        <w:r w:rsidR="002F6F2F">
          <w:rPr>
            <w:rStyle w:val="Hyperlink"/>
            <w:sz w:val="24"/>
            <w:szCs w:val="24"/>
          </w:rPr>
          <w:t>http://sero.nmfs.noaa.gov/</w:t>
        </w:r>
      </w:hyperlink>
      <w:r w:rsidR="00114760" w:rsidRPr="009F45A9">
        <w:rPr>
          <w:sz w:val="24"/>
          <w:szCs w:val="24"/>
        </w:rPr>
        <w:t>)</w:t>
      </w:r>
      <w:r w:rsidR="002F6F2F">
        <w:rPr>
          <w:sz w:val="24"/>
          <w:szCs w:val="24"/>
        </w:rPr>
        <w:t>, and click on Fishing Permit Applications</w:t>
      </w:r>
      <w:r>
        <w:rPr>
          <w:sz w:val="24"/>
          <w:szCs w:val="24"/>
        </w:rPr>
        <w:t>.</w:t>
      </w:r>
      <w:r w:rsidR="007D540C">
        <w:rPr>
          <w:sz w:val="24"/>
          <w:szCs w:val="24"/>
        </w:rPr>
        <w:t xml:space="preserve"> </w:t>
      </w:r>
      <w:r>
        <w:rPr>
          <w:sz w:val="24"/>
          <w:szCs w:val="24"/>
        </w:rPr>
        <w:t xml:space="preserve">This </w:t>
      </w:r>
      <w:r w:rsidR="002C37AB">
        <w:rPr>
          <w:sz w:val="24"/>
          <w:szCs w:val="24"/>
        </w:rPr>
        <w:t>W</w:t>
      </w:r>
      <w:r>
        <w:rPr>
          <w:sz w:val="24"/>
          <w:szCs w:val="24"/>
        </w:rPr>
        <w:t>eb</w:t>
      </w:r>
      <w:r w:rsidR="002C37AB">
        <w:rPr>
          <w:sz w:val="24"/>
          <w:szCs w:val="24"/>
        </w:rPr>
        <w:t xml:space="preserve"> </w:t>
      </w:r>
      <w:r>
        <w:rPr>
          <w:sz w:val="24"/>
          <w:szCs w:val="24"/>
        </w:rPr>
        <w:t>site</w:t>
      </w:r>
      <w:r w:rsidR="00114760" w:rsidRPr="009F45A9">
        <w:rPr>
          <w:sz w:val="24"/>
          <w:szCs w:val="24"/>
        </w:rPr>
        <w:t xml:space="preserve"> allows the public to obtain a copy of </w:t>
      </w:r>
      <w:r>
        <w:rPr>
          <w:sz w:val="24"/>
          <w:szCs w:val="24"/>
        </w:rPr>
        <w:t>this form, complete it electronically, download it, and print it out.</w:t>
      </w:r>
      <w:r w:rsidR="007D540C">
        <w:rPr>
          <w:sz w:val="24"/>
          <w:szCs w:val="24"/>
        </w:rPr>
        <w:t xml:space="preserve"> </w:t>
      </w:r>
    </w:p>
    <w:p w:rsidR="00443425" w:rsidRDefault="00443425" w:rsidP="009D406A">
      <w:pPr>
        <w:contextualSpacing/>
        <w:rPr>
          <w:sz w:val="24"/>
          <w:szCs w:val="24"/>
        </w:rPr>
      </w:pPr>
    </w:p>
    <w:p w:rsidR="009F45A9" w:rsidRDefault="00665498" w:rsidP="009D406A">
      <w:pPr>
        <w:contextualSpacing/>
        <w:rPr>
          <w:sz w:val="24"/>
          <w:szCs w:val="24"/>
        </w:rPr>
      </w:pPr>
      <w:r>
        <w:rPr>
          <w:sz w:val="24"/>
          <w:szCs w:val="24"/>
        </w:rPr>
        <w:t>SERO</w:t>
      </w:r>
      <w:r w:rsidR="00443425">
        <w:rPr>
          <w:sz w:val="24"/>
          <w:szCs w:val="24"/>
        </w:rPr>
        <w:t>’s Web site also includes other forms under this collection, including</w:t>
      </w:r>
      <w:r w:rsidR="00114760" w:rsidRPr="009F45A9">
        <w:rPr>
          <w:sz w:val="24"/>
          <w:szCs w:val="24"/>
        </w:rPr>
        <w:t xml:space="preserve"> </w:t>
      </w:r>
      <w:r w:rsidR="00BF3D37" w:rsidRPr="009F45A9">
        <w:rPr>
          <w:sz w:val="24"/>
          <w:szCs w:val="24"/>
        </w:rPr>
        <w:t>vessel</w:t>
      </w:r>
      <w:r>
        <w:rPr>
          <w:sz w:val="24"/>
          <w:szCs w:val="24"/>
        </w:rPr>
        <w:t xml:space="preserve"> and dealer</w:t>
      </w:r>
      <w:r w:rsidR="00BF3D37" w:rsidRPr="009F45A9">
        <w:rPr>
          <w:sz w:val="24"/>
          <w:szCs w:val="24"/>
        </w:rPr>
        <w:t xml:space="preserve"> permit</w:t>
      </w:r>
      <w:r w:rsidR="00114760" w:rsidRPr="009F45A9">
        <w:rPr>
          <w:sz w:val="24"/>
          <w:szCs w:val="24"/>
        </w:rPr>
        <w:t xml:space="preserve"> application</w:t>
      </w:r>
      <w:r>
        <w:rPr>
          <w:sz w:val="24"/>
          <w:szCs w:val="24"/>
        </w:rPr>
        <w:t>s</w:t>
      </w:r>
      <w:r w:rsidR="00114760" w:rsidRPr="009F45A9">
        <w:rPr>
          <w:sz w:val="24"/>
          <w:szCs w:val="24"/>
        </w:rPr>
        <w:t>, which can</w:t>
      </w:r>
      <w:r>
        <w:rPr>
          <w:sz w:val="24"/>
          <w:szCs w:val="24"/>
        </w:rPr>
        <w:t xml:space="preserve"> also</w:t>
      </w:r>
      <w:r w:rsidR="00114760" w:rsidRPr="009F45A9">
        <w:rPr>
          <w:sz w:val="24"/>
          <w:szCs w:val="24"/>
        </w:rPr>
        <w:t xml:space="preserve"> be downloaded and completed electronically, and printed.</w:t>
      </w:r>
      <w:r w:rsidR="007D540C">
        <w:rPr>
          <w:sz w:val="24"/>
          <w:szCs w:val="24"/>
        </w:rPr>
        <w:t xml:space="preserve"> </w:t>
      </w:r>
      <w:r w:rsidR="0072104E" w:rsidRPr="009F45A9">
        <w:rPr>
          <w:sz w:val="24"/>
          <w:szCs w:val="24"/>
        </w:rPr>
        <w:t xml:space="preserve">There is also an option now to complete a </w:t>
      </w:r>
      <w:r w:rsidR="005C3FAE" w:rsidRPr="009F45A9">
        <w:rPr>
          <w:sz w:val="24"/>
          <w:szCs w:val="24"/>
        </w:rPr>
        <w:t xml:space="preserve">vessel </w:t>
      </w:r>
      <w:r w:rsidR="0072104E" w:rsidRPr="009F45A9">
        <w:rPr>
          <w:sz w:val="24"/>
          <w:szCs w:val="24"/>
        </w:rPr>
        <w:t>permit application online and submit it online, for certain fisheries.</w:t>
      </w:r>
      <w:r w:rsidR="007D540C">
        <w:rPr>
          <w:sz w:val="24"/>
          <w:szCs w:val="24"/>
        </w:rPr>
        <w:t xml:space="preserve"> </w:t>
      </w:r>
      <w:r w:rsidR="007153A1" w:rsidRPr="009F45A9">
        <w:rPr>
          <w:sz w:val="24"/>
          <w:szCs w:val="24"/>
        </w:rPr>
        <w:t xml:space="preserve">All </w:t>
      </w:r>
      <w:r w:rsidR="001B709D" w:rsidRPr="009F45A9">
        <w:rPr>
          <w:sz w:val="24"/>
          <w:szCs w:val="24"/>
        </w:rPr>
        <w:t xml:space="preserve">other </w:t>
      </w:r>
      <w:r w:rsidR="007153A1" w:rsidRPr="009F45A9">
        <w:rPr>
          <w:sz w:val="24"/>
          <w:szCs w:val="24"/>
        </w:rPr>
        <w:t xml:space="preserve">permitting requirements </w:t>
      </w:r>
      <w:r w:rsidR="001B709D" w:rsidRPr="009F45A9">
        <w:rPr>
          <w:sz w:val="24"/>
          <w:szCs w:val="24"/>
        </w:rPr>
        <w:t>are still paper forms</w:t>
      </w:r>
      <w:r w:rsidR="007F505C">
        <w:rPr>
          <w:sz w:val="24"/>
          <w:szCs w:val="24"/>
        </w:rPr>
        <w:t>.</w:t>
      </w:r>
    </w:p>
    <w:p w:rsidR="007F505C" w:rsidRDefault="007F505C" w:rsidP="009D406A">
      <w:pPr>
        <w:contextualSpacing/>
        <w:rPr>
          <w:color w:val="000000"/>
        </w:rPr>
      </w:pPr>
    </w:p>
    <w:p w:rsidR="002D0857" w:rsidRDefault="002D0857" w:rsidP="009D406A">
      <w:pPr>
        <w:contextualSpacing/>
        <w:rPr>
          <w:b/>
          <w:bCs/>
          <w:sz w:val="24"/>
          <w:szCs w:val="24"/>
        </w:rPr>
      </w:pPr>
      <w:r>
        <w:rPr>
          <w:b/>
          <w:bCs/>
          <w:sz w:val="24"/>
          <w:szCs w:val="24"/>
        </w:rPr>
        <w:t>4.</w:t>
      </w:r>
      <w:r w:rsidR="007D540C">
        <w:rPr>
          <w:b/>
          <w:bCs/>
          <w:sz w:val="24"/>
          <w:szCs w:val="24"/>
        </w:rPr>
        <w:t xml:space="preserve"> </w:t>
      </w:r>
      <w:r>
        <w:rPr>
          <w:b/>
          <w:bCs/>
          <w:sz w:val="24"/>
          <w:szCs w:val="24"/>
          <w:u w:val="single"/>
        </w:rPr>
        <w:t>Describe efforts to identify duplication</w:t>
      </w:r>
      <w:r>
        <w:rPr>
          <w:b/>
          <w:bCs/>
          <w:sz w:val="24"/>
          <w:szCs w:val="24"/>
        </w:rPr>
        <w:t>.</w:t>
      </w:r>
    </w:p>
    <w:p w:rsidR="00E5603C" w:rsidRDefault="00E5603C" w:rsidP="009D406A">
      <w:pPr>
        <w:contextualSpacing/>
        <w:rPr>
          <w:b/>
          <w:bCs/>
          <w:sz w:val="24"/>
          <w:szCs w:val="24"/>
        </w:rPr>
      </w:pPr>
    </w:p>
    <w:p w:rsidR="00E5603C" w:rsidRDefault="00E5603C" w:rsidP="009D406A">
      <w:pPr>
        <w:rPr>
          <w:sz w:val="24"/>
          <w:szCs w:val="24"/>
        </w:rPr>
      </w:pPr>
      <w:r w:rsidRPr="00E5603C">
        <w:rPr>
          <w:sz w:val="24"/>
          <w:szCs w:val="24"/>
        </w:rPr>
        <w:t>The HMS Advisory Panel meets twice per year to discuss issues pertinent to management of HMS fisheries, including permits.</w:t>
      </w:r>
      <w:r w:rsidR="007D540C">
        <w:rPr>
          <w:sz w:val="24"/>
          <w:szCs w:val="24"/>
        </w:rPr>
        <w:t xml:space="preserve"> </w:t>
      </w:r>
      <w:r w:rsidRPr="00E5603C">
        <w:rPr>
          <w:sz w:val="24"/>
          <w:szCs w:val="24"/>
        </w:rPr>
        <w:t>This panel includes representatives from fishing and processing industries, environmentalists, the academic community, and the Atlantic, Gulf of Mexico, and Caribbean states and/or territories.</w:t>
      </w:r>
      <w:r w:rsidR="007D540C">
        <w:rPr>
          <w:sz w:val="24"/>
          <w:szCs w:val="24"/>
        </w:rPr>
        <w:t xml:space="preserve"> </w:t>
      </w:r>
      <w:r w:rsidRPr="00E5603C">
        <w:rPr>
          <w:sz w:val="24"/>
          <w:szCs w:val="24"/>
        </w:rPr>
        <w:t xml:space="preserve">Through this forum and the </w:t>
      </w:r>
      <w:r w:rsidR="00114593">
        <w:rPr>
          <w:sz w:val="24"/>
          <w:szCs w:val="24"/>
        </w:rPr>
        <w:t>Federal</w:t>
      </w:r>
      <w:r w:rsidRPr="00E5603C">
        <w:rPr>
          <w:sz w:val="24"/>
          <w:szCs w:val="24"/>
        </w:rPr>
        <w:t xml:space="preserve"> rule-making process, information including any potential duplication of permitting requirements is identified.</w:t>
      </w:r>
      <w:r>
        <w:rPr>
          <w:sz w:val="24"/>
          <w:szCs w:val="24"/>
        </w:rPr>
        <w:t xml:space="preserve"> No duplication regarding obtaining t</w:t>
      </w:r>
      <w:r w:rsidR="00B126A3">
        <w:rPr>
          <w:sz w:val="24"/>
          <w:szCs w:val="24"/>
        </w:rPr>
        <w:t>he commercial smoothhound shark permit</w:t>
      </w:r>
      <w:r>
        <w:rPr>
          <w:sz w:val="24"/>
          <w:szCs w:val="24"/>
        </w:rPr>
        <w:t xml:space="preserve"> has been identified.</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w:t>
      </w:r>
      <w:r w:rsidR="00984C8D">
        <w:rPr>
          <w:sz w:val="24"/>
          <w:szCs w:val="24"/>
        </w:rPr>
        <w:t>MSA</w:t>
      </w:r>
      <w:r w:rsidRPr="00464C4B">
        <w:rPr>
          <w:sz w:val="24"/>
          <w:szCs w:val="24"/>
        </w:rPr>
        <w:t xml:space="preserve">'s operational guidelines require each FMP to evaluate existing state and </w:t>
      </w:r>
      <w:r w:rsidR="00114593">
        <w:rPr>
          <w:sz w:val="24"/>
          <w:szCs w:val="24"/>
        </w:rPr>
        <w:t>Federal</w:t>
      </w:r>
      <w:r w:rsidR="00FC7683" w:rsidRPr="00464C4B">
        <w:rPr>
          <w:sz w:val="24"/>
          <w:szCs w:val="24"/>
        </w:rPr>
        <w:t xml:space="preserve"> </w:t>
      </w:r>
      <w:r w:rsidRPr="00464C4B">
        <w:rPr>
          <w:sz w:val="24"/>
          <w:szCs w:val="24"/>
        </w:rPr>
        <w:t>laws that govern the fisheries in question, and the findings are made part of each FMP.</w:t>
      </w:r>
      <w:r w:rsidR="007D540C">
        <w:rPr>
          <w:sz w:val="24"/>
          <w:szCs w:val="24"/>
        </w:rPr>
        <w:t xml:space="preserve"> </w:t>
      </w:r>
      <w:r w:rsidRPr="00464C4B">
        <w:rPr>
          <w:sz w:val="24"/>
          <w:szCs w:val="24"/>
        </w:rPr>
        <w:t xml:space="preserve">Each </w:t>
      </w:r>
      <w:r w:rsidR="00EE5A9C">
        <w:rPr>
          <w:sz w:val="24"/>
          <w:szCs w:val="24"/>
        </w:rPr>
        <w:t xml:space="preserve">Regional </w:t>
      </w:r>
      <w:r w:rsidRPr="00464C4B">
        <w:rPr>
          <w:sz w:val="24"/>
          <w:szCs w:val="24"/>
        </w:rPr>
        <w:t xml:space="preserve">Council membership is comprised of state and </w:t>
      </w:r>
      <w:r w:rsidR="00114593">
        <w:rPr>
          <w:sz w:val="24"/>
          <w:szCs w:val="24"/>
        </w:rPr>
        <w:t>Federal</w:t>
      </w:r>
      <w:r w:rsidRPr="00464C4B">
        <w:rPr>
          <w:sz w:val="24"/>
          <w:szCs w:val="24"/>
        </w:rPr>
        <w:t xml:space="preserve"> officials responsible for resource management in their area.</w:t>
      </w:r>
      <w:r w:rsidR="007D540C">
        <w:rPr>
          <w:sz w:val="24"/>
          <w:szCs w:val="24"/>
        </w:rPr>
        <w:t xml:space="preserve"> </w:t>
      </w:r>
      <w:r w:rsidRPr="00464C4B">
        <w:rPr>
          <w:sz w:val="24"/>
          <w:szCs w:val="24"/>
        </w:rPr>
        <w:t>These two circumstances identify other collections that may be gathering the same or similar information.</w:t>
      </w:r>
      <w:r w:rsidR="007D540C">
        <w:rPr>
          <w:sz w:val="24"/>
          <w:szCs w:val="24"/>
        </w:rPr>
        <w:t xml:space="preserve"> </w:t>
      </w:r>
      <w:r w:rsidRPr="00464C4B">
        <w:rPr>
          <w:sz w:val="24"/>
          <w:szCs w:val="24"/>
        </w:rPr>
        <w:t>In addition, each FMP undergoes extensive public comment periods where potential applicants review the proposed permit application requirements.</w:t>
      </w:r>
      <w:r w:rsidR="007D540C">
        <w:rPr>
          <w:sz w:val="24"/>
          <w:szCs w:val="24"/>
        </w:rPr>
        <w:t xml:space="preserve"> </w:t>
      </w:r>
      <w:r w:rsidRPr="00464C4B">
        <w:rPr>
          <w:sz w:val="24"/>
          <w:szCs w:val="24"/>
        </w:rPr>
        <w:t xml:space="preserve">Therefore, </w:t>
      </w:r>
      <w:r w:rsidR="00FD6B20">
        <w:rPr>
          <w:sz w:val="24"/>
          <w:szCs w:val="24"/>
        </w:rPr>
        <w:t>NMFS</w:t>
      </w:r>
      <w:r w:rsidRPr="00464C4B">
        <w:rPr>
          <w:sz w:val="24"/>
          <w:szCs w:val="24"/>
        </w:rPr>
        <w:t xml:space="preserve"> is confident it is aware of similar collections if they exist.</w:t>
      </w:r>
      <w:r w:rsidR="007D540C">
        <w:rPr>
          <w:sz w:val="24"/>
          <w:szCs w:val="24"/>
        </w:rPr>
        <w:t xml:space="preserve"> </w:t>
      </w:r>
      <w:r w:rsidRPr="00464C4B">
        <w:rPr>
          <w:sz w:val="24"/>
          <w:szCs w:val="24"/>
        </w:rPr>
        <w:t>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5.</w:t>
      </w:r>
      <w:r w:rsidR="007D540C">
        <w:rPr>
          <w:b/>
          <w:bCs/>
          <w:sz w:val="24"/>
          <w:szCs w:val="24"/>
        </w:rPr>
        <w:t xml:space="preserve">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separate requirements based on size of business have not been developed.</w:t>
      </w:r>
      <w:r w:rsidR="007D540C">
        <w:rPr>
          <w:sz w:val="24"/>
          <w:szCs w:val="24"/>
        </w:rPr>
        <w:t xml:space="preserve"> </w:t>
      </w:r>
      <w:r w:rsidRPr="00464C4B">
        <w:rPr>
          <w:sz w:val="24"/>
          <w:szCs w:val="24"/>
        </w:rPr>
        <w:t xml:space="preserve">Only the minimum data to meet the current and future needs of </w:t>
      </w:r>
      <w:r w:rsidR="00FD6B20" w:rsidRPr="00B54603">
        <w:rPr>
          <w:sz w:val="24"/>
          <w:szCs w:val="24"/>
        </w:rPr>
        <w:t>NMFS</w:t>
      </w:r>
      <w:r w:rsidR="00B54603">
        <w:rPr>
          <w:sz w:val="24"/>
          <w:szCs w:val="24"/>
        </w:rPr>
        <w:t>’</w:t>
      </w:r>
      <w:r w:rsidRPr="00464C4B">
        <w:rPr>
          <w:sz w:val="24"/>
          <w:szCs w:val="24"/>
        </w:rPr>
        <w:t xml:space="preserve"> fisheries management are requested from the </w:t>
      </w:r>
      <w:r w:rsidR="007107EA">
        <w:rPr>
          <w:sz w:val="24"/>
          <w:szCs w:val="24"/>
        </w:rPr>
        <w:t xml:space="preserve">dealers and </w:t>
      </w:r>
      <w:r w:rsidRPr="00464C4B">
        <w:rPr>
          <w:sz w:val="24"/>
          <w:szCs w:val="24"/>
        </w:rPr>
        <w:t>vessel owners.</w:t>
      </w:r>
    </w:p>
    <w:p w:rsidR="008F104A" w:rsidRDefault="008F104A" w:rsidP="009D406A">
      <w:pPr>
        <w:rPr>
          <w:sz w:val="24"/>
          <w:szCs w:val="24"/>
        </w:rPr>
      </w:pPr>
    </w:p>
    <w:p w:rsidR="002D0857" w:rsidRDefault="002D0857" w:rsidP="000C1FD9">
      <w:pPr>
        <w:rPr>
          <w:sz w:val="24"/>
          <w:szCs w:val="24"/>
        </w:rPr>
      </w:pPr>
      <w:r>
        <w:rPr>
          <w:b/>
          <w:bCs/>
          <w:sz w:val="24"/>
          <w:szCs w:val="24"/>
        </w:rPr>
        <w:lastRenderedPageBreak/>
        <w:t>6.</w:t>
      </w:r>
      <w:r w:rsidR="007D540C">
        <w:rPr>
          <w:b/>
          <w:bCs/>
          <w:sz w:val="24"/>
          <w:szCs w:val="24"/>
        </w:rPr>
        <w:t xml:space="preserve"> </w:t>
      </w:r>
      <w:r>
        <w:rPr>
          <w:b/>
          <w:bCs/>
          <w:sz w:val="24"/>
          <w:szCs w:val="24"/>
          <w:u w:val="single"/>
        </w:rPr>
        <w:t xml:space="preserve">Describe the consequences to the </w:t>
      </w:r>
      <w:r w:rsidR="00114593">
        <w:rPr>
          <w:b/>
          <w:bCs/>
          <w:sz w:val="24"/>
          <w:szCs w:val="24"/>
          <w:u w:val="single"/>
        </w:rPr>
        <w:t>Federal</w:t>
      </w:r>
      <w:r w:rsidR="008C15B7">
        <w:rPr>
          <w:b/>
          <w:bCs/>
          <w:sz w:val="24"/>
          <w:szCs w:val="24"/>
          <w:u w:val="single"/>
        </w:rPr>
        <w:t xml:space="preserve"> </w:t>
      </w:r>
      <w:r>
        <w:rPr>
          <w:b/>
          <w:bCs/>
          <w:sz w:val="24"/>
          <w:szCs w:val="24"/>
          <w:u w:val="single"/>
        </w:rPr>
        <w:t>program or policy activities if the collection is not conducted or is conducted less frequently</w:t>
      </w:r>
      <w:r>
        <w:rPr>
          <w:b/>
          <w:bCs/>
          <w:sz w:val="24"/>
          <w:szCs w:val="24"/>
        </w:rPr>
        <w:t>.</w:t>
      </w:r>
      <w:r>
        <w:rPr>
          <w:sz w:val="24"/>
          <w:szCs w:val="24"/>
        </w:rPr>
        <w:t xml:space="preserve"> </w:t>
      </w:r>
    </w:p>
    <w:p w:rsidR="007107EA" w:rsidRDefault="007107EA" w:rsidP="000C1FD9">
      <w:pPr>
        <w:rPr>
          <w:sz w:val="24"/>
          <w:szCs w:val="24"/>
        </w:rPr>
      </w:pPr>
    </w:p>
    <w:p w:rsidR="00E5603C" w:rsidRPr="00E5603C" w:rsidRDefault="00E5603C" w:rsidP="000C1FD9">
      <w:pPr>
        <w:rPr>
          <w:sz w:val="24"/>
          <w:szCs w:val="24"/>
        </w:rPr>
      </w:pPr>
      <w:r w:rsidRPr="00E5603C">
        <w:rPr>
          <w:sz w:val="24"/>
          <w:szCs w:val="24"/>
        </w:rPr>
        <w:t>If this information collection were not conducted, the U</w:t>
      </w:r>
      <w:r w:rsidR="00F27DD2">
        <w:rPr>
          <w:sz w:val="24"/>
          <w:szCs w:val="24"/>
        </w:rPr>
        <w:t xml:space="preserve">nited </w:t>
      </w:r>
      <w:r w:rsidRPr="00E5603C">
        <w:rPr>
          <w:sz w:val="24"/>
          <w:szCs w:val="24"/>
        </w:rPr>
        <w:t>S</w:t>
      </w:r>
      <w:r w:rsidR="00F27DD2">
        <w:rPr>
          <w:sz w:val="24"/>
          <w:szCs w:val="24"/>
        </w:rPr>
        <w:t>tates</w:t>
      </w:r>
      <w:r w:rsidRPr="00E5603C">
        <w:rPr>
          <w:sz w:val="24"/>
          <w:szCs w:val="24"/>
        </w:rPr>
        <w:t xml:space="preserve"> would have difficulty fulfilling reporting and compliance obligations under </w:t>
      </w:r>
      <w:r w:rsidR="00C46266">
        <w:rPr>
          <w:sz w:val="24"/>
          <w:szCs w:val="24"/>
        </w:rPr>
        <w:t>MSA</w:t>
      </w:r>
      <w:r w:rsidR="000F088B">
        <w:rPr>
          <w:sz w:val="24"/>
          <w:szCs w:val="24"/>
        </w:rPr>
        <w:t xml:space="preserve"> and ATCA</w:t>
      </w:r>
      <w:r w:rsidRPr="00E5603C">
        <w:rPr>
          <w:sz w:val="24"/>
          <w:szCs w:val="24"/>
        </w:rPr>
        <w:t xml:space="preserve">, possibly resulting in violations of </w:t>
      </w:r>
      <w:r w:rsidR="00C46266">
        <w:rPr>
          <w:sz w:val="24"/>
          <w:szCs w:val="24"/>
        </w:rPr>
        <w:t>MSA requirements</w:t>
      </w:r>
      <w:r w:rsidRPr="00E5603C">
        <w:rPr>
          <w:sz w:val="24"/>
          <w:szCs w:val="24"/>
        </w:rPr>
        <w:t>, including catch reporting requirements.</w:t>
      </w:r>
      <w:r w:rsidR="007D540C">
        <w:rPr>
          <w:sz w:val="24"/>
          <w:szCs w:val="24"/>
        </w:rPr>
        <w:t xml:space="preserve"> </w:t>
      </w:r>
    </w:p>
    <w:p w:rsidR="00E5603C" w:rsidRDefault="00E5603C" w:rsidP="000C1FD9">
      <w:pPr>
        <w:rPr>
          <w:sz w:val="24"/>
          <w:szCs w:val="24"/>
        </w:rPr>
      </w:pPr>
    </w:p>
    <w:p w:rsidR="002D0857" w:rsidRDefault="00C46266" w:rsidP="00A2308F">
      <w:pPr>
        <w:autoSpaceDE/>
        <w:autoSpaceDN/>
        <w:adjustRightInd/>
        <w:rPr>
          <w:sz w:val="24"/>
          <w:szCs w:val="24"/>
        </w:rPr>
      </w:pPr>
      <w:r>
        <w:rPr>
          <w:sz w:val="24"/>
          <w:szCs w:val="24"/>
        </w:rPr>
        <w:t>Smoothhound sharks are managed under the MSA and the 2006 Consolidated Atlantic HMS FMP</w:t>
      </w:r>
      <w:r w:rsidR="009A1E03">
        <w:rPr>
          <w:sz w:val="24"/>
          <w:szCs w:val="24"/>
        </w:rPr>
        <w:t xml:space="preserve"> as amended</w:t>
      </w:r>
      <w:r>
        <w:rPr>
          <w:sz w:val="24"/>
          <w:szCs w:val="24"/>
        </w:rPr>
        <w:t>.</w:t>
      </w:r>
      <w:r w:rsidR="007D540C">
        <w:rPr>
          <w:sz w:val="24"/>
          <w:szCs w:val="24"/>
        </w:rPr>
        <w:t xml:space="preserve"> </w:t>
      </w:r>
      <w:r>
        <w:rPr>
          <w:sz w:val="24"/>
          <w:szCs w:val="24"/>
        </w:rPr>
        <w:t xml:space="preserve">Section 303(b) of the MSA provides statutory authority to require permits for fisheries </w:t>
      </w:r>
      <w:r w:rsidR="00A2308F">
        <w:rPr>
          <w:sz w:val="24"/>
          <w:szCs w:val="24"/>
        </w:rPr>
        <w:t>governed</w:t>
      </w:r>
      <w:r>
        <w:rPr>
          <w:sz w:val="24"/>
          <w:szCs w:val="24"/>
        </w:rPr>
        <w:t xml:space="preserve"> by FMPs issued by the Secretary of Commerce.</w:t>
      </w:r>
    </w:p>
    <w:p w:rsidR="00A2308F" w:rsidRDefault="00A2308F" w:rsidP="00A2308F">
      <w:pPr>
        <w:autoSpaceDE/>
        <w:autoSpaceDN/>
        <w:adjustRightInd/>
        <w:rPr>
          <w:sz w:val="24"/>
          <w:szCs w:val="24"/>
        </w:rPr>
      </w:pPr>
    </w:p>
    <w:p w:rsidR="00C46266" w:rsidRPr="00C46266" w:rsidRDefault="00C46266" w:rsidP="00A2308F">
      <w:pPr>
        <w:autoSpaceDE/>
        <w:autoSpaceDN/>
        <w:adjustRightInd/>
        <w:rPr>
          <w:sz w:val="24"/>
          <w:szCs w:val="24"/>
        </w:rPr>
      </w:pPr>
      <w:r w:rsidRPr="00A2308F">
        <w:rPr>
          <w:sz w:val="24"/>
          <w:szCs w:val="24"/>
        </w:rPr>
        <w:t>Regulations at 50 CFR parts 635</w:t>
      </w:r>
      <w:r w:rsidR="008525DB">
        <w:rPr>
          <w:sz w:val="24"/>
          <w:szCs w:val="24"/>
        </w:rPr>
        <w:t>, 622,</w:t>
      </w:r>
      <w:r w:rsidRPr="00A2308F">
        <w:rPr>
          <w:sz w:val="24"/>
          <w:szCs w:val="24"/>
        </w:rPr>
        <w:t xml:space="preserve"> and 300 subpart M require the permits listed above.</w:t>
      </w:r>
      <w:r w:rsidR="007D540C">
        <w:rPr>
          <w:sz w:val="24"/>
          <w:szCs w:val="24"/>
        </w:rPr>
        <w:t xml:space="preserve"> </w:t>
      </w:r>
      <w:r w:rsidRPr="00A2308F">
        <w:rPr>
          <w:sz w:val="24"/>
          <w:szCs w:val="24"/>
        </w:rPr>
        <w:t>The importance of the information collected prior to permit issuance and the use of the permit system is explained in Question 2</w:t>
      </w:r>
      <w:r w:rsidR="00B54603">
        <w:rPr>
          <w:sz w:val="24"/>
          <w:szCs w:val="24"/>
        </w:rPr>
        <w:t>.</w:t>
      </w:r>
    </w:p>
    <w:p w:rsidR="00AB40EE" w:rsidRDefault="00AB40EE" w:rsidP="009D406A">
      <w:pPr>
        <w:rPr>
          <w:b/>
          <w:bCs/>
          <w:sz w:val="24"/>
          <w:szCs w:val="24"/>
        </w:rPr>
      </w:pPr>
    </w:p>
    <w:p w:rsidR="002D0857" w:rsidRDefault="002D0857" w:rsidP="009D406A">
      <w:pPr>
        <w:rPr>
          <w:sz w:val="24"/>
          <w:szCs w:val="24"/>
        </w:rPr>
      </w:pPr>
      <w:r>
        <w:rPr>
          <w:b/>
          <w:bCs/>
          <w:sz w:val="24"/>
          <w:szCs w:val="24"/>
        </w:rPr>
        <w:t>7.</w:t>
      </w:r>
      <w:r w:rsidR="007D540C">
        <w:rPr>
          <w:b/>
          <w:bCs/>
          <w:sz w:val="24"/>
          <w:szCs w:val="24"/>
        </w:rPr>
        <w:t xml:space="preserve">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A164C0" w:rsidRDefault="00A164C0">
      <w:pPr>
        <w:widowControl/>
        <w:autoSpaceDE/>
        <w:autoSpaceDN/>
        <w:adjustRightInd/>
        <w:rPr>
          <w:b/>
          <w:bCs/>
          <w:sz w:val="24"/>
          <w:szCs w:val="24"/>
        </w:rPr>
      </w:pPr>
    </w:p>
    <w:p w:rsidR="002D0857" w:rsidRDefault="002D0857" w:rsidP="009D406A">
      <w:pPr>
        <w:rPr>
          <w:b/>
          <w:bCs/>
          <w:sz w:val="24"/>
          <w:szCs w:val="24"/>
        </w:rPr>
      </w:pPr>
      <w:r>
        <w:rPr>
          <w:b/>
          <w:bCs/>
          <w:sz w:val="24"/>
          <w:szCs w:val="24"/>
        </w:rPr>
        <w:t>8.</w:t>
      </w:r>
      <w:r w:rsidR="007D540C">
        <w:rPr>
          <w:b/>
          <w:bCs/>
          <w:sz w:val="24"/>
          <w:szCs w:val="24"/>
        </w:rPr>
        <w:t xml:space="preserve">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otice that solicited public comments on the information collection prior to this submission.</w:t>
      </w:r>
      <w:r w:rsidR="007D540C">
        <w:rPr>
          <w:b/>
          <w:bCs/>
          <w:sz w:val="24"/>
          <w:szCs w:val="24"/>
          <w:u w:val="single"/>
        </w:rPr>
        <w:t xml:space="preserve"> </w:t>
      </w:r>
      <w:r>
        <w:rPr>
          <w:b/>
          <w:bCs/>
          <w:sz w:val="24"/>
          <w:szCs w:val="24"/>
          <w:u w:val="single"/>
        </w:rPr>
        <w:t xml:space="preserve">Summarize the public comments received in response to that notice and describe the actions taken by the agency in response to those </w:t>
      </w:r>
      <w:r w:rsidRPr="0061508B">
        <w:rPr>
          <w:b/>
          <w:bCs/>
          <w:sz w:val="24"/>
          <w:szCs w:val="24"/>
          <w:u w:val="single"/>
        </w:rPr>
        <w:t>comments.</w:t>
      </w:r>
      <w:r w:rsidR="007D540C">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E5603C" w:rsidRDefault="00C66FCF" w:rsidP="00E5603C">
      <w:pPr>
        <w:rPr>
          <w:sz w:val="24"/>
          <w:szCs w:val="24"/>
        </w:rPr>
      </w:pPr>
      <w:r>
        <w:rPr>
          <w:sz w:val="24"/>
          <w:szCs w:val="24"/>
        </w:rPr>
        <w:t>A p</w:t>
      </w:r>
      <w:r w:rsidR="00E5603C" w:rsidRPr="00E5603C">
        <w:rPr>
          <w:sz w:val="24"/>
          <w:szCs w:val="24"/>
        </w:rPr>
        <w:t xml:space="preserve">roposed </w:t>
      </w:r>
      <w:r>
        <w:rPr>
          <w:sz w:val="24"/>
          <w:szCs w:val="24"/>
        </w:rPr>
        <w:t>rule to consider implementation of a commercial smoothhound shark permit was published on August 7, 2014 (</w:t>
      </w:r>
      <w:r w:rsidRPr="00C66FCF">
        <w:rPr>
          <w:sz w:val="24"/>
          <w:szCs w:val="24"/>
        </w:rPr>
        <w:t>79 FR 46217</w:t>
      </w:r>
      <w:r>
        <w:rPr>
          <w:sz w:val="24"/>
          <w:szCs w:val="24"/>
        </w:rPr>
        <w:t>) as part of Amendment 9 to the 2006 Consolidated Atlantic HMS FMP.</w:t>
      </w:r>
      <w:r w:rsidR="007D540C">
        <w:rPr>
          <w:sz w:val="24"/>
          <w:szCs w:val="24"/>
        </w:rPr>
        <w:t xml:space="preserve"> </w:t>
      </w:r>
      <w:r>
        <w:rPr>
          <w:sz w:val="24"/>
          <w:szCs w:val="24"/>
        </w:rPr>
        <w:t>No comments pertaining to the smoothhound shark permit</w:t>
      </w:r>
      <w:r w:rsidR="00E5603C" w:rsidRPr="00E5603C">
        <w:rPr>
          <w:sz w:val="24"/>
          <w:szCs w:val="24"/>
        </w:rPr>
        <w:t xml:space="preserve"> were received.</w:t>
      </w:r>
    </w:p>
    <w:p w:rsidR="00B46BCA" w:rsidRDefault="00B46BCA" w:rsidP="00E5603C">
      <w:pPr>
        <w:rPr>
          <w:sz w:val="24"/>
          <w:szCs w:val="24"/>
        </w:rPr>
      </w:pPr>
    </w:p>
    <w:p w:rsidR="00A164C0" w:rsidRDefault="001A13EB" w:rsidP="00B46BCA">
      <w:pPr>
        <w:rPr>
          <w:sz w:val="24"/>
          <w:szCs w:val="24"/>
        </w:rPr>
      </w:pPr>
      <w:r>
        <w:rPr>
          <w:sz w:val="24"/>
          <w:szCs w:val="24"/>
        </w:rPr>
        <w:t>NMFS published a</w:t>
      </w:r>
      <w:r w:rsidR="00A164C0">
        <w:rPr>
          <w:sz w:val="24"/>
          <w:szCs w:val="24"/>
        </w:rPr>
        <w:t xml:space="preserve"> </w:t>
      </w:r>
      <w:r w:rsidR="00A164C0" w:rsidRPr="00845135">
        <w:rPr>
          <w:sz w:val="24"/>
          <w:szCs w:val="24"/>
        </w:rPr>
        <w:t>Federal Register</w:t>
      </w:r>
      <w:r w:rsidR="00A164C0">
        <w:rPr>
          <w:sz w:val="24"/>
          <w:szCs w:val="24"/>
        </w:rPr>
        <w:t xml:space="preserve"> </w:t>
      </w:r>
      <w:r>
        <w:rPr>
          <w:sz w:val="24"/>
          <w:szCs w:val="24"/>
        </w:rPr>
        <w:t>n</w:t>
      </w:r>
      <w:r w:rsidR="00A164C0">
        <w:rPr>
          <w:sz w:val="24"/>
          <w:szCs w:val="24"/>
        </w:rPr>
        <w:t xml:space="preserve">otice on </w:t>
      </w:r>
      <w:r w:rsidR="00C66FCF">
        <w:rPr>
          <w:sz w:val="24"/>
          <w:szCs w:val="24"/>
        </w:rPr>
        <w:t>September 9</w:t>
      </w:r>
      <w:r w:rsidR="00A164C0">
        <w:rPr>
          <w:sz w:val="24"/>
          <w:szCs w:val="24"/>
        </w:rPr>
        <w:t>, 2015, soliciting comments on the revision of this information collection</w:t>
      </w:r>
      <w:r w:rsidR="00C66FCF">
        <w:rPr>
          <w:sz w:val="24"/>
          <w:szCs w:val="24"/>
        </w:rPr>
        <w:t xml:space="preserve"> (80 FR 54553)</w:t>
      </w:r>
      <w:r w:rsidR="00A164C0">
        <w:rPr>
          <w:sz w:val="24"/>
          <w:szCs w:val="24"/>
        </w:rPr>
        <w:t>. No comments were received.</w:t>
      </w:r>
    </w:p>
    <w:p w:rsidR="00B46BCA" w:rsidRDefault="00B46BCA" w:rsidP="00E5603C">
      <w:pPr>
        <w:rPr>
          <w:sz w:val="24"/>
          <w:szCs w:val="24"/>
        </w:rPr>
      </w:pPr>
    </w:p>
    <w:p w:rsidR="00341EB5" w:rsidRDefault="00D73FA3" w:rsidP="009D406A">
      <w:pPr>
        <w:rPr>
          <w:sz w:val="24"/>
          <w:szCs w:val="24"/>
        </w:rPr>
      </w:pPr>
      <w:r>
        <w:rPr>
          <w:sz w:val="24"/>
          <w:szCs w:val="24"/>
        </w:rPr>
        <w:t>The</w:t>
      </w:r>
      <w:r w:rsidR="0084330D">
        <w:rPr>
          <w:sz w:val="24"/>
          <w:szCs w:val="24"/>
        </w:rPr>
        <w:t xml:space="preserve"> Southeast Region</w:t>
      </w:r>
      <w:r>
        <w:rPr>
          <w:sz w:val="24"/>
          <w:szCs w:val="24"/>
        </w:rPr>
        <w:t xml:space="preserve"> data collection programs </w:t>
      </w:r>
      <w:r w:rsidR="003D65BC">
        <w:rPr>
          <w:sz w:val="24"/>
          <w:szCs w:val="24"/>
        </w:rPr>
        <w:t>are</w:t>
      </w:r>
      <w:r>
        <w:rPr>
          <w:sz w:val="24"/>
          <w:szCs w:val="24"/>
        </w:rPr>
        <w:t xml:space="preserve"> all part of FMPs or amendments to these FMPs.</w:t>
      </w:r>
      <w:r w:rsidR="007D540C">
        <w:rPr>
          <w:sz w:val="24"/>
          <w:szCs w:val="24"/>
        </w:rPr>
        <w:t xml:space="preserve"> </w:t>
      </w:r>
      <w:r>
        <w:rPr>
          <w:sz w:val="24"/>
          <w:szCs w:val="24"/>
        </w:rPr>
        <w:t>As such</w:t>
      </w:r>
      <w:r w:rsidR="00E26729">
        <w:rPr>
          <w:sz w:val="24"/>
          <w:szCs w:val="24"/>
        </w:rPr>
        <w:t>,</w:t>
      </w:r>
      <w:r>
        <w:rPr>
          <w:sz w:val="24"/>
          <w:szCs w:val="24"/>
        </w:rPr>
        <w:t xml:space="preserve"> public comments were solicited for all parts of the rule, including the collection of information requests.</w:t>
      </w:r>
      <w:r w:rsidR="007D540C">
        <w:rPr>
          <w:sz w:val="24"/>
          <w:szCs w:val="24"/>
        </w:rPr>
        <w:t xml:space="preserve"> </w:t>
      </w:r>
      <w:r w:rsidR="00FB35D2">
        <w:rPr>
          <w:sz w:val="24"/>
          <w:szCs w:val="24"/>
        </w:rPr>
        <w:t>As part of the FMP development process, public hearings are held throughout the region soliciting comments from constituents about any part of the proposed FMP and associated rule.</w:t>
      </w:r>
      <w:r w:rsidR="007D540C">
        <w:rPr>
          <w:sz w:val="24"/>
          <w:szCs w:val="24"/>
        </w:rPr>
        <w:t xml:space="preserve"> </w:t>
      </w:r>
      <w:r w:rsidR="00D96A43">
        <w:rPr>
          <w:sz w:val="24"/>
          <w:szCs w:val="24"/>
        </w:rPr>
        <w:t xml:space="preserve">Additionally, upon publication of the </w:t>
      </w:r>
      <w:r w:rsidR="00B54603">
        <w:rPr>
          <w:sz w:val="24"/>
          <w:szCs w:val="24"/>
        </w:rPr>
        <w:t>n</w:t>
      </w:r>
      <w:r w:rsidR="00D96A43">
        <w:rPr>
          <w:sz w:val="24"/>
          <w:szCs w:val="24"/>
        </w:rPr>
        <w:t xml:space="preserve">otice of </w:t>
      </w:r>
      <w:r w:rsidR="00B54603">
        <w:rPr>
          <w:sz w:val="24"/>
          <w:szCs w:val="24"/>
        </w:rPr>
        <w:t>a</w:t>
      </w:r>
      <w:r w:rsidR="00D96A43">
        <w:rPr>
          <w:sz w:val="24"/>
          <w:szCs w:val="24"/>
        </w:rPr>
        <w:t xml:space="preserve">vailability of the </w:t>
      </w:r>
      <w:r w:rsidR="00B54603">
        <w:rPr>
          <w:sz w:val="24"/>
          <w:szCs w:val="24"/>
        </w:rPr>
        <w:t>a</w:t>
      </w:r>
      <w:r w:rsidR="00D96A43">
        <w:rPr>
          <w:sz w:val="24"/>
          <w:szCs w:val="24"/>
        </w:rPr>
        <w:t>mendment</w:t>
      </w:r>
      <w:r w:rsidR="005C3FAE">
        <w:rPr>
          <w:sz w:val="24"/>
          <w:szCs w:val="24"/>
        </w:rPr>
        <w:t>s</w:t>
      </w:r>
      <w:r w:rsidR="00D96A43">
        <w:rPr>
          <w:sz w:val="24"/>
          <w:szCs w:val="24"/>
        </w:rPr>
        <w:t xml:space="preserve"> in the Federal Register, the public has 60 days to comment on the </w:t>
      </w:r>
      <w:r w:rsidR="00B54603">
        <w:rPr>
          <w:sz w:val="24"/>
          <w:szCs w:val="24"/>
        </w:rPr>
        <w:t>a</w:t>
      </w:r>
      <w:r w:rsidR="00D96A43">
        <w:rPr>
          <w:sz w:val="24"/>
          <w:szCs w:val="24"/>
        </w:rPr>
        <w:t>mendment</w:t>
      </w:r>
      <w:r w:rsidR="005C3FAE">
        <w:rPr>
          <w:sz w:val="24"/>
          <w:szCs w:val="24"/>
        </w:rPr>
        <w:t>s</w:t>
      </w:r>
      <w:r w:rsidR="00D96A43">
        <w:rPr>
          <w:sz w:val="24"/>
          <w:szCs w:val="24"/>
        </w:rPr>
        <w:t>.</w:t>
      </w:r>
      <w:r w:rsidR="007D540C">
        <w:rPr>
          <w:sz w:val="24"/>
          <w:szCs w:val="24"/>
        </w:rPr>
        <w:t xml:space="preserve"> </w:t>
      </w:r>
    </w:p>
    <w:p w:rsidR="0006649C" w:rsidRDefault="0006649C" w:rsidP="006F2AF6">
      <w:pPr>
        <w:pStyle w:val="ListParagraph"/>
        <w:ind w:left="0"/>
        <w:rPr>
          <w:sz w:val="24"/>
          <w:szCs w:val="24"/>
        </w:rPr>
      </w:pPr>
    </w:p>
    <w:p w:rsidR="0084330D" w:rsidRDefault="0084330D" w:rsidP="0084330D">
      <w:pPr>
        <w:rPr>
          <w:sz w:val="24"/>
          <w:szCs w:val="24"/>
        </w:rPr>
      </w:pPr>
      <w:r w:rsidRPr="0084330D">
        <w:rPr>
          <w:sz w:val="24"/>
          <w:szCs w:val="24"/>
        </w:rPr>
        <w:t>In addition, the HMS Advisory Panel meets twice annually to provide input on HMS regulatory and operations programs.</w:t>
      </w:r>
      <w:r w:rsidR="007D540C">
        <w:rPr>
          <w:sz w:val="24"/>
          <w:szCs w:val="24"/>
        </w:rPr>
        <w:t xml:space="preserve"> </w:t>
      </w:r>
    </w:p>
    <w:p w:rsidR="00B46BCA" w:rsidRPr="0084330D" w:rsidRDefault="00B46BCA" w:rsidP="0084330D">
      <w:pPr>
        <w:rPr>
          <w:sz w:val="24"/>
          <w:szCs w:val="24"/>
        </w:rPr>
      </w:pPr>
    </w:p>
    <w:p w:rsidR="002D0857" w:rsidRDefault="002D0857" w:rsidP="001D1D4C">
      <w:pPr>
        <w:keepNext/>
        <w:rPr>
          <w:b/>
          <w:bCs/>
          <w:sz w:val="24"/>
          <w:szCs w:val="24"/>
        </w:rPr>
      </w:pPr>
      <w:r>
        <w:rPr>
          <w:b/>
          <w:bCs/>
          <w:sz w:val="24"/>
          <w:szCs w:val="24"/>
        </w:rPr>
        <w:lastRenderedPageBreak/>
        <w:t>9.</w:t>
      </w:r>
      <w:r w:rsidR="007D540C">
        <w:rPr>
          <w:b/>
          <w:bCs/>
          <w:sz w:val="24"/>
          <w:szCs w:val="24"/>
        </w:rPr>
        <w:t xml:space="preserve"> </w:t>
      </w:r>
      <w:r>
        <w:rPr>
          <w:b/>
          <w:bCs/>
          <w:sz w:val="24"/>
          <w:szCs w:val="24"/>
          <w:u w:val="single"/>
        </w:rPr>
        <w:t>Explain any decisions to provide payments or gifts to respondents, other than remuneration of contractors or grantees</w:t>
      </w:r>
      <w:r>
        <w:rPr>
          <w:b/>
          <w:bCs/>
          <w:sz w:val="24"/>
          <w:szCs w:val="24"/>
        </w:rPr>
        <w:t>.</w:t>
      </w:r>
    </w:p>
    <w:p w:rsidR="001D1D4C" w:rsidRDefault="001D1D4C" w:rsidP="001D1D4C">
      <w:pPr>
        <w:keepNext/>
        <w:rPr>
          <w:sz w:val="24"/>
          <w:szCs w:val="24"/>
        </w:rPr>
      </w:pPr>
    </w:p>
    <w:p w:rsidR="002D0857" w:rsidRDefault="00D73FA3" w:rsidP="001D1D4C">
      <w:pPr>
        <w:keepNext/>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0.</w:t>
      </w:r>
      <w:r w:rsidR="007D540C">
        <w:rPr>
          <w:b/>
          <w:bCs/>
          <w:sz w:val="24"/>
          <w:szCs w:val="24"/>
        </w:rPr>
        <w:t xml:space="preserve">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A2308F" w:rsidRDefault="00D73FA3" w:rsidP="00A2308F">
      <w:pPr>
        <w:widowControl/>
        <w:autoSpaceDE/>
        <w:autoSpaceDN/>
        <w:adjustRightInd/>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50" w:history="1">
        <w:r w:rsidRPr="006A08BB">
          <w:rPr>
            <w:rStyle w:val="Hyperlink"/>
            <w:sz w:val="24"/>
            <w:szCs w:val="24"/>
          </w:rPr>
          <w:t>NOAA Administrative Order 216-100</w:t>
        </w:r>
      </w:hyperlink>
      <w:r w:rsidRPr="00464C4B">
        <w:rPr>
          <w:sz w:val="24"/>
          <w:szCs w:val="24"/>
        </w:rPr>
        <w:t xml:space="preserve">, Protection of Confidential Fishery </w:t>
      </w:r>
      <w:r w:rsidR="00A2308F" w:rsidRPr="00464C4B">
        <w:rPr>
          <w:sz w:val="24"/>
          <w:szCs w:val="24"/>
        </w:rPr>
        <w:t>Statistics.</w:t>
      </w:r>
      <w:r w:rsidR="00A2308F">
        <w:rPr>
          <w:sz w:val="24"/>
          <w:szCs w:val="24"/>
        </w:rPr>
        <w:t xml:space="preserve"> </w:t>
      </w:r>
    </w:p>
    <w:p w:rsidR="00A2308F" w:rsidRDefault="00A2308F" w:rsidP="00A2308F">
      <w:pPr>
        <w:widowControl/>
        <w:autoSpaceDE/>
        <w:autoSpaceDN/>
        <w:adjustRightInd/>
        <w:rPr>
          <w:sz w:val="24"/>
          <w:szCs w:val="24"/>
        </w:rPr>
      </w:pPr>
    </w:p>
    <w:p w:rsidR="002D0857" w:rsidRDefault="00A2308F" w:rsidP="00A2308F">
      <w:pPr>
        <w:widowControl/>
        <w:autoSpaceDE/>
        <w:autoSpaceDN/>
        <w:adjustRightInd/>
        <w:rPr>
          <w:sz w:val="24"/>
          <w:szCs w:val="24"/>
        </w:rPr>
      </w:pPr>
      <w:r>
        <w:rPr>
          <w:sz w:val="24"/>
          <w:szCs w:val="24"/>
        </w:rPr>
        <w:t>This</w:t>
      </w:r>
      <w:r w:rsidR="00387890">
        <w:rPr>
          <w:sz w:val="24"/>
          <w:szCs w:val="24"/>
        </w:rPr>
        <w:t xml:space="preserve"> information collection </w:t>
      </w:r>
      <w:r w:rsidR="0008656A">
        <w:rPr>
          <w:sz w:val="24"/>
          <w:szCs w:val="24"/>
        </w:rPr>
        <w:t>is</w:t>
      </w:r>
      <w:r w:rsidR="00387890">
        <w:rPr>
          <w:sz w:val="24"/>
          <w:szCs w:val="24"/>
        </w:rPr>
        <w:t xml:space="preserve"> included in a comprehensive NMFS Permits and Registrations System of Records Notice</w:t>
      </w:r>
      <w:r w:rsidR="005A5C69">
        <w:rPr>
          <w:sz w:val="24"/>
          <w:szCs w:val="24"/>
        </w:rPr>
        <w:t xml:space="preserve"> (SORN)</w:t>
      </w:r>
      <w:r w:rsidR="00387890">
        <w:rPr>
          <w:sz w:val="24"/>
          <w:szCs w:val="24"/>
        </w:rPr>
        <w:t xml:space="preserve">, </w:t>
      </w:r>
      <w:hyperlink r:id="rId51" w:history="1">
        <w:r w:rsidR="00036689" w:rsidRPr="006A08BB">
          <w:rPr>
            <w:rStyle w:val="Hyperlink"/>
            <w:sz w:val="24"/>
            <w:szCs w:val="24"/>
          </w:rPr>
          <w:t>COMMERCE/NOAA #19</w:t>
        </w:r>
      </w:hyperlink>
      <w:r w:rsidR="00036689">
        <w:rPr>
          <w:sz w:val="24"/>
          <w:szCs w:val="24"/>
        </w:rPr>
        <w:t xml:space="preserve">, Permits and Registrations for </w:t>
      </w:r>
      <w:r w:rsidR="009D5B3F">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w:t>
      </w:r>
      <w:r w:rsidR="00B54603">
        <w:rPr>
          <w:sz w:val="24"/>
          <w:szCs w:val="24"/>
        </w:rPr>
        <w:t>,</w:t>
      </w:r>
      <w:r w:rsidR="00036689">
        <w:rPr>
          <w:sz w:val="24"/>
          <w:szCs w:val="24"/>
        </w:rPr>
        <w:t xml:space="preserve"> and effective 06/11/2008.</w:t>
      </w:r>
      <w:r w:rsidR="007D540C">
        <w:rPr>
          <w:sz w:val="24"/>
          <w:szCs w:val="24"/>
        </w:rPr>
        <w:t xml:space="preserve"> </w:t>
      </w:r>
      <w:r w:rsidR="005A5C69">
        <w:rPr>
          <w:sz w:val="24"/>
          <w:szCs w:val="24"/>
        </w:rPr>
        <w:t xml:space="preserve">An updated SORN </w:t>
      </w:r>
      <w:r w:rsidR="0054441B">
        <w:rPr>
          <w:sz w:val="24"/>
          <w:szCs w:val="24"/>
        </w:rPr>
        <w:t>was published on August 7, 2015</w:t>
      </w:r>
      <w:r w:rsidR="00D40118">
        <w:rPr>
          <w:sz w:val="24"/>
          <w:szCs w:val="24"/>
        </w:rPr>
        <w:t>,</w:t>
      </w:r>
      <w:r w:rsidR="0054441B">
        <w:rPr>
          <w:sz w:val="24"/>
          <w:szCs w:val="24"/>
        </w:rPr>
        <w:t xml:space="preserve"> and became effective on October 15, 2015.</w:t>
      </w:r>
    </w:p>
    <w:p w:rsidR="005A5C69" w:rsidRDefault="005A5C69" w:rsidP="009D406A">
      <w:pPr>
        <w:rPr>
          <w:sz w:val="24"/>
          <w:szCs w:val="24"/>
        </w:rPr>
      </w:pPr>
    </w:p>
    <w:p w:rsidR="002D0857" w:rsidRDefault="002D0857" w:rsidP="009D406A">
      <w:pPr>
        <w:rPr>
          <w:sz w:val="24"/>
          <w:szCs w:val="24"/>
        </w:rPr>
      </w:pPr>
      <w:r>
        <w:rPr>
          <w:b/>
          <w:bCs/>
          <w:sz w:val="24"/>
          <w:szCs w:val="24"/>
        </w:rPr>
        <w:t>11.</w:t>
      </w:r>
      <w:r w:rsidR="007D540C">
        <w:rPr>
          <w:b/>
          <w:bCs/>
          <w:sz w:val="24"/>
          <w:szCs w:val="24"/>
        </w:rPr>
        <w:t xml:space="preserve">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12.</w:t>
      </w:r>
      <w:r w:rsidR="007D540C">
        <w:rPr>
          <w:b/>
          <w:bCs/>
          <w:sz w:val="24"/>
          <w:szCs w:val="24"/>
        </w:rPr>
        <w:t xml:space="preserve">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1D5CF8" w:rsidRDefault="00B4383D" w:rsidP="001D5CF8">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C66FCF">
        <w:rPr>
          <w:sz w:val="24"/>
          <w:szCs w:val="24"/>
        </w:rPr>
        <w:t>5,836</w:t>
      </w:r>
      <w:r w:rsidR="00132ED8" w:rsidRPr="00A619D9">
        <w:rPr>
          <w:sz w:val="24"/>
          <w:szCs w:val="24"/>
        </w:rPr>
        <w:t xml:space="preserve"> </w:t>
      </w:r>
      <w:r w:rsidRPr="00A619D9">
        <w:rPr>
          <w:sz w:val="24"/>
          <w:szCs w:val="24"/>
        </w:rPr>
        <w:t>hours</w:t>
      </w:r>
      <w:r w:rsidR="00C66FCF">
        <w:rPr>
          <w:sz w:val="24"/>
          <w:szCs w:val="24"/>
        </w:rPr>
        <w:t>, the number of responses total 13,494, and the number of respondents total 13,409</w:t>
      </w:r>
      <w:r w:rsidR="00AE7421">
        <w:rPr>
          <w:sz w:val="24"/>
          <w:szCs w:val="24"/>
        </w:rPr>
        <w:t>.</w:t>
      </w:r>
    </w:p>
    <w:p w:rsidR="00E173AA" w:rsidRDefault="00E173AA" w:rsidP="00E173AA">
      <w:pPr>
        <w:rPr>
          <w:rFonts w:eastAsia="Calibri"/>
          <w:sz w:val="24"/>
          <w:szCs w:val="24"/>
        </w:rPr>
      </w:pPr>
    </w:p>
    <w:p w:rsidR="008517FF" w:rsidRPr="00A2308F" w:rsidRDefault="00E173AA" w:rsidP="001D5CF8">
      <w:pPr>
        <w:rPr>
          <w:rFonts w:eastAsia="Calibri"/>
          <w:sz w:val="24"/>
          <w:szCs w:val="24"/>
        </w:rPr>
      </w:pPr>
      <w:r>
        <w:rPr>
          <w:rFonts w:eastAsia="Calibri"/>
          <w:sz w:val="24"/>
          <w:szCs w:val="24"/>
        </w:rPr>
        <w:t>F</w:t>
      </w:r>
      <w:r w:rsidRPr="00E173AA">
        <w:rPr>
          <w:rFonts w:eastAsia="Calibri"/>
          <w:sz w:val="24"/>
          <w:szCs w:val="24"/>
        </w:rPr>
        <w:t>or the smoothhound shark commercial permit, NMFS estimates 500 respondents to apply.</w:t>
      </w:r>
      <w:r w:rsidR="007D540C">
        <w:rPr>
          <w:rFonts w:eastAsia="Calibri"/>
          <w:sz w:val="24"/>
          <w:szCs w:val="24"/>
        </w:rPr>
        <w:t xml:space="preserve"> </w:t>
      </w:r>
      <w:r w:rsidRPr="00E173AA">
        <w:rPr>
          <w:rFonts w:eastAsia="Calibri"/>
          <w:sz w:val="24"/>
          <w:szCs w:val="24"/>
        </w:rPr>
        <w:t xml:space="preserve">If a respondent </w:t>
      </w:r>
      <w:r w:rsidR="008E6052">
        <w:rPr>
          <w:rFonts w:eastAsia="Calibri"/>
          <w:sz w:val="24"/>
          <w:szCs w:val="24"/>
        </w:rPr>
        <w:t>is applying for or renewing another</w:t>
      </w:r>
      <w:r w:rsidRPr="00E173AA">
        <w:rPr>
          <w:rFonts w:eastAsia="Calibri"/>
          <w:sz w:val="24"/>
          <w:szCs w:val="24"/>
        </w:rPr>
        <w:t xml:space="preserve"> SERO-administered permit</w:t>
      </w:r>
      <w:r w:rsidR="008E6052">
        <w:rPr>
          <w:rFonts w:eastAsia="Calibri"/>
          <w:sz w:val="24"/>
          <w:szCs w:val="24"/>
        </w:rPr>
        <w:t xml:space="preserve"> at the same time</w:t>
      </w:r>
      <w:r w:rsidRPr="00E173AA">
        <w:rPr>
          <w:rFonts w:eastAsia="Calibri"/>
          <w:sz w:val="24"/>
          <w:szCs w:val="24"/>
        </w:rPr>
        <w:t>, applying for a smoothhound shark permit would only require checking an additional box, which would take approximately 10 seconds.</w:t>
      </w:r>
      <w:r w:rsidR="007D540C">
        <w:rPr>
          <w:rFonts w:eastAsia="Calibri"/>
          <w:sz w:val="24"/>
          <w:szCs w:val="24"/>
        </w:rPr>
        <w:t xml:space="preserve"> </w:t>
      </w:r>
      <w:r w:rsidRPr="00E173AA">
        <w:rPr>
          <w:rFonts w:eastAsia="Calibri"/>
          <w:sz w:val="24"/>
          <w:szCs w:val="24"/>
        </w:rPr>
        <w:t xml:space="preserve">If the respondent </w:t>
      </w:r>
      <w:r w:rsidR="008E6052">
        <w:rPr>
          <w:rFonts w:eastAsia="Calibri"/>
          <w:sz w:val="24"/>
          <w:szCs w:val="24"/>
        </w:rPr>
        <w:t>is not applying for or renewing</w:t>
      </w:r>
      <w:r w:rsidRPr="00E173AA">
        <w:rPr>
          <w:rFonts w:eastAsia="Calibri"/>
          <w:sz w:val="24"/>
          <w:szCs w:val="24"/>
        </w:rPr>
        <w:t xml:space="preserve"> a SERO-administered permit</w:t>
      </w:r>
      <w:r w:rsidR="008E6052">
        <w:rPr>
          <w:rFonts w:eastAsia="Calibri"/>
          <w:sz w:val="24"/>
          <w:szCs w:val="24"/>
        </w:rPr>
        <w:t xml:space="preserve"> at the same time</w:t>
      </w:r>
      <w:r w:rsidRPr="00E173AA">
        <w:rPr>
          <w:rFonts w:eastAsia="Calibri"/>
          <w:sz w:val="24"/>
          <w:szCs w:val="24"/>
        </w:rPr>
        <w:t>, a new application must be filled out which would take approximately 30 minutes.</w:t>
      </w:r>
      <w:r w:rsidR="007D540C">
        <w:rPr>
          <w:rFonts w:eastAsia="Calibri"/>
          <w:sz w:val="24"/>
          <w:szCs w:val="24"/>
        </w:rPr>
        <w:t xml:space="preserve"> </w:t>
      </w:r>
      <w:r w:rsidRPr="00E173AA">
        <w:rPr>
          <w:rFonts w:eastAsia="Calibri"/>
          <w:sz w:val="24"/>
          <w:szCs w:val="24"/>
        </w:rPr>
        <w:t>Thus the total burden estimate is somewhere between 1.4 hours (500 respondents x 10 seconds = 5,000 seconds/3,600 seconds = 1.4 hours) and 250 burden hours (500 respondents x 30 minutes = 15,000 minutes/60 minutes = 250 hours).</w:t>
      </w:r>
      <w:r w:rsidR="007D540C">
        <w:rPr>
          <w:rFonts w:eastAsia="Calibri"/>
          <w:sz w:val="24"/>
          <w:szCs w:val="24"/>
        </w:rPr>
        <w:t xml:space="preserve"> </w:t>
      </w:r>
      <w:r w:rsidRPr="00E173AA">
        <w:rPr>
          <w:rFonts w:eastAsia="Calibri"/>
          <w:sz w:val="24"/>
          <w:szCs w:val="24"/>
        </w:rPr>
        <w:t xml:space="preserve">It is </w:t>
      </w:r>
      <w:r w:rsidR="008E6052">
        <w:rPr>
          <w:rFonts w:eastAsia="Calibri"/>
          <w:sz w:val="24"/>
          <w:szCs w:val="24"/>
        </w:rPr>
        <w:t>possible</w:t>
      </w:r>
      <w:r w:rsidR="008E6052" w:rsidRPr="00E173AA">
        <w:rPr>
          <w:rFonts w:eastAsia="Calibri"/>
          <w:sz w:val="24"/>
          <w:szCs w:val="24"/>
        </w:rPr>
        <w:t xml:space="preserve"> </w:t>
      </w:r>
      <w:r w:rsidRPr="00E173AA">
        <w:rPr>
          <w:rFonts w:eastAsia="Calibri"/>
          <w:sz w:val="24"/>
          <w:szCs w:val="24"/>
        </w:rPr>
        <w:t xml:space="preserve">that respondents already hold a permit issued through the SERO </w:t>
      </w:r>
      <w:r w:rsidR="00206314">
        <w:rPr>
          <w:rFonts w:eastAsia="Calibri"/>
          <w:sz w:val="24"/>
          <w:szCs w:val="24"/>
        </w:rPr>
        <w:t>P</w:t>
      </w:r>
      <w:r w:rsidRPr="00E173AA">
        <w:rPr>
          <w:rFonts w:eastAsia="Calibri"/>
          <w:sz w:val="24"/>
          <w:szCs w:val="24"/>
        </w:rPr>
        <w:t>ermit</w:t>
      </w:r>
      <w:r w:rsidR="00206314">
        <w:rPr>
          <w:rFonts w:eastAsia="Calibri"/>
          <w:sz w:val="24"/>
          <w:szCs w:val="24"/>
        </w:rPr>
        <w:t>s</w:t>
      </w:r>
      <w:r w:rsidRPr="00E173AA">
        <w:rPr>
          <w:rFonts w:eastAsia="Calibri"/>
          <w:sz w:val="24"/>
          <w:szCs w:val="24"/>
        </w:rPr>
        <w:t xml:space="preserve"> </w:t>
      </w:r>
      <w:r w:rsidR="00206314">
        <w:rPr>
          <w:rFonts w:eastAsia="Calibri"/>
          <w:sz w:val="24"/>
          <w:szCs w:val="24"/>
        </w:rPr>
        <w:t>O</w:t>
      </w:r>
      <w:r w:rsidRPr="00E173AA">
        <w:rPr>
          <w:rFonts w:eastAsia="Calibri"/>
          <w:sz w:val="24"/>
          <w:szCs w:val="24"/>
        </w:rPr>
        <w:t xml:space="preserve">ffice due to participation in other SERO fisheries (including other shark fisheries), </w:t>
      </w:r>
      <w:r w:rsidR="008E6052">
        <w:rPr>
          <w:rFonts w:eastAsia="Calibri"/>
          <w:sz w:val="24"/>
          <w:szCs w:val="24"/>
        </w:rPr>
        <w:t>and could renew their permit at the same time, and therefore</w:t>
      </w:r>
      <w:r w:rsidRPr="00E173AA">
        <w:rPr>
          <w:rFonts w:eastAsia="Calibri"/>
          <w:sz w:val="24"/>
          <w:szCs w:val="24"/>
        </w:rPr>
        <w:t>, they would simply need to check a box on their existing form to apply for a commercial smoothhound shark permit, significantly reducing the burden hour estimate.</w:t>
      </w:r>
      <w:r w:rsidR="007D540C">
        <w:rPr>
          <w:rFonts w:eastAsia="Calibri"/>
          <w:sz w:val="24"/>
          <w:szCs w:val="24"/>
        </w:rPr>
        <w:t xml:space="preserve"> </w:t>
      </w:r>
      <w:r w:rsidRPr="00E173AA">
        <w:rPr>
          <w:rFonts w:eastAsia="Calibri"/>
          <w:sz w:val="24"/>
          <w:szCs w:val="24"/>
        </w:rPr>
        <w:t>However, at this time, NMFS does not have an estimate of the number of respondents</w:t>
      </w:r>
      <w:r w:rsidR="0054441B">
        <w:rPr>
          <w:rFonts w:eastAsia="Calibri"/>
          <w:sz w:val="24"/>
          <w:szCs w:val="24"/>
        </w:rPr>
        <w:t xml:space="preserve"> who would apply for a smoothhound shark permit </w:t>
      </w:r>
      <w:r w:rsidRPr="00E173AA">
        <w:rPr>
          <w:rFonts w:eastAsia="Calibri"/>
          <w:sz w:val="24"/>
          <w:szCs w:val="24"/>
        </w:rPr>
        <w:t xml:space="preserve">that </w:t>
      </w:r>
      <w:r w:rsidR="00D40118">
        <w:rPr>
          <w:rFonts w:eastAsia="Calibri"/>
          <w:sz w:val="24"/>
          <w:szCs w:val="24"/>
        </w:rPr>
        <w:t>could also</w:t>
      </w:r>
      <w:r w:rsidR="008E6052">
        <w:rPr>
          <w:rFonts w:eastAsia="Calibri"/>
          <w:sz w:val="24"/>
          <w:szCs w:val="24"/>
        </w:rPr>
        <w:t xml:space="preserve"> apply for or renew</w:t>
      </w:r>
      <w:r w:rsidR="00D40118">
        <w:rPr>
          <w:rFonts w:eastAsia="Calibri"/>
          <w:sz w:val="24"/>
          <w:szCs w:val="24"/>
        </w:rPr>
        <w:t xml:space="preserve"> another</w:t>
      </w:r>
      <w:r w:rsidRPr="00E173AA">
        <w:rPr>
          <w:rFonts w:eastAsia="Calibri"/>
          <w:sz w:val="24"/>
          <w:szCs w:val="24"/>
        </w:rPr>
        <w:t xml:space="preserve"> permit administered through SERO permit office</w:t>
      </w:r>
      <w:r w:rsidR="00D40118">
        <w:rPr>
          <w:rFonts w:eastAsia="Calibri"/>
          <w:sz w:val="24"/>
          <w:szCs w:val="24"/>
        </w:rPr>
        <w:t>. T</w:t>
      </w:r>
      <w:r w:rsidRPr="00E173AA">
        <w:rPr>
          <w:rFonts w:eastAsia="Calibri"/>
          <w:sz w:val="24"/>
          <w:szCs w:val="24"/>
        </w:rPr>
        <w:t>herefore, for the purpose of this revision request, NMFS assumes the high estimate of 250 burden hours for the commercial smoothhound shark permit</w:t>
      </w:r>
      <w:r w:rsidR="00A20B4B">
        <w:rPr>
          <w:sz w:val="24"/>
          <w:szCs w:val="24"/>
        </w:rPr>
        <w:t>.</w:t>
      </w:r>
    </w:p>
    <w:p w:rsidR="00C411E0" w:rsidRDefault="00C411E0" w:rsidP="001D5CF8">
      <w:pPr>
        <w:rPr>
          <w:sz w:val="24"/>
          <w:szCs w:val="24"/>
        </w:rPr>
      </w:pPr>
    </w:p>
    <w:p w:rsidR="00AE7421" w:rsidRDefault="00AE7421" w:rsidP="00B91F06">
      <w:pPr>
        <w:rPr>
          <w:b/>
          <w:sz w:val="24"/>
          <w:szCs w:val="24"/>
        </w:rPr>
      </w:pPr>
      <w:r w:rsidRPr="00AE35CC">
        <w:rPr>
          <w:b/>
          <w:sz w:val="24"/>
          <w:szCs w:val="24"/>
        </w:rPr>
        <w:lastRenderedPageBreak/>
        <w:t>Therefore, for OMB Control No. 0648-0205, the new</w:t>
      </w:r>
      <w:r>
        <w:rPr>
          <w:b/>
          <w:sz w:val="24"/>
          <w:szCs w:val="24"/>
        </w:rPr>
        <w:t xml:space="preserve"> </w:t>
      </w:r>
      <w:r w:rsidR="0007186A">
        <w:rPr>
          <w:b/>
          <w:sz w:val="24"/>
          <w:szCs w:val="24"/>
        </w:rPr>
        <w:t>respondent number would be 13,</w:t>
      </w:r>
      <w:r w:rsidR="00E173AA">
        <w:rPr>
          <w:b/>
          <w:sz w:val="24"/>
          <w:szCs w:val="24"/>
        </w:rPr>
        <w:t>9</w:t>
      </w:r>
      <w:r w:rsidR="0007186A">
        <w:rPr>
          <w:b/>
          <w:sz w:val="24"/>
          <w:szCs w:val="24"/>
        </w:rPr>
        <w:t>09 (13,</w:t>
      </w:r>
      <w:r w:rsidR="00E173AA">
        <w:rPr>
          <w:b/>
          <w:sz w:val="24"/>
          <w:szCs w:val="24"/>
        </w:rPr>
        <w:t>409 + 500</w:t>
      </w:r>
      <w:r w:rsidR="0007186A">
        <w:rPr>
          <w:b/>
          <w:sz w:val="24"/>
          <w:szCs w:val="24"/>
        </w:rPr>
        <w:t xml:space="preserve">); </w:t>
      </w:r>
      <w:r>
        <w:rPr>
          <w:b/>
          <w:sz w:val="24"/>
          <w:szCs w:val="24"/>
        </w:rPr>
        <w:t>responses would be 13,</w:t>
      </w:r>
      <w:r w:rsidR="00E173AA">
        <w:rPr>
          <w:b/>
          <w:sz w:val="24"/>
          <w:szCs w:val="24"/>
        </w:rPr>
        <w:t>9</w:t>
      </w:r>
      <w:r w:rsidR="0007186A">
        <w:rPr>
          <w:b/>
          <w:sz w:val="24"/>
          <w:szCs w:val="24"/>
        </w:rPr>
        <w:t>94</w:t>
      </w:r>
      <w:r w:rsidR="00C23AEA">
        <w:rPr>
          <w:b/>
          <w:sz w:val="24"/>
          <w:szCs w:val="24"/>
        </w:rPr>
        <w:t xml:space="preserve"> </w:t>
      </w:r>
      <w:r>
        <w:rPr>
          <w:b/>
          <w:sz w:val="24"/>
          <w:szCs w:val="24"/>
        </w:rPr>
        <w:t>(13,</w:t>
      </w:r>
      <w:r w:rsidR="00E173AA">
        <w:rPr>
          <w:b/>
          <w:sz w:val="24"/>
          <w:szCs w:val="24"/>
        </w:rPr>
        <w:t xml:space="preserve">494 </w:t>
      </w:r>
      <w:r>
        <w:rPr>
          <w:b/>
          <w:sz w:val="24"/>
          <w:szCs w:val="24"/>
        </w:rPr>
        <w:t>+ 50</w:t>
      </w:r>
      <w:r w:rsidR="00E173AA">
        <w:rPr>
          <w:b/>
          <w:sz w:val="24"/>
          <w:szCs w:val="24"/>
        </w:rPr>
        <w:t>0</w:t>
      </w:r>
      <w:r>
        <w:rPr>
          <w:b/>
          <w:sz w:val="24"/>
          <w:szCs w:val="24"/>
        </w:rPr>
        <w:t>)</w:t>
      </w:r>
      <w:r w:rsidRPr="00AE35CC">
        <w:rPr>
          <w:b/>
          <w:sz w:val="24"/>
          <w:szCs w:val="24"/>
        </w:rPr>
        <w:t xml:space="preserve"> </w:t>
      </w:r>
      <w:r>
        <w:rPr>
          <w:b/>
          <w:sz w:val="24"/>
          <w:szCs w:val="24"/>
        </w:rPr>
        <w:t xml:space="preserve">and the new </w:t>
      </w:r>
      <w:r w:rsidRPr="00AE35CC">
        <w:rPr>
          <w:b/>
          <w:sz w:val="24"/>
          <w:szCs w:val="24"/>
        </w:rPr>
        <w:t xml:space="preserve">burden hour total would be </w:t>
      </w:r>
      <w:r w:rsidR="00E173AA">
        <w:rPr>
          <w:b/>
          <w:sz w:val="24"/>
          <w:szCs w:val="24"/>
        </w:rPr>
        <w:t>6</w:t>
      </w:r>
      <w:r w:rsidR="005B0CFF">
        <w:rPr>
          <w:b/>
          <w:sz w:val="24"/>
          <w:szCs w:val="24"/>
        </w:rPr>
        <w:t>,</w:t>
      </w:r>
      <w:r w:rsidR="00E173AA">
        <w:rPr>
          <w:b/>
          <w:sz w:val="24"/>
          <w:szCs w:val="24"/>
        </w:rPr>
        <w:t>086</w:t>
      </w:r>
      <w:r w:rsidR="00E173AA" w:rsidRPr="00AE35CC">
        <w:rPr>
          <w:b/>
          <w:sz w:val="24"/>
          <w:szCs w:val="24"/>
        </w:rPr>
        <w:t xml:space="preserve"> </w:t>
      </w:r>
      <w:r w:rsidRPr="00AE35CC">
        <w:rPr>
          <w:b/>
          <w:sz w:val="24"/>
          <w:szCs w:val="24"/>
        </w:rPr>
        <w:t>hours (</w:t>
      </w:r>
      <w:r w:rsidR="00E173AA">
        <w:rPr>
          <w:b/>
          <w:sz w:val="24"/>
          <w:szCs w:val="24"/>
        </w:rPr>
        <w:t>5,836</w:t>
      </w:r>
      <w:r>
        <w:rPr>
          <w:b/>
          <w:sz w:val="24"/>
          <w:szCs w:val="24"/>
        </w:rPr>
        <w:t xml:space="preserve"> hours + 25</w:t>
      </w:r>
      <w:r w:rsidR="00E173AA">
        <w:rPr>
          <w:b/>
          <w:sz w:val="24"/>
          <w:szCs w:val="24"/>
        </w:rPr>
        <w:t>0</w:t>
      </w:r>
      <w:r>
        <w:rPr>
          <w:b/>
          <w:sz w:val="24"/>
          <w:szCs w:val="24"/>
        </w:rPr>
        <w:t xml:space="preserve"> hours</w:t>
      </w:r>
      <w:r w:rsidR="00A2308F">
        <w:rPr>
          <w:b/>
          <w:sz w:val="24"/>
          <w:szCs w:val="24"/>
        </w:rPr>
        <w:t>)</w:t>
      </w:r>
      <w:r>
        <w:rPr>
          <w:b/>
          <w:sz w:val="24"/>
          <w:szCs w:val="24"/>
        </w:rPr>
        <w:t>.</w:t>
      </w:r>
    </w:p>
    <w:p w:rsidR="00B91F06" w:rsidRPr="00AE35CC" w:rsidRDefault="00B91F06" w:rsidP="00B91F06">
      <w:pPr>
        <w:rPr>
          <w:b/>
          <w:sz w:val="24"/>
          <w:szCs w:val="24"/>
        </w:rPr>
      </w:pPr>
    </w:p>
    <w:p w:rsidR="002D0857" w:rsidRDefault="001C2FDE" w:rsidP="001C2FDE">
      <w:pPr>
        <w:widowControl/>
        <w:autoSpaceDE/>
        <w:autoSpaceDN/>
        <w:adjustRightInd/>
        <w:rPr>
          <w:b/>
          <w:bCs/>
          <w:sz w:val="24"/>
          <w:szCs w:val="24"/>
        </w:rPr>
      </w:pPr>
      <w:r>
        <w:rPr>
          <w:b/>
          <w:bCs/>
          <w:sz w:val="24"/>
          <w:szCs w:val="24"/>
        </w:rPr>
        <w:t>1</w:t>
      </w:r>
      <w:r w:rsidR="002D0857">
        <w:rPr>
          <w:b/>
          <w:bCs/>
          <w:sz w:val="24"/>
          <w:szCs w:val="24"/>
        </w:rPr>
        <w:t>3.</w:t>
      </w:r>
      <w:r w:rsidR="007D540C">
        <w:rPr>
          <w:b/>
          <w:bCs/>
          <w:sz w:val="24"/>
          <w:szCs w:val="24"/>
        </w:rPr>
        <w:t xml:space="preserve">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5703C0" w:rsidRDefault="005703C0" w:rsidP="001C2FDE">
      <w:pPr>
        <w:widowControl/>
        <w:autoSpaceDE/>
        <w:autoSpaceDN/>
        <w:adjustRightInd/>
        <w:rPr>
          <w:b/>
          <w:bCs/>
          <w:sz w:val="24"/>
          <w:szCs w:val="24"/>
        </w:rPr>
      </w:pPr>
    </w:p>
    <w:p w:rsidR="005703C0" w:rsidRDefault="005703C0" w:rsidP="005703C0">
      <w:pPr>
        <w:widowControl/>
        <w:autoSpaceDE/>
        <w:autoSpaceDN/>
        <w:adjustRightInd/>
        <w:rPr>
          <w:sz w:val="24"/>
          <w:szCs w:val="24"/>
        </w:rPr>
      </w:pPr>
      <w:r>
        <w:rPr>
          <w:bCs/>
          <w:sz w:val="24"/>
          <w:szCs w:val="24"/>
        </w:rPr>
        <w:t xml:space="preserve">The current total annual cost </w:t>
      </w:r>
      <w:r w:rsidR="00BA3B19">
        <w:rPr>
          <w:bCs/>
          <w:sz w:val="24"/>
          <w:szCs w:val="24"/>
        </w:rPr>
        <w:t xml:space="preserve">labor </w:t>
      </w:r>
      <w:r>
        <w:rPr>
          <w:bCs/>
          <w:sz w:val="24"/>
          <w:szCs w:val="24"/>
        </w:rPr>
        <w:t xml:space="preserve">burden for this collection of information is </w:t>
      </w:r>
      <w:r>
        <w:rPr>
          <w:sz w:val="24"/>
          <w:szCs w:val="24"/>
        </w:rPr>
        <w:t>$</w:t>
      </w:r>
      <w:r w:rsidR="00F6315C">
        <w:rPr>
          <w:sz w:val="24"/>
          <w:szCs w:val="24"/>
        </w:rPr>
        <w:t>444,878</w:t>
      </w:r>
      <w:r w:rsidR="001D1D4C">
        <w:rPr>
          <w:sz w:val="24"/>
          <w:szCs w:val="24"/>
        </w:rPr>
        <w:t>.</w:t>
      </w:r>
    </w:p>
    <w:p w:rsidR="005B0CFF" w:rsidRDefault="005B0CFF" w:rsidP="0028465E">
      <w:pPr>
        <w:rPr>
          <w:sz w:val="24"/>
          <w:szCs w:val="24"/>
        </w:rPr>
      </w:pPr>
    </w:p>
    <w:p w:rsidR="00C411E0" w:rsidRDefault="00E173AA" w:rsidP="0028465E">
      <w:pPr>
        <w:rPr>
          <w:sz w:val="24"/>
          <w:szCs w:val="24"/>
        </w:rPr>
      </w:pPr>
      <w:r w:rsidRPr="00E173AA">
        <w:rPr>
          <w:sz w:val="24"/>
          <w:szCs w:val="24"/>
        </w:rPr>
        <w:t>There is a $25 charge for a stand-alone commercial smoothhound shark permit or $10 if issued in conjunction with another SERO-administered permit. Thus, the total annual cost to the public for the permit is somewhere between $12,500</w:t>
      </w:r>
      <w:r w:rsidR="0009170D">
        <w:rPr>
          <w:sz w:val="24"/>
          <w:szCs w:val="24"/>
        </w:rPr>
        <w:t>,</w:t>
      </w:r>
      <w:r w:rsidRPr="00E173AA">
        <w:rPr>
          <w:sz w:val="24"/>
          <w:szCs w:val="24"/>
        </w:rPr>
        <w:t xml:space="preserve"> if none of the 500 respondents </w:t>
      </w:r>
      <w:r w:rsidR="009373FF">
        <w:rPr>
          <w:sz w:val="24"/>
          <w:szCs w:val="24"/>
        </w:rPr>
        <w:t>apply for or renew</w:t>
      </w:r>
      <w:r w:rsidRPr="00E173AA">
        <w:rPr>
          <w:sz w:val="24"/>
          <w:szCs w:val="24"/>
        </w:rPr>
        <w:t xml:space="preserve"> another SERO-administered permit (500 respondents x $25)</w:t>
      </w:r>
      <w:r w:rsidR="0009170D">
        <w:rPr>
          <w:sz w:val="24"/>
          <w:szCs w:val="24"/>
        </w:rPr>
        <w:t>,</w:t>
      </w:r>
      <w:r w:rsidRPr="00E173AA">
        <w:rPr>
          <w:sz w:val="24"/>
          <w:szCs w:val="24"/>
        </w:rPr>
        <w:t xml:space="preserve"> and $5,000</w:t>
      </w:r>
      <w:r w:rsidR="0009170D">
        <w:rPr>
          <w:sz w:val="24"/>
          <w:szCs w:val="24"/>
        </w:rPr>
        <w:t>,</w:t>
      </w:r>
      <w:r w:rsidRPr="00E173AA">
        <w:rPr>
          <w:sz w:val="24"/>
          <w:szCs w:val="24"/>
        </w:rPr>
        <w:t xml:space="preserve"> if all the respondents </w:t>
      </w:r>
      <w:r w:rsidR="009A130E">
        <w:rPr>
          <w:sz w:val="24"/>
          <w:szCs w:val="24"/>
        </w:rPr>
        <w:t>apply for or renew</w:t>
      </w:r>
      <w:r w:rsidR="009A130E" w:rsidRPr="00E173AA">
        <w:rPr>
          <w:sz w:val="24"/>
          <w:szCs w:val="24"/>
        </w:rPr>
        <w:t xml:space="preserve"> </w:t>
      </w:r>
      <w:r w:rsidRPr="00E173AA">
        <w:rPr>
          <w:sz w:val="24"/>
          <w:szCs w:val="24"/>
        </w:rPr>
        <w:t>another SERO-administered permit (500 respondents x $10).</w:t>
      </w:r>
      <w:r w:rsidR="007D540C">
        <w:rPr>
          <w:sz w:val="24"/>
          <w:szCs w:val="24"/>
        </w:rPr>
        <w:t xml:space="preserve"> </w:t>
      </w:r>
      <w:r w:rsidRPr="00E173AA">
        <w:rPr>
          <w:sz w:val="24"/>
          <w:szCs w:val="24"/>
        </w:rPr>
        <w:t>For the purpose of this revision request, NMFS assumes the high estimate of $12,500 in total annual costs for the commercial smoothhound shark permit.</w:t>
      </w:r>
    </w:p>
    <w:p w:rsidR="00A2308F" w:rsidRDefault="00A2308F" w:rsidP="0028465E">
      <w:pPr>
        <w:rPr>
          <w:sz w:val="24"/>
          <w:szCs w:val="24"/>
        </w:rPr>
      </w:pPr>
    </w:p>
    <w:p w:rsidR="00B91F06" w:rsidRDefault="00B91F06" w:rsidP="00B91F06">
      <w:pPr>
        <w:rPr>
          <w:b/>
          <w:sz w:val="24"/>
          <w:szCs w:val="24"/>
        </w:rPr>
      </w:pPr>
      <w:r w:rsidRPr="00AE35CC">
        <w:rPr>
          <w:b/>
          <w:sz w:val="24"/>
          <w:szCs w:val="24"/>
        </w:rPr>
        <w:t>Therefore, for OMB Control No. 0648-0205, the new</w:t>
      </w:r>
      <w:r>
        <w:rPr>
          <w:b/>
          <w:sz w:val="24"/>
          <w:szCs w:val="24"/>
        </w:rPr>
        <w:t xml:space="preserve"> cost burden to respondents would be </w:t>
      </w:r>
      <w:r w:rsidR="00557FE9">
        <w:rPr>
          <w:b/>
          <w:sz w:val="24"/>
          <w:szCs w:val="24"/>
        </w:rPr>
        <w:t>$4</w:t>
      </w:r>
      <w:r w:rsidR="00E173AA">
        <w:rPr>
          <w:b/>
          <w:sz w:val="24"/>
          <w:szCs w:val="24"/>
        </w:rPr>
        <w:t>57,378</w:t>
      </w:r>
      <w:r w:rsidR="00557FE9">
        <w:rPr>
          <w:b/>
          <w:sz w:val="24"/>
          <w:szCs w:val="24"/>
        </w:rPr>
        <w:t xml:space="preserve"> </w:t>
      </w:r>
      <w:r>
        <w:rPr>
          <w:b/>
          <w:sz w:val="24"/>
          <w:szCs w:val="24"/>
        </w:rPr>
        <w:t>(</w:t>
      </w:r>
      <w:r w:rsidRPr="00B91F06">
        <w:rPr>
          <w:b/>
          <w:sz w:val="24"/>
          <w:szCs w:val="24"/>
        </w:rPr>
        <w:t>$</w:t>
      </w:r>
      <w:r w:rsidR="00E173AA">
        <w:rPr>
          <w:b/>
          <w:sz w:val="24"/>
          <w:szCs w:val="24"/>
        </w:rPr>
        <w:t>444,878</w:t>
      </w:r>
      <w:r w:rsidR="000D775F">
        <w:rPr>
          <w:b/>
          <w:sz w:val="24"/>
          <w:szCs w:val="24"/>
        </w:rPr>
        <w:t xml:space="preserve"> + $</w:t>
      </w:r>
      <w:r w:rsidR="00E173AA">
        <w:rPr>
          <w:b/>
          <w:sz w:val="24"/>
          <w:szCs w:val="24"/>
        </w:rPr>
        <w:t>12,500</w:t>
      </w:r>
      <w:r>
        <w:rPr>
          <w:b/>
          <w:sz w:val="24"/>
          <w:szCs w:val="24"/>
        </w:rPr>
        <w:t xml:space="preserve">). </w:t>
      </w:r>
    </w:p>
    <w:p w:rsidR="00B91F06" w:rsidRDefault="00B91F06" w:rsidP="0028465E">
      <w:pPr>
        <w:rPr>
          <w:sz w:val="24"/>
          <w:szCs w:val="24"/>
        </w:rPr>
      </w:pPr>
    </w:p>
    <w:p w:rsidR="002D0857" w:rsidRDefault="002D0857" w:rsidP="0058229A">
      <w:pPr>
        <w:keepNext/>
        <w:widowControl/>
        <w:rPr>
          <w:sz w:val="24"/>
          <w:szCs w:val="24"/>
        </w:rPr>
      </w:pPr>
      <w:r>
        <w:rPr>
          <w:b/>
          <w:bCs/>
          <w:sz w:val="24"/>
          <w:szCs w:val="24"/>
        </w:rPr>
        <w:t>14.</w:t>
      </w:r>
      <w:r w:rsidR="007D540C">
        <w:rPr>
          <w:b/>
          <w:bCs/>
          <w:sz w:val="24"/>
          <w:szCs w:val="24"/>
        </w:rPr>
        <w:t xml:space="preserve"> </w:t>
      </w:r>
      <w:r>
        <w:rPr>
          <w:b/>
          <w:bCs/>
          <w:sz w:val="24"/>
          <w:szCs w:val="24"/>
          <w:u w:val="single"/>
        </w:rPr>
        <w:t xml:space="preserve">Provide estimates of annualized cost to the </w:t>
      </w:r>
      <w:r w:rsidR="00114593">
        <w:rPr>
          <w:b/>
          <w:bCs/>
          <w:sz w:val="24"/>
          <w:szCs w:val="24"/>
          <w:u w:val="single"/>
        </w:rPr>
        <w:t>Federal</w:t>
      </w:r>
      <w:r w:rsidR="008C15B7">
        <w:rPr>
          <w:b/>
          <w:bCs/>
          <w:sz w:val="24"/>
          <w:szCs w:val="24"/>
          <w:u w:val="single"/>
        </w:rPr>
        <w:t xml:space="preserve"> </w:t>
      </w:r>
      <w:r>
        <w:rPr>
          <w:b/>
          <w:bCs/>
          <w:sz w:val="24"/>
          <w:szCs w:val="24"/>
          <w:u w:val="single"/>
        </w:rPr>
        <w:t>government</w:t>
      </w:r>
      <w:r>
        <w:rPr>
          <w:b/>
          <w:bCs/>
          <w:sz w:val="24"/>
          <w:szCs w:val="24"/>
        </w:rPr>
        <w:t>.</w:t>
      </w:r>
    </w:p>
    <w:p w:rsidR="002D0857" w:rsidRDefault="002D0857" w:rsidP="0058229A">
      <w:pPr>
        <w:keepNext/>
        <w:widowControl/>
        <w:rPr>
          <w:sz w:val="24"/>
          <w:szCs w:val="24"/>
        </w:rPr>
      </w:pPr>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 xml:space="preserve">ment beyond regular staff hours: </w:t>
      </w:r>
      <w:r w:rsidR="00E173AA">
        <w:rPr>
          <w:b/>
          <w:sz w:val="24"/>
          <w:szCs w:val="24"/>
        </w:rPr>
        <w:t>41,982</w:t>
      </w:r>
      <w:r w:rsidR="005B0CFF">
        <w:rPr>
          <w:sz w:val="24"/>
          <w:szCs w:val="24"/>
        </w:rPr>
        <w:t xml:space="preserve"> </w:t>
      </w:r>
      <w:r w:rsidR="00A961F9">
        <w:rPr>
          <w:sz w:val="24"/>
          <w:szCs w:val="24"/>
        </w:rPr>
        <w:t>(3 hours per response)</w:t>
      </w:r>
      <w:r w:rsidR="000B1F4C">
        <w:rPr>
          <w:sz w:val="24"/>
          <w:szCs w:val="24"/>
        </w:rPr>
        <w:t xml:space="preserve"> </w:t>
      </w:r>
      <w:r w:rsidR="000B1F4C" w:rsidRPr="000B1F4C">
        <w:rPr>
          <w:color w:val="222222"/>
          <w:sz w:val="24"/>
          <w:szCs w:val="24"/>
          <w:shd w:val="clear" w:color="auto" w:fill="FFFFFF"/>
        </w:rPr>
        <w:t xml:space="preserve">at a cost to the government of $15/hour, or </w:t>
      </w:r>
      <w:r w:rsidR="000B1F4C" w:rsidRPr="001130A5">
        <w:rPr>
          <w:b/>
          <w:color w:val="222222"/>
          <w:sz w:val="24"/>
          <w:szCs w:val="24"/>
          <w:shd w:val="clear" w:color="auto" w:fill="FFFFFF"/>
        </w:rPr>
        <w:t>$</w:t>
      </w:r>
      <w:r w:rsidR="00E173AA">
        <w:rPr>
          <w:b/>
          <w:color w:val="222222"/>
          <w:sz w:val="24"/>
          <w:szCs w:val="24"/>
          <w:shd w:val="clear" w:color="auto" w:fill="FFFFFF"/>
        </w:rPr>
        <w:t>629,730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CD1570" w:rsidRDefault="00A73978" w:rsidP="00A73978">
      <w:pPr>
        <w:rPr>
          <w:b/>
          <w:bCs/>
          <w:sz w:val="24"/>
          <w:szCs w:val="24"/>
          <w:u w:val="single"/>
        </w:rPr>
      </w:pPr>
      <w:r w:rsidRPr="00CD1570">
        <w:rPr>
          <w:b/>
          <w:bCs/>
          <w:sz w:val="24"/>
          <w:szCs w:val="24"/>
        </w:rPr>
        <w:t>15.</w:t>
      </w:r>
      <w:r w:rsidR="007D540C">
        <w:rPr>
          <w:b/>
          <w:bCs/>
          <w:sz w:val="24"/>
          <w:szCs w:val="24"/>
        </w:rPr>
        <w:t xml:space="preserve"> </w:t>
      </w:r>
      <w:r w:rsidRPr="00CD1570">
        <w:rPr>
          <w:b/>
          <w:bCs/>
          <w:sz w:val="24"/>
          <w:szCs w:val="24"/>
          <w:u w:val="single"/>
        </w:rPr>
        <w:t>Explain the reasons for any program changes or adjustment</w:t>
      </w:r>
      <w:r w:rsidR="003F5A79" w:rsidRPr="00CD1570">
        <w:rPr>
          <w:b/>
          <w:bCs/>
          <w:sz w:val="24"/>
          <w:szCs w:val="24"/>
          <w:u w:val="single"/>
        </w:rPr>
        <w:t>s.</w:t>
      </w:r>
    </w:p>
    <w:p w:rsidR="00B01567" w:rsidRDefault="00B01567" w:rsidP="000428DA">
      <w:pPr>
        <w:rPr>
          <w:b/>
          <w:sz w:val="24"/>
          <w:szCs w:val="24"/>
        </w:rPr>
      </w:pPr>
    </w:p>
    <w:p w:rsidR="00484D12" w:rsidRDefault="00484D12" w:rsidP="000428DA">
      <w:pPr>
        <w:rPr>
          <w:b/>
          <w:sz w:val="24"/>
          <w:szCs w:val="24"/>
        </w:rPr>
      </w:pPr>
      <w:r w:rsidRPr="00F73BC3">
        <w:rPr>
          <w:b/>
          <w:sz w:val="24"/>
          <w:szCs w:val="24"/>
        </w:rPr>
        <w:t>Program Change</w:t>
      </w:r>
      <w:r w:rsidR="001130A5">
        <w:rPr>
          <w:b/>
          <w:sz w:val="24"/>
          <w:szCs w:val="24"/>
        </w:rPr>
        <w:t>s</w:t>
      </w:r>
      <w:r w:rsidRPr="00F73BC3">
        <w:rPr>
          <w:b/>
          <w:sz w:val="24"/>
          <w:szCs w:val="24"/>
        </w:rPr>
        <w:t xml:space="preserve">: </w:t>
      </w:r>
    </w:p>
    <w:p w:rsidR="001130A5" w:rsidRDefault="001130A5" w:rsidP="000428DA">
      <w:pPr>
        <w:rPr>
          <w:b/>
          <w:sz w:val="24"/>
          <w:szCs w:val="24"/>
        </w:rPr>
      </w:pPr>
    </w:p>
    <w:p w:rsidR="00BE7916" w:rsidRDefault="00BE7916" w:rsidP="00095F16">
      <w:pPr>
        <w:rPr>
          <w:sz w:val="24"/>
          <w:szCs w:val="24"/>
        </w:rPr>
      </w:pPr>
      <w:r>
        <w:rPr>
          <w:sz w:val="24"/>
          <w:szCs w:val="24"/>
        </w:rPr>
        <w:t xml:space="preserve">For the </w:t>
      </w:r>
      <w:r w:rsidR="00CD1570">
        <w:rPr>
          <w:sz w:val="24"/>
          <w:szCs w:val="24"/>
        </w:rPr>
        <w:t>addition of the commercial smoothhound shark permit to the existing SERO vessel permit application</w:t>
      </w:r>
      <w:r>
        <w:rPr>
          <w:sz w:val="24"/>
          <w:szCs w:val="24"/>
        </w:rPr>
        <w:t>, NMFS adds 50</w:t>
      </w:r>
      <w:r w:rsidR="00CD1570">
        <w:rPr>
          <w:sz w:val="24"/>
          <w:szCs w:val="24"/>
        </w:rPr>
        <w:t>0</w:t>
      </w:r>
      <w:r>
        <w:rPr>
          <w:sz w:val="24"/>
          <w:szCs w:val="24"/>
        </w:rPr>
        <w:t xml:space="preserve"> respondents, 50</w:t>
      </w:r>
      <w:r w:rsidR="00CD1570">
        <w:rPr>
          <w:sz w:val="24"/>
          <w:szCs w:val="24"/>
        </w:rPr>
        <w:t>0</w:t>
      </w:r>
      <w:r>
        <w:rPr>
          <w:sz w:val="24"/>
          <w:szCs w:val="24"/>
        </w:rPr>
        <w:t xml:space="preserve"> responses, and 25</w:t>
      </w:r>
      <w:r w:rsidR="00CD1570">
        <w:rPr>
          <w:sz w:val="24"/>
          <w:szCs w:val="24"/>
        </w:rPr>
        <w:t>0</w:t>
      </w:r>
      <w:r>
        <w:rPr>
          <w:sz w:val="24"/>
          <w:szCs w:val="24"/>
        </w:rPr>
        <w:t xml:space="preserve"> burden hours (30 minutes/response)</w:t>
      </w:r>
      <w:r w:rsidR="0054441B">
        <w:rPr>
          <w:sz w:val="24"/>
          <w:szCs w:val="24"/>
        </w:rPr>
        <w:t xml:space="preserve"> and $12,500</w:t>
      </w:r>
      <w:r>
        <w:rPr>
          <w:sz w:val="24"/>
          <w:szCs w:val="24"/>
        </w:rPr>
        <w:t xml:space="preserve"> annually to this collection of information.</w:t>
      </w:r>
    </w:p>
    <w:p w:rsidR="00C411E0" w:rsidRDefault="00C411E0" w:rsidP="00095F16">
      <w:pPr>
        <w:rPr>
          <w:b/>
          <w:bCs/>
          <w:sz w:val="24"/>
          <w:szCs w:val="24"/>
        </w:rPr>
      </w:pPr>
    </w:p>
    <w:p w:rsidR="002D0857" w:rsidRDefault="002D0857" w:rsidP="00095F16">
      <w:pPr>
        <w:rPr>
          <w:sz w:val="24"/>
          <w:szCs w:val="24"/>
        </w:rPr>
      </w:pPr>
      <w:r>
        <w:rPr>
          <w:b/>
          <w:bCs/>
          <w:sz w:val="24"/>
          <w:szCs w:val="24"/>
        </w:rPr>
        <w:t>16.</w:t>
      </w:r>
      <w:r w:rsidR="007D540C">
        <w:rPr>
          <w:b/>
          <w:bCs/>
          <w:sz w:val="24"/>
          <w:szCs w:val="24"/>
        </w:rPr>
        <w:t xml:space="preserve"> </w:t>
      </w:r>
      <w:r>
        <w:rPr>
          <w:b/>
          <w:bCs/>
          <w:sz w:val="24"/>
          <w:szCs w:val="24"/>
          <w:u w:val="single"/>
        </w:rPr>
        <w:t>For collections whose results will be published, outline the plans for tabulation and publication</w:t>
      </w:r>
      <w:r>
        <w:rPr>
          <w:b/>
          <w:bCs/>
          <w:sz w:val="24"/>
          <w:szCs w:val="24"/>
        </w:rPr>
        <w:t>.</w:t>
      </w:r>
    </w:p>
    <w:p w:rsidR="002D0857" w:rsidRDefault="002D0857" w:rsidP="00095F16">
      <w:pPr>
        <w:rPr>
          <w:sz w:val="24"/>
          <w:szCs w:val="24"/>
        </w:rPr>
      </w:pPr>
    </w:p>
    <w:p w:rsidR="00514F56" w:rsidRDefault="00514F56" w:rsidP="00095F16">
      <w:pPr>
        <w:rPr>
          <w:sz w:val="24"/>
          <w:szCs w:val="24"/>
        </w:rPr>
      </w:pPr>
      <w:r>
        <w:rPr>
          <w:sz w:val="24"/>
          <w:szCs w:val="24"/>
        </w:rPr>
        <w:t>The results from this collection are not planned for statistical publication</w:t>
      </w:r>
      <w:r w:rsidR="00095F16">
        <w:rPr>
          <w:sz w:val="24"/>
          <w:szCs w:val="24"/>
        </w:rPr>
        <w:t>.</w:t>
      </w:r>
      <w:r>
        <w:rPr>
          <w:sz w:val="24"/>
          <w:szCs w:val="24"/>
        </w:rPr>
        <w:t xml:space="preserve"> </w:t>
      </w:r>
      <w:r w:rsidR="00633BCD">
        <w:rPr>
          <w:sz w:val="24"/>
          <w:szCs w:val="24"/>
        </w:rPr>
        <w:t>NMFS</w:t>
      </w:r>
      <w:r>
        <w:rPr>
          <w:sz w:val="24"/>
          <w:szCs w:val="24"/>
        </w:rPr>
        <w:t xml:space="preserve"> may distribute the results of the observations for general information.</w:t>
      </w:r>
    </w:p>
    <w:p w:rsidR="00DD635A" w:rsidRDefault="00DD635A" w:rsidP="00095F16">
      <w:pPr>
        <w:widowControl/>
        <w:autoSpaceDE/>
        <w:autoSpaceDN/>
        <w:adjustRightInd/>
        <w:rPr>
          <w:b/>
          <w:bCs/>
          <w:sz w:val="24"/>
          <w:szCs w:val="24"/>
        </w:rPr>
      </w:pPr>
    </w:p>
    <w:p w:rsidR="002D0857" w:rsidRDefault="002D0857" w:rsidP="00095F16">
      <w:pPr>
        <w:rPr>
          <w:sz w:val="24"/>
          <w:szCs w:val="24"/>
        </w:rPr>
      </w:pPr>
      <w:r>
        <w:rPr>
          <w:b/>
          <w:bCs/>
          <w:sz w:val="24"/>
          <w:szCs w:val="24"/>
        </w:rPr>
        <w:t>17.</w:t>
      </w:r>
      <w:r w:rsidR="007D540C">
        <w:rPr>
          <w:b/>
          <w:bCs/>
          <w:sz w:val="24"/>
          <w:szCs w:val="24"/>
        </w:rPr>
        <w:t xml:space="preserve">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095F16">
      <w:pPr>
        <w:rPr>
          <w:sz w:val="24"/>
          <w:szCs w:val="24"/>
        </w:rPr>
      </w:pPr>
    </w:p>
    <w:p w:rsidR="002D0857" w:rsidRDefault="002F4F97" w:rsidP="00095F16">
      <w:pPr>
        <w:rPr>
          <w:sz w:val="24"/>
          <w:szCs w:val="24"/>
        </w:rPr>
      </w:pPr>
      <w:r>
        <w:rPr>
          <w:sz w:val="24"/>
          <w:szCs w:val="24"/>
        </w:rPr>
        <w:t>N</w:t>
      </w:r>
      <w:r w:rsidR="00BB5BA3">
        <w:rPr>
          <w:sz w:val="24"/>
          <w:szCs w:val="24"/>
        </w:rPr>
        <w:t xml:space="preserve">ot </w:t>
      </w:r>
      <w:r w:rsidR="00A46947">
        <w:rPr>
          <w:sz w:val="24"/>
          <w:szCs w:val="24"/>
        </w:rPr>
        <w:t>A</w:t>
      </w:r>
      <w:r w:rsidR="00BB5BA3">
        <w:rPr>
          <w:sz w:val="24"/>
          <w:szCs w:val="24"/>
        </w:rPr>
        <w:t>pplicable.</w:t>
      </w:r>
    </w:p>
    <w:p w:rsidR="002D0857" w:rsidRDefault="002D0857" w:rsidP="00A46947">
      <w:pPr>
        <w:keepNext/>
        <w:rPr>
          <w:sz w:val="24"/>
          <w:szCs w:val="24"/>
        </w:rPr>
      </w:pPr>
    </w:p>
    <w:p w:rsidR="002D0857" w:rsidRPr="002F4F97" w:rsidRDefault="002D0857" w:rsidP="00A46947">
      <w:pPr>
        <w:keepNext/>
        <w:rPr>
          <w:b/>
          <w:bCs/>
          <w:sz w:val="24"/>
          <w:szCs w:val="24"/>
        </w:rPr>
      </w:pPr>
      <w:r>
        <w:rPr>
          <w:b/>
          <w:bCs/>
          <w:sz w:val="24"/>
          <w:szCs w:val="24"/>
        </w:rPr>
        <w:t>18.</w:t>
      </w:r>
      <w:r w:rsidR="007D540C">
        <w:rPr>
          <w:b/>
          <w:bCs/>
          <w:sz w:val="24"/>
          <w:szCs w:val="24"/>
        </w:rPr>
        <w:t xml:space="preserve"> </w:t>
      </w:r>
      <w:r>
        <w:rPr>
          <w:b/>
          <w:bCs/>
          <w:sz w:val="24"/>
          <w:szCs w:val="24"/>
          <w:u w:val="single"/>
        </w:rPr>
        <w:t>Explain each exception to the certification statement</w:t>
      </w:r>
      <w:r w:rsidR="002F4F97">
        <w:rPr>
          <w:b/>
          <w:bCs/>
          <w:sz w:val="24"/>
          <w:szCs w:val="24"/>
          <w:u w:val="single"/>
        </w:rPr>
        <w:t>.</w:t>
      </w:r>
    </w:p>
    <w:p w:rsidR="002D0857" w:rsidRDefault="002D0857" w:rsidP="00A46947">
      <w:pPr>
        <w:keepNext/>
        <w:rPr>
          <w:sz w:val="24"/>
          <w:szCs w:val="24"/>
        </w:rPr>
      </w:pPr>
    </w:p>
    <w:p w:rsidR="00BB5BA3" w:rsidRDefault="00BB5BA3" w:rsidP="00A46947">
      <w:pPr>
        <w:keepNext/>
        <w:rPr>
          <w:sz w:val="24"/>
          <w:szCs w:val="24"/>
        </w:rPr>
      </w:pPr>
      <w:r>
        <w:rPr>
          <w:sz w:val="24"/>
          <w:szCs w:val="24"/>
        </w:rPr>
        <w:t xml:space="preserve">Not </w:t>
      </w:r>
      <w:r w:rsidR="00A46947">
        <w:rPr>
          <w:sz w:val="24"/>
          <w:szCs w:val="24"/>
        </w:rPr>
        <w:t>A</w:t>
      </w:r>
      <w:r>
        <w:rPr>
          <w:sz w:val="24"/>
          <w:szCs w:val="24"/>
        </w:rPr>
        <w:t>pplicable.</w:t>
      </w:r>
    </w:p>
    <w:p w:rsidR="00986908" w:rsidRDefault="00986908">
      <w:pPr>
        <w:rPr>
          <w:b/>
          <w:bCs/>
          <w:sz w:val="24"/>
          <w:szCs w:val="24"/>
        </w:rPr>
      </w:pPr>
      <w:bookmarkStart w:id="0" w:name="_GoBack"/>
      <w:bookmarkEnd w:id="0"/>
    </w:p>
    <w:p w:rsidR="00C411E0" w:rsidRDefault="00C411E0">
      <w:pPr>
        <w:widowControl/>
        <w:autoSpaceDE/>
        <w:autoSpaceDN/>
        <w:adjustRightInd/>
        <w:rPr>
          <w:b/>
          <w:bCs/>
          <w:sz w:val="24"/>
          <w:szCs w:val="24"/>
        </w:rPr>
      </w:pPr>
    </w:p>
    <w:p w:rsidR="004D50C4" w:rsidRDefault="004D50C4">
      <w:pPr>
        <w:rPr>
          <w:sz w:val="24"/>
          <w:szCs w:val="24"/>
        </w:rPr>
      </w:pPr>
      <w:r>
        <w:rPr>
          <w:b/>
          <w:bCs/>
          <w:sz w:val="24"/>
          <w:szCs w:val="24"/>
        </w:rPr>
        <w:t>B.</w:t>
      </w:r>
      <w:r w:rsidR="007D540C">
        <w:rPr>
          <w:b/>
          <w:bCs/>
          <w:sz w:val="24"/>
          <w:szCs w:val="24"/>
        </w:rPr>
        <w:t xml:space="preserve"> </w:t>
      </w:r>
      <w:r>
        <w:rPr>
          <w:b/>
          <w:bCs/>
          <w:sz w:val="24"/>
          <w:szCs w:val="24"/>
        </w:rPr>
        <w:t>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statistical methods.</w:t>
      </w:r>
    </w:p>
    <w:sectPr w:rsidR="002D0857" w:rsidSect="0028465E">
      <w:footerReference w:type="default" r:id="rId52"/>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CB" w:rsidRDefault="007279CB">
      <w:r>
        <w:separator/>
      </w:r>
    </w:p>
  </w:endnote>
  <w:endnote w:type="continuationSeparator" w:id="0">
    <w:p w:rsidR="007279CB" w:rsidRDefault="0072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D6B" w:rsidRDefault="00287D6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44D7B">
      <w:rPr>
        <w:rStyle w:val="PageNumber"/>
        <w:noProof/>
        <w:sz w:val="24"/>
        <w:szCs w:val="24"/>
      </w:rPr>
      <w:t>1</w:t>
    </w:r>
    <w:r>
      <w:rPr>
        <w:rStyle w:val="PageNumber"/>
        <w:sz w:val="24"/>
        <w:szCs w:val="24"/>
      </w:rPr>
      <w:fldChar w:fldCharType="end"/>
    </w:r>
  </w:p>
  <w:p w:rsidR="00287D6B" w:rsidRDefault="00287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CB" w:rsidRDefault="007279CB">
      <w:r>
        <w:separator/>
      </w:r>
    </w:p>
  </w:footnote>
  <w:footnote w:type="continuationSeparator" w:id="0">
    <w:p w:rsidR="007279CB" w:rsidRDefault="00727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5103AD"/>
    <w:multiLevelType w:val="hybridMultilevel"/>
    <w:tmpl w:val="6A665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07919"/>
    <w:rsid w:val="000125CC"/>
    <w:rsid w:val="00012F19"/>
    <w:rsid w:val="00015B92"/>
    <w:rsid w:val="00015DD6"/>
    <w:rsid w:val="0001713E"/>
    <w:rsid w:val="00021617"/>
    <w:rsid w:val="00024343"/>
    <w:rsid w:val="000248A8"/>
    <w:rsid w:val="000270F4"/>
    <w:rsid w:val="00035D38"/>
    <w:rsid w:val="00036689"/>
    <w:rsid w:val="00037E01"/>
    <w:rsid w:val="000428DA"/>
    <w:rsid w:val="00045FE5"/>
    <w:rsid w:val="00047D48"/>
    <w:rsid w:val="000500F2"/>
    <w:rsid w:val="000548B1"/>
    <w:rsid w:val="0006523F"/>
    <w:rsid w:val="0006649C"/>
    <w:rsid w:val="000670AB"/>
    <w:rsid w:val="0007010B"/>
    <w:rsid w:val="0007186A"/>
    <w:rsid w:val="00072FA4"/>
    <w:rsid w:val="0007407B"/>
    <w:rsid w:val="000759F8"/>
    <w:rsid w:val="000806A4"/>
    <w:rsid w:val="0008153B"/>
    <w:rsid w:val="00083244"/>
    <w:rsid w:val="00083545"/>
    <w:rsid w:val="000839F3"/>
    <w:rsid w:val="0008656A"/>
    <w:rsid w:val="000871BF"/>
    <w:rsid w:val="00087F6E"/>
    <w:rsid w:val="00091201"/>
    <w:rsid w:val="0009170D"/>
    <w:rsid w:val="0009334C"/>
    <w:rsid w:val="00094170"/>
    <w:rsid w:val="00095F16"/>
    <w:rsid w:val="000A11C1"/>
    <w:rsid w:val="000A1A34"/>
    <w:rsid w:val="000A3022"/>
    <w:rsid w:val="000A3ABC"/>
    <w:rsid w:val="000B169C"/>
    <w:rsid w:val="000B1F4C"/>
    <w:rsid w:val="000B3958"/>
    <w:rsid w:val="000B4D69"/>
    <w:rsid w:val="000B4FA6"/>
    <w:rsid w:val="000B763F"/>
    <w:rsid w:val="000C18BF"/>
    <w:rsid w:val="000C1FD9"/>
    <w:rsid w:val="000C4D96"/>
    <w:rsid w:val="000C5B2B"/>
    <w:rsid w:val="000C6835"/>
    <w:rsid w:val="000D036F"/>
    <w:rsid w:val="000D215D"/>
    <w:rsid w:val="000D337C"/>
    <w:rsid w:val="000D5A91"/>
    <w:rsid w:val="000D5E32"/>
    <w:rsid w:val="000D6950"/>
    <w:rsid w:val="000D6BFD"/>
    <w:rsid w:val="000D775F"/>
    <w:rsid w:val="000E0C5A"/>
    <w:rsid w:val="000E1B02"/>
    <w:rsid w:val="000E1EB1"/>
    <w:rsid w:val="000E4364"/>
    <w:rsid w:val="000E5BEC"/>
    <w:rsid w:val="000E7D4B"/>
    <w:rsid w:val="000F088B"/>
    <w:rsid w:val="000F29A3"/>
    <w:rsid w:val="000F63F5"/>
    <w:rsid w:val="000F6B7C"/>
    <w:rsid w:val="00105C44"/>
    <w:rsid w:val="0010601E"/>
    <w:rsid w:val="00106E81"/>
    <w:rsid w:val="00111B54"/>
    <w:rsid w:val="00111C00"/>
    <w:rsid w:val="001130A5"/>
    <w:rsid w:val="00114593"/>
    <w:rsid w:val="00114760"/>
    <w:rsid w:val="00115305"/>
    <w:rsid w:val="0012540C"/>
    <w:rsid w:val="00125846"/>
    <w:rsid w:val="001266A5"/>
    <w:rsid w:val="00127AA1"/>
    <w:rsid w:val="00132ED8"/>
    <w:rsid w:val="001353FD"/>
    <w:rsid w:val="00140E0D"/>
    <w:rsid w:val="0014390E"/>
    <w:rsid w:val="0014669E"/>
    <w:rsid w:val="001518C1"/>
    <w:rsid w:val="00152EEA"/>
    <w:rsid w:val="00155F9E"/>
    <w:rsid w:val="00157E47"/>
    <w:rsid w:val="00160CB7"/>
    <w:rsid w:val="00162DA8"/>
    <w:rsid w:val="00166C17"/>
    <w:rsid w:val="001674CD"/>
    <w:rsid w:val="001765E9"/>
    <w:rsid w:val="0017767B"/>
    <w:rsid w:val="00180134"/>
    <w:rsid w:val="00180BEB"/>
    <w:rsid w:val="001819A7"/>
    <w:rsid w:val="00184F34"/>
    <w:rsid w:val="00186F96"/>
    <w:rsid w:val="0018727D"/>
    <w:rsid w:val="00187D66"/>
    <w:rsid w:val="00187E3B"/>
    <w:rsid w:val="0019642A"/>
    <w:rsid w:val="001A0371"/>
    <w:rsid w:val="001A10AC"/>
    <w:rsid w:val="001A13EB"/>
    <w:rsid w:val="001A22E8"/>
    <w:rsid w:val="001A5145"/>
    <w:rsid w:val="001A5FAE"/>
    <w:rsid w:val="001A7F06"/>
    <w:rsid w:val="001B1A74"/>
    <w:rsid w:val="001B2A57"/>
    <w:rsid w:val="001B5C3D"/>
    <w:rsid w:val="001B709D"/>
    <w:rsid w:val="001B7143"/>
    <w:rsid w:val="001B74F3"/>
    <w:rsid w:val="001C0012"/>
    <w:rsid w:val="001C07AF"/>
    <w:rsid w:val="001C0BCA"/>
    <w:rsid w:val="001C2FDE"/>
    <w:rsid w:val="001D1D4C"/>
    <w:rsid w:val="001D3621"/>
    <w:rsid w:val="001D4352"/>
    <w:rsid w:val="001D5CF8"/>
    <w:rsid w:val="001E1A30"/>
    <w:rsid w:val="001E2D6C"/>
    <w:rsid w:val="001E4166"/>
    <w:rsid w:val="001E628E"/>
    <w:rsid w:val="001E7B71"/>
    <w:rsid w:val="001F2A31"/>
    <w:rsid w:val="001F302C"/>
    <w:rsid w:val="001F3099"/>
    <w:rsid w:val="001F607F"/>
    <w:rsid w:val="001F6143"/>
    <w:rsid w:val="00201549"/>
    <w:rsid w:val="00203150"/>
    <w:rsid w:val="0020457C"/>
    <w:rsid w:val="00204F2D"/>
    <w:rsid w:val="00206314"/>
    <w:rsid w:val="00207CA7"/>
    <w:rsid w:val="00210090"/>
    <w:rsid w:val="002128E5"/>
    <w:rsid w:val="00213853"/>
    <w:rsid w:val="00216286"/>
    <w:rsid w:val="00225189"/>
    <w:rsid w:val="0023037F"/>
    <w:rsid w:val="0023265E"/>
    <w:rsid w:val="00232A4D"/>
    <w:rsid w:val="00234E16"/>
    <w:rsid w:val="002401A2"/>
    <w:rsid w:val="00240E9B"/>
    <w:rsid w:val="002433A4"/>
    <w:rsid w:val="00243780"/>
    <w:rsid w:val="002449ED"/>
    <w:rsid w:val="00251F01"/>
    <w:rsid w:val="0025222A"/>
    <w:rsid w:val="00252FD0"/>
    <w:rsid w:val="00253A22"/>
    <w:rsid w:val="002541B8"/>
    <w:rsid w:val="00256C67"/>
    <w:rsid w:val="002631B0"/>
    <w:rsid w:val="00263AFA"/>
    <w:rsid w:val="00264A63"/>
    <w:rsid w:val="002666E1"/>
    <w:rsid w:val="00266E0D"/>
    <w:rsid w:val="00270E5A"/>
    <w:rsid w:val="00274F3C"/>
    <w:rsid w:val="00275105"/>
    <w:rsid w:val="00277B17"/>
    <w:rsid w:val="00280926"/>
    <w:rsid w:val="00280F01"/>
    <w:rsid w:val="00281B04"/>
    <w:rsid w:val="0028267E"/>
    <w:rsid w:val="0028465E"/>
    <w:rsid w:val="00284CEB"/>
    <w:rsid w:val="00284E15"/>
    <w:rsid w:val="00287D6B"/>
    <w:rsid w:val="002906A7"/>
    <w:rsid w:val="00294EDE"/>
    <w:rsid w:val="00294FC4"/>
    <w:rsid w:val="002A3CAC"/>
    <w:rsid w:val="002C1E0F"/>
    <w:rsid w:val="002C37AB"/>
    <w:rsid w:val="002D036D"/>
    <w:rsid w:val="002D0857"/>
    <w:rsid w:val="002D2527"/>
    <w:rsid w:val="002D2DFE"/>
    <w:rsid w:val="002D4E16"/>
    <w:rsid w:val="002D652E"/>
    <w:rsid w:val="002D713C"/>
    <w:rsid w:val="002E5C25"/>
    <w:rsid w:val="002E7676"/>
    <w:rsid w:val="002E7FA7"/>
    <w:rsid w:val="002F138B"/>
    <w:rsid w:val="002F1449"/>
    <w:rsid w:val="002F4F97"/>
    <w:rsid w:val="002F6F2F"/>
    <w:rsid w:val="002F7F9F"/>
    <w:rsid w:val="00300D6E"/>
    <w:rsid w:val="003016DB"/>
    <w:rsid w:val="00302614"/>
    <w:rsid w:val="00302DA7"/>
    <w:rsid w:val="003069BB"/>
    <w:rsid w:val="00311B45"/>
    <w:rsid w:val="00315205"/>
    <w:rsid w:val="00323F96"/>
    <w:rsid w:val="003270D4"/>
    <w:rsid w:val="00341EB5"/>
    <w:rsid w:val="00344126"/>
    <w:rsid w:val="0035053C"/>
    <w:rsid w:val="00357C55"/>
    <w:rsid w:val="003622FA"/>
    <w:rsid w:val="00362775"/>
    <w:rsid w:val="003727C4"/>
    <w:rsid w:val="00375D0E"/>
    <w:rsid w:val="00377420"/>
    <w:rsid w:val="00381559"/>
    <w:rsid w:val="00384215"/>
    <w:rsid w:val="00387890"/>
    <w:rsid w:val="0039130B"/>
    <w:rsid w:val="003924B7"/>
    <w:rsid w:val="003970D8"/>
    <w:rsid w:val="003A168F"/>
    <w:rsid w:val="003A1D41"/>
    <w:rsid w:val="003A2C1C"/>
    <w:rsid w:val="003A35B0"/>
    <w:rsid w:val="003A4C73"/>
    <w:rsid w:val="003A5EE2"/>
    <w:rsid w:val="003B0A52"/>
    <w:rsid w:val="003B11D3"/>
    <w:rsid w:val="003B43A1"/>
    <w:rsid w:val="003B43A7"/>
    <w:rsid w:val="003B7833"/>
    <w:rsid w:val="003C09BE"/>
    <w:rsid w:val="003C09CC"/>
    <w:rsid w:val="003C243F"/>
    <w:rsid w:val="003C33D6"/>
    <w:rsid w:val="003C593C"/>
    <w:rsid w:val="003C7296"/>
    <w:rsid w:val="003D1A76"/>
    <w:rsid w:val="003D27B3"/>
    <w:rsid w:val="003D295F"/>
    <w:rsid w:val="003D31E3"/>
    <w:rsid w:val="003D3656"/>
    <w:rsid w:val="003D5016"/>
    <w:rsid w:val="003D65BC"/>
    <w:rsid w:val="003E26EF"/>
    <w:rsid w:val="003E478D"/>
    <w:rsid w:val="003F212B"/>
    <w:rsid w:val="003F460C"/>
    <w:rsid w:val="003F5A79"/>
    <w:rsid w:val="003F7514"/>
    <w:rsid w:val="00402F69"/>
    <w:rsid w:val="00403286"/>
    <w:rsid w:val="0040501A"/>
    <w:rsid w:val="004053A0"/>
    <w:rsid w:val="00405439"/>
    <w:rsid w:val="00407E25"/>
    <w:rsid w:val="00410756"/>
    <w:rsid w:val="00413CAC"/>
    <w:rsid w:val="004170F6"/>
    <w:rsid w:val="0042349E"/>
    <w:rsid w:val="00424DD9"/>
    <w:rsid w:val="00425FF3"/>
    <w:rsid w:val="004262C3"/>
    <w:rsid w:val="00435EC6"/>
    <w:rsid w:val="00436D08"/>
    <w:rsid w:val="0044187D"/>
    <w:rsid w:val="004421F8"/>
    <w:rsid w:val="0044315E"/>
    <w:rsid w:val="00443425"/>
    <w:rsid w:val="0046244B"/>
    <w:rsid w:val="00462D32"/>
    <w:rsid w:val="00467F2B"/>
    <w:rsid w:val="004776C0"/>
    <w:rsid w:val="00477740"/>
    <w:rsid w:val="00481FEE"/>
    <w:rsid w:val="004841CC"/>
    <w:rsid w:val="00484D12"/>
    <w:rsid w:val="004854A4"/>
    <w:rsid w:val="00487A34"/>
    <w:rsid w:val="00490AC1"/>
    <w:rsid w:val="00492090"/>
    <w:rsid w:val="004942A1"/>
    <w:rsid w:val="004A07A8"/>
    <w:rsid w:val="004A2861"/>
    <w:rsid w:val="004A6FF7"/>
    <w:rsid w:val="004A71FA"/>
    <w:rsid w:val="004A79F1"/>
    <w:rsid w:val="004B2082"/>
    <w:rsid w:val="004B2DBE"/>
    <w:rsid w:val="004B4607"/>
    <w:rsid w:val="004B4EEE"/>
    <w:rsid w:val="004B74CB"/>
    <w:rsid w:val="004B74F6"/>
    <w:rsid w:val="004C3939"/>
    <w:rsid w:val="004D22B6"/>
    <w:rsid w:val="004D36D9"/>
    <w:rsid w:val="004D41D6"/>
    <w:rsid w:val="004D50C4"/>
    <w:rsid w:val="004D6CE1"/>
    <w:rsid w:val="004E0A1F"/>
    <w:rsid w:val="004E5491"/>
    <w:rsid w:val="004E561B"/>
    <w:rsid w:val="004F1489"/>
    <w:rsid w:val="004F3E55"/>
    <w:rsid w:val="004F7D59"/>
    <w:rsid w:val="0050207F"/>
    <w:rsid w:val="005022EE"/>
    <w:rsid w:val="00513438"/>
    <w:rsid w:val="00514F56"/>
    <w:rsid w:val="005220AA"/>
    <w:rsid w:val="00525423"/>
    <w:rsid w:val="00530C97"/>
    <w:rsid w:val="00535E41"/>
    <w:rsid w:val="00537D6A"/>
    <w:rsid w:val="005401F1"/>
    <w:rsid w:val="00540258"/>
    <w:rsid w:val="0054187A"/>
    <w:rsid w:val="00541F9A"/>
    <w:rsid w:val="0054288B"/>
    <w:rsid w:val="0054441B"/>
    <w:rsid w:val="005467A2"/>
    <w:rsid w:val="00553BCB"/>
    <w:rsid w:val="005548DD"/>
    <w:rsid w:val="00554A19"/>
    <w:rsid w:val="0055501B"/>
    <w:rsid w:val="00557FE9"/>
    <w:rsid w:val="00563731"/>
    <w:rsid w:val="005703C0"/>
    <w:rsid w:val="00571C77"/>
    <w:rsid w:val="00571FE4"/>
    <w:rsid w:val="00574370"/>
    <w:rsid w:val="00576DC5"/>
    <w:rsid w:val="00580483"/>
    <w:rsid w:val="005814B9"/>
    <w:rsid w:val="00581BAF"/>
    <w:rsid w:val="0058229A"/>
    <w:rsid w:val="0058540A"/>
    <w:rsid w:val="0059232D"/>
    <w:rsid w:val="00592C7C"/>
    <w:rsid w:val="005971F7"/>
    <w:rsid w:val="005A016F"/>
    <w:rsid w:val="005A20B1"/>
    <w:rsid w:val="005A5C69"/>
    <w:rsid w:val="005A71D0"/>
    <w:rsid w:val="005B0CFF"/>
    <w:rsid w:val="005B1AFC"/>
    <w:rsid w:val="005B7E12"/>
    <w:rsid w:val="005C152A"/>
    <w:rsid w:val="005C3841"/>
    <w:rsid w:val="005C3FAE"/>
    <w:rsid w:val="005D0CDF"/>
    <w:rsid w:val="005D29EC"/>
    <w:rsid w:val="005D2CE8"/>
    <w:rsid w:val="005D62AE"/>
    <w:rsid w:val="005E09E3"/>
    <w:rsid w:val="005E6A08"/>
    <w:rsid w:val="005E72DB"/>
    <w:rsid w:val="005F3465"/>
    <w:rsid w:val="005F6F70"/>
    <w:rsid w:val="00601289"/>
    <w:rsid w:val="00604A2F"/>
    <w:rsid w:val="00612D33"/>
    <w:rsid w:val="006144E9"/>
    <w:rsid w:val="006148C4"/>
    <w:rsid w:val="006149FB"/>
    <w:rsid w:val="0061508B"/>
    <w:rsid w:val="006168A1"/>
    <w:rsid w:val="0062108A"/>
    <w:rsid w:val="00621DB2"/>
    <w:rsid w:val="00621F56"/>
    <w:rsid w:val="00624639"/>
    <w:rsid w:val="00624CDE"/>
    <w:rsid w:val="0062628F"/>
    <w:rsid w:val="00627E8C"/>
    <w:rsid w:val="006302D1"/>
    <w:rsid w:val="006329C4"/>
    <w:rsid w:val="00633BCD"/>
    <w:rsid w:val="00636A09"/>
    <w:rsid w:val="006370C1"/>
    <w:rsid w:val="00643819"/>
    <w:rsid w:val="00650C46"/>
    <w:rsid w:val="00651446"/>
    <w:rsid w:val="00651E38"/>
    <w:rsid w:val="00653DCA"/>
    <w:rsid w:val="0065730E"/>
    <w:rsid w:val="006573EE"/>
    <w:rsid w:val="00665498"/>
    <w:rsid w:val="00671A5C"/>
    <w:rsid w:val="00673993"/>
    <w:rsid w:val="00676E81"/>
    <w:rsid w:val="0069286B"/>
    <w:rsid w:val="00693046"/>
    <w:rsid w:val="006959ED"/>
    <w:rsid w:val="006A08BB"/>
    <w:rsid w:val="006A1726"/>
    <w:rsid w:val="006A7778"/>
    <w:rsid w:val="006B2089"/>
    <w:rsid w:val="006B4ABD"/>
    <w:rsid w:val="006B7396"/>
    <w:rsid w:val="006B73F3"/>
    <w:rsid w:val="006D0E8E"/>
    <w:rsid w:val="006D6F3A"/>
    <w:rsid w:val="006E0B9B"/>
    <w:rsid w:val="006E779D"/>
    <w:rsid w:val="006F1AEB"/>
    <w:rsid w:val="006F1DE1"/>
    <w:rsid w:val="006F2AF6"/>
    <w:rsid w:val="006F4DC6"/>
    <w:rsid w:val="006F57DC"/>
    <w:rsid w:val="006F658F"/>
    <w:rsid w:val="006F6C79"/>
    <w:rsid w:val="006F769E"/>
    <w:rsid w:val="00702F72"/>
    <w:rsid w:val="007036B8"/>
    <w:rsid w:val="00704A17"/>
    <w:rsid w:val="007068D8"/>
    <w:rsid w:val="007107EA"/>
    <w:rsid w:val="00711A7C"/>
    <w:rsid w:val="00712E00"/>
    <w:rsid w:val="00714899"/>
    <w:rsid w:val="007153A1"/>
    <w:rsid w:val="00715464"/>
    <w:rsid w:val="00715F2C"/>
    <w:rsid w:val="00715F8D"/>
    <w:rsid w:val="0072104E"/>
    <w:rsid w:val="00721193"/>
    <w:rsid w:val="00723968"/>
    <w:rsid w:val="00725B0E"/>
    <w:rsid w:val="00725F75"/>
    <w:rsid w:val="007279CB"/>
    <w:rsid w:val="00730676"/>
    <w:rsid w:val="00735FE7"/>
    <w:rsid w:val="00740719"/>
    <w:rsid w:val="00740B7E"/>
    <w:rsid w:val="007441BD"/>
    <w:rsid w:val="0074559B"/>
    <w:rsid w:val="00745856"/>
    <w:rsid w:val="00747F6E"/>
    <w:rsid w:val="007530AF"/>
    <w:rsid w:val="0075728B"/>
    <w:rsid w:val="00760926"/>
    <w:rsid w:val="00766176"/>
    <w:rsid w:val="00767AAB"/>
    <w:rsid w:val="00772CFF"/>
    <w:rsid w:val="0077686E"/>
    <w:rsid w:val="00776FA7"/>
    <w:rsid w:val="00790AE0"/>
    <w:rsid w:val="00795342"/>
    <w:rsid w:val="00797D3F"/>
    <w:rsid w:val="007A28EB"/>
    <w:rsid w:val="007A63DA"/>
    <w:rsid w:val="007B4A88"/>
    <w:rsid w:val="007B59AC"/>
    <w:rsid w:val="007B5AA2"/>
    <w:rsid w:val="007B62C0"/>
    <w:rsid w:val="007C1B83"/>
    <w:rsid w:val="007C20B4"/>
    <w:rsid w:val="007C27EB"/>
    <w:rsid w:val="007C661E"/>
    <w:rsid w:val="007C7A44"/>
    <w:rsid w:val="007D35EA"/>
    <w:rsid w:val="007D540C"/>
    <w:rsid w:val="007E4A1D"/>
    <w:rsid w:val="007E4D4B"/>
    <w:rsid w:val="007F0B54"/>
    <w:rsid w:val="007F505C"/>
    <w:rsid w:val="007F76C4"/>
    <w:rsid w:val="00800539"/>
    <w:rsid w:val="00800DFD"/>
    <w:rsid w:val="00804BD8"/>
    <w:rsid w:val="008057C8"/>
    <w:rsid w:val="00805A38"/>
    <w:rsid w:val="0081255F"/>
    <w:rsid w:val="0081323B"/>
    <w:rsid w:val="00813B7D"/>
    <w:rsid w:val="00814FA8"/>
    <w:rsid w:val="0081632B"/>
    <w:rsid w:val="00816630"/>
    <w:rsid w:val="00816BD8"/>
    <w:rsid w:val="008170E0"/>
    <w:rsid w:val="00821ABF"/>
    <w:rsid w:val="00822DFB"/>
    <w:rsid w:val="00826226"/>
    <w:rsid w:val="00827C1D"/>
    <w:rsid w:val="0083066F"/>
    <w:rsid w:val="00834A97"/>
    <w:rsid w:val="00842CDD"/>
    <w:rsid w:val="00842DFB"/>
    <w:rsid w:val="0084330D"/>
    <w:rsid w:val="00844D7B"/>
    <w:rsid w:val="00845135"/>
    <w:rsid w:val="008517FF"/>
    <w:rsid w:val="00851D52"/>
    <w:rsid w:val="008525DB"/>
    <w:rsid w:val="00862674"/>
    <w:rsid w:val="00863BD9"/>
    <w:rsid w:val="008640EB"/>
    <w:rsid w:val="00865DE0"/>
    <w:rsid w:val="00870A74"/>
    <w:rsid w:val="00871C10"/>
    <w:rsid w:val="0087385A"/>
    <w:rsid w:val="00874CA4"/>
    <w:rsid w:val="00877F26"/>
    <w:rsid w:val="00882129"/>
    <w:rsid w:val="00883367"/>
    <w:rsid w:val="00883CFC"/>
    <w:rsid w:val="00891D3F"/>
    <w:rsid w:val="00892533"/>
    <w:rsid w:val="00895E10"/>
    <w:rsid w:val="00896293"/>
    <w:rsid w:val="008A07F4"/>
    <w:rsid w:val="008A14C1"/>
    <w:rsid w:val="008A3FE4"/>
    <w:rsid w:val="008A555C"/>
    <w:rsid w:val="008B049C"/>
    <w:rsid w:val="008B20B9"/>
    <w:rsid w:val="008B35F2"/>
    <w:rsid w:val="008B4FC1"/>
    <w:rsid w:val="008C0137"/>
    <w:rsid w:val="008C0C06"/>
    <w:rsid w:val="008C15B7"/>
    <w:rsid w:val="008C17F0"/>
    <w:rsid w:val="008C4B4A"/>
    <w:rsid w:val="008D12E6"/>
    <w:rsid w:val="008D1E11"/>
    <w:rsid w:val="008D7318"/>
    <w:rsid w:val="008E1C81"/>
    <w:rsid w:val="008E6052"/>
    <w:rsid w:val="008F0E9B"/>
    <w:rsid w:val="008F104A"/>
    <w:rsid w:val="008F265F"/>
    <w:rsid w:val="008F6EE9"/>
    <w:rsid w:val="008F6F26"/>
    <w:rsid w:val="009014FF"/>
    <w:rsid w:val="009032FF"/>
    <w:rsid w:val="00904534"/>
    <w:rsid w:val="00907EB2"/>
    <w:rsid w:val="00911538"/>
    <w:rsid w:val="009162B3"/>
    <w:rsid w:val="00917ECE"/>
    <w:rsid w:val="00922711"/>
    <w:rsid w:val="0092365F"/>
    <w:rsid w:val="009243BE"/>
    <w:rsid w:val="00924BD5"/>
    <w:rsid w:val="00927FC3"/>
    <w:rsid w:val="00932F9E"/>
    <w:rsid w:val="009360C3"/>
    <w:rsid w:val="009373FF"/>
    <w:rsid w:val="0094248C"/>
    <w:rsid w:val="00944017"/>
    <w:rsid w:val="0094591C"/>
    <w:rsid w:val="00955DC5"/>
    <w:rsid w:val="00956B1D"/>
    <w:rsid w:val="00961CD6"/>
    <w:rsid w:val="00962CBF"/>
    <w:rsid w:val="00963004"/>
    <w:rsid w:val="0096433B"/>
    <w:rsid w:val="00965E6F"/>
    <w:rsid w:val="00980942"/>
    <w:rsid w:val="00982947"/>
    <w:rsid w:val="00984C8D"/>
    <w:rsid w:val="009855D1"/>
    <w:rsid w:val="00986908"/>
    <w:rsid w:val="0098722C"/>
    <w:rsid w:val="00996543"/>
    <w:rsid w:val="009A130E"/>
    <w:rsid w:val="009A1E03"/>
    <w:rsid w:val="009B26CC"/>
    <w:rsid w:val="009C200D"/>
    <w:rsid w:val="009C2FFF"/>
    <w:rsid w:val="009C5998"/>
    <w:rsid w:val="009C5F69"/>
    <w:rsid w:val="009C6BBA"/>
    <w:rsid w:val="009C7095"/>
    <w:rsid w:val="009D101C"/>
    <w:rsid w:val="009D1B81"/>
    <w:rsid w:val="009D2E66"/>
    <w:rsid w:val="009D3878"/>
    <w:rsid w:val="009D406A"/>
    <w:rsid w:val="009D4263"/>
    <w:rsid w:val="009D5B3F"/>
    <w:rsid w:val="009D6185"/>
    <w:rsid w:val="009E6099"/>
    <w:rsid w:val="009F1E94"/>
    <w:rsid w:val="009F3BEC"/>
    <w:rsid w:val="009F45A9"/>
    <w:rsid w:val="009F4E16"/>
    <w:rsid w:val="009F72CD"/>
    <w:rsid w:val="009F7931"/>
    <w:rsid w:val="009F7D9A"/>
    <w:rsid w:val="00A05407"/>
    <w:rsid w:val="00A05D14"/>
    <w:rsid w:val="00A06C2A"/>
    <w:rsid w:val="00A1364B"/>
    <w:rsid w:val="00A15305"/>
    <w:rsid w:val="00A164C0"/>
    <w:rsid w:val="00A20ABD"/>
    <w:rsid w:val="00A20B4B"/>
    <w:rsid w:val="00A2217A"/>
    <w:rsid w:val="00A2308F"/>
    <w:rsid w:val="00A23BF5"/>
    <w:rsid w:val="00A244EB"/>
    <w:rsid w:val="00A326C0"/>
    <w:rsid w:val="00A334A5"/>
    <w:rsid w:val="00A3594F"/>
    <w:rsid w:val="00A4184E"/>
    <w:rsid w:val="00A41CFA"/>
    <w:rsid w:val="00A439D9"/>
    <w:rsid w:val="00A46947"/>
    <w:rsid w:val="00A50898"/>
    <w:rsid w:val="00A53640"/>
    <w:rsid w:val="00A54310"/>
    <w:rsid w:val="00A55CE9"/>
    <w:rsid w:val="00A57284"/>
    <w:rsid w:val="00A619D9"/>
    <w:rsid w:val="00A6426A"/>
    <w:rsid w:val="00A64B25"/>
    <w:rsid w:val="00A72AEA"/>
    <w:rsid w:val="00A72EA0"/>
    <w:rsid w:val="00A73978"/>
    <w:rsid w:val="00A8055A"/>
    <w:rsid w:val="00A82334"/>
    <w:rsid w:val="00A82356"/>
    <w:rsid w:val="00A843D7"/>
    <w:rsid w:val="00A849BB"/>
    <w:rsid w:val="00A84C6B"/>
    <w:rsid w:val="00A9049D"/>
    <w:rsid w:val="00A961F9"/>
    <w:rsid w:val="00AA00B1"/>
    <w:rsid w:val="00AA16B6"/>
    <w:rsid w:val="00AA40EC"/>
    <w:rsid w:val="00AA65DD"/>
    <w:rsid w:val="00AB39F0"/>
    <w:rsid w:val="00AB40EE"/>
    <w:rsid w:val="00AB69AE"/>
    <w:rsid w:val="00AC14E2"/>
    <w:rsid w:val="00AC52B9"/>
    <w:rsid w:val="00AD0AB2"/>
    <w:rsid w:val="00AD7544"/>
    <w:rsid w:val="00AE13C8"/>
    <w:rsid w:val="00AE1C8D"/>
    <w:rsid w:val="00AE35CC"/>
    <w:rsid w:val="00AE7421"/>
    <w:rsid w:val="00AF0344"/>
    <w:rsid w:val="00AF0A83"/>
    <w:rsid w:val="00AF4E34"/>
    <w:rsid w:val="00AF5C19"/>
    <w:rsid w:val="00B01567"/>
    <w:rsid w:val="00B01EC9"/>
    <w:rsid w:val="00B0344B"/>
    <w:rsid w:val="00B05480"/>
    <w:rsid w:val="00B06564"/>
    <w:rsid w:val="00B122EF"/>
    <w:rsid w:val="00B126A3"/>
    <w:rsid w:val="00B1364C"/>
    <w:rsid w:val="00B14007"/>
    <w:rsid w:val="00B1641C"/>
    <w:rsid w:val="00B17BB4"/>
    <w:rsid w:val="00B17F6E"/>
    <w:rsid w:val="00B2299C"/>
    <w:rsid w:val="00B30780"/>
    <w:rsid w:val="00B334F4"/>
    <w:rsid w:val="00B374C0"/>
    <w:rsid w:val="00B413C6"/>
    <w:rsid w:val="00B4383D"/>
    <w:rsid w:val="00B451B2"/>
    <w:rsid w:val="00B4648F"/>
    <w:rsid w:val="00B465CB"/>
    <w:rsid w:val="00B46BCA"/>
    <w:rsid w:val="00B537EB"/>
    <w:rsid w:val="00B54603"/>
    <w:rsid w:val="00B54776"/>
    <w:rsid w:val="00B60674"/>
    <w:rsid w:val="00B610C6"/>
    <w:rsid w:val="00B61261"/>
    <w:rsid w:val="00B7002A"/>
    <w:rsid w:val="00B70FF0"/>
    <w:rsid w:val="00B712B0"/>
    <w:rsid w:val="00B7162B"/>
    <w:rsid w:val="00B7431C"/>
    <w:rsid w:val="00B74828"/>
    <w:rsid w:val="00B766A9"/>
    <w:rsid w:val="00B775A2"/>
    <w:rsid w:val="00B775AB"/>
    <w:rsid w:val="00B779E3"/>
    <w:rsid w:val="00B8209F"/>
    <w:rsid w:val="00B86AF3"/>
    <w:rsid w:val="00B86F8D"/>
    <w:rsid w:val="00B91F06"/>
    <w:rsid w:val="00B93AA2"/>
    <w:rsid w:val="00BA13C6"/>
    <w:rsid w:val="00BA2646"/>
    <w:rsid w:val="00BA2764"/>
    <w:rsid w:val="00BA2865"/>
    <w:rsid w:val="00BA2FCB"/>
    <w:rsid w:val="00BA3B19"/>
    <w:rsid w:val="00BA3DAF"/>
    <w:rsid w:val="00BB042F"/>
    <w:rsid w:val="00BB2B3B"/>
    <w:rsid w:val="00BB38B4"/>
    <w:rsid w:val="00BB3B1F"/>
    <w:rsid w:val="00BB5BA3"/>
    <w:rsid w:val="00BB5BF2"/>
    <w:rsid w:val="00BC6587"/>
    <w:rsid w:val="00BC72C3"/>
    <w:rsid w:val="00BC7DAA"/>
    <w:rsid w:val="00BD1F90"/>
    <w:rsid w:val="00BD24E1"/>
    <w:rsid w:val="00BD25FD"/>
    <w:rsid w:val="00BE033D"/>
    <w:rsid w:val="00BE7916"/>
    <w:rsid w:val="00BE7BF3"/>
    <w:rsid w:val="00BF169A"/>
    <w:rsid w:val="00BF1880"/>
    <w:rsid w:val="00BF346E"/>
    <w:rsid w:val="00BF3725"/>
    <w:rsid w:val="00BF3D37"/>
    <w:rsid w:val="00C006BC"/>
    <w:rsid w:val="00C02EFE"/>
    <w:rsid w:val="00C12B01"/>
    <w:rsid w:val="00C14553"/>
    <w:rsid w:val="00C15C5C"/>
    <w:rsid w:val="00C17141"/>
    <w:rsid w:val="00C17B11"/>
    <w:rsid w:val="00C23AEA"/>
    <w:rsid w:val="00C26C8F"/>
    <w:rsid w:val="00C27523"/>
    <w:rsid w:val="00C30B34"/>
    <w:rsid w:val="00C35CB4"/>
    <w:rsid w:val="00C35F20"/>
    <w:rsid w:val="00C37D31"/>
    <w:rsid w:val="00C40A66"/>
    <w:rsid w:val="00C411E0"/>
    <w:rsid w:val="00C46266"/>
    <w:rsid w:val="00C471F0"/>
    <w:rsid w:val="00C47D4C"/>
    <w:rsid w:val="00C51FA6"/>
    <w:rsid w:val="00C56A23"/>
    <w:rsid w:val="00C57337"/>
    <w:rsid w:val="00C655D4"/>
    <w:rsid w:val="00C666FD"/>
    <w:rsid w:val="00C66E0A"/>
    <w:rsid w:val="00C66FCF"/>
    <w:rsid w:val="00C71887"/>
    <w:rsid w:val="00C7385D"/>
    <w:rsid w:val="00C774DB"/>
    <w:rsid w:val="00C83F26"/>
    <w:rsid w:val="00C86CE7"/>
    <w:rsid w:val="00C91175"/>
    <w:rsid w:val="00C94743"/>
    <w:rsid w:val="00C96E2E"/>
    <w:rsid w:val="00C96F0B"/>
    <w:rsid w:val="00CA3251"/>
    <w:rsid w:val="00CA4508"/>
    <w:rsid w:val="00CA4BE9"/>
    <w:rsid w:val="00CA6E5E"/>
    <w:rsid w:val="00CB2492"/>
    <w:rsid w:val="00CB522C"/>
    <w:rsid w:val="00CB5AF5"/>
    <w:rsid w:val="00CD1570"/>
    <w:rsid w:val="00CD19A4"/>
    <w:rsid w:val="00CD2417"/>
    <w:rsid w:val="00CD28F3"/>
    <w:rsid w:val="00CD705E"/>
    <w:rsid w:val="00CE420E"/>
    <w:rsid w:val="00CE7D9C"/>
    <w:rsid w:val="00CF00FD"/>
    <w:rsid w:val="00CF1DF8"/>
    <w:rsid w:val="00CF4D83"/>
    <w:rsid w:val="00CF68F6"/>
    <w:rsid w:val="00D020B0"/>
    <w:rsid w:val="00D0234F"/>
    <w:rsid w:val="00D03053"/>
    <w:rsid w:val="00D058E3"/>
    <w:rsid w:val="00D157F0"/>
    <w:rsid w:val="00D22300"/>
    <w:rsid w:val="00D26799"/>
    <w:rsid w:val="00D322E0"/>
    <w:rsid w:val="00D374F3"/>
    <w:rsid w:val="00D40118"/>
    <w:rsid w:val="00D4114D"/>
    <w:rsid w:val="00D41669"/>
    <w:rsid w:val="00D4506B"/>
    <w:rsid w:val="00D502F7"/>
    <w:rsid w:val="00D50C01"/>
    <w:rsid w:val="00D52080"/>
    <w:rsid w:val="00D54230"/>
    <w:rsid w:val="00D574E4"/>
    <w:rsid w:val="00D61791"/>
    <w:rsid w:val="00D654DA"/>
    <w:rsid w:val="00D6689F"/>
    <w:rsid w:val="00D73FA3"/>
    <w:rsid w:val="00D7713F"/>
    <w:rsid w:val="00D81777"/>
    <w:rsid w:val="00D86B8A"/>
    <w:rsid w:val="00D904B9"/>
    <w:rsid w:val="00D923A3"/>
    <w:rsid w:val="00D93B38"/>
    <w:rsid w:val="00D9580F"/>
    <w:rsid w:val="00D96A43"/>
    <w:rsid w:val="00DA04CF"/>
    <w:rsid w:val="00DA2EC9"/>
    <w:rsid w:val="00DA3E12"/>
    <w:rsid w:val="00DA565C"/>
    <w:rsid w:val="00DA7186"/>
    <w:rsid w:val="00DB273C"/>
    <w:rsid w:val="00DB37DA"/>
    <w:rsid w:val="00DC0D1C"/>
    <w:rsid w:val="00DC2843"/>
    <w:rsid w:val="00DC322F"/>
    <w:rsid w:val="00DC3AB4"/>
    <w:rsid w:val="00DC3EE3"/>
    <w:rsid w:val="00DC714C"/>
    <w:rsid w:val="00DC72B4"/>
    <w:rsid w:val="00DD3339"/>
    <w:rsid w:val="00DD51EC"/>
    <w:rsid w:val="00DD635A"/>
    <w:rsid w:val="00DD7675"/>
    <w:rsid w:val="00DE0F73"/>
    <w:rsid w:val="00DE651A"/>
    <w:rsid w:val="00DE6E4C"/>
    <w:rsid w:val="00DE6E74"/>
    <w:rsid w:val="00DF09F3"/>
    <w:rsid w:val="00DF61CF"/>
    <w:rsid w:val="00E000F0"/>
    <w:rsid w:val="00E010D6"/>
    <w:rsid w:val="00E04043"/>
    <w:rsid w:val="00E0638A"/>
    <w:rsid w:val="00E1088F"/>
    <w:rsid w:val="00E125FF"/>
    <w:rsid w:val="00E142A2"/>
    <w:rsid w:val="00E173AA"/>
    <w:rsid w:val="00E17885"/>
    <w:rsid w:val="00E225B2"/>
    <w:rsid w:val="00E22B9C"/>
    <w:rsid w:val="00E26729"/>
    <w:rsid w:val="00E26C6D"/>
    <w:rsid w:val="00E27249"/>
    <w:rsid w:val="00E35D22"/>
    <w:rsid w:val="00E46805"/>
    <w:rsid w:val="00E5603C"/>
    <w:rsid w:val="00E60851"/>
    <w:rsid w:val="00E61F74"/>
    <w:rsid w:val="00E62980"/>
    <w:rsid w:val="00E70510"/>
    <w:rsid w:val="00E70951"/>
    <w:rsid w:val="00E70BBF"/>
    <w:rsid w:val="00E72E8B"/>
    <w:rsid w:val="00E7339E"/>
    <w:rsid w:val="00E73B6B"/>
    <w:rsid w:val="00E757BB"/>
    <w:rsid w:val="00E8008E"/>
    <w:rsid w:val="00E82777"/>
    <w:rsid w:val="00E82936"/>
    <w:rsid w:val="00E83899"/>
    <w:rsid w:val="00E860B5"/>
    <w:rsid w:val="00E86D57"/>
    <w:rsid w:val="00E872EF"/>
    <w:rsid w:val="00E90853"/>
    <w:rsid w:val="00E92806"/>
    <w:rsid w:val="00E970C8"/>
    <w:rsid w:val="00E9721D"/>
    <w:rsid w:val="00EB0145"/>
    <w:rsid w:val="00EB129C"/>
    <w:rsid w:val="00EB3BC4"/>
    <w:rsid w:val="00EB632D"/>
    <w:rsid w:val="00EB6E0E"/>
    <w:rsid w:val="00ED30EF"/>
    <w:rsid w:val="00ED703A"/>
    <w:rsid w:val="00ED7BE4"/>
    <w:rsid w:val="00EE1EE0"/>
    <w:rsid w:val="00EE34AF"/>
    <w:rsid w:val="00EE5A9C"/>
    <w:rsid w:val="00EE701E"/>
    <w:rsid w:val="00EF25EB"/>
    <w:rsid w:val="00EF2BD9"/>
    <w:rsid w:val="00EF452A"/>
    <w:rsid w:val="00EF6F68"/>
    <w:rsid w:val="00F03819"/>
    <w:rsid w:val="00F041C7"/>
    <w:rsid w:val="00F14237"/>
    <w:rsid w:val="00F1455E"/>
    <w:rsid w:val="00F21F8C"/>
    <w:rsid w:val="00F25689"/>
    <w:rsid w:val="00F27CDC"/>
    <w:rsid w:val="00F27DD2"/>
    <w:rsid w:val="00F327F0"/>
    <w:rsid w:val="00F3413B"/>
    <w:rsid w:val="00F3488C"/>
    <w:rsid w:val="00F35F8D"/>
    <w:rsid w:val="00F36353"/>
    <w:rsid w:val="00F45A49"/>
    <w:rsid w:val="00F45F46"/>
    <w:rsid w:val="00F47951"/>
    <w:rsid w:val="00F51EBA"/>
    <w:rsid w:val="00F52ABD"/>
    <w:rsid w:val="00F53123"/>
    <w:rsid w:val="00F535A9"/>
    <w:rsid w:val="00F5779C"/>
    <w:rsid w:val="00F61344"/>
    <w:rsid w:val="00F61E20"/>
    <w:rsid w:val="00F62890"/>
    <w:rsid w:val="00F62F0B"/>
    <w:rsid w:val="00F6315C"/>
    <w:rsid w:val="00F63A38"/>
    <w:rsid w:val="00F648E5"/>
    <w:rsid w:val="00F64CE1"/>
    <w:rsid w:val="00F73BC3"/>
    <w:rsid w:val="00F76CFA"/>
    <w:rsid w:val="00F77816"/>
    <w:rsid w:val="00F84E0C"/>
    <w:rsid w:val="00F85A8E"/>
    <w:rsid w:val="00F902F2"/>
    <w:rsid w:val="00F92540"/>
    <w:rsid w:val="00F92F0A"/>
    <w:rsid w:val="00F96ED0"/>
    <w:rsid w:val="00F97949"/>
    <w:rsid w:val="00FA2D97"/>
    <w:rsid w:val="00FA7276"/>
    <w:rsid w:val="00FB10C9"/>
    <w:rsid w:val="00FB2066"/>
    <w:rsid w:val="00FB35D2"/>
    <w:rsid w:val="00FC3087"/>
    <w:rsid w:val="00FC5952"/>
    <w:rsid w:val="00FC59E3"/>
    <w:rsid w:val="00FC6A9C"/>
    <w:rsid w:val="00FC6AFE"/>
    <w:rsid w:val="00FC7683"/>
    <w:rsid w:val="00FD1B7F"/>
    <w:rsid w:val="00FD5DEF"/>
    <w:rsid w:val="00FD6B20"/>
    <w:rsid w:val="00FD72F0"/>
    <w:rsid w:val="00FE111E"/>
    <w:rsid w:val="00FE3F78"/>
    <w:rsid w:val="00FE6E7C"/>
    <w:rsid w:val="00FE7CC9"/>
    <w:rsid w:val="00FF20B7"/>
    <w:rsid w:val="00FF2E4E"/>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link w:val="CommentTextChar"/>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 w:type="character" w:styleId="Emphasis">
    <w:name w:val="Emphasis"/>
    <w:basedOn w:val="DefaultParagraphFont"/>
    <w:qFormat/>
    <w:rsid w:val="002D71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94170"/>
    <w:rPr>
      <w:sz w:val="16"/>
      <w:szCs w:val="16"/>
    </w:rPr>
  </w:style>
  <w:style w:type="paragraph" w:styleId="CommentText">
    <w:name w:val="annotation text"/>
    <w:basedOn w:val="Normal"/>
    <w:link w:val="CommentTextChar"/>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 w:type="paragraph" w:customStyle="1" w:styleId="Default">
    <w:name w:val="Default"/>
    <w:rsid w:val="00F92540"/>
    <w:pPr>
      <w:autoSpaceDE w:val="0"/>
      <w:autoSpaceDN w:val="0"/>
      <w:adjustRightInd w:val="0"/>
    </w:pPr>
    <w:rPr>
      <w:rFonts w:eastAsia="Calibri"/>
      <w:color w:val="000000"/>
      <w:sz w:val="24"/>
      <w:szCs w:val="24"/>
    </w:rPr>
  </w:style>
  <w:style w:type="character" w:styleId="Emphasis">
    <w:name w:val="Emphasis"/>
    <w:basedOn w:val="DefaultParagraphFont"/>
    <w:qFormat/>
    <w:rsid w:val="002D7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771">
      <w:bodyDiv w:val="1"/>
      <w:marLeft w:val="0"/>
      <w:marRight w:val="0"/>
      <w:marTop w:val="0"/>
      <w:marBottom w:val="0"/>
      <w:divBdr>
        <w:top w:val="none" w:sz="0" w:space="0" w:color="auto"/>
        <w:left w:val="none" w:sz="0" w:space="0" w:color="auto"/>
        <w:bottom w:val="none" w:sz="0" w:space="0" w:color="auto"/>
        <w:right w:val="none" w:sz="0" w:space="0" w:color="auto"/>
      </w:divBdr>
    </w:div>
    <w:div w:id="438525487">
      <w:bodyDiv w:val="1"/>
      <w:marLeft w:val="0"/>
      <w:marRight w:val="0"/>
      <w:marTop w:val="0"/>
      <w:marBottom w:val="0"/>
      <w:divBdr>
        <w:top w:val="none" w:sz="0" w:space="0" w:color="auto"/>
        <w:left w:val="none" w:sz="0" w:space="0" w:color="auto"/>
        <w:bottom w:val="none" w:sz="0" w:space="0" w:color="auto"/>
        <w:right w:val="none" w:sz="0" w:space="0" w:color="auto"/>
      </w:divBdr>
    </w:div>
    <w:div w:id="499274176">
      <w:bodyDiv w:val="1"/>
      <w:marLeft w:val="0"/>
      <w:marRight w:val="0"/>
      <w:marTop w:val="0"/>
      <w:marBottom w:val="0"/>
      <w:divBdr>
        <w:top w:val="none" w:sz="0" w:space="0" w:color="auto"/>
        <w:left w:val="none" w:sz="0" w:space="0" w:color="auto"/>
        <w:bottom w:val="none" w:sz="0" w:space="0" w:color="auto"/>
        <w:right w:val="none" w:sz="0" w:space="0" w:color="auto"/>
      </w:divBdr>
    </w:div>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 w:id="1028218826">
      <w:bodyDiv w:val="1"/>
      <w:marLeft w:val="0"/>
      <w:marRight w:val="0"/>
      <w:marTop w:val="0"/>
      <w:marBottom w:val="0"/>
      <w:divBdr>
        <w:top w:val="none" w:sz="0" w:space="0" w:color="auto"/>
        <w:left w:val="none" w:sz="0" w:space="0" w:color="auto"/>
        <w:bottom w:val="none" w:sz="0" w:space="0" w:color="auto"/>
        <w:right w:val="none" w:sz="0" w:space="0" w:color="auto"/>
      </w:divBdr>
    </w:div>
    <w:div w:id="1253276682">
      <w:bodyDiv w:val="1"/>
      <w:marLeft w:val="0"/>
      <w:marRight w:val="0"/>
      <w:marTop w:val="0"/>
      <w:marBottom w:val="0"/>
      <w:divBdr>
        <w:top w:val="none" w:sz="0" w:space="0" w:color="auto"/>
        <w:left w:val="none" w:sz="0" w:space="0" w:color="auto"/>
        <w:bottom w:val="none" w:sz="0" w:space="0" w:color="auto"/>
        <w:right w:val="none" w:sz="0" w:space="0" w:color="auto"/>
      </w:divBdr>
    </w:div>
    <w:div w:id="16435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4813315e35cff9e2bac7e25876a67e52&amp;node=50:12.0.1.1.2.2.1.1&amp;rgn=div8" TargetMode="External"/><Relationship Id="rId18" Type="http://schemas.openxmlformats.org/officeDocument/2006/relationships/hyperlink" Target="http://www.ecfr.gov/cgi-bin/text-idx?SID=4813315e35cff9e2bac7e25876a67e52&amp;node=50:12.0.1.1.2.10.1.1&amp;rgn=div8" TargetMode="External"/><Relationship Id="rId26" Type="http://schemas.openxmlformats.org/officeDocument/2006/relationships/hyperlink" Target="http://www.ecfr.gov/cgi-bin/text-idx?SID=4813315e35cff9e2bac7e25876a67e52&amp;node=50:12.0.1.1.2.2.1.1&amp;rgn=div8" TargetMode="External"/><Relationship Id="rId39" Type="http://schemas.openxmlformats.org/officeDocument/2006/relationships/hyperlink" Target="http://www.ecfr.gov/cgi-bin/text-idx?SID=4813315e35cff9e2bac7e25876a67e52&amp;node=50:12.0.1.1.2.7.1.1&amp;rgn=div8" TargetMode="External"/><Relationship Id="rId3" Type="http://schemas.openxmlformats.org/officeDocument/2006/relationships/styles" Target="styles.xml"/><Relationship Id="rId21" Type="http://schemas.openxmlformats.org/officeDocument/2006/relationships/hyperlink" Target="http://www.ecfr.gov/cgi-bin/text-idx?SID=4813315e35cff9e2bac7e25876a67e52&amp;node=50:12.0.1.1.2.15.1.1&amp;rgn=div8" TargetMode="External"/><Relationship Id="rId34" Type="http://schemas.openxmlformats.org/officeDocument/2006/relationships/hyperlink" Target="http://www.ecfr.gov/cgi-bin/text-idx?SID=4813315e35cff9e2bac7e25876a67e52&amp;node=50:12.0.1.1.2.7.1.3&amp;rgn=div8" TargetMode="External"/><Relationship Id="rId42" Type="http://schemas.openxmlformats.org/officeDocument/2006/relationships/hyperlink" Target="http://www.ecfr.gov/cgi-bin/text-idx?SID=a4455ec80075682c153e5bfa496d36f3&amp;mc=true&amp;node=se50.12.622_1200&amp;rgn=div8" TargetMode="External"/><Relationship Id="rId47" Type="http://schemas.openxmlformats.org/officeDocument/2006/relationships/hyperlink" Target="http://www.ecfr.gov/cgi-bin/text-idx?SID=4813315e35cff9e2bac7e25876a67e52&amp;node=50:12.0.1.1.2.4.1.1&amp;rgn=div8" TargetMode="External"/><Relationship Id="rId50" Type="http://schemas.openxmlformats.org/officeDocument/2006/relationships/hyperlink" Target="http://www.corporateservices.noaa.gov/~ames/NAOs/Chap_216/naos_216_100.html" TargetMode="External"/><Relationship Id="rId7" Type="http://schemas.openxmlformats.org/officeDocument/2006/relationships/footnotes" Target="footnotes.xml"/><Relationship Id="rId12" Type="http://schemas.openxmlformats.org/officeDocument/2006/relationships/hyperlink" Target="http://www.ecfr.gov/cgi-bin/text-idx?SID=4813315e35cff9e2bac7e25876a67e52&amp;node=50:11.0.2.11.1.8.21.4&amp;rgn=div8" TargetMode="External"/><Relationship Id="rId17" Type="http://schemas.openxmlformats.org/officeDocument/2006/relationships/hyperlink" Target="http://www.ecfr.gov/cgi-bin/text-idx?SID=4813315e35cff9e2bac7e25876a67e52&amp;node=50:12.0.1.1.2.8.1.1&amp;rgn=div8" TargetMode="External"/><Relationship Id="rId25" Type="http://schemas.openxmlformats.org/officeDocument/2006/relationships/hyperlink" Target="http://www.archives.gov/federal-register/codification/executive-order/12131.html" TargetMode="External"/><Relationship Id="rId33" Type="http://schemas.openxmlformats.org/officeDocument/2006/relationships/hyperlink" Target="http://www.ecfr.gov/cgi-bin/text-idx?SID=4813315e35cff9e2bac7e25876a67e52&amp;node=50:12.0.1.1.2.15.1.1&amp;rgn=div8" TargetMode="External"/><Relationship Id="rId38" Type="http://schemas.openxmlformats.org/officeDocument/2006/relationships/hyperlink" Target="http://www.ecfr.gov/cgi-bin/text-idx?SID=4813315e35cff9e2bac7e25876a67e52&amp;node=50:12.0.1.1.2.10.1.2&amp;rgn=div8" TargetMode="External"/><Relationship Id="rId46"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hyperlink" Target="http://www.ecfr.gov/cgi-bin/text-idx?SID=4813315e35cff9e2bac7e25876a67e52&amp;node=50:12.0.1.1.2.7.1.1&amp;rgn=div8" TargetMode="External"/><Relationship Id="rId20" Type="http://schemas.openxmlformats.org/officeDocument/2006/relationships/hyperlink" Target="http://www.ecfr.gov/cgi-bin/text-idx?SID=4813315e35cff9e2bac7e25876a67e52&amp;node=50:12.0.1.1.2.14.1.1&amp;rgn=div8" TargetMode="External"/><Relationship Id="rId29" Type="http://schemas.openxmlformats.org/officeDocument/2006/relationships/hyperlink" Target="http://www.ecfr.gov/cgi-bin/text-idx?SID=4813315e35cff9e2bac7e25876a67e52&amp;node=50:12.0.1.1.2.8.1.1&amp;rgn=div8" TargetMode="External"/><Relationship Id="rId41" Type="http://schemas.openxmlformats.org/officeDocument/2006/relationships/hyperlink" Target="http://www.ecfr.gov/cgi-bin/text-idx?SID=4813315e35cff9e2bac7e25876a67e52&amp;node=50:12.0.1.1.2.3.1.2&amp;rgn=div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0b41f8461bc34fe4f6808287415166e1&amp;tpl=/ecfrbrowse/Title50/50cfr635_main_02.tpl" TargetMode="External"/><Relationship Id="rId24" Type="http://schemas.openxmlformats.org/officeDocument/2006/relationships/hyperlink" Target="http://www.archives.gov/federal-register/executive-orders/pdf/12866.pdf" TargetMode="External"/><Relationship Id="rId32" Type="http://schemas.openxmlformats.org/officeDocument/2006/relationships/hyperlink" Target="http://www.ecfr.gov/cgi-bin/text-idx?SID=4813315e35cff9e2bac7e25876a67e52&amp;node=50:12.0.1.1.2.14.1.1&amp;rgn=div8" TargetMode="External"/><Relationship Id="rId37" Type="http://schemas.openxmlformats.org/officeDocument/2006/relationships/hyperlink" Target="http://www.ecfr.gov/cgi-bin/text-idx?SID=4813315e35cff9e2bac7e25876a67e52&amp;node=50:12.0.1.1.2.15.1.6&amp;rgn=div8" TargetMode="External"/><Relationship Id="rId40" Type="http://schemas.openxmlformats.org/officeDocument/2006/relationships/hyperlink" Target="http://www.ecfr.gov/cgi-bin/text-idx?SID=4813315e35cff9e2bac7e25876a67e52&amp;node=50:12.0.1.1.2.7.1.5&amp;rgn=div8" TargetMode="External"/><Relationship Id="rId45" Type="http://schemas.openxmlformats.org/officeDocument/2006/relationships/hyperlink" Target="http://www.ecfr.gov/cgi-bin/text-idx?SID=4813315e35cff9e2bac7e25876a67e52&amp;node=50:11.0.2.11.1.8.21.4&amp;rgn=div8"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fr.gov/cgi-bin/text-idx?SID=4813315e35cff9e2bac7e25876a67e52&amp;node=50:12.0.1.1.2.4.1.1&amp;rgn=div8" TargetMode="External"/><Relationship Id="rId23" Type="http://schemas.openxmlformats.org/officeDocument/2006/relationships/hyperlink" Target="http://www.law.cornell.edu/uscode/text/5/604" TargetMode="External"/><Relationship Id="rId28" Type="http://schemas.openxmlformats.org/officeDocument/2006/relationships/hyperlink" Target="http://www.ecfr.gov/cgi-bin/text-idx?SID=4813315e35cff9e2bac7e25876a67e52&amp;node=50:12.0.1.1.2.7.1.1&amp;rgn=div8" TargetMode="External"/><Relationship Id="rId36" Type="http://schemas.openxmlformats.org/officeDocument/2006/relationships/hyperlink" Target="http://www.ecfr.gov/cgi-bin/text-idx?SID=4813315e35cff9e2bac7e25876a67e52&amp;node=50:12.0.1.1.2.15.1.4&amp;rgn=div8" TargetMode="External"/><Relationship Id="rId49" Type="http://schemas.openxmlformats.org/officeDocument/2006/relationships/hyperlink" Target="http://sero.nmfs.noaa.gov/" TargetMode="External"/><Relationship Id="rId10" Type="http://schemas.openxmlformats.org/officeDocument/2006/relationships/hyperlink" Target="http://www.ecfr.gov/cgi-bin/retrieveECFR?gp=&amp;SID=da457992482e6f32d9ef46ea84030fe9&amp;mc=true&amp;n=pt50.12.622&amp;r=PART&amp;ty=HTML" TargetMode="External"/><Relationship Id="rId19" Type="http://schemas.openxmlformats.org/officeDocument/2006/relationships/hyperlink" Target="http://www.ecfr.gov/cgi-bin/text-idx?SID=4813315e35cff9e2bac7e25876a67e52&amp;node=50:12.0.1.1.2.11.1.1&amp;rgn=div8" TargetMode="External"/><Relationship Id="rId31" Type="http://schemas.openxmlformats.org/officeDocument/2006/relationships/hyperlink" Target="http://www.ecfr.gov/cgi-bin/text-idx?SID=4813315e35cff9e2bac7e25876a67e52&amp;node=50:12.0.1.1.2.11.1.1&amp;rgn=div8" TargetMode="External"/><Relationship Id="rId44" Type="http://schemas.openxmlformats.org/officeDocument/2006/relationships/hyperlink" Target="http://www.ecfr.gov/cgi-bin/text-idx?SID=4813315e35cff9e2bac7e25876a67e52&amp;node=50:12.0.1.1.2.1.1.4&amp;rgn=div8"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ecfr.gov/cgi-bin/text-idx?SID=4813315e35cff9e2bac7e25876a67e52&amp;node=50:12.0.1.1.2.3.1.1&amp;rgn=div8" TargetMode="External"/><Relationship Id="rId22" Type="http://schemas.openxmlformats.org/officeDocument/2006/relationships/hyperlink" Target="http://www.ecfr.gov/cgi-bin/text-idx?SID=4813315e35cff9e2bac7e25876a67e52&amp;node=50:12.0.1.1.2.18.1.1&amp;rgn=div8" TargetMode="External"/><Relationship Id="rId27" Type="http://schemas.openxmlformats.org/officeDocument/2006/relationships/hyperlink" Target="http://www.ecfr.gov/cgi-bin/text-idx?SID=4813315e35cff9e2bac7e25876a67e52&amp;node=50:12.0.1.1.2.5.1.1&amp;rgn=div8" TargetMode="External"/><Relationship Id="rId30" Type="http://schemas.openxmlformats.org/officeDocument/2006/relationships/hyperlink" Target="http://www.ecfr.gov/cgi-bin/text-idx?SID=4813315e35cff9e2bac7e25876a67e52&amp;node=50:12.0.1.1.2.10.1.1&amp;rgn=div8" TargetMode="External"/><Relationship Id="rId35" Type="http://schemas.openxmlformats.org/officeDocument/2006/relationships/hyperlink" Target="http://www.ecfr.gov/cgi-bin/text-idx?SID=4813315e35cff9e2bac7e25876a67e52&amp;node=50:12.0.1.1.2.10.1.10&amp;rgn=div8" TargetMode="External"/><Relationship Id="rId43" Type="http://schemas.openxmlformats.org/officeDocument/2006/relationships/hyperlink" Target="http://www.ecfr.gov/cgi-bin/text-idx?SID=4813315e35cff9e2bac7e25876a67e52&amp;node=50:12.0.1.1.2.1.1.4&amp;rgn=div8" TargetMode="External"/><Relationship Id="rId48" Type="http://schemas.openxmlformats.org/officeDocument/2006/relationships/hyperlink" Target="http://www.ecfr.gov/cgi-bin/text-idx?SID=4813315e35cff9e2bac7e25876a67e52&amp;node=50:12.0.1.1.2.4.1.2&amp;rgn=div8" TargetMode="External"/><Relationship Id="rId8" Type="http://schemas.openxmlformats.org/officeDocument/2006/relationships/endnotes" Target="endnotes.xml"/><Relationship Id="rId51" Type="http://schemas.openxmlformats.org/officeDocument/2006/relationships/hyperlink" Target="http://edocket.access.gpo.gov/2008/pdf/E8-82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71A7E-2BEC-435D-A5D6-F79A2072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4202</Words>
  <Characters>28346</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32484</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Karilyn_Smith</cp:lastModifiedBy>
  <cp:revision>7</cp:revision>
  <cp:lastPrinted>2015-11-04T18:52:00Z</cp:lastPrinted>
  <dcterms:created xsi:type="dcterms:W3CDTF">2015-11-02T21:47:00Z</dcterms:created>
  <dcterms:modified xsi:type="dcterms:W3CDTF">2015-11-04T18:53:00Z</dcterms:modified>
</cp:coreProperties>
</file>