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B8E6E" w14:textId="77777777" w:rsidR="00C252F7" w:rsidRPr="003C511F" w:rsidRDefault="00C252F7" w:rsidP="00C252F7">
      <w:pPr>
        <w:pStyle w:val="NoSpacing"/>
        <w:jc w:val="center"/>
        <w:rPr>
          <w:b/>
        </w:rPr>
      </w:pPr>
      <w:r w:rsidRPr="003C511F">
        <w:rPr>
          <w:b/>
        </w:rPr>
        <w:t>Project Engage: Engaging Gay “Community” Activism for Syphilis Prevention</w:t>
      </w:r>
    </w:p>
    <w:p w14:paraId="3443DF5D" w14:textId="77777777" w:rsidR="00C252F7" w:rsidRDefault="00C252F7" w:rsidP="00C252F7">
      <w:pPr>
        <w:pStyle w:val="NoSpacing"/>
        <w:jc w:val="center"/>
        <w:rPr>
          <w:b/>
        </w:rPr>
      </w:pPr>
    </w:p>
    <w:p w14:paraId="2ADCBE9D" w14:textId="309BB704" w:rsidR="00C252F7" w:rsidRDefault="00C252F7" w:rsidP="00C252F7">
      <w:pPr>
        <w:pStyle w:val="NoSpacing"/>
        <w:jc w:val="center"/>
        <w:rPr>
          <w:b/>
        </w:rPr>
      </w:pPr>
      <w:r>
        <w:rPr>
          <w:b/>
        </w:rPr>
        <w:t xml:space="preserve">Generic Information Collection Request under OMB </w:t>
      </w:r>
      <w:r w:rsidR="007764EA">
        <w:rPr>
          <w:b/>
        </w:rPr>
        <w:t>#0920-0840</w:t>
      </w:r>
    </w:p>
    <w:p w14:paraId="71895FFA" w14:textId="77777777" w:rsidR="00C252F7" w:rsidRDefault="00C252F7" w:rsidP="00C252F7">
      <w:pPr>
        <w:pStyle w:val="NoSpacing"/>
        <w:jc w:val="center"/>
        <w:rPr>
          <w:b/>
        </w:rPr>
      </w:pPr>
    </w:p>
    <w:p w14:paraId="3E33FCF2" w14:textId="77777777" w:rsidR="00C252F7" w:rsidRDefault="00C252F7" w:rsidP="00C252F7">
      <w:pPr>
        <w:pStyle w:val="NoSpacing"/>
        <w:jc w:val="center"/>
        <w:rPr>
          <w:b/>
        </w:rPr>
      </w:pPr>
    </w:p>
    <w:p w14:paraId="6B7BA4F5" w14:textId="77777777" w:rsidR="00C252F7" w:rsidRDefault="00C252F7" w:rsidP="00C252F7">
      <w:pPr>
        <w:pStyle w:val="NoSpacing"/>
        <w:jc w:val="center"/>
        <w:rPr>
          <w:b/>
        </w:rPr>
      </w:pPr>
    </w:p>
    <w:p w14:paraId="01742B11" w14:textId="77777777" w:rsidR="00C252F7" w:rsidRDefault="00C252F7" w:rsidP="00C252F7">
      <w:pPr>
        <w:pStyle w:val="NoSpacing"/>
        <w:jc w:val="center"/>
        <w:rPr>
          <w:b/>
        </w:rPr>
      </w:pPr>
    </w:p>
    <w:p w14:paraId="60A4D98E" w14:textId="77777777" w:rsidR="00C252F7" w:rsidRDefault="00C252F7" w:rsidP="00C252F7">
      <w:pPr>
        <w:pStyle w:val="NoSpacing"/>
        <w:jc w:val="center"/>
        <w:rPr>
          <w:b/>
        </w:rPr>
      </w:pPr>
      <w:r>
        <w:rPr>
          <w:b/>
        </w:rPr>
        <w:t>Section B: Supporting Statement</w:t>
      </w:r>
    </w:p>
    <w:p w14:paraId="2F3B0723" w14:textId="77777777" w:rsidR="00C252F7" w:rsidRDefault="00C252F7" w:rsidP="00C252F7">
      <w:pPr>
        <w:pStyle w:val="NoSpacing"/>
        <w:jc w:val="center"/>
        <w:rPr>
          <w:b/>
        </w:rPr>
      </w:pPr>
    </w:p>
    <w:p w14:paraId="068D93E6" w14:textId="77777777" w:rsidR="00C252F7" w:rsidRDefault="00C252F7" w:rsidP="00C252F7">
      <w:pPr>
        <w:pStyle w:val="NoSpacing"/>
        <w:jc w:val="center"/>
        <w:rPr>
          <w:b/>
        </w:rPr>
      </w:pPr>
    </w:p>
    <w:p w14:paraId="006F8B4B" w14:textId="77777777" w:rsidR="00C252F7" w:rsidRDefault="00C252F7" w:rsidP="00C252F7">
      <w:pPr>
        <w:pStyle w:val="NoSpacing"/>
        <w:jc w:val="center"/>
        <w:rPr>
          <w:b/>
        </w:rPr>
      </w:pPr>
    </w:p>
    <w:p w14:paraId="523F5A37" w14:textId="77777777" w:rsidR="00C252F7" w:rsidRDefault="00C252F7" w:rsidP="00C252F7">
      <w:pPr>
        <w:pStyle w:val="NoSpacing"/>
        <w:jc w:val="center"/>
        <w:rPr>
          <w:b/>
        </w:rPr>
      </w:pPr>
    </w:p>
    <w:p w14:paraId="6374E2FF" w14:textId="538EB3B8" w:rsidR="00C252F7" w:rsidRPr="00C861B4" w:rsidRDefault="002339F6" w:rsidP="00C252F7">
      <w:pPr>
        <w:pStyle w:val="NoSpacing"/>
        <w:jc w:val="center"/>
        <w:rPr>
          <w:rFonts w:cs="Times New Roman"/>
          <w:b/>
          <w:szCs w:val="24"/>
        </w:rPr>
      </w:pPr>
      <w:r>
        <w:rPr>
          <w:b/>
        </w:rPr>
        <w:t>March 15, 2017</w:t>
      </w:r>
      <w:bookmarkStart w:id="0" w:name="_GoBack"/>
      <w:bookmarkEnd w:id="0"/>
    </w:p>
    <w:p w14:paraId="16352EF9" w14:textId="77777777" w:rsidR="00C252F7" w:rsidRPr="00C861B4" w:rsidRDefault="00C252F7" w:rsidP="00C252F7">
      <w:pPr>
        <w:pStyle w:val="NoSpacing"/>
        <w:jc w:val="center"/>
        <w:rPr>
          <w:rFonts w:cs="Times New Roman"/>
          <w:b/>
          <w:szCs w:val="24"/>
        </w:rPr>
      </w:pPr>
    </w:p>
    <w:p w14:paraId="1157D43C" w14:textId="77777777" w:rsidR="00C252F7" w:rsidRPr="00C861B4" w:rsidRDefault="00C252F7" w:rsidP="00C252F7">
      <w:pPr>
        <w:pStyle w:val="NoSpacing"/>
        <w:jc w:val="center"/>
        <w:rPr>
          <w:rFonts w:cs="Times New Roman"/>
          <w:b/>
          <w:szCs w:val="24"/>
        </w:rPr>
      </w:pPr>
    </w:p>
    <w:p w14:paraId="7175CA1A" w14:textId="77777777" w:rsidR="00C252F7" w:rsidRPr="00C861B4" w:rsidRDefault="00C252F7" w:rsidP="00C252F7">
      <w:pPr>
        <w:pStyle w:val="NoSpacing"/>
        <w:contextualSpacing/>
        <w:jc w:val="center"/>
        <w:rPr>
          <w:rFonts w:cs="Times New Roman"/>
          <w:b/>
          <w:szCs w:val="24"/>
        </w:rPr>
      </w:pPr>
      <w:r w:rsidRPr="00C861B4">
        <w:rPr>
          <w:rFonts w:cs="Times New Roman"/>
          <w:b/>
          <w:szCs w:val="24"/>
        </w:rPr>
        <w:t>CONTACT</w:t>
      </w:r>
    </w:p>
    <w:p w14:paraId="4ED72C26" w14:textId="77777777" w:rsidR="00C252F7" w:rsidRPr="00C861B4" w:rsidRDefault="00C252F7" w:rsidP="00C252F7">
      <w:pPr>
        <w:contextualSpacing/>
        <w:jc w:val="center"/>
      </w:pPr>
      <w:r w:rsidRPr="00C861B4">
        <w:rPr>
          <w:bCs/>
          <w:shd w:val="clear" w:color="auto" w:fill="FFFFFF"/>
        </w:rPr>
        <w:t>Monique Carry, PhD</w:t>
      </w:r>
      <w:r w:rsidRPr="00C861B4">
        <w:t>, MA</w:t>
      </w:r>
      <w:r w:rsidRPr="00C861B4">
        <w:br/>
        <w:t>Behavioral Scientist</w:t>
      </w:r>
    </w:p>
    <w:p w14:paraId="2FC58C71" w14:textId="77777777" w:rsidR="00C252F7" w:rsidRPr="00C861B4" w:rsidRDefault="00C252F7" w:rsidP="00C252F7">
      <w:pPr>
        <w:contextualSpacing/>
        <w:jc w:val="center"/>
        <w:rPr>
          <w:shd w:val="clear" w:color="auto" w:fill="FFFFFF"/>
        </w:rPr>
      </w:pPr>
      <w:r w:rsidRPr="00C861B4">
        <w:rPr>
          <w:shd w:val="clear" w:color="auto" w:fill="FFFFFF"/>
        </w:rPr>
        <w:t>Centers for Disease Control and Prevention</w:t>
      </w:r>
      <w:r w:rsidRPr="00C861B4">
        <w:br/>
      </w:r>
      <w:r w:rsidRPr="00C861B4">
        <w:rPr>
          <w:shd w:val="clear" w:color="auto" w:fill="FFFFFF"/>
        </w:rPr>
        <w:t>Division of HIV/AIDS Prevention</w:t>
      </w:r>
      <w:r w:rsidRPr="00C861B4">
        <w:t xml:space="preserve"> </w:t>
      </w:r>
      <w:r w:rsidRPr="00C861B4">
        <w:br/>
      </w:r>
      <w:r w:rsidRPr="00C861B4">
        <w:rPr>
          <w:shd w:val="clear" w:color="auto" w:fill="FFFFFF"/>
        </w:rPr>
        <w:t>1600 Clifton Road, NE, Mailstop E-44</w:t>
      </w:r>
      <w:r w:rsidRPr="00C861B4">
        <w:br/>
      </w:r>
      <w:r w:rsidRPr="00C861B4">
        <w:rPr>
          <w:shd w:val="clear" w:color="auto" w:fill="FFFFFF"/>
        </w:rPr>
        <w:t>Atlanta, GA 30329</w:t>
      </w:r>
      <w:r w:rsidRPr="00C861B4">
        <w:br/>
      </w:r>
      <w:r w:rsidRPr="00C861B4">
        <w:rPr>
          <w:shd w:val="clear" w:color="auto" w:fill="FFFFFF"/>
        </w:rPr>
        <w:t>Phone: 404-639-2275</w:t>
      </w:r>
    </w:p>
    <w:p w14:paraId="48A98E56" w14:textId="77777777" w:rsidR="00C252F7" w:rsidRPr="00C861B4" w:rsidRDefault="00C252F7" w:rsidP="00C252F7">
      <w:pPr>
        <w:pStyle w:val="NoSpacing"/>
        <w:contextualSpacing/>
        <w:jc w:val="center"/>
        <w:rPr>
          <w:rFonts w:cs="Times New Roman"/>
          <w:szCs w:val="24"/>
        </w:rPr>
      </w:pPr>
      <w:r w:rsidRPr="00C861B4">
        <w:rPr>
          <w:rFonts w:cs="Times New Roman"/>
          <w:szCs w:val="24"/>
          <w:shd w:val="clear" w:color="auto" w:fill="FFFFFF"/>
        </w:rPr>
        <w:t>Fax: 404-639-8622</w:t>
      </w:r>
      <w:r w:rsidRPr="00C861B4">
        <w:rPr>
          <w:rFonts w:cs="Times New Roman"/>
          <w:szCs w:val="24"/>
        </w:rPr>
        <w:br/>
      </w:r>
      <w:r w:rsidRPr="00C861B4">
        <w:rPr>
          <w:rFonts w:cs="Times New Roman"/>
          <w:szCs w:val="24"/>
          <w:shd w:val="clear" w:color="auto" w:fill="FFFFFF"/>
        </w:rPr>
        <w:t>E-mail:</w:t>
      </w:r>
      <w:r w:rsidRPr="00C861B4">
        <w:rPr>
          <w:rFonts w:cs="Times New Roman"/>
          <w:szCs w:val="24"/>
        </w:rPr>
        <w:t> </w:t>
      </w:r>
      <w:hyperlink r:id="rId8" w:history="1">
        <w:r w:rsidRPr="00C861B4">
          <w:rPr>
            <w:rStyle w:val="Hyperlink"/>
            <w:rFonts w:cs="Times New Roman"/>
            <w:szCs w:val="24"/>
          </w:rPr>
          <w:t>mcarry@cdc.gov</w:t>
        </w:r>
      </w:hyperlink>
    </w:p>
    <w:p w14:paraId="7424E0EB" w14:textId="77777777" w:rsidR="0040239B" w:rsidRDefault="0040239B" w:rsidP="0040239B">
      <w:pPr>
        <w:pStyle w:val="NoSpacing"/>
        <w:jc w:val="center"/>
        <w:rPr>
          <w:b/>
        </w:rPr>
      </w:pPr>
    </w:p>
    <w:p w14:paraId="45D58C69" w14:textId="77777777" w:rsidR="00DC57CC" w:rsidRDefault="00DC57CC"/>
    <w:p w14:paraId="2C78677F" w14:textId="77777777" w:rsidR="005342FB" w:rsidRDefault="005342FB">
      <w:pPr>
        <w:spacing w:after="200" w:line="276" w:lineRule="auto"/>
        <w:rPr>
          <w:rFonts w:eastAsiaTheme="minorHAnsi" w:cstheme="minorBidi"/>
          <w:szCs w:val="22"/>
        </w:rPr>
      </w:pPr>
      <w:r>
        <w:br w:type="page"/>
      </w:r>
    </w:p>
    <w:p w14:paraId="22273454" w14:textId="77777777" w:rsidR="005342FB" w:rsidRDefault="005342FB" w:rsidP="00D3747B">
      <w:pPr>
        <w:pStyle w:val="NoSpacing"/>
        <w:pBdr>
          <w:bottom w:val="single" w:sz="4" w:space="1" w:color="auto"/>
        </w:pBdr>
        <w:rPr>
          <w:b/>
        </w:rPr>
      </w:pPr>
      <w:r w:rsidRPr="00D3747B">
        <w:rPr>
          <w:b/>
        </w:rPr>
        <w:lastRenderedPageBreak/>
        <w:t>TABLE OF CONTENTS</w:t>
      </w:r>
    </w:p>
    <w:p w14:paraId="550F2F0A" w14:textId="77777777" w:rsidR="00D3747B" w:rsidRPr="00D3747B" w:rsidRDefault="00D3747B" w:rsidP="005342FB">
      <w:pPr>
        <w:pStyle w:val="NoSpacing"/>
        <w:rPr>
          <w:b/>
        </w:rPr>
      </w:pPr>
    </w:p>
    <w:sdt>
      <w:sdtPr>
        <w:id w:val="1342736994"/>
        <w:docPartObj>
          <w:docPartGallery w:val="Table of Contents"/>
          <w:docPartUnique/>
        </w:docPartObj>
      </w:sdtPr>
      <w:sdtEndPr>
        <w:rPr>
          <w:b/>
          <w:bCs/>
          <w:noProof/>
        </w:rPr>
      </w:sdtEndPr>
      <w:sdtContent>
        <w:p w14:paraId="644FBF1C" w14:textId="1B8CACAC" w:rsidR="0047153A" w:rsidRDefault="00D3747B">
          <w:pPr>
            <w:pStyle w:val="TOC1"/>
            <w:tabs>
              <w:tab w:val="left" w:pos="440"/>
              <w:tab w:val="right" w:leader="dot" w:pos="1007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5950354" w:history="1">
            <w:r w:rsidR="0047153A" w:rsidRPr="00EA6AA3">
              <w:rPr>
                <w:rStyle w:val="Hyperlink"/>
                <w:rFonts w:eastAsiaTheme="majorEastAsia"/>
                <w:noProof/>
              </w:rPr>
              <w:t>1.</w:t>
            </w:r>
            <w:r w:rsidR="0047153A">
              <w:rPr>
                <w:rFonts w:asciiTheme="minorHAnsi" w:eastAsiaTheme="minorEastAsia" w:hAnsiTheme="minorHAnsi" w:cstheme="minorBidi"/>
                <w:noProof/>
                <w:sz w:val="22"/>
                <w:szCs w:val="22"/>
              </w:rPr>
              <w:tab/>
            </w:r>
            <w:r w:rsidR="0047153A" w:rsidRPr="00EA6AA3">
              <w:rPr>
                <w:rStyle w:val="Hyperlink"/>
                <w:rFonts w:eastAsiaTheme="majorEastAsia"/>
                <w:noProof/>
              </w:rPr>
              <w:t>Respondent Universe and Sampling Methods</w:t>
            </w:r>
            <w:r w:rsidR="0047153A">
              <w:rPr>
                <w:noProof/>
                <w:webHidden/>
              </w:rPr>
              <w:tab/>
            </w:r>
            <w:r w:rsidR="0047153A">
              <w:rPr>
                <w:noProof/>
                <w:webHidden/>
              </w:rPr>
              <w:fldChar w:fldCharType="begin"/>
            </w:r>
            <w:r w:rsidR="0047153A">
              <w:rPr>
                <w:noProof/>
                <w:webHidden/>
              </w:rPr>
              <w:instrText xml:space="preserve"> PAGEREF _Toc475950354 \h </w:instrText>
            </w:r>
            <w:r w:rsidR="0047153A">
              <w:rPr>
                <w:noProof/>
                <w:webHidden/>
              </w:rPr>
            </w:r>
            <w:r w:rsidR="0047153A">
              <w:rPr>
                <w:noProof/>
                <w:webHidden/>
              </w:rPr>
              <w:fldChar w:fldCharType="separate"/>
            </w:r>
            <w:r w:rsidR="0047153A">
              <w:rPr>
                <w:noProof/>
                <w:webHidden/>
              </w:rPr>
              <w:t>3</w:t>
            </w:r>
            <w:r w:rsidR="0047153A">
              <w:rPr>
                <w:noProof/>
                <w:webHidden/>
              </w:rPr>
              <w:fldChar w:fldCharType="end"/>
            </w:r>
          </w:hyperlink>
        </w:p>
        <w:p w14:paraId="62637AC6" w14:textId="5008E9EC" w:rsidR="0047153A" w:rsidRDefault="002339F6">
          <w:pPr>
            <w:pStyle w:val="TOC1"/>
            <w:tabs>
              <w:tab w:val="left" w:pos="440"/>
              <w:tab w:val="right" w:leader="dot" w:pos="10070"/>
            </w:tabs>
            <w:rPr>
              <w:rFonts w:asciiTheme="minorHAnsi" w:eastAsiaTheme="minorEastAsia" w:hAnsiTheme="minorHAnsi" w:cstheme="minorBidi"/>
              <w:noProof/>
              <w:sz w:val="22"/>
              <w:szCs w:val="22"/>
            </w:rPr>
          </w:pPr>
          <w:hyperlink w:anchor="_Toc475950355" w:history="1">
            <w:r w:rsidR="0047153A" w:rsidRPr="00EA6AA3">
              <w:rPr>
                <w:rStyle w:val="Hyperlink"/>
                <w:rFonts w:eastAsiaTheme="majorEastAsia"/>
                <w:noProof/>
              </w:rPr>
              <w:t>2.</w:t>
            </w:r>
            <w:r w:rsidR="0047153A">
              <w:rPr>
                <w:rFonts w:asciiTheme="minorHAnsi" w:eastAsiaTheme="minorEastAsia" w:hAnsiTheme="minorHAnsi" w:cstheme="minorBidi"/>
                <w:noProof/>
                <w:sz w:val="22"/>
                <w:szCs w:val="22"/>
              </w:rPr>
              <w:tab/>
            </w:r>
            <w:r w:rsidR="0047153A" w:rsidRPr="00EA6AA3">
              <w:rPr>
                <w:rStyle w:val="Hyperlink"/>
                <w:rFonts w:eastAsiaTheme="majorEastAsia"/>
                <w:noProof/>
              </w:rPr>
              <w:t>Procedures for the Collection of Information</w:t>
            </w:r>
            <w:r w:rsidR="0047153A">
              <w:rPr>
                <w:noProof/>
                <w:webHidden/>
              </w:rPr>
              <w:tab/>
            </w:r>
            <w:r w:rsidR="0047153A">
              <w:rPr>
                <w:noProof/>
                <w:webHidden/>
              </w:rPr>
              <w:fldChar w:fldCharType="begin"/>
            </w:r>
            <w:r w:rsidR="0047153A">
              <w:rPr>
                <w:noProof/>
                <w:webHidden/>
              </w:rPr>
              <w:instrText xml:space="preserve"> PAGEREF _Toc475950355 \h </w:instrText>
            </w:r>
            <w:r w:rsidR="0047153A">
              <w:rPr>
                <w:noProof/>
                <w:webHidden/>
              </w:rPr>
            </w:r>
            <w:r w:rsidR="0047153A">
              <w:rPr>
                <w:noProof/>
                <w:webHidden/>
              </w:rPr>
              <w:fldChar w:fldCharType="separate"/>
            </w:r>
            <w:r w:rsidR="0047153A">
              <w:rPr>
                <w:noProof/>
                <w:webHidden/>
              </w:rPr>
              <w:t>7</w:t>
            </w:r>
            <w:r w:rsidR="0047153A">
              <w:rPr>
                <w:noProof/>
                <w:webHidden/>
              </w:rPr>
              <w:fldChar w:fldCharType="end"/>
            </w:r>
          </w:hyperlink>
        </w:p>
        <w:p w14:paraId="1D69E376" w14:textId="2F813403" w:rsidR="0047153A" w:rsidRDefault="002339F6">
          <w:pPr>
            <w:pStyle w:val="TOC1"/>
            <w:tabs>
              <w:tab w:val="left" w:pos="440"/>
              <w:tab w:val="right" w:leader="dot" w:pos="10070"/>
            </w:tabs>
            <w:rPr>
              <w:rFonts w:asciiTheme="minorHAnsi" w:eastAsiaTheme="minorEastAsia" w:hAnsiTheme="minorHAnsi" w:cstheme="minorBidi"/>
              <w:noProof/>
              <w:sz w:val="22"/>
              <w:szCs w:val="22"/>
            </w:rPr>
          </w:pPr>
          <w:hyperlink w:anchor="_Toc475950356" w:history="1">
            <w:r w:rsidR="0047153A" w:rsidRPr="00EA6AA3">
              <w:rPr>
                <w:rStyle w:val="Hyperlink"/>
                <w:rFonts w:eastAsiaTheme="majorEastAsia"/>
                <w:noProof/>
              </w:rPr>
              <w:t>3.</w:t>
            </w:r>
            <w:r w:rsidR="0047153A">
              <w:rPr>
                <w:rFonts w:asciiTheme="minorHAnsi" w:eastAsiaTheme="minorEastAsia" w:hAnsiTheme="minorHAnsi" w:cstheme="minorBidi"/>
                <w:noProof/>
                <w:sz w:val="22"/>
                <w:szCs w:val="22"/>
              </w:rPr>
              <w:tab/>
            </w:r>
            <w:r w:rsidR="0047153A" w:rsidRPr="00EA6AA3">
              <w:rPr>
                <w:rStyle w:val="Hyperlink"/>
                <w:rFonts w:eastAsiaTheme="majorEastAsia"/>
                <w:noProof/>
              </w:rPr>
              <w:t>Methods to Maximize Response Rates and Deal with No Response</w:t>
            </w:r>
            <w:r w:rsidR="0047153A">
              <w:rPr>
                <w:noProof/>
                <w:webHidden/>
              </w:rPr>
              <w:tab/>
            </w:r>
            <w:r w:rsidR="0047153A">
              <w:rPr>
                <w:noProof/>
                <w:webHidden/>
              </w:rPr>
              <w:fldChar w:fldCharType="begin"/>
            </w:r>
            <w:r w:rsidR="0047153A">
              <w:rPr>
                <w:noProof/>
                <w:webHidden/>
              </w:rPr>
              <w:instrText xml:space="preserve"> PAGEREF _Toc475950356 \h </w:instrText>
            </w:r>
            <w:r w:rsidR="0047153A">
              <w:rPr>
                <w:noProof/>
                <w:webHidden/>
              </w:rPr>
            </w:r>
            <w:r w:rsidR="0047153A">
              <w:rPr>
                <w:noProof/>
                <w:webHidden/>
              </w:rPr>
              <w:fldChar w:fldCharType="separate"/>
            </w:r>
            <w:r w:rsidR="0047153A">
              <w:rPr>
                <w:noProof/>
                <w:webHidden/>
              </w:rPr>
              <w:t>8</w:t>
            </w:r>
            <w:r w:rsidR="0047153A">
              <w:rPr>
                <w:noProof/>
                <w:webHidden/>
              </w:rPr>
              <w:fldChar w:fldCharType="end"/>
            </w:r>
          </w:hyperlink>
        </w:p>
        <w:p w14:paraId="0247DE11" w14:textId="5CF49059" w:rsidR="0047153A" w:rsidRDefault="002339F6">
          <w:pPr>
            <w:pStyle w:val="TOC1"/>
            <w:tabs>
              <w:tab w:val="left" w:pos="440"/>
              <w:tab w:val="right" w:leader="dot" w:pos="10070"/>
            </w:tabs>
            <w:rPr>
              <w:rFonts w:asciiTheme="minorHAnsi" w:eastAsiaTheme="minorEastAsia" w:hAnsiTheme="minorHAnsi" w:cstheme="minorBidi"/>
              <w:noProof/>
              <w:sz w:val="22"/>
              <w:szCs w:val="22"/>
            </w:rPr>
          </w:pPr>
          <w:hyperlink w:anchor="_Toc475950357" w:history="1">
            <w:r w:rsidR="0047153A" w:rsidRPr="00EA6AA3">
              <w:rPr>
                <w:rStyle w:val="Hyperlink"/>
                <w:rFonts w:eastAsiaTheme="majorEastAsia"/>
                <w:noProof/>
              </w:rPr>
              <w:t>4.</w:t>
            </w:r>
            <w:r w:rsidR="0047153A">
              <w:rPr>
                <w:rFonts w:asciiTheme="minorHAnsi" w:eastAsiaTheme="minorEastAsia" w:hAnsiTheme="minorHAnsi" w:cstheme="minorBidi"/>
                <w:noProof/>
                <w:sz w:val="22"/>
                <w:szCs w:val="22"/>
              </w:rPr>
              <w:tab/>
            </w:r>
            <w:r w:rsidR="0047153A" w:rsidRPr="00EA6AA3">
              <w:rPr>
                <w:rStyle w:val="Hyperlink"/>
                <w:rFonts w:eastAsiaTheme="majorEastAsia"/>
                <w:noProof/>
              </w:rPr>
              <w:t>Tests of Procedures or Methods to be Undertaken</w:t>
            </w:r>
            <w:r w:rsidR="0047153A">
              <w:rPr>
                <w:noProof/>
                <w:webHidden/>
              </w:rPr>
              <w:tab/>
            </w:r>
            <w:r w:rsidR="0047153A">
              <w:rPr>
                <w:noProof/>
                <w:webHidden/>
              </w:rPr>
              <w:fldChar w:fldCharType="begin"/>
            </w:r>
            <w:r w:rsidR="0047153A">
              <w:rPr>
                <w:noProof/>
                <w:webHidden/>
              </w:rPr>
              <w:instrText xml:space="preserve"> PAGEREF _Toc475950357 \h </w:instrText>
            </w:r>
            <w:r w:rsidR="0047153A">
              <w:rPr>
                <w:noProof/>
                <w:webHidden/>
              </w:rPr>
            </w:r>
            <w:r w:rsidR="0047153A">
              <w:rPr>
                <w:noProof/>
                <w:webHidden/>
              </w:rPr>
              <w:fldChar w:fldCharType="separate"/>
            </w:r>
            <w:r w:rsidR="0047153A">
              <w:rPr>
                <w:noProof/>
                <w:webHidden/>
              </w:rPr>
              <w:t>8</w:t>
            </w:r>
            <w:r w:rsidR="0047153A">
              <w:rPr>
                <w:noProof/>
                <w:webHidden/>
              </w:rPr>
              <w:fldChar w:fldCharType="end"/>
            </w:r>
          </w:hyperlink>
        </w:p>
        <w:p w14:paraId="1A1EEE7F" w14:textId="680B9E65" w:rsidR="0047153A" w:rsidRDefault="002339F6">
          <w:pPr>
            <w:pStyle w:val="TOC1"/>
            <w:tabs>
              <w:tab w:val="left" w:pos="440"/>
              <w:tab w:val="right" w:leader="dot" w:pos="10070"/>
            </w:tabs>
            <w:rPr>
              <w:rFonts w:asciiTheme="minorHAnsi" w:eastAsiaTheme="minorEastAsia" w:hAnsiTheme="minorHAnsi" w:cstheme="minorBidi"/>
              <w:noProof/>
              <w:sz w:val="22"/>
              <w:szCs w:val="22"/>
            </w:rPr>
          </w:pPr>
          <w:hyperlink w:anchor="_Toc475950358" w:history="1">
            <w:r w:rsidR="0047153A" w:rsidRPr="00EA6AA3">
              <w:rPr>
                <w:rStyle w:val="Hyperlink"/>
                <w:rFonts w:eastAsiaTheme="majorEastAsia"/>
                <w:noProof/>
              </w:rPr>
              <w:t>5.</w:t>
            </w:r>
            <w:r w:rsidR="0047153A">
              <w:rPr>
                <w:rFonts w:asciiTheme="minorHAnsi" w:eastAsiaTheme="minorEastAsia" w:hAnsiTheme="minorHAnsi" w:cstheme="minorBidi"/>
                <w:noProof/>
                <w:sz w:val="22"/>
                <w:szCs w:val="22"/>
              </w:rPr>
              <w:tab/>
            </w:r>
            <w:r w:rsidR="0047153A" w:rsidRPr="00EA6AA3">
              <w:rPr>
                <w:rStyle w:val="Hyperlink"/>
                <w:rFonts w:eastAsiaTheme="majorEastAsia"/>
                <w:noProof/>
              </w:rPr>
              <w:t>Individuals Consulted on Statistical Aspects and Individuals Collecting and/or Analyzing Data</w:t>
            </w:r>
            <w:r w:rsidR="0047153A">
              <w:rPr>
                <w:noProof/>
                <w:webHidden/>
              </w:rPr>
              <w:tab/>
            </w:r>
            <w:r w:rsidR="0047153A">
              <w:rPr>
                <w:noProof/>
                <w:webHidden/>
              </w:rPr>
              <w:fldChar w:fldCharType="begin"/>
            </w:r>
            <w:r w:rsidR="0047153A">
              <w:rPr>
                <w:noProof/>
                <w:webHidden/>
              </w:rPr>
              <w:instrText xml:space="preserve"> PAGEREF _Toc475950358 \h </w:instrText>
            </w:r>
            <w:r w:rsidR="0047153A">
              <w:rPr>
                <w:noProof/>
                <w:webHidden/>
              </w:rPr>
            </w:r>
            <w:r w:rsidR="0047153A">
              <w:rPr>
                <w:noProof/>
                <w:webHidden/>
              </w:rPr>
              <w:fldChar w:fldCharType="separate"/>
            </w:r>
            <w:r w:rsidR="0047153A">
              <w:rPr>
                <w:noProof/>
                <w:webHidden/>
              </w:rPr>
              <w:t>8</w:t>
            </w:r>
            <w:r w:rsidR="0047153A">
              <w:rPr>
                <w:noProof/>
                <w:webHidden/>
              </w:rPr>
              <w:fldChar w:fldCharType="end"/>
            </w:r>
          </w:hyperlink>
        </w:p>
        <w:p w14:paraId="57C56836" w14:textId="77777777" w:rsidR="00D3747B" w:rsidRDefault="00D3747B">
          <w:r>
            <w:rPr>
              <w:b/>
              <w:bCs/>
              <w:noProof/>
            </w:rPr>
            <w:fldChar w:fldCharType="end"/>
          </w:r>
        </w:p>
      </w:sdtContent>
    </w:sdt>
    <w:p w14:paraId="4B3BCA3D" w14:textId="77777777" w:rsidR="005342FB" w:rsidRDefault="005342FB" w:rsidP="005342FB">
      <w:pPr>
        <w:pStyle w:val="NoSpacing"/>
      </w:pPr>
    </w:p>
    <w:p w14:paraId="4FCA7235" w14:textId="77777777" w:rsidR="005342FB" w:rsidRDefault="00D3747B" w:rsidP="00FF1B1C">
      <w:pPr>
        <w:pStyle w:val="NoSpacing"/>
        <w:pBdr>
          <w:bottom w:val="single" w:sz="4" w:space="1" w:color="auto"/>
        </w:pBdr>
        <w:rPr>
          <w:b/>
        </w:rPr>
      </w:pPr>
      <w:r w:rsidRPr="00D3747B">
        <w:rPr>
          <w:b/>
        </w:rPr>
        <w:t>EXHIBITS</w:t>
      </w:r>
    </w:p>
    <w:p w14:paraId="248C323F" w14:textId="77777777" w:rsidR="00FF1B1C" w:rsidRPr="00D3747B" w:rsidRDefault="00FF1B1C" w:rsidP="005342FB">
      <w:pPr>
        <w:pStyle w:val="NoSpacing"/>
        <w:rPr>
          <w:b/>
        </w:rPr>
      </w:pPr>
    </w:p>
    <w:p w14:paraId="60B91979" w14:textId="29221415" w:rsidR="0047153A" w:rsidRDefault="007F29CE">
      <w:pPr>
        <w:pStyle w:val="TableofFigures"/>
        <w:tabs>
          <w:tab w:val="right" w:leader="dot" w:pos="10070"/>
        </w:tabs>
        <w:rPr>
          <w:rFonts w:asciiTheme="minorHAnsi" w:eastAsiaTheme="minorEastAsia" w:hAnsiTheme="minorHAnsi" w:cstheme="minorBidi"/>
          <w:noProof/>
          <w:sz w:val="22"/>
          <w:szCs w:val="22"/>
        </w:rPr>
      </w:pPr>
      <w:r>
        <w:fldChar w:fldCharType="begin"/>
      </w:r>
      <w:r>
        <w:instrText xml:space="preserve"> TOC \h \z \c "Exhibit" </w:instrText>
      </w:r>
      <w:r>
        <w:fldChar w:fldCharType="separate"/>
      </w:r>
      <w:hyperlink w:anchor="_Toc475950364" w:history="1">
        <w:r w:rsidR="0047153A" w:rsidRPr="002A5FB3">
          <w:rPr>
            <w:rStyle w:val="Hyperlink"/>
            <w:rFonts w:eastAsia="MS Mincho"/>
            <w:noProof/>
          </w:rPr>
          <w:t>Exhibit</w:t>
        </w:r>
        <w:r w:rsidR="0047153A" w:rsidRPr="002A5FB3">
          <w:rPr>
            <w:rStyle w:val="Hyperlink"/>
            <w:noProof/>
          </w:rPr>
          <w:t xml:space="preserve"> B1.1: Summary of Recruitment Targets</w:t>
        </w:r>
        <w:r w:rsidR="0047153A">
          <w:rPr>
            <w:noProof/>
            <w:webHidden/>
          </w:rPr>
          <w:tab/>
        </w:r>
        <w:r w:rsidR="0047153A">
          <w:rPr>
            <w:noProof/>
            <w:webHidden/>
          </w:rPr>
          <w:fldChar w:fldCharType="begin"/>
        </w:r>
        <w:r w:rsidR="0047153A">
          <w:rPr>
            <w:noProof/>
            <w:webHidden/>
          </w:rPr>
          <w:instrText xml:space="preserve"> PAGEREF _Toc475950364 \h </w:instrText>
        </w:r>
        <w:r w:rsidR="0047153A">
          <w:rPr>
            <w:noProof/>
            <w:webHidden/>
          </w:rPr>
        </w:r>
        <w:r w:rsidR="0047153A">
          <w:rPr>
            <w:noProof/>
            <w:webHidden/>
          </w:rPr>
          <w:fldChar w:fldCharType="separate"/>
        </w:r>
        <w:r w:rsidR="0047153A">
          <w:rPr>
            <w:noProof/>
            <w:webHidden/>
          </w:rPr>
          <w:t>6</w:t>
        </w:r>
        <w:r w:rsidR="0047153A">
          <w:rPr>
            <w:noProof/>
            <w:webHidden/>
          </w:rPr>
          <w:fldChar w:fldCharType="end"/>
        </w:r>
      </w:hyperlink>
    </w:p>
    <w:p w14:paraId="38132DDE" w14:textId="478F4CBE" w:rsidR="0047153A" w:rsidRDefault="002339F6">
      <w:pPr>
        <w:pStyle w:val="TableofFigures"/>
        <w:tabs>
          <w:tab w:val="right" w:leader="dot" w:pos="10070"/>
        </w:tabs>
        <w:rPr>
          <w:rFonts w:asciiTheme="minorHAnsi" w:eastAsiaTheme="minorEastAsia" w:hAnsiTheme="minorHAnsi" w:cstheme="minorBidi"/>
          <w:noProof/>
          <w:sz w:val="22"/>
          <w:szCs w:val="22"/>
        </w:rPr>
      </w:pPr>
      <w:hyperlink w:anchor="_Toc475950365" w:history="1">
        <w:r w:rsidR="0047153A" w:rsidRPr="002A5FB3">
          <w:rPr>
            <w:rStyle w:val="Hyperlink"/>
            <w:noProof/>
          </w:rPr>
          <w:t xml:space="preserve">Exhibit </w:t>
        </w:r>
        <w:r w:rsidR="009E0726">
          <w:rPr>
            <w:rStyle w:val="Hyperlink"/>
            <w:noProof/>
          </w:rPr>
          <w:t>B</w:t>
        </w:r>
        <w:r w:rsidR="0047153A" w:rsidRPr="002A5FB3">
          <w:rPr>
            <w:rStyle w:val="Hyperlink"/>
            <w:noProof/>
          </w:rPr>
          <w:t>5.1: Statistical Consultants</w:t>
        </w:r>
        <w:r w:rsidR="0047153A">
          <w:rPr>
            <w:noProof/>
            <w:webHidden/>
          </w:rPr>
          <w:tab/>
        </w:r>
        <w:r w:rsidR="0047153A">
          <w:rPr>
            <w:noProof/>
            <w:webHidden/>
          </w:rPr>
          <w:fldChar w:fldCharType="begin"/>
        </w:r>
        <w:r w:rsidR="0047153A">
          <w:rPr>
            <w:noProof/>
            <w:webHidden/>
          </w:rPr>
          <w:instrText xml:space="preserve"> PAGEREF _Toc475950365 \h </w:instrText>
        </w:r>
        <w:r w:rsidR="0047153A">
          <w:rPr>
            <w:noProof/>
            <w:webHidden/>
          </w:rPr>
        </w:r>
        <w:r w:rsidR="0047153A">
          <w:rPr>
            <w:noProof/>
            <w:webHidden/>
          </w:rPr>
          <w:fldChar w:fldCharType="separate"/>
        </w:r>
        <w:r w:rsidR="0047153A">
          <w:rPr>
            <w:noProof/>
            <w:webHidden/>
          </w:rPr>
          <w:t>9</w:t>
        </w:r>
        <w:r w:rsidR="0047153A">
          <w:rPr>
            <w:noProof/>
            <w:webHidden/>
          </w:rPr>
          <w:fldChar w:fldCharType="end"/>
        </w:r>
      </w:hyperlink>
    </w:p>
    <w:p w14:paraId="7BD91D5C" w14:textId="77777777" w:rsidR="00FF1B1C" w:rsidRDefault="007F29CE" w:rsidP="007F29CE">
      <w:pPr>
        <w:pStyle w:val="NoSpacing"/>
        <w:spacing w:line="360" w:lineRule="auto"/>
        <w:rPr>
          <w:b/>
        </w:rPr>
      </w:pPr>
      <w:r>
        <w:fldChar w:fldCharType="end"/>
      </w:r>
      <w:r w:rsidRPr="00D3747B">
        <w:rPr>
          <w:b/>
        </w:rPr>
        <w:t xml:space="preserve"> </w:t>
      </w:r>
    </w:p>
    <w:p w14:paraId="53485745" w14:textId="77777777" w:rsidR="005342FB" w:rsidRPr="00E451A4" w:rsidRDefault="005342FB" w:rsidP="00E451A4">
      <w:pPr>
        <w:pStyle w:val="NoSpacing"/>
        <w:tabs>
          <w:tab w:val="left" w:pos="360"/>
        </w:tabs>
      </w:pPr>
      <w:r w:rsidRPr="00D3747B">
        <w:rPr>
          <w:b/>
        </w:rPr>
        <w:br w:type="page"/>
      </w:r>
    </w:p>
    <w:p w14:paraId="1948CDDB" w14:textId="77777777" w:rsidR="005342FB" w:rsidRDefault="005342FB" w:rsidP="005342FB">
      <w:pPr>
        <w:pStyle w:val="Heading1"/>
      </w:pPr>
      <w:bookmarkStart w:id="1" w:name="_Toc475950354"/>
      <w:r>
        <w:lastRenderedPageBreak/>
        <w:t>Respondent Universe and Sampling Methods</w:t>
      </w:r>
      <w:bookmarkEnd w:id="1"/>
    </w:p>
    <w:p w14:paraId="190E1198" w14:textId="77777777" w:rsidR="005342FB" w:rsidRDefault="005342FB" w:rsidP="005342FB"/>
    <w:p w14:paraId="6AAFC931" w14:textId="16D5F1AC" w:rsidR="0040239B" w:rsidRDefault="00045E22" w:rsidP="007764EA">
      <w:pPr>
        <w:spacing w:line="360" w:lineRule="auto"/>
        <w:rPr>
          <w:noProof/>
        </w:rPr>
      </w:pPr>
      <w:r w:rsidRPr="00E131A3">
        <w:t xml:space="preserve">We plan to recruit approximately 40 black/African American MSM </w:t>
      </w:r>
      <w:r w:rsidR="00686E78">
        <w:t xml:space="preserve">(BMSM) </w:t>
      </w:r>
      <w:r w:rsidRPr="00E131A3">
        <w:t xml:space="preserve">to discuss the notion of community and its relevance to sexual health activism. The sample will be stratified by city (New Orleans and Washington, DC), age (18+) and individual identification as engaged in sexual health activism. In each city, we </w:t>
      </w:r>
      <w:r w:rsidR="00E64B34">
        <w:t>plan to recruit</w:t>
      </w:r>
      <w:r w:rsidRPr="00E131A3">
        <w:t xml:space="preserve"> five </w:t>
      </w:r>
      <w:r w:rsidR="00EF6C5B">
        <w:t>B</w:t>
      </w:r>
      <w:r w:rsidRPr="00E131A3">
        <w:t xml:space="preserve">MSM aged 18-25, five </w:t>
      </w:r>
      <w:r w:rsidR="00EF6C5B">
        <w:t>B</w:t>
      </w:r>
      <w:r w:rsidRPr="00E131A3">
        <w:t>MSM aged 26-4</w:t>
      </w:r>
      <w:r w:rsidR="00CE5D33">
        <w:t xml:space="preserve">0, five </w:t>
      </w:r>
      <w:r w:rsidR="00EF6C5B">
        <w:t>B</w:t>
      </w:r>
      <w:r w:rsidR="00CE5D33">
        <w:t xml:space="preserve">MSM over the age of 40. In addition, we will recruit and interview </w:t>
      </w:r>
      <w:r w:rsidRPr="00E131A3">
        <w:t xml:space="preserve">five key informants who have been identified as </w:t>
      </w:r>
      <w:r w:rsidR="00686E78">
        <w:t>BMSM</w:t>
      </w:r>
      <w:r w:rsidR="00CE5D33">
        <w:t xml:space="preserve"> sexual health activists. Sexual health activist</w:t>
      </w:r>
      <w:r w:rsidR="00710EE4">
        <w:t>s</w:t>
      </w:r>
      <w:r w:rsidRPr="00E131A3">
        <w:t xml:space="preserve"> </w:t>
      </w:r>
      <w:r w:rsidR="00CE5D33">
        <w:t xml:space="preserve">are </w:t>
      </w:r>
      <w:r w:rsidRPr="00E131A3">
        <w:t xml:space="preserve">defined as participating in a collective action or advocacy for improving sexual health </w:t>
      </w:r>
      <w:r w:rsidR="008267FB">
        <w:t>of</w:t>
      </w:r>
      <w:r w:rsidR="008267FB" w:rsidRPr="00E131A3">
        <w:t xml:space="preserve"> </w:t>
      </w:r>
      <w:r w:rsidR="00686E78">
        <w:t>BMSM</w:t>
      </w:r>
      <w:r w:rsidRPr="00E131A3">
        <w:t xml:space="preserve">.  </w:t>
      </w:r>
    </w:p>
    <w:p w14:paraId="6B1D65F6" w14:textId="77777777" w:rsidR="00045E22" w:rsidRDefault="00045E22" w:rsidP="00D207FC">
      <w:pPr>
        <w:rPr>
          <w:b/>
        </w:rPr>
      </w:pPr>
    </w:p>
    <w:p w14:paraId="74C63A88" w14:textId="77777777" w:rsidR="00554673" w:rsidRDefault="002A4110" w:rsidP="00D207FC">
      <w:pPr>
        <w:rPr>
          <w:b/>
        </w:rPr>
      </w:pPr>
      <w:r>
        <w:rPr>
          <w:b/>
        </w:rPr>
        <w:t>Sampling Methods</w:t>
      </w:r>
    </w:p>
    <w:p w14:paraId="73C07C86" w14:textId="77777777" w:rsidR="002A4110" w:rsidRDefault="002A4110" w:rsidP="00D207FC"/>
    <w:p w14:paraId="71DE596D" w14:textId="05652703" w:rsidR="002A4110" w:rsidRDefault="0081578D" w:rsidP="007764EA">
      <w:pPr>
        <w:spacing w:line="360" w:lineRule="auto"/>
      </w:pPr>
      <w:r w:rsidRPr="00E131A3">
        <w:t>The overall sampling strategy for this study is specifically designed for qualitative analysis.</w:t>
      </w:r>
      <w:r w:rsidRPr="00E131A3">
        <w:rPr>
          <w:b/>
          <w:bCs/>
        </w:rPr>
        <w:t xml:space="preserve"> </w:t>
      </w:r>
      <w:r w:rsidRPr="00E131A3">
        <w:t>Recruiting a probability sample is unnecessary for this type of research and findings could be misleading to the broader scientific community and the general public.  We intend to use a purposive sample that is designed to ensure that a wide range of experiences are available</w:t>
      </w:r>
      <w:r>
        <w:t>.</w:t>
      </w:r>
    </w:p>
    <w:p w14:paraId="25B4A580" w14:textId="77777777" w:rsidR="007764EA" w:rsidRDefault="007764EA" w:rsidP="002A4110">
      <w:pPr>
        <w:rPr>
          <w:rFonts w:ascii="Arial" w:hAnsi="Arial" w:cs="Arial"/>
          <w:b/>
          <w:i/>
          <w:color w:val="1F497D"/>
          <w:sz w:val="20"/>
          <w:szCs w:val="20"/>
          <w:lang w:bidi="en-US"/>
        </w:rPr>
      </w:pPr>
    </w:p>
    <w:p w14:paraId="7A199C43" w14:textId="2FDFC8BA" w:rsidR="002A4110" w:rsidRPr="00045E22" w:rsidRDefault="002A4110" w:rsidP="002A4110">
      <w:pPr>
        <w:rPr>
          <w:i/>
          <w:lang w:bidi="en-US"/>
        </w:rPr>
      </w:pPr>
      <w:r w:rsidRPr="00896EEA">
        <w:rPr>
          <w:i/>
          <w:lang w:bidi="en-US"/>
        </w:rPr>
        <w:t xml:space="preserve">Sampling Plan </w:t>
      </w:r>
      <w:r w:rsidR="00686E78">
        <w:rPr>
          <w:i/>
        </w:rPr>
        <w:t>BMSM</w:t>
      </w:r>
      <w:r w:rsidR="00F439E0" w:rsidRPr="00BF0C9B" w:rsidDel="003750AD">
        <w:rPr>
          <w:i/>
        </w:rPr>
        <w:t xml:space="preserve"> </w:t>
      </w:r>
    </w:p>
    <w:p w14:paraId="438CA54F" w14:textId="77777777" w:rsidR="00896EEA" w:rsidRPr="00896EEA" w:rsidRDefault="00896EEA" w:rsidP="002A4110">
      <w:pPr>
        <w:rPr>
          <w:i/>
          <w:lang w:bidi="en-US"/>
        </w:rPr>
      </w:pPr>
    </w:p>
    <w:p w14:paraId="05AEA1FE" w14:textId="65A36372" w:rsidR="002A4110" w:rsidRPr="00896EEA" w:rsidRDefault="00045E22" w:rsidP="007764EA">
      <w:pPr>
        <w:spacing w:line="360" w:lineRule="auto"/>
        <w:rPr>
          <w:color w:val="FF0000"/>
        </w:rPr>
      </w:pPr>
      <w:r>
        <w:rPr>
          <w:rFonts w:eastAsia="Arial Narrow"/>
          <w:bCs/>
          <w:spacing w:val="2"/>
          <w:position w:val="-1"/>
        </w:rPr>
        <w:t>This study</w:t>
      </w:r>
      <w:r w:rsidRPr="00896EEA">
        <w:rPr>
          <w:rFonts w:eastAsia="Arial Narrow"/>
          <w:bCs/>
          <w:spacing w:val="2"/>
          <w:position w:val="-1"/>
        </w:rPr>
        <w:t xml:space="preserve"> will utilize </w:t>
      </w:r>
      <w:r>
        <w:rPr>
          <w:rFonts w:eastAsia="Arial Narrow"/>
          <w:bCs/>
          <w:spacing w:val="2"/>
          <w:position w:val="-1"/>
        </w:rPr>
        <w:t>purposive</w:t>
      </w:r>
      <w:r w:rsidRPr="00896EEA">
        <w:rPr>
          <w:rFonts w:eastAsia="Arial Narrow"/>
          <w:bCs/>
          <w:spacing w:val="2"/>
          <w:position w:val="-1"/>
        </w:rPr>
        <w:t xml:space="preserve"> sampling to select </w:t>
      </w:r>
      <w:r w:rsidR="00686E78">
        <w:rPr>
          <w:rFonts w:eastAsia="Arial Narrow"/>
          <w:bCs/>
          <w:spacing w:val="2"/>
          <w:position w:val="-1"/>
        </w:rPr>
        <w:t>BMSM</w:t>
      </w:r>
      <w:r>
        <w:rPr>
          <w:rFonts w:eastAsia="Arial Narrow"/>
          <w:bCs/>
          <w:spacing w:val="2"/>
          <w:position w:val="-1"/>
        </w:rPr>
        <w:t xml:space="preserve"> </w:t>
      </w:r>
      <w:r w:rsidRPr="00896EEA">
        <w:rPr>
          <w:rFonts w:eastAsia="Arial Narrow"/>
          <w:bCs/>
          <w:spacing w:val="2"/>
          <w:position w:val="-1"/>
        </w:rPr>
        <w:t>to participate in the study</w:t>
      </w:r>
      <w:r>
        <w:rPr>
          <w:rFonts w:eastAsia="Arial Narrow"/>
          <w:bCs/>
          <w:spacing w:val="2"/>
          <w:position w:val="-1"/>
        </w:rPr>
        <w:t xml:space="preserve">. </w:t>
      </w:r>
      <w:r w:rsidRPr="00E131A3">
        <w:t xml:space="preserve">Purposive sampling is based on strong theoretical reasons for the choice of cases to be included in the sample. Rather than using probabilistic methods (i.e., random selection with known, non-zero chances of selection for each unit in the population) to generate a sample, non-probability sampling requires researchers to use their subjective judgments, drawing on theory (i.e., the academic literature) and practice (i.e., the experience of the researcher and the evolutionary nature of the research process). Unlike probability sampling, the goal is not to achieve objectivity in the selection of the sample, or necessarily attempt to make statistical inferences from the sample being studied to the wider population of interest. Instead, </w:t>
      </w:r>
      <w:r w:rsidR="008267FB">
        <w:t>a</w:t>
      </w:r>
      <w:r w:rsidRPr="00E131A3">
        <w:t xml:space="preserve"> qualitative research design that includes purposive sampling</w:t>
      </w:r>
      <w:r w:rsidR="008267FB">
        <w:t>,</w:t>
      </w:r>
      <w:r w:rsidRPr="00E131A3">
        <w:t xml:space="preserve"> tend</w:t>
      </w:r>
      <w:r w:rsidR="008267FB">
        <w:t>s</w:t>
      </w:r>
      <w:r w:rsidRPr="00E131A3">
        <w:t xml:space="preserve"> to be interested in the intricacies of the sample being studied.</w:t>
      </w:r>
      <w:r>
        <w:t xml:space="preserve"> T</w:t>
      </w:r>
      <w:r w:rsidRPr="00E131A3">
        <w:t xml:space="preserve">o select a representative probability sample, it would be necessary to find or build a sampling frame of </w:t>
      </w:r>
      <w:r w:rsidR="00686E78">
        <w:t>BMSM</w:t>
      </w:r>
      <w:r w:rsidRPr="00E131A3">
        <w:t xml:space="preserve"> in the cities of interest, which is not currently available and -- if feasible -- would require a long lead time.  Therefore, using a non-representative sample shortens the period of data collection and allows for quick analysis of results, thus meeting the research goals.</w:t>
      </w:r>
      <w:r>
        <w:t xml:space="preserve"> </w:t>
      </w:r>
      <w:r w:rsidR="009665D0">
        <w:rPr>
          <w:rFonts w:eastAsia="Arial Narrow"/>
          <w:bCs/>
          <w:spacing w:val="2"/>
          <w:position w:val="-1"/>
        </w:rPr>
        <w:t>Exhibit 1.1</w:t>
      </w:r>
      <w:r w:rsidR="002A4110" w:rsidRPr="00896EEA">
        <w:rPr>
          <w:rFonts w:eastAsia="Arial Narrow"/>
          <w:bCs/>
          <w:spacing w:val="2"/>
          <w:position w:val="-1"/>
        </w:rPr>
        <w:t xml:space="preserve"> shows the sampling targets </w:t>
      </w:r>
      <w:r w:rsidR="00686E78">
        <w:t>BMSM</w:t>
      </w:r>
      <w:r w:rsidR="003750AD">
        <w:rPr>
          <w:rFonts w:eastAsia="Arial Narrow"/>
          <w:bCs/>
          <w:spacing w:val="2"/>
          <w:position w:val="-1"/>
        </w:rPr>
        <w:t xml:space="preserve"> and </w:t>
      </w:r>
      <w:r w:rsidR="00710EE4">
        <w:rPr>
          <w:rFonts w:eastAsia="Arial Narrow"/>
          <w:bCs/>
          <w:spacing w:val="2"/>
          <w:position w:val="-1"/>
        </w:rPr>
        <w:t>k</w:t>
      </w:r>
      <w:r w:rsidR="003750AD">
        <w:rPr>
          <w:rFonts w:eastAsia="Arial Narrow"/>
          <w:bCs/>
          <w:spacing w:val="2"/>
          <w:position w:val="-1"/>
        </w:rPr>
        <w:t xml:space="preserve">ey </w:t>
      </w:r>
      <w:r w:rsidR="00710EE4">
        <w:rPr>
          <w:rFonts w:eastAsia="Arial Narrow"/>
          <w:bCs/>
          <w:spacing w:val="2"/>
          <w:position w:val="-1"/>
        </w:rPr>
        <w:t>i</w:t>
      </w:r>
      <w:r w:rsidR="003750AD">
        <w:rPr>
          <w:rFonts w:eastAsia="Arial Narrow"/>
          <w:bCs/>
          <w:spacing w:val="2"/>
          <w:position w:val="-1"/>
        </w:rPr>
        <w:t>nformants.</w:t>
      </w:r>
    </w:p>
    <w:p w14:paraId="17893C08" w14:textId="77777777" w:rsidR="002A4110" w:rsidRDefault="002A4110" w:rsidP="007764EA">
      <w:pPr>
        <w:spacing w:line="360" w:lineRule="auto"/>
        <w:rPr>
          <w:rFonts w:ascii="Arial" w:eastAsia="Arial Narrow" w:hAnsi="Arial" w:cs="Arial"/>
          <w:bCs/>
          <w:spacing w:val="2"/>
          <w:position w:val="-1"/>
          <w:sz w:val="20"/>
          <w:szCs w:val="20"/>
        </w:rPr>
      </w:pPr>
    </w:p>
    <w:p w14:paraId="06D0BF93" w14:textId="0774F320" w:rsidR="002A4110" w:rsidRPr="009665D0" w:rsidRDefault="00045E22" w:rsidP="007764EA">
      <w:pPr>
        <w:spacing w:line="360" w:lineRule="auto"/>
      </w:pPr>
      <w:r>
        <w:lastRenderedPageBreak/>
        <w:t xml:space="preserve">Potential </w:t>
      </w:r>
      <w:r w:rsidR="00686E78">
        <w:t>respondents</w:t>
      </w:r>
      <w:r w:rsidR="00885D92">
        <w:t xml:space="preserve"> </w:t>
      </w:r>
      <w:r w:rsidR="00885D92" w:rsidRPr="009665D0">
        <w:t>will</w:t>
      </w:r>
      <w:r w:rsidR="002A4110" w:rsidRPr="009665D0">
        <w:t xml:space="preserve"> be screened for eligibility until each target is met in each </w:t>
      </w:r>
      <w:r>
        <w:t>city</w:t>
      </w:r>
      <w:r w:rsidR="002A4110" w:rsidRPr="009665D0">
        <w:t xml:space="preserve">. During data collection, study staff will assess whether adjustments to these proposed targets are needed in order to reach 40 </w:t>
      </w:r>
      <w:r w:rsidR="00686E78">
        <w:t>respondents</w:t>
      </w:r>
      <w:r w:rsidR="002A4110" w:rsidRPr="009665D0">
        <w:t xml:space="preserve">. </w:t>
      </w:r>
      <w:r w:rsidR="002A4110" w:rsidRPr="009665D0">
        <w:rPr>
          <w:rFonts w:eastAsia="Arial Narrow"/>
          <w:bCs/>
          <w:spacing w:val="2"/>
          <w:position w:val="-1"/>
        </w:rPr>
        <w:t xml:space="preserve">The following inclusion and exclusion criteria will be used to determine eligibility </w:t>
      </w:r>
      <w:r w:rsidR="00686E78">
        <w:t>BMSM</w:t>
      </w:r>
      <w:r w:rsidR="003750AD" w:rsidRPr="009665D0" w:rsidDel="003750AD">
        <w:rPr>
          <w:rFonts w:eastAsia="Arial Narrow"/>
          <w:bCs/>
          <w:spacing w:val="2"/>
          <w:position w:val="-1"/>
        </w:rPr>
        <w:t xml:space="preserve"> </w:t>
      </w:r>
      <w:r w:rsidR="002A4110" w:rsidRPr="009665D0">
        <w:rPr>
          <w:rFonts w:eastAsia="Arial Narrow"/>
          <w:bCs/>
          <w:spacing w:val="2"/>
          <w:position w:val="-1"/>
        </w:rPr>
        <w:t xml:space="preserve">to participate in this study:   </w:t>
      </w:r>
    </w:p>
    <w:p w14:paraId="11521484" w14:textId="77777777" w:rsidR="002A4110" w:rsidRPr="009665D0" w:rsidRDefault="002A4110" w:rsidP="002A4110">
      <w:pPr>
        <w:rPr>
          <w:rFonts w:eastAsia="Arial Narrow"/>
          <w:bCs/>
          <w:i/>
          <w:spacing w:val="2"/>
          <w:position w:val="-1"/>
          <w:u w:val="single"/>
        </w:rPr>
      </w:pPr>
    </w:p>
    <w:p w14:paraId="33B9CF3A" w14:textId="77777777" w:rsidR="00377FFB" w:rsidRPr="00045E22" w:rsidRDefault="00377FFB" w:rsidP="00377FFB">
      <w:pPr>
        <w:pStyle w:val="Body"/>
        <w:spacing w:line="480" w:lineRule="auto"/>
        <w:rPr>
          <w:rFonts w:ascii="Times New Roman" w:hAnsi="Times New Roman" w:cs="Times New Roman"/>
          <w:bCs/>
          <w:i/>
          <w:sz w:val="24"/>
          <w:szCs w:val="24"/>
          <w:lang w:val="fr-FR"/>
        </w:rPr>
      </w:pPr>
      <w:r w:rsidRPr="00045E22">
        <w:rPr>
          <w:rFonts w:ascii="Times New Roman" w:hAnsi="Times New Roman" w:cs="Times New Roman"/>
          <w:bCs/>
          <w:i/>
          <w:sz w:val="24"/>
          <w:szCs w:val="24"/>
        </w:rPr>
        <w:t xml:space="preserve">MSM </w:t>
      </w:r>
      <w:r w:rsidRPr="00045E22">
        <w:rPr>
          <w:rFonts w:ascii="Times New Roman" w:hAnsi="Times New Roman" w:cs="Times New Roman"/>
          <w:bCs/>
          <w:i/>
          <w:sz w:val="24"/>
          <w:szCs w:val="24"/>
          <w:lang w:val="fr-FR"/>
        </w:rPr>
        <w:t>participant inclusion criteria:</w:t>
      </w:r>
    </w:p>
    <w:p w14:paraId="7A4FA8DA" w14:textId="071B3528" w:rsidR="00377FFB" w:rsidRPr="00E131A3" w:rsidRDefault="00377FFB" w:rsidP="00377FFB">
      <w:pPr>
        <w:pStyle w:val="Body"/>
        <w:spacing w:line="480" w:lineRule="auto"/>
        <w:rPr>
          <w:rFonts w:ascii="Times New Roman" w:eastAsia="Times New Roman" w:hAnsi="Times New Roman" w:cs="Times New Roman"/>
          <w:sz w:val="24"/>
          <w:szCs w:val="24"/>
        </w:rPr>
      </w:pPr>
      <w:r w:rsidRPr="00E131A3">
        <w:rPr>
          <w:rFonts w:ascii="Times New Roman" w:hAnsi="Times New Roman" w:cs="Times New Roman"/>
          <w:sz w:val="24"/>
          <w:szCs w:val="24"/>
        </w:rPr>
        <w:t xml:space="preserve">Eligible </w:t>
      </w:r>
      <w:r w:rsidR="00686E78">
        <w:rPr>
          <w:rFonts w:ascii="Times New Roman" w:hAnsi="Times New Roman" w:cs="Times New Roman"/>
          <w:sz w:val="24"/>
          <w:szCs w:val="24"/>
        </w:rPr>
        <w:t>respondents</w:t>
      </w:r>
      <w:r w:rsidRPr="00E131A3">
        <w:rPr>
          <w:rFonts w:ascii="Times New Roman" w:hAnsi="Times New Roman" w:cs="Times New Roman"/>
          <w:sz w:val="24"/>
          <w:szCs w:val="24"/>
        </w:rPr>
        <w:t xml:space="preserve"> will be:</w:t>
      </w:r>
    </w:p>
    <w:p w14:paraId="5D0DA9A8" w14:textId="77777777" w:rsidR="00377FFB" w:rsidRPr="00E131A3" w:rsidRDefault="00377FFB" w:rsidP="00377FFB">
      <w:pPr>
        <w:pStyle w:val="ListParagraph"/>
        <w:numPr>
          <w:ilvl w:val="0"/>
          <w:numId w:val="16"/>
        </w:numPr>
        <w:pBdr>
          <w:top w:val="nil"/>
          <w:left w:val="nil"/>
          <w:bottom w:val="nil"/>
          <w:right w:val="nil"/>
          <w:between w:val="nil"/>
          <w:bar w:val="nil"/>
        </w:pBdr>
        <w:contextualSpacing w:val="0"/>
      </w:pPr>
      <w:r w:rsidRPr="00E131A3">
        <w:t>18 years or older</w:t>
      </w:r>
    </w:p>
    <w:p w14:paraId="7032729C" w14:textId="77777777" w:rsidR="00377FFB" w:rsidRPr="00E131A3" w:rsidRDefault="00377FFB" w:rsidP="00377FFB">
      <w:pPr>
        <w:pStyle w:val="ListParagraph"/>
        <w:numPr>
          <w:ilvl w:val="0"/>
          <w:numId w:val="16"/>
        </w:numPr>
        <w:pBdr>
          <w:top w:val="nil"/>
          <w:left w:val="nil"/>
          <w:bottom w:val="nil"/>
          <w:right w:val="nil"/>
          <w:between w:val="nil"/>
          <w:bar w:val="nil"/>
        </w:pBdr>
        <w:contextualSpacing w:val="0"/>
      </w:pPr>
      <w:r w:rsidRPr="00E131A3">
        <w:t>Male</w:t>
      </w:r>
    </w:p>
    <w:p w14:paraId="5A63D00B" w14:textId="77777777" w:rsidR="00377FFB" w:rsidRPr="00E131A3" w:rsidRDefault="00377FFB" w:rsidP="00377FFB">
      <w:pPr>
        <w:pStyle w:val="ListParagraph"/>
        <w:numPr>
          <w:ilvl w:val="0"/>
          <w:numId w:val="16"/>
        </w:numPr>
        <w:pBdr>
          <w:top w:val="nil"/>
          <w:left w:val="nil"/>
          <w:bottom w:val="nil"/>
          <w:right w:val="nil"/>
          <w:between w:val="nil"/>
          <w:bar w:val="nil"/>
        </w:pBdr>
        <w:contextualSpacing w:val="0"/>
      </w:pPr>
      <w:r w:rsidRPr="00E131A3">
        <w:t>Non-Hispanic, black/African American</w:t>
      </w:r>
    </w:p>
    <w:p w14:paraId="42311C20" w14:textId="77777777" w:rsidR="00377FFB" w:rsidRPr="00E131A3" w:rsidRDefault="00377FFB" w:rsidP="00377FFB">
      <w:pPr>
        <w:pStyle w:val="ListParagraph"/>
        <w:numPr>
          <w:ilvl w:val="0"/>
          <w:numId w:val="16"/>
        </w:numPr>
        <w:pBdr>
          <w:top w:val="nil"/>
          <w:left w:val="nil"/>
          <w:bottom w:val="nil"/>
          <w:right w:val="nil"/>
          <w:between w:val="nil"/>
          <w:bar w:val="nil"/>
        </w:pBdr>
        <w:contextualSpacing w:val="0"/>
      </w:pPr>
      <w:r w:rsidRPr="00E131A3">
        <w:t>Had oral or anal sex with a male in the past 12 months</w:t>
      </w:r>
    </w:p>
    <w:p w14:paraId="7110C134" w14:textId="77777777" w:rsidR="00377FFB" w:rsidRPr="00E131A3" w:rsidRDefault="00377FFB" w:rsidP="00377FFB">
      <w:pPr>
        <w:pStyle w:val="ListParagraph"/>
        <w:numPr>
          <w:ilvl w:val="0"/>
          <w:numId w:val="16"/>
        </w:numPr>
        <w:pBdr>
          <w:top w:val="nil"/>
          <w:left w:val="nil"/>
          <w:bottom w:val="nil"/>
          <w:right w:val="nil"/>
          <w:between w:val="nil"/>
          <w:bar w:val="nil"/>
        </w:pBdr>
        <w:contextualSpacing w:val="0"/>
      </w:pPr>
      <w:r w:rsidRPr="00E131A3">
        <w:t xml:space="preserve">Lives in the metropolitan statistical areas of Washington, DC or New Orleans, LA </w:t>
      </w:r>
    </w:p>
    <w:p w14:paraId="2AD0CFF8" w14:textId="77777777" w:rsidR="00377FFB" w:rsidRPr="00E131A3" w:rsidRDefault="00377FFB" w:rsidP="00377FFB">
      <w:pPr>
        <w:pStyle w:val="ListParagraph"/>
        <w:numPr>
          <w:ilvl w:val="1"/>
          <w:numId w:val="16"/>
        </w:numPr>
        <w:pBdr>
          <w:top w:val="nil"/>
          <w:left w:val="nil"/>
          <w:bottom w:val="nil"/>
          <w:right w:val="nil"/>
          <w:between w:val="nil"/>
          <w:bar w:val="nil"/>
        </w:pBdr>
        <w:contextualSpacing w:val="0"/>
      </w:pPr>
      <w:r w:rsidRPr="00E131A3">
        <w:t xml:space="preserve">For Washington, DC: Resident of either Montgomery County, District of Columbia, Prince George’s County, Arlington County, or Alexandria County. </w:t>
      </w:r>
    </w:p>
    <w:p w14:paraId="27C71C1C" w14:textId="77777777" w:rsidR="00377FFB" w:rsidRPr="00045E22" w:rsidRDefault="00377FFB" w:rsidP="00377FFB">
      <w:pPr>
        <w:pStyle w:val="ListParagraph"/>
        <w:numPr>
          <w:ilvl w:val="1"/>
          <w:numId w:val="16"/>
        </w:numPr>
        <w:pBdr>
          <w:top w:val="nil"/>
          <w:left w:val="nil"/>
          <w:bottom w:val="nil"/>
          <w:right w:val="nil"/>
          <w:between w:val="nil"/>
          <w:bar w:val="nil"/>
        </w:pBdr>
        <w:contextualSpacing w:val="0"/>
        <w:rPr>
          <w:i/>
        </w:rPr>
      </w:pPr>
      <w:r w:rsidRPr="00E131A3">
        <w:t>For New Orleans, LA: Resident of either Orleans Parish, Jefferson Parish, or St. Bernard Parish</w:t>
      </w:r>
      <w:r w:rsidRPr="00E131A3">
        <w:br/>
      </w:r>
    </w:p>
    <w:p w14:paraId="1C8E2ECC" w14:textId="77777777" w:rsidR="00377FFB" w:rsidRPr="00045E22" w:rsidRDefault="00377FFB" w:rsidP="00377FFB">
      <w:pPr>
        <w:pStyle w:val="Body"/>
        <w:spacing w:line="480" w:lineRule="auto"/>
        <w:rPr>
          <w:rFonts w:ascii="Times New Roman" w:hAnsi="Times New Roman" w:cs="Times New Roman"/>
          <w:bCs/>
          <w:i/>
          <w:sz w:val="24"/>
          <w:szCs w:val="24"/>
          <w:lang w:val="fr-FR"/>
        </w:rPr>
      </w:pPr>
      <w:r w:rsidRPr="00045E22">
        <w:rPr>
          <w:rFonts w:ascii="Times New Roman" w:hAnsi="Times New Roman" w:cs="Times New Roman"/>
          <w:i/>
          <w:sz w:val="24"/>
          <w:szCs w:val="24"/>
        </w:rPr>
        <w:t xml:space="preserve">MSM </w:t>
      </w:r>
      <w:r w:rsidRPr="00045E22">
        <w:rPr>
          <w:rFonts w:ascii="Times New Roman" w:hAnsi="Times New Roman" w:cs="Times New Roman"/>
          <w:bCs/>
          <w:i/>
          <w:sz w:val="24"/>
          <w:szCs w:val="24"/>
          <w:lang w:val="fr-FR"/>
        </w:rPr>
        <w:t>participant exclusion criteria:</w:t>
      </w:r>
    </w:p>
    <w:p w14:paraId="15A60CAC" w14:textId="6E8790F6" w:rsidR="00377FFB" w:rsidRPr="00E131A3" w:rsidRDefault="00686E78" w:rsidP="00377FFB">
      <w:pPr>
        <w:pStyle w:val="Body"/>
        <w:spacing w:line="480" w:lineRule="auto"/>
        <w:rPr>
          <w:rFonts w:ascii="Times New Roman" w:eastAsia="Times New Roman" w:hAnsi="Times New Roman" w:cs="Times New Roman"/>
          <w:sz w:val="24"/>
          <w:szCs w:val="24"/>
        </w:rPr>
      </w:pPr>
      <w:r>
        <w:rPr>
          <w:rFonts w:ascii="Times New Roman" w:hAnsi="Times New Roman" w:cs="Times New Roman"/>
          <w:sz w:val="24"/>
          <w:szCs w:val="24"/>
        </w:rPr>
        <w:t>Respondents</w:t>
      </w:r>
      <w:r w:rsidR="00377FFB" w:rsidRPr="00E131A3">
        <w:rPr>
          <w:rFonts w:ascii="Times New Roman" w:hAnsi="Times New Roman" w:cs="Times New Roman"/>
          <w:sz w:val="24"/>
          <w:szCs w:val="24"/>
        </w:rPr>
        <w:t xml:space="preserve"> will be excluded from the study if they are:</w:t>
      </w:r>
    </w:p>
    <w:p w14:paraId="1E40DDAE" w14:textId="77777777" w:rsidR="00377FFB" w:rsidRPr="00E131A3" w:rsidRDefault="00377FFB" w:rsidP="00377FFB">
      <w:pPr>
        <w:pStyle w:val="Body"/>
        <w:numPr>
          <w:ilvl w:val="0"/>
          <w:numId w:val="17"/>
        </w:numPr>
        <w:rPr>
          <w:rFonts w:ascii="Times New Roman" w:eastAsia="Times New Roman" w:hAnsi="Times New Roman" w:cs="Times New Roman"/>
          <w:sz w:val="24"/>
          <w:szCs w:val="24"/>
        </w:rPr>
      </w:pPr>
      <w:r w:rsidRPr="00E131A3">
        <w:rPr>
          <w:rFonts w:ascii="Times New Roman" w:hAnsi="Times New Roman" w:cs="Times New Roman"/>
          <w:sz w:val="24"/>
          <w:szCs w:val="24"/>
        </w:rPr>
        <w:t>17 years or younger</w:t>
      </w:r>
    </w:p>
    <w:p w14:paraId="398522B8" w14:textId="77777777" w:rsidR="00377FFB" w:rsidRPr="00E131A3" w:rsidRDefault="00377FFB" w:rsidP="00377FFB">
      <w:pPr>
        <w:pStyle w:val="Body"/>
        <w:numPr>
          <w:ilvl w:val="0"/>
          <w:numId w:val="17"/>
        </w:numPr>
        <w:rPr>
          <w:rFonts w:ascii="Times New Roman" w:eastAsia="Times New Roman" w:hAnsi="Times New Roman" w:cs="Times New Roman"/>
          <w:sz w:val="24"/>
          <w:szCs w:val="24"/>
        </w:rPr>
      </w:pPr>
      <w:r w:rsidRPr="00E131A3">
        <w:rPr>
          <w:rFonts w:ascii="Times New Roman" w:hAnsi="Times New Roman" w:cs="Times New Roman"/>
          <w:sz w:val="24"/>
          <w:szCs w:val="24"/>
        </w:rPr>
        <w:t>Identify as female or transgender</w:t>
      </w:r>
    </w:p>
    <w:p w14:paraId="4391C3C3" w14:textId="77777777" w:rsidR="00377FFB" w:rsidRPr="00E131A3" w:rsidRDefault="00377FFB" w:rsidP="00377FFB">
      <w:pPr>
        <w:pStyle w:val="Body"/>
        <w:numPr>
          <w:ilvl w:val="0"/>
          <w:numId w:val="17"/>
        </w:numPr>
        <w:rPr>
          <w:rFonts w:ascii="Times New Roman" w:eastAsia="Times New Roman" w:hAnsi="Times New Roman" w:cs="Times New Roman"/>
          <w:sz w:val="24"/>
          <w:szCs w:val="24"/>
        </w:rPr>
      </w:pPr>
      <w:r w:rsidRPr="00E131A3">
        <w:rPr>
          <w:rFonts w:ascii="Times New Roman" w:hAnsi="Times New Roman" w:cs="Times New Roman"/>
          <w:sz w:val="24"/>
          <w:szCs w:val="24"/>
        </w:rPr>
        <w:t xml:space="preserve">Not non-Hispanic, black/African American </w:t>
      </w:r>
    </w:p>
    <w:p w14:paraId="4A0FDE4A" w14:textId="77777777" w:rsidR="00377FFB" w:rsidRPr="00E131A3" w:rsidRDefault="00377FFB" w:rsidP="00377FFB">
      <w:pPr>
        <w:pStyle w:val="Body"/>
        <w:numPr>
          <w:ilvl w:val="0"/>
          <w:numId w:val="17"/>
        </w:numPr>
        <w:rPr>
          <w:rFonts w:ascii="Times New Roman" w:eastAsia="Times New Roman" w:hAnsi="Times New Roman" w:cs="Times New Roman"/>
          <w:sz w:val="24"/>
          <w:szCs w:val="24"/>
        </w:rPr>
      </w:pPr>
      <w:r w:rsidRPr="00E131A3">
        <w:rPr>
          <w:rFonts w:ascii="Times New Roman" w:hAnsi="Times New Roman" w:cs="Times New Roman"/>
          <w:sz w:val="24"/>
          <w:szCs w:val="24"/>
        </w:rPr>
        <w:t>Unable to converse easily in English</w:t>
      </w:r>
    </w:p>
    <w:p w14:paraId="5DCF9D8A" w14:textId="77777777" w:rsidR="00377FFB" w:rsidRPr="00E131A3" w:rsidRDefault="00377FFB" w:rsidP="00377FFB">
      <w:pPr>
        <w:pStyle w:val="Body"/>
        <w:numPr>
          <w:ilvl w:val="0"/>
          <w:numId w:val="17"/>
        </w:numPr>
        <w:rPr>
          <w:rFonts w:ascii="Times New Roman" w:eastAsia="Times New Roman" w:hAnsi="Times New Roman" w:cs="Times New Roman"/>
          <w:sz w:val="24"/>
          <w:szCs w:val="24"/>
        </w:rPr>
      </w:pPr>
      <w:r w:rsidRPr="00E131A3">
        <w:rPr>
          <w:rFonts w:ascii="Times New Roman" w:hAnsi="Times New Roman" w:cs="Times New Roman"/>
          <w:sz w:val="24"/>
          <w:szCs w:val="24"/>
        </w:rPr>
        <w:t>Have not had at least one reported instance of oral or anal sex with a male in the past 12 months</w:t>
      </w:r>
    </w:p>
    <w:p w14:paraId="00DB9D1D" w14:textId="77777777" w:rsidR="00377FFB" w:rsidRPr="00E131A3" w:rsidRDefault="00377FFB" w:rsidP="00377FFB">
      <w:pPr>
        <w:pStyle w:val="Body"/>
        <w:numPr>
          <w:ilvl w:val="0"/>
          <w:numId w:val="17"/>
        </w:numPr>
        <w:rPr>
          <w:rFonts w:ascii="Times New Roman" w:eastAsia="Times New Roman" w:hAnsi="Times New Roman" w:cs="Times New Roman"/>
          <w:sz w:val="24"/>
          <w:szCs w:val="24"/>
        </w:rPr>
      </w:pPr>
      <w:r w:rsidRPr="00E131A3">
        <w:rPr>
          <w:rFonts w:ascii="Times New Roman" w:hAnsi="Times New Roman" w:cs="Times New Roman"/>
          <w:sz w:val="24"/>
          <w:szCs w:val="24"/>
        </w:rPr>
        <w:t xml:space="preserve">Are from an area outside of the MSA for the target cities. </w:t>
      </w:r>
    </w:p>
    <w:p w14:paraId="0DD86DBD" w14:textId="660592F1" w:rsidR="003750AD" w:rsidRDefault="003750AD" w:rsidP="007764EA">
      <w:pPr>
        <w:spacing w:before="240" w:line="360" w:lineRule="auto"/>
        <w:rPr>
          <w:rFonts w:eastAsia="Arial Narrow"/>
          <w:bCs/>
          <w:spacing w:val="2"/>
          <w:position w:val="-1"/>
        </w:rPr>
      </w:pPr>
      <w:r>
        <w:rPr>
          <w:rFonts w:eastAsia="Arial Narrow"/>
          <w:bCs/>
          <w:spacing w:val="2"/>
          <w:position w:val="-1"/>
        </w:rPr>
        <w:t>R</w:t>
      </w:r>
      <w:r w:rsidRPr="00896EEA">
        <w:rPr>
          <w:rFonts w:eastAsia="Arial Narrow"/>
          <w:bCs/>
          <w:spacing w:val="2"/>
          <w:position w:val="-1"/>
        </w:rPr>
        <w:t xml:space="preserve">ecruitment strategies will vary by target group (i.e., </w:t>
      </w:r>
      <w:r w:rsidR="00686E78">
        <w:rPr>
          <w:rFonts w:eastAsia="Arial Narrow"/>
          <w:bCs/>
          <w:spacing w:val="2"/>
          <w:position w:val="-1"/>
        </w:rPr>
        <w:t>BMSM</w:t>
      </w:r>
      <w:r w:rsidRPr="00896EEA">
        <w:rPr>
          <w:rFonts w:eastAsia="Arial Narrow"/>
          <w:bCs/>
          <w:spacing w:val="2"/>
          <w:position w:val="-1"/>
        </w:rPr>
        <w:t xml:space="preserve"> and </w:t>
      </w:r>
      <w:r>
        <w:rPr>
          <w:rFonts w:eastAsia="Arial Narrow"/>
          <w:bCs/>
          <w:spacing w:val="2"/>
          <w:position w:val="-1"/>
        </w:rPr>
        <w:t>key informants</w:t>
      </w:r>
      <w:r w:rsidRPr="00896EEA">
        <w:rPr>
          <w:rFonts w:eastAsia="Arial Narrow"/>
          <w:bCs/>
          <w:spacing w:val="2"/>
          <w:position w:val="-1"/>
        </w:rPr>
        <w:t xml:space="preserve">) and are described </w:t>
      </w:r>
      <w:r>
        <w:rPr>
          <w:rFonts w:eastAsia="Arial Narrow"/>
          <w:bCs/>
          <w:spacing w:val="2"/>
          <w:position w:val="-1"/>
        </w:rPr>
        <w:t>below:</w:t>
      </w:r>
    </w:p>
    <w:p w14:paraId="73F03FFA" w14:textId="0195729D" w:rsidR="00656863" w:rsidRPr="00656863" w:rsidRDefault="00656863" w:rsidP="007764EA">
      <w:pPr>
        <w:spacing w:before="240" w:line="360" w:lineRule="auto"/>
        <w:rPr>
          <w:i/>
          <w:color w:val="000000"/>
        </w:rPr>
      </w:pPr>
      <w:r w:rsidRPr="00656863">
        <w:rPr>
          <w:i/>
          <w:color w:val="000000"/>
        </w:rPr>
        <w:t xml:space="preserve">Recruitment of </w:t>
      </w:r>
      <w:r w:rsidR="00686E78">
        <w:rPr>
          <w:i/>
          <w:color w:val="000000"/>
        </w:rPr>
        <w:t>BMSM</w:t>
      </w:r>
    </w:p>
    <w:p w14:paraId="2E3561B1" w14:textId="482AF1A4" w:rsidR="00377FFB" w:rsidRPr="00377FFB" w:rsidRDefault="00377FFB" w:rsidP="007764EA">
      <w:pPr>
        <w:spacing w:before="240" w:line="360" w:lineRule="auto"/>
        <w:rPr>
          <w:color w:val="000000"/>
        </w:rPr>
      </w:pPr>
      <w:r w:rsidRPr="00377FFB">
        <w:rPr>
          <w:color w:val="000000"/>
        </w:rPr>
        <w:t xml:space="preserve">NNPHI will work with local partner the Institute for Public Health Innovation, IPHI, in Washington, DC and hire an intern with evaluation experience as well as significant experience working with MSM to facilitate recruitment in New Orleans, LA. We anticipate recruiting potential </w:t>
      </w:r>
      <w:r w:rsidR="00686E78">
        <w:rPr>
          <w:color w:val="000000"/>
        </w:rPr>
        <w:t>respondents</w:t>
      </w:r>
      <w:r w:rsidRPr="00377FFB">
        <w:rPr>
          <w:color w:val="000000"/>
        </w:rPr>
        <w:t xml:space="preserve"> through a variety of community venues in both jurisdictions, using both active (i.e., venue outreach) and passive (i.e., referral, flyers) recruitment techniques. Examples of community venues to be used for both active and passive recruitment of </w:t>
      </w:r>
      <w:r w:rsidR="00686E78">
        <w:rPr>
          <w:color w:val="000000"/>
        </w:rPr>
        <w:t>respondents</w:t>
      </w:r>
      <w:r w:rsidRPr="00377FFB">
        <w:rPr>
          <w:color w:val="000000"/>
        </w:rPr>
        <w:t xml:space="preserve"> will include local bars, clubs, university/college groups, house/ballroom communities, faith-based centers, community organizations and social events where </w:t>
      </w:r>
      <w:r w:rsidR="00686E78">
        <w:rPr>
          <w:color w:val="000000"/>
        </w:rPr>
        <w:lastRenderedPageBreak/>
        <w:t>BMSM</w:t>
      </w:r>
      <w:r w:rsidRPr="00377FFB">
        <w:rPr>
          <w:color w:val="000000"/>
        </w:rPr>
        <w:t xml:space="preserve"> are known to congregate as well as virtual internet-based venues such as social media and/or sexual networking websites or mobile apps, if necessary. </w:t>
      </w:r>
    </w:p>
    <w:p w14:paraId="6BDF4BF5" w14:textId="334D6243" w:rsidR="00377FFB" w:rsidRPr="00045E22" w:rsidRDefault="00377FFB" w:rsidP="00045E22">
      <w:pPr>
        <w:pStyle w:val="ListParagraph"/>
        <w:numPr>
          <w:ilvl w:val="0"/>
          <w:numId w:val="18"/>
        </w:numPr>
        <w:spacing w:before="240"/>
        <w:rPr>
          <w:i/>
          <w:color w:val="000000"/>
        </w:rPr>
      </w:pPr>
      <w:r w:rsidRPr="00377FFB">
        <w:rPr>
          <w:i/>
          <w:color w:val="000000"/>
        </w:rPr>
        <w:t>Active</w:t>
      </w:r>
      <w:r w:rsidRPr="00045E22">
        <w:rPr>
          <w:i/>
          <w:color w:val="000000"/>
        </w:rPr>
        <w:t xml:space="preserve"> Recruitment</w:t>
      </w:r>
    </w:p>
    <w:p w14:paraId="50F19978" w14:textId="3E1E50DA" w:rsidR="00377FFB" w:rsidRPr="00377FFB" w:rsidRDefault="00377FFB" w:rsidP="007764EA">
      <w:pPr>
        <w:spacing w:before="240" w:line="360" w:lineRule="auto"/>
        <w:rPr>
          <w:color w:val="000000"/>
        </w:rPr>
      </w:pPr>
      <w:r w:rsidRPr="00377FFB">
        <w:rPr>
          <w:color w:val="000000"/>
        </w:rPr>
        <w:t xml:space="preserve">Active recruitment by the recruitment support staff (New Orleans intern and IPHI staff members) will consist of attending venues and approaching potentially eligible </w:t>
      </w:r>
      <w:r w:rsidR="00686E78">
        <w:rPr>
          <w:color w:val="000000"/>
        </w:rPr>
        <w:t>respondents</w:t>
      </w:r>
      <w:r w:rsidRPr="00377FFB">
        <w:rPr>
          <w:color w:val="000000"/>
        </w:rPr>
        <w:t xml:space="preserve"> and providing them with an information flyer that states a telephone number for NNPHI study staff and basic information regarding the study (see </w:t>
      </w:r>
      <w:r w:rsidR="008267FB" w:rsidRPr="00322A33">
        <w:rPr>
          <w:b/>
          <w:bCs/>
          <w:color w:val="000000"/>
        </w:rPr>
        <w:t>Attachment 3a and 3b</w:t>
      </w:r>
      <w:r w:rsidRPr="00377FFB">
        <w:rPr>
          <w:color w:val="000000"/>
        </w:rPr>
        <w:t xml:space="preserve">). All recruitment materials indicate the voluntary nature of the study and will include information about the purpose, target audience, time commitment, notification that it is a recorded telephone interview, contact information, and the token of appreciation. Staff will then conduct a brief eligibility screener </w:t>
      </w:r>
      <w:r w:rsidR="0047153A">
        <w:rPr>
          <w:color w:val="000000"/>
        </w:rPr>
        <w:t xml:space="preserve">(see </w:t>
      </w:r>
      <w:r w:rsidR="0047153A" w:rsidRPr="00322A33">
        <w:rPr>
          <w:b/>
          <w:color w:val="000000"/>
        </w:rPr>
        <w:t>Attachment 5a</w:t>
      </w:r>
      <w:r w:rsidR="0047153A">
        <w:rPr>
          <w:color w:val="000000"/>
        </w:rPr>
        <w:t xml:space="preserve">) </w:t>
      </w:r>
      <w:r w:rsidRPr="00377FFB">
        <w:rPr>
          <w:color w:val="000000"/>
        </w:rPr>
        <w:t xml:space="preserve">using questions included in the outreach recruitment procedures and, if eligible, request contact information to be provided to NNPHI staff to schedule the study interview at a later date. If eligibility screening is not possible during active recruitment, recruiters will collect limited contact information (e.g., first name, initial of last name, phone number, email address) in order for recruitment support staff or NNPHI staff to contact and screen potential </w:t>
      </w:r>
      <w:r w:rsidR="00686E78">
        <w:rPr>
          <w:color w:val="000000"/>
        </w:rPr>
        <w:t>respondents</w:t>
      </w:r>
      <w:r w:rsidRPr="00377FFB">
        <w:rPr>
          <w:color w:val="000000"/>
        </w:rPr>
        <w:t xml:space="preserve"> on the phone at a more convenient time. If contact information is not collected from a potential participant at the recruitment venue, the recruitment support staff will encourage the individual to use the flyer (</w:t>
      </w:r>
      <w:r w:rsidR="0047153A" w:rsidRPr="00322A33">
        <w:rPr>
          <w:b/>
          <w:bCs/>
          <w:color w:val="000000"/>
        </w:rPr>
        <w:t>Attachment 3a and 3b</w:t>
      </w:r>
      <w:r w:rsidRPr="00377FFB">
        <w:rPr>
          <w:color w:val="000000"/>
        </w:rPr>
        <w:t xml:space="preserve">) to contact NNPHI staff at a later time for eligibility screening. </w:t>
      </w:r>
    </w:p>
    <w:p w14:paraId="1A58259D" w14:textId="7EE16DDD" w:rsidR="00377FFB" w:rsidRPr="00045E22" w:rsidRDefault="00377FFB" w:rsidP="00045E22">
      <w:pPr>
        <w:pStyle w:val="ListParagraph"/>
        <w:numPr>
          <w:ilvl w:val="0"/>
          <w:numId w:val="18"/>
        </w:numPr>
        <w:spacing w:before="240"/>
        <w:rPr>
          <w:i/>
          <w:color w:val="000000"/>
        </w:rPr>
      </w:pPr>
      <w:r w:rsidRPr="00377FFB">
        <w:rPr>
          <w:i/>
          <w:color w:val="000000"/>
        </w:rPr>
        <w:t>Passive R</w:t>
      </w:r>
      <w:r w:rsidRPr="00045E22">
        <w:rPr>
          <w:i/>
          <w:color w:val="000000"/>
        </w:rPr>
        <w:t xml:space="preserve">ecruitment </w:t>
      </w:r>
    </w:p>
    <w:p w14:paraId="5F996616" w14:textId="660DDC92" w:rsidR="00377FFB" w:rsidRPr="00045E22" w:rsidRDefault="00377FFB" w:rsidP="007764EA">
      <w:pPr>
        <w:spacing w:before="240" w:line="360" w:lineRule="auto"/>
        <w:rPr>
          <w:color w:val="000000"/>
        </w:rPr>
      </w:pPr>
      <w:r w:rsidRPr="00045E22">
        <w:rPr>
          <w:color w:val="000000"/>
        </w:rPr>
        <w:t>Passive recruitment will consist of two main types: 1) referrals/word-of-mouth and 2) posting of project information via flyers, posting via Facebook or other on-line announcements, and print advertisements. These are the same study materials used for active recruitment</w:t>
      </w:r>
      <w:r w:rsidR="0047153A">
        <w:rPr>
          <w:color w:val="000000"/>
        </w:rPr>
        <w:t xml:space="preserve"> (</w:t>
      </w:r>
      <w:r w:rsidR="0047153A" w:rsidRPr="00322A33">
        <w:rPr>
          <w:b/>
          <w:bCs/>
          <w:color w:val="000000"/>
        </w:rPr>
        <w:t>Attachment 3a and 3b</w:t>
      </w:r>
      <w:r w:rsidR="0047153A">
        <w:rPr>
          <w:bCs/>
          <w:color w:val="000000"/>
        </w:rPr>
        <w:t>)</w:t>
      </w:r>
      <w:r w:rsidRPr="00045E22">
        <w:rPr>
          <w:color w:val="000000"/>
        </w:rPr>
        <w:t xml:space="preserve">. Referrals and word-of-mouth techniques will occur through local agencies and organizations that provide programs and services for </w:t>
      </w:r>
      <w:r w:rsidR="00686E78">
        <w:rPr>
          <w:color w:val="000000"/>
        </w:rPr>
        <w:t>BMSM,</w:t>
      </w:r>
      <w:r w:rsidRPr="00045E22">
        <w:rPr>
          <w:color w:val="000000"/>
        </w:rPr>
        <w:t xml:space="preserve"> community advisory board members, and previous study </w:t>
      </w:r>
      <w:r w:rsidR="00686E78">
        <w:rPr>
          <w:color w:val="000000"/>
        </w:rPr>
        <w:t>respondents</w:t>
      </w:r>
      <w:r w:rsidRPr="00045E22">
        <w:rPr>
          <w:color w:val="000000"/>
        </w:rPr>
        <w:t xml:space="preserve">. Agencies and community advisory board members will be advised to use only the language included in the flyers as a guide when describing the study to potential referrals. </w:t>
      </w:r>
    </w:p>
    <w:p w14:paraId="1AEE3D80" w14:textId="22E0476F" w:rsidR="00377FFB" w:rsidRPr="00377FFB" w:rsidRDefault="00377FFB" w:rsidP="007764EA">
      <w:pPr>
        <w:spacing w:before="240" w:line="360" w:lineRule="auto"/>
        <w:rPr>
          <w:color w:val="000000"/>
        </w:rPr>
      </w:pPr>
      <w:r w:rsidRPr="00377FFB">
        <w:rPr>
          <w:color w:val="000000"/>
        </w:rPr>
        <w:t xml:space="preserve">The second passive recruitment technique will include the posting of flyers in locations frequented by </w:t>
      </w:r>
      <w:r w:rsidR="00686E78">
        <w:rPr>
          <w:color w:val="000000"/>
        </w:rPr>
        <w:t>BMSM</w:t>
      </w:r>
      <w:r w:rsidRPr="00377FFB">
        <w:rPr>
          <w:color w:val="000000"/>
        </w:rPr>
        <w:t xml:space="preserve">, including local agencies serving this population, after obtaining permission to do so. If feasible and necessary, we will place </w:t>
      </w:r>
      <w:r w:rsidR="0047153A">
        <w:rPr>
          <w:color w:val="000000"/>
        </w:rPr>
        <w:t>recruitment flyers</w:t>
      </w:r>
      <w:r w:rsidRPr="00377FFB">
        <w:rPr>
          <w:color w:val="000000"/>
        </w:rPr>
        <w:t xml:space="preserve"> in print and online media, such as craigslist, social </w:t>
      </w:r>
      <w:r w:rsidRPr="00377FFB">
        <w:rPr>
          <w:color w:val="000000"/>
        </w:rPr>
        <w:lastRenderedPageBreak/>
        <w:t xml:space="preserve">media, sexual networking apps, local gay newspapers, magazines, and other local LGBT websites or community boards. </w:t>
      </w:r>
    </w:p>
    <w:p w14:paraId="40BA135E" w14:textId="7002F4BA" w:rsidR="00377FFB" w:rsidRPr="00377FFB" w:rsidRDefault="00377FFB" w:rsidP="007764EA">
      <w:pPr>
        <w:spacing w:before="240" w:line="360" w:lineRule="auto"/>
        <w:rPr>
          <w:color w:val="000000"/>
        </w:rPr>
      </w:pPr>
      <w:r w:rsidRPr="00377FFB">
        <w:rPr>
          <w:color w:val="000000"/>
        </w:rPr>
        <w:t xml:space="preserve">Since the sample size for each city is relatively small for the recruitment of </w:t>
      </w:r>
      <w:r w:rsidR="00686E78">
        <w:rPr>
          <w:color w:val="000000"/>
        </w:rPr>
        <w:t>BMSM</w:t>
      </w:r>
      <w:r w:rsidRPr="00377FFB">
        <w:rPr>
          <w:color w:val="000000"/>
        </w:rPr>
        <w:t xml:space="preserve"> (N=15), recruitment support staff will make a concerted effort to diversify the venues utilized for active and passive recruitment. No one venue will be the sole or predominant source of recruitment for the majority of the sample. If necessary, estimated targets of 2-3 MSM per venue can be established, for instance, and estimated further based on the pool of total potential venues in the sampling universe. </w:t>
      </w:r>
      <w:r w:rsidRPr="00377FFB">
        <w:rPr>
          <w:color w:val="000000"/>
        </w:rPr>
        <w:tab/>
      </w:r>
    </w:p>
    <w:p w14:paraId="3765D01A" w14:textId="77777777" w:rsidR="00896EEA" w:rsidRPr="009665D0" w:rsidRDefault="00896EEA" w:rsidP="00896EEA">
      <w:pPr>
        <w:rPr>
          <w:b/>
          <w:i/>
          <w:color w:val="1F497D"/>
          <w:lang w:bidi="en-US"/>
        </w:rPr>
      </w:pPr>
    </w:p>
    <w:p w14:paraId="57ED402B" w14:textId="2936AF8A" w:rsidR="00896EEA" w:rsidRDefault="00896EEA" w:rsidP="00896EEA">
      <w:pPr>
        <w:rPr>
          <w:i/>
          <w:lang w:bidi="en-US"/>
        </w:rPr>
      </w:pPr>
      <w:r w:rsidRPr="00656863">
        <w:rPr>
          <w:i/>
          <w:lang w:bidi="en-US"/>
        </w:rPr>
        <w:t xml:space="preserve">Recruitment of </w:t>
      </w:r>
      <w:r w:rsidR="003750AD">
        <w:rPr>
          <w:i/>
          <w:lang w:bidi="en-US"/>
        </w:rPr>
        <w:t>Key Informants</w:t>
      </w:r>
    </w:p>
    <w:p w14:paraId="43C38744" w14:textId="77777777" w:rsidR="00656863" w:rsidRPr="00656863" w:rsidRDefault="00656863" w:rsidP="00896EEA"/>
    <w:p w14:paraId="3F2906C8" w14:textId="6ED3B398" w:rsidR="00896EEA" w:rsidRPr="009665D0" w:rsidRDefault="00CE5D33" w:rsidP="00896EEA">
      <w:pPr>
        <w:spacing w:after="240"/>
      </w:pPr>
      <w:r>
        <w:t>Key i</w:t>
      </w:r>
      <w:r w:rsidR="003750AD">
        <w:t>nformants</w:t>
      </w:r>
      <w:r w:rsidR="003750AD" w:rsidRPr="009665D0">
        <w:t xml:space="preserve"> </w:t>
      </w:r>
      <w:r w:rsidR="00896EEA" w:rsidRPr="009665D0">
        <w:t>will be recruited using multiple recruitment strategies:</w:t>
      </w:r>
    </w:p>
    <w:p w14:paraId="46854F98" w14:textId="04DCD724" w:rsidR="00045E22" w:rsidRPr="00045E22" w:rsidRDefault="00377FFB" w:rsidP="007764EA">
      <w:pPr>
        <w:spacing w:line="360" w:lineRule="auto"/>
      </w:pPr>
      <w:r w:rsidRPr="00045E22">
        <w:t xml:space="preserve">Recruitment support staff will each recruit approximately five individual key informants by 1) identifying community and/or grass roots organizations that do sexual health activism targeting </w:t>
      </w:r>
      <w:r w:rsidR="00686E78">
        <w:t>BMSM</w:t>
      </w:r>
      <w:r w:rsidRPr="00045E22">
        <w:t xml:space="preserve"> in their jurisdictions and selecting 1-2 key players or lead or</w:t>
      </w:r>
      <w:r w:rsidRPr="000F725C">
        <w:t xml:space="preserve">ganizers from within each to recruit as key informants, and/or 2) identifying individuals they have worked with in the past and whom they know to be </w:t>
      </w:r>
      <w:r w:rsidR="00686E78">
        <w:t>BMSM</w:t>
      </w:r>
      <w:r w:rsidRPr="000F725C">
        <w:t xml:space="preserve"> sexual health activists, defined for this study as someone involved in activism related to a collective action or advocacy for improving sexual health for </w:t>
      </w:r>
      <w:r w:rsidR="00686E78">
        <w:t>BMSM</w:t>
      </w:r>
      <w:r w:rsidRPr="000F725C">
        <w:t xml:space="preserve">. </w:t>
      </w:r>
      <w:r w:rsidRPr="00BF0C9B">
        <w:t xml:space="preserve">Recruitment support staff will provide this list of individuals, their roles and description of work to NNPHI to vet and review with CDC approval. After NNPHI/CDC review and approval, recruitment support staff will then contact the key informants to provide them with information about the study and to notify them that they have been identified as a sexual health activist from whom we would like to gain their perspective on the research objectives. If they agree to participate, recruitment support staff will pass along their contact information to NNPHI who will ask for their availability to participate and to schedule the interview. If selected key informants decline participation, then recruitment support staff will continue the selection process until sample size is reached per jurisdiction. If necessary, a snowball sampling method may also be implemented should recruitment support staff be unable to identify a sufficient number of interested activists. At the conclusion of each interview </w:t>
      </w:r>
      <w:r w:rsidR="00686E78">
        <w:t>respondents</w:t>
      </w:r>
      <w:r w:rsidRPr="00BF0C9B">
        <w:t xml:space="preserve"> will be asked if they are willing to share contact information for other activists who may be interested in </w:t>
      </w:r>
      <w:r w:rsidR="00045E22" w:rsidRPr="00322A33">
        <w:rPr>
          <w:b/>
        </w:rPr>
        <w:t xml:space="preserve">Exhibit </w:t>
      </w:r>
      <w:r w:rsidR="00686E78" w:rsidRPr="00322A33">
        <w:rPr>
          <w:b/>
        </w:rPr>
        <w:t>B</w:t>
      </w:r>
      <w:r w:rsidR="00045E22" w:rsidRPr="00322A33">
        <w:rPr>
          <w:b/>
        </w:rPr>
        <w:t>1.1</w:t>
      </w:r>
      <w:r w:rsidR="00045E22">
        <w:t>.</w:t>
      </w:r>
    </w:p>
    <w:p w14:paraId="7B64C4F4" w14:textId="42F6DD22" w:rsidR="009665D0" w:rsidRDefault="00377FFB" w:rsidP="00001FF0">
      <w:pPr>
        <w:pStyle w:val="Caption"/>
      </w:pPr>
      <w:bookmarkStart w:id="2" w:name="_Toc475950364"/>
      <w:r w:rsidRPr="00045E22">
        <w:rPr>
          <w:rFonts w:eastAsia="MS Mincho"/>
          <w:iCs w:val="0"/>
          <w:szCs w:val="24"/>
        </w:rPr>
        <w:t>Exhibit</w:t>
      </w:r>
      <w:r w:rsidR="00792029" w:rsidRPr="009665D0">
        <w:t xml:space="preserve"> </w:t>
      </w:r>
      <w:r w:rsidR="00686E78">
        <w:t>B</w:t>
      </w:r>
      <w:fldSimple w:instr=" STYLEREF 1 \s ">
        <w:r w:rsidR="008B2F17" w:rsidRPr="009665D0">
          <w:rPr>
            <w:noProof/>
          </w:rPr>
          <w:t>1</w:t>
        </w:r>
      </w:fldSimple>
      <w:r w:rsidR="007F29CE" w:rsidRPr="009665D0">
        <w:t>.</w:t>
      </w:r>
      <w:fldSimple w:instr=" SEQ Exhibit \* ARABIC \s 1 ">
        <w:r w:rsidR="008B2F17" w:rsidRPr="009665D0">
          <w:rPr>
            <w:noProof/>
          </w:rPr>
          <w:t>1</w:t>
        </w:r>
      </w:fldSimple>
      <w:r w:rsidR="00792029" w:rsidRPr="009665D0">
        <w:t>: Summary of Recruitment Targets</w:t>
      </w:r>
      <w:bookmarkEnd w:id="2"/>
    </w:p>
    <w:tbl>
      <w:tblPr>
        <w:tblW w:w="57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15"/>
        <w:gridCol w:w="1915"/>
        <w:gridCol w:w="1915"/>
      </w:tblGrid>
      <w:tr w:rsidR="003750AD" w:rsidRPr="00E131A3" w14:paraId="7A0E0725" w14:textId="77777777" w:rsidTr="00147E80">
        <w:trPr>
          <w:trHeight w:val="241"/>
        </w:trPr>
        <w:tc>
          <w:tcPr>
            <w:tcW w:w="19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4CC2B0A" w14:textId="77777777" w:rsidR="003750AD" w:rsidRPr="00E131A3" w:rsidRDefault="003750AD" w:rsidP="00147E80">
            <w:pPr>
              <w:pStyle w:val="Body"/>
              <w:spacing w:after="200" w:line="276" w:lineRule="auto"/>
              <w:rPr>
                <w:rFonts w:ascii="Times New Roman" w:hAnsi="Times New Roman" w:cs="Times New Roman"/>
                <w:sz w:val="24"/>
                <w:szCs w:val="24"/>
              </w:rPr>
            </w:pPr>
            <w:r w:rsidRPr="00E131A3">
              <w:rPr>
                <w:rFonts w:ascii="Times New Roman" w:hAnsi="Times New Roman" w:cs="Times New Roman"/>
                <w:b/>
                <w:bCs/>
                <w:sz w:val="24"/>
                <w:szCs w:val="24"/>
              </w:rPr>
              <w:t>Age</w:t>
            </w:r>
          </w:p>
        </w:tc>
        <w:tc>
          <w:tcPr>
            <w:tcW w:w="19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79C256D" w14:textId="77777777" w:rsidR="003750AD" w:rsidRPr="00E131A3" w:rsidRDefault="003750AD" w:rsidP="00147E80">
            <w:pPr>
              <w:pStyle w:val="Body"/>
              <w:spacing w:after="200" w:line="276" w:lineRule="auto"/>
              <w:rPr>
                <w:rFonts w:ascii="Times New Roman" w:hAnsi="Times New Roman" w:cs="Times New Roman"/>
                <w:sz w:val="24"/>
                <w:szCs w:val="24"/>
              </w:rPr>
            </w:pPr>
            <w:r w:rsidRPr="00E131A3">
              <w:rPr>
                <w:rFonts w:ascii="Times New Roman" w:hAnsi="Times New Roman" w:cs="Times New Roman"/>
                <w:b/>
                <w:bCs/>
                <w:sz w:val="24"/>
                <w:szCs w:val="24"/>
              </w:rPr>
              <w:t>New Orleans</w:t>
            </w:r>
          </w:p>
        </w:tc>
        <w:tc>
          <w:tcPr>
            <w:tcW w:w="19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C54BE1C" w14:textId="77777777" w:rsidR="003750AD" w:rsidRPr="00E131A3" w:rsidRDefault="003750AD" w:rsidP="00147E80">
            <w:pPr>
              <w:pStyle w:val="Body"/>
              <w:spacing w:after="200" w:line="276" w:lineRule="auto"/>
              <w:rPr>
                <w:rFonts w:ascii="Times New Roman" w:hAnsi="Times New Roman" w:cs="Times New Roman"/>
                <w:sz w:val="24"/>
                <w:szCs w:val="24"/>
              </w:rPr>
            </w:pPr>
            <w:r w:rsidRPr="00E131A3">
              <w:rPr>
                <w:rFonts w:ascii="Times New Roman" w:hAnsi="Times New Roman" w:cs="Times New Roman"/>
                <w:b/>
                <w:bCs/>
                <w:sz w:val="24"/>
                <w:szCs w:val="24"/>
              </w:rPr>
              <w:t>Washington DC</w:t>
            </w:r>
          </w:p>
        </w:tc>
      </w:tr>
      <w:tr w:rsidR="003750AD" w:rsidRPr="00E131A3" w14:paraId="261CA589" w14:textId="77777777" w:rsidTr="00147E80">
        <w:trPr>
          <w:trHeight w:val="241"/>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50185" w14:textId="77777777" w:rsidR="003750AD" w:rsidRPr="00E131A3" w:rsidRDefault="003750AD" w:rsidP="00147E80">
            <w:pPr>
              <w:pStyle w:val="Body"/>
              <w:rPr>
                <w:rFonts w:ascii="Times New Roman" w:hAnsi="Times New Roman" w:cs="Times New Roman"/>
                <w:sz w:val="24"/>
                <w:szCs w:val="24"/>
              </w:rPr>
            </w:pPr>
            <w:r w:rsidRPr="00E131A3">
              <w:rPr>
                <w:rFonts w:ascii="Times New Roman" w:hAnsi="Times New Roman" w:cs="Times New Roman"/>
                <w:sz w:val="24"/>
                <w:szCs w:val="24"/>
              </w:rPr>
              <w:t>18-25</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7EE29" w14:textId="77777777" w:rsidR="003750AD" w:rsidRPr="00E131A3" w:rsidRDefault="003750AD" w:rsidP="00147E80">
            <w:pPr>
              <w:pStyle w:val="Body"/>
              <w:rPr>
                <w:rFonts w:ascii="Times New Roman" w:hAnsi="Times New Roman" w:cs="Times New Roman"/>
                <w:sz w:val="24"/>
                <w:szCs w:val="24"/>
              </w:rPr>
            </w:pPr>
            <w:r w:rsidRPr="00E131A3">
              <w:rPr>
                <w:rFonts w:ascii="Times New Roman" w:hAnsi="Times New Roman" w:cs="Times New Roman"/>
                <w:sz w:val="24"/>
                <w:szCs w:val="24"/>
              </w:rPr>
              <w:t>5</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86021" w14:textId="77777777" w:rsidR="003750AD" w:rsidRPr="00E131A3" w:rsidRDefault="003750AD" w:rsidP="00147E80">
            <w:pPr>
              <w:pStyle w:val="Body"/>
              <w:rPr>
                <w:rFonts w:ascii="Times New Roman" w:hAnsi="Times New Roman" w:cs="Times New Roman"/>
                <w:sz w:val="24"/>
                <w:szCs w:val="24"/>
              </w:rPr>
            </w:pPr>
            <w:r w:rsidRPr="00E131A3">
              <w:rPr>
                <w:rFonts w:ascii="Times New Roman" w:hAnsi="Times New Roman" w:cs="Times New Roman"/>
                <w:sz w:val="24"/>
                <w:szCs w:val="24"/>
              </w:rPr>
              <w:t>5</w:t>
            </w:r>
          </w:p>
        </w:tc>
      </w:tr>
      <w:tr w:rsidR="003750AD" w:rsidRPr="00E131A3" w14:paraId="5E9837C7" w14:textId="77777777" w:rsidTr="00147E80">
        <w:trPr>
          <w:trHeight w:val="241"/>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7408D" w14:textId="77777777" w:rsidR="003750AD" w:rsidRPr="00E131A3" w:rsidRDefault="003750AD" w:rsidP="00147E80">
            <w:pPr>
              <w:pStyle w:val="Body"/>
              <w:rPr>
                <w:rFonts w:ascii="Times New Roman" w:hAnsi="Times New Roman" w:cs="Times New Roman"/>
                <w:sz w:val="24"/>
                <w:szCs w:val="24"/>
              </w:rPr>
            </w:pPr>
            <w:r w:rsidRPr="00E131A3">
              <w:rPr>
                <w:rFonts w:ascii="Times New Roman" w:hAnsi="Times New Roman" w:cs="Times New Roman"/>
                <w:sz w:val="24"/>
                <w:szCs w:val="24"/>
              </w:rPr>
              <w:lastRenderedPageBreak/>
              <w:t>26-40</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43B84" w14:textId="77777777" w:rsidR="003750AD" w:rsidRPr="00E131A3" w:rsidRDefault="003750AD" w:rsidP="00147E80">
            <w:pPr>
              <w:pStyle w:val="Body"/>
              <w:rPr>
                <w:rFonts w:ascii="Times New Roman" w:hAnsi="Times New Roman" w:cs="Times New Roman"/>
                <w:sz w:val="24"/>
                <w:szCs w:val="24"/>
              </w:rPr>
            </w:pPr>
            <w:r w:rsidRPr="00E131A3">
              <w:rPr>
                <w:rFonts w:ascii="Times New Roman" w:hAnsi="Times New Roman" w:cs="Times New Roman"/>
                <w:sz w:val="24"/>
                <w:szCs w:val="24"/>
              </w:rPr>
              <w:t>5</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BE5B5" w14:textId="77777777" w:rsidR="003750AD" w:rsidRPr="00E131A3" w:rsidRDefault="003750AD" w:rsidP="00147E80">
            <w:pPr>
              <w:pStyle w:val="Body"/>
              <w:rPr>
                <w:rFonts w:ascii="Times New Roman" w:hAnsi="Times New Roman" w:cs="Times New Roman"/>
                <w:sz w:val="24"/>
                <w:szCs w:val="24"/>
              </w:rPr>
            </w:pPr>
            <w:r w:rsidRPr="00E131A3">
              <w:rPr>
                <w:rFonts w:ascii="Times New Roman" w:hAnsi="Times New Roman" w:cs="Times New Roman"/>
                <w:sz w:val="24"/>
                <w:szCs w:val="24"/>
              </w:rPr>
              <w:t>5</w:t>
            </w:r>
          </w:p>
        </w:tc>
      </w:tr>
      <w:tr w:rsidR="003750AD" w:rsidRPr="00E131A3" w14:paraId="04929DF2" w14:textId="77777777" w:rsidTr="00147E80">
        <w:trPr>
          <w:trHeight w:val="241"/>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0C435" w14:textId="77777777" w:rsidR="003750AD" w:rsidRPr="00E131A3" w:rsidRDefault="003750AD" w:rsidP="00147E80">
            <w:pPr>
              <w:pStyle w:val="Body"/>
              <w:rPr>
                <w:rFonts w:ascii="Times New Roman" w:hAnsi="Times New Roman" w:cs="Times New Roman"/>
                <w:sz w:val="24"/>
                <w:szCs w:val="24"/>
              </w:rPr>
            </w:pPr>
            <w:r w:rsidRPr="00E131A3">
              <w:rPr>
                <w:rFonts w:ascii="Times New Roman" w:hAnsi="Times New Roman" w:cs="Times New Roman"/>
                <w:sz w:val="24"/>
                <w:szCs w:val="24"/>
              </w:rPr>
              <w:t>&gt;40</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3E2D9" w14:textId="77777777" w:rsidR="003750AD" w:rsidRPr="00E131A3" w:rsidRDefault="003750AD" w:rsidP="00147E80">
            <w:pPr>
              <w:pStyle w:val="Body"/>
              <w:rPr>
                <w:rFonts w:ascii="Times New Roman" w:hAnsi="Times New Roman" w:cs="Times New Roman"/>
                <w:sz w:val="24"/>
                <w:szCs w:val="24"/>
              </w:rPr>
            </w:pPr>
            <w:r w:rsidRPr="00E131A3">
              <w:rPr>
                <w:rFonts w:ascii="Times New Roman" w:hAnsi="Times New Roman" w:cs="Times New Roman"/>
                <w:sz w:val="24"/>
                <w:szCs w:val="24"/>
              </w:rPr>
              <w:t>5</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25E25" w14:textId="77777777" w:rsidR="003750AD" w:rsidRPr="00E131A3" w:rsidRDefault="003750AD" w:rsidP="00147E80">
            <w:pPr>
              <w:pStyle w:val="Body"/>
              <w:rPr>
                <w:rFonts w:ascii="Times New Roman" w:hAnsi="Times New Roman" w:cs="Times New Roman"/>
                <w:sz w:val="24"/>
                <w:szCs w:val="24"/>
              </w:rPr>
            </w:pPr>
            <w:r w:rsidRPr="00E131A3">
              <w:rPr>
                <w:rFonts w:ascii="Times New Roman" w:hAnsi="Times New Roman" w:cs="Times New Roman"/>
                <w:sz w:val="24"/>
                <w:szCs w:val="24"/>
              </w:rPr>
              <w:t>5</w:t>
            </w:r>
          </w:p>
        </w:tc>
      </w:tr>
      <w:tr w:rsidR="003750AD" w:rsidRPr="00E131A3" w14:paraId="0943F5D1" w14:textId="77777777" w:rsidTr="00147E80">
        <w:trPr>
          <w:trHeight w:val="721"/>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1F1B5" w14:textId="77777777" w:rsidR="003750AD" w:rsidRPr="00E131A3" w:rsidRDefault="003750AD" w:rsidP="00147E80">
            <w:pPr>
              <w:pStyle w:val="Body"/>
              <w:rPr>
                <w:rFonts w:ascii="Times New Roman" w:hAnsi="Times New Roman" w:cs="Times New Roman"/>
                <w:sz w:val="24"/>
                <w:szCs w:val="24"/>
              </w:rPr>
            </w:pPr>
            <w:r w:rsidRPr="00E131A3">
              <w:rPr>
                <w:rFonts w:ascii="Times New Roman" w:hAnsi="Times New Roman" w:cs="Times New Roman"/>
                <w:sz w:val="24"/>
                <w:szCs w:val="24"/>
              </w:rPr>
              <w:t>Engagement in sexual health activism (18+)</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26759" w14:textId="77777777" w:rsidR="003750AD" w:rsidRPr="00E131A3" w:rsidRDefault="003750AD" w:rsidP="00147E80">
            <w:pPr>
              <w:pStyle w:val="Body"/>
              <w:rPr>
                <w:rFonts w:ascii="Times New Roman" w:hAnsi="Times New Roman" w:cs="Times New Roman"/>
                <w:sz w:val="24"/>
                <w:szCs w:val="24"/>
              </w:rPr>
            </w:pPr>
            <w:r w:rsidRPr="00E131A3">
              <w:rPr>
                <w:rFonts w:ascii="Times New Roman" w:hAnsi="Times New Roman" w:cs="Times New Roman"/>
                <w:sz w:val="24"/>
                <w:szCs w:val="24"/>
              </w:rPr>
              <w:t>5</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39CD1" w14:textId="77777777" w:rsidR="003750AD" w:rsidRPr="00E131A3" w:rsidRDefault="003750AD" w:rsidP="00147E80">
            <w:pPr>
              <w:pStyle w:val="Body"/>
              <w:rPr>
                <w:rFonts w:ascii="Times New Roman" w:hAnsi="Times New Roman" w:cs="Times New Roman"/>
                <w:sz w:val="24"/>
                <w:szCs w:val="24"/>
              </w:rPr>
            </w:pPr>
            <w:r w:rsidRPr="00E131A3">
              <w:rPr>
                <w:rFonts w:ascii="Times New Roman" w:hAnsi="Times New Roman" w:cs="Times New Roman"/>
                <w:sz w:val="24"/>
                <w:szCs w:val="24"/>
              </w:rPr>
              <w:t>5</w:t>
            </w:r>
          </w:p>
        </w:tc>
      </w:tr>
      <w:tr w:rsidR="003750AD" w:rsidRPr="00E131A3" w14:paraId="362733BD" w14:textId="77777777" w:rsidTr="00147E80">
        <w:trPr>
          <w:trHeight w:val="241"/>
        </w:trPr>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9F805" w14:textId="42F68279" w:rsidR="003750AD" w:rsidRPr="00E131A3" w:rsidRDefault="003750AD" w:rsidP="00147E80">
            <w:pPr>
              <w:pStyle w:val="Body"/>
              <w:spacing w:after="200" w:line="276" w:lineRule="auto"/>
              <w:jc w:val="right"/>
              <w:rPr>
                <w:rFonts w:ascii="Times New Roman" w:hAnsi="Times New Roman" w:cs="Times New Roman"/>
                <w:sz w:val="24"/>
                <w:szCs w:val="24"/>
              </w:rPr>
            </w:pPr>
            <w:r w:rsidRPr="00E131A3">
              <w:rPr>
                <w:rFonts w:ascii="Times New Roman" w:hAnsi="Times New Roman" w:cs="Times New Roman"/>
                <w:sz w:val="24"/>
                <w:szCs w:val="24"/>
              </w:rPr>
              <w:t xml:space="preserve">Total Desired Number of </w:t>
            </w:r>
            <w:r w:rsidR="00686E78">
              <w:rPr>
                <w:rFonts w:ascii="Times New Roman" w:hAnsi="Times New Roman" w:cs="Times New Roman"/>
                <w:sz w:val="24"/>
                <w:szCs w:val="24"/>
              </w:rPr>
              <w:t>Respondents</w:t>
            </w:r>
            <w:r w:rsidRPr="00E131A3">
              <w:rPr>
                <w:rFonts w:ascii="Times New Roman" w:hAnsi="Times New Roman" w:cs="Times New Roman"/>
                <w:sz w:val="24"/>
                <w:szCs w:val="24"/>
              </w:rPr>
              <w:t xml:space="preserve"> </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C87EC" w14:textId="77777777" w:rsidR="003750AD" w:rsidRPr="00E131A3" w:rsidRDefault="003750AD" w:rsidP="00147E80">
            <w:pPr>
              <w:pStyle w:val="Body"/>
              <w:spacing w:after="200" w:line="276" w:lineRule="auto"/>
              <w:rPr>
                <w:rFonts w:ascii="Times New Roman" w:hAnsi="Times New Roman" w:cs="Times New Roman"/>
                <w:sz w:val="24"/>
                <w:szCs w:val="24"/>
              </w:rPr>
            </w:pPr>
            <w:r w:rsidRPr="00E131A3">
              <w:rPr>
                <w:rFonts w:ascii="Times New Roman" w:hAnsi="Times New Roman" w:cs="Times New Roman"/>
                <w:sz w:val="24"/>
                <w:szCs w:val="24"/>
              </w:rPr>
              <w:t>40</w:t>
            </w:r>
          </w:p>
        </w:tc>
      </w:tr>
    </w:tbl>
    <w:p w14:paraId="572D02AA" w14:textId="77777777" w:rsidR="003750AD" w:rsidRPr="003750AD" w:rsidRDefault="003750AD" w:rsidP="00045E22"/>
    <w:p w14:paraId="2755D0E1" w14:textId="77777777" w:rsidR="005342FB" w:rsidRPr="00BF0C9B" w:rsidRDefault="005342FB" w:rsidP="005342FB">
      <w:pPr>
        <w:pStyle w:val="Heading1"/>
      </w:pPr>
      <w:bookmarkStart w:id="3" w:name="_Toc475950355"/>
      <w:r w:rsidRPr="00BB6466">
        <w:t>Procedures for the Collection of Information</w:t>
      </w:r>
      <w:bookmarkEnd w:id="3"/>
    </w:p>
    <w:p w14:paraId="223B082E" w14:textId="77777777" w:rsidR="005342FB" w:rsidRDefault="005342FB" w:rsidP="005342FB"/>
    <w:p w14:paraId="4DB58847" w14:textId="3FBA8139" w:rsidR="00971839" w:rsidRDefault="00BF0C9B" w:rsidP="007764EA">
      <w:pPr>
        <w:spacing w:line="360" w:lineRule="auto"/>
      </w:pPr>
      <w:r>
        <w:t>Recruitment staff will be provided and instructed to utilize recruitment flyers to garner participation in the study (</w:t>
      </w:r>
      <w:r w:rsidR="0047153A">
        <w:rPr>
          <w:bCs/>
          <w:color w:val="000000"/>
        </w:rPr>
        <w:t>Attachment 3a and 3b</w:t>
      </w:r>
      <w:r>
        <w:t xml:space="preserve">). Recruitment flyers will provide potential </w:t>
      </w:r>
      <w:r w:rsidR="00686E78">
        <w:t>respondents</w:t>
      </w:r>
      <w:r w:rsidRPr="00F462EA">
        <w:t xml:space="preserve"> with information about the study and a phone number to call to be screened for study eligibility</w:t>
      </w:r>
      <w:r w:rsidR="00BB6466">
        <w:t xml:space="preserve">. </w:t>
      </w:r>
      <w:r w:rsidR="00CE5D33">
        <w:t>After</w:t>
      </w:r>
      <w:r w:rsidR="000F725C" w:rsidRPr="000F725C">
        <w:t xml:space="preserve"> completion of each screening/recruitment session, NNPHI staff will use limited contact information (e.g., name, email, telephone number) to set up appointments to complete the informed consent process and up to a 1-hour audio recorded telephone interview at a mutually convenient time. Limited contact information will be kept in a secured location (locked in filing cabinet in locked office when not in use). </w:t>
      </w:r>
      <w:r w:rsidR="007D3934" w:rsidRPr="00BB6466">
        <w:t xml:space="preserve">At the time of the interview, staff will review the study procedures, after which </w:t>
      </w:r>
      <w:r w:rsidR="00686E78">
        <w:t>respondents</w:t>
      </w:r>
      <w:r w:rsidR="007D3934" w:rsidRPr="00BB6466">
        <w:t xml:space="preserve"> will </w:t>
      </w:r>
      <w:r w:rsidRPr="00BB6466">
        <w:t>be read the</w:t>
      </w:r>
      <w:r w:rsidR="007D3934" w:rsidRPr="00BB6466">
        <w:t xml:space="preserve"> informed consent (</w:t>
      </w:r>
      <w:r w:rsidR="007D3934" w:rsidRPr="00322A33">
        <w:rPr>
          <w:b/>
        </w:rPr>
        <w:t xml:space="preserve">Attachment </w:t>
      </w:r>
      <w:r w:rsidR="00686E78" w:rsidRPr="00322A33">
        <w:rPr>
          <w:b/>
        </w:rPr>
        <w:t>4</w:t>
      </w:r>
      <w:r w:rsidR="007D3934" w:rsidRPr="00BB6466">
        <w:t>).</w:t>
      </w:r>
      <w:r w:rsidR="007D3934">
        <w:t xml:space="preserve"> </w:t>
      </w:r>
      <w:r w:rsidR="00F462EA">
        <w:t xml:space="preserve"> </w:t>
      </w:r>
    </w:p>
    <w:p w14:paraId="16AA655F" w14:textId="77777777" w:rsidR="00045E22" w:rsidRDefault="00045E22" w:rsidP="007B4308"/>
    <w:p w14:paraId="4839F524" w14:textId="77777777" w:rsidR="00F462EA" w:rsidRDefault="007D3934" w:rsidP="007B4308">
      <w:r>
        <w:t>The following data collection instruments will be used in this study:</w:t>
      </w:r>
    </w:p>
    <w:p w14:paraId="727E4EC0" w14:textId="77777777" w:rsidR="007D3934" w:rsidRDefault="007D3934" w:rsidP="007B4308"/>
    <w:p w14:paraId="01F021BE" w14:textId="15FBA599" w:rsidR="00971839" w:rsidRDefault="007D3934" w:rsidP="007764EA">
      <w:pPr>
        <w:spacing w:line="360" w:lineRule="auto"/>
      </w:pPr>
      <w:r w:rsidRPr="00BB6466">
        <w:rPr>
          <w:i/>
        </w:rPr>
        <w:t>Eligibili</w:t>
      </w:r>
      <w:r w:rsidR="00686E78">
        <w:rPr>
          <w:i/>
        </w:rPr>
        <w:t>ty Screeners for B</w:t>
      </w:r>
      <w:r w:rsidR="00377FFB" w:rsidRPr="00BB6466">
        <w:rPr>
          <w:i/>
        </w:rPr>
        <w:t>MSM</w:t>
      </w:r>
      <w:r w:rsidRPr="00BB6466">
        <w:t xml:space="preserve">: Eligibility screeners will be utilized to identify eligible </w:t>
      </w:r>
      <w:r w:rsidR="00686E78">
        <w:t>respondents</w:t>
      </w:r>
      <w:r w:rsidRPr="00BB6466">
        <w:t xml:space="preserve"> and take approximately 5 minutes to complete (</w:t>
      </w:r>
      <w:r w:rsidRPr="00322A33">
        <w:rPr>
          <w:b/>
        </w:rPr>
        <w:t xml:space="preserve">Attachment </w:t>
      </w:r>
      <w:r w:rsidR="00686E78" w:rsidRPr="00322A33">
        <w:rPr>
          <w:b/>
        </w:rPr>
        <w:t>5</w:t>
      </w:r>
      <w:r w:rsidR="00C262EC" w:rsidRPr="00322A33">
        <w:rPr>
          <w:b/>
        </w:rPr>
        <w:t>a</w:t>
      </w:r>
      <w:r w:rsidRPr="00BB6466">
        <w:t xml:space="preserve">). </w:t>
      </w:r>
      <w:r w:rsidR="00BB6466" w:rsidRPr="00BB6466">
        <w:t>If</w:t>
      </w:r>
      <w:r w:rsidR="009D2A56" w:rsidRPr="00BB6466">
        <w:t xml:space="preserve"> eligible, request contact information to be provided to NNPHI staff to schedule the study interview at a later date. If eligibility screening is not possible during active recruitment, recruiters will collect limited contact information (e.g., first name, initial of last name, phone number, email address) in order for recruitment support staff or NNPHI staff to contact and screen potential </w:t>
      </w:r>
      <w:r w:rsidR="00686E78">
        <w:t>respondents</w:t>
      </w:r>
      <w:r w:rsidR="009D2A56" w:rsidRPr="00BB6466">
        <w:t xml:space="preserve"> on the phone at a more convenient time. If contact information is not collected from a potential participant at the recruitment venue, the recruitment support staff will encourage the individual to use the </w:t>
      </w:r>
      <w:r w:rsidR="0047153A">
        <w:t>recruitment</w:t>
      </w:r>
      <w:r w:rsidR="009D2A56" w:rsidRPr="00BB6466">
        <w:t xml:space="preserve"> flyer (</w:t>
      </w:r>
      <w:r w:rsidR="009D2A56" w:rsidRPr="00BB6466">
        <w:rPr>
          <w:bCs/>
        </w:rPr>
        <w:t xml:space="preserve">Attachment </w:t>
      </w:r>
      <w:r w:rsidR="0047153A">
        <w:rPr>
          <w:bCs/>
        </w:rPr>
        <w:t>3b</w:t>
      </w:r>
      <w:r w:rsidR="009D2A56" w:rsidRPr="00BB6466">
        <w:t>) to contact NNPHI staff at a later time for eligibility screening.</w:t>
      </w:r>
    </w:p>
    <w:p w14:paraId="00677D7E" w14:textId="77777777" w:rsidR="007D3934" w:rsidRDefault="007D3934" w:rsidP="007B4308"/>
    <w:p w14:paraId="1D45F602" w14:textId="720C9D98" w:rsidR="00F462EA" w:rsidRDefault="00C262EC" w:rsidP="007764EA">
      <w:pPr>
        <w:spacing w:line="360" w:lineRule="auto"/>
      </w:pPr>
      <w:r w:rsidRPr="00C262EC">
        <w:rPr>
          <w:i/>
        </w:rPr>
        <w:t>In-Depth Interviews:</w:t>
      </w:r>
      <w:r w:rsidRPr="00C262EC">
        <w:t xml:space="preserve"> All interviews will be conducted by </w:t>
      </w:r>
      <w:r w:rsidR="000F725C">
        <w:t xml:space="preserve">NNPHI </w:t>
      </w:r>
      <w:r>
        <w:t>study staff</w:t>
      </w:r>
      <w:r w:rsidRPr="00C262EC">
        <w:t xml:space="preserve"> using one interview guide for </w:t>
      </w:r>
      <w:r w:rsidR="000F725C">
        <w:t xml:space="preserve">all </w:t>
      </w:r>
      <w:r w:rsidR="00686E78">
        <w:t>respondents</w:t>
      </w:r>
      <w:r>
        <w:t xml:space="preserve"> (</w:t>
      </w:r>
      <w:r w:rsidRPr="00322A33">
        <w:rPr>
          <w:b/>
        </w:rPr>
        <w:t xml:space="preserve">Attachments </w:t>
      </w:r>
      <w:r w:rsidR="00686E78" w:rsidRPr="00322A33">
        <w:rPr>
          <w:b/>
        </w:rPr>
        <w:t>5</w:t>
      </w:r>
      <w:r w:rsidR="000F725C" w:rsidRPr="00322A33">
        <w:rPr>
          <w:b/>
        </w:rPr>
        <w:t>b</w:t>
      </w:r>
      <w:r>
        <w:t>)</w:t>
      </w:r>
      <w:r w:rsidRPr="00C262EC">
        <w:t xml:space="preserve">. One-hour </w:t>
      </w:r>
      <w:r w:rsidR="00BF0C9B">
        <w:t xml:space="preserve">phone </w:t>
      </w:r>
      <w:r w:rsidRPr="00C262EC">
        <w:t xml:space="preserve">interviews will be conducted with </w:t>
      </w:r>
      <w:r w:rsidR="00686E78">
        <w:t>respondents</w:t>
      </w:r>
      <w:r w:rsidR="00BF0C9B">
        <w:t xml:space="preserve"> in</w:t>
      </w:r>
      <w:r w:rsidR="00BF0C9B" w:rsidRPr="00E131A3">
        <w:t xml:space="preserve"> </w:t>
      </w:r>
      <w:r w:rsidR="00197217">
        <w:lastRenderedPageBreak/>
        <w:t xml:space="preserve">a </w:t>
      </w:r>
      <w:r w:rsidR="00BF0C9B" w:rsidRPr="00E131A3">
        <w:t xml:space="preserve">comfortable, private location </w:t>
      </w:r>
      <w:r w:rsidR="00BF0C9B">
        <w:t>of their choosing.</w:t>
      </w:r>
      <w:r>
        <w:t xml:space="preserve"> </w:t>
      </w:r>
      <w:r w:rsidR="00BB6466" w:rsidRPr="00BB6466">
        <w:t xml:space="preserve">The interview instrument will include closed-ended questions to capture basic demographic information but will focus largely on qualitative open-ended questions about their perceptions of community, including their understanding of the gay community and the black gay community. </w:t>
      </w:r>
      <w:r w:rsidR="00BB6466" w:rsidRPr="00E131A3">
        <w:t xml:space="preserve">Open-ended questions will allow </w:t>
      </w:r>
      <w:r w:rsidR="00686E78">
        <w:t>respondents</w:t>
      </w:r>
      <w:r w:rsidR="00BB6466" w:rsidRPr="00E131A3">
        <w:t xml:space="preserve"> to respond freely of their own accord. The NNPHI project team member will guide the discussion with probing questions as needed.</w:t>
      </w:r>
      <w:r w:rsidR="00BB6466" w:rsidRPr="00BB6466">
        <w:t xml:space="preserve"> </w:t>
      </w:r>
      <w:r w:rsidRPr="00C262EC">
        <w:t xml:space="preserve">All interview data will be recorded by </w:t>
      </w:r>
      <w:r>
        <w:t>study staff</w:t>
      </w:r>
      <w:r w:rsidRPr="00C262EC">
        <w:t xml:space="preserve"> </w:t>
      </w:r>
      <w:r w:rsidR="00BF0C9B" w:rsidRPr="00C262EC">
        <w:t>with the con</w:t>
      </w:r>
      <w:r w:rsidR="00BF0C9B">
        <w:t xml:space="preserve">sent of interview </w:t>
      </w:r>
      <w:r w:rsidR="00686E78">
        <w:t>respondents</w:t>
      </w:r>
      <w:r w:rsidR="00BF0C9B">
        <w:t xml:space="preserve">, </w:t>
      </w:r>
      <w:r w:rsidRPr="00C262EC">
        <w:t xml:space="preserve">using </w:t>
      </w:r>
      <w:r w:rsidR="00BF0C9B">
        <w:t>a recording service that records over a secure phone line and makes the recording available to the interviewers accessible only by encrypted password,</w:t>
      </w:r>
      <w:r w:rsidRPr="00C262EC">
        <w:t xml:space="preserve"> </w:t>
      </w:r>
      <w:r w:rsidR="00686E78">
        <w:t>Respondents</w:t>
      </w:r>
      <w:r w:rsidRPr="00C262EC">
        <w:t xml:space="preserve"> will be reminded by the interviewer not to use full names or identifying information during the interview. Study staff will perform the transcription of all audio-recordings and maintain all transcripts on password protected/encrypted laptops.</w:t>
      </w:r>
      <w:r>
        <w:t xml:space="preserve"> </w:t>
      </w:r>
    </w:p>
    <w:p w14:paraId="1FFB7D27" w14:textId="52B6297B" w:rsidR="00F462EA" w:rsidRDefault="00F462EA" w:rsidP="007764EA">
      <w:pPr>
        <w:spacing w:line="360" w:lineRule="auto"/>
      </w:pPr>
    </w:p>
    <w:p w14:paraId="3D4AA3B7" w14:textId="6ABBB9E5" w:rsidR="004F75AD" w:rsidRDefault="00720E62" w:rsidP="007764EA">
      <w:pPr>
        <w:autoSpaceDE w:val="0"/>
        <w:autoSpaceDN w:val="0"/>
        <w:adjustRightInd w:val="0"/>
        <w:spacing w:line="360" w:lineRule="auto"/>
      </w:pPr>
      <w:r w:rsidRPr="003F5C65">
        <w:t xml:space="preserve">Transcripts </w:t>
      </w:r>
      <w:r w:rsidR="00E769A2">
        <w:t xml:space="preserve">will be coded and analyzed used the NVivo qualitative data analysis software program. </w:t>
      </w:r>
      <w:r w:rsidR="0016459B">
        <w:t xml:space="preserve">Information from the structured response questions will be analyzed using the Microsoft Excel and SPSS software programs. </w:t>
      </w:r>
      <w:r w:rsidR="00E769A2">
        <w:t>Individual transcripts</w:t>
      </w:r>
      <w:r w:rsidR="0016459B">
        <w:t>,</w:t>
      </w:r>
      <w:r w:rsidR="00E769A2">
        <w:t xml:space="preserve"> </w:t>
      </w:r>
      <w:r w:rsidRPr="003F5C65">
        <w:t>NVivo</w:t>
      </w:r>
      <w:r w:rsidR="00E557C3">
        <w:t xml:space="preserve"> files</w:t>
      </w:r>
      <w:r w:rsidR="0016459B">
        <w:t>, and oth</w:t>
      </w:r>
      <w:r w:rsidR="00E557C3">
        <w:t>er structured response data fil</w:t>
      </w:r>
      <w:r w:rsidR="0016459B">
        <w:t>es</w:t>
      </w:r>
      <w:r w:rsidR="00AC1ACA">
        <w:t xml:space="preserve"> </w:t>
      </w:r>
      <w:r w:rsidRPr="003F5C65">
        <w:t>will be stored on and edited from a CDC</w:t>
      </w:r>
      <w:r>
        <w:t>-</w:t>
      </w:r>
      <w:r w:rsidRPr="003F5C65">
        <w:t xml:space="preserve">approved encrypted USB drive plugged into a standalone, non-networked </w:t>
      </w:r>
      <w:r>
        <w:t>computer without Internet access</w:t>
      </w:r>
      <w:r w:rsidRPr="003F5C65">
        <w:t>. Only project staff will have access to the records, study documents, and data.</w:t>
      </w:r>
    </w:p>
    <w:p w14:paraId="7377815D" w14:textId="77777777" w:rsidR="00720E62" w:rsidRDefault="00720E62" w:rsidP="00720E62">
      <w:pPr>
        <w:autoSpaceDE w:val="0"/>
        <w:autoSpaceDN w:val="0"/>
        <w:adjustRightInd w:val="0"/>
      </w:pPr>
    </w:p>
    <w:p w14:paraId="4AAABD7A" w14:textId="77777777" w:rsidR="005342FB" w:rsidRDefault="005342FB" w:rsidP="005342FB">
      <w:pPr>
        <w:pStyle w:val="Heading1"/>
      </w:pPr>
      <w:bookmarkStart w:id="4" w:name="_Toc475950356"/>
      <w:r>
        <w:t>Methods to Maximize Response Rates and Deal with No Response</w:t>
      </w:r>
      <w:bookmarkEnd w:id="4"/>
    </w:p>
    <w:p w14:paraId="1333D25B" w14:textId="77777777" w:rsidR="005342FB" w:rsidRDefault="005342FB" w:rsidP="005342FB"/>
    <w:p w14:paraId="617B0A91" w14:textId="6906C734" w:rsidR="0014326C" w:rsidRDefault="0014326C" w:rsidP="007764EA">
      <w:pPr>
        <w:autoSpaceDE w:val="0"/>
        <w:autoSpaceDN w:val="0"/>
        <w:adjustRightInd w:val="0"/>
        <w:spacing w:line="360" w:lineRule="auto"/>
        <w:rPr>
          <w:bCs/>
        </w:rPr>
      </w:pPr>
      <w:r>
        <w:rPr>
          <w:bCs/>
        </w:rPr>
        <w:t>We will use the following procedures to maximize cooperation and to achieve the desired response rate:</w:t>
      </w:r>
    </w:p>
    <w:p w14:paraId="128815D5" w14:textId="441500D0" w:rsidR="000F725C" w:rsidRDefault="000F725C" w:rsidP="007764EA">
      <w:pPr>
        <w:numPr>
          <w:ilvl w:val="0"/>
          <w:numId w:val="8"/>
        </w:numPr>
        <w:autoSpaceDE w:val="0"/>
        <w:autoSpaceDN w:val="0"/>
        <w:adjustRightInd w:val="0"/>
        <w:spacing w:line="360" w:lineRule="auto"/>
        <w:jc w:val="both"/>
        <w:rPr>
          <w:b/>
          <w:bCs/>
        </w:rPr>
      </w:pPr>
      <w:r>
        <w:rPr>
          <w:bCs/>
        </w:rPr>
        <w:t xml:space="preserve">All recruitment materials indicate the voluntary nature of the study and participation is due in part to interest in the study and participation from </w:t>
      </w:r>
      <w:r w:rsidR="00686E78">
        <w:rPr>
          <w:bCs/>
        </w:rPr>
        <w:t>BMSM.</w:t>
      </w:r>
      <w:r>
        <w:rPr>
          <w:bCs/>
        </w:rPr>
        <w:t xml:space="preserve"> </w:t>
      </w:r>
    </w:p>
    <w:p w14:paraId="724B6D97" w14:textId="74CD0D1E" w:rsidR="009410ED" w:rsidRDefault="000F725C" w:rsidP="007764EA">
      <w:pPr>
        <w:numPr>
          <w:ilvl w:val="0"/>
          <w:numId w:val="8"/>
        </w:numPr>
        <w:autoSpaceDE w:val="0"/>
        <w:autoSpaceDN w:val="0"/>
        <w:adjustRightInd w:val="0"/>
        <w:spacing w:line="360" w:lineRule="auto"/>
        <w:jc w:val="both"/>
        <w:rPr>
          <w:bCs/>
        </w:rPr>
      </w:pPr>
      <w:r>
        <w:rPr>
          <w:bCs/>
        </w:rPr>
        <w:t xml:space="preserve">Key </w:t>
      </w:r>
      <w:r w:rsidR="00197217">
        <w:rPr>
          <w:bCs/>
        </w:rPr>
        <w:t>i</w:t>
      </w:r>
      <w:r>
        <w:rPr>
          <w:bCs/>
        </w:rPr>
        <w:t>nformants</w:t>
      </w:r>
      <w:r w:rsidR="009410ED">
        <w:rPr>
          <w:bCs/>
        </w:rPr>
        <w:t xml:space="preserve"> will be recruited via direct referrals from </w:t>
      </w:r>
      <w:r w:rsidR="00686E78">
        <w:rPr>
          <w:bCs/>
        </w:rPr>
        <w:t>respondents</w:t>
      </w:r>
      <w:r w:rsidR="009410ED">
        <w:rPr>
          <w:bCs/>
        </w:rPr>
        <w:t xml:space="preserve"> and study staff.</w:t>
      </w:r>
    </w:p>
    <w:p w14:paraId="52B83CFB" w14:textId="50F8708F" w:rsidR="004F75AD" w:rsidRDefault="004F75AD" w:rsidP="007764EA">
      <w:pPr>
        <w:numPr>
          <w:ilvl w:val="0"/>
          <w:numId w:val="8"/>
        </w:numPr>
        <w:autoSpaceDE w:val="0"/>
        <w:autoSpaceDN w:val="0"/>
        <w:adjustRightInd w:val="0"/>
        <w:spacing w:line="360" w:lineRule="auto"/>
        <w:jc w:val="both"/>
        <w:rPr>
          <w:bCs/>
        </w:rPr>
      </w:pPr>
      <w:r>
        <w:rPr>
          <w:bCs/>
        </w:rPr>
        <w:t>A token of appreciation of $40, in the form of</w:t>
      </w:r>
      <w:r w:rsidR="00197217">
        <w:rPr>
          <w:bCs/>
        </w:rPr>
        <w:t xml:space="preserve"> an electronic</w:t>
      </w:r>
      <w:r>
        <w:rPr>
          <w:bCs/>
        </w:rPr>
        <w:t xml:space="preserve"> </w:t>
      </w:r>
      <w:r w:rsidR="0047153A">
        <w:rPr>
          <w:bCs/>
        </w:rPr>
        <w:t xml:space="preserve">Amazon </w:t>
      </w:r>
      <w:r w:rsidR="009410ED">
        <w:rPr>
          <w:bCs/>
        </w:rPr>
        <w:t>gift card</w:t>
      </w:r>
      <w:r>
        <w:rPr>
          <w:bCs/>
        </w:rPr>
        <w:t xml:space="preserve">, will be provided to </w:t>
      </w:r>
      <w:r w:rsidR="00686E78">
        <w:rPr>
          <w:bCs/>
        </w:rPr>
        <w:t>respondents</w:t>
      </w:r>
      <w:r>
        <w:rPr>
          <w:bCs/>
        </w:rPr>
        <w:t xml:space="preserve"> upon completion of the interview. </w:t>
      </w:r>
    </w:p>
    <w:p w14:paraId="34481721" w14:textId="77777777" w:rsidR="005342FB" w:rsidRDefault="005342FB" w:rsidP="005342FB">
      <w:pPr>
        <w:pStyle w:val="Heading1"/>
      </w:pPr>
      <w:bookmarkStart w:id="5" w:name="_Toc475950357"/>
      <w:r>
        <w:t>Tests of Procedures or Methods to be Undertaken</w:t>
      </w:r>
      <w:bookmarkEnd w:id="5"/>
    </w:p>
    <w:p w14:paraId="4CAC2195" w14:textId="77777777" w:rsidR="008A18E1" w:rsidRDefault="008A18E1" w:rsidP="005342FB"/>
    <w:p w14:paraId="0291393F" w14:textId="0D8A9559" w:rsidR="004F75AD" w:rsidRDefault="004F75AD" w:rsidP="007764EA">
      <w:pPr>
        <w:autoSpaceDE w:val="0"/>
        <w:autoSpaceDN w:val="0"/>
        <w:adjustRightInd w:val="0"/>
        <w:spacing w:line="360" w:lineRule="auto"/>
        <w:jc w:val="both"/>
      </w:pPr>
      <w:r>
        <w:t xml:space="preserve">Our </w:t>
      </w:r>
      <w:r w:rsidR="00C24CB1">
        <w:t xml:space="preserve">research </w:t>
      </w:r>
      <w:r>
        <w:t xml:space="preserve">team includes experts with </w:t>
      </w:r>
      <w:r w:rsidR="00C24CB1">
        <w:t>experience conducting research with</w:t>
      </w:r>
      <w:r w:rsidR="009410ED">
        <w:t xml:space="preserve"> </w:t>
      </w:r>
      <w:r w:rsidR="000F725C">
        <w:t>community partners</w:t>
      </w:r>
      <w:r w:rsidR="009410ED">
        <w:t xml:space="preserve">, </w:t>
      </w:r>
      <w:r w:rsidR="009E69A3">
        <w:t>Lesbian, gay, bisexual, and transgender (</w:t>
      </w:r>
      <w:r w:rsidR="009410ED">
        <w:t>LGBT</w:t>
      </w:r>
      <w:r w:rsidR="009E69A3">
        <w:t>)</w:t>
      </w:r>
      <w:r>
        <w:t xml:space="preserve"> populations and qualitative research, including screening and interview development and testing. </w:t>
      </w:r>
      <w:r w:rsidR="000F725C">
        <w:t xml:space="preserve">NNPHI staff </w:t>
      </w:r>
      <w:r>
        <w:t xml:space="preserve">will conduct pretesting of the screening tool and interviews on </w:t>
      </w:r>
      <w:r w:rsidR="000F725C">
        <w:t xml:space="preserve">at least </w:t>
      </w:r>
      <w:r w:rsidR="00BF0C9B">
        <w:t>three mock</w:t>
      </w:r>
      <w:r>
        <w:t xml:space="preserve"> respondents to assess question wording, skip patterns, question </w:t>
      </w:r>
      <w:r>
        <w:lastRenderedPageBreak/>
        <w:t>sensitivity, and overall flow of the interview</w:t>
      </w:r>
      <w:r w:rsidR="00DE77DD">
        <w:t xml:space="preserve"> and t</w:t>
      </w:r>
      <w:r w:rsidRPr="004F75AD">
        <w:t>o estimate respo</w:t>
      </w:r>
      <w:r w:rsidR="00DE77DD">
        <w:t>nse burden for each respondent</w:t>
      </w:r>
      <w:r w:rsidRPr="004F75AD">
        <w:t xml:space="preserve">. </w:t>
      </w:r>
      <w:r w:rsidR="00C24CB1">
        <w:t xml:space="preserve">Non-CDC members of the research team will be responsible for recruiting respondents and collecting the data in the </w:t>
      </w:r>
      <w:r w:rsidR="009410ED">
        <w:t>three cities</w:t>
      </w:r>
      <w:r w:rsidR="00C24CB1">
        <w:t xml:space="preserve"> as well as for generating transcripts that contain no PII.</w:t>
      </w:r>
      <w:r w:rsidRPr="004F75AD">
        <w:t xml:space="preserve"> </w:t>
      </w:r>
    </w:p>
    <w:p w14:paraId="184DD518" w14:textId="77777777" w:rsidR="005342FB" w:rsidRDefault="005342FB" w:rsidP="005342FB">
      <w:pPr>
        <w:pStyle w:val="Heading1"/>
      </w:pPr>
      <w:bookmarkStart w:id="6" w:name="_Toc475950358"/>
      <w:r>
        <w:t>Individuals Consulted on Statistical Aspects and Individuals Collecting and/or Analyzing Data</w:t>
      </w:r>
      <w:bookmarkEnd w:id="6"/>
    </w:p>
    <w:p w14:paraId="7CF4BDD4" w14:textId="77777777" w:rsidR="008A18E1" w:rsidRDefault="008A18E1" w:rsidP="005342FB"/>
    <w:p w14:paraId="27BD7B2E" w14:textId="393CA5CC" w:rsidR="006161DE" w:rsidRDefault="008A18E1" w:rsidP="007764EA">
      <w:pPr>
        <w:spacing w:line="360" w:lineRule="auto"/>
      </w:pPr>
      <w:r w:rsidRPr="00322A33">
        <w:rPr>
          <w:b/>
        </w:rPr>
        <w:t xml:space="preserve">Exhibit </w:t>
      </w:r>
      <w:r w:rsidR="009E0726" w:rsidRPr="00322A33">
        <w:rPr>
          <w:b/>
        </w:rPr>
        <w:t>B</w:t>
      </w:r>
      <w:r w:rsidR="00FF1B1C" w:rsidRPr="00322A33">
        <w:rPr>
          <w:b/>
        </w:rPr>
        <w:t>5.1</w:t>
      </w:r>
      <w:r>
        <w:t xml:space="preserve"> </w:t>
      </w:r>
      <w:r w:rsidRPr="008A18E1">
        <w:t xml:space="preserve">below lists the project team members who were consulted on the aspects of research design and those who will be collecting and analyzing the data. Please note: The CDC </w:t>
      </w:r>
      <w:r>
        <w:t>staff</w:t>
      </w:r>
      <w:r w:rsidRPr="008A18E1">
        <w:t xml:space="preserve"> are primarily responsible for providing technical assistance in the design and implementation of the research; assisting in the development of the research protocol and data collection instruments for CDC Project Determination and local IRB reviews; working with investigators to facilitate appropriate research activities; and analyzing data and presenting findings at meetings and in publications. </w:t>
      </w:r>
      <w:r w:rsidR="006161DE">
        <w:t xml:space="preserve">The data are primarily qualitative in nature and will be analyzed accordingly. </w:t>
      </w:r>
    </w:p>
    <w:p w14:paraId="54236321" w14:textId="06335424" w:rsidR="005342FB" w:rsidRDefault="008A18E1" w:rsidP="007764EA">
      <w:pPr>
        <w:spacing w:line="360" w:lineRule="auto"/>
      </w:pPr>
      <w:r w:rsidRPr="008A18E1">
        <w:t xml:space="preserve">The </w:t>
      </w:r>
      <w:r w:rsidR="00C24CB1">
        <w:t xml:space="preserve">CDC </w:t>
      </w:r>
      <w:r>
        <w:t>staff</w:t>
      </w:r>
      <w:r w:rsidRPr="008A18E1">
        <w:t xml:space="preserve"> will </w:t>
      </w:r>
      <w:r w:rsidR="00D80D49">
        <w:t xml:space="preserve">be non-engaged in the direct collection of information; CDC staff will </w:t>
      </w:r>
      <w:r w:rsidRPr="008A18E1">
        <w:t xml:space="preserve">neither collect data from nor interact with research </w:t>
      </w:r>
      <w:r w:rsidR="00686E78">
        <w:t>respondents</w:t>
      </w:r>
      <w:r w:rsidR="00D80D49">
        <w:t xml:space="preserve"> (</w:t>
      </w:r>
      <w:r w:rsidR="00D80D49" w:rsidRPr="00D80D49">
        <w:rPr>
          <w:b/>
        </w:rPr>
        <w:t>Attachment 7</w:t>
      </w:r>
      <w:r w:rsidR="00D80D49">
        <w:t>)</w:t>
      </w:r>
      <w:r w:rsidRPr="008A18E1">
        <w:t xml:space="preserve">. Data will be collected by members of </w:t>
      </w:r>
      <w:r w:rsidR="009E69A3">
        <w:t xml:space="preserve">partner </w:t>
      </w:r>
      <w:r w:rsidRPr="008A18E1">
        <w:t xml:space="preserve">project staff listed. No individual identifiers will be linkable to collected data, and no individually identifiable private information will be shared with or accessible by CDC staff. </w:t>
      </w:r>
      <w:r w:rsidR="00C24CB1">
        <w:t>All members of the research team will work together to analyze the data and generate reports containing summaries of the findings.</w:t>
      </w:r>
    </w:p>
    <w:p w14:paraId="6C9EBF3A" w14:textId="77777777" w:rsidR="007F29CE" w:rsidRDefault="007F29CE" w:rsidP="005342FB"/>
    <w:p w14:paraId="211B16E6" w14:textId="60EB8D0E" w:rsidR="008A18E1" w:rsidRDefault="007F29CE" w:rsidP="007F29CE">
      <w:pPr>
        <w:pStyle w:val="Caption"/>
      </w:pPr>
      <w:bookmarkStart w:id="7" w:name="_Toc475950365"/>
      <w:r>
        <w:t xml:space="preserve">Exhibit </w:t>
      </w:r>
      <w:r w:rsidR="009E0726">
        <w:t>B</w:t>
      </w:r>
      <w:fldSimple w:instr=" STYLEREF 1 \s ">
        <w:r w:rsidR="008B2F17">
          <w:rPr>
            <w:noProof/>
          </w:rPr>
          <w:t>5</w:t>
        </w:r>
      </w:fldSimple>
      <w:r>
        <w:t>.</w:t>
      </w:r>
      <w:fldSimple w:instr=" SEQ Exhibit \* ARABIC \s 1 ">
        <w:r w:rsidR="008B2F17">
          <w:rPr>
            <w:noProof/>
          </w:rPr>
          <w:t>1</w:t>
        </w:r>
      </w:fldSimple>
      <w:r>
        <w:t>: Statistical Consultants</w:t>
      </w:r>
      <w:bookmarkEnd w:id="7"/>
    </w:p>
    <w:tbl>
      <w:tblPr>
        <w:tblStyle w:val="TableGrid"/>
        <w:tblW w:w="0" w:type="auto"/>
        <w:tblLook w:val="04A0" w:firstRow="1" w:lastRow="0" w:firstColumn="1" w:lastColumn="0" w:noHBand="0" w:noVBand="1"/>
      </w:tblPr>
      <w:tblGrid>
        <w:gridCol w:w="2138"/>
        <w:gridCol w:w="2494"/>
        <w:gridCol w:w="3558"/>
      </w:tblGrid>
      <w:tr w:rsidR="00B423EE" w:rsidRPr="008A18E1" w14:paraId="36EE182B" w14:textId="77777777" w:rsidTr="0081578D">
        <w:tc>
          <w:tcPr>
            <w:tcW w:w="2138" w:type="dxa"/>
            <w:shd w:val="clear" w:color="auto" w:fill="B8CCE4" w:themeFill="accent1" w:themeFillTint="66"/>
          </w:tcPr>
          <w:p w14:paraId="274A2EBA" w14:textId="77777777" w:rsidR="00B423EE" w:rsidRPr="00B423EE" w:rsidRDefault="00B423EE" w:rsidP="005342FB">
            <w:pPr>
              <w:rPr>
                <w:b/>
                <w:sz w:val="20"/>
                <w:szCs w:val="20"/>
              </w:rPr>
            </w:pPr>
            <w:r w:rsidRPr="00B423EE">
              <w:rPr>
                <w:b/>
                <w:sz w:val="20"/>
                <w:szCs w:val="20"/>
              </w:rPr>
              <w:t>Team Member</w:t>
            </w:r>
          </w:p>
        </w:tc>
        <w:tc>
          <w:tcPr>
            <w:tcW w:w="2494" w:type="dxa"/>
            <w:shd w:val="clear" w:color="auto" w:fill="B8CCE4" w:themeFill="accent1" w:themeFillTint="66"/>
          </w:tcPr>
          <w:p w14:paraId="63EF5FBF" w14:textId="77777777" w:rsidR="00B423EE" w:rsidRPr="00B423EE" w:rsidRDefault="00B423EE" w:rsidP="005342FB">
            <w:pPr>
              <w:rPr>
                <w:b/>
                <w:sz w:val="20"/>
                <w:szCs w:val="20"/>
              </w:rPr>
            </w:pPr>
            <w:r w:rsidRPr="00B423EE">
              <w:rPr>
                <w:b/>
                <w:sz w:val="20"/>
                <w:szCs w:val="20"/>
              </w:rPr>
              <w:t>Organization</w:t>
            </w:r>
          </w:p>
        </w:tc>
        <w:tc>
          <w:tcPr>
            <w:tcW w:w="3558" w:type="dxa"/>
            <w:shd w:val="clear" w:color="auto" w:fill="B8CCE4" w:themeFill="accent1" w:themeFillTint="66"/>
          </w:tcPr>
          <w:p w14:paraId="71391BD8" w14:textId="77777777" w:rsidR="00B423EE" w:rsidRPr="00B423EE" w:rsidRDefault="00B423EE" w:rsidP="005342FB">
            <w:pPr>
              <w:rPr>
                <w:b/>
                <w:sz w:val="20"/>
                <w:szCs w:val="20"/>
              </w:rPr>
            </w:pPr>
            <w:r w:rsidRPr="00B423EE">
              <w:rPr>
                <w:b/>
                <w:sz w:val="20"/>
                <w:szCs w:val="20"/>
              </w:rPr>
              <w:t>Email</w:t>
            </w:r>
          </w:p>
        </w:tc>
      </w:tr>
      <w:tr w:rsidR="00B423EE" w:rsidRPr="008A18E1" w14:paraId="0A565939" w14:textId="77777777" w:rsidTr="00DE77DD">
        <w:tc>
          <w:tcPr>
            <w:tcW w:w="2138" w:type="dxa"/>
          </w:tcPr>
          <w:p w14:paraId="6721F645" w14:textId="16003077" w:rsidR="00B423EE" w:rsidRPr="00B423EE" w:rsidRDefault="0081578D" w:rsidP="005342FB">
            <w:pPr>
              <w:rPr>
                <w:sz w:val="20"/>
                <w:szCs w:val="20"/>
              </w:rPr>
            </w:pPr>
            <w:r>
              <w:rPr>
                <w:sz w:val="20"/>
                <w:szCs w:val="20"/>
              </w:rPr>
              <w:t>Monique Carry</w:t>
            </w:r>
          </w:p>
        </w:tc>
        <w:tc>
          <w:tcPr>
            <w:tcW w:w="2494" w:type="dxa"/>
          </w:tcPr>
          <w:p w14:paraId="1CF1AE4E" w14:textId="77777777" w:rsidR="00B423EE" w:rsidRPr="00B423EE" w:rsidRDefault="00B423EE" w:rsidP="005342FB">
            <w:pPr>
              <w:rPr>
                <w:sz w:val="20"/>
                <w:szCs w:val="20"/>
              </w:rPr>
            </w:pPr>
            <w:r w:rsidRPr="00B423EE">
              <w:rPr>
                <w:sz w:val="20"/>
                <w:szCs w:val="20"/>
              </w:rPr>
              <w:t>CDC</w:t>
            </w:r>
          </w:p>
        </w:tc>
        <w:tc>
          <w:tcPr>
            <w:tcW w:w="3558" w:type="dxa"/>
          </w:tcPr>
          <w:p w14:paraId="7EB895C3" w14:textId="3010D387" w:rsidR="00B423EE" w:rsidRPr="00B423EE" w:rsidRDefault="0081578D" w:rsidP="005342FB">
            <w:pPr>
              <w:rPr>
                <w:sz w:val="20"/>
                <w:szCs w:val="20"/>
              </w:rPr>
            </w:pPr>
            <w:r>
              <w:rPr>
                <w:sz w:val="20"/>
                <w:szCs w:val="20"/>
              </w:rPr>
              <w:t>Kju8</w:t>
            </w:r>
            <w:r w:rsidR="00B423EE" w:rsidRPr="00B423EE">
              <w:rPr>
                <w:sz w:val="20"/>
                <w:szCs w:val="20"/>
              </w:rPr>
              <w:t>@cdc.gov</w:t>
            </w:r>
          </w:p>
        </w:tc>
      </w:tr>
      <w:tr w:rsidR="00B423EE" w:rsidRPr="008A18E1" w14:paraId="5504FD9E" w14:textId="77777777" w:rsidTr="00DE77DD">
        <w:tc>
          <w:tcPr>
            <w:tcW w:w="2138" w:type="dxa"/>
          </w:tcPr>
          <w:p w14:paraId="2DA98B18" w14:textId="17BE7198" w:rsidR="00B423EE" w:rsidRPr="00B423EE" w:rsidRDefault="0081578D" w:rsidP="005342FB">
            <w:pPr>
              <w:rPr>
                <w:sz w:val="20"/>
                <w:szCs w:val="20"/>
              </w:rPr>
            </w:pPr>
            <w:r>
              <w:rPr>
                <w:sz w:val="20"/>
                <w:szCs w:val="20"/>
              </w:rPr>
              <w:t>Damian Denson</w:t>
            </w:r>
          </w:p>
        </w:tc>
        <w:tc>
          <w:tcPr>
            <w:tcW w:w="2494" w:type="dxa"/>
          </w:tcPr>
          <w:p w14:paraId="5C49D1B6" w14:textId="77777777" w:rsidR="00B423EE" w:rsidRPr="00B423EE" w:rsidRDefault="00B423EE" w:rsidP="005342FB">
            <w:pPr>
              <w:rPr>
                <w:sz w:val="20"/>
                <w:szCs w:val="20"/>
              </w:rPr>
            </w:pPr>
            <w:r>
              <w:rPr>
                <w:sz w:val="20"/>
                <w:szCs w:val="20"/>
              </w:rPr>
              <w:t>CDC</w:t>
            </w:r>
          </w:p>
        </w:tc>
        <w:tc>
          <w:tcPr>
            <w:tcW w:w="3558" w:type="dxa"/>
          </w:tcPr>
          <w:p w14:paraId="16FF2396" w14:textId="4596861E" w:rsidR="00B423EE" w:rsidRPr="00B423EE" w:rsidRDefault="0081578D" w:rsidP="005342FB">
            <w:pPr>
              <w:rPr>
                <w:sz w:val="20"/>
                <w:szCs w:val="20"/>
              </w:rPr>
            </w:pPr>
            <w:r w:rsidRPr="00B423EE">
              <w:rPr>
                <w:sz w:val="20"/>
                <w:szCs w:val="20"/>
              </w:rPr>
              <w:t>Dvd5@cdc.gov</w:t>
            </w:r>
          </w:p>
        </w:tc>
      </w:tr>
      <w:tr w:rsidR="00B423EE" w:rsidRPr="008A18E1" w14:paraId="6127CD90" w14:textId="77777777" w:rsidTr="00DE77DD">
        <w:tc>
          <w:tcPr>
            <w:tcW w:w="2138" w:type="dxa"/>
          </w:tcPr>
          <w:p w14:paraId="3B828538" w14:textId="211CC891" w:rsidR="00B423EE" w:rsidRPr="00B423EE" w:rsidRDefault="0081578D" w:rsidP="005342FB">
            <w:pPr>
              <w:rPr>
                <w:sz w:val="20"/>
                <w:szCs w:val="20"/>
              </w:rPr>
            </w:pPr>
            <w:r>
              <w:rPr>
                <w:sz w:val="20"/>
                <w:szCs w:val="20"/>
              </w:rPr>
              <w:t>Karen Kroeger</w:t>
            </w:r>
          </w:p>
        </w:tc>
        <w:tc>
          <w:tcPr>
            <w:tcW w:w="2494" w:type="dxa"/>
          </w:tcPr>
          <w:p w14:paraId="193D81A0" w14:textId="77777777" w:rsidR="00B423EE" w:rsidRPr="00B423EE" w:rsidRDefault="00B423EE" w:rsidP="005342FB">
            <w:pPr>
              <w:rPr>
                <w:sz w:val="20"/>
                <w:szCs w:val="20"/>
              </w:rPr>
            </w:pPr>
            <w:r w:rsidRPr="00B423EE">
              <w:rPr>
                <w:sz w:val="20"/>
                <w:szCs w:val="20"/>
              </w:rPr>
              <w:t>CDC</w:t>
            </w:r>
          </w:p>
        </w:tc>
        <w:tc>
          <w:tcPr>
            <w:tcW w:w="3558" w:type="dxa"/>
          </w:tcPr>
          <w:p w14:paraId="67A28727" w14:textId="38C44846" w:rsidR="00B423EE" w:rsidRPr="00B423EE" w:rsidRDefault="009E69A3" w:rsidP="005342FB">
            <w:pPr>
              <w:rPr>
                <w:sz w:val="20"/>
                <w:szCs w:val="20"/>
              </w:rPr>
            </w:pPr>
            <w:r>
              <w:rPr>
                <w:sz w:val="20"/>
                <w:szCs w:val="20"/>
              </w:rPr>
              <w:t>Knk2</w:t>
            </w:r>
            <w:r w:rsidR="00B423EE" w:rsidRPr="00B423EE">
              <w:rPr>
                <w:sz w:val="20"/>
                <w:szCs w:val="20"/>
              </w:rPr>
              <w:t>@cdc.gov</w:t>
            </w:r>
          </w:p>
        </w:tc>
      </w:tr>
      <w:tr w:rsidR="00B423EE" w:rsidRPr="008A18E1" w14:paraId="78EB57E0" w14:textId="77777777" w:rsidTr="00DE77DD">
        <w:tc>
          <w:tcPr>
            <w:tcW w:w="2138" w:type="dxa"/>
          </w:tcPr>
          <w:p w14:paraId="4F060AD1" w14:textId="770CBA26" w:rsidR="00B423EE" w:rsidRPr="00B423EE" w:rsidRDefault="0081578D" w:rsidP="00B423EE">
            <w:pPr>
              <w:rPr>
                <w:sz w:val="20"/>
                <w:szCs w:val="20"/>
              </w:rPr>
            </w:pPr>
            <w:r>
              <w:rPr>
                <w:sz w:val="20"/>
                <w:szCs w:val="20"/>
              </w:rPr>
              <w:t>Aaron Alford</w:t>
            </w:r>
          </w:p>
        </w:tc>
        <w:tc>
          <w:tcPr>
            <w:tcW w:w="2494" w:type="dxa"/>
          </w:tcPr>
          <w:p w14:paraId="35D9D748" w14:textId="23F490E8" w:rsidR="00B423EE" w:rsidRPr="00B423EE" w:rsidRDefault="0081578D" w:rsidP="00B423EE">
            <w:pPr>
              <w:rPr>
                <w:sz w:val="20"/>
                <w:szCs w:val="20"/>
              </w:rPr>
            </w:pPr>
            <w:r>
              <w:rPr>
                <w:sz w:val="20"/>
                <w:szCs w:val="20"/>
              </w:rPr>
              <w:t>NNPHI</w:t>
            </w:r>
          </w:p>
        </w:tc>
        <w:tc>
          <w:tcPr>
            <w:tcW w:w="3558" w:type="dxa"/>
          </w:tcPr>
          <w:p w14:paraId="0124B974" w14:textId="490BA558" w:rsidR="00B423EE" w:rsidRPr="00B423EE" w:rsidRDefault="0081578D" w:rsidP="00B423EE">
            <w:pPr>
              <w:rPr>
                <w:sz w:val="20"/>
                <w:szCs w:val="20"/>
              </w:rPr>
            </w:pPr>
            <w:r>
              <w:rPr>
                <w:sz w:val="20"/>
                <w:szCs w:val="20"/>
              </w:rPr>
              <w:t>AAlford@nnphi.org</w:t>
            </w:r>
          </w:p>
        </w:tc>
      </w:tr>
      <w:tr w:rsidR="00B423EE" w:rsidRPr="008A18E1" w14:paraId="500BB100" w14:textId="77777777" w:rsidTr="00DE77DD">
        <w:tc>
          <w:tcPr>
            <w:tcW w:w="2138" w:type="dxa"/>
          </w:tcPr>
          <w:p w14:paraId="77972A2D" w14:textId="7823036C" w:rsidR="00B423EE" w:rsidRPr="00B423EE" w:rsidRDefault="0081578D" w:rsidP="00B423EE">
            <w:pPr>
              <w:rPr>
                <w:sz w:val="20"/>
                <w:szCs w:val="20"/>
              </w:rPr>
            </w:pPr>
            <w:r>
              <w:rPr>
                <w:sz w:val="20"/>
                <w:szCs w:val="20"/>
              </w:rPr>
              <w:t>Brittany Bickford</w:t>
            </w:r>
          </w:p>
        </w:tc>
        <w:tc>
          <w:tcPr>
            <w:tcW w:w="2494" w:type="dxa"/>
          </w:tcPr>
          <w:p w14:paraId="7D3A0B30" w14:textId="3F71B0EA" w:rsidR="00B423EE" w:rsidRPr="00B423EE" w:rsidRDefault="0081578D" w:rsidP="00B423EE">
            <w:pPr>
              <w:rPr>
                <w:sz w:val="20"/>
                <w:szCs w:val="20"/>
              </w:rPr>
            </w:pPr>
            <w:r>
              <w:rPr>
                <w:sz w:val="20"/>
                <w:szCs w:val="20"/>
              </w:rPr>
              <w:t>NNPHI</w:t>
            </w:r>
          </w:p>
        </w:tc>
        <w:tc>
          <w:tcPr>
            <w:tcW w:w="3558" w:type="dxa"/>
          </w:tcPr>
          <w:p w14:paraId="36CC209B" w14:textId="395FB98D" w:rsidR="00B423EE" w:rsidRPr="00B423EE" w:rsidRDefault="0081578D" w:rsidP="00B423EE">
            <w:pPr>
              <w:rPr>
                <w:sz w:val="20"/>
                <w:szCs w:val="20"/>
              </w:rPr>
            </w:pPr>
            <w:r>
              <w:rPr>
                <w:sz w:val="20"/>
                <w:szCs w:val="20"/>
              </w:rPr>
              <w:t>BBickford@nnphi.org</w:t>
            </w:r>
          </w:p>
        </w:tc>
      </w:tr>
      <w:tr w:rsidR="00B423EE" w:rsidRPr="008A18E1" w14:paraId="40BD3618" w14:textId="77777777" w:rsidTr="00DE77DD">
        <w:tc>
          <w:tcPr>
            <w:tcW w:w="2138" w:type="dxa"/>
          </w:tcPr>
          <w:p w14:paraId="6B922CE8" w14:textId="7C5039E8" w:rsidR="00B423EE" w:rsidRPr="00B423EE" w:rsidRDefault="0081578D" w:rsidP="00B423EE">
            <w:pPr>
              <w:rPr>
                <w:sz w:val="20"/>
                <w:szCs w:val="20"/>
              </w:rPr>
            </w:pPr>
            <w:r>
              <w:rPr>
                <w:sz w:val="20"/>
                <w:szCs w:val="20"/>
              </w:rPr>
              <w:t>Jennifer Edwards</w:t>
            </w:r>
          </w:p>
        </w:tc>
        <w:tc>
          <w:tcPr>
            <w:tcW w:w="2494" w:type="dxa"/>
          </w:tcPr>
          <w:p w14:paraId="61D1AD4D" w14:textId="08E235AE" w:rsidR="00B423EE" w:rsidRPr="00B423EE" w:rsidRDefault="0081578D" w:rsidP="00B423EE">
            <w:pPr>
              <w:rPr>
                <w:sz w:val="20"/>
                <w:szCs w:val="20"/>
              </w:rPr>
            </w:pPr>
            <w:r>
              <w:rPr>
                <w:sz w:val="20"/>
                <w:szCs w:val="20"/>
              </w:rPr>
              <w:t>NNPHI</w:t>
            </w:r>
          </w:p>
        </w:tc>
        <w:tc>
          <w:tcPr>
            <w:tcW w:w="3558" w:type="dxa"/>
          </w:tcPr>
          <w:p w14:paraId="43F247E7" w14:textId="7E2C60A1" w:rsidR="00B423EE" w:rsidRPr="00B423EE" w:rsidRDefault="0081578D" w:rsidP="00B423EE">
            <w:pPr>
              <w:rPr>
                <w:sz w:val="20"/>
                <w:szCs w:val="20"/>
              </w:rPr>
            </w:pPr>
            <w:r>
              <w:rPr>
                <w:sz w:val="20"/>
                <w:szCs w:val="20"/>
              </w:rPr>
              <w:t>jedwards@nnphi.org</w:t>
            </w:r>
          </w:p>
        </w:tc>
      </w:tr>
      <w:tr w:rsidR="00357363" w:rsidRPr="008A18E1" w14:paraId="296B5881" w14:textId="77777777" w:rsidTr="00DE77DD">
        <w:tc>
          <w:tcPr>
            <w:tcW w:w="2138" w:type="dxa"/>
          </w:tcPr>
          <w:p w14:paraId="7DEDED76" w14:textId="162F25F5" w:rsidR="00357363" w:rsidRDefault="00357363" w:rsidP="00B423EE">
            <w:pPr>
              <w:rPr>
                <w:sz w:val="20"/>
                <w:szCs w:val="20"/>
              </w:rPr>
            </w:pPr>
            <w:r>
              <w:rPr>
                <w:sz w:val="20"/>
                <w:szCs w:val="20"/>
              </w:rPr>
              <w:t>Nicole Waller</w:t>
            </w:r>
          </w:p>
        </w:tc>
        <w:tc>
          <w:tcPr>
            <w:tcW w:w="2494" w:type="dxa"/>
          </w:tcPr>
          <w:p w14:paraId="2BBBCB11" w14:textId="29CFDA5B" w:rsidR="00357363" w:rsidRDefault="00357363" w:rsidP="00B423EE">
            <w:pPr>
              <w:rPr>
                <w:sz w:val="20"/>
                <w:szCs w:val="20"/>
              </w:rPr>
            </w:pPr>
            <w:r>
              <w:rPr>
                <w:sz w:val="20"/>
                <w:szCs w:val="20"/>
              </w:rPr>
              <w:t>NNPHI</w:t>
            </w:r>
          </w:p>
        </w:tc>
        <w:tc>
          <w:tcPr>
            <w:tcW w:w="3558" w:type="dxa"/>
          </w:tcPr>
          <w:p w14:paraId="5E6A271C" w14:textId="25F8B14C" w:rsidR="00357363" w:rsidRDefault="00357363" w:rsidP="00B423EE">
            <w:pPr>
              <w:rPr>
                <w:sz w:val="20"/>
                <w:szCs w:val="20"/>
              </w:rPr>
            </w:pPr>
            <w:r>
              <w:rPr>
                <w:sz w:val="20"/>
                <w:szCs w:val="20"/>
              </w:rPr>
              <w:t>nwaller@nnphi.org</w:t>
            </w:r>
          </w:p>
        </w:tc>
      </w:tr>
    </w:tbl>
    <w:p w14:paraId="4B2DE009" w14:textId="77777777" w:rsidR="003D1CCB" w:rsidRDefault="003D1CCB" w:rsidP="00013F21"/>
    <w:p w14:paraId="1D050A95" w14:textId="57800213" w:rsidR="00013F21" w:rsidRDefault="0053739F" w:rsidP="00013F21">
      <w:r>
        <w:rPr>
          <w:noProof/>
        </w:rPr>
        <w:fldChar w:fldCharType="begin"/>
      </w:r>
      <w:r>
        <w:instrText xml:space="preserve"> ADDIN EN.REFLIST </w:instrText>
      </w:r>
      <w:r>
        <w:rPr>
          <w:noProof/>
        </w:rPr>
        <w:fldChar w:fldCharType="end"/>
      </w:r>
    </w:p>
    <w:sectPr w:rsidR="00013F21" w:rsidSect="006C6578">
      <w:footerReference w:type="default" r:id="rId9"/>
      <w:endnotePr>
        <w:numFmt w:val="decimal"/>
      </w:endnotePr>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F3157" w14:textId="77777777" w:rsidR="00147E80" w:rsidRDefault="00147E80" w:rsidP="008B5D54">
      <w:r>
        <w:separator/>
      </w:r>
    </w:p>
  </w:endnote>
  <w:endnote w:type="continuationSeparator" w:id="0">
    <w:p w14:paraId="34773127" w14:textId="77777777" w:rsidR="00147E80" w:rsidRDefault="00147E80"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164076"/>
      <w:docPartObj>
        <w:docPartGallery w:val="Page Numbers (Bottom of Page)"/>
        <w:docPartUnique/>
      </w:docPartObj>
    </w:sdtPr>
    <w:sdtEndPr>
      <w:rPr>
        <w:noProof/>
      </w:rPr>
    </w:sdtEndPr>
    <w:sdtContent>
      <w:p w14:paraId="701C99FF" w14:textId="6B569BCA" w:rsidR="00147E80" w:rsidRDefault="00147E80">
        <w:pPr>
          <w:pStyle w:val="Footer"/>
          <w:jc w:val="right"/>
        </w:pPr>
        <w:r>
          <w:fldChar w:fldCharType="begin"/>
        </w:r>
        <w:r>
          <w:instrText xml:space="preserve"> PAGE   \* MERGEFORMAT </w:instrText>
        </w:r>
        <w:r>
          <w:fldChar w:fldCharType="separate"/>
        </w:r>
        <w:r w:rsidR="002339F6">
          <w:rPr>
            <w:noProof/>
          </w:rPr>
          <w:t>1</w:t>
        </w:r>
        <w:r>
          <w:rPr>
            <w:noProof/>
          </w:rPr>
          <w:fldChar w:fldCharType="end"/>
        </w:r>
      </w:p>
    </w:sdtContent>
  </w:sdt>
  <w:p w14:paraId="144CBD9B" w14:textId="77777777" w:rsidR="00147E80" w:rsidRDefault="00147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79E97" w14:textId="77777777" w:rsidR="00147E80" w:rsidRDefault="00147E80" w:rsidP="008B5D54">
      <w:r>
        <w:separator/>
      </w:r>
    </w:p>
  </w:footnote>
  <w:footnote w:type="continuationSeparator" w:id="0">
    <w:p w14:paraId="4D46FA75" w14:textId="77777777" w:rsidR="00147E80" w:rsidRDefault="00147E80"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565D"/>
    <w:multiLevelType w:val="hybridMultilevel"/>
    <w:tmpl w:val="EDA8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0B8A"/>
    <w:multiLevelType w:val="hybridMultilevel"/>
    <w:tmpl w:val="A41C3B6E"/>
    <w:lvl w:ilvl="0" w:tplc="F26009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964D9"/>
    <w:multiLevelType w:val="hybridMultilevel"/>
    <w:tmpl w:val="5596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940B0"/>
    <w:multiLevelType w:val="hybridMultilevel"/>
    <w:tmpl w:val="D65E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D0B65"/>
    <w:multiLevelType w:val="hybridMultilevel"/>
    <w:tmpl w:val="FF4485BA"/>
    <w:lvl w:ilvl="0" w:tplc="56E0602C">
      <w:start w:val="1"/>
      <w:numFmt w:val="bullet"/>
      <w:lvlText w:val=""/>
      <w:lvlJc w:val="left"/>
      <w:pPr>
        <w:ind w:left="72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6A12F6"/>
    <w:multiLevelType w:val="hybridMultilevel"/>
    <w:tmpl w:val="13723D00"/>
    <w:lvl w:ilvl="0" w:tplc="F26009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4317B"/>
    <w:multiLevelType w:val="hybridMultilevel"/>
    <w:tmpl w:val="842E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D2C5F"/>
    <w:multiLevelType w:val="hybridMultilevel"/>
    <w:tmpl w:val="D75EC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883067"/>
    <w:multiLevelType w:val="hybridMultilevel"/>
    <w:tmpl w:val="28AED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64139"/>
    <w:multiLevelType w:val="hybridMultilevel"/>
    <w:tmpl w:val="2980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75D34"/>
    <w:multiLevelType w:val="hybridMultilevel"/>
    <w:tmpl w:val="AE629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0E7A15"/>
    <w:multiLevelType w:val="hybridMultilevel"/>
    <w:tmpl w:val="A22E7024"/>
    <w:lvl w:ilvl="0" w:tplc="855CB3FE">
      <w:numFmt w:val="bullet"/>
      <w:lvlText w:val="•"/>
      <w:lvlJc w:val="left"/>
      <w:pPr>
        <w:ind w:left="360" w:hanging="360"/>
      </w:pPr>
      <w:rPr>
        <w:rFonts w:ascii="Times New Roman" w:hAnsi="Times New Roman" w:cs="Times New Roman" w:hint="default"/>
        <w:color w:val="auto"/>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465588"/>
    <w:multiLevelType w:val="hybridMultilevel"/>
    <w:tmpl w:val="A0267D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F344E2"/>
    <w:multiLevelType w:val="hybridMultilevel"/>
    <w:tmpl w:val="8E3C3B1A"/>
    <w:lvl w:ilvl="0" w:tplc="855CB3FE">
      <w:numFmt w:val="bullet"/>
      <w:lvlText w:val="•"/>
      <w:lvlJc w:val="left"/>
      <w:pPr>
        <w:ind w:left="360" w:hanging="360"/>
      </w:pPr>
      <w:rPr>
        <w:rFonts w:ascii="Times New Roman" w:hAnsi="Times New Roman" w:cs="Times New Roman"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11365"/>
    <w:multiLevelType w:val="hybridMultilevel"/>
    <w:tmpl w:val="6EBEFB40"/>
    <w:lvl w:ilvl="0" w:tplc="F2600912">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B12C7"/>
    <w:multiLevelType w:val="multilevel"/>
    <w:tmpl w:val="93B4C7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794050DE"/>
    <w:multiLevelType w:val="hybridMultilevel"/>
    <w:tmpl w:val="274A8F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8"/>
  </w:num>
  <w:num w:numId="4">
    <w:abstractNumId w:val="6"/>
  </w:num>
  <w:num w:numId="5">
    <w:abstractNumId w:val="9"/>
  </w:num>
  <w:num w:numId="6">
    <w:abstractNumId w:val="2"/>
  </w:num>
  <w:num w:numId="7">
    <w:abstractNumId w:val="0"/>
  </w:num>
  <w:num w:numId="8">
    <w:abstractNumId w:val="4"/>
  </w:num>
  <w:num w:numId="9">
    <w:abstractNumId w:val="14"/>
  </w:num>
  <w:num w:numId="10">
    <w:abstractNumId w:val="13"/>
  </w:num>
  <w:num w:numId="11">
    <w:abstractNumId w:val="11"/>
  </w:num>
  <w:num w:numId="12">
    <w:abstractNumId w:val="16"/>
  </w:num>
  <w:num w:numId="13">
    <w:abstractNumId w:val="1"/>
  </w:num>
  <w:num w:numId="14">
    <w:abstractNumId w:val="5"/>
  </w:num>
  <w:num w:numId="15">
    <w:abstractNumId w:val="7"/>
  </w:num>
  <w:num w:numId="16">
    <w:abstractNumId w:val="10"/>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IxNjE2NLMwMTQ1tzBW0lEKTi0uzszPAykwrAUA0xIYXCwAAAA="/>
    <w:docVar w:name="EN.InstantFormat" w:val="&lt;ENInstantFormat&gt;&lt;Enabled&gt;1&lt;/Enabled&gt;&lt;ScanUnformatted&gt;1&lt;/ScanUnformatted&gt;&lt;ScanChanges&gt;1&lt;/ScanChanges&gt;&lt;Suspended&gt;0&lt;/Suspended&gt;&lt;/ENInstantFormat&gt;"/>
    <w:docVar w:name="EN.Layout" w:val="&lt;ENLayout&gt;&lt;Style&gt;Amer J Prev Medicin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e2rpadwfdf21ezrr3vdad6zpzrrvzwdv09&quot;&gt;iQual Citations&lt;record-ids&gt;&lt;item&gt;1&lt;/item&gt;&lt;/record-ids&gt;&lt;/item&gt;&lt;/Libraries&gt;"/>
  </w:docVars>
  <w:rsids>
    <w:rsidRoot w:val="005342FB"/>
    <w:rsid w:val="00001FF0"/>
    <w:rsid w:val="00013F21"/>
    <w:rsid w:val="000366A9"/>
    <w:rsid w:val="00045E22"/>
    <w:rsid w:val="000D03CA"/>
    <w:rsid w:val="000F3E2A"/>
    <w:rsid w:val="000F725C"/>
    <w:rsid w:val="00100746"/>
    <w:rsid w:val="00103914"/>
    <w:rsid w:val="00104443"/>
    <w:rsid w:val="0014326C"/>
    <w:rsid w:val="00147E80"/>
    <w:rsid w:val="00151B30"/>
    <w:rsid w:val="0016459B"/>
    <w:rsid w:val="00177C45"/>
    <w:rsid w:val="00187F1C"/>
    <w:rsid w:val="00197217"/>
    <w:rsid w:val="001E4FDC"/>
    <w:rsid w:val="00203FC0"/>
    <w:rsid w:val="002339F6"/>
    <w:rsid w:val="002A4110"/>
    <w:rsid w:val="00311E64"/>
    <w:rsid w:val="0031423B"/>
    <w:rsid w:val="0032129A"/>
    <w:rsid w:val="00322A33"/>
    <w:rsid w:val="00325C9D"/>
    <w:rsid w:val="00347B16"/>
    <w:rsid w:val="00357363"/>
    <w:rsid w:val="00361089"/>
    <w:rsid w:val="003750AD"/>
    <w:rsid w:val="00377FFB"/>
    <w:rsid w:val="003908E6"/>
    <w:rsid w:val="003978FC"/>
    <w:rsid w:val="003A2A70"/>
    <w:rsid w:val="003B7B35"/>
    <w:rsid w:val="003D1CCB"/>
    <w:rsid w:val="003D3BBE"/>
    <w:rsid w:val="003D4F04"/>
    <w:rsid w:val="0040239B"/>
    <w:rsid w:val="0047153A"/>
    <w:rsid w:val="004F75AD"/>
    <w:rsid w:val="00527188"/>
    <w:rsid w:val="005339B7"/>
    <w:rsid w:val="005342FB"/>
    <w:rsid w:val="0053739F"/>
    <w:rsid w:val="00554673"/>
    <w:rsid w:val="0055675E"/>
    <w:rsid w:val="005A3A8D"/>
    <w:rsid w:val="005A6CB0"/>
    <w:rsid w:val="005C226C"/>
    <w:rsid w:val="005D0F7C"/>
    <w:rsid w:val="005E2E30"/>
    <w:rsid w:val="005F079D"/>
    <w:rsid w:val="00606E0F"/>
    <w:rsid w:val="00607C89"/>
    <w:rsid w:val="00615AD1"/>
    <w:rsid w:val="006161DE"/>
    <w:rsid w:val="00644E20"/>
    <w:rsid w:val="00656863"/>
    <w:rsid w:val="00670D29"/>
    <w:rsid w:val="00686860"/>
    <w:rsid w:val="00686E78"/>
    <w:rsid w:val="006B0155"/>
    <w:rsid w:val="006C6578"/>
    <w:rsid w:val="006E3721"/>
    <w:rsid w:val="007045FC"/>
    <w:rsid w:val="00710EE4"/>
    <w:rsid w:val="00720E62"/>
    <w:rsid w:val="007764EA"/>
    <w:rsid w:val="00786952"/>
    <w:rsid w:val="00792029"/>
    <w:rsid w:val="007A56E0"/>
    <w:rsid w:val="007B4308"/>
    <w:rsid w:val="007C43A0"/>
    <w:rsid w:val="007D3934"/>
    <w:rsid w:val="007F29CE"/>
    <w:rsid w:val="007F5034"/>
    <w:rsid w:val="0081578D"/>
    <w:rsid w:val="008238F6"/>
    <w:rsid w:val="008253CC"/>
    <w:rsid w:val="008267FB"/>
    <w:rsid w:val="00851A91"/>
    <w:rsid w:val="00885D92"/>
    <w:rsid w:val="00892BA9"/>
    <w:rsid w:val="00896EEA"/>
    <w:rsid w:val="008A05ED"/>
    <w:rsid w:val="008A0FC0"/>
    <w:rsid w:val="008A18E1"/>
    <w:rsid w:val="008B22CA"/>
    <w:rsid w:val="008B2F17"/>
    <w:rsid w:val="008B5D54"/>
    <w:rsid w:val="008D34B2"/>
    <w:rsid w:val="008D61A7"/>
    <w:rsid w:val="008F519C"/>
    <w:rsid w:val="00912699"/>
    <w:rsid w:val="00914C58"/>
    <w:rsid w:val="00922C45"/>
    <w:rsid w:val="0092419F"/>
    <w:rsid w:val="0092509A"/>
    <w:rsid w:val="00937383"/>
    <w:rsid w:val="009410ED"/>
    <w:rsid w:val="00945206"/>
    <w:rsid w:val="00947E53"/>
    <w:rsid w:val="009665D0"/>
    <w:rsid w:val="00971839"/>
    <w:rsid w:val="009D2A56"/>
    <w:rsid w:val="009E0726"/>
    <w:rsid w:val="009E69A3"/>
    <w:rsid w:val="00A9552C"/>
    <w:rsid w:val="00AB6846"/>
    <w:rsid w:val="00AC1ACA"/>
    <w:rsid w:val="00AC47D6"/>
    <w:rsid w:val="00AF3A32"/>
    <w:rsid w:val="00B27474"/>
    <w:rsid w:val="00B423EE"/>
    <w:rsid w:val="00B55735"/>
    <w:rsid w:val="00B608AC"/>
    <w:rsid w:val="00B950D4"/>
    <w:rsid w:val="00B96201"/>
    <w:rsid w:val="00BB6466"/>
    <w:rsid w:val="00BF0C9B"/>
    <w:rsid w:val="00C24CB1"/>
    <w:rsid w:val="00C252F7"/>
    <w:rsid w:val="00C262EC"/>
    <w:rsid w:val="00C33466"/>
    <w:rsid w:val="00C472F1"/>
    <w:rsid w:val="00C722C4"/>
    <w:rsid w:val="00C946C2"/>
    <w:rsid w:val="00CB6A7F"/>
    <w:rsid w:val="00CC00C1"/>
    <w:rsid w:val="00CC755C"/>
    <w:rsid w:val="00CD1409"/>
    <w:rsid w:val="00CD6D16"/>
    <w:rsid w:val="00CE5D33"/>
    <w:rsid w:val="00D0040C"/>
    <w:rsid w:val="00D025A5"/>
    <w:rsid w:val="00D05CDE"/>
    <w:rsid w:val="00D14157"/>
    <w:rsid w:val="00D207FC"/>
    <w:rsid w:val="00D3747B"/>
    <w:rsid w:val="00D554F6"/>
    <w:rsid w:val="00D80D49"/>
    <w:rsid w:val="00D90173"/>
    <w:rsid w:val="00DC57CC"/>
    <w:rsid w:val="00DE69FC"/>
    <w:rsid w:val="00DE77DD"/>
    <w:rsid w:val="00DF4654"/>
    <w:rsid w:val="00DF6A21"/>
    <w:rsid w:val="00E04084"/>
    <w:rsid w:val="00E3297C"/>
    <w:rsid w:val="00E451A4"/>
    <w:rsid w:val="00E557C3"/>
    <w:rsid w:val="00E64B34"/>
    <w:rsid w:val="00E769A2"/>
    <w:rsid w:val="00EA0E5E"/>
    <w:rsid w:val="00EE64BF"/>
    <w:rsid w:val="00EF6C5B"/>
    <w:rsid w:val="00F013BE"/>
    <w:rsid w:val="00F14C7C"/>
    <w:rsid w:val="00F21E20"/>
    <w:rsid w:val="00F439E0"/>
    <w:rsid w:val="00F462EA"/>
    <w:rsid w:val="00FA09E0"/>
    <w:rsid w:val="00FB42B0"/>
    <w:rsid w:val="00FC0B16"/>
    <w:rsid w:val="00FC2972"/>
    <w:rsid w:val="00FE576A"/>
    <w:rsid w:val="00FF1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56B252"/>
  <w15:chartTrackingRefBased/>
  <w15:docId w15:val="{27F2B1FB-DD94-450C-ABA5-EE0B9192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2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42FB"/>
    <w:pPr>
      <w:keepNext/>
      <w:keepLines/>
      <w:numPr>
        <w:numId w:val="1"/>
      </w:numPr>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5342FB"/>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342FB"/>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342FB"/>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342FB"/>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342FB"/>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342FB"/>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342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42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5342FB"/>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5342F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5342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342F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5342F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5342F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5342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42F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3747B"/>
    <w:pPr>
      <w:numPr>
        <w:numId w:val="0"/>
      </w:num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D3747B"/>
    <w:pPr>
      <w:spacing w:after="100"/>
    </w:pPr>
  </w:style>
  <w:style w:type="character" w:styleId="Hyperlink">
    <w:name w:val="Hyperlink"/>
    <w:basedOn w:val="DefaultParagraphFont"/>
    <w:uiPriority w:val="99"/>
    <w:unhideWhenUsed/>
    <w:rsid w:val="00D3747B"/>
    <w:rPr>
      <w:color w:val="0000FF" w:themeColor="hyperlink"/>
      <w:u w:val="single"/>
    </w:rPr>
  </w:style>
  <w:style w:type="paragraph" w:styleId="EndnoteText">
    <w:name w:val="endnote text"/>
    <w:basedOn w:val="Normal"/>
    <w:link w:val="EndnoteTextChar"/>
    <w:uiPriority w:val="99"/>
    <w:semiHidden/>
    <w:unhideWhenUsed/>
    <w:rsid w:val="00E04084"/>
    <w:rPr>
      <w:sz w:val="20"/>
      <w:szCs w:val="20"/>
    </w:rPr>
  </w:style>
  <w:style w:type="character" w:customStyle="1" w:styleId="EndnoteTextChar">
    <w:name w:val="Endnote Text Char"/>
    <w:basedOn w:val="DefaultParagraphFont"/>
    <w:link w:val="EndnoteText"/>
    <w:uiPriority w:val="99"/>
    <w:semiHidden/>
    <w:rsid w:val="00E040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04084"/>
    <w:rPr>
      <w:vertAlign w:val="superscript"/>
    </w:rPr>
  </w:style>
  <w:style w:type="paragraph" w:styleId="FootnoteText">
    <w:name w:val="footnote text"/>
    <w:basedOn w:val="Normal"/>
    <w:link w:val="FootnoteTextChar"/>
    <w:uiPriority w:val="99"/>
    <w:semiHidden/>
    <w:unhideWhenUsed/>
    <w:rsid w:val="005A6CB0"/>
    <w:rPr>
      <w:sz w:val="20"/>
      <w:szCs w:val="20"/>
    </w:rPr>
  </w:style>
  <w:style w:type="character" w:customStyle="1" w:styleId="FootnoteTextChar">
    <w:name w:val="Footnote Text Char"/>
    <w:basedOn w:val="DefaultParagraphFont"/>
    <w:link w:val="FootnoteText"/>
    <w:uiPriority w:val="99"/>
    <w:semiHidden/>
    <w:rsid w:val="005A6CB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A6CB0"/>
    <w:rPr>
      <w:vertAlign w:val="superscript"/>
    </w:rPr>
  </w:style>
  <w:style w:type="paragraph" w:styleId="BodyTextIndent">
    <w:name w:val="Body Text Indent"/>
    <w:basedOn w:val="Normal"/>
    <w:link w:val="BodyTextIndentChar"/>
    <w:rsid w:val="00EE64BF"/>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EE64BF"/>
    <w:rPr>
      <w:rFonts w:ascii="Times New Roman" w:eastAsia="Times New Roman" w:hAnsi="Times New Roman" w:cs="Times New Roman"/>
      <w:sz w:val="24"/>
      <w:szCs w:val="20"/>
      <w:lang w:val="x-none" w:eastAsia="x-none"/>
    </w:rPr>
  </w:style>
  <w:style w:type="character" w:customStyle="1" w:styleId="bodytext">
    <w:name w:val="bodytext"/>
    <w:rsid w:val="00EE64BF"/>
    <w:rPr>
      <w:rFonts w:cs="Times New Roman"/>
    </w:rPr>
  </w:style>
  <w:style w:type="table" w:styleId="TableGrid">
    <w:name w:val="Table Grid"/>
    <w:basedOn w:val="TableNormal"/>
    <w:uiPriority w:val="59"/>
    <w:rsid w:val="007C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06E0F"/>
    <w:pPr>
      <w:spacing w:after="200"/>
    </w:pPr>
    <w:rPr>
      <w:b/>
      <w:iCs/>
      <w:szCs w:val="18"/>
    </w:rPr>
  </w:style>
  <w:style w:type="character" w:styleId="CommentReference">
    <w:name w:val="annotation reference"/>
    <w:basedOn w:val="DefaultParagraphFont"/>
    <w:uiPriority w:val="99"/>
    <w:semiHidden/>
    <w:unhideWhenUsed/>
    <w:rsid w:val="008253CC"/>
    <w:rPr>
      <w:sz w:val="16"/>
      <w:szCs w:val="16"/>
    </w:rPr>
  </w:style>
  <w:style w:type="paragraph" w:styleId="CommentText">
    <w:name w:val="annotation text"/>
    <w:basedOn w:val="Normal"/>
    <w:link w:val="CommentTextChar"/>
    <w:uiPriority w:val="99"/>
    <w:semiHidden/>
    <w:unhideWhenUsed/>
    <w:rsid w:val="008253CC"/>
    <w:rPr>
      <w:sz w:val="20"/>
      <w:szCs w:val="20"/>
    </w:rPr>
  </w:style>
  <w:style w:type="character" w:customStyle="1" w:styleId="CommentTextChar">
    <w:name w:val="Comment Text Char"/>
    <w:basedOn w:val="DefaultParagraphFont"/>
    <w:link w:val="CommentText"/>
    <w:uiPriority w:val="99"/>
    <w:semiHidden/>
    <w:rsid w:val="008253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25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3CC"/>
    <w:rPr>
      <w:rFonts w:ascii="Segoe UI" w:eastAsia="Times New Roman" w:hAnsi="Segoe UI" w:cs="Segoe UI"/>
      <w:sz w:val="18"/>
      <w:szCs w:val="18"/>
    </w:rPr>
  </w:style>
  <w:style w:type="paragraph" w:styleId="TableofFigures">
    <w:name w:val="table of figures"/>
    <w:basedOn w:val="Normal"/>
    <w:next w:val="Normal"/>
    <w:uiPriority w:val="99"/>
    <w:unhideWhenUsed/>
    <w:rsid w:val="007F29CE"/>
  </w:style>
  <w:style w:type="paragraph" w:styleId="CommentSubject">
    <w:name w:val="annotation subject"/>
    <w:basedOn w:val="CommentText"/>
    <w:next w:val="CommentText"/>
    <w:link w:val="CommentSubjectChar"/>
    <w:uiPriority w:val="99"/>
    <w:semiHidden/>
    <w:unhideWhenUsed/>
    <w:rsid w:val="00C722C4"/>
    <w:rPr>
      <w:b/>
      <w:bCs/>
    </w:rPr>
  </w:style>
  <w:style w:type="character" w:customStyle="1" w:styleId="CommentSubjectChar">
    <w:name w:val="Comment Subject Char"/>
    <w:basedOn w:val="CommentTextChar"/>
    <w:link w:val="CommentSubject"/>
    <w:uiPriority w:val="99"/>
    <w:semiHidden/>
    <w:rsid w:val="00C722C4"/>
    <w:rPr>
      <w:rFonts w:ascii="Times New Roman" w:eastAsia="Times New Roman" w:hAnsi="Times New Roman" w:cs="Times New Roman"/>
      <w:b/>
      <w:bCs/>
      <w:sz w:val="20"/>
      <w:szCs w:val="20"/>
    </w:rPr>
  </w:style>
  <w:style w:type="paragraph" w:styleId="ListParagraph">
    <w:name w:val="List Paragraph"/>
    <w:basedOn w:val="Normal"/>
    <w:link w:val="ListParagraphChar"/>
    <w:qFormat/>
    <w:rsid w:val="00013F21"/>
    <w:pPr>
      <w:ind w:left="720"/>
      <w:contextualSpacing/>
    </w:pPr>
  </w:style>
  <w:style w:type="paragraph" w:customStyle="1" w:styleId="EndNoteBibliographyTitle">
    <w:name w:val="EndNote Bibliography Title"/>
    <w:basedOn w:val="Normal"/>
    <w:link w:val="EndNoteBibliographyTitleChar"/>
    <w:rsid w:val="0053739F"/>
    <w:pPr>
      <w:jc w:val="center"/>
    </w:pPr>
    <w:rPr>
      <w:noProof/>
    </w:rPr>
  </w:style>
  <w:style w:type="character" w:customStyle="1" w:styleId="EndNoteBibliographyTitleChar">
    <w:name w:val="EndNote Bibliography Title Char"/>
    <w:basedOn w:val="DefaultParagraphFont"/>
    <w:link w:val="EndNoteBibliographyTitle"/>
    <w:rsid w:val="0053739F"/>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53739F"/>
    <w:rPr>
      <w:noProof/>
    </w:rPr>
  </w:style>
  <w:style w:type="character" w:customStyle="1" w:styleId="EndNoteBibliographyChar">
    <w:name w:val="EndNote Bibliography Char"/>
    <w:basedOn w:val="DefaultParagraphFont"/>
    <w:link w:val="EndNoteBibliography"/>
    <w:rsid w:val="0053739F"/>
    <w:rPr>
      <w:rFonts w:ascii="Times New Roman" w:eastAsia="Times New Roman" w:hAnsi="Times New Roman" w:cs="Times New Roman"/>
      <w:noProof/>
      <w:sz w:val="24"/>
      <w:szCs w:val="24"/>
    </w:rPr>
  </w:style>
  <w:style w:type="paragraph" w:customStyle="1" w:styleId="Normal1">
    <w:name w:val="Normal1"/>
    <w:basedOn w:val="Normal"/>
    <w:link w:val="Normal1Char"/>
    <w:qFormat/>
    <w:rsid w:val="0053739F"/>
    <w:rPr>
      <w:rFonts w:cs="Arial"/>
    </w:rPr>
  </w:style>
  <w:style w:type="character" w:customStyle="1" w:styleId="Normal1Char">
    <w:name w:val="Normal1 Char"/>
    <w:basedOn w:val="DefaultParagraphFont"/>
    <w:link w:val="Normal1"/>
    <w:rsid w:val="0053739F"/>
    <w:rPr>
      <w:rFonts w:ascii="Times New Roman" w:eastAsia="Times New Roman" w:hAnsi="Times New Roman" w:cs="Arial"/>
      <w:sz w:val="24"/>
      <w:szCs w:val="24"/>
    </w:rPr>
  </w:style>
  <w:style w:type="table" w:styleId="TableGridLight">
    <w:name w:val="Grid Table Light"/>
    <w:basedOn w:val="TableNormal"/>
    <w:uiPriority w:val="40"/>
    <w:rsid w:val="008D34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diumGrid1-Accent21">
    <w:name w:val="Medium Grid 1 - Accent 21"/>
    <w:basedOn w:val="Normal"/>
    <w:link w:val="MediumGrid1-Accent2Char"/>
    <w:uiPriority w:val="34"/>
    <w:qFormat/>
    <w:rsid w:val="002A4110"/>
    <w:pPr>
      <w:ind w:left="720"/>
      <w:contextualSpacing/>
    </w:pPr>
    <w:rPr>
      <w:rFonts w:ascii="Cambria" w:eastAsia="MS Mincho" w:hAnsi="Cambria"/>
    </w:rPr>
  </w:style>
  <w:style w:type="character" w:customStyle="1" w:styleId="MediumGrid1-Accent2Char">
    <w:name w:val="Medium Grid 1 - Accent 2 Char"/>
    <w:link w:val="MediumGrid1-Accent21"/>
    <w:uiPriority w:val="34"/>
    <w:locked/>
    <w:rsid w:val="002A4110"/>
    <w:rPr>
      <w:rFonts w:ascii="Cambria" w:eastAsia="MS Mincho" w:hAnsi="Cambria" w:cs="Times New Roman"/>
      <w:sz w:val="24"/>
      <w:szCs w:val="24"/>
    </w:rPr>
  </w:style>
  <w:style w:type="character" w:customStyle="1" w:styleId="ListParagraphChar">
    <w:name w:val="List Paragraph Char"/>
    <w:link w:val="ListParagraph"/>
    <w:uiPriority w:val="34"/>
    <w:locked/>
    <w:rsid w:val="00896EEA"/>
    <w:rPr>
      <w:rFonts w:ascii="Times New Roman" w:eastAsia="Times New Roman" w:hAnsi="Times New Roman" w:cs="Times New Roman"/>
      <w:sz w:val="24"/>
      <w:szCs w:val="24"/>
    </w:rPr>
  </w:style>
  <w:style w:type="paragraph" w:customStyle="1" w:styleId="Body">
    <w:name w:val="Body"/>
    <w:rsid w:val="003750A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828533">
      <w:bodyDiv w:val="1"/>
      <w:marLeft w:val="0"/>
      <w:marRight w:val="0"/>
      <w:marTop w:val="0"/>
      <w:marBottom w:val="0"/>
      <w:divBdr>
        <w:top w:val="none" w:sz="0" w:space="0" w:color="auto"/>
        <w:left w:val="none" w:sz="0" w:space="0" w:color="auto"/>
        <w:bottom w:val="none" w:sz="0" w:space="0" w:color="auto"/>
        <w:right w:val="none" w:sz="0" w:space="0" w:color="auto"/>
      </w:divBdr>
    </w:div>
    <w:div w:id="965043926">
      <w:bodyDiv w:val="1"/>
      <w:marLeft w:val="0"/>
      <w:marRight w:val="0"/>
      <w:marTop w:val="0"/>
      <w:marBottom w:val="0"/>
      <w:divBdr>
        <w:top w:val="none" w:sz="0" w:space="0" w:color="auto"/>
        <w:left w:val="none" w:sz="0" w:space="0" w:color="auto"/>
        <w:bottom w:val="none" w:sz="0" w:space="0" w:color="auto"/>
        <w:right w:val="none" w:sz="0" w:space="0" w:color="auto"/>
      </w:divBdr>
    </w:div>
    <w:div w:id="978606611">
      <w:bodyDiv w:val="1"/>
      <w:marLeft w:val="0"/>
      <w:marRight w:val="0"/>
      <w:marTop w:val="0"/>
      <w:marBottom w:val="0"/>
      <w:divBdr>
        <w:top w:val="none" w:sz="0" w:space="0" w:color="auto"/>
        <w:left w:val="none" w:sz="0" w:space="0" w:color="auto"/>
        <w:bottom w:val="none" w:sz="0" w:space="0" w:color="auto"/>
        <w:right w:val="none" w:sz="0" w:space="0" w:color="auto"/>
      </w:divBdr>
    </w:div>
    <w:div w:id="1138378754">
      <w:bodyDiv w:val="1"/>
      <w:marLeft w:val="0"/>
      <w:marRight w:val="0"/>
      <w:marTop w:val="0"/>
      <w:marBottom w:val="0"/>
      <w:divBdr>
        <w:top w:val="none" w:sz="0" w:space="0" w:color="auto"/>
        <w:left w:val="none" w:sz="0" w:space="0" w:color="auto"/>
        <w:bottom w:val="none" w:sz="0" w:space="0" w:color="auto"/>
        <w:right w:val="none" w:sz="0" w:space="0" w:color="auto"/>
      </w:divBdr>
    </w:div>
    <w:div w:id="1238517240">
      <w:bodyDiv w:val="1"/>
      <w:marLeft w:val="0"/>
      <w:marRight w:val="0"/>
      <w:marTop w:val="0"/>
      <w:marBottom w:val="0"/>
      <w:divBdr>
        <w:top w:val="none" w:sz="0" w:space="0" w:color="auto"/>
        <w:left w:val="none" w:sz="0" w:space="0" w:color="auto"/>
        <w:bottom w:val="none" w:sz="0" w:space="0" w:color="auto"/>
        <w:right w:val="none" w:sz="0" w:space="0" w:color="auto"/>
      </w:divBdr>
    </w:div>
    <w:div w:id="1510368374">
      <w:bodyDiv w:val="1"/>
      <w:marLeft w:val="0"/>
      <w:marRight w:val="0"/>
      <w:marTop w:val="0"/>
      <w:marBottom w:val="0"/>
      <w:divBdr>
        <w:top w:val="none" w:sz="0" w:space="0" w:color="auto"/>
        <w:left w:val="none" w:sz="0" w:space="0" w:color="auto"/>
        <w:bottom w:val="none" w:sz="0" w:space="0" w:color="auto"/>
        <w:right w:val="none" w:sz="0" w:space="0" w:color="auto"/>
      </w:divBdr>
    </w:div>
    <w:div w:id="1611158890">
      <w:bodyDiv w:val="1"/>
      <w:marLeft w:val="0"/>
      <w:marRight w:val="0"/>
      <w:marTop w:val="0"/>
      <w:marBottom w:val="0"/>
      <w:divBdr>
        <w:top w:val="none" w:sz="0" w:space="0" w:color="auto"/>
        <w:left w:val="none" w:sz="0" w:space="0" w:color="auto"/>
        <w:bottom w:val="none" w:sz="0" w:space="0" w:color="auto"/>
        <w:right w:val="none" w:sz="0" w:space="0" w:color="auto"/>
      </w:divBdr>
    </w:div>
    <w:div w:id="1778400844">
      <w:bodyDiv w:val="1"/>
      <w:marLeft w:val="0"/>
      <w:marRight w:val="0"/>
      <w:marTop w:val="0"/>
      <w:marBottom w:val="0"/>
      <w:divBdr>
        <w:top w:val="none" w:sz="0" w:space="0" w:color="auto"/>
        <w:left w:val="none" w:sz="0" w:space="0" w:color="auto"/>
        <w:bottom w:val="none" w:sz="0" w:space="0" w:color="auto"/>
        <w:right w:val="none" w:sz="0" w:space="0" w:color="auto"/>
      </w:divBdr>
    </w:div>
    <w:div w:id="18833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arry@cd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01D0EF1-1F11-43F3-AB3D-9A73DA9F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2672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Kju8</dc:creator>
  <cp:keywords/>
  <dc:description/>
  <cp:lastModifiedBy>Carry, Monique (CDC/OID/NCHHSTP)</cp:lastModifiedBy>
  <cp:revision>3</cp:revision>
  <dcterms:created xsi:type="dcterms:W3CDTF">2017-03-13T11:50:00Z</dcterms:created>
  <dcterms:modified xsi:type="dcterms:W3CDTF">2017-03-15T14:12:00Z</dcterms:modified>
</cp:coreProperties>
</file>