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9CB" w14:textId="77777777" w:rsidR="005342FB" w:rsidRDefault="005342FB" w:rsidP="005342FB">
      <w:pPr>
        <w:pStyle w:val="NoSpacing"/>
        <w:jc w:val="center"/>
        <w:rPr>
          <w:b/>
        </w:rPr>
      </w:pPr>
    </w:p>
    <w:p w14:paraId="2C5492A6" w14:textId="77777777" w:rsidR="005342FB" w:rsidRDefault="005342FB" w:rsidP="005342FB">
      <w:pPr>
        <w:pStyle w:val="NoSpacing"/>
        <w:jc w:val="center"/>
        <w:rPr>
          <w:b/>
        </w:rPr>
      </w:pPr>
      <w:r w:rsidRPr="006869D4">
        <w:rPr>
          <w:b/>
        </w:rPr>
        <w:t>Development of a Mobile Messaging Intervention for Men who have Sex with Men</w:t>
      </w:r>
      <w:r>
        <w:rPr>
          <w:b/>
        </w:rPr>
        <w:t xml:space="preserve">: </w:t>
      </w:r>
    </w:p>
    <w:p w14:paraId="438AC318" w14:textId="77777777" w:rsidR="005342FB" w:rsidRDefault="005342FB" w:rsidP="005342FB">
      <w:pPr>
        <w:pStyle w:val="NoSpacing"/>
        <w:jc w:val="center"/>
        <w:rPr>
          <w:b/>
        </w:rPr>
      </w:pPr>
      <w:r>
        <w:rPr>
          <w:b/>
        </w:rPr>
        <w:t>Formative Study</w:t>
      </w:r>
    </w:p>
    <w:p w14:paraId="3D6B52ED" w14:textId="77777777" w:rsidR="005342FB" w:rsidRDefault="005342FB" w:rsidP="005342FB">
      <w:pPr>
        <w:pStyle w:val="NoSpacing"/>
        <w:jc w:val="center"/>
        <w:rPr>
          <w:b/>
        </w:rPr>
      </w:pPr>
    </w:p>
    <w:p w14:paraId="59591474" w14:textId="0DA81686" w:rsidR="005342FB" w:rsidRDefault="00D14157" w:rsidP="005342FB">
      <w:pPr>
        <w:pStyle w:val="NoSpacing"/>
        <w:jc w:val="center"/>
        <w:rPr>
          <w:b/>
        </w:rPr>
      </w:pPr>
      <w:r>
        <w:rPr>
          <w:b/>
        </w:rPr>
        <w:t>GenIC</w:t>
      </w:r>
      <w:r w:rsidR="005342FB">
        <w:rPr>
          <w:b/>
        </w:rPr>
        <w:t xml:space="preserve"> Information Collection Request under OMB #0920-0840</w:t>
      </w:r>
    </w:p>
    <w:p w14:paraId="4972957C" w14:textId="77777777" w:rsidR="005342FB" w:rsidRDefault="005342FB" w:rsidP="005342FB">
      <w:pPr>
        <w:pStyle w:val="NoSpacing"/>
        <w:jc w:val="center"/>
        <w:rPr>
          <w:b/>
        </w:rPr>
      </w:pPr>
    </w:p>
    <w:p w14:paraId="4BDD8CBD" w14:textId="77777777" w:rsidR="005342FB" w:rsidRDefault="005342FB" w:rsidP="005342FB">
      <w:pPr>
        <w:pStyle w:val="NoSpacing"/>
        <w:jc w:val="center"/>
        <w:rPr>
          <w:b/>
        </w:rPr>
      </w:pPr>
    </w:p>
    <w:p w14:paraId="0D6D0E92" w14:textId="77777777" w:rsidR="005342FB" w:rsidRDefault="005342FB" w:rsidP="005342FB">
      <w:pPr>
        <w:pStyle w:val="NoSpacing"/>
        <w:jc w:val="center"/>
        <w:rPr>
          <w:b/>
        </w:rPr>
      </w:pPr>
    </w:p>
    <w:p w14:paraId="2BD4BDB3" w14:textId="77777777" w:rsidR="005342FB" w:rsidRDefault="005342FB" w:rsidP="005342FB">
      <w:pPr>
        <w:pStyle w:val="NoSpacing"/>
        <w:jc w:val="center"/>
        <w:rPr>
          <w:b/>
        </w:rPr>
      </w:pPr>
    </w:p>
    <w:p w14:paraId="1B7E3A85" w14:textId="77777777" w:rsidR="005342FB" w:rsidRDefault="005342FB" w:rsidP="005342FB">
      <w:pPr>
        <w:pStyle w:val="NoSpacing"/>
        <w:jc w:val="center"/>
        <w:rPr>
          <w:b/>
        </w:rPr>
      </w:pPr>
      <w:r>
        <w:rPr>
          <w:b/>
        </w:rPr>
        <w:t>Section B: Supporting Statement</w:t>
      </w:r>
    </w:p>
    <w:p w14:paraId="5497C686" w14:textId="77777777" w:rsidR="005342FB" w:rsidRDefault="005342FB" w:rsidP="005342FB">
      <w:pPr>
        <w:pStyle w:val="NoSpacing"/>
        <w:jc w:val="center"/>
        <w:rPr>
          <w:b/>
        </w:rPr>
      </w:pPr>
    </w:p>
    <w:p w14:paraId="5DA7E416" w14:textId="77777777" w:rsidR="005342FB" w:rsidRDefault="005342FB" w:rsidP="005342FB">
      <w:pPr>
        <w:pStyle w:val="NoSpacing"/>
        <w:jc w:val="center"/>
        <w:rPr>
          <w:b/>
        </w:rPr>
      </w:pPr>
      <w:bookmarkStart w:id="0" w:name="_GoBack"/>
      <w:bookmarkEnd w:id="0"/>
    </w:p>
    <w:p w14:paraId="0CE5FEEE" w14:textId="77777777" w:rsidR="005342FB" w:rsidRDefault="005342FB" w:rsidP="00013F21">
      <w:pPr>
        <w:pStyle w:val="NoSpacing"/>
        <w:rPr>
          <w:b/>
        </w:rPr>
      </w:pPr>
    </w:p>
    <w:p w14:paraId="197716AE" w14:textId="77777777" w:rsidR="005342FB" w:rsidRDefault="005342FB" w:rsidP="005342FB">
      <w:pPr>
        <w:pStyle w:val="NoSpacing"/>
        <w:jc w:val="center"/>
        <w:rPr>
          <w:b/>
        </w:rPr>
      </w:pPr>
    </w:p>
    <w:p w14:paraId="343CB97F" w14:textId="67B25D57" w:rsidR="00013F21" w:rsidRDefault="00AC62E5" w:rsidP="005342FB">
      <w:pPr>
        <w:pStyle w:val="NoSpacing"/>
        <w:jc w:val="center"/>
        <w:rPr>
          <w:b/>
        </w:rPr>
      </w:pPr>
      <w:r>
        <w:rPr>
          <w:b/>
        </w:rPr>
        <w:t>May 11</w:t>
      </w:r>
      <w:r w:rsidR="00013F21">
        <w:rPr>
          <w:b/>
        </w:rPr>
        <w:t>, 2016</w:t>
      </w:r>
    </w:p>
    <w:p w14:paraId="08ADD2A1" w14:textId="77777777" w:rsidR="005342FB" w:rsidRDefault="005342FB" w:rsidP="005342FB">
      <w:pPr>
        <w:pStyle w:val="NoSpacing"/>
        <w:jc w:val="center"/>
        <w:rPr>
          <w:b/>
        </w:rPr>
      </w:pPr>
    </w:p>
    <w:p w14:paraId="0F760D8F" w14:textId="77777777" w:rsidR="005342FB" w:rsidRDefault="005342FB" w:rsidP="005342FB">
      <w:pPr>
        <w:pStyle w:val="NoSpacing"/>
        <w:jc w:val="center"/>
        <w:rPr>
          <w:b/>
        </w:rPr>
      </w:pPr>
    </w:p>
    <w:p w14:paraId="3EF2DABA" w14:textId="77777777" w:rsidR="005342FB" w:rsidRDefault="005342FB" w:rsidP="005342FB">
      <w:pPr>
        <w:pStyle w:val="NoSpacing"/>
        <w:jc w:val="center"/>
        <w:rPr>
          <w:b/>
        </w:rPr>
      </w:pPr>
      <w:r>
        <w:rPr>
          <w:b/>
        </w:rPr>
        <w:t>CONTACT</w:t>
      </w:r>
    </w:p>
    <w:p w14:paraId="05BDD8C2" w14:textId="77777777" w:rsidR="005342FB" w:rsidRPr="00603813" w:rsidRDefault="005342FB" w:rsidP="005342FB">
      <w:pPr>
        <w:jc w:val="center"/>
        <w:rPr>
          <w:shd w:val="clear" w:color="auto" w:fill="FFFFFF"/>
        </w:rPr>
      </w:pPr>
      <w:r>
        <w:rPr>
          <w:bCs/>
          <w:shd w:val="clear" w:color="auto" w:fill="FFFFFF"/>
        </w:rPr>
        <w:t>Gordon Mansergh</w:t>
      </w:r>
      <w:r w:rsidRPr="00603813">
        <w:rPr>
          <w:bCs/>
          <w:shd w:val="clear" w:color="auto" w:fill="FFFFFF"/>
        </w:rPr>
        <w:t>, PhD</w:t>
      </w:r>
      <w:r w:rsidRPr="00603813">
        <w:t xml:space="preserve"> </w:t>
      </w:r>
      <w:r w:rsidRPr="00603813">
        <w:br/>
      </w:r>
      <w:r>
        <w:t>Project Officer</w:t>
      </w:r>
    </w:p>
    <w:p w14:paraId="5F312D04" w14:textId="77777777" w:rsidR="005342FB" w:rsidRDefault="005342FB" w:rsidP="005342FB">
      <w:pPr>
        <w:pStyle w:val="NoSpacing"/>
        <w:jc w:val="cente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Phone: 404-639-</w:t>
      </w:r>
      <w:r>
        <w:rPr>
          <w:shd w:val="clear" w:color="auto" w:fill="FFFFFF"/>
        </w:rPr>
        <w:t>6135</w:t>
      </w:r>
      <w:r w:rsidRPr="00603813">
        <w:br/>
      </w:r>
      <w:r w:rsidRPr="00603813">
        <w:rPr>
          <w:shd w:val="clear" w:color="auto" w:fill="FFFFFF"/>
        </w:rPr>
        <w:t>Fax: 404-639-1950</w:t>
      </w:r>
      <w:r w:rsidRPr="00603813">
        <w:br/>
      </w:r>
      <w:r w:rsidRPr="00603813">
        <w:rPr>
          <w:shd w:val="clear" w:color="auto" w:fill="FFFFFF"/>
        </w:rPr>
        <w:t>E-mail:</w:t>
      </w:r>
      <w:r w:rsidRPr="00603813">
        <w:t> </w:t>
      </w:r>
      <w:r>
        <w:t>gcm2@cdc.gov</w:t>
      </w:r>
    </w:p>
    <w:p w14:paraId="7C98E889" w14:textId="77777777" w:rsidR="00DC57CC" w:rsidRDefault="00DC57CC"/>
    <w:p w14:paraId="111DDA2A" w14:textId="77777777" w:rsidR="005342FB" w:rsidRDefault="005342FB">
      <w:pPr>
        <w:spacing w:after="200" w:line="276" w:lineRule="auto"/>
        <w:rPr>
          <w:rFonts w:eastAsiaTheme="minorHAnsi" w:cstheme="minorBidi"/>
          <w:szCs w:val="22"/>
        </w:rPr>
      </w:pPr>
      <w:r>
        <w:br w:type="page"/>
      </w:r>
    </w:p>
    <w:p w14:paraId="4147439E" w14:textId="77777777" w:rsidR="005342FB" w:rsidRDefault="005342FB" w:rsidP="00D3747B">
      <w:pPr>
        <w:pStyle w:val="NoSpacing"/>
        <w:pBdr>
          <w:bottom w:val="single" w:sz="4" w:space="1" w:color="auto"/>
        </w:pBdr>
        <w:rPr>
          <w:b/>
        </w:rPr>
      </w:pPr>
      <w:r w:rsidRPr="00D3747B">
        <w:rPr>
          <w:b/>
        </w:rPr>
        <w:lastRenderedPageBreak/>
        <w:t>TABLE OF CONTENTS</w:t>
      </w:r>
    </w:p>
    <w:p w14:paraId="65F9CD60" w14:textId="77777777" w:rsidR="00D3747B" w:rsidRPr="00D3747B" w:rsidRDefault="00D3747B" w:rsidP="005342FB">
      <w:pPr>
        <w:pStyle w:val="NoSpacing"/>
        <w:rPr>
          <w:b/>
        </w:rPr>
      </w:pPr>
    </w:p>
    <w:sdt>
      <w:sdtPr>
        <w:id w:val="1342736994"/>
        <w:docPartObj>
          <w:docPartGallery w:val="Table of Contents"/>
          <w:docPartUnique/>
        </w:docPartObj>
      </w:sdtPr>
      <w:sdtEndPr>
        <w:rPr>
          <w:b/>
          <w:bCs/>
          <w:noProof/>
        </w:rPr>
      </w:sdtEndPr>
      <w:sdtContent>
        <w:p w14:paraId="3B48D8EE" w14:textId="77777777" w:rsidR="00D3747B" w:rsidRDefault="00D3747B">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07011" w:history="1">
            <w:r w:rsidRPr="009C4819">
              <w:rPr>
                <w:rStyle w:val="Hyperlink"/>
                <w:rFonts w:eastAsiaTheme="majorEastAsia"/>
                <w:noProof/>
              </w:rPr>
              <w:t>1.</w:t>
            </w:r>
            <w:r>
              <w:rPr>
                <w:rFonts w:asciiTheme="minorHAnsi" w:eastAsiaTheme="minorEastAsia" w:hAnsiTheme="minorHAnsi" w:cstheme="minorBidi"/>
                <w:noProof/>
                <w:sz w:val="22"/>
                <w:szCs w:val="22"/>
              </w:rPr>
              <w:tab/>
            </w:r>
            <w:r w:rsidRPr="009C4819">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_Toc445107011 \h </w:instrText>
            </w:r>
            <w:r>
              <w:rPr>
                <w:noProof/>
                <w:webHidden/>
              </w:rPr>
            </w:r>
            <w:r>
              <w:rPr>
                <w:noProof/>
                <w:webHidden/>
              </w:rPr>
              <w:fldChar w:fldCharType="separate"/>
            </w:r>
            <w:r w:rsidR="007A56E0">
              <w:rPr>
                <w:noProof/>
                <w:webHidden/>
              </w:rPr>
              <w:t>3</w:t>
            </w:r>
            <w:r>
              <w:rPr>
                <w:noProof/>
                <w:webHidden/>
              </w:rPr>
              <w:fldChar w:fldCharType="end"/>
            </w:r>
          </w:hyperlink>
        </w:p>
        <w:p w14:paraId="74B7025E" w14:textId="77777777" w:rsidR="00D3747B" w:rsidRDefault="00AC62E5">
          <w:pPr>
            <w:pStyle w:val="TOC1"/>
            <w:tabs>
              <w:tab w:val="left" w:pos="440"/>
              <w:tab w:val="right" w:leader="dot" w:pos="10070"/>
            </w:tabs>
            <w:rPr>
              <w:rFonts w:asciiTheme="minorHAnsi" w:eastAsiaTheme="minorEastAsia" w:hAnsiTheme="minorHAnsi" w:cstheme="minorBidi"/>
              <w:noProof/>
              <w:sz w:val="22"/>
              <w:szCs w:val="22"/>
            </w:rPr>
          </w:pPr>
          <w:hyperlink w:anchor="_Toc445107012" w:history="1">
            <w:r w:rsidR="00D3747B" w:rsidRPr="009C4819">
              <w:rPr>
                <w:rStyle w:val="Hyperlink"/>
                <w:rFonts w:eastAsiaTheme="majorEastAsia"/>
                <w:noProof/>
              </w:rPr>
              <w:t>2.</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Procedures for the Collection of Information</w:t>
            </w:r>
            <w:r w:rsidR="00D3747B">
              <w:rPr>
                <w:noProof/>
                <w:webHidden/>
              </w:rPr>
              <w:tab/>
            </w:r>
            <w:r w:rsidR="00D3747B">
              <w:rPr>
                <w:noProof/>
                <w:webHidden/>
              </w:rPr>
              <w:fldChar w:fldCharType="begin"/>
            </w:r>
            <w:r w:rsidR="00D3747B">
              <w:rPr>
                <w:noProof/>
                <w:webHidden/>
              </w:rPr>
              <w:instrText xml:space="preserve"> PAGEREF _Toc445107012 \h </w:instrText>
            </w:r>
            <w:r w:rsidR="00D3747B">
              <w:rPr>
                <w:noProof/>
                <w:webHidden/>
              </w:rPr>
            </w:r>
            <w:r w:rsidR="00D3747B">
              <w:rPr>
                <w:noProof/>
                <w:webHidden/>
              </w:rPr>
              <w:fldChar w:fldCharType="separate"/>
            </w:r>
            <w:r w:rsidR="007A56E0">
              <w:rPr>
                <w:noProof/>
                <w:webHidden/>
              </w:rPr>
              <w:t>5</w:t>
            </w:r>
            <w:r w:rsidR="00D3747B">
              <w:rPr>
                <w:noProof/>
                <w:webHidden/>
              </w:rPr>
              <w:fldChar w:fldCharType="end"/>
            </w:r>
          </w:hyperlink>
        </w:p>
        <w:p w14:paraId="2BE2BD2C" w14:textId="77777777" w:rsidR="00D3747B" w:rsidRDefault="00AC62E5">
          <w:pPr>
            <w:pStyle w:val="TOC1"/>
            <w:tabs>
              <w:tab w:val="left" w:pos="440"/>
              <w:tab w:val="right" w:leader="dot" w:pos="10070"/>
            </w:tabs>
            <w:rPr>
              <w:rFonts w:asciiTheme="minorHAnsi" w:eastAsiaTheme="minorEastAsia" w:hAnsiTheme="minorHAnsi" w:cstheme="minorBidi"/>
              <w:noProof/>
              <w:sz w:val="22"/>
              <w:szCs w:val="22"/>
            </w:rPr>
          </w:pPr>
          <w:hyperlink w:anchor="_Toc445107013" w:history="1">
            <w:r w:rsidR="00D3747B" w:rsidRPr="009C4819">
              <w:rPr>
                <w:rStyle w:val="Hyperlink"/>
                <w:rFonts w:eastAsiaTheme="majorEastAsia"/>
                <w:noProof/>
              </w:rPr>
              <w:t>3.</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Methods to Maximize Response Rates and Deal with No Response</w:t>
            </w:r>
            <w:r w:rsidR="00D3747B">
              <w:rPr>
                <w:noProof/>
                <w:webHidden/>
              </w:rPr>
              <w:tab/>
            </w:r>
            <w:r w:rsidR="00D3747B">
              <w:rPr>
                <w:noProof/>
                <w:webHidden/>
              </w:rPr>
              <w:fldChar w:fldCharType="begin"/>
            </w:r>
            <w:r w:rsidR="00D3747B">
              <w:rPr>
                <w:noProof/>
                <w:webHidden/>
              </w:rPr>
              <w:instrText xml:space="preserve"> PAGEREF _Toc445107013 \h </w:instrText>
            </w:r>
            <w:r w:rsidR="00D3747B">
              <w:rPr>
                <w:noProof/>
                <w:webHidden/>
              </w:rPr>
            </w:r>
            <w:r w:rsidR="00D3747B">
              <w:rPr>
                <w:noProof/>
                <w:webHidden/>
              </w:rPr>
              <w:fldChar w:fldCharType="separate"/>
            </w:r>
            <w:r w:rsidR="007A56E0">
              <w:rPr>
                <w:noProof/>
                <w:webHidden/>
              </w:rPr>
              <w:t>7</w:t>
            </w:r>
            <w:r w:rsidR="00D3747B">
              <w:rPr>
                <w:noProof/>
                <w:webHidden/>
              </w:rPr>
              <w:fldChar w:fldCharType="end"/>
            </w:r>
          </w:hyperlink>
        </w:p>
        <w:p w14:paraId="347FFF8D" w14:textId="77777777" w:rsidR="00D3747B" w:rsidRDefault="00AC62E5">
          <w:pPr>
            <w:pStyle w:val="TOC1"/>
            <w:tabs>
              <w:tab w:val="left" w:pos="440"/>
              <w:tab w:val="right" w:leader="dot" w:pos="10070"/>
            </w:tabs>
            <w:rPr>
              <w:rFonts w:asciiTheme="minorHAnsi" w:eastAsiaTheme="minorEastAsia" w:hAnsiTheme="minorHAnsi" w:cstheme="minorBidi"/>
              <w:noProof/>
              <w:sz w:val="22"/>
              <w:szCs w:val="22"/>
            </w:rPr>
          </w:pPr>
          <w:hyperlink w:anchor="_Toc445107014" w:history="1">
            <w:r w:rsidR="00D3747B" w:rsidRPr="009C4819">
              <w:rPr>
                <w:rStyle w:val="Hyperlink"/>
                <w:rFonts w:eastAsiaTheme="majorEastAsia"/>
                <w:noProof/>
              </w:rPr>
              <w:t>4.</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Tests of Procedures or Methods to be Undertaken</w:t>
            </w:r>
            <w:r w:rsidR="00D3747B">
              <w:rPr>
                <w:noProof/>
                <w:webHidden/>
              </w:rPr>
              <w:tab/>
            </w:r>
            <w:r w:rsidR="00D3747B">
              <w:rPr>
                <w:noProof/>
                <w:webHidden/>
              </w:rPr>
              <w:fldChar w:fldCharType="begin"/>
            </w:r>
            <w:r w:rsidR="00D3747B">
              <w:rPr>
                <w:noProof/>
                <w:webHidden/>
              </w:rPr>
              <w:instrText xml:space="preserve"> PAGEREF _Toc445107014 \h </w:instrText>
            </w:r>
            <w:r w:rsidR="00D3747B">
              <w:rPr>
                <w:noProof/>
                <w:webHidden/>
              </w:rPr>
            </w:r>
            <w:r w:rsidR="00D3747B">
              <w:rPr>
                <w:noProof/>
                <w:webHidden/>
              </w:rPr>
              <w:fldChar w:fldCharType="separate"/>
            </w:r>
            <w:r w:rsidR="007A56E0">
              <w:rPr>
                <w:noProof/>
                <w:webHidden/>
              </w:rPr>
              <w:t>7</w:t>
            </w:r>
            <w:r w:rsidR="00D3747B">
              <w:rPr>
                <w:noProof/>
                <w:webHidden/>
              </w:rPr>
              <w:fldChar w:fldCharType="end"/>
            </w:r>
          </w:hyperlink>
        </w:p>
        <w:p w14:paraId="2D7B9166" w14:textId="77777777" w:rsidR="00D3747B" w:rsidRDefault="00AC62E5">
          <w:pPr>
            <w:pStyle w:val="TOC1"/>
            <w:tabs>
              <w:tab w:val="left" w:pos="440"/>
              <w:tab w:val="right" w:leader="dot" w:pos="10070"/>
            </w:tabs>
            <w:rPr>
              <w:rFonts w:asciiTheme="minorHAnsi" w:eastAsiaTheme="minorEastAsia" w:hAnsiTheme="minorHAnsi" w:cstheme="minorBidi"/>
              <w:noProof/>
              <w:sz w:val="22"/>
              <w:szCs w:val="22"/>
            </w:rPr>
          </w:pPr>
          <w:hyperlink w:anchor="_Toc445107015" w:history="1">
            <w:r w:rsidR="00D3747B" w:rsidRPr="009C4819">
              <w:rPr>
                <w:rStyle w:val="Hyperlink"/>
                <w:rFonts w:eastAsiaTheme="majorEastAsia"/>
                <w:noProof/>
              </w:rPr>
              <w:t>5.</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Individuals Consulted on Statistical Aspects and Individuals Collecting and/or Analyzing Data</w:t>
            </w:r>
            <w:r w:rsidR="00D3747B">
              <w:rPr>
                <w:noProof/>
                <w:webHidden/>
              </w:rPr>
              <w:tab/>
            </w:r>
            <w:r w:rsidR="00D3747B">
              <w:rPr>
                <w:noProof/>
                <w:webHidden/>
              </w:rPr>
              <w:fldChar w:fldCharType="begin"/>
            </w:r>
            <w:r w:rsidR="00D3747B">
              <w:rPr>
                <w:noProof/>
                <w:webHidden/>
              </w:rPr>
              <w:instrText xml:space="preserve"> PAGEREF _Toc445107015 \h </w:instrText>
            </w:r>
            <w:r w:rsidR="00D3747B">
              <w:rPr>
                <w:noProof/>
                <w:webHidden/>
              </w:rPr>
            </w:r>
            <w:r w:rsidR="00D3747B">
              <w:rPr>
                <w:noProof/>
                <w:webHidden/>
              </w:rPr>
              <w:fldChar w:fldCharType="separate"/>
            </w:r>
            <w:r w:rsidR="007A56E0">
              <w:rPr>
                <w:noProof/>
                <w:webHidden/>
              </w:rPr>
              <w:t>7</w:t>
            </w:r>
            <w:r w:rsidR="00D3747B">
              <w:rPr>
                <w:noProof/>
                <w:webHidden/>
              </w:rPr>
              <w:fldChar w:fldCharType="end"/>
            </w:r>
          </w:hyperlink>
        </w:p>
        <w:p w14:paraId="7885D356" w14:textId="77777777" w:rsidR="00D3747B" w:rsidRDefault="00D3747B">
          <w:r>
            <w:rPr>
              <w:b/>
              <w:bCs/>
              <w:noProof/>
            </w:rPr>
            <w:fldChar w:fldCharType="end"/>
          </w:r>
        </w:p>
      </w:sdtContent>
    </w:sdt>
    <w:p w14:paraId="41098FEA" w14:textId="77777777" w:rsidR="005342FB" w:rsidRDefault="005342FB" w:rsidP="005342FB">
      <w:pPr>
        <w:pStyle w:val="NoSpacing"/>
      </w:pPr>
    </w:p>
    <w:p w14:paraId="26E2DFA6" w14:textId="77777777" w:rsidR="005342FB" w:rsidRDefault="00D3747B" w:rsidP="00FF1B1C">
      <w:pPr>
        <w:pStyle w:val="NoSpacing"/>
        <w:pBdr>
          <w:bottom w:val="single" w:sz="4" w:space="1" w:color="auto"/>
        </w:pBdr>
        <w:rPr>
          <w:b/>
        </w:rPr>
      </w:pPr>
      <w:r w:rsidRPr="00D3747B">
        <w:rPr>
          <w:b/>
        </w:rPr>
        <w:t>EXHIBITS</w:t>
      </w:r>
    </w:p>
    <w:p w14:paraId="68AA9C66" w14:textId="77777777" w:rsidR="00FF1B1C" w:rsidRPr="00D3747B" w:rsidRDefault="00FF1B1C" w:rsidP="005342FB">
      <w:pPr>
        <w:pStyle w:val="NoSpacing"/>
        <w:rPr>
          <w:b/>
        </w:rPr>
      </w:pPr>
    </w:p>
    <w:p w14:paraId="743EDEA0" w14:textId="77777777" w:rsidR="007F29CE" w:rsidRDefault="007F29CE" w:rsidP="007F29CE">
      <w:pPr>
        <w:pStyle w:val="TableofFigures"/>
        <w:tabs>
          <w:tab w:val="right" w:leader="dot" w:pos="10070"/>
        </w:tabs>
        <w:spacing w:line="360" w:lineRule="auto"/>
        <w:rPr>
          <w:noProof/>
        </w:rPr>
      </w:pPr>
      <w:r>
        <w:fldChar w:fldCharType="begin"/>
      </w:r>
      <w:r>
        <w:instrText xml:space="preserve"> TOC \h \z \c "Exhibit" </w:instrText>
      </w:r>
      <w:r>
        <w:fldChar w:fldCharType="separate"/>
      </w:r>
      <w:hyperlink w:anchor="_Toc445231177" w:history="1">
        <w:r w:rsidRPr="00412C6E">
          <w:rPr>
            <w:rStyle w:val="Hyperlink"/>
            <w:noProof/>
          </w:rPr>
          <w:t>Exhibit 1.1: Summary of Recruitment Targets</w:t>
        </w:r>
        <w:r>
          <w:rPr>
            <w:noProof/>
            <w:webHidden/>
          </w:rPr>
          <w:tab/>
        </w:r>
        <w:r>
          <w:rPr>
            <w:noProof/>
            <w:webHidden/>
          </w:rPr>
          <w:fldChar w:fldCharType="begin"/>
        </w:r>
        <w:r>
          <w:rPr>
            <w:noProof/>
            <w:webHidden/>
          </w:rPr>
          <w:instrText xml:space="preserve"> PAGEREF _Toc445231177 \h </w:instrText>
        </w:r>
        <w:r>
          <w:rPr>
            <w:noProof/>
            <w:webHidden/>
          </w:rPr>
        </w:r>
        <w:r>
          <w:rPr>
            <w:noProof/>
            <w:webHidden/>
          </w:rPr>
          <w:fldChar w:fldCharType="separate"/>
        </w:r>
        <w:r w:rsidR="007A56E0">
          <w:rPr>
            <w:noProof/>
            <w:webHidden/>
          </w:rPr>
          <w:t>4</w:t>
        </w:r>
        <w:r>
          <w:rPr>
            <w:noProof/>
            <w:webHidden/>
          </w:rPr>
          <w:fldChar w:fldCharType="end"/>
        </w:r>
      </w:hyperlink>
    </w:p>
    <w:p w14:paraId="2AEF9DB5" w14:textId="77777777" w:rsidR="007F29CE" w:rsidRDefault="00AC62E5" w:rsidP="007F29CE">
      <w:pPr>
        <w:pStyle w:val="TableofFigures"/>
        <w:tabs>
          <w:tab w:val="right" w:leader="dot" w:pos="10070"/>
        </w:tabs>
        <w:spacing w:line="360" w:lineRule="auto"/>
        <w:rPr>
          <w:noProof/>
        </w:rPr>
      </w:pPr>
      <w:hyperlink w:anchor="_Toc445231178" w:history="1">
        <w:r w:rsidR="007F29CE" w:rsidRPr="00412C6E">
          <w:rPr>
            <w:rStyle w:val="Hyperlink"/>
            <w:noProof/>
          </w:rPr>
          <w:t>Exhibit 2.1: Recruitment and Screening Procedures</w:t>
        </w:r>
        <w:r w:rsidR="007F29CE">
          <w:rPr>
            <w:noProof/>
            <w:webHidden/>
          </w:rPr>
          <w:tab/>
        </w:r>
        <w:r w:rsidR="007F29CE">
          <w:rPr>
            <w:noProof/>
            <w:webHidden/>
          </w:rPr>
          <w:fldChar w:fldCharType="begin"/>
        </w:r>
        <w:r w:rsidR="007F29CE">
          <w:rPr>
            <w:noProof/>
            <w:webHidden/>
          </w:rPr>
          <w:instrText xml:space="preserve"> PAGEREF _Toc445231178 \h </w:instrText>
        </w:r>
        <w:r w:rsidR="007F29CE">
          <w:rPr>
            <w:noProof/>
            <w:webHidden/>
          </w:rPr>
        </w:r>
        <w:r w:rsidR="007F29CE">
          <w:rPr>
            <w:noProof/>
            <w:webHidden/>
          </w:rPr>
          <w:fldChar w:fldCharType="separate"/>
        </w:r>
        <w:r w:rsidR="007A56E0">
          <w:rPr>
            <w:noProof/>
            <w:webHidden/>
          </w:rPr>
          <w:t>6</w:t>
        </w:r>
        <w:r w:rsidR="007F29CE">
          <w:rPr>
            <w:noProof/>
            <w:webHidden/>
          </w:rPr>
          <w:fldChar w:fldCharType="end"/>
        </w:r>
      </w:hyperlink>
    </w:p>
    <w:p w14:paraId="4581ECB7" w14:textId="77777777" w:rsidR="007F29CE" w:rsidRDefault="00AC62E5" w:rsidP="007F29CE">
      <w:pPr>
        <w:pStyle w:val="TableofFigures"/>
        <w:tabs>
          <w:tab w:val="right" w:leader="dot" w:pos="10070"/>
        </w:tabs>
        <w:spacing w:line="360" w:lineRule="auto"/>
        <w:rPr>
          <w:noProof/>
        </w:rPr>
      </w:pPr>
      <w:hyperlink w:anchor="_Toc445231179" w:history="1">
        <w:r w:rsidR="007F29CE" w:rsidRPr="00412C6E">
          <w:rPr>
            <w:rStyle w:val="Hyperlink"/>
            <w:noProof/>
          </w:rPr>
          <w:t>Exhibit 5.1: Statistical Consultants</w:t>
        </w:r>
        <w:r w:rsidR="007F29CE">
          <w:rPr>
            <w:noProof/>
            <w:webHidden/>
          </w:rPr>
          <w:tab/>
        </w:r>
        <w:r w:rsidR="007F29CE">
          <w:rPr>
            <w:noProof/>
            <w:webHidden/>
          </w:rPr>
          <w:fldChar w:fldCharType="begin"/>
        </w:r>
        <w:r w:rsidR="007F29CE">
          <w:rPr>
            <w:noProof/>
            <w:webHidden/>
          </w:rPr>
          <w:instrText xml:space="preserve"> PAGEREF _Toc445231179 \h </w:instrText>
        </w:r>
        <w:r w:rsidR="007F29CE">
          <w:rPr>
            <w:noProof/>
            <w:webHidden/>
          </w:rPr>
        </w:r>
        <w:r w:rsidR="007F29CE">
          <w:rPr>
            <w:noProof/>
            <w:webHidden/>
          </w:rPr>
          <w:fldChar w:fldCharType="separate"/>
        </w:r>
        <w:r w:rsidR="007A56E0">
          <w:rPr>
            <w:noProof/>
            <w:webHidden/>
          </w:rPr>
          <w:t>8</w:t>
        </w:r>
        <w:r w:rsidR="007F29CE">
          <w:rPr>
            <w:noProof/>
            <w:webHidden/>
          </w:rPr>
          <w:fldChar w:fldCharType="end"/>
        </w:r>
      </w:hyperlink>
    </w:p>
    <w:p w14:paraId="2462F8A8" w14:textId="77777777" w:rsidR="00FF1B1C" w:rsidRDefault="007F29CE" w:rsidP="007F29CE">
      <w:pPr>
        <w:pStyle w:val="NoSpacing"/>
        <w:spacing w:line="360" w:lineRule="auto"/>
        <w:rPr>
          <w:b/>
        </w:rPr>
      </w:pPr>
      <w:r>
        <w:fldChar w:fldCharType="end"/>
      </w:r>
      <w:r w:rsidRPr="00D3747B">
        <w:rPr>
          <w:b/>
        </w:rPr>
        <w:t xml:space="preserve"> </w:t>
      </w:r>
    </w:p>
    <w:p w14:paraId="2DE59537" w14:textId="0474DBF7" w:rsidR="005342FB" w:rsidRPr="00E451A4" w:rsidRDefault="005342FB" w:rsidP="00E451A4">
      <w:pPr>
        <w:pStyle w:val="NoSpacing"/>
        <w:tabs>
          <w:tab w:val="left" w:pos="360"/>
        </w:tabs>
      </w:pPr>
      <w:r w:rsidRPr="00D3747B">
        <w:rPr>
          <w:b/>
        </w:rPr>
        <w:br w:type="page"/>
      </w:r>
    </w:p>
    <w:p w14:paraId="1E808E7D" w14:textId="77777777" w:rsidR="005342FB" w:rsidRDefault="005342FB" w:rsidP="005342FB">
      <w:pPr>
        <w:pStyle w:val="Heading1"/>
      </w:pPr>
      <w:bookmarkStart w:id="1" w:name="_Toc445107011"/>
      <w:r>
        <w:lastRenderedPageBreak/>
        <w:t>Respondent Universe and Sampling Methods</w:t>
      </w:r>
      <w:bookmarkEnd w:id="1"/>
    </w:p>
    <w:p w14:paraId="44E705C9" w14:textId="77777777" w:rsidR="005342FB" w:rsidRDefault="005342FB" w:rsidP="005342FB"/>
    <w:p w14:paraId="6DD5C895" w14:textId="77777777" w:rsidR="00D90173" w:rsidRPr="00D90173" w:rsidRDefault="00D90173" w:rsidP="00D207FC">
      <w:pPr>
        <w:rPr>
          <w:b/>
        </w:rPr>
      </w:pPr>
      <w:r w:rsidRPr="00D90173">
        <w:rPr>
          <w:b/>
        </w:rPr>
        <w:t>City Selection</w:t>
      </w:r>
    </w:p>
    <w:p w14:paraId="3D7CF0CB" w14:textId="77777777" w:rsidR="00D90173" w:rsidRDefault="00D90173" w:rsidP="00D207FC"/>
    <w:p w14:paraId="7D2E6E8A" w14:textId="77777777" w:rsidR="00D90173" w:rsidRDefault="005339B7" w:rsidP="00D207FC">
      <w:r>
        <w:t xml:space="preserve">This study will be carried out in three metropolitan areas in the United States: Atlanta, GA, Detroit, MI and New York City, NY. </w:t>
      </w:r>
      <w:r w:rsidR="00D554F6">
        <w:t xml:space="preserve">These cities were selected not only because they have high rates of HIV, but also because significant disparities in HIV have been observed by race/ethnicity and age. </w:t>
      </w:r>
    </w:p>
    <w:p w14:paraId="79539951" w14:textId="77777777" w:rsidR="00D90173" w:rsidRDefault="00D90173" w:rsidP="00D207FC"/>
    <w:p w14:paraId="172DBBEE" w14:textId="6B6B8C26" w:rsidR="00013F21" w:rsidRDefault="00E04084" w:rsidP="00D207FC">
      <w:r w:rsidRPr="00F17310">
        <w:t xml:space="preserve">Atlanta </w:t>
      </w:r>
      <w:r w:rsidRPr="00572EF4">
        <w:t>is</w:t>
      </w:r>
      <w:r>
        <w:t xml:space="preserve"> the southern study site. </w:t>
      </w:r>
      <w:r w:rsidRPr="00F17310">
        <w:t>The South accounts for about half of all new HIV diagnoses in the United States; Georgia, as a state, r</w:t>
      </w:r>
      <w:r w:rsidR="005A6CB0">
        <w:t xml:space="preserve">anks second </w:t>
      </w:r>
      <w:r w:rsidRPr="00F17310">
        <w:t>in the rate o</w:t>
      </w:r>
      <w:r>
        <w:t>f HIV diagnoses among US states,</w:t>
      </w:r>
      <w:r w:rsidR="00013F21">
        <w:rPr>
          <w:rStyle w:val="EndnoteReference"/>
        </w:rPr>
        <w:endnoteReference w:id="1"/>
      </w:r>
      <w:r w:rsidR="00013F21">
        <w:t xml:space="preserve"> and a</w:t>
      </w:r>
      <w:r w:rsidR="00013F21" w:rsidRPr="00F17310">
        <w:t xml:space="preserve">s a city, Atlanta ranks </w:t>
      </w:r>
      <w:r w:rsidR="00013F21">
        <w:t>second</w:t>
      </w:r>
      <w:r w:rsidR="00013F21" w:rsidRPr="00F17310">
        <w:t xml:space="preserve"> in the number of new HIV diagnoses among </w:t>
      </w:r>
      <w:r w:rsidR="00013F21" w:rsidRPr="00572EF4">
        <w:t>b</w:t>
      </w:r>
      <w:r w:rsidR="00013F21" w:rsidRPr="00F17310">
        <w:t>lack</w:t>
      </w:r>
      <w:r w:rsidR="00013F21" w:rsidRPr="00572EF4">
        <w:t>/African American</w:t>
      </w:r>
      <w:r w:rsidR="00013F21" w:rsidRPr="00F17310">
        <w:t xml:space="preserve"> MSM</w:t>
      </w:r>
      <w:r w:rsidR="00013F21">
        <w:t>.</w:t>
      </w:r>
      <w:r w:rsidR="00013F21">
        <w:rPr>
          <w:rStyle w:val="EndnoteReference"/>
        </w:rPr>
        <w:endnoteReference w:id="2"/>
      </w:r>
      <w:r w:rsidR="00013F21" w:rsidRPr="00572EF4">
        <w:t xml:space="preserve"> </w:t>
      </w:r>
      <w:r w:rsidR="00013F21">
        <w:t xml:space="preserve">Marked </w:t>
      </w:r>
      <w:r w:rsidR="00013F21" w:rsidRPr="00F17310">
        <w:t>racial disparities in HIV prevalence</w:t>
      </w:r>
      <w:r w:rsidR="00013F21">
        <w:t xml:space="preserve"> have been observed in the Atlanta metro</w:t>
      </w:r>
      <w:r w:rsidR="00013F21" w:rsidRPr="00F17310">
        <w:t>,</w:t>
      </w:r>
      <w:r w:rsidR="00013F21">
        <w:rPr>
          <w:rStyle w:val="EndnoteReference"/>
        </w:rPr>
        <w:endnoteReference w:id="3"/>
      </w:r>
      <w:r w:rsidR="00013F21" w:rsidRPr="00F17310">
        <w:t xml:space="preserve"> and HIV incidence </w:t>
      </w:r>
      <w:r w:rsidR="00013F21">
        <w:t>among</w:t>
      </w:r>
      <w:r w:rsidR="00013F21" w:rsidRPr="00F17310">
        <w:t xml:space="preserve"> young </w:t>
      </w:r>
      <w:r w:rsidR="00013F21" w:rsidRPr="00572EF4">
        <w:t>b</w:t>
      </w:r>
      <w:r w:rsidR="00013F21" w:rsidRPr="00F17310">
        <w:t>lack MSM</w:t>
      </w:r>
      <w:r w:rsidR="00013F21">
        <w:t xml:space="preserve"> has been estimated at nearly 11% per year</w:t>
      </w:r>
      <w:r w:rsidR="00013F21" w:rsidRPr="00F17310">
        <w:t>.</w:t>
      </w:r>
      <w:r w:rsidR="00013F21">
        <w:rPr>
          <w:rStyle w:val="EndnoteReference"/>
        </w:rPr>
        <w:endnoteReference w:id="4"/>
      </w:r>
      <w:r w:rsidR="00013F21" w:rsidRPr="00F17310">
        <w:t xml:space="preserve">  </w:t>
      </w:r>
    </w:p>
    <w:p w14:paraId="508F448B" w14:textId="77777777" w:rsidR="00013F21" w:rsidRDefault="00013F21" w:rsidP="00D207FC"/>
    <w:p w14:paraId="23457359" w14:textId="77777777" w:rsidR="00013F21" w:rsidRDefault="00013F21" w:rsidP="00D207FC">
      <w:r w:rsidRPr="00F17310">
        <w:t>The Detroit Metro Area (DMA) is one of the most racially segregated areas in the United States</w:t>
      </w:r>
      <w:r>
        <w:t>,</w:t>
      </w:r>
      <w:r>
        <w:rPr>
          <w:rStyle w:val="EndnoteReference"/>
        </w:rPr>
        <w:endnoteReference w:id="5"/>
      </w:r>
      <w:r>
        <w:t xml:space="preserve"> and it</w:t>
      </w:r>
      <w:r w:rsidRPr="00F17310">
        <w:t xml:space="preserve"> is the state of Michigan’s HIV epicenter, accounting for 67% of </w:t>
      </w:r>
      <w:r>
        <w:t>all HIV/AIDS cases in the state.</w:t>
      </w:r>
      <w:r>
        <w:rPr>
          <w:rStyle w:val="EndnoteReference"/>
        </w:rPr>
        <w:endnoteReference w:id="6"/>
      </w:r>
      <w:r w:rsidRPr="00F17310">
        <w:t xml:space="preserve"> MSM account for 60% of HIV cases and </w:t>
      </w:r>
      <w:r w:rsidRPr="00572EF4">
        <w:t>more than</w:t>
      </w:r>
      <w:r w:rsidRPr="00F17310">
        <w:t xml:space="preserve"> two thirds of HIV-positive MSM statewide reside in Southeast Michigan.</w:t>
      </w:r>
      <w:r>
        <w:rPr>
          <w:vertAlign w:val="superscript"/>
        </w:rPr>
        <w:t>6</w:t>
      </w:r>
      <w:r>
        <w:t xml:space="preserve"> I</w:t>
      </w:r>
      <w:r w:rsidRPr="00572EF4">
        <w:t>n 2010, b</w:t>
      </w:r>
      <w:r w:rsidRPr="00F17310">
        <w:t>lack MSM account</w:t>
      </w:r>
      <w:r w:rsidRPr="00572EF4">
        <w:t>ed</w:t>
      </w:r>
      <w:r w:rsidRPr="00F17310">
        <w:t xml:space="preserve"> for 59% of all MSM cases, while White and Latino MSM account for 34% and 3%, respectively.</w:t>
      </w:r>
      <w:r>
        <w:t xml:space="preserve"> Further, while t</w:t>
      </w:r>
      <w:r w:rsidRPr="00F17310">
        <w:t>he rate of new HIV infections in the DMA remained stable for most age groups from 2006 to 2010, incidence among youth (13-29) doubled.</w:t>
      </w:r>
      <w:r>
        <w:t xml:space="preserve"> </w:t>
      </w:r>
    </w:p>
    <w:p w14:paraId="3A66D18F" w14:textId="77777777" w:rsidR="00013F21" w:rsidRDefault="00013F21" w:rsidP="00D207FC"/>
    <w:p w14:paraId="15822595" w14:textId="77777777" w:rsidR="00D207FC" w:rsidRDefault="00013F21" w:rsidP="00D207FC">
      <w:pPr>
        <w:rPr>
          <w:noProof/>
        </w:rPr>
      </w:pPr>
      <w:r w:rsidRPr="00F17310">
        <w:t xml:space="preserve">New York City </w:t>
      </w:r>
      <w:r w:rsidRPr="00572EF4">
        <w:t xml:space="preserve">(NYC) </w:t>
      </w:r>
      <w:r w:rsidRPr="00F17310">
        <w:t xml:space="preserve">was </w:t>
      </w:r>
      <w:r>
        <w:t xml:space="preserve">selected </w:t>
      </w:r>
      <w:r w:rsidRPr="00F17310">
        <w:t>as a study site because it</w:t>
      </w:r>
      <w:r>
        <w:rPr>
          <w:rStyle w:val="bodytext"/>
          <w:rFonts w:eastAsiaTheme="majorEastAsia"/>
        </w:rPr>
        <w:t xml:space="preserve"> remains an</w:t>
      </w:r>
      <w:r w:rsidRPr="00572EF4">
        <w:rPr>
          <w:rStyle w:val="bodytext"/>
          <w:rFonts w:eastAsiaTheme="majorEastAsia"/>
        </w:rPr>
        <w:t xml:space="preserve"> area of high transmission in the HIV epidemic in the United States</w:t>
      </w:r>
      <w:r w:rsidRPr="00F17310">
        <w:rPr>
          <w:rStyle w:val="bodytext"/>
          <w:rFonts w:eastAsiaTheme="majorEastAsia"/>
        </w:rPr>
        <w:t>, with MSM accounting for the majority of infections.</w:t>
      </w:r>
      <w:r w:rsidRPr="00F17310">
        <w:rPr>
          <w:bCs/>
        </w:rPr>
        <w:t xml:space="preserve"> NYC s</w:t>
      </w:r>
      <w:r w:rsidRPr="00F17310">
        <w:t xml:space="preserve">urveillance data from the Department of Health and Mental Hygiene (DOHMH) show that approximately 58% of all new HIV diagnoses in 2013 were among MSM, with 46,562 </w:t>
      </w:r>
      <w:r w:rsidRPr="00572EF4">
        <w:t xml:space="preserve">residents </w:t>
      </w:r>
      <w:r w:rsidRPr="00F17310">
        <w:t>living with diagnosed HIV.</w:t>
      </w:r>
      <w:r>
        <w:rPr>
          <w:rStyle w:val="EndnoteReference"/>
        </w:rPr>
        <w:endnoteReference w:id="7"/>
      </w:r>
      <w:r>
        <w:t xml:space="preserve"> </w:t>
      </w:r>
      <w:r w:rsidR="00D207FC" w:rsidRPr="00F17310">
        <w:t xml:space="preserve">The HIV diagnosis rate among </w:t>
      </w:r>
      <w:r w:rsidR="00D207FC" w:rsidRPr="00572EF4">
        <w:t>b</w:t>
      </w:r>
      <w:r w:rsidR="00D207FC" w:rsidRPr="00F17310">
        <w:t xml:space="preserve">lack males was 1.5 times higher than the rate among Hispanic males and &gt;2 </w:t>
      </w:r>
      <w:r w:rsidR="00D90173">
        <w:t>times higher than white males, and m</w:t>
      </w:r>
      <w:r w:rsidR="00D207FC" w:rsidRPr="00F17310">
        <w:t xml:space="preserve">en aged 20-29 accounted for </w:t>
      </w:r>
      <w:r w:rsidR="00D207FC" w:rsidRPr="00572EF4">
        <w:t>more than</w:t>
      </w:r>
      <w:r w:rsidR="00D207FC" w:rsidRPr="00F17310">
        <w:t xml:space="preserve"> 40% of new HIV diagnoses.</w:t>
      </w:r>
      <w:r w:rsidR="00D207FC" w:rsidRPr="00572EF4">
        <w:rPr>
          <w:noProof/>
        </w:rPr>
        <w:t xml:space="preserve"> </w:t>
      </w:r>
    </w:p>
    <w:p w14:paraId="0FE053FE" w14:textId="77777777" w:rsidR="008B2F17" w:rsidRDefault="008B2F17" w:rsidP="00D207FC">
      <w:pPr>
        <w:rPr>
          <w:noProof/>
        </w:rPr>
      </w:pPr>
    </w:p>
    <w:p w14:paraId="3CE8754F" w14:textId="77777777" w:rsidR="00D90173" w:rsidRDefault="00D207FC" w:rsidP="00D207FC">
      <w:r w:rsidRPr="00834612">
        <w:rPr>
          <w:b/>
        </w:rPr>
        <w:t>Target population:</w:t>
      </w:r>
      <w:r w:rsidRPr="00834612">
        <w:t xml:space="preserve"> </w:t>
      </w:r>
    </w:p>
    <w:p w14:paraId="3CE929AC" w14:textId="77777777" w:rsidR="00D207FC" w:rsidRDefault="00D90173" w:rsidP="00D207FC">
      <w:r>
        <w:t xml:space="preserve">This study </w:t>
      </w:r>
      <w:r w:rsidR="003978FC">
        <w:t xml:space="preserve">plans to sample 135 MSM living in the Atlanta, GA, Detroit, MI, or New York, NY metropolitan statistical areas to participate in either a focus-group discussions (n=90, average 10/group)  or an in-depth interview (n=45). </w:t>
      </w:r>
      <w:r>
        <w:t xml:space="preserve"> </w:t>
      </w:r>
    </w:p>
    <w:p w14:paraId="57F07A62" w14:textId="77777777" w:rsidR="003978FC" w:rsidRPr="00834612" w:rsidRDefault="003978FC" w:rsidP="00D207FC">
      <w:pPr>
        <w:rPr>
          <w:b/>
          <w:i/>
        </w:rPr>
      </w:pPr>
    </w:p>
    <w:p w14:paraId="3F93E5B5" w14:textId="77777777" w:rsidR="00D207FC" w:rsidRPr="003978FC" w:rsidRDefault="00D207FC" w:rsidP="00D207FC">
      <w:pPr>
        <w:rPr>
          <w:i/>
        </w:rPr>
      </w:pPr>
      <w:r w:rsidRPr="003978FC">
        <w:rPr>
          <w:i/>
        </w:rPr>
        <w:t>Inclusion criteria:</w:t>
      </w:r>
    </w:p>
    <w:p w14:paraId="27E01E02" w14:textId="77777777" w:rsidR="00D207FC" w:rsidRPr="00572EF4" w:rsidRDefault="00D207FC" w:rsidP="00D207FC">
      <w:r w:rsidRPr="00572EF4">
        <w:tab/>
        <w:t>* Assigned male at birth</w:t>
      </w:r>
    </w:p>
    <w:p w14:paraId="5BEBF09E" w14:textId="77777777" w:rsidR="00D207FC" w:rsidRPr="00572EF4" w:rsidRDefault="00D207FC" w:rsidP="00D207FC">
      <w:r w:rsidRPr="00572EF4">
        <w:tab/>
        <w:t>* Current, self-reported gender identity as “Male”</w:t>
      </w:r>
    </w:p>
    <w:p w14:paraId="057AB897" w14:textId="77777777" w:rsidR="00D207FC" w:rsidRPr="00572EF4" w:rsidRDefault="00D207FC" w:rsidP="00D207FC">
      <w:r w:rsidRPr="00572EF4">
        <w:tab/>
        <w:t>* Aged 18 or over</w:t>
      </w:r>
    </w:p>
    <w:p w14:paraId="50082E81" w14:textId="77777777" w:rsidR="00D207FC" w:rsidRPr="00572EF4" w:rsidRDefault="00D207FC" w:rsidP="00D207FC">
      <w:r w:rsidRPr="00572EF4">
        <w:tab/>
        <w:t>* Resides in or near Atlanta, GA, New York, NY, or Detroit, MI.</w:t>
      </w:r>
    </w:p>
    <w:p w14:paraId="64ECE6CC" w14:textId="77777777" w:rsidR="00D207FC" w:rsidRPr="00572EF4" w:rsidRDefault="00D207FC" w:rsidP="00D207FC">
      <w:r w:rsidRPr="00572EF4">
        <w:tab/>
        <w:t>* Self-reported sex with a male partner in the past 6 months</w:t>
      </w:r>
    </w:p>
    <w:p w14:paraId="6F5F1B70" w14:textId="77777777" w:rsidR="00D207FC" w:rsidRPr="00572EF4" w:rsidRDefault="00D207FC" w:rsidP="00D207FC">
      <w:r w:rsidRPr="00572EF4">
        <w:tab/>
        <w:t>* Owns an Android or iOS smartphone</w:t>
      </w:r>
    </w:p>
    <w:p w14:paraId="2EAC9724" w14:textId="77777777" w:rsidR="00D207FC" w:rsidRPr="00572EF4" w:rsidRDefault="00D207FC" w:rsidP="00D207FC">
      <w:r w:rsidRPr="00572EF4">
        <w:tab/>
        <w:t>* Is included in one of the following risk groups:</w:t>
      </w:r>
    </w:p>
    <w:p w14:paraId="2E2F18DF" w14:textId="77777777" w:rsidR="00D207FC" w:rsidRPr="00572EF4" w:rsidRDefault="00D207FC" w:rsidP="00D207FC">
      <w:pPr>
        <w:ind w:left="1440"/>
      </w:pPr>
      <w:r w:rsidRPr="00572EF4">
        <w:t>- HIV seropositive</w:t>
      </w:r>
    </w:p>
    <w:p w14:paraId="5FD9DFDA" w14:textId="77777777" w:rsidR="00D207FC" w:rsidRPr="00572EF4" w:rsidRDefault="00D207FC" w:rsidP="00D207FC">
      <w:pPr>
        <w:ind w:left="1440"/>
      </w:pPr>
      <w:r w:rsidRPr="00572EF4">
        <w:t>- HIV seronegative at higher risk (less than 100% consistent condom/PrEP use)</w:t>
      </w:r>
    </w:p>
    <w:p w14:paraId="446D9AEB" w14:textId="77777777" w:rsidR="00D207FC" w:rsidRPr="00572EF4" w:rsidRDefault="00D207FC" w:rsidP="00D207FC">
      <w:pPr>
        <w:ind w:left="1440"/>
      </w:pPr>
      <w:r w:rsidRPr="00572EF4">
        <w:t>- HIV seronegative at lower risk (self-reported 100% consistent use of condoms/PrEP)</w:t>
      </w:r>
    </w:p>
    <w:p w14:paraId="3BDCF25A" w14:textId="77777777" w:rsidR="00D207FC" w:rsidRPr="00572EF4" w:rsidRDefault="00D207FC" w:rsidP="00D207FC"/>
    <w:p w14:paraId="264A3D64" w14:textId="77777777" w:rsidR="00D207FC" w:rsidRPr="007C43A0" w:rsidRDefault="00D207FC" w:rsidP="00D207FC">
      <w:pPr>
        <w:rPr>
          <w:i/>
        </w:rPr>
      </w:pPr>
      <w:r w:rsidRPr="007C43A0">
        <w:rPr>
          <w:i/>
        </w:rPr>
        <w:t>Exclusion criteria:</w:t>
      </w:r>
    </w:p>
    <w:p w14:paraId="0921DEE0" w14:textId="77777777" w:rsidR="00D207FC" w:rsidRPr="00572EF4" w:rsidRDefault="00D207FC" w:rsidP="00D207FC">
      <w:r w:rsidRPr="00572EF4">
        <w:rPr>
          <w:b/>
        </w:rPr>
        <w:tab/>
      </w:r>
      <w:r w:rsidRPr="00572EF4">
        <w:t>* Assigned female at birth</w:t>
      </w:r>
    </w:p>
    <w:p w14:paraId="736FFE08" w14:textId="77777777" w:rsidR="00D207FC" w:rsidRPr="00572EF4" w:rsidRDefault="00D207FC" w:rsidP="00D207FC">
      <w:r w:rsidRPr="00572EF4">
        <w:lastRenderedPageBreak/>
        <w:tab/>
        <w:t>* Current, self-reported gender identity is not “Male”</w:t>
      </w:r>
    </w:p>
    <w:p w14:paraId="2A715DC3" w14:textId="77777777" w:rsidR="00D207FC" w:rsidRPr="00572EF4" w:rsidRDefault="00D207FC" w:rsidP="00D207FC">
      <w:r w:rsidRPr="00572EF4">
        <w:tab/>
        <w:t xml:space="preserve">* Aged 17 or under </w:t>
      </w:r>
    </w:p>
    <w:p w14:paraId="5A26C832" w14:textId="77777777" w:rsidR="00D207FC" w:rsidRPr="00572EF4" w:rsidRDefault="00D207FC" w:rsidP="00D207FC">
      <w:r w:rsidRPr="00572EF4">
        <w:tab/>
        <w:t>* Does not reside in or near Atlanta, GA, Detroit, MI or New York, NY</w:t>
      </w:r>
    </w:p>
    <w:p w14:paraId="1CDB1583" w14:textId="77777777" w:rsidR="00D207FC" w:rsidRPr="00572EF4" w:rsidRDefault="00D207FC" w:rsidP="00D207FC">
      <w:r w:rsidRPr="00572EF4">
        <w:tab/>
        <w:t>* No sex with male partners in the past 6 months</w:t>
      </w:r>
    </w:p>
    <w:p w14:paraId="1BD4F2EC" w14:textId="77777777" w:rsidR="006B0155" w:rsidRDefault="00D207FC" w:rsidP="005342FB">
      <w:r w:rsidRPr="00572EF4">
        <w:tab/>
        <w:t>* Does not own an Android or iOS smartphone</w:t>
      </w:r>
    </w:p>
    <w:p w14:paraId="53780147" w14:textId="77777777" w:rsidR="00D207FC" w:rsidRDefault="00D207FC" w:rsidP="005342FB"/>
    <w:p w14:paraId="3DD5EDD0" w14:textId="77777777" w:rsidR="00D207FC" w:rsidRDefault="00D207FC" w:rsidP="00D207FC">
      <w:r>
        <w:t xml:space="preserve">45 MSM will be </w:t>
      </w:r>
      <w:r w:rsidR="007C43A0">
        <w:t>selected</w:t>
      </w:r>
      <w:r>
        <w:t xml:space="preserve"> for participation in each of the three study sites (Atlanta, GA,</w:t>
      </w:r>
      <w:r w:rsidR="007C43A0">
        <w:t xml:space="preserve"> Detroit, MI or New </w:t>
      </w:r>
      <w:r w:rsidR="008253CC">
        <w:t>York, NY). As shown in Exhibit 1.1</w:t>
      </w:r>
      <w:r w:rsidR="007C43A0">
        <w:t>, t</w:t>
      </w:r>
      <w:r>
        <w:t>hree risk-groups of 45 MSM will be recruited across all study sites: 1) MSM living with HIV, defined as eligible MSM who self-report their HIV status as</w:t>
      </w:r>
      <w:r w:rsidR="007C43A0">
        <w:t xml:space="preserve"> HIV-positive</w:t>
      </w:r>
      <w:r>
        <w:t>; 2) HIV-negative MSM at higher-risk, defined as eligible MSM who self-report HIV status as “HIV negative” while also indicating incomplete or inconsist</w:t>
      </w:r>
      <w:r w:rsidR="007C43A0">
        <w:t xml:space="preserve">ent use of condoms and/or PrEP; </w:t>
      </w:r>
      <w:r>
        <w:t>3) HIV-negative MSM at lower-risk, defined as eligible MSM who self-report HIV status as “HIV negative” while also indicating complete and consistent use of condoms and/or PrEP.</w:t>
      </w:r>
    </w:p>
    <w:p w14:paraId="5311296A" w14:textId="77777777" w:rsidR="00D207FC" w:rsidRDefault="00D207FC" w:rsidP="005342FB"/>
    <w:p w14:paraId="546EB414" w14:textId="77777777" w:rsidR="00606E0F" w:rsidRPr="00606E0F" w:rsidRDefault="00792029" w:rsidP="00792029">
      <w:pPr>
        <w:pStyle w:val="Caption"/>
        <w:rPr>
          <w:szCs w:val="24"/>
        </w:rPr>
      </w:pPr>
      <w:bookmarkStart w:id="2" w:name="_Toc445231177"/>
      <w:r>
        <w:t xml:space="preserve">Exhibit </w:t>
      </w:r>
      <w:fldSimple w:instr=" STYLEREF 1 \s ">
        <w:r w:rsidR="008B2F17">
          <w:rPr>
            <w:noProof/>
          </w:rPr>
          <w:t>1</w:t>
        </w:r>
      </w:fldSimple>
      <w:r w:rsidR="007F29CE">
        <w:t>.</w:t>
      </w:r>
      <w:fldSimple w:instr=" SEQ Exhibit \* ARABIC \s 1 ">
        <w:r w:rsidR="008B2F17">
          <w:rPr>
            <w:noProof/>
          </w:rPr>
          <w:t>1</w:t>
        </w:r>
      </w:fldSimple>
      <w:r>
        <w:t>: Summary of Recruitment Targets</w:t>
      </w:r>
      <w:bookmarkEnd w:id="2"/>
    </w:p>
    <w:tbl>
      <w:tblPr>
        <w:tblStyle w:val="TableGrid"/>
        <w:tblW w:w="10435" w:type="dxa"/>
        <w:tblLayout w:type="fixed"/>
        <w:tblLook w:val="04A0" w:firstRow="1" w:lastRow="0" w:firstColumn="1" w:lastColumn="0" w:noHBand="0" w:noVBand="1"/>
      </w:tblPr>
      <w:tblGrid>
        <w:gridCol w:w="1885"/>
        <w:gridCol w:w="630"/>
        <w:gridCol w:w="630"/>
        <w:gridCol w:w="630"/>
        <w:gridCol w:w="630"/>
        <w:gridCol w:w="630"/>
        <w:gridCol w:w="630"/>
        <w:gridCol w:w="540"/>
        <w:gridCol w:w="720"/>
        <w:gridCol w:w="540"/>
        <w:gridCol w:w="720"/>
        <w:gridCol w:w="540"/>
        <w:gridCol w:w="630"/>
        <w:gridCol w:w="1080"/>
      </w:tblGrid>
      <w:tr w:rsidR="00103914" w:rsidRPr="007C43A0" w14:paraId="3F39C08D" w14:textId="77777777" w:rsidTr="00103914">
        <w:tc>
          <w:tcPr>
            <w:tcW w:w="1885" w:type="dxa"/>
            <w:vMerge w:val="restart"/>
            <w:tcMar>
              <w:left w:w="58" w:type="dxa"/>
              <w:right w:w="58" w:type="dxa"/>
            </w:tcMar>
          </w:tcPr>
          <w:p w14:paraId="35FF44AC" w14:textId="77777777" w:rsidR="00103914" w:rsidRPr="007C43A0" w:rsidRDefault="00103914" w:rsidP="005342FB">
            <w:pPr>
              <w:rPr>
                <w:rFonts w:asciiTheme="minorHAnsi" w:hAnsiTheme="minorHAnsi"/>
                <w:sz w:val="18"/>
                <w:szCs w:val="18"/>
              </w:rPr>
            </w:pPr>
          </w:p>
        </w:tc>
        <w:tc>
          <w:tcPr>
            <w:tcW w:w="2520" w:type="dxa"/>
            <w:gridSpan w:val="4"/>
            <w:shd w:val="clear" w:color="auto" w:fill="C2D69B" w:themeFill="accent3" w:themeFillTint="99"/>
            <w:tcMar>
              <w:left w:w="58" w:type="dxa"/>
              <w:right w:w="58" w:type="dxa"/>
            </w:tcMar>
            <w:vAlign w:val="center"/>
          </w:tcPr>
          <w:p w14:paraId="1CFA596C" w14:textId="77777777" w:rsidR="00103914" w:rsidRPr="00606E0F" w:rsidRDefault="00103914" w:rsidP="00606E0F">
            <w:pPr>
              <w:jc w:val="center"/>
              <w:rPr>
                <w:rFonts w:asciiTheme="minorHAnsi" w:hAnsiTheme="minorHAnsi"/>
                <w:b/>
                <w:sz w:val="18"/>
                <w:szCs w:val="18"/>
              </w:rPr>
            </w:pPr>
            <w:r w:rsidRPr="00606E0F">
              <w:rPr>
                <w:rFonts w:asciiTheme="minorHAnsi" w:hAnsiTheme="minorHAnsi"/>
                <w:b/>
                <w:sz w:val="18"/>
                <w:szCs w:val="18"/>
              </w:rPr>
              <w:t>Atlanta</w:t>
            </w:r>
          </w:p>
        </w:tc>
        <w:tc>
          <w:tcPr>
            <w:tcW w:w="2520" w:type="dxa"/>
            <w:gridSpan w:val="4"/>
            <w:shd w:val="clear" w:color="auto" w:fill="95B3D7" w:themeFill="accent1" w:themeFillTint="99"/>
            <w:tcMar>
              <w:left w:w="58" w:type="dxa"/>
              <w:right w:w="58" w:type="dxa"/>
            </w:tcMar>
            <w:vAlign w:val="center"/>
          </w:tcPr>
          <w:p w14:paraId="4B453D08" w14:textId="77777777" w:rsidR="00103914" w:rsidRPr="00606E0F" w:rsidRDefault="00103914" w:rsidP="00606E0F">
            <w:pPr>
              <w:jc w:val="center"/>
              <w:rPr>
                <w:rFonts w:asciiTheme="minorHAnsi" w:hAnsiTheme="minorHAnsi"/>
                <w:b/>
                <w:sz w:val="18"/>
                <w:szCs w:val="18"/>
              </w:rPr>
            </w:pPr>
            <w:r w:rsidRPr="00606E0F">
              <w:rPr>
                <w:rFonts w:asciiTheme="minorHAnsi" w:hAnsiTheme="minorHAnsi"/>
                <w:b/>
                <w:sz w:val="18"/>
                <w:szCs w:val="18"/>
              </w:rPr>
              <w:t>Detroit</w:t>
            </w:r>
          </w:p>
        </w:tc>
        <w:tc>
          <w:tcPr>
            <w:tcW w:w="2430" w:type="dxa"/>
            <w:gridSpan w:val="4"/>
            <w:shd w:val="clear" w:color="auto" w:fill="C2D69B" w:themeFill="accent3" w:themeFillTint="99"/>
            <w:tcMar>
              <w:left w:w="58" w:type="dxa"/>
              <w:right w:w="58" w:type="dxa"/>
            </w:tcMar>
            <w:vAlign w:val="center"/>
          </w:tcPr>
          <w:p w14:paraId="3A43299C" w14:textId="77777777" w:rsidR="00103914" w:rsidRPr="00606E0F" w:rsidRDefault="00103914" w:rsidP="00606E0F">
            <w:pPr>
              <w:jc w:val="center"/>
              <w:rPr>
                <w:rFonts w:asciiTheme="minorHAnsi" w:hAnsiTheme="minorHAnsi"/>
                <w:b/>
                <w:sz w:val="18"/>
                <w:szCs w:val="18"/>
              </w:rPr>
            </w:pPr>
            <w:r w:rsidRPr="00606E0F">
              <w:rPr>
                <w:rFonts w:asciiTheme="minorHAnsi" w:hAnsiTheme="minorHAnsi"/>
                <w:b/>
                <w:sz w:val="18"/>
                <w:szCs w:val="18"/>
              </w:rPr>
              <w:t>New York City</w:t>
            </w:r>
          </w:p>
        </w:tc>
        <w:tc>
          <w:tcPr>
            <w:tcW w:w="1080" w:type="dxa"/>
            <w:vMerge w:val="restart"/>
            <w:shd w:val="clear" w:color="auto" w:fill="FFFFFF" w:themeFill="background1"/>
          </w:tcPr>
          <w:p w14:paraId="3DA00703" w14:textId="77777777" w:rsidR="00103914" w:rsidRPr="00606E0F" w:rsidRDefault="00103914" w:rsidP="00606E0F">
            <w:pPr>
              <w:jc w:val="center"/>
              <w:rPr>
                <w:rFonts w:asciiTheme="minorHAnsi" w:hAnsiTheme="minorHAnsi"/>
                <w:b/>
                <w:sz w:val="18"/>
                <w:szCs w:val="18"/>
              </w:rPr>
            </w:pPr>
          </w:p>
        </w:tc>
      </w:tr>
      <w:tr w:rsidR="00103914" w:rsidRPr="007C43A0" w14:paraId="696ADFA2" w14:textId="77777777" w:rsidTr="00103914">
        <w:tc>
          <w:tcPr>
            <w:tcW w:w="1885" w:type="dxa"/>
            <w:vMerge/>
            <w:tcMar>
              <w:left w:w="58" w:type="dxa"/>
              <w:right w:w="58" w:type="dxa"/>
            </w:tcMar>
          </w:tcPr>
          <w:p w14:paraId="259CBF7C" w14:textId="77777777" w:rsidR="00103914" w:rsidRPr="007C43A0" w:rsidRDefault="00103914" w:rsidP="005342FB">
            <w:pPr>
              <w:rPr>
                <w:rFonts w:asciiTheme="minorHAnsi" w:hAnsiTheme="minorHAnsi"/>
                <w:sz w:val="18"/>
                <w:szCs w:val="18"/>
              </w:rPr>
            </w:pPr>
          </w:p>
        </w:tc>
        <w:tc>
          <w:tcPr>
            <w:tcW w:w="1260" w:type="dxa"/>
            <w:gridSpan w:val="2"/>
            <w:shd w:val="clear" w:color="auto" w:fill="EAF1DD" w:themeFill="accent3" w:themeFillTint="33"/>
            <w:tcMar>
              <w:left w:w="58" w:type="dxa"/>
              <w:right w:w="58" w:type="dxa"/>
            </w:tcMar>
            <w:vAlign w:val="center"/>
          </w:tcPr>
          <w:p w14:paraId="096ABED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Focus Groups</w:t>
            </w:r>
          </w:p>
        </w:tc>
        <w:tc>
          <w:tcPr>
            <w:tcW w:w="1260" w:type="dxa"/>
            <w:gridSpan w:val="2"/>
            <w:shd w:val="clear" w:color="auto" w:fill="EAF1DD" w:themeFill="accent3" w:themeFillTint="33"/>
            <w:tcMar>
              <w:left w:w="58" w:type="dxa"/>
              <w:right w:w="58" w:type="dxa"/>
            </w:tcMar>
            <w:vAlign w:val="center"/>
          </w:tcPr>
          <w:p w14:paraId="5F28A3F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Interviews</w:t>
            </w:r>
          </w:p>
        </w:tc>
        <w:tc>
          <w:tcPr>
            <w:tcW w:w="1260" w:type="dxa"/>
            <w:gridSpan w:val="2"/>
            <w:shd w:val="clear" w:color="auto" w:fill="DBE5F1" w:themeFill="accent1" w:themeFillTint="33"/>
            <w:tcMar>
              <w:left w:w="58" w:type="dxa"/>
              <w:right w:w="58" w:type="dxa"/>
            </w:tcMar>
            <w:vAlign w:val="center"/>
          </w:tcPr>
          <w:p w14:paraId="3527DEE0"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Focus Groups</w:t>
            </w:r>
          </w:p>
        </w:tc>
        <w:tc>
          <w:tcPr>
            <w:tcW w:w="1260" w:type="dxa"/>
            <w:gridSpan w:val="2"/>
            <w:shd w:val="clear" w:color="auto" w:fill="DBE5F1" w:themeFill="accent1" w:themeFillTint="33"/>
            <w:tcMar>
              <w:left w:w="58" w:type="dxa"/>
              <w:right w:w="58" w:type="dxa"/>
            </w:tcMar>
            <w:vAlign w:val="center"/>
          </w:tcPr>
          <w:p w14:paraId="559E1988"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Interviews</w:t>
            </w:r>
          </w:p>
        </w:tc>
        <w:tc>
          <w:tcPr>
            <w:tcW w:w="1260" w:type="dxa"/>
            <w:gridSpan w:val="2"/>
            <w:shd w:val="clear" w:color="auto" w:fill="EAF1DD" w:themeFill="accent3" w:themeFillTint="33"/>
            <w:tcMar>
              <w:left w:w="58" w:type="dxa"/>
              <w:right w:w="58" w:type="dxa"/>
            </w:tcMar>
            <w:vAlign w:val="center"/>
          </w:tcPr>
          <w:p w14:paraId="2D464E4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Focus Groups</w:t>
            </w:r>
          </w:p>
        </w:tc>
        <w:tc>
          <w:tcPr>
            <w:tcW w:w="1170" w:type="dxa"/>
            <w:gridSpan w:val="2"/>
            <w:shd w:val="clear" w:color="auto" w:fill="EAF1DD" w:themeFill="accent3" w:themeFillTint="33"/>
            <w:tcMar>
              <w:left w:w="58" w:type="dxa"/>
              <w:right w:w="58" w:type="dxa"/>
            </w:tcMar>
            <w:vAlign w:val="center"/>
          </w:tcPr>
          <w:p w14:paraId="7D3695EB"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Interviews</w:t>
            </w:r>
          </w:p>
        </w:tc>
        <w:tc>
          <w:tcPr>
            <w:tcW w:w="1080" w:type="dxa"/>
            <w:vMerge/>
            <w:shd w:val="clear" w:color="auto" w:fill="FFFFFF" w:themeFill="background1"/>
          </w:tcPr>
          <w:p w14:paraId="3222502F" w14:textId="77777777" w:rsidR="00103914" w:rsidRDefault="00103914" w:rsidP="00606E0F">
            <w:pPr>
              <w:jc w:val="center"/>
              <w:rPr>
                <w:rFonts w:asciiTheme="minorHAnsi" w:hAnsiTheme="minorHAnsi"/>
                <w:sz w:val="18"/>
                <w:szCs w:val="18"/>
              </w:rPr>
            </w:pPr>
          </w:p>
        </w:tc>
      </w:tr>
      <w:tr w:rsidR="00103914" w:rsidRPr="007C43A0" w14:paraId="29E4E41E" w14:textId="77777777" w:rsidTr="00103914">
        <w:tc>
          <w:tcPr>
            <w:tcW w:w="1885" w:type="dxa"/>
            <w:vMerge/>
            <w:tcMar>
              <w:left w:w="58" w:type="dxa"/>
              <w:right w:w="58" w:type="dxa"/>
            </w:tcMar>
          </w:tcPr>
          <w:p w14:paraId="44122B69" w14:textId="77777777" w:rsidR="00103914" w:rsidRPr="007C43A0" w:rsidRDefault="00103914" w:rsidP="00606E0F">
            <w:pPr>
              <w:rPr>
                <w:rFonts w:asciiTheme="minorHAnsi" w:hAnsiTheme="minorHAnsi"/>
                <w:sz w:val="18"/>
                <w:szCs w:val="18"/>
              </w:rPr>
            </w:pPr>
          </w:p>
        </w:tc>
        <w:tc>
          <w:tcPr>
            <w:tcW w:w="630" w:type="dxa"/>
            <w:shd w:val="clear" w:color="auto" w:fill="EAF1DD" w:themeFill="accent3" w:themeFillTint="33"/>
            <w:tcMar>
              <w:left w:w="58" w:type="dxa"/>
              <w:right w:w="58" w:type="dxa"/>
            </w:tcMar>
            <w:vAlign w:val="center"/>
          </w:tcPr>
          <w:p w14:paraId="081821A8"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w:t>
            </w:r>
          </w:p>
        </w:tc>
        <w:tc>
          <w:tcPr>
            <w:tcW w:w="630" w:type="dxa"/>
            <w:shd w:val="clear" w:color="auto" w:fill="EAF1DD" w:themeFill="accent3" w:themeFillTint="33"/>
            <w:tcMar>
              <w:left w:w="58" w:type="dxa"/>
              <w:right w:w="58" w:type="dxa"/>
            </w:tcMar>
            <w:vAlign w:val="center"/>
          </w:tcPr>
          <w:p w14:paraId="20CFDA96"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#MSM</w:t>
            </w:r>
          </w:p>
        </w:tc>
        <w:tc>
          <w:tcPr>
            <w:tcW w:w="630" w:type="dxa"/>
            <w:shd w:val="clear" w:color="auto" w:fill="EAF1DD" w:themeFill="accent3" w:themeFillTint="33"/>
            <w:tcMar>
              <w:left w:w="58" w:type="dxa"/>
              <w:right w:w="58" w:type="dxa"/>
            </w:tcMar>
            <w:vAlign w:val="center"/>
          </w:tcPr>
          <w:p w14:paraId="61017AF1"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w:t>
            </w:r>
          </w:p>
        </w:tc>
        <w:tc>
          <w:tcPr>
            <w:tcW w:w="630" w:type="dxa"/>
            <w:shd w:val="clear" w:color="auto" w:fill="EAF1DD" w:themeFill="accent3" w:themeFillTint="33"/>
            <w:tcMar>
              <w:left w:w="58" w:type="dxa"/>
              <w:right w:w="58" w:type="dxa"/>
            </w:tcMar>
            <w:vAlign w:val="center"/>
          </w:tcPr>
          <w:p w14:paraId="10D65036"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#MSM</w:t>
            </w:r>
          </w:p>
        </w:tc>
        <w:tc>
          <w:tcPr>
            <w:tcW w:w="630" w:type="dxa"/>
            <w:shd w:val="clear" w:color="auto" w:fill="DBE5F1" w:themeFill="accent1" w:themeFillTint="33"/>
            <w:tcMar>
              <w:left w:w="58" w:type="dxa"/>
              <w:right w:w="58" w:type="dxa"/>
            </w:tcMar>
            <w:vAlign w:val="center"/>
          </w:tcPr>
          <w:p w14:paraId="08CFE73C"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w:t>
            </w:r>
          </w:p>
        </w:tc>
        <w:tc>
          <w:tcPr>
            <w:tcW w:w="630" w:type="dxa"/>
            <w:shd w:val="clear" w:color="auto" w:fill="DBE5F1" w:themeFill="accent1" w:themeFillTint="33"/>
            <w:tcMar>
              <w:left w:w="58" w:type="dxa"/>
              <w:right w:w="58" w:type="dxa"/>
            </w:tcMar>
            <w:vAlign w:val="center"/>
          </w:tcPr>
          <w:p w14:paraId="2AE6A471"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#MSM</w:t>
            </w:r>
          </w:p>
        </w:tc>
        <w:tc>
          <w:tcPr>
            <w:tcW w:w="540" w:type="dxa"/>
            <w:shd w:val="clear" w:color="auto" w:fill="DBE5F1" w:themeFill="accent1" w:themeFillTint="33"/>
            <w:tcMar>
              <w:left w:w="58" w:type="dxa"/>
              <w:right w:w="58" w:type="dxa"/>
            </w:tcMar>
            <w:vAlign w:val="center"/>
          </w:tcPr>
          <w:p w14:paraId="6D3F4D01"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w:t>
            </w:r>
          </w:p>
        </w:tc>
        <w:tc>
          <w:tcPr>
            <w:tcW w:w="720" w:type="dxa"/>
            <w:shd w:val="clear" w:color="auto" w:fill="DBE5F1" w:themeFill="accent1" w:themeFillTint="33"/>
            <w:tcMar>
              <w:left w:w="58" w:type="dxa"/>
              <w:right w:w="58" w:type="dxa"/>
            </w:tcMar>
            <w:vAlign w:val="center"/>
          </w:tcPr>
          <w:p w14:paraId="307A03EB" w14:textId="77777777" w:rsidR="00103914" w:rsidRPr="007C43A0" w:rsidRDefault="00103914" w:rsidP="00606E0F">
            <w:pPr>
              <w:jc w:val="center"/>
              <w:rPr>
                <w:rFonts w:asciiTheme="minorHAnsi" w:hAnsiTheme="minorHAnsi"/>
                <w:sz w:val="18"/>
                <w:szCs w:val="18"/>
              </w:rPr>
            </w:pPr>
            <w:r w:rsidRPr="007C43A0">
              <w:rPr>
                <w:rFonts w:asciiTheme="minorHAnsi" w:hAnsiTheme="minorHAnsi"/>
                <w:sz w:val="18"/>
                <w:szCs w:val="18"/>
              </w:rPr>
              <w:t>#MSM</w:t>
            </w:r>
          </w:p>
        </w:tc>
        <w:tc>
          <w:tcPr>
            <w:tcW w:w="540" w:type="dxa"/>
            <w:shd w:val="clear" w:color="auto" w:fill="EAF1DD" w:themeFill="accent3" w:themeFillTint="33"/>
            <w:tcMar>
              <w:left w:w="58" w:type="dxa"/>
              <w:right w:w="58" w:type="dxa"/>
            </w:tcMar>
            <w:vAlign w:val="center"/>
          </w:tcPr>
          <w:p w14:paraId="53F51F38"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w:t>
            </w:r>
          </w:p>
        </w:tc>
        <w:tc>
          <w:tcPr>
            <w:tcW w:w="720" w:type="dxa"/>
            <w:shd w:val="clear" w:color="auto" w:fill="EAF1DD" w:themeFill="accent3" w:themeFillTint="33"/>
            <w:tcMar>
              <w:left w:w="58" w:type="dxa"/>
              <w:right w:w="58" w:type="dxa"/>
            </w:tcMar>
            <w:vAlign w:val="center"/>
          </w:tcPr>
          <w:p w14:paraId="7DBB80CE"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#MSM</w:t>
            </w:r>
          </w:p>
        </w:tc>
        <w:tc>
          <w:tcPr>
            <w:tcW w:w="540" w:type="dxa"/>
            <w:shd w:val="clear" w:color="auto" w:fill="EAF1DD" w:themeFill="accent3" w:themeFillTint="33"/>
            <w:tcMar>
              <w:left w:w="58" w:type="dxa"/>
              <w:right w:w="58" w:type="dxa"/>
            </w:tcMar>
            <w:vAlign w:val="center"/>
          </w:tcPr>
          <w:p w14:paraId="1D495A65"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w:t>
            </w:r>
          </w:p>
        </w:tc>
        <w:tc>
          <w:tcPr>
            <w:tcW w:w="630" w:type="dxa"/>
            <w:shd w:val="clear" w:color="auto" w:fill="EAF1DD" w:themeFill="accent3" w:themeFillTint="33"/>
            <w:tcMar>
              <w:left w:w="58" w:type="dxa"/>
              <w:right w:w="58" w:type="dxa"/>
            </w:tcMar>
            <w:vAlign w:val="center"/>
          </w:tcPr>
          <w:p w14:paraId="221D9C66"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#MSM</w:t>
            </w:r>
          </w:p>
        </w:tc>
        <w:tc>
          <w:tcPr>
            <w:tcW w:w="1080" w:type="dxa"/>
            <w:shd w:val="clear" w:color="auto" w:fill="D9D9D9" w:themeFill="background1" w:themeFillShade="D9"/>
          </w:tcPr>
          <w:p w14:paraId="6505C85F" w14:textId="77777777" w:rsidR="00103914" w:rsidRPr="00103914" w:rsidRDefault="00103914" w:rsidP="00606E0F">
            <w:pPr>
              <w:jc w:val="center"/>
              <w:rPr>
                <w:rFonts w:asciiTheme="minorHAnsi" w:hAnsiTheme="minorHAnsi"/>
                <w:b/>
                <w:sz w:val="18"/>
                <w:szCs w:val="18"/>
              </w:rPr>
            </w:pPr>
            <w:r w:rsidRPr="00103914">
              <w:rPr>
                <w:rFonts w:asciiTheme="minorHAnsi" w:hAnsiTheme="minorHAnsi"/>
                <w:b/>
                <w:sz w:val="18"/>
                <w:szCs w:val="18"/>
              </w:rPr>
              <w:t>Total MSM</w:t>
            </w:r>
          </w:p>
        </w:tc>
      </w:tr>
      <w:tr w:rsidR="00103914" w:rsidRPr="007C43A0" w14:paraId="0786C686" w14:textId="77777777" w:rsidTr="00103914">
        <w:tc>
          <w:tcPr>
            <w:tcW w:w="1885" w:type="dxa"/>
            <w:tcMar>
              <w:left w:w="58" w:type="dxa"/>
              <w:right w:w="58" w:type="dxa"/>
            </w:tcMar>
          </w:tcPr>
          <w:p w14:paraId="4D101330" w14:textId="77777777" w:rsidR="00103914" w:rsidRPr="007C43A0" w:rsidRDefault="00103914" w:rsidP="00606E0F">
            <w:pPr>
              <w:rPr>
                <w:rFonts w:asciiTheme="minorHAnsi" w:hAnsiTheme="minorHAnsi"/>
                <w:sz w:val="18"/>
                <w:szCs w:val="18"/>
              </w:rPr>
            </w:pPr>
            <w:r>
              <w:rPr>
                <w:rFonts w:asciiTheme="minorHAnsi" w:hAnsiTheme="minorHAnsi"/>
                <w:sz w:val="18"/>
                <w:szCs w:val="18"/>
              </w:rPr>
              <w:t>HIV-positive</w:t>
            </w:r>
          </w:p>
        </w:tc>
        <w:tc>
          <w:tcPr>
            <w:tcW w:w="630" w:type="dxa"/>
            <w:shd w:val="clear" w:color="auto" w:fill="EAF1DD" w:themeFill="accent3" w:themeFillTint="33"/>
            <w:tcMar>
              <w:left w:w="58" w:type="dxa"/>
              <w:right w:w="58" w:type="dxa"/>
            </w:tcMar>
            <w:vAlign w:val="center"/>
          </w:tcPr>
          <w:p w14:paraId="7CBCEC6E"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630" w:type="dxa"/>
            <w:shd w:val="clear" w:color="auto" w:fill="EAF1DD" w:themeFill="accent3" w:themeFillTint="33"/>
            <w:tcMar>
              <w:left w:w="58" w:type="dxa"/>
              <w:right w:w="58" w:type="dxa"/>
            </w:tcMar>
            <w:vAlign w:val="center"/>
          </w:tcPr>
          <w:p w14:paraId="76C7298D"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630" w:type="dxa"/>
            <w:shd w:val="clear" w:color="auto" w:fill="EAF1DD" w:themeFill="accent3" w:themeFillTint="33"/>
            <w:tcMar>
              <w:left w:w="58" w:type="dxa"/>
              <w:right w:w="58" w:type="dxa"/>
            </w:tcMar>
            <w:vAlign w:val="center"/>
          </w:tcPr>
          <w:p w14:paraId="5191EE26"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EAF1DD" w:themeFill="accent3" w:themeFillTint="33"/>
            <w:tcMar>
              <w:left w:w="58" w:type="dxa"/>
              <w:right w:w="58" w:type="dxa"/>
            </w:tcMar>
            <w:vAlign w:val="center"/>
          </w:tcPr>
          <w:p w14:paraId="6669FF3E"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DBE5F1" w:themeFill="accent1" w:themeFillTint="33"/>
            <w:tcMar>
              <w:left w:w="58" w:type="dxa"/>
              <w:right w:w="58" w:type="dxa"/>
            </w:tcMar>
            <w:vAlign w:val="center"/>
          </w:tcPr>
          <w:p w14:paraId="0B71ECC1"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630" w:type="dxa"/>
            <w:shd w:val="clear" w:color="auto" w:fill="DBE5F1" w:themeFill="accent1" w:themeFillTint="33"/>
            <w:tcMar>
              <w:left w:w="58" w:type="dxa"/>
              <w:right w:w="58" w:type="dxa"/>
            </w:tcMar>
            <w:vAlign w:val="center"/>
          </w:tcPr>
          <w:p w14:paraId="2C946BED"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540" w:type="dxa"/>
            <w:shd w:val="clear" w:color="auto" w:fill="DBE5F1" w:themeFill="accent1" w:themeFillTint="33"/>
            <w:tcMar>
              <w:left w:w="58" w:type="dxa"/>
              <w:right w:w="58" w:type="dxa"/>
            </w:tcMar>
            <w:vAlign w:val="center"/>
          </w:tcPr>
          <w:p w14:paraId="54FD2555"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720" w:type="dxa"/>
            <w:shd w:val="clear" w:color="auto" w:fill="DBE5F1" w:themeFill="accent1" w:themeFillTint="33"/>
            <w:tcMar>
              <w:left w:w="58" w:type="dxa"/>
              <w:right w:w="58" w:type="dxa"/>
            </w:tcMar>
            <w:vAlign w:val="center"/>
          </w:tcPr>
          <w:p w14:paraId="0E8E1D9A"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540" w:type="dxa"/>
            <w:shd w:val="clear" w:color="auto" w:fill="EAF1DD" w:themeFill="accent3" w:themeFillTint="33"/>
            <w:tcMar>
              <w:left w:w="58" w:type="dxa"/>
              <w:right w:w="58" w:type="dxa"/>
            </w:tcMar>
            <w:vAlign w:val="center"/>
          </w:tcPr>
          <w:p w14:paraId="7D1249C0"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720" w:type="dxa"/>
            <w:shd w:val="clear" w:color="auto" w:fill="EAF1DD" w:themeFill="accent3" w:themeFillTint="33"/>
            <w:tcMar>
              <w:left w:w="58" w:type="dxa"/>
              <w:right w:w="58" w:type="dxa"/>
            </w:tcMar>
            <w:vAlign w:val="center"/>
          </w:tcPr>
          <w:p w14:paraId="41A43C6B"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540" w:type="dxa"/>
            <w:shd w:val="clear" w:color="auto" w:fill="EAF1DD" w:themeFill="accent3" w:themeFillTint="33"/>
            <w:tcMar>
              <w:left w:w="58" w:type="dxa"/>
              <w:right w:w="58" w:type="dxa"/>
            </w:tcMar>
            <w:vAlign w:val="center"/>
          </w:tcPr>
          <w:p w14:paraId="54AE9D7A"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EAF1DD" w:themeFill="accent3" w:themeFillTint="33"/>
            <w:tcMar>
              <w:left w:w="58" w:type="dxa"/>
              <w:right w:w="58" w:type="dxa"/>
            </w:tcMar>
            <w:vAlign w:val="center"/>
          </w:tcPr>
          <w:p w14:paraId="49DC2B89"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1080" w:type="dxa"/>
            <w:shd w:val="clear" w:color="auto" w:fill="D9D9D9" w:themeFill="background1" w:themeFillShade="D9"/>
          </w:tcPr>
          <w:p w14:paraId="1E7EF4EC" w14:textId="77777777" w:rsidR="00103914" w:rsidRDefault="00103914" w:rsidP="00606E0F">
            <w:pPr>
              <w:jc w:val="center"/>
              <w:rPr>
                <w:rFonts w:asciiTheme="minorHAnsi" w:hAnsiTheme="minorHAnsi"/>
                <w:sz w:val="18"/>
                <w:szCs w:val="18"/>
              </w:rPr>
            </w:pPr>
            <w:r>
              <w:rPr>
                <w:rFonts w:asciiTheme="minorHAnsi" w:hAnsiTheme="minorHAnsi"/>
                <w:sz w:val="18"/>
                <w:szCs w:val="18"/>
              </w:rPr>
              <w:t>45</w:t>
            </w:r>
          </w:p>
        </w:tc>
      </w:tr>
      <w:tr w:rsidR="00103914" w:rsidRPr="007C43A0" w14:paraId="77CFA3A3" w14:textId="77777777" w:rsidTr="00103914">
        <w:tc>
          <w:tcPr>
            <w:tcW w:w="1885" w:type="dxa"/>
            <w:tcMar>
              <w:left w:w="58" w:type="dxa"/>
              <w:right w:w="58" w:type="dxa"/>
            </w:tcMar>
          </w:tcPr>
          <w:p w14:paraId="587AAC6A" w14:textId="77777777" w:rsidR="00103914" w:rsidRPr="007C43A0" w:rsidRDefault="00103914" w:rsidP="00606E0F">
            <w:pPr>
              <w:rPr>
                <w:rFonts w:asciiTheme="minorHAnsi" w:hAnsiTheme="minorHAnsi"/>
                <w:sz w:val="18"/>
                <w:szCs w:val="18"/>
              </w:rPr>
            </w:pPr>
            <w:r>
              <w:rPr>
                <w:rFonts w:asciiTheme="minorHAnsi" w:hAnsiTheme="minorHAnsi"/>
                <w:sz w:val="18"/>
                <w:szCs w:val="18"/>
              </w:rPr>
              <w:t>High-risk HIV-negative</w:t>
            </w:r>
          </w:p>
        </w:tc>
        <w:tc>
          <w:tcPr>
            <w:tcW w:w="630" w:type="dxa"/>
            <w:shd w:val="clear" w:color="auto" w:fill="EAF1DD" w:themeFill="accent3" w:themeFillTint="33"/>
            <w:tcMar>
              <w:left w:w="58" w:type="dxa"/>
              <w:right w:w="58" w:type="dxa"/>
            </w:tcMar>
            <w:vAlign w:val="center"/>
          </w:tcPr>
          <w:p w14:paraId="75353F03"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630" w:type="dxa"/>
            <w:shd w:val="clear" w:color="auto" w:fill="EAF1DD" w:themeFill="accent3" w:themeFillTint="33"/>
            <w:tcMar>
              <w:left w:w="58" w:type="dxa"/>
              <w:right w:w="58" w:type="dxa"/>
            </w:tcMar>
            <w:vAlign w:val="center"/>
          </w:tcPr>
          <w:p w14:paraId="16BF547F"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630" w:type="dxa"/>
            <w:shd w:val="clear" w:color="auto" w:fill="EAF1DD" w:themeFill="accent3" w:themeFillTint="33"/>
            <w:tcMar>
              <w:left w:w="58" w:type="dxa"/>
              <w:right w:w="58" w:type="dxa"/>
            </w:tcMar>
            <w:vAlign w:val="center"/>
          </w:tcPr>
          <w:p w14:paraId="45195019"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EAF1DD" w:themeFill="accent3" w:themeFillTint="33"/>
            <w:tcMar>
              <w:left w:w="58" w:type="dxa"/>
              <w:right w:w="58" w:type="dxa"/>
            </w:tcMar>
            <w:vAlign w:val="center"/>
          </w:tcPr>
          <w:p w14:paraId="77229F41"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DBE5F1" w:themeFill="accent1" w:themeFillTint="33"/>
            <w:tcMar>
              <w:left w:w="58" w:type="dxa"/>
              <w:right w:w="58" w:type="dxa"/>
            </w:tcMar>
            <w:vAlign w:val="center"/>
          </w:tcPr>
          <w:p w14:paraId="06446818"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630" w:type="dxa"/>
            <w:shd w:val="clear" w:color="auto" w:fill="DBE5F1" w:themeFill="accent1" w:themeFillTint="33"/>
            <w:tcMar>
              <w:left w:w="58" w:type="dxa"/>
              <w:right w:w="58" w:type="dxa"/>
            </w:tcMar>
            <w:vAlign w:val="center"/>
          </w:tcPr>
          <w:p w14:paraId="095A0E5B"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540" w:type="dxa"/>
            <w:shd w:val="clear" w:color="auto" w:fill="DBE5F1" w:themeFill="accent1" w:themeFillTint="33"/>
            <w:tcMar>
              <w:left w:w="58" w:type="dxa"/>
              <w:right w:w="58" w:type="dxa"/>
            </w:tcMar>
            <w:vAlign w:val="center"/>
          </w:tcPr>
          <w:p w14:paraId="5EE55DE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720" w:type="dxa"/>
            <w:shd w:val="clear" w:color="auto" w:fill="DBE5F1" w:themeFill="accent1" w:themeFillTint="33"/>
            <w:tcMar>
              <w:left w:w="58" w:type="dxa"/>
              <w:right w:w="58" w:type="dxa"/>
            </w:tcMar>
            <w:vAlign w:val="center"/>
          </w:tcPr>
          <w:p w14:paraId="20510EAA"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540" w:type="dxa"/>
            <w:shd w:val="clear" w:color="auto" w:fill="EAF1DD" w:themeFill="accent3" w:themeFillTint="33"/>
            <w:tcMar>
              <w:left w:w="58" w:type="dxa"/>
              <w:right w:w="58" w:type="dxa"/>
            </w:tcMar>
            <w:vAlign w:val="center"/>
          </w:tcPr>
          <w:p w14:paraId="60AC40C2"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720" w:type="dxa"/>
            <w:shd w:val="clear" w:color="auto" w:fill="EAF1DD" w:themeFill="accent3" w:themeFillTint="33"/>
            <w:tcMar>
              <w:left w:w="58" w:type="dxa"/>
              <w:right w:w="58" w:type="dxa"/>
            </w:tcMar>
            <w:vAlign w:val="center"/>
          </w:tcPr>
          <w:p w14:paraId="4B3D4AB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540" w:type="dxa"/>
            <w:shd w:val="clear" w:color="auto" w:fill="EAF1DD" w:themeFill="accent3" w:themeFillTint="33"/>
            <w:tcMar>
              <w:left w:w="58" w:type="dxa"/>
              <w:right w:w="58" w:type="dxa"/>
            </w:tcMar>
            <w:vAlign w:val="center"/>
          </w:tcPr>
          <w:p w14:paraId="0968FC98"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EAF1DD" w:themeFill="accent3" w:themeFillTint="33"/>
            <w:tcMar>
              <w:left w:w="58" w:type="dxa"/>
              <w:right w:w="58" w:type="dxa"/>
            </w:tcMar>
            <w:vAlign w:val="center"/>
          </w:tcPr>
          <w:p w14:paraId="1BAF1515"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1080" w:type="dxa"/>
            <w:shd w:val="clear" w:color="auto" w:fill="D9D9D9" w:themeFill="background1" w:themeFillShade="D9"/>
          </w:tcPr>
          <w:p w14:paraId="26C89382" w14:textId="77777777" w:rsidR="00103914" w:rsidRDefault="00103914" w:rsidP="00606E0F">
            <w:pPr>
              <w:jc w:val="center"/>
              <w:rPr>
                <w:rFonts w:asciiTheme="minorHAnsi" w:hAnsiTheme="minorHAnsi"/>
                <w:sz w:val="18"/>
                <w:szCs w:val="18"/>
              </w:rPr>
            </w:pPr>
            <w:r>
              <w:rPr>
                <w:rFonts w:asciiTheme="minorHAnsi" w:hAnsiTheme="minorHAnsi"/>
                <w:sz w:val="18"/>
                <w:szCs w:val="18"/>
              </w:rPr>
              <w:t>45</w:t>
            </w:r>
          </w:p>
        </w:tc>
      </w:tr>
      <w:tr w:rsidR="00103914" w:rsidRPr="007C43A0" w14:paraId="40F89A1B" w14:textId="77777777" w:rsidTr="00103914">
        <w:tc>
          <w:tcPr>
            <w:tcW w:w="1885" w:type="dxa"/>
            <w:tcMar>
              <w:left w:w="58" w:type="dxa"/>
              <w:right w:w="58" w:type="dxa"/>
            </w:tcMar>
          </w:tcPr>
          <w:p w14:paraId="73C59401" w14:textId="77777777" w:rsidR="00103914" w:rsidRDefault="00103914" w:rsidP="00606E0F">
            <w:pPr>
              <w:rPr>
                <w:rFonts w:asciiTheme="minorHAnsi" w:hAnsiTheme="minorHAnsi"/>
                <w:sz w:val="18"/>
                <w:szCs w:val="18"/>
              </w:rPr>
            </w:pPr>
            <w:r>
              <w:rPr>
                <w:rFonts w:asciiTheme="minorHAnsi" w:hAnsiTheme="minorHAnsi"/>
                <w:sz w:val="18"/>
                <w:szCs w:val="18"/>
              </w:rPr>
              <w:t>Low-risk HIV-negative</w:t>
            </w:r>
          </w:p>
        </w:tc>
        <w:tc>
          <w:tcPr>
            <w:tcW w:w="630" w:type="dxa"/>
            <w:shd w:val="clear" w:color="auto" w:fill="EAF1DD" w:themeFill="accent3" w:themeFillTint="33"/>
            <w:tcMar>
              <w:left w:w="58" w:type="dxa"/>
              <w:right w:w="58" w:type="dxa"/>
            </w:tcMar>
            <w:vAlign w:val="center"/>
          </w:tcPr>
          <w:p w14:paraId="7DCBEADD"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630" w:type="dxa"/>
            <w:shd w:val="clear" w:color="auto" w:fill="EAF1DD" w:themeFill="accent3" w:themeFillTint="33"/>
            <w:tcMar>
              <w:left w:w="58" w:type="dxa"/>
              <w:right w:w="58" w:type="dxa"/>
            </w:tcMar>
            <w:vAlign w:val="center"/>
          </w:tcPr>
          <w:p w14:paraId="12FE0DE9"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630" w:type="dxa"/>
            <w:shd w:val="clear" w:color="auto" w:fill="EAF1DD" w:themeFill="accent3" w:themeFillTint="33"/>
            <w:tcMar>
              <w:left w:w="58" w:type="dxa"/>
              <w:right w:w="58" w:type="dxa"/>
            </w:tcMar>
            <w:vAlign w:val="center"/>
          </w:tcPr>
          <w:p w14:paraId="37684D3B"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EAF1DD" w:themeFill="accent3" w:themeFillTint="33"/>
            <w:tcMar>
              <w:left w:w="58" w:type="dxa"/>
              <w:right w:w="58" w:type="dxa"/>
            </w:tcMar>
            <w:vAlign w:val="center"/>
          </w:tcPr>
          <w:p w14:paraId="3767A301"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DBE5F1" w:themeFill="accent1" w:themeFillTint="33"/>
            <w:tcMar>
              <w:left w:w="58" w:type="dxa"/>
              <w:right w:w="58" w:type="dxa"/>
            </w:tcMar>
            <w:vAlign w:val="center"/>
          </w:tcPr>
          <w:p w14:paraId="1DE53DA6"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630" w:type="dxa"/>
            <w:shd w:val="clear" w:color="auto" w:fill="DBE5F1" w:themeFill="accent1" w:themeFillTint="33"/>
            <w:tcMar>
              <w:left w:w="58" w:type="dxa"/>
              <w:right w:w="58" w:type="dxa"/>
            </w:tcMar>
            <w:vAlign w:val="center"/>
          </w:tcPr>
          <w:p w14:paraId="7E7ACC70"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540" w:type="dxa"/>
            <w:shd w:val="clear" w:color="auto" w:fill="DBE5F1" w:themeFill="accent1" w:themeFillTint="33"/>
            <w:tcMar>
              <w:left w:w="58" w:type="dxa"/>
              <w:right w:w="58" w:type="dxa"/>
            </w:tcMar>
            <w:vAlign w:val="center"/>
          </w:tcPr>
          <w:p w14:paraId="4801DB4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720" w:type="dxa"/>
            <w:shd w:val="clear" w:color="auto" w:fill="DBE5F1" w:themeFill="accent1" w:themeFillTint="33"/>
            <w:tcMar>
              <w:left w:w="58" w:type="dxa"/>
              <w:right w:w="58" w:type="dxa"/>
            </w:tcMar>
            <w:vAlign w:val="center"/>
          </w:tcPr>
          <w:p w14:paraId="0A46E122"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540" w:type="dxa"/>
            <w:shd w:val="clear" w:color="auto" w:fill="EAF1DD" w:themeFill="accent3" w:themeFillTint="33"/>
            <w:tcMar>
              <w:left w:w="58" w:type="dxa"/>
              <w:right w:w="58" w:type="dxa"/>
            </w:tcMar>
            <w:vAlign w:val="center"/>
          </w:tcPr>
          <w:p w14:paraId="5C3785C1"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w:t>
            </w:r>
          </w:p>
        </w:tc>
        <w:tc>
          <w:tcPr>
            <w:tcW w:w="720" w:type="dxa"/>
            <w:shd w:val="clear" w:color="auto" w:fill="EAF1DD" w:themeFill="accent3" w:themeFillTint="33"/>
            <w:tcMar>
              <w:left w:w="58" w:type="dxa"/>
              <w:right w:w="58" w:type="dxa"/>
            </w:tcMar>
            <w:vAlign w:val="center"/>
          </w:tcPr>
          <w:p w14:paraId="591323FD"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10</w:t>
            </w:r>
          </w:p>
        </w:tc>
        <w:tc>
          <w:tcPr>
            <w:tcW w:w="540" w:type="dxa"/>
            <w:shd w:val="clear" w:color="auto" w:fill="EAF1DD" w:themeFill="accent3" w:themeFillTint="33"/>
            <w:tcMar>
              <w:left w:w="58" w:type="dxa"/>
              <w:right w:w="58" w:type="dxa"/>
            </w:tcMar>
            <w:vAlign w:val="center"/>
          </w:tcPr>
          <w:p w14:paraId="4E5889CF"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630" w:type="dxa"/>
            <w:shd w:val="clear" w:color="auto" w:fill="EAF1DD" w:themeFill="accent3" w:themeFillTint="33"/>
            <w:tcMar>
              <w:left w:w="58" w:type="dxa"/>
              <w:right w:w="58" w:type="dxa"/>
            </w:tcMar>
            <w:vAlign w:val="center"/>
          </w:tcPr>
          <w:p w14:paraId="35ABAF6E"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5</w:t>
            </w:r>
          </w:p>
        </w:tc>
        <w:tc>
          <w:tcPr>
            <w:tcW w:w="1080" w:type="dxa"/>
            <w:shd w:val="clear" w:color="auto" w:fill="D9D9D9" w:themeFill="background1" w:themeFillShade="D9"/>
          </w:tcPr>
          <w:p w14:paraId="1675D1A6" w14:textId="77777777" w:rsidR="00103914" w:rsidRDefault="00103914" w:rsidP="00606E0F">
            <w:pPr>
              <w:jc w:val="center"/>
              <w:rPr>
                <w:rFonts w:asciiTheme="minorHAnsi" w:hAnsiTheme="minorHAnsi"/>
                <w:sz w:val="18"/>
                <w:szCs w:val="18"/>
              </w:rPr>
            </w:pPr>
            <w:r>
              <w:rPr>
                <w:rFonts w:asciiTheme="minorHAnsi" w:hAnsiTheme="minorHAnsi"/>
                <w:sz w:val="18"/>
                <w:szCs w:val="18"/>
              </w:rPr>
              <w:t>45</w:t>
            </w:r>
          </w:p>
        </w:tc>
      </w:tr>
      <w:tr w:rsidR="00103914" w:rsidRPr="007C43A0" w14:paraId="3744A090" w14:textId="77777777" w:rsidTr="00103914">
        <w:tc>
          <w:tcPr>
            <w:tcW w:w="1885" w:type="dxa"/>
            <w:shd w:val="clear" w:color="auto" w:fill="C2D69B" w:themeFill="accent3" w:themeFillTint="99"/>
            <w:tcMar>
              <w:left w:w="58" w:type="dxa"/>
              <w:right w:w="58" w:type="dxa"/>
            </w:tcMar>
          </w:tcPr>
          <w:p w14:paraId="1C3CDE9E" w14:textId="77777777" w:rsidR="00103914" w:rsidRPr="00103914" w:rsidRDefault="00103914" w:rsidP="00606E0F">
            <w:pPr>
              <w:rPr>
                <w:rFonts w:asciiTheme="minorHAnsi" w:hAnsiTheme="minorHAnsi"/>
                <w:b/>
                <w:sz w:val="18"/>
                <w:szCs w:val="18"/>
              </w:rPr>
            </w:pPr>
            <w:r w:rsidRPr="00103914">
              <w:rPr>
                <w:rFonts w:asciiTheme="minorHAnsi" w:hAnsiTheme="minorHAnsi"/>
                <w:b/>
                <w:sz w:val="18"/>
                <w:szCs w:val="18"/>
              </w:rPr>
              <w:t>Total</w:t>
            </w:r>
          </w:p>
        </w:tc>
        <w:tc>
          <w:tcPr>
            <w:tcW w:w="630" w:type="dxa"/>
            <w:shd w:val="clear" w:color="auto" w:fill="C2D69B" w:themeFill="accent3" w:themeFillTint="99"/>
            <w:tcMar>
              <w:left w:w="58" w:type="dxa"/>
              <w:right w:w="58" w:type="dxa"/>
            </w:tcMar>
            <w:vAlign w:val="center"/>
          </w:tcPr>
          <w:p w14:paraId="663520F2"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3</w:t>
            </w:r>
          </w:p>
        </w:tc>
        <w:tc>
          <w:tcPr>
            <w:tcW w:w="630" w:type="dxa"/>
            <w:shd w:val="clear" w:color="auto" w:fill="C2D69B" w:themeFill="accent3" w:themeFillTint="99"/>
            <w:tcMar>
              <w:left w:w="58" w:type="dxa"/>
              <w:right w:w="58" w:type="dxa"/>
            </w:tcMar>
            <w:vAlign w:val="center"/>
          </w:tcPr>
          <w:p w14:paraId="1F3DE40B"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30</w:t>
            </w:r>
          </w:p>
        </w:tc>
        <w:tc>
          <w:tcPr>
            <w:tcW w:w="630" w:type="dxa"/>
            <w:shd w:val="clear" w:color="auto" w:fill="C2D69B" w:themeFill="accent3" w:themeFillTint="99"/>
            <w:tcMar>
              <w:left w:w="58" w:type="dxa"/>
              <w:right w:w="58" w:type="dxa"/>
            </w:tcMar>
            <w:vAlign w:val="center"/>
          </w:tcPr>
          <w:p w14:paraId="246244B4"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15</w:t>
            </w:r>
          </w:p>
        </w:tc>
        <w:tc>
          <w:tcPr>
            <w:tcW w:w="630" w:type="dxa"/>
            <w:shd w:val="clear" w:color="auto" w:fill="C2D69B" w:themeFill="accent3" w:themeFillTint="99"/>
            <w:tcMar>
              <w:left w:w="58" w:type="dxa"/>
              <w:right w:w="58" w:type="dxa"/>
            </w:tcMar>
            <w:vAlign w:val="center"/>
          </w:tcPr>
          <w:p w14:paraId="68F26489"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15</w:t>
            </w:r>
          </w:p>
        </w:tc>
        <w:tc>
          <w:tcPr>
            <w:tcW w:w="630" w:type="dxa"/>
            <w:shd w:val="clear" w:color="auto" w:fill="95B3D7" w:themeFill="accent1" w:themeFillTint="99"/>
            <w:tcMar>
              <w:left w:w="58" w:type="dxa"/>
              <w:right w:w="58" w:type="dxa"/>
            </w:tcMar>
            <w:vAlign w:val="center"/>
          </w:tcPr>
          <w:p w14:paraId="3607CFFC"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3</w:t>
            </w:r>
          </w:p>
        </w:tc>
        <w:tc>
          <w:tcPr>
            <w:tcW w:w="630" w:type="dxa"/>
            <w:shd w:val="clear" w:color="auto" w:fill="95B3D7" w:themeFill="accent1" w:themeFillTint="99"/>
            <w:tcMar>
              <w:left w:w="58" w:type="dxa"/>
              <w:right w:w="58" w:type="dxa"/>
            </w:tcMar>
            <w:vAlign w:val="center"/>
          </w:tcPr>
          <w:p w14:paraId="64C2C5D2"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30</w:t>
            </w:r>
          </w:p>
        </w:tc>
        <w:tc>
          <w:tcPr>
            <w:tcW w:w="540" w:type="dxa"/>
            <w:shd w:val="clear" w:color="auto" w:fill="95B3D7" w:themeFill="accent1" w:themeFillTint="99"/>
            <w:tcMar>
              <w:left w:w="58" w:type="dxa"/>
              <w:right w:w="58" w:type="dxa"/>
            </w:tcMar>
            <w:vAlign w:val="center"/>
          </w:tcPr>
          <w:p w14:paraId="1F2BE9E0"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15</w:t>
            </w:r>
          </w:p>
        </w:tc>
        <w:tc>
          <w:tcPr>
            <w:tcW w:w="720" w:type="dxa"/>
            <w:shd w:val="clear" w:color="auto" w:fill="95B3D7" w:themeFill="accent1" w:themeFillTint="99"/>
            <w:tcMar>
              <w:left w:w="58" w:type="dxa"/>
              <w:right w:w="58" w:type="dxa"/>
            </w:tcMar>
            <w:vAlign w:val="center"/>
          </w:tcPr>
          <w:p w14:paraId="72B7EF05"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15</w:t>
            </w:r>
          </w:p>
        </w:tc>
        <w:tc>
          <w:tcPr>
            <w:tcW w:w="540" w:type="dxa"/>
            <w:shd w:val="clear" w:color="auto" w:fill="C2D69B" w:themeFill="accent3" w:themeFillTint="99"/>
            <w:tcMar>
              <w:left w:w="58" w:type="dxa"/>
              <w:right w:w="58" w:type="dxa"/>
            </w:tcMar>
            <w:vAlign w:val="center"/>
          </w:tcPr>
          <w:p w14:paraId="155978F2"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3</w:t>
            </w:r>
          </w:p>
        </w:tc>
        <w:tc>
          <w:tcPr>
            <w:tcW w:w="720" w:type="dxa"/>
            <w:shd w:val="clear" w:color="auto" w:fill="C2D69B" w:themeFill="accent3" w:themeFillTint="99"/>
            <w:tcMar>
              <w:left w:w="58" w:type="dxa"/>
              <w:right w:w="58" w:type="dxa"/>
            </w:tcMar>
            <w:vAlign w:val="center"/>
          </w:tcPr>
          <w:p w14:paraId="2481A592"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30</w:t>
            </w:r>
          </w:p>
        </w:tc>
        <w:tc>
          <w:tcPr>
            <w:tcW w:w="540" w:type="dxa"/>
            <w:shd w:val="clear" w:color="auto" w:fill="C2D69B" w:themeFill="accent3" w:themeFillTint="99"/>
            <w:tcMar>
              <w:left w:w="58" w:type="dxa"/>
              <w:right w:w="58" w:type="dxa"/>
            </w:tcMar>
            <w:vAlign w:val="center"/>
          </w:tcPr>
          <w:p w14:paraId="1CB99AB9"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15</w:t>
            </w:r>
          </w:p>
        </w:tc>
        <w:tc>
          <w:tcPr>
            <w:tcW w:w="630" w:type="dxa"/>
            <w:shd w:val="clear" w:color="auto" w:fill="C2D69B" w:themeFill="accent3" w:themeFillTint="99"/>
            <w:tcMar>
              <w:left w:w="58" w:type="dxa"/>
              <w:right w:w="58" w:type="dxa"/>
            </w:tcMar>
            <w:vAlign w:val="center"/>
          </w:tcPr>
          <w:p w14:paraId="17716607" w14:textId="77777777" w:rsidR="00103914" w:rsidRPr="007C43A0" w:rsidRDefault="00103914" w:rsidP="00606E0F">
            <w:pPr>
              <w:jc w:val="center"/>
              <w:rPr>
                <w:rFonts w:asciiTheme="minorHAnsi" w:hAnsiTheme="minorHAnsi"/>
                <w:sz w:val="18"/>
                <w:szCs w:val="18"/>
              </w:rPr>
            </w:pPr>
            <w:r>
              <w:rPr>
                <w:rFonts w:asciiTheme="minorHAnsi" w:hAnsiTheme="minorHAnsi"/>
                <w:sz w:val="18"/>
                <w:szCs w:val="18"/>
              </w:rPr>
              <w:t>15</w:t>
            </w:r>
          </w:p>
        </w:tc>
        <w:tc>
          <w:tcPr>
            <w:tcW w:w="1080" w:type="dxa"/>
            <w:shd w:val="clear" w:color="auto" w:fill="A6A6A6" w:themeFill="background1" w:themeFillShade="A6"/>
          </w:tcPr>
          <w:p w14:paraId="7463E492" w14:textId="77777777" w:rsidR="00103914" w:rsidRPr="00103914" w:rsidRDefault="00103914" w:rsidP="00606E0F">
            <w:pPr>
              <w:jc w:val="center"/>
              <w:rPr>
                <w:rFonts w:asciiTheme="minorHAnsi" w:hAnsiTheme="minorHAnsi"/>
                <w:b/>
                <w:sz w:val="18"/>
                <w:szCs w:val="18"/>
              </w:rPr>
            </w:pPr>
            <w:r w:rsidRPr="00103914">
              <w:rPr>
                <w:rFonts w:asciiTheme="minorHAnsi" w:hAnsiTheme="minorHAnsi"/>
                <w:b/>
                <w:sz w:val="18"/>
                <w:szCs w:val="18"/>
              </w:rPr>
              <w:t>135</w:t>
            </w:r>
          </w:p>
        </w:tc>
      </w:tr>
    </w:tbl>
    <w:p w14:paraId="5ED080F6" w14:textId="77777777" w:rsidR="007C43A0" w:rsidRDefault="007C43A0" w:rsidP="005342FB"/>
    <w:p w14:paraId="7FF05699" w14:textId="795FEF96" w:rsidR="00311E64" w:rsidRDefault="00792029" w:rsidP="00792029">
      <w:r>
        <w:t xml:space="preserve">Our recruitment goal will be to recruit a study-wide sample with at least half MSM of color (participants indicating American Indian or Alaska Native, Asian, black or African American, Hispanic or Latino, or Native Hawaiian or Pacific Islander), or a maximum of 50% white participants in the study-wide sample. Our recruitment goal for age diversity is to recruit a sample in which at least 50% of participants are aged 18 to 29 at the study-wide level. Given the possibility that racial and ethnic compositions vary from site to site, we will not set fixed, within-site proportions for race or ethnicity, but on a study-wide basis. </w:t>
      </w:r>
      <w:r w:rsidR="007A56E0">
        <w:t>We</w:t>
      </w:r>
      <w:r>
        <w:t xml:space="preserve"> expect that our participants of color will be present in roughly similar racial proportions as found nationally among people of color. As with race and ethnicity, the possibili</w:t>
      </w:r>
      <w:r w:rsidR="007A56E0">
        <w:t xml:space="preserve">ty for variable proportions of age </w:t>
      </w:r>
      <w:r>
        <w:t>strata from across study sites led us to apply this recruitment goal at the study-wide level and not for individual study sites.</w:t>
      </w:r>
    </w:p>
    <w:p w14:paraId="423727BD" w14:textId="77777777" w:rsidR="00792029" w:rsidRDefault="00792029" w:rsidP="00792029"/>
    <w:p w14:paraId="58FC56C0" w14:textId="77777777" w:rsidR="00792029" w:rsidRDefault="00FC0B16" w:rsidP="00792029">
      <w:r>
        <w:t>We will recruit men into the study through a combination of approaches, including online advertisement, traditional print advertisement, referral, in-person outreach, and through word of mouth</w:t>
      </w:r>
      <w:r w:rsidR="00FF1B1C">
        <w:t xml:space="preserve"> (Attachment 1</w:t>
      </w:r>
      <w:r w:rsidR="00644E20">
        <w:t>)</w:t>
      </w:r>
      <w:r>
        <w:t xml:space="preserve">. </w:t>
      </w:r>
      <w:r w:rsidR="00792029">
        <w:t>If we notice that our recruitment is falling short of these goals, we will direct the recruitment contractor to change the mix of selected venues and recruitment strategies to increase recruitment where there are shortfalls and to discontinue recruitment in groups where group maxima have been reached. This will involve weekly review of recruitment data and weekly meetings with recruitment staff to assess efforts.</w:t>
      </w:r>
    </w:p>
    <w:p w14:paraId="6398DC77" w14:textId="77777777" w:rsidR="00792029" w:rsidRDefault="00792029" w:rsidP="00792029"/>
    <w:p w14:paraId="7A4E9D77" w14:textId="77777777" w:rsidR="00792029" w:rsidRDefault="00792029" w:rsidP="00792029">
      <w:r>
        <w:t xml:space="preserve">This is a qualitative research study and is not designed to make comparisons between groups or to make generalizations. We intend </w:t>
      </w:r>
      <w:r w:rsidR="00311E64">
        <w:t xml:space="preserve">to use a standard qualitative </w:t>
      </w:r>
      <w:r>
        <w:t xml:space="preserve">sampling methodology that ensures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w:t>
      </w:r>
      <w:r>
        <w:lastRenderedPageBreak/>
        <w:t xml:space="preserve">sample, or necessarily attempt to make statistical inferences from the sample being studied to the wider population of interest. </w:t>
      </w:r>
    </w:p>
    <w:p w14:paraId="34FBCF13" w14:textId="77777777" w:rsidR="005342FB" w:rsidRDefault="005342FB" w:rsidP="005342FB">
      <w:pPr>
        <w:pStyle w:val="Heading1"/>
      </w:pPr>
      <w:bookmarkStart w:id="3" w:name="_Toc445107012"/>
      <w:r>
        <w:t>Procedures for the Collection of Information</w:t>
      </w:r>
      <w:bookmarkEnd w:id="3"/>
    </w:p>
    <w:p w14:paraId="3B43D4A9" w14:textId="77777777" w:rsidR="005342FB" w:rsidRDefault="005342FB" w:rsidP="005342FB"/>
    <w:p w14:paraId="3442192F" w14:textId="77777777" w:rsidR="0014326C" w:rsidRDefault="00FC0B16" w:rsidP="005342FB">
      <w:r>
        <w:t>Two qualitative methodologies will be used to collect information for this study: focus group disc</w:t>
      </w:r>
      <w:r w:rsidR="00DE69FC">
        <w:t xml:space="preserve">ussions and in-depth interviews </w:t>
      </w:r>
      <w:r w:rsidR="00DE69FC" w:rsidRPr="008253CC">
        <w:t>(</w:t>
      </w:r>
      <w:r w:rsidR="008253CC" w:rsidRPr="00D14157">
        <w:rPr>
          <w:b/>
        </w:rPr>
        <w:t>Attach</w:t>
      </w:r>
      <w:r w:rsidR="00607C89" w:rsidRPr="00D14157">
        <w:rPr>
          <w:b/>
        </w:rPr>
        <w:t>ment</w:t>
      </w:r>
      <w:r w:rsidR="00FF1B1C" w:rsidRPr="00D14157">
        <w:rPr>
          <w:b/>
        </w:rPr>
        <w:t xml:space="preserve"> 2c-d</w:t>
      </w:r>
      <w:r w:rsidR="00DE69FC" w:rsidRPr="008253CC">
        <w:t>)</w:t>
      </w:r>
      <w:r w:rsidR="00DE69FC">
        <w:t xml:space="preserve">. We will </w:t>
      </w:r>
      <w:r w:rsidR="0014326C">
        <w:t>recruit 45</w:t>
      </w:r>
      <w:r w:rsidR="00DE69FC">
        <w:t xml:space="preserve"> men from each of the cities using a variety of methods, with approximately half recruited online through ad placements on websites and the other half recruited through in-person methods, including outreach at gay venues, health fairs, gay prid</w:t>
      </w:r>
      <w:r w:rsidR="00607C89">
        <w:t>e parades or other events where the population may be reached</w:t>
      </w:r>
      <w:r w:rsidR="00DE69FC">
        <w:t xml:space="preserve">, </w:t>
      </w:r>
      <w:r w:rsidR="00607C89">
        <w:t>print advertisements, referrals or word of mo</w:t>
      </w:r>
      <w:r w:rsidR="0014326C">
        <w:t>uth. Study-wide, we expect that approximately half of participants will be MSM of color and that approximately half will be young MSM. Within each city, we will stratify sampled MSM by those who are HIV-positive, high-risk HIV-negative, and low-risk HIV-negative, with a third of men selected from each group, as shown in Exhibit 1.1 above. While our subgroup sizes will be sufficient for qualitative analysis, their size is too small for generalization to the larger population.</w:t>
      </w:r>
      <w:r w:rsidR="0014326C" w:rsidRPr="0014326C">
        <w:t xml:space="preserve"> </w:t>
      </w:r>
      <w:r w:rsidR="0014326C">
        <w:t>Recruiting a probability sample is unnecessary for this type of research and findings could be misleading to the broader scientific community and the general public.</w:t>
      </w:r>
    </w:p>
    <w:p w14:paraId="66CCE5FB" w14:textId="77777777" w:rsidR="0014326C" w:rsidRDefault="0014326C" w:rsidP="005342FB"/>
    <w:p w14:paraId="5D9FBA14" w14:textId="77777777" w:rsidR="00607C89" w:rsidRDefault="008253CC" w:rsidP="005342FB">
      <w:r w:rsidRPr="00A200F6">
        <w:t>All potential participants will complete a brief</w:t>
      </w:r>
      <w:r>
        <w:t>,</w:t>
      </w:r>
      <w:r w:rsidRPr="00A200F6">
        <w:t xml:space="preserve"> two-phase screening process for eligibility </w:t>
      </w:r>
      <w:r w:rsidR="00FF1B1C">
        <w:t>(</w:t>
      </w:r>
      <w:r w:rsidR="00FF1B1C" w:rsidRPr="00D14157">
        <w:rPr>
          <w:b/>
        </w:rPr>
        <w:t>Attachment 2a-b</w:t>
      </w:r>
      <w:r w:rsidRPr="00E2574F">
        <w:t>),</w:t>
      </w:r>
      <w:r w:rsidRPr="00A200F6">
        <w:t xml:space="preserve"> which includes </w:t>
      </w:r>
      <w:r>
        <w:t xml:space="preserve">initial screening </w:t>
      </w:r>
      <w:r w:rsidRPr="00A200F6">
        <w:t>and reverification of eligibility prior to consent and data collection</w:t>
      </w:r>
      <w:r>
        <w:t>, as outlined in Exhibit 2.1 below. In the first phase of screening, men will</w:t>
      </w:r>
      <w:r w:rsidR="00FF1B1C">
        <w:t xml:space="preserve"> consent to screen </w:t>
      </w:r>
      <w:r>
        <w:t>and complete a brief screening online scree</w:t>
      </w:r>
      <w:r w:rsidR="00FF1B1C">
        <w:t>ning questionnaire (</w:t>
      </w:r>
      <w:r w:rsidR="00FF1B1C" w:rsidRPr="00D14157">
        <w:rPr>
          <w:b/>
        </w:rPr>
        <w:t>Attachment 2</w:t>
      </w:r>
      <w:r w:rsidRPr="00D14157">
        <w:rPr>
          <w:b/>
        </w:rPr>
        <w:t>a</w:t>
      </w:r>
      <w:r>
        <w:t>). Eligible men will be asked to provide contact information (name, phone number and email address) through a separate online que</w:t>
      </w:r>
      <w:r w:rsidR="00FF1B1C">
        <w:t>stionnaire (</w:t>
      </w:r>
      <w:r w:rsidR="00FF1B1C" w:rsidRPr="00D14157">
        <w:rPr>
          <w:b/>
        </w:rPr>
        <w:t>Attachment 2</w:t>
      </w:r>
      <w:r w:rsidRPr="00D14157">
        <w:rPr>
          <w:b/>
        </w:rPr>
        <w:t>b</w:t>
      </w:r>
      <w:r>
        <w:t>). In the second phase of screening, men will be asked to verify their eligibility before completing the in-person interview or focus group discussion. Those who remain eligible will complete the corresponding informed consent (</w:t>
      </w:r>
      <w:r w:rsidRPr="00D14157">
        <w:rPr>
          <w:b/>
        </w:rPr>
        <w:t>Att</w:t>
      </w:r>
      <w:r w:rsidR="00FF1B1C" w:rsidRPr="00D14157">
        <w:rPr>
          <w:b/>
        </w:rPr>
        <w:t xml:space="preserve">achments </w:t>
      </w:r>
      <w:r w:rsidR="000366A9" w:rsidRPr="00D14157">
        <w:rPr>
          <w:b/>
        </w:rPr>
        <w:t>3a-b</w:t>
      </w:r>
      <w:r>
        <w:t>) and will then participate in either a focus group discussion or in-depth interview.</w:t>
      </w:r>
    </w:p>
    <w:p w14:paraId="53B280AF" w14:textId="77777777" w:rsidR="008253CC" w:rsidRDefault="008253CC" w:rsidP="005342FB"/>
    <w:p w14:paraId="01FF973D" w14:textId="77777777" w:rsidR="008253CC" w:rsidRDefault="008253CC" w:rsidP="008253CC">
      <w:pPr>
        <w:pStyle w:val="Caption"/>
        <w:keepNext/>
      </w:pPr>
      <w:bookmarkStart w:id="4" w:name="_Toc445231178"/>
      <w:r>
        <w:lastRenderedPageBreak/>
        <w:t xml:space="preserve">Exhibit </w:t>
      </w:r>
      <w:fldSimple w:instr=" STYLEREF 1 \s ">
        <w:r w:rsidR="008B2F17">
          <w:rPr>
            <w:noProof/>
          </w:rPr>
          <w:t>2</w:t>
        </w:r>
      </w:fldSimple>
      <w:r w:rsidR="007F29CE">
        <w:t>.</w:t>
      </w:r>
      <w:fldSimple w:instr=" SEQ Exhibit \* ARABIC \s 1 ">
        <w:r w:rsidR="008B2F17">
          <w:rPr>
            <w:noProof/>
          </w:rPr>
          <w:t>1</w:t>
        </w:r>
      </w:fldSimple>
      <w:r>
        <w:t>: Recruitment and Screening Procedures</w:t>
      </w:r>
      <w:bookmarkEnd w:id="4"/>
    </w:p>
    <w:p w14:paraId="4559B496" w14:textId="77777777" w:rsidR="008253CC" w:rsidRDefault="008253CC" w:rsidP="005342FB">
      <w:r>
        <w:rPr>
          <w:noProof/>
        </w:rPr>
        <w:drawing>
          <wp:inline distT="0" distB="0" distL="0" distR="0" wp14:anchorId="18CB5201" wp14:editId="4B15A4E3">
            <wp:extent cx="4218317" cy="4231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y Recruitment and Screening Flow.png"/>
                    <pic:cNvPicPr/>
                  </pic:nvPicPr>
                  <pic:blipFill>
                    <a:blip r:embed="rId8">
                      <a:extLst>
                        <a:ext uri="{28A0092B-C50C-407E-A947-70E740481C1C}">
                          <a14:useLocalDpi xmlns:a14="http://schemas.microsoft.com/office/drawing/2010/main" val="0"/>
                        </a:ext>
                      </a:extLst>
                    </a:blip>
                    <a:stretch>
                      <a:fillRect/>
                    </a:stretch>
                  </pic:blipFill>
                  <pic:spPr>
                    <a:xfrm>
                      <a:off x="0" y="0"/>
                      <a:ext cx="4239011" cy="4252707"/>
                    </a:xfrm>
                    <a:prstGeom prst="rect">
                      <a:avLst/>
                    </a:prstGeom>
                  </pic:spPr>
                </pic:pic>
              </a:graphicData>
            </a:graphic>
          </wp:inline>
        </w:drawing>
      </w:r>
    </w:p>
    <w:p w14:paraId="1D71A587" w14:textId="77777777" w:rsidR="008253CC" w:rsidRDefault="008253CC" w:rsidP="005342FB"/>
    <w:p w14:paraId="2BE7FE04" w14:textId="429449C5" w:rsidR="00607C89" w:rsidRDefault="00607C89" w:rsidP="005342FB">
      <w:pPr>
        <w:rPr>
          <w:color w:val="000000"/>
        </w:rPr>
      </w:pPr>
      <w:r>
        <w:rPr>
          <w:color w:val="000000"/>
        </w:rPr>
        <w:t xml:space="preserve">Focus groups will be small groups with an average of 10 participants, selected based on the above inclusion criteria, and approximately 90-minutes in length. Focus groups will be conducted by a trained moderator using a semi-structured interview guide </w:t>
      </w:r>
      <w:r w:rsidRPr="008253CC">
        <w:rPr>
          <w:color w:val="000000"/>
        </w:rPr>
        <w:t>(</w:t>
      </w:r>
      <w:r w:rsidRPr="00D14157">
        <w:rPr>
          <w:b/>
          <w:color w:val="000000"/>
        </w:rPr>
        <w:t>Att</w:t>
      </w:r>
      <w:r w:rsidR="00FF1B1C" w:rsidRPr="00D14157">
        <w:rPr>
          <w:b/>
          <w:color w:val="000000"/>
        </w:rPr>
        <w:t>achment 2</w:t>
      </w:r>
      <w:r w:rsidRPr="00D14157">
        <w:rPr>
          <w:b/>
          <w:color w:val="000000"/>
        </w:rPr>
        <w:t>c</w:t>
      </w:r>
      <w:r w:rsidRPr="008253CC">
        <w:rPr>
          <w:color w:val="000000"/>
        </w:rPr>
        <w:t>)</w:t>
      </w:r>
      <w:r w:rsidRPr="00607C89">
        <w:rPr>
          <w:color w:val="000000"/>
        </w:rPr>
        <w:t>.</w:t>
      </w:r>
      <w:r>
        <w:rPr>
          <w:color w:val="000000"/>
        </w:rPr>
        <w:t xml:space="preserve"> Focus-group discussions </w:t>
      </w:r>
      <w:r w:rsidRPr="00572EF4">
        <w:rPr>
          <w:color w:val="000000"/>
        </w:rPr>
        <w:t>will address MSM’s acceptability of mobile messaging, focusing primarily on message format and delivery, and secondarily on supplemental message content by HIV status and risk group</w:t>
      </w:r>
      <w:r>
        <w:rPr>
          <w:color w:val="000000"/>
        </w:rPr>
        <w:t xml:space="preserve">. </w:t>
      </w:r>
      <w:r w:rsidRPr="00572EF4">
        <w:rPr>
          <w:color w:val="000000"/>
        </w:rPr>
        <w:t>FGDs will incorporate a pile sorting activity to generate discussions that address MSM’s perceptions and general preferences for mobile messaging.</w:t>
      </w:r>
      <w:r>
        <w:rPr>
          <w:color w:val="000000"/>
        </w:rPr>
        <w:t xml:space="preserve"> </w:t>
      </w:r>
      <w:r w:rsidRPr="00572EF4">
        <w:rPr>
          <w:color w:val="000000"/>
        </w:rPr>
        <w:t>During the pile sorting activity, participants will be provided with cards that represent the characteristics for each key domain and characteristics will be sorted based on preference for inclusion in a mobile messaging interventio</w:t>
      </w:r>
      <w:r>
        <w:rPr>
          <w:color w:val="000000"/>
        </w:rPr>
        <w:t xml:space="preserve">n. </w:t>
      </w:r>
      <w:r w:rsidRPr="00572EF4">
        <w:rPr>
          <w:color w:val="000000"/>
        </w:rPr>
        <w:t xml:space="preserve">The moderator will validate and challenge depend on the content of the message. At stated preferences in order to generate additional discussion and understand what would need to occur for preferences to change (for example, if participants put PrEP at the bottom of the list of preferred messages, the moderator would ask what would need to change for PrEP to be an acceptable message).   </w:t>
      </w:r>
    </w:p>
    <w:p w14:paraId="7E08AE59" w14:textId="77777777" w:rsidR="00607C89" w:rsidRDefault="00607C89" w:rsidP="005342FB">
      <w:pPr>
        <w:rPr>
          <w:color w:val="000000"/>
        </w:rPr>
      </w:pPr>
    </w:p>
    <w:p w14:paraId="2E1596CD" w14:textId="77777777" w:rsidR="00607C89" w:rsidRDefault="00607C89" w:rsidP="005342FB">
      <w:r>
        <w:rPr>
          <w:color w:val="000000"/>
        </w:rPr>
        <w:t>In-depth interviews will be conducted in-person and will be approximately 90-minutes in length. All the in-depth interviews will be con</w:t>
      </w:r>
      <w:r w:rsidR="008253CC">
        <w:rPr>
          <w:color w:val="000000"/>
        </w:rPr>
        <w:t xml:space="preserve">ducted by a trained interviewer using a semi-structured interview guide </w:t>
      </w:r>
      <w:r w:rsidR="00FF1B1C">
        <w:rPr>
          <w:color w:val="000000"/>
        </w:rPr>
        <w:t>(</w:t>
      </w:r>
      <w:r w:rsidR="00FF1B1C" w:rsidRPr="00D14157">
        <w:rPr>
          <w:b/>
          <w:color w:val="000000"/>
        </w:rPr>
        <w:t>Attachment 2</w:t>
      </w:r>
      <w:r w:rsidR="008253CC" w:rsidRPr="00D14157">
        <w:rPr>
          <w:b/>
          <w:color w:val="000000"/>
        </w:rPr>
        <w:t>d</w:t>
      </w:r>
      <w:r w:rsidR="008253CC" w:rsidRPr="008253CC">
        <w:rPr>
          <w:color w:val="000000"/>
        </w:rPr>
        <w:t>).</w:t>
      </w:r>
      <w:r>
        <w:rPr>
          <w:color w:val="000000"/>
        </w:rPr>
        <w:t xml:space="preserve"> </w:t>
      </w:r>
      <w:r w:rsidRPr="00572EF4">
        <w:rPr>
          <w:color w:val="000000"/>
        </w:rPr>
        <w:t>I</w:t>
      </w:r>
      <w:r>
        <w:rPr>
          <w:color w:val="000000"/>
        </w:rPr>
        <w:t>n-depth interviews</w:t>
      </w:r>
      <w:r w:rsidRPr="00572EF4">
        <w:rPr>
          <w:color w:val="000000"/>
        </w:rPr>
        <w:t xml:space="preserve"> will assess the extent to which messages need to be customized and tailored to address contextual differences and variations in prevention needs.  Prevention needs will be assessed based on: </w:t>
      </w:r>
      <w:r w:rsidRPr="00572EF4">
        <w:rPr>
          <w:i/>
          <w:color w:val="000000"/>
        </w:rPr>
        <w:t>local contexts</w:t>
      </w:r>
      <w:r w:rsidRPr="00572EF4">
        <w:rPr>
          <w:color w:val="000000"/>
        </w:rPr>
        <w:t xml:space="preserve">, </w:t>
      </w:r>
      <w:r w:rsidRPr="00572EF4">
        <w:rPr>
          <w:i/>
          <w:color w:val="000000"/>
        </w:rPr>
        <w:t>demographic contexts</w:t>
      </w:r>
      <w:r w:rsidRPr="00572EF4">
        <w:rPr>
          <w:color w:val="000000"/>
        </w:rPr>
        <w:t xml:space="preserve"> (e.g. race, age, socioeconomic status, sexual orientation), </w:t>
      </w:r>
      <w:r w:rsidRPr="00572EF4">
        <w:rPr>
          <w:i/>
          <w:color w:val="000000"/>
        </w:rPr>
        <w:t>risk group,</w:t>
      </w:r>
      <w:r w:rsidRPr="00572EF4">
        <w:rPr>
          <w:color w:val="000000"/>
        </w:rPr>
        <w:t xml:space="preserve"> and </w:t>
      </w:r>
      <w:r w:rsidRPr="00572EF4">
        <w:rPr>
          <w:i/>
          <w:color w:val="000000"/>
        </w:rPr>
        <w:t xml:space="preserve">relationship context </w:t>
      </w:r>
      <w:r w:rsidRPr="00572EF4">
        <w:rPr>
          <w:color w:val="000000"/>
        </w:rPr>
        <w:t xml:space="preserve">(e.g. single versus in a relationship, monogamy versus non-monogamy).  The principal goal of the </w:t>
      </w:r>
      <w:r>
        <w:rPr>
          <w:color w:val="000000"/>
        </w:rPr>
        <w:t xml:space="preserve">in-depth interviews </w:t>
      </w:r>
      <w:r w:rsidRPr="00572EF4">
        <w:rPr>
          <w:color w:val="000000"/>
        </w:rPr>
        <w:t xml:space="preserve">is to assess participants’ reactions to messages that were adapted based on the data collected in the </w:t>
      </w:r>
      <w:r>
        <w:rPr>
          <w:color w:val="000000"/>
        </w:rPr>
        <w:t>focus-group discussions</w:t>
      </w:r>
      <w:r w:rsidRPr="00572EF4">
        <w:rPr>
          <w:color w:val="000000"/>
        </w:rPr>
        <w:t xml:space="preserve">. Participants will </w:t>
      </w:r>
      <w:r w:rsidRPr="00572EF4">
        <w:rPr>
          <w:color w:val="000000"/>
        </w:rPr>
        <w:lastRenderedPageBreak/>
        <w:t>be asked about their reactions to several messages, including their comprehension, willingness to view or read the message, appropriateness of the message and their perception of the ability to enact behavioral change. Participants will also be asked about how desired messages would change based on differences in relationship types and sexual activities.</w:t>
      </w:r>
    </w:p>
    <w:p w14:paraId="0D4703BA" w14:textId="77777777" w:rsidR="005342FB" w:rsidRDefault="005342FB" w:rsidP="005342FB">
      <w:pPr>
        <w:pStyle w:val="Heading1"/>
      </w:pPr>
      <w:bookmarkStart w:id="5" w:name="_Toc445107013"/>
      <w:r>
        <w:t>Methods to Maximize Response Rates and Deal with No Response</w:t>
      </w:r>
      <w:bookmarkEnd w:id="5"/>
    </w:p>
    <w:p w14:paraId="7866B475" w14:textId="77777777" w:rsidR="005342FB" w:rsidRDefault="005342FB" w:rsidP="005342FB"/>
    <w:p w14:paraId="1725EE0F" w14:textId="77777777" w:rsidR="0014326C" w:rsidRDefault="0014326C" w:rsidP="0014326C">
      <w:pPr>
        <w:autoSpaceDE w:val="0"/>
        <w:autoSpaceDN w:val="0"/>
        <w:adjustRightInd w:val="0"/>
        <w:rPr>
          <w:bCs/>
        </w:rPr>
      </w:pPr>
      <w:r>
        <w:rPr>
          <w:bCs/>
        </w:rPr>
        <w:t>We will use the following procedures to maximize cooperation and to achieve the desired high response rate:</w:t>
      </w:r>
    </w:p>
    <w:p w14:paraId="252A6B2D" w14:textId="77777777" w:rsidR="0014326C" w:rsidRDefault="0014326C" w:rsidP="0014326C">
      <w:pPr>
        <w:autoSpaceDE w:val="0"/>
        <w:autoSpaceDN w:val="0"/>
        <w:adjustRightInd w:val="0"/>
        <w:rPr>
          <w:bCs/>
        </w:rPr>
      </w:pPr>
    </w:p>
    <w:p w14:paraId="675E59E3" w14:textId="77777777" w:rsidR="0014326C" w:rsidRDefault="0014326C" w:rsidP="0014326C">
      <w:pPr>
        <w:numPr>
          <w:ilvl w:val="0"/>
          <w:numId w:val="2"/>
        </w:numPr>
        <w:autoSpaceDE w:val="0"/>
        <w:autoSpaceDN w:val="0"/>
        <w:adjustRightInd w:val="0"/>
        <w:rPr>
          <w:bCs/>
        </w:rPr>
      </w:pPr>
      <w:r>
        <w:rPr>
          <w:bCs/>
        </w:rPr>
        <w:t xml:space="preserve">Participant accrual rates will be monitored by the recruitment contractor to maintain consistent and accurate procedures. Age and race/ethnicity will be tracked across all study sites to ensure that approximately 50% of participants are MSM of color and that approximately 50% </w:t>
      </w:r>
      <w:r w:rsidR="00103914">
        <w:rPr>
          <w:bCs/>
        </w:rPr>
        <w:t xml:space="preserve">are young MSM. Within each study location, we will monitor MSM recruitment by targeted risk group to ensure that 15 HIV-positive MSM, 15 high-risk HIV negative, and 15 low-risk HIV negative MSM are recruited within each location. </w:t>
      </w:r>
      <w:r>
        <w:rPr>
          <w:bCs/>
        </w:rPr>
        <w:t>We</w:t>
      </w:r>
      <w:r w:rsidR="00103914">
        <w:rPr>
          <w:bCs/>
        </w:rPr>
        <w:t xml:space="preserve"> anticipate a sample size of 135</w:t>
      </w:r>
      <w:r>
        <w:rPr>
          <w:bCs/>
        </w:rPr>
        <w:t xml:space="preserve"> for analysis with targets. </w:t>
      </w:r>
    </w:p>
    <w:p w14:paraId="29AB50AD" w14:textId="77777777" w:rsidR="0014326C" w:rsidRDefault="0014326C" w:rsidP="0014326C">
      <w:pPr>
        <w:numPr>
          <w:ilvl w:val="0"/>
          <w:numId w:val="2"/>
        </w:numPr>
        <w:autoSpaceDE w:val="0"/>
        <w:autoSpaceDN w:val="0"/>
        <w:adjustRightInd w:val="0"/>
        <w:rPr>
          <w:bCs/>
        </w:rPr>
      </w:pPr>
      <w:r>
        <w:rPr>
          <w:bCs/>
        </w:rPr>
        <w:t xml:space="preserve">If recruitment falls short we will work with the </w:t>
      </w:r>
      <w:r w:rsidR="00103914">
        <w:rPr>
          <w:bCs/>
        </w:rPr>
        <w:t>recruitment contractor and study staff</w:t>
      </w:r>
      <w:r>
        <w:rPr>
          <w:bCs/>
        </w:rPr>
        <w:t xml:space="preserve"> to determine the best course of action, including recruiting additional participants at alternative MSM venues </w:t>
      </w:r>
      <w:r w:rsidR="00103914">
        <w:rPr>
          <w:bCs/>
        </w:rPr>
        <w:t xml:space="preserve">or changing the mix of recruitment strategies </w:t>
      </w:r>
      <w:r>
        <w:rPr>
          <w:bCs/>
        </w:rPr>
        <w:t xml:space="preserve">in the city or cities where additional participants are needed. </w:t>
      </w:r>
    </w:p>
    <w:p w14:paraId="2C42D650" w14:textId="77777777" w:rsidR="0014326C" w:rsidRDefault="0014326C" w:rsidP="0014326C">
      <w:pPr>
        <w:numPr>
          <w:ilvl w:val="0"/>
          <w:numId w:val="2"/>
        </w:numPr>
        <w:autoSpaceDE w:val="0"/>
        <w:autoSpaceDN w:val="0"/>
        <w:adjustRightInd w:val="0"/>
        <w:rPr>
          <w:bCs/>
        </w:rPr>
      </w:pPr>
      <w:r>
        <w:rPr>
          <w:bCs/>
        </w:rPr>
        <w:t xml:space="preserve">A </w:t>
      </w:r>
      <w:r w:rsidR="008A18E1">
        <w:rPr>
          <w:bCs/>
        </w:rPr>
        <w:t xml:space="preserve">$50 </w:t>
      </w:r>
      <w:r>
        <w:rPr>
          <w:bCs/>
        </w:rPr>
        <w:t xml:space="preserve">token of appreciation will be provided to respondents upon completion of the interview. </w:t>
      </w:r>
    </w:p>
    <w:p w14:paraId="1B249042" w14:textId="77777777" w:rsidR="0014326C" w:rsidRDefault="008A18E1" w:rsidP="0014326C">
      <w:pPr>
        <w:numPr>
          <w:ilvl w:val="0"/>
          <w:numId w:val="2"/>
        </w:numPr>
        <w:autoSpaceDE w:val="0"/>
        <w:autoSpaceDN w:val="0"/>
        <w:adjustRightInd w:val="0"/>
        <w:rPr>
          <w:bCs/>
        </w:rPr>
      </w:pPr>
      <w:r>
        <w:rPr>
          <w:bCs/>
        </w:rPr>
        <w:t>Onlin</w:t>
      </w:r>
      <w:r w:rsidR="0014326C">
        <w:rPr>
          <w:bCs/>
        </w:rPr>
        <w:t xml:space="preserve">e screening of interested individuals will be used to determine </w:t>
      </w:r>
      <w:r>
        <w:rPr>
          <w:bCs/>
        </w:rPr>
        <w:t xml:space="preserve">initial participant </w:t>
      </w:r>
      <w:r w:rsidR="0014326C">
        <w:rPr>
          <w:bCs/>
        </w:rPr>
        <w:t xml:space="preserve">eligibility. </w:t>
      </w:r>
    </w:p>
    <w:p w14:paraId="64BEFB9B" w14:textId="77777777" w:rsidR="0014326C" w:rsidRPr="008A18E1" w:rsidRDefault="0014326C" w:rsidP="005342FB">
      <w:pPr>
        <w:numPr>
          <w:ilvl w:val="0"/>
          <w:numId w:val="2"/>
        </w:numPr>
        <w:autoSpaceDE w:val="0"/>
        <w:autoSpaceDN w:val="0"/>
        <w:adjustRightInd w:val="0"/>
        <w:rPr>
          <w:b/>
          <w:bCs/>
        </w:rPr>
      </w:pPr>
      <w:r>
        <w:rPr>
          <w:bCs/>
        </w:rPr>
        <w:t xml:space="preserve">All recruitment materials indicate the voluntary nature of the study and high participation is due in part to interest in the study and participation from individual respondents. </w:t>
      </w:r>
    </w:p>
    <w:p w14:paraId="0DC75C07" w14:textId="77777777" w:rsidR="005342FB" w:rsidRDefault="005342FB" w:rsidP="005342FB">
      <w:pPr>
        <w:pStyle w:val="Heading1"/>
      </w:pPr>
      <w:bookmarkStart w:id="6" w:name="_Toc445107014"/>
      <w:r>
        <w:t>Tests of Procedures or Methods to be Undertaken</w:t>
      </w:r>
      <w:bookmarkEnd w:id="6"/>
    </w:p>
    <w:p w14:paraId="34222F8B" w14:textId="77777777" w:rsidR="008A18E1" w:rsidRDefault="008A18E1" w:rsidP="005342FB"/>
    <w:p w14:paraId="1E86A76A" w14:textId="77777777" w:rsidR="005342FB" w:rsidRDefault="008A18E1" w:rsidP="005342FB">
      <w:r w:rsidRPr="008A18E1">
        <w:t>Our team includes experts with the HIV population and qualitative research, including screening and interview development and testing. We will conduct pretesting of the screening tool and interviews on three to five qualified respondents to assess question wording, skip patterns, question sensitivity, and overall flow of the interview and screener.</w:t>
      </w:r>
    </w:p>
    <w:p w14:paraId="2ED13EAA" w14:textId="77777777" w:rsidR="005342FB" w:rsidRDefault="005342FB" w:rsidP="005342FB">
      <w:pPr>
        <w:pStyle w:val="Heading1"/>
      </w:pPr>
      <w:bookmarkStart w:id="7" w:name="_Toc445107015"/>
      <w:r>
        <w:t>Individuals Consulted on Statistical Aspects and Individuals Collecting and/or Analyzing Data</w:t>
      </w:r>
      <w:bookmarkEnd w:id="7"/>
    </w:p>
    <w:p w14:paraId="2C5DB93B" w14:textId="77777777" w:rsidR="008A18E1" w:rsidRDefault="008A18E1" w:rsidP="005342FB"/>
    <w:p w14:paraId="2297CC20" w14:textId="77777777" w:rsidR="005342FB" w:rsidRDefault="008A18E1" w:rsidP="005342FB">
      <w:r w:rsidRPr="008A18E1">
        <w:t xml:space="preserve">Exhibit </w:t>
      </w:r>
      <w:r w:rsidR="00FF1B1C">
        <w:t>5.1</w:t>
      </w:r>
      <w:r>
        <w:t xml:space="preserve"> </w:t>
      </w:r>
      <w:r w:rsidRPr="008A18E1">
        <w:t xml:space="preserve">below lists the project team members who were consulted on the aspects of research design and those who will be collecting and analyzing the data. Please note: The CDC </w:t>
      </w:r>
      <w:r>
        <w:t>staff</w:t>
      </w:r>
      <w:r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The </w:t>
      </w:r>
      <w:r>
        <w:t>staff</w:t>
      </w:r>
      <w:r w:rsidRPr="008A18E1">
        <w:t xml:space="preserve">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w:t>
      </w:r>
    </w:p>
    <w:p w14:paraId="347EAA3D" w14:textId="77777777" w:rsidR="008A18E1" w:rsidRDefault="008A18E1" w:rsidP="005342FB"/>
    <w:p w14:paraId="7A55ABFD" w14:textId="77777777" w:rsidR="007F29CE" w:rsidRDefault="007F29CE" w:rsidP="005342FB"/>
    <w:p w14:paraId="43B41434" w14:textId="77777777" w:rsidR="007F29CE" w:rsidRDefault="007F29CE" w:rsidP="005342FB"/>
    <w:p w14:paraId="6E77DC24" w14:textId="77777777" w:rsidR="007F29CE" w:rsidRDefault="007F29CE" w:rsidP="005342FB"/>
    <w:p w14:paraId="07453556" w14:textId="77777777" w:rsidR="008A18E1" w:rsidRDefault="007F29CE" w:rsidP="007F29CE">
      <w:pPr>
        <w:pStyle w:val="Caption"/>
      </w:pPr>
      <w:bookmarkStart w:id="8" w:name="_Toc445231179"/>
      <w:r>
        <w:lastRenderedPageBreak/>
        <w:t xml:space="preserve">Exhibit </w:t>
      </w:r>
      <w:fldSimple w:instr=" STYLEREF 1 \s ">
        <w:r w:rsidR="008B2F17">
          <w:rPr>
            <w:noProof/>
          </w:rPr>
          <w:t>5</w:t>
        </w:r>
      </w:fldSimple>
      <w:r>
        <w:t>.</w:t>
      </w:r>
      <w:fldSimple w:instr=" SEQ Exhibit \* ARABIC \s 1 ">
        <w:r w:rsidR="008B2F17">
          <w:rPr>
            <w:noProof/>
          </w:rPr>
          <w:t>1</w:t>
        </w:r>
      </w:fldSimple>
      <w:r>
        <w:t>: Statistical Consultants</w:t>
      </w:r>
      <w:bookmarkEnd w:id="8"/>
    </w:p>
    <w:tbl>
      <w:tblPr>
        <w:tblStyle w:val="TableGrid"/>
        <w:tblW w:w="0" w:type="auto"/>
        <w:tblLook w:val="04A0" w:firstRow="1" w:lastRow="0" w:firstColumn="1" w:lastColumn="0" w:noHBand="0" w:noVBand="1"/>
      </w:tblPr>
      <w:tblGrid>
        <w:gridCol w:w="2401"/>
        <w:gridCol w:w="2398"/>
        <w:gridCol w:w="2347"/>
        <w:gridCol w:w="2924"/>
      </w:tblGrid>
      <w:tr w:rsidR="008A18E1" w:rsidRPr="008A18E1" w14:paraId="176B474D" w14:textId="77777777" w:rsidTr="00D025A5">
        <w:tc>
          <w:tcPr>
            <w:tcW w:w="2446" w:type="dxa"/>
            <w:shd w:val="clear" w:color="auto" w:fill="C2D69B" w:themeFill="accent3" w:themeFillTint="99"/>
          </w:tcPr>
          <w:p w14:paraId="051BD938" w14:textId="77777777" w:rsidR="008A18E1" w:rsidRPr="007F29CE" w:rsidRDefault="008A18E1" w:rsidP="005342FB">
            <w:pPr>
              <w:rPr>
                <w:rFonts w:asciiTheme="minorHAnsi" w:hAnsiTheme="minorHAnsi"/>
                <w:b/>
                <w:sz w:val="20"/>
                <w:szCs w:val="20"/>
              </w:rPr>
            </w:pPr>
            <w:r w:rsidRPr="007F29CE">
              <w:rPr>
                <w:rFonts w:asciiTheme="minorHAnsi" w:hAnsiTheme="minorHAnsi"/>
                <w:b/>
                <w:sz w:val="20"/>
                <w:szCs w:val="20"/>
              </w:rPr>
              <w:t>Team Member</w:t>
            </w:r>
          </w:p>
        </w:tc>
        <w:tc>
          <w:tcPr>
            <w:tcW w:w="2445" w:type="dxa"/>
            <w:shd w:val="clear" w:color="auto" w:fill="C2D69B" w:themeFill="accent3" w:themeFillTint="99"/>
          </w:tcPr>
          <w:p w14:paraId="1868FCEF" w14:textId="77777777" w:rsidR="008A18E1" w:rsidRPr="007F29CE" w:rsidRDefault="008A18E1" w:rsidP="005342FB">
            <w:pPr>
              <w:rPr>
                <w:rFonts w:asciiTheme="minorHAnsi" w:hAnsiTheme="minorHAnsi"/>
                <w:b/>
                <w:sz w:val="20"/>
                <w:szCs w:val="20"/>
              </w:rPr>
            </w:pPr>
            <w:r w:rsidRPr="007F29CE">
              <w:rPr>
                <w:rFonts w:asciiTheme="minorHAnsi" w:hAnsiTheme="minorHAnsi"/>
                <w:b/>
                <w:sz w:val="20"/>
                <w:szCs w:val="20"/>
              </w:rPr>
              <w:t>Organization</w:t>
            </w:r>
          </w:p>
        </w:tc>
        <w:tc>
          <w:tcPr>
            <w:tcW w:w="2414" w:type="dxa"/>
            <w:shd w:val="clear" w:color="auto" w:fill="C2D69B" w:themeFill="accent3" w:themeFillTint="99"/>
          </w:tcPr>
          <w:p w14:paraId="0EBC0A29" w14:textId="77777777" w:rsidR="008A18E1" w:rsidRPr="007F29CE" w:rsidRDefault="008A18E1" w:rsidP="005342FB">
            <w:pPr>
              <w:rPr>
                <w:rFonts w:asciiTheme="minorHAnsi" w:hAnsiTheme="minorHAnsi"/>
                <w:b/>
                <w:sz w:val="20"/>
                <w:szCs w:val="20"/>
              </w:rPr>
            </w:pPr>
            <w:r w:rsidRPr="007F29CE">
              <w:rPr>
                <w:rFonts w:asciiTheme="minorHAnsi" w:hAnsiTheme="minorHAnsi"/>
                <w:b/>
                <w:sz w:val="20"/>
                <w:szCs w:val="20"/>
              </w:rPr>
              <w:t>Phone</w:t>
            </w:r>
          </w:p>
        </w:tc>
        <w:tc>
          <w:tcPr>
            <w:tcW w:w="2765" w:type="dxa"/>
            <w:shd w:val="clear" w:color="auto" w:fill="C2D69B" w:themeFill="accent3" w:themeFillTint="99"/>
          </w:tcPr>
          <w:p w14:paraId="5EDE763F" w14:textId="77777777" w:rsidR="008A18E1" w:rsidRPr="007F29CE" w:rsidRDefault="008A18E1" w:rsidP="005342FB">
            <w:pPr>
              <w:rPr>
                <w:rFonts w:asciiTheme="minorHAnsi" w:hAnsiTheme="minorHAnsi"/>
                <w:b/>
                <w:sz w:val="20"/>
                <w:szCs w:val="20"/>
              </w:rPr>
            </w:pPr>
            <w:r w:rsidRPr="007F29CE">
              <w:rPr>
                <w:rFonts w:asciiTheme="minorHAnsi" w:hAnsiTheme="minorHAnsi"/>
                <w:b/>
                <w:sz w:val="20"/>
                <w:szCs w:val="20"/>
              </w:rPr>
              <w:t>Email</w:t>
            </w:r>
          </w:p>
        </w:tc>
      </w:tr>
      <w:tr w:rsidR="008A18E1" w:rsidRPr="008A18E1" w14:paraId="08DFE308" w14:textId="77777777" w:rsidTr="00D025A5">
        <w:tc>
          <w:tcPr>
            <w:tcW w:w="2446" w:type="dxa"/>
          </w:tcPr>
          <w:p w14:paraId="099B047B" w14:textId="77777777" w:rsidR="008A18E1" w:rsidRPr="008A18E1" w:rsidRDefault="008A18E1" w:rsidP="005342FB">
            <w:pPr>
              <w:rPr>
                <w:rFonts w:asciiTheme="minorHAnsi" w:hAnsiTheme="minorHAnsi"/>
                <w:sz w:val="20"/>
                <w:szCs w:val="20"/>
              </w:rPr>
            </w:pPr>
            <w:r w:rsidRPr="008A18E1">
              <w:rPr>
                <w:rFonts w:asciiTheme="minorHAnsi" w:hAnsiTheme="minorHAnsi"/>
                <w:sz w:val="20"/>
                <w:szCs w:val="20"/>
              </w:rPr>
              <w:t>Gordon Mansergh</w:t>
            </w:r>
          </w:p>
        </w:tc>
        <w:tc>
          <w:tcPr>
            <w:tcW w:w="2445" w:type="dxa"/>
          </w:tcPr>
          <w:p w14:paraId="1B079C4E" w14:textId="77777777" w:rsidR="008A18E1" w:rsidRPr="008A18E1" w:rsidRDefault="008A18E1" w:rsidP="005342FB">
            <w:pPr>
              <w:rPr>
                <w:rFonts w:asciiTheme="minorHAnsi" w:hAnsiTheme="minorHAnsi"/>
                <w:sz w:val="20"/>
                <w:szCs w:val="20"/>
              </w:rPr>
            </w:pPr>
            <w:r w:rsidRPr="008A18E1">
              <w:rPr>
                <w:rFonts w:asciiTheme="minorHAnsi" w:hAnsiTheme="minorHAnsi"/>
                <w:sz w:val="20"/>
                <w:szCs w:val="20"/>
              </w:rPr>
              <w:t>CDC</w:t>
            </w:r>
          </w:p>
        </w:tc>
        <w:tc>
          <w:tcPr>
            <w:tcW w:w="2414" w:type="dxa"/>
          </w:tcPr>
          <w:p w14:paraId="0E0429F7"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404-639-6135</w:t>
            </w:r>
          </w:p>
        </w:tc>
        <w:tc>
          <w:tcPr>
            <w:tcW w:w="2765" w:type="dxa"/>
          </w:tcPr>
          <w:p w14:paraId="50CAA319"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gcm2@cdc.gov</w:t>
            </w:r>
          </w:p>
        </w:tc>
      </w:tr>
      <w:tr w:rsidR="008A18E1" w:rsidRPr="008A18E1" w14:paraId="4D8567A2" w14:textId="77777777" w:rsidTr="00D025A5">
        <w:tc>
          <w:tcPr>
            <w:tcW w:w="2446" w:type="dxa"/>
          </w:tcPr>
          <w:p w14:paraId="1015616E" w14:textId="77777777" w:rsidR="008A18E1" w:rsidRPr="008A18E1" w:rsidRDefault="008A18E1" w:rsidP="005342FB">
            <w:pPr>
              <w:rPr>
                <w:rFonts w:asciiTheme="minorHAnsi" w:hAnsiTheme="minorHAnsi"/>
                <w:sz w:val="20"/>
                <w:szCs w:val="20"/>
              </w:rPr>
            </w:pPr>
            <w:r>
              <w:rPr>
                <w:rFonts w:asciiTheme="minorHAnsi" w:hAnsiTheme="minorHAnsi"/>
                <w:sz w:val="20"/>
                <w:szCs w:val="20"/>
              </w:rPr>
              <w:t>Deborah Gelaude</w:t>
            </w:r>
          </w:p>
        </w:tc>
        <w:tc>
          <w:tcPr>
            <w:tcW w:w="2445" w:type="dxa"/>
          </w:tcPr>
          <w:p w14:paraId="1F47834B" w14:textId="77777777" w:rsidR="008A18E1" w:rsidRPr="008A18E1" w:rsidRDefault="008A18E1" w:rsidP="005342FB">
            <w:pPr>
              <w:rPr>
                <w:rFonts w:asciiTheme="minorHAnsi" w:hAnsiTheme="minorHAnsi"/>
                <w:sz w:val="20"/>
                <w:szCs w:val="20"/>
              </w:rPr>
            </w:pPr>
            <w:r>
              <w:rPr>
                <w:rFonts w:asciiTheme="minorHAnsi" w:hAnsiTheme="minorHAnsi"/>
                <w:sz w:val="20"/>
                <w:szCs w:val="20"/>
              </w:rPr>
              <w:t>CDC</w:t>
            </w:r>
          </w:p>
        </w:tc>
        <w:tc>
          <w:tcPr>
            <w:tcW w:w="2414" w:type="dxa"/>
          </w:tcPr>
          <w:p w14:paraId="15848EEB"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404-639-1905</w:t>
            </w:r>
          </w:p>
        </w:tc>
        <w:tc>
          <w:tcPr>
            <w:tcW w:w="2765" w:type="dxa"/>
          </w:tcPr>
          <w:p w14:paraId="196B8977"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zoi1@cdc.gov</w:t>
            </w:r>
          </w:p>
        </w:tc>
      </w:tr>
      <w:tr w:rsidR="008A18E1" w:rsidRPr="008A18E1" w14:paraId="27123F47" w14:textId="77777777" w:rsidTr="00D025A5">
        <w:tc>
          <w:tcPr>
            <w:tcW w:w="2446" w:type="dxa"/>
          </w:tcPr>
          <w:p w14:paraId="11E57DAF" w14:textId="77777777" w:rsidR="008A18E1" w:rsidRPr="008A18E1" w:rsidRDefault="008A18E1" w:rsidP="005342FB">
            <w:pPr>
              <w:rPr>
                <w:rFonts w:asciiTheme="minorHAnsi" w:hAnsiTheme="minorHAnsi"/>
                <w:sz w:val="20"/>
                <w:szCs w:val="20"/>
              </w:rPr>
            </w:pPr>
            <w:r>
              <w:rPr>
                <w:rFonts w:asciiTheme="minorHAnsi" w:hAnsiTheme="minorHAnsi"/>
                <w:sz w:val="20"/>
                <w:szCs w:val="20"/>
              </w:rPr>
              <w:t>Brittney Baack</w:t>
            </w:r>
          </w:p>
        </w:tc>
        <w:tc>
          <w:tcPr>
            <w:tcW w:w="2445" w:type="dxa"/>
          </w:tcPr>
          <w:p w14:paraId="2C134F28" w14:textId="77777777" w:rsidR="008A18E1" w:rsidRPr="008A18E1" w:rsidRDefault="008A18E1" w:rsidP="005342FB">
            <w:pPr>
              <w:rPr>
                <w:rFonts w:asciiTheme="minorHAnsi" w:hAnsiTheme="minorHAnsi"/>
                <w:sz w:val="20"/>
                <w:szCs w:val="20"/>
              </w:rPr>
            </w:pPr>
            <w:r>
              <w:rPr>
                <w:rFonts w:asciiTheme="minorHAnsi" w:hAnsiTheme="minorHAnsi"/>
                <w:sz w:val="20"/>
                <w:szCs w:val="20"/>
              </w:rPr>
              <w:t>CDC</w:t>
            </w:r>
          </w:p>
        </w:tc>
        <w:tc>
          <w:tcPr>
            <w:tcW w:w="2414" w:type="dxa"/>
          </w:tcPr>
          <w:p w14:paraId="7BD08E4A" w14:textId="77777777" w:rsidR="008A18E1" w:rsidRPr="008A18E1" w:rsidRDefault="00D025A5" w:rsidP="005342FB">
            <w:pPr>
              <w:rPr>
                <w:rFonts w:asciiTheme="minorHAnsi" w:hAnsiTheme="minorHAnsi"/>
                <w:sz w:val="20"/>
                <w:szCs w:val="20"/>
              </w:rPr>
            </w:pPr>
            <w:r>
              <w:rPr>
                <w:rFonts w:asciiTheme="minorHAnsi" w:hAnsiTheme="minorHAnsi"/>
                <w:sz w:val="20"/>
                <w:szCs w:val="20"/>
              </w:rPr>
              <w:t>404-639-6297</w:t>
            </w:r>
          </w:p>
        </w:tc>
        <w:tc>
          <w:tcPr>
            <w:tcW w:w="2765" w:type="dxa"/>
          </w:tcPr>
          <w:p w14:paraId="0AEFA825" w14:textId="77777777" w:rsidR="008A18E1" w:rsidRPr="008A18E1" w:rsidRDefault="00D025A5" w:rsidP="005342FB">
            <w:pPr>
              <w:rPr>
                <w:rFonts w:asciiTheme="minorHAnsi" w:hAnsiTheme="minorHAnsi"/>
                <w:sz w:val="20"/>
                <w:szCs w:val="20"/>
              </w:rPr>
            </w:pPr>
            <w:r>
              <w:rPr>
                <w:rFonts w:asciiTheme="minorHAnsi" w:hAnsiTheme="minorHAnsi"/>
                <w:sz w:val="20"/>
                <w:szCs w:val="20"/>
              </w:rPr>
              <w:t>jcx3@cdc.gov</w:t>
            </w:r>
          </w:p>
        </w:tc>
      </w:tr>
      <w:tr w:rsidR="008A18E1" w:rsidRPr="008A18E1" w14:paraId="7ECA0066" w14:textId="77777777" w:rsidTr="00D025A5">
        <w:tc>
          <w:tcPr>
            <w:tcW w:w="2446" w:type="dxa"/>
          </w:tcPr>
          <w:p w14:paraId="0212443D" w14:textId="77777777" w:rsidR="008A18E1" w:rsidRPr="008A18E1" w:rsidRDefault="008A18E1" w:rsidP="005342FB">
            <w:pPr>
              <w:rPr>
                <w:rFonts w:asciiTheme="minorHAnsi" w:hAnsiTheme="minorHAnsi"/>
                <w:sz w:val="20"/>
                <w:szCs w:val="20"/>
              </w:rPr>
            </w:pPr>
            <w:r>
              <w:rPr>
                <w:rFonts w:asciiTheme="minorHAnsi" w:hAnsiTheme="minorHAnsi"/>
                <w:sz w:val="20"/>
                <w:szCs w:val="20"/>
              </w:rPr>
              <w:t>Evelyn Olansky</w:t>
            </w:r>
          </w:p>
        </w:tc>
        <w:tc>
          <w:tcPr>
            <w:tcW w:w="2445" w:type="dxa"/>
          </w:tcPr>
          <w:p w14:paraId="11D0898B" w14:textId="77777777" w:rsidR="008A18E1" w:rsidRPr="008A18E1" w:rsidRDefault="008A18E1" w:rsidP="005342FB">
            <w:pPr>
              <w:rPr>
                <w:rFonts w:asciiTheme="minorHAnsi" w:hAnsiTheme="minorHAnsi"/>
                <w:sz w:val="20"/>
                <w:szCs w:val="20"/>
              </w:rPr>
            </w:pPr>
            <w:r>
              <w:rPr>
                <w:rFonts w:asciiTheme="minorHAnsi" w:hAnsiTheme="minorHAnsi"/>
                <w:sz w:val="20"/>
                <w:szCs w:val="20"/>
              </w:rPr>
              <w:t>CDC</w:t>
            </w:r>
          </w:p>
        </w:tc>
        <w:tc>
          <w:tcPr>
            <w:tcW w:w="2414" w:type="dxa"/>
          </w:tcPr>
          <w:p w14:paraId="08394184" w14:textId="77777777" w:rsidR="008A18E1" w:rsidRPr="008A18E1" w:rsidRDefault="00F21E20" w:rsidP="005342FB">
            <w:pPr>
              <w:rPr>
                <w:rFonts w:asciiTheme="minorHAnsi" w:hAnsiTheme="minorHAnsi"/>
                <w:sz w:val="20"/>
                <w:szCs w:val="20"/>
              </w:rPr>
            </w:pPr>
            <w:r>
              <w:rPr>
                <w:rFonts w:asciiTheme="minorHAnsi" w:hAnsiTheme="minorHAnsi"/>
                <w:sz w:val="20"/>
                <w:szCs w:val="20"/>
              </w:rPr>
              <w:t>404-639-5203</w:t>
            </w:r>
          </w:p>
        </w:tc>
        <w:tc>
          <w:tcPr>
            <w:tcW w:w="2765" w:type="dxa"/>
          </w:tcPr>
          <w:p w14:paraId="179308EC" w14:textId="77777777" w:rsidR="008A18E1" w:rsidRPr="008A18E1" w:rsidRDefault="00F21E20" w:rsidP="005342FB">
            <w:pPr>
              <w:rPr>
                <w:rFonts w:asciiTheme="minorHAnsi" w:hAnsiTheme="minorHAnsi"/>
                <w:sz w:val="20"/>
                <w:szCs w:val="20"/>
              </w:rPr>
            </w:pPr>
            <w:r>
              <w:rPr>
                <w:rFonts w:asciiTheme="minorHAnsi" w:hAnsiTheme="minorHAnsi"/>
                <w:sz w:val="20"/>
                <w:szCs w:val="20"/>
              </w:rPr>
              <w:t>ism9@cdc.gov</w:t>
            </w:r>
          </w:p>
        </w:tc>
      </w:tr>
      <w:tr w:rsidR="00D025A5" w:rsidRPr="008A18E1" w14:paraId="57010B6B" w14:textId="77777777" w:rsidTr="00D025A5">
        <w:tc>
          <w:tcPr>
            <w:tcW w:w="2446" w:type="dxa"/>
          </w:tcPr>
          <w:p w14:paraId="267E51E0" w14:textId="77777777" w:rsidR="00D025A5" w:rsidRDefault="00D025A5" w:rsidP="005342FB">
            <w:pPr>
              <w:rPr>
                <w:rFonts w:asciiTheme="minorHAnsi" w:hAnsiTheme="minorHAnsi"/>
                <w:sz w:val="20"/>
                <w:szCs w:val="20"/>
              </w:rPr>
            </w:pPr>
            <w:r>
              <w:rPr>
                <w:rFonts w:asciiTheme="minorHAnsi" w:hAnsiTheme="minorHAnsi"/>
                <w:sz w:val="20"/>
                <w:szCs w:val="20"/>
              </w:rPr>
              <w:t>Patricia Bessler</w:t>
            </w:r>
          </w:p>
        </w:tc>
        <w:tc>
          <w:tcPr>
            <w:tcW w:w="2445" w:type="dxa"/>
          </w:tcPr>
          <w:p w14:paraId="5717CBED" w14:textId="77777777" w:rsidR="00D025A5" w:rsidRDefault="00D025A5" w:rsidP="005342FB">
            <w:pPr>
              <w:rPr>
                <w:rFonts w:asciiTheme="minorHAnsi" w:hAnsiTheme="minorHAnsi"/>
                <w:sz w:val="20"/>
                <w:szCs w:val="20"/>
              </w:rPr>
            </w:pPr>
            <w:r>
              <w:rPr>
                <w:rFonts w:asciiTheme="minorHAnsi" w:hAnsiTheme="minorHAnsi"/>
                <w:sz w:val="20"/>
                <w:szCs w:val="20"/>
              </w:rPr>
              <w:t>CDC</w:t>
            </w:r>
          </w:p>
        </w:tc>
        <w:tc>
          <w:tcPr>
            <w:tcW w:w="2414" w:type="dxa"/>
          </w:tcPr>
          <w:p w14:paraId="46F71CDD" w14:textId="77777777" w:rsidR="00D025A5" w:rsidRPr="008A18E1" w:rsidRDefault="00D025A5" w:rsidP="005342FB">
            <w:pPr>
              <w:rPr>
                <w:rFonts w:asciiTheme="minorHAnsi" w:hAnsiTheme="minorHAnsi"/>
                <w:sz w:val="20"/>
                <w:szCs w:val="20"/>
              </w:rPr>
            </w:pPr>
            <w:r>
              <w:rPr>
                <w:rFonts w:asciiTheme="minorHAnsi" w:hAnsiTheme="minorHAnsi"/>
                <w:sz w:val="20"/>
                <w:szCs w:val="20"/>
              </w:rPr>
              <w:t>404-639-</w:t>
            </w:r>
            <w:r w:rsidRPr="00D025A5">
              <w:rPr>
                <w:rFonts w:asciiTheme="minorHAnsi" w:hAnsiTheme="minorHAnsi"/>
                <w:sz w:val="20"/>
                <w:szCs w:val="20"/>
              </w:rPr>
              <w:t>8239</w:t>
            </w:r>
          </w:p>
        </w:tc>
        <w:tc>
          <w:tcPr>
            <w:tcW w:w="2765" w:type="dxa"/>
          </w:tcPr>
          <w:p w14:paraId="111B14FE" w14:textId="77777777" w:rsidR="00D025A5" w:rsidRPr="008A18E1" w:rsidRDefault="00D025A5" w:rsidP="005342FB">
            <w:pPr>
              <w:rPr>
                <w:rFonts w:asciiTheme="minorHAnsi" w:hAnsiTheme="minorHAnsi"/>
                <w:sz w:val="20"/>
                <w:szCs w:val="20"/>
              </w:rPr>
            </w:pPr>
            <w:r w:rsidRPr="00D025A5">
              <w:rPr>
                <w:rFonts w:asciiTheme="minorHAnsi" w:hAnsiTheme="minorHAnsi"/>
                <w:sz w:val="20"/>
                <w:szCs w:val="20"/>
              </w:rPr>
              <w:t>vey4@cdc.gov</w:t>
            </w:r>
          </w:p>
        </w:tc>
      </w:tr>
      <w:tr w:rsidR="008A18E1" w:rsidRPr="008A18E1" w14:paraId="0C16A745" w14:textId="77777777" w:rsidTr="007F29CE">
        <w:tc>
          <w:tcPr>
            <w:tcW w:w="10070" w:type="dxa"/>
            <w:gridSpan w:val="4"/>
            <w:shd w:val="clear" w:color="auto" w:fill="C2D69B" w:themeFill="accent3" w:themeFillTint="99"/>
          </w:tcPr>
          <w:p w14:paraId="5E1FFC15" w14:textId="77777777" w:rsidR="008A18E1" w:rsidRPr="008A18E1" w:rsidRDefault="008A18E1" w:rsidP="005342FB">
            <w:pPr>
              <w:rPr>
                <w:rFonts w:asciiTheme="minorHAnsi" w:hAnsiTheme="minorHAnsi"/>
                <w:sz w:val="20"/>
                <w:szCs w:val="20"/>
              </w:rPr>
            </w:pPr>
          </w:p>
        </w:tc>
      </w:tr>
      <w:tr w:rsidR="008A18E1" w:rsidRPr="008A18E1" w14:paraId="4C6A2963" w14:textId="77777777" w:rsidTr="00D025A5">
        <w:tc>
          <w:tcPr>
            <w:tcW w:w="2446" w:type="dxa"/>
          </w:tcPr>
          <w:p w14:paraId="5C1BBC49" w14:textId="77777777" w:rsidR="008A18E1" w:rsidRPr="008A18E1" w:rsidRDefault="008A18E1" w:rsidP="005342FB">
            <w:pPr>
              <w:rPr>
                <w:rFonts w:asciiTheme="minorHAnsi" w:hAnsiTheme="minorHAnsi"/>
                <w:sz w:val="20"/>
                <w:szCs w:val="20"/>
              </w:rPr>
            </w:pPr>
            <w:r>
              <w:rPr>
                <w:rFonts w:asciiTheme="minorHAnsi" w:hAnsiTheme="minorHAnsi"/>
                <w:sz w:val="20"/>
                <w:szCs w:val="20"/>
              </w:rPr>
              <w:t>Patrick Sullivan</w:t>
            </w:r>
          </w:p>
        </w:tc>
        <w:tc>
          <w:tcPr>
            <w:tcW w:w="2445" w:type="dxa"/>
          </w:tcPr>
          <w:p w14:paraId="2F131B88" w14:textId="77777777" w:rsidR="008A18E1" w:rsidRPr="008A18E1" w:rsidRDefault="008A18E1" w:rsidP="005342FB">
            <w:pPr>
              <w:rPr>
                <w:rFonts w:asciiTheme="minorHAnsi" w:hAnsiTheme="minorHAnsi"/>
                <w:sz w:val="20"/>
                <w:szCs w:val="20"/>
              </w:rPr>
            </w:pPr>
            <w:r>
              <w:rPr>
                <w:rFonts w:asciiTheme="minorHAnsi" w:hAnsiTheme="minorHAnsi"/>
                <w:sz w:val="20"/>
                <w:szCs w:val="20"/>
              </w:rPr>
              <w:t>Emory</w:t>
            </w:r>
            <w:r w:rsidR="007F29CE">
              <w:rPr>
                <w:rFonts w:asciiTheme="minorHAnsi" w:hAnsiTheme="minorHAnsi"/>
                <w:sz w:val="20"/>
                <w:szCs w:val="20"/>
              </w:rPr>
              <w:t xml:space="preserve"> University</w:t>
            </w:r>
          </w:p>
        </w:tc>
        <w:tc>
          <w:tcPr>
            <w:tcW w:w="2414" w:type="dxa"/>
          </w:tcPr>
          <w:p w14:paraId="0B13F02C"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404-727-2038</w:t>
            </w:r>
          </w:p>
        </w:tc>
        <w:tc>
          <w:tcPr>
            <w:tcW w:w="2765" w:type="dxa"/>
          </w:tcPr>
          <w:p w14:paraId="16F19191"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pssulli@emory.edu</w:t>
            </w:r>
          </w:p>
        </w:tc>
      </w:tr>
      <w:tr w:rsidR="008A18E1" w:rsidRPr="008A18E1" w14:paraId="1EEF6456" w14:textId="77777777" w:rsidTr="00D025A5">
        <w:tc>
          <w:tcPr>
            <w:tcW w:w="2446" w:type="dxa"/>
          </w:tcPr>
          <w:p w14:paraId="1FC2A045" w14:textId="77777777" w:rsidR="008A18E1" w:rsidRPr="008A18E1" w:rsidRDefault="007F29CE" w:rsidP="005342FB">
            <w:pPr>
              <w:rPr>
                <w:rFonts w:asciiTheme="minorHAnsi" w:hAnsiTheme="minorHAnsi"/>
                <w:sz w:val="20"/>
                <w:szCs w:val="20"/>
              </w:rPr>
            </w:pPr>
            <w:r>
              <w:rPr>
                <w:rFonts w:asciiTheme="minorHAnsi" w:hAnsiTheme="minorHAnsi"/>
                <w:sz w:val="20"/>
                <w:szCs w:val="20"/>
              </w:rPr>
              <w:t>Aaron Siegler</w:t>
            </w:r>
          </w:p>
        </w:tc>
        <w:tc>
          <w:tcPr>
            <w:tcW w:w="2445" w:type="dxa"/>
          </w:tcPr>
          <w:p w14:paraId="088B40BA" w14:textId="77777777" w:rsidR="008A18E1" w:rsidRPr="008A18E1" w:rsidRDefault="007F29CE" w:rsidP="005342FB">
            <w:pPr>
              <w:rPr>
                <w:rFonts w:asciiTheme="minorHAnsi" w:hAnsiTheme="minorHAnsi"/>
                <w:sz w:val="20"/>
                <w:szCs w:val="20"/>
              </w:rPr>
            </w:pPr>
            <w:r>
              <w:rPr>
                <w:rFonts w:asciiTheme="minorHAnsi" w:hAnsiTheme="minorHAnsi"/>
                <w:sz w:val="20"/>
                <w:szCs w:val="20"/>
              </w:rPr>
              <w:t>Emory University</w:t>
            </w:r>
          </w:p>
        </w:tc>
        <w:tc>
          <w:tcPr>
            <w:tcW w:w="2414" w:type="dxa"/>
          </w:tcPr>
          <w:p w14:paraId="613EC1E3"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404-712-9733</w:t>
            </w:r>
          </w:p>
        </w:tc>
        <w:tc>
          <w:tcPr>
            <w:tcW w:w="2765" w:type="dxa"/>
          </w:tcPr>
          <w:p w14:paraId="3FA102A6" w14:textId="77777777" w:rsidR="008A18E1" w:rsidRPr="008A18E1" w:rsidRDefault="00D025A5" w:rsidP="005342FB">
            <w:pPr>
              <w:rPr>
                <w:rFonts w:asciiTheme="minorHAnsi" w:hAnsiTheme="minorHAnsi"/>
                <w:sz w:val="20"/>
                <w:szCs w:val="20"/>
              </w:rPr>
            </w:pPr>
            <w:r w:rsidRPr="00D025A5">
              <w:rPr>
                <w:rFonts w:asciiTheme="minorHAnsi" w:hAnsiTheme="minorHAnsi"/>
                <w:sz w:val="20"/>
                <w:szCs w:val="20"/>
              </w:rPr>
              <w:t>asiegle@emory.edu</w:t>
            </w:r>
          </w:p>
        </w:tc>
      </w:tr>
      <w:tr w:rsidR="007F29CE" w:rsidRPr="008A18E1" w14:paraId="04328201" w14:textId="77777777" w:rsidTr="00D025A5">
        <w:tc>
          <w:tcPr>
            <w:tcW w:w="2446" w:type="dxa"/>
          </w:tcPr>
          <w:p w14:paraId="60E8FC66" w14:textId="77777777" w:rsidR="007F29CE" w:rsidRPr="008A18E1" w:rsidRDefault="007F29CE" w:rsidP="005342FB">
            <w:pPr>
              <w:rPr>
                <w:rFonts w:asciiTheme="minorHAnsi" w:hAnsiTheme="minorHAnsi"/>
                <w:sz w:val="20"/>
                <w:szCs w:val="20"/>
              </w:rPr>
            </w:pPr>
            <w:r>
              <w:rPr>
                <w:rFonts w:asciiTheme="minorHAnsi" w:hAnsiTheme="minorHAnsi"/>
                <w:sz w:val="20"/>
                <w:szCs w:val="20"/>
              </w:rPr>
              <w:t>Eli Rosenberg</w:t>
            </w:r>
          </w:p>
        </w:tc>
        <w:tc>
          <w:tcPr>
            <w:tcW w:w="2445" w:type="dxa"/>
          </w:tcPr>
          <w:p w14:paraId="6527C7FE" w14:textId="77777777" w:rsidR="007F29CE" w:rsidRPr="008A18E1" w:rsidRDefault="007F29CE" w:rsidP="005342FB">
            <w:pPr>
              <w:rPr>
                <w:rFonts w:asciiTheme="minorHAnsi" w:hAnsiTheme="minorHAnsi"/>
                <w:sz w:val="20"/>
                <w:szCs w:val="20"/>
              </w:rPr>
            </w:pPr>
            <w:r>
              <w:rPr>
                <w:rFonts w:asciiTheme="minorHAnsi" w:hAnsiTheme="minorHAnsi"/>
                <w:sz w:val="20"/>
                <w:szCs w:val="20"/>
              </w:rPr>
              <w:t>Emory University</w:t>
            </w:r>
          </w:p>
        </w:tc>
        <w:tc>
          <w:tcPr>
            <w:tcW w:w="2414" w:type="dxa"/>
          </w:tcPr>
          <w:p w14:paraId="42304D8A"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404-712-8897</w:t>
            </w:r>
          </w:p>
        </w:tc>
        <w:tc>
          <w:tcPr>
            <w:tcW w:w="2765" w:type="dxa"/>
          </w:tcPr>
          <w:p w14:paraId="521B810C"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esrose2@emory.edu</w:t>
            </w:r>
          </w:p>
        </w:tc>
      </w:tr>
      <w:tr w:rsidR="007F29CE" w:rsidRPr="008A18E1" w14:paraId="71BEB0B7" w14:textId="77777777" w:rsidTr="00D025A5">
        <w:tc>
          <w:tcPr>
            <w:tcW w:w="2446" w:type="dxa"/>
          </w:tcPr>
          <w:p w14:paraId="20B20F45" w14:textId="77777777" w:rsidR="007F29CE" w:rsidRPr="008A18E1" w:rsidRDefault="007F29CE" w:rsidP="005342FB">
            <w:pPr>
              <w:rPr>
                <w:rFonts w:asciiTheme="minorHAnsi" w:hAnsiTheme="minorHAnsi"/>
                <w:sz w:val="20"/>
                <w:szCs w:val="20"/>
              </w:rPr>
            </w:pPr>
            <w:r>
              <w:rPr>
                <w:rFonts w:asciiTheme="minorHAnsi" w:hAnsiTheme="minorHAnsi"/>
                <w:sz w:val="20"/>
                <w:szCs w:val="20"/>
              </w:rPr>
              <w:t>Jennie McKenney</w:t>
            </w:r>
          </w:p>
        </w:tc>
        <w:tc>
          <w:tcPr>
            <w:tcW w:w="2445" w:type="dxa"/>
          </w:tcPr>
          <w:p w14:paraId="6A0098AA" w14:textId="77777777" w:rsidR="007F29CE" w:rsidRPr="008A18E1" w:rsidRDefault="007F29CE" w:rsidP="005342FB">
            <w:pPr>
              <w:rPr>
                <w:rFonts w:asciiTheme="minorHAnsi" w:hAnsiTheme="minorHAnsi"/>
                <w:sz w:val="20"/>
                <w:szCs w:val="20"/>
              </w:rPr>
            </w:pPr>
            <w:r>
              <w:rPr>
                <w:rFonts w:asciiTheme="minorHAnsi" w:hAnsiTheme="minorHAnsi"/>
                <w:sz w:val="20"/>
                <w:szCs w:val="20"/>
              </w:rPr>
              <w:t>Emory University</w:t>
            </w:r>
          </w:p>
        </w:tc>
        <w:tc>
          <w:tcPr>
            <w:tcW w:w="2414" w:type="dxa"/>
          </w:tcPr>
          <w:p w14:paraId="33EDA05A"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404-712-1269</w:t>
            </w:r>
          </w:p>
        </w:tc>
        <w:tc>
          <w:tcPr>
            <w:tcW w:w="2765" w:type="dxa"/>
          </w:tcPr>
          <w:p w14:paraId="3E2D7A6E"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jennie.l.mckenney@emory.edu</w:t>
            </w:r>
          </w:p>
        </w:tc>
      </w:tr>
      <w:tr w:rsidR="007F29CE" w:rsidRPr="008A18E1" w14:paraId="5C16DEE5" w14:textId="77777777" w:rsidTr="007F29CE">
        <w:tc>
          <w:tcPr>
            <w:tcW w:w="10070" w:type="dxa"/>
            <w:gridSpan w:val="4"/>
            <w:shd w:val="clear" w:color="auto" w:fill="C2D69B" w:themeFill="accent3" w:themeFillTint="99"/>
          </w:tcPr>
          <w:p w14:paraId="3B8E45C1" w14:textId="77777777" w:rsidR="007F29CE" w:rsidRPr="008A18E1" w:rsidRDefault="007F29CE" w:rsidP="005342FB">
            <w:pPr>
              <w:rPr>
                <w:rFonts w:asciiTheme="minorHAnsi" w:hAnsiTheme="minorHAnsi"/>
                <w:sz w:val="20"/>
                <w:szCs w:val="20"/>
              </w:rPr>
            </w:pPr>
          </w:p>
        </w:tc>
      </w:tr>
      <w:tr w:rsidR="007F29CE" w:rsidRPr="008A18E1" w14:paraId="5AD24304" w14:textId="77777777" w:rsidTr="00D025A5">
        <w:tc>
          <w:tcPr>
            <w:tcW w:w="2446" w:type="dxa"/>
          </w:tcPr>
          <w:p w14:paraId="7471D29A" w14:textId="77777777" w:rsidR="007F29CE" w:rsidRPr="008A18E1" w:rsidRDefault="007F29CE" w:rsidP="005342FB">
            <w:pPr>
              <w:rPr>
                <w:rFonts w:asciiTheme="minorHAnsi" w:hAnsiTheme="minorHAnsi"/>
                <w:sz w:val="20"/>
                <w:szCs w:val="20"/>
              </w:rPr>
            </w:pPr>
            <w:r>
              <w:rPr>
                <w:rFonts w:asciiTheme="minorHAnsi" w:hAnsiTheme="minorHAnsi"/>
                <w:sz w:val="20"/>
                <w:szCs w:val="20"/>
              </w:rPr>
              <w:t>Jose Bauermeister</w:t>
            </w:r>
          </w:p>
        </w:tc>
        <w:tc>
          <w:tcPr>
            <w:tcW w:w="2445" w:type="dxa"/>
          </w:tcPr>
          <w:p w14:paraId="4DA94EDD" w14:textId="77777777" w:rsidR="007F29CE" w:rsidRPr="008A18E1" w:rsidRDefault="007F29CE" w:rsidP="005342FB">
            <w:pPr>
              <w:rPr>
                <w:rFonts w:asciiTheme="minorHAnsi" w:hAnsiTheme="minorHAnsi"/>
                <w:sz w:val="20"/>
                <w:szCs w:val="20"/>
              </w:rPr>
            </w:pPr>
            <w:r>
              <w:rPr>
                <w:rFonts w:asciiTheme="minorHAnsi" w:hAnsiTheme="minorHAnsi"/>
                <w:sz w:val="20"/>
                <w:szCs w:val="20"/>
              </w:rPr>
              <w:t>University of Michigan</w:t>
            </w:r>
          </w:p>
        </w:tc>
        <w:tc>
          <w:tcPr>
            <w:tcW w:w="2414" w:type="dxa"/>
          </w:tcPr>
          <w:p w14:paraId="734343EE"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734-615-8414</w:t>
            </w:r>
          </w:p>
        </w:tc>
        <w:tc>
          <w:tcPr>
            <w:tcW w:w="2765" w:type="dxa"/>
          </w:tcPr>
          <w:p w14:paraId="769204E2"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jbauerme@umich.edu</w:t>
            </w:r>
          </w:p>
        </w:tc>
      </w:tr>
      <w:tr w:rsidR="007F29CE" w:rsidRPr="008A18E1" w14:paraId="7AADD58A" w14:textId="77777777" w:rsidTr="00D025A5">
        <w:tc>
          <w:tcPr>
            <w:tcW w:w="2446" w:type="dxa"/>
          </w:tcPr>
          <w:p w14:paraId="4F61E677" w14:textId="77777777" w:rsidR="007F29CE" w:rsidRPr="008A18E1" w:rsidRDefault="007F29CE" w:rsidP="005342FB">
            <w:pPr>
              <w:rPr>
                <w:rFonts w:asciiTheme="minorHAnsi" w:hAnsiTheme="minorHAnsi"/>
                <w:sz w:val="20"/>
                <w:szCs w:val="20"/>
              </w:rPr>
            </w:pPr>
            <w:r>
              <w:rPr>
                <w:rFonts w:asciiTheme="minorHAnsi" w:hAnsiTheme="minorHAnsi"/>
                <w:sz w:val="20"/>
                <w:szCs w:val="20"/>
              </w:rPr>
              <w:t>Rob Stephenson</w:t>
            </w:r>
          </w:p>
        </w:tc>
        <w:tc>
          <w:tcPr>
            <w:tcW w:w="2445" w:type="dxa"/>
          </w:tcPr>
          <w:p w14:paraId="79D3404A" w14:textId="77777777" w:rsidR="007F29CE" w:rsidRPr="008A18E1" w:rsidRDefault="007F29CE" w:rsidP="005342FB">
            <w:pPr>
              <w:rPr>
                <w:rFonts w:asciiTheme="minorHAnsi" w:hAnsiTheme="minorHAnsi"/>
                <w:sz w:val="20"/>
                <w:szCs w:val="20"/>
              </w:rPr>
            </w:pPr>
            <w:r>
              <w:rPr>
                <w:rFonts w:asciiTheme="minorHAnsi" w:hAnsiTheme="minorHAnsi"/>
                <w:sz w:val="20"/>
                <w:szCs w:val="20"/>
              </w:rPr>
              <w:t>University of Michigan</w:t>
            </w:r>
          </w:p>
        </w:tc>
        <w:tc>
          <w:tcPr>
            <w:tcW w:w="2414" w:type="dxa"/>
          </w:tcPr>
          <w:p w14:paraId="385647A7"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734-615-0149</w:t>
            </w:r>
          </w:p>
        </w:tc>
        <w:tc>
          <w:tcPr>
            <w:tcW w:w="2765" w:type="dxa"/>
          </w:tcPr>
          <w:p w14:paraId="61079361"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rbsteph@med.umich.edu</w:t>
            </w:r>
          </w:p>
        </w:tc>
      </w:tr>
      <w:tr w:rsidR="007F29CE" w:rsidRPr="008A18E1" w14:paraId="077A43ED" w14:textId="77777777" w:rsidTr="007F29CE">
        <w:tc>
          <w:tcPr>
            <w:tcW w:w="10070" w:type="dxa"/>
            <w:gridSpan w:val="4"/>
            <w:shd w:val="clear" w:color="auto" w:fill="C2D69B" w:themeFill="accent3" w:themeFillTint="99"/>
          </w:tcPr>
          <w:p w14:paraId="79E5FF26" w14:textId="77777777" w:rsidR="007F29CE" w:rsidRPr="008A18E1" w:rsidRDefault="007F29CE" w:rsidP="005342FB">
            <w:pPr>
              <w:rPr>
                <w:rFonts w:asciiTheme="minorHAnsi" w:hAnsiTheme="minorHAnsi"/>
                <w:sz w:val="20"/>
                <w:szCs w:val="20"/>
              </w:rPr>
            </w:pPr>
          </w:p>
        </w:tc>
      </w:tr>
      <w:tr w:rsidR="007F29CE" w:rsidRPr="008A18E1" w14:paraId="51803456" w14:textId="77777777" w:rsidTr="00D025A5">
        <w:tc>
          <w:tcPr>
            <w:tcW w:w="2446" w:type="dxa"/>
          </w:tcPr>
          <w:p w14:paraId="788C9CF5" w14:textId="77777777" w:rsidR="007F29CE" w:rsidRPr="008A18E1" w:rsidRDefault="007F29CE" w:rsidP="005342FB">
            <w:pPr>
              <w:rPr>
                <w:rFonts w:asciiTheme="minorHAnsi" w:hAnsiTheme="minorHAnsi"/>
                <w:sz w:val="20"/>
                <w:szCs w:val="20"/>
              </w:rPr>
            </w:pPr>
            <w:r>
              <w:rPr>
                <w:rFonts w:asciiTheme="minorHAnsi" w:hAnsiTheme="minorHAnsi"/>
                <w:sz w:val="20"/>
                <w:szCs w:val="20"/>
              </w:rPr>
              <w:t>Sabina Hirshfield</w:t>
            </w:r>
          </w:p>
        </w:tc>
        <w:tc>
          <w:tcPr>
            <w:tcW w:w="2445" w:type="dxa"/>
          </w:tcPr>
          <w:p w14:paraId="456E563E" w14:textId="77777777" w:rsidR="007F29CE" w:rsidRPr="008A18E1" w:rsidRDefault="007F29CE" w:rsidP="005342FB">
            <w:pPr>
              <w:rPr>
                <w:rFonts w:asciiTheme="minorHAnsi" w:hAnsiTheme="minorHAnsi"/>
                <w:sz w:val="20"/>
                <w:szCs w:val="20"/>
              </w:rPr>
            </w:pPr>
            <w:r>
              <w:rPr>
                <w:rFonts w:asciiTheme="minorHAnsi" w:hAnsiTheme="minorHAnsi"/>
                <w:sz w:val="20"/>
                <w:szCs w:val="20"/>
              </w:rPr>
              <w:t>Public Health Solutions</w:t>
            </w:r>
          </w:p>
        </w:tc>
        <w:tc>
          <w:tcPr>
            <w:tcW w:w="2414" w:type="dxa"/>
          </w:tcPr>
          <w:p w14:paraId="34EF7073"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646-619-6676</w:t>
            </w:r>
          </w:p>
        </w:tc>
        <w:tc>
          <w:tcPr>
            <w:tcW w:w="2765" w:type="dxa"/>
          </w:tcPr>
          <w:p w14:paraId="60B9C324"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shirshfield@healthsolutions.org</w:t>
            </w:r>
          </w:p>
        </w:tc>
      </w:tr>
      <w:tr w:rsidR="007F29CE" w:rsidRPr="008A18E1" w14:paraId="43F0EF94" w14:textId="77777777" w:rsidTr="00D025A5">
        <w:tc>
          <w:tcPr>
            <w:tcW w:w="2446" w:type="dxa"/>
          </w:tcPr>
          <w:p w14:paraId="3E64B589" w14:textId="77777777" w:rsidR="007F29CE" w:rsidRPr="008A18E1" w:rsidRDefault="007F29CE" w:rsidP="005342FB">
            <w:pPr>
              <w:rPr>
                <w:rFonts w:asciiTheme="minorHAnsi" w:hAnsiTheme="minorHAnsi"/>
                <w:sz w:val="20"/>
                <w:szCs w:val="20"/>
              </w:rPr>
            </w:pPr>
            <w:r>
              <w:rPr>
                <w:rFonts w:asciiTheme="minorHAnsi" w:hAnsiTheme="minorHAnsi"/>
                <w:sz w:val="20"/>
                <w:szCs w:val="20"/>
              </w:rPr>
              <w:t>Martin Downing</w:t>
            </w:r>
          </w:p>
        </w:tc>
        <w:tc>
          <w:tcPr>
            <w:tcW w:w="2445" w:type="dxa"/>
          </w:tcPr>
          <w:p w14:paraId="389530FF" w14:textId="77777777" w:rsidR="007F29CE" w:rsidRPr="008A18E1" w:rsidRDefault="007F29CE" w:rsidP="005342FB">
            <w:pPr>
              <w:rPr>
                <w:rFonts w:asciiTheme="minorHAnsi" w:hAnsiTheme="minorHAnsi"/>
                <w:sz w:val="20"/>
                <w:szCs w:val="20"/>
              </w:rPr>
            </w:pPr>
            <w:r>
              <w:rPr>
                <w:rFonts w:asciiTheme="minorHAnsi" w:hAnsiTheme="minorHAnsi"/>
                <w:sz w:val="20"/>
                <w:szCs w:val="20"/>
              </w:rPr>
              <w:t>Public Health Solutions</w:t>
            </w:r>
          </w:p>
        </w:tc>
        <w:tc>
          <w:tcPr>
            <w:tcW w:w="2414" w:type="dxa"/>
          </w:tcPr>
          <w:p w14:paraId="4E857383"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646-619-6528</w:t>
            </w:r>
          </w:p>
        </w:tc>
        <w:tc>
          <w:tcPr>
            <w:tcW w:w="2765" w:type="dxa"/>
          </w:tcPr>
          <w:p w14:paraId="70AD505D" w14:textId="77777777" w:rsidR="007F29CE" w:rsidRPr="008A18E1" w:rsidRDefault="00D025A5" w:rsidP="005342FB">
            <w:pPr>
              <w:rPr>
                <w:rFonts w:asciiTheme="minorHAnsi" w:hAnsiTheme="minorHAnsi"/>
                <w:sz w:val="20"/>
                <w:szCs w:val="20"/>
              </w:rPr>
            </w:pPr>
            <w:r w:rsidRPr="00D025A5">
              <w:rPr>
                <w:rFonts w:asciiTheme="minorHAnsi" w:hAnsiTheme="minorHAnsi"/>
                <w:sz w:val="20"/>
                <w:szCs w:val="20"/>
              </w:rPr>
              <w:t>mdowning@healthsolutions.org</w:t>
            </w:r>
          </w:p>
        </w:tc>
      </w:tr>
      <w:tr w:rsidR="00D025A5" w:rsidRPr="008A18E1" w14:paraId="0AF181B8" w14:textId="77777777" w:rsidTr="00D025A5">
        <w:tc>
          <w:tcPr>
            <w:tcW w:w="2446" w:type="dxa"/>
          </w:tcPr>
          <w:p w14:paraId="0D23DAE8" w14:textId="77777777" w:rsidR="00D025A5" w:rsidRPr="008A18E1" w:rsidRDefault="00D025A5" w:rsidP="00D025A5">
            <w:pPr>
              <w:rPr>
                <w:rFonts w:asciiTheme="minorHAnsi" w:hAnsiTheme="minorHAnsi"/>
                <w:sz w:val="20"/>
                <w:szCs w:val="20"/>
              </w:rPr>
            </w:pPr>
            <w:r>
              <w:rPr>
                <w:rFonts w:asciiTheme="minorHAnsi" w:hAnsiTheme="minorHAnsi"/>
                <w:sz w:val="20"/>
                <w:szCs w:val="20"/>
              </w:rPr>
              <w:t>Mary Ann Chiasson</w:t>
            </w:r>
          </w:p>
        </w:tc>
        <w:tc>
          <w:tcPr>
            <w:tcW w:w="2445" w:type="dxa"/>
          </w:tcPr>
          <w:p w14:paraId="3391BD77" w14:textId="77777777" w:rsidR="00D025A5" w:rsidRPr="008A18E1" w:rsidRDefault="00D025A5" w:rsidP="00D025A5">
            <w:pPr>
              <w:rPr>
                <w:rFonts w:asciiTheme="minorHAnsi" w:hAnsiTheme="minorHAnsi"/>
                <w:sz w:val="20"/>
                <w:szCs w:val="20"/>
              </w:rPr>
            </w:pPr>
            <w:r>
              <w:rPr>
                <w:rFonts w:asciiTheme="minorHAnsi" w:hAnsiTheme="minorHAnsi"/>
                <w:sz w:val="20"/>
                <w:szCs w:val="20"/>
              </w:rPr>
              <w:t>Public Health Soluations</w:t>
            </w:r>
          </w:p>
        </w:tc>
        <w:tc>
          <w:tcPr>
            <w:tcW w:w="2414" w:type="dxa"/>
          </w:tcPr>
          <w:p w14:paraId="791E4722" w14:textId="77777777" w:rsidR="00D025A5" w:rsidRPr="008A18E1" w:rsidRDefault="00D025A5" w:rsidP="00D025A5">
            <w:pPr>
              <w:rPr>
                <w:rFonts w:asciiTheme="minorHAnsi" w:hAnsiTheme="minorHAnsi"/>
                <w:sz w:val="20"/>
                <w:szCs w:val="20"/>
              </w:rPr>
            </w:pPr>
            <w:r w:rsidRPr="00D025A5">
              <w:rPr>
                <w:rFonts w:asciiTheme="minorHAnsi" w:hAnsiTheme="minorHAnsi"/>
                <w:sz w:val="20"/>
                <w:szCs w:val="20"/>
              </w:rPr>
              <w:t>646-619-6411</w:t>
            </w:r>
          </w:p>
        </w:tc>
        <w:tc>
          <w:tcPr>
            <w:tcW w:w="2765" w:type="dxa"/>
          </w:tcPr>
          <w:p w14:paraId="199BD971" w14:textId="77777777" w:rsidR="00D025A5" w:rsidRPr="008A18E1" w:rsidRDefault="00D025A5" w:rsidP="00D025A5">
            <w:pPr>
              <w:rPr>
                <w:rFonts w:asciiTheme="minorHAnsi" w:hAnsiTheme="minorHAnsi"/>
                <w:sz w:val="20"/>
                <w:szCs w:val="20"/>
              </w:rPr>
            </w:pPr>
            <w:r w:rsidRPr="00D025A5">
              <w:rPr>
                <w:rFonts w:asciiTheme="minorHAnsi" w:hAnsiTheme="minorHAnsi"/>
                <w:sz w:val="20"/>
                <w:szCs w:val="20"/>
              </w:rPr>
              <w:t>machiasson@healthsolutions.org</w:t>
            </w:r>
          </w:p>
        </w:tc>
      </w:tr>
    </w:tbl>
    <w:p w14:paraId="6E0A3620" w14:textId="77777777" w:rsidR="008A18E1" w:rsidRDefault="008A18E1" w:rsidP="005342FB"/>
    <w:p w14:paraId="2DE0B419" w14:textId="77777777" w:rsidR="00013F21" w:rsidRDefault="00013F21" w:rsidP="005342FB"/>
    <w:p w14:paraId="206A0192" w14:textId="77777777" w:rsidR="00013F21" w:rsidRDefault="00013F21" w:rsidP="005342FB"/>
    <w:p w14:paraId="0DE80365" w14:textId="18D6F8C9" w:rsidR="00013F21" w:rsidRDefault="00013F21" w:rsidP="00013F21">
      <w:pPr>
        <w:pStyle w:val="Heading1"/>
        <w:numPr>
          <w:ilvl w:val="0"/>
          <w:numId w:val="0"/>
        </w:numPr>
      </w:pPr>
      <w:r>
        <w:t>References</w:t>
      </w:r>
    </w:p>
    <w:p w14:paraId="0A12E840" w14:textId="77777777" w:rsidR="00013F21" w:rsidRDefault="00013F21" w:rsidP="00013F21"/>
    <w:sectPr w:rsidR="00013F21" w:rsidSect="006C6578">
      <w:footerReference w:type="default" r:id="rId9"/>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052F3" w14:textId="77777777" w:rsidR="005342FB" w:rsidRDefault="005342FB" w:rsidP="008B5D54">
      <w:r>
        <w:separator/>
      </w:r>
    </w:p>
  </w:endnote>
  <w:endnote w:type="continuationSeparator" w:id="0">
    <w:p w14:paraId="7BD3F19E" w14:textId="77777777" w:rsidR="005342FB" w:rsidRDefault="005342FB" w:rsidP="008B5D54">
      <w:r>
        <w:continuationSeparator/>
      </w:r>
    </w:p>
  </w:endnote>
  <w:endnote w:id="1">
    <w:p w14:paraId="45801E46"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Centers for Disease Control and Prevention. </w:t>
      </w:r>
      <w:r w:rsidRPr="00013F21">
        <w:rPr>
          <w:i/>
          <w:sz w:val="24"/>
          <w:szCs w:val="24"/>
        </w:rPr>
        <w:t>HIV Surveillance Report, 2013</w:t>
      </w:r>
      <w:r w:rsidRPr="00013F21">
        <w:rPr>
          <w:sz w:val="24"/>
          <w:szCs w:val="24"/>
        </w:rPr>
        <w:t xml:space="preserve">; vol. 25. </w:t>
      </w:r>
      <w:hyperlink r:id="rId1" w:history="1">
        <w:r w:rsidRPr="00013F21">
          <w:rPr>
            <w:rStyle w:val="Hyperlink"/>
            <w:sz w:val="24"/>
            <w:szCs w:val="24"/>
          </w:rPr>
          <w:t>http://www.cdc.gov/hiv/pdf/library/reports/surveillance/cdc-hiv-surveillance-report-vol-25.pdf</w:t>
        </w:r>
      </w:hyperlink>
    </w:p>
  </w:endnote>
  <w:endnote w:id="2">
    <w:p w14:paraId="5F164BBA"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Centers for Disease Control and Prevention. Diagnosed HIV infection among adults and adolescents in metropolitan statistical areas—United States and Puerto Rico, 2013. </w:t>
      </w:r>
      <w:r w:rsidRPr="00013F21">
        <w:rPr>
          <w:i/>
          <w:sz w:val="24"/>
          <w:szCs w:val="24"/>
        </w:rPr>
        <w:t>HIV Surveillance Supplemental Report</w:t>
      </w:r>
      <w:r w:rsidRPr="00013F21">
        <w:rPr>
          <w:sz w:val="24"/>
          <w:szCs w:val="24"/>
        </w:rPr>
        <w:t xml:space="preserve"> 2015; 20(4). </w:t>
      </w:r>
      <w:hyperlink r:id="rId2" w:history="1">
        <w:r w:rsidRPr="00013F21">
          <w:rPr>
            <w:rStyle w:val="Hyperlink"/>
            <w:sz w:val="24"/>
            <w:szCs w:val="24"/>
          </w:rPr>
          <w:t>http://www.cdc.gov/hiv/pdf/library/reports/surveillance/cdc-hiv-surveillancereport-vol20-no4.pdf</w:t>
        </w:r>
      </w:hyperlink>
    </w:p>
  </w:endnote>
  <w:endnote w:id="3">
    <w:p w14:paraId="756418C7"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Sullivan PS, Peterson J, Rosenberg ES, et al. Understanding Racial HIV/STI Disparities in Black and White Men Who Have Sex with Men: A Multilevel Approach. </w:t>
      </w:r>
      <w:r w:rsidRPr="00013F21">
        <w:rPr>
          <w:i/>
          <w:sz w:val="24"/>
          <w:szCs w:val="24"/>
        </w:rPr>
        <w:t>PloS One</w:t>
      </w:r>
      <w:r w:rsidRPr="00013F21">
        <w:rPr>
          <w:sz w:val="24"/>
          <w:szCs w:val="24"/>
        </w:rPr>
        <w:t>. 2014;9(3):e90514.</w:t>
      </w:r>
    </w:p>
  </w:endnote>
  <w:endnote w:id="4">
    <w:p w14:paraId="1C176DF3"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Sullivan PS, Rosenberg ES, Sanchez TH, et al. Explaining racial disparities in HIV incidence in black and white men who have sex with men in Atlanta, GA: A prospective observational cohort study. </w:t>
      </w:r>
      <w:r w:rsidRPr="00013F21">
        <w:rPr>
          <w:i/>
          <w:sz w:val="24"/>
          <w:szCs w:val="24"/>
        </w:rPr>
        <w:t>Ann Epidemiology</w:t>
      </w:r>
      <w:r w:rsidRPr="00013F21">
        <w:rPr>
          <w:sz w:val="24"/>
          <w:szCs w:val="24"/>
        </w:rPr>
        <w:t>. 2015 Jun; 25(6): 445-54.</w:t>
      </w:r>
    </w:p>
  </w:endnote>
  <w:endnote w:id="5">
    <w:p w14:paraId="49E1CD3B"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Farley R, Danzinger S, Holzer ZJ. </w:t>
      </w:r>
      <w:r w:rsidRPr="00013F21">
        <w:rPr>
          <w:i/>
          <w:sz w:val="24"/>
          <w:szCs w:val="24"/>
        </w:rPr>
        <w:t>Detroit Divided</w:t>
      </w:r>
      <w:r w:rsidRPr="00013F21">
        <w:rPr>
          <w:sz w:val="24"/>
          <w:szCs w:val="24"/>
        </w:rPr>
        <w:t>. New York: Russell Sage Foundation; 2000.</w:t>
      </w:r>
    </w:p>
  </w:endnote>
  <w:endnote w:id="6">
    <w:p w14:paraId="768B34FC"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Michigan Department of Community Health</w:t>
      </w:r>
      <w:r w:rsidRPr="00013F21">
        <w:rPr>
          <w:i/>
          <w:sz w:val="24"/>
          <w:szCs w:val="24"/>
        </w:rPr>
        <w:t>. Annual HIV Surveillance Report, Michigan, July 2014</w:t>
      </w:r>
      <w:r w:rsidRPr="00013F21">
        <w:rPr>
          <w:sz w:val="24"/>
          <w:szCs w:val="24"/>
        </w:rPr>
        <w:t xml:space="preserve">. </w:t>
      </w:r>
      <w:hyperlink r:id="rId3" w:history="1">
        <w:r w:rsidRPr="00013F21">
          <w:rPr>
            <w:rStyle w:val="Hyperlink"/>
            <w:sz w:val="24"/>
            <w:szCs w:val="24"/>
          </w:rPr>
          <w:t>http://www.michigan.gov/documents/mdch/July_2014_full_report_465192_7.pdf</w:t>
        </w:r>
      </w:hyperlink>
    </w:p>
  </w:endnote>
  <w:endnote w:id="7">
    <w:p w14:paraId="557C9E9B" w14:textId="77777777" w:rsidR="00013F21" w:rsidRPr="00013F21" w:rsidRDefault="00013F21" w:rsidP="00013F21">
      <w:pPr>
        <w:pStyle w:val="EndnoteText"/>
        <w:spacing w:after="120"/>
        <w:rPr>
          <w:sz w:val="24"/>
          <w:szCs w:val="24"/>
        </w:rPr>
      </w:pPr>
      <w:r w:rsidRPr="00013F21">
        <w:rPr>
          <w:rStyle w:val="EndnoteReference"/>
          <w:sz w:val="24"/>
          <w:szCs w:val="24"/>
        </w:rPr>
        <w:endnoteRef/>
      </w:r>
      <w:r w:rsidRPr="00013F21">
        <w:rPr>
          <w:sz w:val="24"/>
          <w:szCs w:val="24"/>
        </w:rPr>
        <w:t xml:space="preserve"> New York City Department of Health and Mental Hygiene. </w:t>
      </w:r>
      <w:r w:rsidRPr="00013F21">
        <w:rPr>
          <w:i/>
          <w:sz w:val="24"/>
          <w:szCs w:val="24"/>
        </w:rPr>
        <w:t>HIV Surveillance Annual Report, 2013.</w:t>
      </w:r>
      <w:r w:rsidRPr="00013F21">
        <w:rPr>
          <w:sz w:val="24"/>
          <w:szCs w:val="24"/>
        </w:rPr>
        <w:t xml:space="preserve"> 2014 Dec. </w:t>
      </w:r>
      <w:hyperlink r:id="rId4" w:history="1">
        <w:r w:rsidRPr="00013F21">
          <w:rPr>
            <w:rStyle w:val="Hyperlink"/>
            <w:sz w:val="24"/>
            <w:szCs w:val="24"/>
          </w:rPr>
          <w:t>http://www.nyc.gov/html/doh/downloads/pdf/dires/2013-hiv-surveillance-annual-report.pdf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164076"/>
      <w:docPartObj>
        <w:docPartGallery w:val="Page Numbers (Bottom of Page)"/>
        <w:docPartUnique/>
      </w:docPartObj>
    </w:sdtPr>
    <w:sdtEndPr>
      <w:rPr>
        <w:noProof/>
      </w:rPr>
    </w:sdtEndPr>
    <w:sdtContent>
      <w:p w14:paraId="6B34CF35" w14:textId="77777777" w:rsidR="007F29CE" w:rsidRDefault="007F29CE">
        <w:pPr>
          <w:pStyle w:val="Footer"/>
          <w:jc w:val="right"/>
        </w:pPr>
        <w:r>
          <w:fldChar w:fldCharType="begin"/>
        </w:r>
        <w:r>
          <w:instrText xml:space="preserve"> PAGE   \* MERGEFORMAT </w:instrText>
        </w:r>
        <w:r>
          <w:fldChar w:fldCharType="separate"/>
        </w:r>
        <w:r w:rsidR="00AC62E5">
          <w:rPr>
            <w:noProof/>
          </w:rPr>
          <w:t>1</w:t>
        </w:r>
        <w:r>
          <w:rPr>
            <w:noProof/>
          </w:rPr>
          <w:fldChar w:fldCharType="end"/>
        </w:r>
      </w:p>
    </w:sdtContent>
  </w:sdt>
  <w:p w14:paraId="63FE24AE"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65965" w14:textId="77777777" w:rsidR="005342FB" w:rsidRDefault="005342FB" w:rsidP="008B5D54">
      <w:r>
        <w:separator/>
      </w:r>
    </w:p>
  </w:footnote>
  <w:footnote w:type="continuationSeparator" w:id="0">
    <w:p w14:paraId="43E45166" w14:textId="77777777" w:rsidR="005342FB" w:rsidRDefault="005342F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B"/>
    <w:rsid w:val="00013F21"/>
    <w:rsid w:val="000366A9"/>
    <w:rsid w:val="000D03CA"/>
    <w:rsid w:val="00103914"/>
    <w:rsid w:val="00104443"/>
    <w:rsid w:val="0014326C"/>
    <w:rsid w:val="00311E64"/>
    <w:rsid w:val="0031423B"/>
    <w:rsid w:val="0032129A"/>
    <w:rsid w:val="003978FC"/>
    <w:rsid w:val="003A2A70"/>
    <w:rsid w:val="003D4F04"/>
    <w:rsid w:val="005339B7"/>
    <w:rsid w:val="005342FB"/>
    <w:rsid w:val="005A3A8D"/>
    <w:rsid w:val="005A6CB0"/>
    <w:rsid w:val="005D0F7C"/>
    <w:rsid w:val="00606E0F"/>
    <w:rsid w:val="00607C89"/>
    <w:rsid w:val="00644E20"/>
    <w:rsid w:val="006B0155"/>
    <w:rsid w:val="006C6578"/>
    <w:rsid w:val="00792029"/>
    <w:rsid w:val="007A56E0"/>
    <w:rsid w:val="007C43A0"/>
    <w:rsid w:val="007F29CE"/>
    <w:rsid w:val="008253CC"/>
    <w:rsid w:val="00851A91"/>
    <w:rsid w:val="00892BA9"/>
    <w:rsid w:val="008A18E1"/>
    <w:rsid w:val="008B22CA"/>
    <w:rsid w:val="008B2F17"/>
    <w:rsid w:val="008B5D54"/>
    <w:rsid w:val="008F519C"/>
    <w:rsid w:val="00AC47D6"/>
    <w:rsid w:val="00AC62E5"/>
    <w:rsid w:val="00B55735"/>
    <w:rsid w:val="00B608AC"/>
    <w:rsid w:val="00C722C4"/>
    <w:rsid w:val="00C946C2"/>
    <w:rsid w:val="00CD6D16"/>
    <w:rsid w:val="00D025A5"/>
    <w:rsid w:val="00D14157"/>
    <w:rsid w:val="00D207FC"/>
    <w:rsid w:val="00D3747B"/>
    <w:rsid w:val="00D554F6"/>
    <w:rsid w:val="00D90173"/>
    <w:rsid w:val="00DC57CC"/>
    <w:rsid w:val="00DE69FC"/>
    <w:rsid w:val="00DF6A21"/>
    <w:rsid w:val="00E04084"/>
    <w:rsid w:val="00E451A4"/>
    <w:rsid w:val="00EE64BF"/>
    <w:rsid w:val="00F21E20"/>
    <w:rsid w:val="00FA09E0"/>
    <w:rsid w:val="00FC0B16"/>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D2B382"/>
  <w15:chartTrackingRefBased/>
  <w15:docId w15:val="{27F2B1FB-DD94-450C-ABA5-EE0B9192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michigan.gov/documents/mdch/July_2014_full_report_465192_7.pdf" TargetMode="External"/><Relationship Id="rId2" Type="http://schemas.openxmlformats.org/officeDocument/2006/relationships/hyperlink" Target="http://www.cdc.gov/hiv/pdf/library/reports/surveillance/cdc-hiv-surveillancereport-vol20-no4.pdf" TargetMode="External"/><Relationship Id="rId1" Type="http://schemas.openxmlformats.org/officeDocument/2006/relationships/hyperlink" Target="http://www.cdc.gov/hiv/pdf/library/reports/surveillance/cdc-hiv-surveillance-report-vol-25.pdf" TargetMode="External"/><Relationship Id="rId4" Type="http://schemas.openxmlformats.org/officeDocument/2006/relationships/hyperlink" Target="http://www.nyc.gov/html/doh/downloads/pdf/dires/2013-hiv-surveillance-annu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6C2FEF2-5E32-4176-A7A9-60D9AFD2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6</cp:revision>
  <dcterms:created xsi:type="dcterms:W3CDTF">2016-04-13T18:27:00Z</dcterms:created>
  <dcterms:modified xsi:type="dcterms:W3CDTF">2016-05-11T21:42:00Z</dcterms:modified>
</cp:coreProperties>
</file>