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2B9930" w14:textId="77777777" w:rsidR="000F6DD7" w:rsidRPr="008A1964" w:rsidRDefault="00416604" w:rsidP="008A1964">
      <w:pPr>
        <w:pStyle w:val="Body"/>
        <w:spacing w:line="240" w:lineRule="auto"/>
        <w:rPr>
          <w:color w:val="000000" w:themeColor="text1"/>
        </w:rPr>
      </w:pPr>
      <w:r w:rsidRPr="008A1964">
        <w:rPr>
          <w:color w:val="000000" w:themeColor="text1"/>
        </w:rPr>
        <w:t xml:space="preserve"> </w:t>
      </w:r>
    </w:p>
    <w:p w14:paraId="18A0CE6F" w14:textId="77777777" w:rsidR="008C7E7D" w:rsidRPr="008A1964" w:rsidRDefault="008C7E7D" w:rsidP="008A1964">
      <w:pPr>
        <w:spacing w:line="240" w:lineRule="auto"/>
        <w:jc w:val="center"/>
        <w:rPr>
          <w:bCs/>
          <w:iCs/>
          <w:color w:val="000000" w:themeColor="text1"/>
        </w:rPr>
      </w:pPr>
    </w:p>
    <w:p w14:paraId="6C1C45DF" w14:textId="77777777" w:rsidR="008C7E7D" w:rsidRPr="008A1964" w:rsidRDefault="008C7E7D" w:rsidP="008A1964">
      <w:pPr>
        <w:spacing w:line="240" w:lineRule="auto"/>
        <w:jc w:val="center"/>
        <w:rPr>
          <w:bCs/>
          <w:iCs/>
          <w:color w:val="000000" w:themeColor="text1"/>
        </w:rPr>
      </w:pPr>
    </w:p>
    <w:p w14:paraId="13B17C24" w14:textId="77777777" w:rsidR="008C7E7D" w:rsidRPr="008A1964" w:rsidRDefault="008C7E7D" w:rsidP="008A1964">
      <w:pPr>
        <w:spacing w:line="240" w:lineRule="auto"/>
        <w:jc w:val="center"/>
        <w:rPr>
          <w:bCs/>
          <w:iCs/>
          <w:color w:val="000000" w:themeColor="text1"/>
        </w:rPr>
      </w:pPr>
    </w:p>
    <w:p w14:paraId="1AF43BEF" w14:textId="47E53FAE" w:rsidR="006F5CDB" w:rsidRPr="008A1964" w:rsidRDefault="00330E3E" w:rsidP="008A1964">
      <w:pPr>
        <w:spacing w:line="240" w:lineRule="auto"/>
        <w:jc w:val="center"/>
        <w:rPr>
          <w:color w:val="000000" w:themeColor="text1"/>
        </w:rPr>
      </w:pPr>
      <w:r w:rsidRPr="008A1964">
        <w:rPr>
          <w:bCs/>
          <w:iCs/>
          <w:color w:val="000000" w:themeColor="text1"/>
        </w:rPr>
        <w:t>“</w:t>
      </w:r>
      <w:r w:rsidR="000132A6" w:rsidRPr="00BE3F34">
        <w:rPr>
          <w:bCs/>
          <w:iCs/>
          <w:color w:val="000000" w:themeColor="text1"/>
        </w:rPr>
        <w:t xml:space="preserve">Middle School </w:t>
      </w:r>
      <w:r w:rsidR="009D79CC" w:rsidRPr="00BE3F34">
        <w:rPr>
          <w:bCs/>
          <w:iCs/>
          <w:color w:val="000000" w:themeColor="text1"/>
        </w:rPr>
        <w:t>Student Perspectives</w:t>
      </w:r>
      <w:r w:rsidR="009D79CC">
        <w:rPr>
          <w:bCs/>
          <w:iCs/>
          <w:color w:val="000000" w:themeColor="text1"/>
        </w:rPr>
        <w:t xml:space="preserve"> on Sexual Health Education in Fort Worth Independent School District</w:t>
      </w:r>
      <w:r w:rsidRPr="008A1964">
        <w:rPr>
          <w:bCs/>
          <w:iCs/>
          <w:color w:val="000000" w:themeColor="text1"/>
        </w:rPr>
        <w:t>”</w:t>
      </w:r>
    </w:p>
    <w:p w14:paraId="26AC04E9" w14:textId="77777777" w:rsidR="006F5CDB" w:rsidRPr="008A1964" w:rsidRDefault="006F5CDB" w:rsidP="008A1964">
      <w:pPr>
        <w:spacing w:line="240" w:lineRule="auto"/>
        <w:rPr>
          <w:color w:val="000000" w:themeColor="text1"/>
        </w:rPr>
      </w:pPr>
    </w:p>
    <w:p w14:paraId="30452441" w14:textId="77777777" w:rsidR="000E4EE5" w:rsidRPr="008A1964" w:rsidRDefault="000E4EE5" w:rsidP="008A1964">
      <w:pPr>
        <w:spacing w:line="240" w:lineRule="auto"/>
        <w:jc w:val="center"/>
        <w:rPr>
          <w:color w:val="000000" w:themeColor="text1"/>
        </w:rPr>
      </w:pPr>
    </w:p>
    <w:p w14:paraId="678CA1A2" w14:textId="77777777" w:rsidR="000E4EE5" w:rsidRPr="008A1964" w:rsidRDefault="000E4EE5" w:rsidP="008A1964">
      <w:pPr>
        <w:spacing w:line="240" w:lineRule="auto"/>
        <w:jc w:val="center"/>
        <w:rPr>
          <w:bCs/>
          <w:iCs/>
          <w:color w:val="000000" w:themeColor="text1"/>
        </w:rPr>
      </w:pPr>
    </w:p>
    <w:p w14:paraId="1921C3C2" w14:textId="77777777" w:rsidR="000E4EE5" w:rsidRPr="008A1964" w:rsidRDefault="000E4EE5" w:rsidP="008A1964">
      <w:pPr>
        <w:spacing w:line="240" w:lineRule="auto"/>
        <w:jc w:val="center"/>
        <w:rPr>
          <w:bCs/>
          <w:iCs/>
          <w:color w:val="000000" w:themeColor="text1"/>
        </w:rPr>
      </w:pPr>
    </w:p>
    <w:p w14:paraId="3F5F9F47" w14:textId="77777777" w:rsidR="006F5CDB" w:rsidRDefault="009D79CC" w:rsidP="008A1964">
      <w:pPr>
        <w:spacing w:line="240" w:lineRule="auto"/>
        <w:jc w:val="center"/>
        <w:rPr>
          <w:bCs/>
          <w:iCs/>
          <w:color w:val="000000" w:themeColor="text1"/>
        </w:rPr>
      </w:pPr>
      <w:r>
        <w:rPr>
          <w:bCs/>
          <w:iCs/>
          <w:color w:val="000000" w:themeColor="text1"/>
        </w:rPr>
        <w:t xml:space="preserve">Submitted under GenIC </w:t>
      </w:r>
      <w:r w:rsidR="000E4EE5" w:rsidRPr="008A1964">
        <w:rPr>
          <w:bCs/>
          <w:iCs/>
          <w:color w:val="000000" w:themeColor="text1"/>
        </w:rPr>
        <w:t>OMB #</w:t>
      </w:r>
      <w:r w:rsidR="00330E3E" w:rsidRPr="008A1964">
        <w:rPr>
          <w:bCs/>
          <w:iCs/>
          <w:color w:val="000000" w:themeColor="text1"/>
        </w:rPr>
        <w:t>0920-</w:t>
      </w:r>
      <w:r>
        <w:rPr>
          <w:bCs/>
          <w:iCs/>
          <w:color w:val="000000" w:themeColor="text1"/>
        </w:rPr>
        <w:t>0840</w:t>
      </w:r>
    </w:p>
    <w:p w14:paraId="11CEED4A" w14:textId="13687A28" w:rsidR="00AA625A" w:rsidRPr="008A1964" w:rsidRDefault="00AA625A" w:rsidP="008A1964">
      <w:pPr>
        <w:spacing w:line="240" w:lineRule="auto"/>
        <w:jc w:val="center"/>
        <w:rPr>
          <w:bCs/>
          <w:iCs/>
          <w:color w:val="000000" w:themeColor="text1"/>
        </w:rPr>
      </w:pPr>
      <w:r>
        <w:rPr>
          <w:bCs/>
          <w:iCs/>
          <w:color w:val="000000" w:themeColor="text1"/>
        </w:rPr>
        <w:t xml:space="preserve">(exp. </w:t>
      </w:r>
      <w:r w:rsidR="005B72C4">
        <w:rPr>
          <w:bCs/>
          <w:iCs/>
          <w:color w:val="000000" w:themeColor="text1"/>
        </w:rPr>
        <w:t>01/31</w:t>
      </w:r>
      <w:r>
        <w:rPr>
          <w:bCs/>
          <w:iCs/>
          <w:color w:val="000000" w:themeColor="text1"/>
        </w:rPr>
        <w:t>/201</w:t>
      </w:r>
      <w:r w:rsidR="005B72C4">
        <w:rPr>
          <w:bCs/>
          <w:iCs/>
          <w:color w:val="000000" w:themeColor="text1"/>
        </w:rPr>
        <w:t>9</w:t>
      </w:r>
      <w:r w:rsidR="002D2B45">
        <w:rPr>
          <w:bCs/>
          <w:iCs/>
          <w:color w:val="000000" w:themeColor="text1"/>
        </w:rPr>
        <w:t>)</w:t>
      </w:r>
    </w:p>
    <w:p w14:paraId="526E2A4D" w14:textId="77777777" w:rsidR="000E4EE5" w:rsidRPr="008A1964" w:rsidRDefault="000E4EE5" w:rsidP="008A1964">
      <w:pPr>
        <w:spacing w:line="240" w:lineRule="auto"/>
        <w:jc w:val="center"/>
        <w:rPr>
          <w:bCs/>
          <w:iCs/>
          <w:color w:val="000000" w:themeColor="text1"/>
        </w:rPr>
      </w:pPr>
    </w:p>
    <w:p w14:paraId="6759BF0F" w14:textId="77777777" w:rsidR="00083F51" w:rsidRPr="008A1964" w:rsidRDefault="000E4EE5" w:rsidP="008A1964">
      <w:pPr>
        <w:spacing w:line="240" w:lineRule="auto"/>
        <w:jc w:val="center"/>
        <w:rPr>
          <w:bCs/>
          <w:iCs/>
          <w:color w:val="000000" w:themeColor="text1"/>
        </w:rPr>
      </w:pPr>
      <w:r w:rsidRPr="008A1964">
        <w:rPr>
          <w:bCs/>
          <w:iCs/>
          <w:color w:val="000000" w:themeColor="text1"/>
        </w:rPr>
        <w:t xml:space="preserve">Supporting </w:t>
      </w:r>
      <w:r w:rsidR="00082D49" w:rsidRPr="008A1964">
        <w:rPr>
          <w:bCs/>
          <w:iCs/>
          <w:color w:val="000000" w:themeColor="text1"/>
        </w:rPr>
        <w:t xml:space="preserve">Statement </w:t>
      </w:r>
      <w:r w:rsidRPr="008A1964">
        <w:rPr>
          <w:bCs/>
          <w:iCs/>
          <w:color w:val="000000" w:themeColor="text1"/>
        </w:rPr>
        <w:t xml:space="preserve">Part </w:t>
      </w:r>
      <w:r w:rsidR="00082D49" w:rsidRPr="008A1964">
        <w:rPr>
          <w:bCs/>
          <w:iCs/>
          <w:color w:val="000000" w:themeColor="text1"/>
        </w:rPr>
        <w:t>A</w:t>
      </w:r>
    </w:p>
    <w:p w14:paraId="7903A2A6" w14:textId="77777777" w:rsidR="00082D49" w:rsidRPr="008A1964" w:rsidRDefault="00082D49" w:rsidP="008A1964">
      <w:pPr>
        <w:spacing w:line="240" w:lineRule="auto"/>
        <w:jc w:val="center"/>
        <w:rPr>
          <w:bCs/>
          <w:iCs/>
          <w:color w:val="000000" w:themeColor="text1"/>
        </w:rPr>
      </w:pPr>
    </w:p>
    <w:p w14:paraId="1B83B258" w14:textId="77777777" w:rsidR="00082D49" w:rsidRPr="008A1964" w:rsidRDefault="00082D49" w:rsidP="008A1964">
      <w:pPr>
        <w:spacing w:line="240" w:lineRule="auto"/>
        <w:rPr>
          <w:color w:val="000000" w:themeColor="text1"/>
        </w:rPr>
      </w:pPr>
    </w:p>
    <w:p w14:paraId="265D8D26" w14:textId="77777777" w:rsidR="00082D49" w:rsidRPr="008A1964" w:rsidRDefault="00082D49" w:rsidP="008A1964">
      <w:pPr>
        <w:spacing w:line="240" w:lineRule="auto"/>
        <w:rPr>
          <w:color w:val="000000" w:themeColor="text1"/>
        </w:rPr>
      </w:pPr>
    </w:p>
    <w:p w14:paraId="6DFCA09A" w14:textId="77777777" w:rsidR="00330E3E" w:rsidRPr="008A1964" w:rsidRDefault="00330E3E" w:rsidP="008A1964">
      <w:pPr>
        <w:spacing w:line="240" w:lineRule="auto"/>
        <w:rPr>
          <w:color w:val="000000" w:themeColor="text1"/>
        </w:rPr>
      </w:pPr>
    </w:p>
    <w:p w14:paraId="0FAA1DD3" w14:textId="03652A8A" w:rsidR="00330E3E" w:rsidRPr="008A1964" w:rsidRDefault="00B51BF1" w:rsidP="008A1964">
      <w:pPr>
        <w:spacing w:line="240" w:lineRule="auto"/>
        <w:jc w:val="center"/>
        <w:rPr>
          <w:color w:val="000000" w:themeColor="text1"/>
        </w:rPr>
      </w:pPr>
      <w:r>
        <w:rPr>
          <w:color w:val="000000" w:themeColor="text1"/>
        </w:rPr>
        <w:t>February 16</w:t>
      </w:r>
      <w:bookmarkStart w:id="0" w:name="_GoBack"/>
      <w:bookmarkEnd w:id="0"/>
      <w:r w:rsidR="009D79CC">
        <w:rPr>
          <w:color w:val="000000" w:themeColor="text1"/>
        </w:rPr>
        <w:t>, 201</w:t>
      </w:r>
      <w:r w:rsidR="000132A6">
        <w:rPr>
          <w:color w:val="000000" w:themeColor="text1"/>
        </w:rPr>
        <w:t>7</w:t>
      </w:r>
    </w:p>
    <w:p w14:paraId="0C46CE18" w14:textId="77777777" w:rsidR="00330E3E" w:rsidRPr="008A1964" w:rsidRDefault="00330E3E" w:rsidP="008A1964">
      <w:pPr>
        <w:spacing w:line="240" w:lineRule="auto"/>
        <w:rPr>
          <w:color w:val="000000" w:themeColor="text1"/>
        </w:rPr>
      </w:pPr>
    </w:p>
    <w:p w14:paraId="135D292A" w14:textId="77777777" w:rsidR="00330E3E" w:rsidRPr="008A1964" w:rsidRDefault="00330E3E" w:rsidP="008A1964">
      <w:pPr>
        <w:spacing w:line="240" w:lineRule="auto"/>
        <w:rPr>
          <w:color w:val="000000" w:themeColor="text1"/>
        </w:rPr>
      </w:pPr>
    </w:p>
    <w:p w14:paraId="7800FDCE" w14:textId="77777777" w:rsidR="00082D49" w:rsidRPr="008A1964" w:rsidRDefault="00082D49" w:rsidP="008A1964">
      <w:pPr>
        <w:spacing w:line="240" w:lineRule="auto"/>
        <w:rPr>
          <w:color w:val="000000" w:themeColor="text1"/>
        </w:rPr>
      </w:pPr>
    </w:p>
    <w:p w14:paraId="5915C7F6" w14:textId="77777777" w:rsidR="000E4EE5" w:rsidRPr="008A1964" w:rsidRDefault="000E4EE5" w:rsidP="008A1964">
      <w:pPr>
        <w:spacing w:line="240" w:lineRule="auto"/>
        <w:jc w:val="center"/>
        <w:rPr>
          <w:color w:val="000000" w:themeColor="text1"/>
        </w:rPr>
      </w:pPr>
      <w:r w:rsidRPr="008A1964">
        <w:rPr>
          <w:color w:val="000000" w:themeColor="text1"/>
        </w:rPr>
        <w:t>Supported by:</w:t>
      </w:r>
    </w:p>
    <w:p w14:paraId="33A51996" w14:textId="77777777" w:rsidR="000E4EE5" w:rsidRPr="008A1964" w:rsidRDefault="000E4EE5" w:rsidP="008A1964">
      <w:pPr>
        <w:spacing w:line="240" w:lineRule="auto"/>
        <w:jc w:val="center"/>
        <w:rPr>
          <w:color w:val="000000" w:themeColor="text1"/>
        </w:rPr>
      </w:pPr>
    </w:p>
    <w:p w14:paraId="5FD35493" w14:textId="77777777" w:rsidR="00082D49" w:rsidRPr="008A1964" w:rsidRDefault="00082D49" w:rsidP="008A1964">
      <w:pPr>
        <w:spacing w:line="240" w:lineRule="auto"/>
        <w:jc w:val="center"/>
        <w:rPr>
          <w:color w:val="000000" w:themeColor="text1"/>
        </w:rPr>
      </w:pPr>
    </w:p>
    <w:p w14:paraId="49607760" w14:textId="77777777" w:rsidR="001903A5" w:rsidRPr="00EA71E1" w:rsidRDefault="001903A5" w:rsidP="001903A5">
      <w:pPr>
        <w:jc w:val="center"/>
        <w:rPr>
          <w:color w:val="000000" w:themeColor="text1"/>
        </w:rPr>
      </w:pPr>
      <w:r w:rsidRPr="00EA71E1">
        <w:rPr>
          <w:color w:val="000000" w:themeColor="text1"/>
        </w:rPr>
        <w:t>Division of Adolescent and School Health</w:t>
      </w:r>
    </w:p>
    <w:p w14:paraId="14D06DE7" w14:textId="77777777" w:rsidR="001903A5" w:rsidRPr="00EA71E1" w:rsidRDefault="001903A5" w:rsidP="001903A5">
      <w:pPr>
        <w:jc w:val="center"/>
        <w:rPr>
          <w:color w:val="000000" w:themeColor="text1"/>
        </w:rPr>
      </w:pPr>
      <w:r w:rsidRPr="00EA71E1">
        <w:rPr>
          <w:color w:val="000000" w:themeColor="text1"/>
        </w:rPr>
        <w:t>Centers for Disease Control and Prevention</w:t>
      </w:r>
    </w:p>
    <w:p w14:paraId="1B14EA19" w14:textId="77777777" w:rsidR="001903A5" w:rsidRPr="00EA71E1" w:rsidRDefault="001903A5" w:rsidP="001903A5">
      <w:pPr>
        <w:jc w:val="center"/>
        <w:rPr>
          <w:color w:val="000000" w:themeColor="text1"/>
        </w:rPr>
      </w:pPr>
    </w:p>
    <w:p w14:paraId="0C6576E2" w14:textId="77777777" w:rsidR="00ED558A" w:rsidRPr="008A1964" w:rsidRDefault="00ED558A" w:rsidP="008A1964">
      <w:pPr>
        <w:tabs>
          <w:tab w:val="left" w:leader="dot" w:pos="7200"/>
        </w:tabs>
        <w:spacing w:line="240" w:lineRule="auto"/>
        <w:jc w:val="center"/>
        <w:rPr>
          <w:color w:val="000000" w:themeColor="text1"/>
        </w:rPr>
      </w:pPr>
      <w:r w:rsidRPr="008A1964">
        <w:rPr>
          <w:color w:val="000000" w:themeColor="text1"/>
        </w:rPr>
        <w:t>Catherine Rasberry, PhD</w:t>
      </w:r>
    </w:p>
    <w:p w14:paraId="2B8E7F9D" w14:textId="77777777" w:rsidR="00ED558A" w:rsidRPr="008A1964" w:rsidRDefault="00ED558A" w:rsidP="008A1964">
      <w:pPr>
        <w:tabs>
          <w:tab w:val="left" w:leader="dot" w:pos="7200"/>
        </w:tabs>
        <w:spacing w:line="240" w:lineRule="auto"/>
        <w:jc w:val="center"/>
        <w:rPr>
          <w:color w:val="000000" w:themeColor="text1"/>
        </w:rPr>
      </w:pPr>
      <w:r w:rsidRPr="008A1964">
        <w:rPr>
          <w:color w:val="000000" w:themeColor="text1"/>
        </w:rPr>
        <w:t>CDC/OID/NCHHSTP, Health Scientist</w:t>
      </w:r>
    </w:p>
    <w:p w14:paraId="14C276C4" w14:textId="77777777" w:rsidR="00ED558A" w:rsidRPr="008A1964" w:rsidRDefault="00ED558A" w:rsidP="008A1964">
      <w:pPr>
        <w:tabs>
          <w:tab w:val="left" w:leader="dot" w:pos="7200"/>
        </w:tabs>
        <w:spacing w:line="240" w:lineRule="auto"/>
        <w:jc w:val="center"/>
        <w:rPr>
          <w:color w:val="000000" w:themeColor="text1"/>
        </w:rPr>
      </w:pPr>
      <w:r w:rsidRPr="008A1964">
        <w:rPr>
          <w:color w:val="000000" w:themeColor="text1"/>
        </w:rPr>
        <w:t>(404) 718-8170</w:t>
      </w:r>
    </w:p>
    <w:p w14:paraId="0352F0AF" w14:textId="77777777" w:rsidR="00ED558A" w:rsidRPr="008A1964" w:rsidRDefault="00B51BF1" w:rsidP="008A1964">
      <w:pPr>
        <w:tabs>
          <w:tab w:val="left" w:leader="dot" w:pos="7200"/>
        </w:tabs>
        <w:spacing w:line="240" w:lineRule="auto"/>
        <w:jc w:val="center"/>
        <w:rPr>
          <w:color w:val="000000" w:themeColor="text1"/>
        </w:rPr>
      </w:pPr>
      <w:hyperlink r:id="rId11" w:history="1">
        <w:r w:rsidR="00ED558A" w:rsidRPr="008A1964">
          <w:rPr>
            <w:rStyle w:val="Hyperlink"/>
            <w:color w:val="000000" w:themeColor="text1"/>
          </w:rPr>
          <w:t>fhh6@cdc.gov</w:t>
        </w:r>
      </w:hyperlink>
    </w:p>
    <w:p w14:paraId="1FE814E3" w14:textId="77777777" w:rsidR="00ED558A" w:rsidRPr="008A1964" w:rsidRDefault="00ED558A" w:rsidP="008A1964">
      <w:pPr>
        <w:tabs>
          <w:tab w:val="left" w:leader="dot" w:pos="7200"/>
        </w:tabs>
        <w:spacing w:line="240" w:lineRule="auto"/>
        <w:jc w:val="center"/>
        <w:rPr>
          <w:color w:val="000000" w:themeColor="text1"/>
        </w:rPr>
      </w:pPr>
    </w:p>
    <w:p w14:paraId="2575FB7F" w14:textId="77777777" w:rsidR="00CC43F0" w:rsidRPr="008A1964" w:rsidRDefault="009D79CC" w:rsidP="008A1964">
      <w:pPr>
        <w:tabs>
          <w:tab w:val="left" w:leader="dot" w:pos="7200"/>
        </w:tabs>
        <w:spacing w:line="240" w:lineRule="auto"/>
        <w:jc w:val="center"/>
        <w:rPr>
          <w:color w:val="000000" w:themeColor="text1"/>
        </w:rPr>
      </w:pPr>
      <w:r>
        <w:rPr>
          <w:color w:val="000000" w:themeColor="text1"/>
        </w:rPr>
        <w:t>Paula Jayne, PhD</w:t>
      </w:r>
    </w:p>
    <w:p w14:paraId="3A3DF601" w14:textId="77777777" w:rsidR="00CC43F0" w:rsidRPr="008A1964" w:rsidRDefault="00CC43F0" w:rsidP="008A1964">
      <w:pPr>
        <w:tabs>
          <w:tab w:val="left" w:leader="dot" w:pos="7200"/>
        </w:tabs>
        <w:spacing w:line="240" w:lineRule="auto"/>
        <w:jc w:val="center"/>
        <w:rPr>
          <w:color w:val="000000" w:themeColor="text1"/>
        </w:rPr>
      </w:pPr>
      <w:r w:rsidRPr="008A1964">
        <w:rPr>
          <w:color w:val="000000" w:themeColor="text1"/>
        </w:rPr>
        <w:t>CDC/OID/NCHHSTP, Health Scientist</w:t>
      </w:r>
    </w:p>
    <w:p w14:paraId="7613470C" w14:textId="77777777" w:rsidR="00CC43F0" w:rsidRPr="008A1964" w:rsidRDefault="00CC43F0" w:rsidP="008A1964">
      <w:pPr>
        <w:tabs>
          <w:tab w:val="left" w:leader="dot" w:pos="7200"/>
        </w:tabs>
        <w:spacing w:line="240" w:lineRule="auto"/>
        <w:jc w:val="center"/>
        <w:rPr>
          <w:color w:val="000000" w:themeColor="text1"/>
        </w:rPr>
      </w:pPr>
      <w:r w:rsidRPr="008A1964">
        <w:rPr>
          <w:color w:val="000000" w:themeColor="text1"/>
        </w:rPr>
        <w:t>(404) 718-8</w:t>
      </w:r>
      <w:r w:rsidR="009D79CC">
        <w:rPr>
          <w:color w:val="000000" w:themeColor="text1"/>
        </w:rPr>
        <w:t>191</w:t>
      </w:r>
    </w:p>
    <w:p w14:paraId="5C998A86" w14:textId="77777777" w:rsidR="00CC43F0" w:rsidRPr="001903A5" w:rsidRDefault="00B51BF1" w:rsidP="008A1964">
      <w:pPr>
        <w:tabs>
          <w:tab w:val="left" w:pos="-120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jc w:val="center"/>
      </w:pPr>
      <w:hyperlink r:id="rId12" w:history="1">
        <w:r w:rsidR="001903A5" w:rsidRPr="001903A5">
          <w:rPr>
            <w:rStyle w:val="Hyperlink"/>
            <w:color w:val="auto"/>
          </w:rPr>
          <w:t>pij1@cdc.gov</w:t>
        </w:r>
      </w:hyperlink>
      <w:r w:rsidR="001903A5" w:rsidRPr="001903A5">
        <w:t xml:space="preserve"> </w:t>
      </w:r>
      <w:r w:rsidR="009D79CC" w:rsidRPr="001903A5" w:rsidDel="009D79CC">
        <w:t xml:space="preserve"> </w:t>
      </w:r>
      <w:r w:rsidR="009D79CC" w:rsidRPr="001903A5">
        <w:rPr>
          <w:rStyle w:val="Hyperlink"/>
          <w:color w:val="auto"/>
        </w:rPr>
        <w:t xml:space="preserve"> </w:t>
      </w:r>
    </w:p>
    <w:p w14:paraId="09641791" w14:textId="77777777" w:rsidR="00CC43F0" w:rsidRPr="008A1964" w:rsidRDefault="00CC43F0" w:rsidP="009D79CC">
      <w:pPr>
        <w:tabs>
          <w:tab w:val="left" w:pos="-120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uto"/>
        <w:jc w:val="center"/>
        <w:rPr>
          <w:color w:val="000000" w:themeColor="text1"/>
        </w:rPr>
      </w:pPr>
    </w:p>
    <w:p w14:paraId="5FE8C3D4" w14:textId="77777777" w:rsidR="00CC43F0" w:rsidRPr="008A1964" w:rsidRDefault="00CC43F0" w:rsidP="008A1964">
      <w:pPr>
        <w:tabs>
          <w:tab w:val="left" w:pos="-120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auto"/>
        <w:ind w:left="1080"/>
        <w:rPr>
          <w:color w:val="000000" w:themeColor="text1"/>
        </w:rPr>
      </w:pPr>
    </w:p>
    <w:p w14:paraId="7FAD9805" w14:textId="77777777" w:rsidR="00CC43F0" w:rsidRPr="008A1964" w:rsidRDefault="00CC43F0" w:rsidP="008A1964">
      <w:pPr>
        <w:tabs>
          <w:tab w:val="left" w:pos="-120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auto"/>
        <w:ind w:left="1080"/>
        <w:rPr>
          <w:color w:val="000000" w:themeColor="text1"/>
        </w:rPr>
      </w:pPr>
    </w:p>
    <w:p w14:paraId="41ADE942" w14:textId="77777777" w:rsidR="00FB76A1" w:rsidRPr="008A1964" w:rsidRDefault="006F5CDB" w:rsidP="008A1964">
      <w:pPr>
        <w:spacing w:before="120" w:line="240" w:lineRule="auto"/>
        <w:rPr>
          <w:color w:val="000000" w:themeColor="text1"/>
        </w:rPr>
      </w:pPr>
      <w:r w:rsidRPr="008A1964">
        <w:rPr>
          <w:color w:val="000000" w:themeColor="text1"/>
        </w:rPr>
        <w:br w:type="page"/>
      </w:r>
      <w:bookmarkStart w:id="1" w:name="_Toc227033740"/>
    </w:p>
    <w:bookmarkStart w:id="2" w:name="_Toc352670576" w:displacedByCustomXml="next"/>
    <w:sdt>
      <w:sdtPr>
        <w:rPr>
          <w:b/>
          <w:bCs/>
          <w:color w:val="000000" w:themeColor="text1"/>
        </w:rPr>
        <w:id w:val="1550837655"/>
        <w:docPartObj>
          <w:docPartGallery w:val="Table of Contents"/>
          <w:docPartUnique/>
        </w:docPartObj>
      </w:sdtPr>
      <w:sdtEndPr>
        <w:rPr>
          <w:b w:val="0"/>
          <w:bCs w:val="0"/>
        </w:rPr>
      </w:sdtEndPr>
      <w:sdtContent>
        <w:p w14:paraId="47DA631D" w14:textId="77777777" w:rsidR="000E4EE5" w:rsidRPr="008A1964" w:rsidRDefault="000E4EE5" w:rsidP="008A1964">
          <w:pPr>
            <w:spacing w:before="120" w:line="240" w:lineRule="auto"/>
            <w:jc w:val="center"/>
            <w:rPr>
              <w:b/>
              <w:color w:val="000000" w:themeColor="text1"/>
            </w:rPr>
          </w:pPr>
          <w:r w:rsidRPr="008A1964">
            <w:rPr>
              <w:b/>
              <w:bCs/>
              <w:color w:val="000000" w:themeColor="text1"/>
            </w:rPr>
            <w:t xml:space="preserve">Table of </w:t>
          </w:r>
          <w:r w:rsidR="00FB76A1" w:rsidRPr="008A1964">
            <w:rPr>
              <w:b/>
              <w:color w:val="000000" w:themeColor="text1"/>
            </w:rPr>
            <w:t>Contents</w:t>
          </w:r>
        </w:p>
        <w:p w14:paraId="20193D15" w14:textId="77777777" w:rsidR="00BE0AF6" w:rsidRPr="008A1964" w:rsidRDefault="00BE0AF6" w:rsidP="008A1964">
          <w:pPr>
            <w:spacing w:before="120" w:line="240" w:lineRule="auto"/>
            <w:jc w:val="center"/>
            <w:rPr>
              <w:rFonts w:eastAsiaTheme="majorEastAsia"/>
              <w:b/>
              <w:bCs/>
              <w:color w:val="000000" w:themeColor="text1"/>
            </w:rPr>
          </w:pPr>
        </w:p>
        <w:p w14:paraId="38EE2FD8" w14:textId="77777777" w:rsidR="002D2B45" w:rsidRDefault="00B97639">
          <w:pPr>
            <w:pStyle w:val="TOC1"/>
            <w:rPr>
              <w:rFonts w:asciiTheme="minorHAnsi" w:eastAsiaTheme="minorEastAsia" w:hAnsiTheme="minorHAnsi" w:cstheme="minorBidi"/>
              <w:b w:val="0"/>
              <w:sz w:val="22"/>
              <w:szCs w:val="22"/>
            </w:rPr>
          </w:pPr>
          <w:r w:rsidRPr="008A1964">
            <w:rPr>
              <w:rFonts w:eastAsiaTheme="majorEastAsia"/>
              <w:b w:val="0"/>
              <w:bCs/>
              <w:color w:val="000000" w:themeColor="text1"/>
            </w:rPr>
            <w:fldChar w:fldCharType="begin"/>
          </w:r>
          <w:r w:rsidR="00FB76A1" w:rsidRPr="008A1964">
            <w:rPr>
              <w:b w:val="0"/>
              <w:color w:val="000000" w:themeColor="text1"/>
            </w:rPr>
            <w:instrText xml:space="preserve"> TOC \o "1-3" \h \z \u </w:instrText>
          </w:r>
          <w:r w:rsidRPr="008A1964">
            <w:rPr>
              <w:rFonts w:eastAsiaTheme="majorEastAsia"/>
              <w:b w:val="0"/>
              <w:bCs/>
              <w:color w:val="000000" w:themeColor="text1"/>
            </w:rPr>
            <w:fldChar w:fldCharType="separate"/>
          </w:r>
          <w:hyperlink w:anchor="_Toc440631609" w:history="1">
            <w:r w:rsidR="002D2B45" w:rsidRPr="00146F4C">
              <w:rPr>
                <w:rStyle w:val="Hyperlink"/>
              </w:rPr>
              <w:t>A. 1</w:t>
            </w:r>
            <w:r w:rsidR="002D2B45">
              <w:rPr>
                <w:rFonts w:asciiTheme="minorHAnsi" w:eastAsiaTheme="minorEastAsia" w:hAnsiTheme="minorHAnsi" w:cstheme="minorBidi"/>
                <w:b w:val="0"/>
                <w:sz w:val="22"/>
                <w:szCs w:val="22"/>
              </w:rPr>
              <w:tab/>
            </w:r>
            <w:r w:rsidR="002D2B45" w:rsidRPr="00146F4C">
              <w:rPr>
                <w:rStyle w:val="Hyperlink"/>
              </w:rPr>
              <w:t>Circumstances Making the Collection of Information Necessary</w:t>
            </w:r>
            <w:r w:rsidR="002D2B45">
              <w:rPr>
                <w:webHidden/>
              </w:rPr>
              <w:tab/>
            </w:r>
            <w:r w:rsidR="002D2B45">
              <w:rPr>
                <w:webHidden/>
              </w:rPr>
              <w:fldChar w:fldCharType="begin"/>
            </w:r>
            <w:r w:rsidR="002D2B45">
              <w:rPr>
                <w:webHidden/>
              </w:rPr>
              <w:instrText xml:space="preserve"> PAGEREF _Toc440631609 \h </w:instrText>
            </w:r>
            <w:r w:rsidR="002D2B45">
              <w:rPr>
                <w:webHidden/>
              </w:rPr>
            </w:r>
            <w:r w:rsidR="002D2B45">
              <w:rPr>
                <w:webHidden/>
              </w:rPr>
              <w:fldChar w:fldCharType="separate"/>
            </w:r>
            <w:r w:rsidR="00BE3F34">
              <w:rPr>
                <w:webHidden/>
              </w:rPr>
              <w:t>4</w:t>
            </w:r>
            <w:r w:rsidR="002D2B45">
              <w:rPr>
                <w:webHidden/>
              </w:rPr>
              <w:fldChar w:fldCharType="end"/>
            </w:r>
          </w:hyperlink>
        </w:p>
        <w:p w14:paraId="24AE3E92" w14:textId="77777777" w:rsidR="002D2B45" w:rsidRDefault="00B51BF1">
          <w:pPr>
            <w:pStyle w:val="TOC1"/>
            <w:rPr>
              <w:rFonts w:asciiTheme="minorHAnsi" w:eastAsiaTheme="minorEastAsia" w:hAnsiTheme="minorHAnsi" w:cstheme="minorBidi"/>
              <w:b w:val="0"/>
              <w:sz w:val="22"/>
              <w:szCs w:val="22"/>
            </w:rPr>
          </w:pPr>
          <w:hyperlink w:anchor="_Toc440631610" w:history="1">
            <w:r w:rsidR="002D2B45" w:rsidRPr="00146F4C">
              <w:rPr>
                <w:rStyle w:val="Hyperlink"/>
              </w:rPr>
              <w:t>A. 2</w:t>
            </w:r>
            <w:r w:rsidR="002D2B45">
              <w:rPr>
                <w:rFonts w:asciiTheme="minorHAnsi" w:eastAsiaTheme="minorEastAsia" w:hAnsiTheme="minorHAnsi" w:cstheme="minorBidi"/>
                <w:b w:val="0"/>
                <w:sz w:val="22"/>
                <w:szCs w:val="22"/>
              </w:rPr>
              <w:tab/>
            </w:r>
            <w:r w:rsidR="002D2B45" w:rsidRPr="00146F4C">
              <w:rPr>
                <w:rStyle w:val="Hyperlink"/>
              </w:rPr>
              <w:t>Purpose and Use of Information Collection</w:t>
            </w:r>
            <w:r w:rsidR="002D2B45">
              <w:rPr>
                <w:webHidden/>
              </w:rPr>
              <w:tab/>
            </w:r>
            <w:r w:rsidR="002D2B45">
              <w:rPr>
                <w:webHidden/>
              </w:rPr>
              <w:fldChar w:fldCharType="begin"/>
            </w:r>
            <w:r w:rsidR="002D2B45">
              <w:rPr>
                <w:webHidden/>
              </w:rPr>
              <w:instrText xml:space="preserve"> PAGEREF _Toc440631610 \h </w:instrText>
            </w:r>
            <w:r w:rsidR="002D2B45">
              <w:rPr>
                <w:webHidden/>
              </w:rPr>
            </w:r>
            <w:r w:rsidR="002D2B45">
              <w:rPr>
                <w:webHidden/>
              </w:rPr>
              <w:fldChar w:fldCharType="separate"/>
            </w:r>
            <w:r w:rsidR="00BE3F34">
              <w:rPr>
                <w:webHidden/>
              </w:rPr>
              <w:t>8</w:t>
            </w:r>
            <w:r w:rsidR="002D2B45">
              <w:rPr>
                <w:webHidden/>
              </w:rPr>
              <w:fldChar w:fldCharType="end"/>
            </w:r>
          </w:hyperlink>
        </w:p>
        <w:p w14:paraId="4BA33D5B" w14:textId="77777777" w:rsidR="002D2B45" w:rsidRDefault="00B51BF1">
          <w:pPr>
            <w:pStyle w:val="TOC1"/>
            <w:rPr>
              <w:rFonts w:asciiTheme="minorHAnsi" w:eastAsiaTheme="minorEastAsia" w:hAnsiTheme="minorHAnsi" w:cstheme="minorBidi"/>
              <w:b w:val="0"/>
              <w:sz w:val="22"/>
              <w:szCs w:val="22"/>
            </w:rPr>
          </w:pPr>
          <w:hyperlink w:anchor="_Toc440631611" w:history="1">
            <w:r w:rsidR="002D2B45" w:rsidRPr="00146F4C">
              <w:rPr>
                <w:rStyle w:val="Hyperlink"/>
              </w:rPr>
              <w:t>A. 3</w:t>
            </w:r>
            <w:r w:rsidR="002D2B45">
              <w:rPr>
                <w:rFonts w:asciiTheme="minorHAnsi" w:eastAsiaTheme="minorEastAsia" w:hAnsiTheme="minorHAnsi" w:cstheme="minorBidi"/>
                <w:b w:val="0"/>
                <w:sz w:val="22"/>
                <w:szCs w:val="22"/>
              </w:rPr>
              <w:tab/>
            </w:r>
            <w:r w:rsidR="002D2B45" w:rsidRPr="00146F4C">
              <w:rPr>
                <w:rStyle w:val="Hyperlink"/>
              </w:rPr>
              <w:t>Use of Improved Information Technology and Burden Reduction</w:t>
            </w:r>
            <w:r w:rsidR="002D2B45">
              <w:rPr>
                <w:webHidden/>
              </w:rPr>
              <w:tab/>
            </w:r>
            <w:r w:rsidR="002D2B45">
              <w:rPr>
                <w:webHidden/>
              </w:rPr>
              <w:fldChar w:fldCharType="begin"/>
            </w:r>
            <w:r w:rsidR="002D2B45">
              <w:rPr>
                <w:webHidden/>
              </w:rPr>
              <w:instrText xml:space="preserve"> PAGEREF _Toc440631611 \h </w:instrText>
            </w:r>
            <w:r w:rsidR="002D2B45">
              <w:rPr>
                <w:webHidden/>
              </w:rPr>
            </w:r>
            <w:r w:rsidR="002D2B45">
              <w:rPr>
                <w:webHidden/>
              </w:rPr>
              <w:fldChar w:fldCharType="separate"/>
            </w:r>
            <w:r w:rsidR="00BE3F34">
              <w:rPr>
                <w:webHidden/>
              </w:rPr>
              <w:t>9</w:t>
            </w:r>
            <w:r w:rsidR="002D2B45">
              <w:rPr>
                <w:webHidden/>
              </w:rPr>
              <w:fldChar w:fldCharType="end"/>
            </w:r>
          </w:hyperlink>
        </w:p>
        <w:p w14:paraId="5075AF7D" w14:textId="77777777" w:rsidR="002D2B45" w:rsidRDefault="00B51BF1">
          <w:pPr>
            <w:pStyle w:val="TOC1"/>
            <w:rPr>
              <w:rFonts w:asciiTheme="minorHAnsi" w:eastAsiaTheme="minorEastAsia" w:hAnsiTheme="minorHAnsi" w:cstheme="minorBidi"/>
              <w:b w:val="0"/>
              <w:sz w:val="22"/>
              <w:szCs w:val="22"/>
            </w:rPr>
          </w:pPr>
          <w:hyperlink w:anchor="_Toc440631612" w:history="1">
            <w:r w:rsidR="002D2B45" w:rsidRPr="00146F4C">
              <w:rPr>
                <w:rStyle w:val="Hyperlink"/>
              </w:rPr>
              <w:t>A. 4</w:t>
            </w:r>
            <w:r w:rsidR="002D2B45">
              <w:rPr>
                <w:rFonts w:asciiTheme="minorHAnsi" w:eastAsiaTheme="minorEastAsia" w:hAnsiTheme="minorHAnsi" w:cstheme="minorBidi"/>
                <w:b w:val="0"/>
                <w:sz w:val="22"/>
                <w:szCs w:val="22"/>
              </w:rPr>
              <w:tab/>
            </w:r>
            <w:r w:rsidR="002D2B45" w:rsidRPr="00146F4C">
              <w:rPr>
                <w:rStyle w:val="Hyperlink"/>
              </w:rPr>
              <w:t>Efforts to Identify and Use of Similar Information</w:t>
            </w:r>
            <w:r w:rsidR="002D2B45">
              <w:rPr>
                <w:webHidden/>
              </w:rPr>
              <w:tab/>
            </w:r>
            <w:r w:rsidR="002D2B45">
              <w:rPr>
                <w:webHidden/>
              </w:rPr>
              <w:fldChar w:fldCharType="begin"/>
            </w:r>
            <w:r w:rsidR="002D2B45">
              <w:rPr>
                <w:webHidden/>
              </w:rPr>
              <w:instrText xml:space="preserve"> PAGEREF _Toc440631612 \h </w:instrText>
            </w:r>
            <w:r w:rsidR="002D2B45">
              <w:rPr>
                <w:webHidden/>
              </w:rPr>
            </w:r>
            <w:r w:rsidR="002D2B45">
              <w:rPr>
                <w:webHidden/>
              </w:rPr>
              <w:fldChar w:fldCharType="separate"/>
            </w:r>
            <w:r w:rsidR="00BE3F34">
              <w:rPr>
                <w:webHidden/>
              </w:rPr>
              <w:t>10</w:t>
            </w:r>
            <w:r w:rsidR="002D2B45">
              <w:rPr>
                <w:webHidden/>
              </w:rPr>
              <w:fldChar w:fldCharType="end"/>
            </w:r>
          </w:hyperlink>
        </w:p>
        <w:p w14:paraId="4DDA29AC" w14:textId="77777777" w:rsidR="002D2B45" w:rsidRDefault="00B51BF1">
          <w:pPr>
            <w:pStyle w:val="TOC1"/>
            <w:rPr>
              <w:rFonts w:asciiTheme="minorHAnsi" w:eastAsiaTheme="minorEastAsia" w:hAnsiTheme="minorHAnsi" w:cstheme="minorBidi"/>
              <w:b w:val="0"/>
              <w:sz w:val="22"/>
              <w:szCs w:val="22"/>
            </w:rPr>
          </w:pPr>
          <w:hyperlink w:anchor="_Toc440631613" w:history="1">
            <w:r w:rsidR="002D2B45" w:rsidRPr="00146F4C">
              <w:rPr>
                <w:rStyle w:val="Hyperlink"/>
              </w:rPr>
              <w:t>A. 5</w:t>
            </w:r>
            <w:r w:rsidR="002D2B45">
              <w:rPr>
                <w:rFonts w:asciiTheme="minorHAnsi" w:eastAsiaTheme="minorEastAsia" w:hAnsiTheme="minorHAnsi" w:cstheme="minorBidi"/>
                <w:b w:val="0"/>
                <w:sz w:val="22"/>
                <w:szCs w:val="22"/>
              </w:rPr>
              <w:tab/>
            </w:r>
            <w:r w:rsidR="002D2B45" w:rsidRPr="00146F4C">
              <w:rPr>
                <w:rStyle w:val="Hyperlink"/>
              </w:rPr>
              <w:t>Impact of Small Businesses or Other Small Entities</w:t>
            </w:r>
            <w:r w:rsidR="002D2B45">
              <w:rPr>
                <w:webHidden/>
              </w:rPr>
              <w:tab/>
            </w:r>
            <w:r w:rsidR="002D2B45">
              <w:rPr>
                <w:webHidden/>
              </w:rPr>
              <w:fldChar w:fldCharType="begin"/>
            </w:r>
            <w:r w:rsidR="002D2B45">
              <w:rPr>
                <w:webHidden/>
              </w:rPr>
              <w:instrText xml:space="preserve"> PAGEREF _Toc440631613 \h </w:instrText>
            </w:r>
            <w:r w:rsidR="002D2B45">
              <w:rPr>
                <w:webHidden/>
              </w:rPr>
            </w:r>
            <w:r w:rsidR="002D2B45">
              <w:rPr>
                <w:webHidden/>
              </w:rPr>
              <w:fldChar w:fldCharType="separate"/>
            </w:r>
            <w:r w:rsidR="00BE3F34">
              <w:rPr>
                <w:webHidden/>
              </w:rPr>
              <w:t>10</w:t>
            </w:r>
            <w:r w:rsidR="002D2B45">
              <w:rPr>
                <w:webHidden/>
              </w:rPr>
              <w:fldChar w:fldCharType="end"/>
            </w:r>
          </w:hyperlink>
        </w:p>
        <w:p w14:paraId="457D8E77" w14:textId="77777777" w:rsidR="002D2B45" w:rsidRDefault="00B51BF1">
          <w:pPr>
            <w:pStyle w:val="TOC1"/>
            <w:rPr>
              <w:rFonts w:asciiTheme="minorHAnsi" w:eastAsiaTheme="minorEastAsia" w:hAnsiTheme="minorHAnsi" w:cstheme="minorBidi"/>
              <w:b w:val="0"/>
              <w:sz w:val="22"/>
              <w:szCs w:val="22"/>
            </w:rPr>
          </w:pPr>
          <w:hyperlink w:anchor="_Toc440631614" w:history="1">
            <w:r w:rsidR="002D2B45" w:rsidRPr="00146F4C">
              <w:rPr>
                <w:rStyle w:val="Hyperlink"/>
              </w:rPr>
              <w:t>A. 6</w:t>
            </w:r>
            <w:r w:rsidR="002D2B45">
              <w:rPr>
                <w:rFonts w:asciiTheme="minorHAnsi" w:eastAsiaTheme="minorEastAsia" w:hAnsiTheme="minorHAnsi" w:cstheme="minorBidi"/>
                <w:b w:val="0"/>
                <w:sz w:val="22"/>
                <w:szCs w:val="22"/>
              </w:rPr>
              <w:tab/>
            </w:r>
            <w:r w:rsidR="002D2B45" w:rsidRPr="00146F4C">
              <w:rPr>
                <w:rStyle w:val="Hyperlink"/>
              </w:rPr>
              <w:t>Consequences of Collecting the Information Less Frequently</w:t>
            </w:r>
            <w:r w:rsidR="002D2B45">
              <w:rPr>
                <w:webHidden/>
              </w:rPr>
              <w:tab/>
            </w:r>
            <w:r w:rsidR="002D2B45">
              <w:rPr>
                <w:webHidden/>
              </w:rPr>
              <w:fldChar w:fldCharType="begin"/>
            </w:r>
            <w:r w:rsidR="002D2B45">
              <w:rPr>
                <w:webHidden/>
              </w:rPr>
              <w:instrText xml:space="preserve"> PAGEREF _Toc440631614 \h </w:instrText>
            </w:r>
            <w:r w:rsidR="002D2B45">
              <w:rPr>
                <w:webHidden/>
              </w:rPr>
            </w:r>
            <w:r w:rsidR="002D2B45">
              <w:rPr>
                <w:webHidden/>
              </w:rPr>
              <w:fldChar w:fldCharType="separate"/>
            </w:r>
            <w:r w:rsidR="00BE3F34">
              <w:rPr>
                <w:webHidden/>
              </w:rPr>
              <w:t>10</w:t>
            </w:r>
            <w:r w:rsidR="002D2B45">
              <w:rPr>
                <w:webHidden/>
              </w:rPr>
              <w:fldChar w:fldCharType="end"/>
            </w:r>
          </w:hyperlink>
        </w:p>
        <w:p w14:paraId="7CCF430B" w14:textId="77777777" w:rsidR="002D2B45" w:rsidRDefault="00B51BF1">
          <w:pPr>
            <w:pStyle w:val="TOC1"/>
            <w:rPr>
              <w:rFonts w:asciiTheme="minorHAnsi" w:eastAsiaTheme="minorEastAsia" w:hAnsiTheme="minorHAnsi" w:cstheme="minorBidi"/>
              <w:b w:val="0"/>
              <w:sz w:val="22"/>
              <w:szCs w:val="22"/>
            </w:rPr>
          </w:pPr>
          <w:hyperlink w:anchor="_Toc440631615" w:history="1">
            <w:r w:rsidR="002D2B45" w:rsidRPr="00146F4C">
              <w:rPr>
                <w:rStyle w:val="Hyperlink"/>
              </w:rPr>
              <w:t>A. 7</w:t>
            </w:r>
            <w:r w:rsidR="002D2B45">
              <w:rPr>
                <w:rFonts w:asciiTheme="minorHAnsi" w:eastAsiaTheme="minorEastAsia" w:hAnsiTheme="minorHAnsi" w:cstheme="minorBidi"/>
                <w:b w:val="0"/>
                <w:sz w:val="22"/>
                <w:szCs w:val="22"/>
              </w:rPr>
              <w:tab/>
            </w:r>
            <w:r w:rsidR="002D2B45" w:rsidRPr="00146F4C">
              <w:rPr>
                <w:rStyle w:val="Hyperlink"/>
              </w:rPr>
              <w:t>Special Circumstances Relating to the Guidelines of 5 CFR 1320.5</w:t>
            </w:r>
            <w:r w:rsidR="002D2B45">
              <w:rPr>
                <w:webHidden/>
              </w:rPr>
              <w:tab/>
            </w:r>
            <w:r w:rsidR="002D2B45">
              <w:rPr>
                <w:webHidden/>
              </w:rPr>
              <w:fldChar w:fldCharType="begin"/>
            </w:r>
            <w:r w:rsidR="002D2B45">
              <w:rPr>
                <w:webHidden/>
              </w:rPr>
              <w:instrText xml:space="preserve"> PAGEREF _Toc440631615 \h </w:instrText>
            </w:r>
            <w:r w:rsidR="002D2B45">
              <w:rPr>
                <w:webHidden/>
              </w:rPr>
            </w:r>
            <w:r w:rsidR="002D2B45">
              <w:rPr>
                <w:webHidden/>
              </w:rPr>
              <w:fldChar w:fldCharType="separate"/>
            </w:r>
            <w:r w:rsidR="00BE3F34">
              <w:rPr>
                <w:webHidden/>
              </w:rPr>
              <w:t>10</w:t>
            </w:r>
            <w:r w:rsidR="002D2B45">
              <w:rPr>
                <w:webHidden/>
              </w:rPr>
              <w:fldChar w:fldCharType="end"/>
            </w:r>
          </w:hyperlink>
        </w:p>
        <w:p w14:paraId="364BF8B4" w14:textId="77777777" w:rsidR="002D2B45" w:rsidRDefault="00B51BF1">
          <w:pPr>
            <w:pStyle w:val="TOC1"/>
            <w:rPr>
              <w:rFonts w:asciiTheme="minorHAnsi" w:eastAsiaTheme="minorEastAsia" w:hAnsiTheme="minorHAnsi" w:cstheme="minorBidi"/>
              <w:b w:val="0"/>
              <w:sz w:val="22"/>
              <w:szCs w:val="22"/>
            </w:rPr>
          </w:pPr>
          <w:hyperlink w:anchor="_Toc440631616" w:history="1">
            <w:r w:rsidR="002D2B45" w:rsidRPr="00146F4C">
              <w:rPr>
                <w:rStyle w:val="Hyperlink"/>
              </w:rPr>
              <w:t>A. 8</w:t>
            </w:r>
            <w:r w:rsidR="002D2B45">
              <w:rPr>
                <w:rFonts w:asciiTheme="minorHAnsi" w:eastAsiaTheme="minorEastAsia" w:hAnsiTheme="minorHAnsi" w:cstheme="minorBidi"/>
                <w:b w:val="0"/>
                <w:sz w:val="22"/>
                <w:szCs w:val="22"/>
              </w:rPr>
              <w:tab/>
            </w:r>
            <w:r w:rsidR="002D2B45" w:rsidRPr="00146F4C">
              <w:rPr>
                <w:rStyle w:val="Hyperlink"/>
              </w:rPr>
              <w:t>Comments in Response to the Federal Register Notice and Efforts to Consult Outside the Agency</w:t>
            </w:r>
            <w:r w:rsidR="002D2B45">
              <w:rPr>
                <w:webHidden/>
              </w:rPr>
              <w:tab/>
            </w:r>
            <w:r w:rsidR="002D2B45">
              <w:rPr>
                <w:webHidden/>
              </w:rPr>
              <w:fldChar w:fldCharType="begin"/>
            </w:r>
            <w:r w:rsidR="002D2B45">
              <w:rPr>
                <w:webHidden/>
              </w:rPr>
              <w:instrText xml:space="preserve"> PAGEREF _Toc440631616 \h </w:instrText>
            </w:r>
            <w:r w:rsidR="002D2B45">
              <w:rPr>
                <w:webHidden/>
              </w:rPr>
            </w:r>
            <w:r w:rsidR="002D2B45">
              <w:rPr>
                <w:webHidden/>
              </w:rPr>
              <w:fldChar w:fldCharType="separate"/>
            </w:r>
            <w:r w:rsidR="00BE3F34">
              <w:rPr>
                <w:webHidden/>
              </w:rPr>
              <w:t>10</w:t>
            </w:r>
            <w:r w:rsidR="002D2B45">
              <w:rPr>
                <w:webHidden/>
              </w:rPr>
              <w:fldChar w:fldCharType="end"/>
            </w:r>
          </w:hyperlink>
        </w:p>
        <w:p w14:paraId="1B90E709" w14:textId="77777777" w:rsidR="002D2B45" w:rsidRDefault="00B51BF1">
          <w:pPr>
            <w:pStyle w:val="TOC1"/>
            <w:rPr>
              <w:rFonts w:asciiTheme="minorHAnsi" w:eastAsiaTheme="minorEastAsia" w:hAnsiTheme="minorHAnsi" w:cstheme="minorBidi"/>
              <w:b w:val="0"/>
              <w:sz w:val="22"/>
              <w:szCs w:val="22"/>
            </w:rPr>
          </w:pPr>
          <w:hyperlink w:anchor="_Toc440631617" w:history="1">
            <w:r w:rsidR="002D2B45" w:rsidRPr="00146F4C">
              <w:rPr>
                <w:rStyle w:val="Hyperlink"/>
              </w:rPr>
              <w:t>A. 9</w:t>
            </w:r>
            <w:r w:rsidR="002D2B45">
              <w:rPr>
                <w:rFonts w:asciiTheme="minorHAnsi" w:eastAsiaTheme="minorEastAsia" w:hAnsiTheme="minorHAnsi" w:cstheme="minorBidi"/>
                <w:b w:val="0"/>
                <w:sz w:val="22"/>
                <w:szCs w:val="22"/>
              </w:rPr>
              <w:tab/>
            </w:r>
            <w:r w:rsidR="002D2B45" w:rsidRPr="00146F4C">
              <w:rPr>
                <w:rStyle w:val="Hyperlink"/>
              </w:rPr>
              <w:t>Explanation of Any Payment or Gift to Respondents</w:t>
            </w:r>
            <w:r w:rsidR="002D2B45">
              <w:rPr>
                <w:webHidden/>
              </w:rPr>
              <w:tab/>
            </w:r>
            <w:r w:rsidR="002D2B45">
              <w:rPr>
                <w:webHidden/>
              </w:rPr>
              <w:fldChar w:fldCharType="begin"/>
            </w:r>
            <w:r w:rsidR="002D2B45">
              <w:rPr>
                <w:webHidden/>
              </w:rPr>
              <w:instrText xml:space="preserve"> PAGEREF _Toc440631617 \h </w:instrText>
            </w:r>
            <w:r w:rsidR="002D2B45">
              <w:rPr>
                <w:webHidden/>
              </w:rPr>
            </w:r>
            <w:r w:rsidR="002D2B45">
              <w:rPr>
                <w:webHidden/>
              </w:rPr>
              <w:fldChar w:fldCharType="separate"/>
            </w:r>
            <w:r w:rsidR="00BE3F34">
              <w:rPr>
                <w:webHidden/>
              </w:rPr>
              <w:t>11</w:t>
            </w:r>
            <w:r w:rsidR="002D2B45">
              <w:rPr>
                <w:webHidden/>
              </w:rPr>
              <w:fldChar w:fldCharType="end"/>
            </w:r>
          </w:hyperlink>
        </w:p>
        <w:p w14:paraId="20FC0F5A" w14:textId="77777777" w:rsidR="002D2B45" w:rsidRDefault="00B51BF1">
          <w:pPr>
            <w:pStyle w:val="TOC1"/>
            <w:rPr>
              <w:rFonts w:asciiTheme="minorHAnsi" w:eastAsiaTheme="minorEastAsia" w:hAnsiTheme="minorHAnsi" w:cstheme="minorBidi"/>
              <w:b w:val="0"/>
              <w:sz w:val="22"/>
              <w:szCs w:val="22"/>
            </w:rPr>
          </w:pPr>
          <w:hyperlink w:anchor="_Toc440631618" w:history="1">
            <w:r w:rsidR="002D2B45" w:rsidRPr="00146F4C">
              <w:rPr>
                <w:rStyle w:val="Hyperlink"/>
              </w:rPr>
              <w:t>A. 10</w:t>
            </w:r>
            <w:r w:rsidR="002D2B45">
              <w:rPr>
                <w:rFonts w:asciiTheme="minorHAnsi" w:eastAsiaTheme="minorEastAsia" w:hAnsiTheme="minorHAnsi" w:cstheme="minorBidi"/>
                <w:b w:val="0"/>
                <w:sz w:val="22"/>
                <w:szCs w:val="22"/>
              </w:rPr>
              <w:tab/>
            </w:r>
            <w:r w:rsidR="002D2B45" w:rsidRPr="00146F4C">
              <w:rPr>
                <w:rStyle w:val="Hyperlink"/>
              </w:rPr>
              <w:t>Assurance of Confidentiality Provided to Respondents</w:t>
            </w:r>
            <w:r w:rsidR="002D2B45">
              <w:rPr>
                <w:webHidden/>
              </w:rPr>
              <w:tab/>
            </w:r>
            <w:r w:rsidR="002D2B45">
              <w:rPr>
                <w:webHidden/>
              </w:rPr>
              <w:fldChar w:fldCharType="begin"/>
            </w:r>
            <w:r w:rsidR="002D2B45">
              <w:rPr>
                <w:webHidden/>
              </w:rPr>
              <w:instrText xml:space="preserve"> PAGEREF _Toc440631618 \h </w:instrText>
            </w:r>
            <w:r w:rsidR="002D2B45">
              <w:rPr>
                <w:webHidden/>
              </w:rPr>
            </w:r>
            <w:r w:rsidR="002D2B45">
              <w:rPr>
                <w:webHidden/>
              </w:rPr>
              <w:fldChar w:fldCharType="separate"/>
            </w:r>
            <w:r w:rsidR="00BE3F34">
              <w:rPr>
                <w:webHidden/>
              </w:rPr>
              <w:t>12</w:t>
            </w:r>
            <w:r w:rsidR="002D2B45">
              <w:rPr>
                <w:webHidden/>
              </w:rPr>
              <w:fldChar w:fldCharType="end"/>
            </w:r>
          </w:hyperlink>
        </w:p>
        <w:p w14:paraId="00E5A353" w14:textId="77777777" w:rsidR="002D2B45" w:rsidRDefault="00B51BF1">
          <w:pPr>
            <w:pStyle w:val="TOC1"/>
            <w:rPr>
              <w:rFonts w:asciiTheme="minorHAnsi" w:eastAsiaTheme="minorEastAsia" w:hAnsiTheme="minorHAnsi" w:cstheme="minorBidi"/>
              <w:b w:val="0"/>
              <w:sz w:val="22"/>
              <w:szCs w:val="22"/>
            </w:rPr>
          </w:pPr>
          <w:hyperlink w:anchor="_Toc440631619" w:history="1">
            <w:r w:rsidR="002D2B45" w:rsidRPr="00146F4C">
              <w:rPr>
                <w:rStyle w:val="Hyperlink"/>
              </w:rPr>
              <w:t>A. 11</w:t>
            </w:r>
            <w:r w:rsidR="002D2B45">
              <w:rPr>
                <w:rFonts w:asciiTheme="minorHAnsi" w:eastAsiaTheme="minorEastAsia" w:hAnsiTheme="minorHAnsi" w:cstheme="minorBidi"/>
                <w:b w:val="0"/>
                <w:sz w:val="22"/>
                <w:szCs w:val="22"/>
              </w:rPr>
              <w:tab/>
            </w:r>
            <w:r w:rsidR="002D2B45" w:rsidRPr="00146F4C">
              <w:rPr>
                <w:rStyle w:val="Hyperlink"/>
              </w:rPr>
              <w:t>Institutional Review Board (IRB) and Justi cation for Sensitive Questions</w:t>
            </w:r>
            <w:r w:rsidR="002D2B45">
              <w:rPr>
                <w:webHidden/>
              </w:rPr>
              <w:tab/>
            </w:r>
            <w:r w:rsidR="002D2B45">
              <w:rPr>
                <w:webHidden/>
              </w:rPr>
              <w:fldChar w:fldCharType="begin"/>
            </w:r>
            <w:r w:rsidR="002D2B45">
              <w:rPr>
                <w:webHidden/>
              </w:rPr>
              <w:instrText xml:space="preserve"> PAGEREF _Toc440631619 \h </w:instrText>
            </w:r>
            <w:r w:rsidR="002D2B45">
              <w:rPr>
                <w:webHidden/>
              </w:rPr>
            </w:r>
            <w:r w:rsidR="002D2B45">
              <w:rPr>
                <w:webHidden/>
              </w:rPr>
              <w:fldChar w:fldCharType="separate"/>
            </w:r>
            <w:r w:rsidR="00BE3F34">
              <w:rPr>
                <w:webHidden/>
              </w:rPr>
              <w:t>12</w:t>
            </w:r>
            <w:r w:rsidR="002D2B45">
              <w:rPr>
                <w:webHidden/>
              </w:rPr>
              <w:fldChar w:fldCharType="end"/>
            </w:r>
          </w:hyperlink>
        </w:p>
        <w:p w14:paraId="04B76067" w14:textId="77777777" w:rsidR="002D2B45" w:rsidRDefault="00B51BF1">
          <w:pPr>
            <w:pStyle w:val="TOC1"/>
            <w:rPr>
              <w:rFonts w:asciiTheme="minorHAnsi" w:eastAsiaTheme="minorEastAsia" w:hAnsiTheme="minorHAnsi" w:cstheme="minorBidi"/>
              <w:b w:val="0"/>
              <w:sz w:val="22"/>
              <w:szCs w:val="22"/>
            </w:rPr>
          </w:pPr>
          <w:hyperlink w:anchor="_Toc440631620" w:history="1">
            <w:r w:rsidR="002D2B45" w:rsidRPr="00146F4C">
              <w:rPr>
                <w:rStyle w:val="Hyperlink"/>
              </w:rPr>
              <w:t>A. 12</w:t>
            </w:r>
            <w:r w:rsidR="002D2B45">
              <w:rPr>
                <w:rFonts w:asciiTheme="minorHAnsi" w:eastAsiaTheme="minorEastAsia" w:hAnsiTheme="minorHAnsi" w:cstheme="minorBidi"/>
                <w:b w:val="0"/>
                <w:sz w:val="22"/>
                <w:szCs w:val="22"/>
              </w:rPr>
              <w:tab/>
            </w:r>
            <w:r w:rsidR="002D2B45" w:rsidRPr="00146F4C">
              <w:rPr>
                <w:rStyle w:val="Hyperlink"/>
              </w:rPr>
              <w:t>Estimates of Annualized Burden Hours and Costs</w:t>
            </w:r>
            <w:r w:rsidR="002D2B45">
              <w:rPr>
                <w:webHidden/>
              </w:rPr>
              <w:tab/>
            </w:r>
            <w:r w:rsidR="002D2B45">
              <w:rPr>
                <w:webHidden/>
              </w:rPr>
              <w:fldChar w:fldCharType="begin"/>
            </w:r>
            <w:r w:rsidR="002D2B45">
              <w:rPr>
                <w:webHidden/>
              </w:rPr>
              <w:instrText xml:space="preserve"> PAGEREF _Toc440631620 \h </w:instrText>
            </w:r>
            <w:r w:rsidR="002D2B45">
              <w:rPr>
                <w:webHidden/>
              </w:rPr>
            </w:r>
            <w:r w:rsidR="002D2B45">
              <w:rPr>
                <w:webHidden/>
              </w:rPr>
              <w:fldChar w:fldCharType="separate"/>
            </w:r>
            <w:r w:rsidR="00BE3F34">
              <w:rPr>
                <w:webHidden/>
              </w:rPr>
              <w:t>13</w:t>
            </w:r>
            <w:r w:rsidR="002D2B45">
              <w:rPr>
                <w:webHidden/>
              </w:rPr>
              <w:fldChar w:fldCharType="end"/>
            </w:r>
          </w:hyperlink>
        </w:p>
        <w:p w14:paraId="09F9FA35" w14:textId="77777777" w:rsidR="002D2B45" w:rsidRDefault="00B51BF1">
          <w:pPr>
            <w:pStyle w:val="TOC1"/>
            <w:rPr>
              <w:rFonts w:asciiTheme="minorHAnsi" w:eastAsiaTheme="minorEastAsia" w:hAnsiTheme="minorHAnsi" w:cstheme="minorBidi"/>
              <w:b w:val="0"/>
              <w:sz w:val="22"/>
              <w:szCs w:val="22"/>
            </w:rPr>
          </w:pPr>
          <w:hyperlink w:anchor="_Toc440631621" w:history="1">
            <w:r w:rsidR="002D2B45" w:rsidRPr="00146F4C">
              <w:rPr>
                <w:rStyle w:val="Hyperlink"/>
              </w:rPr>
              <w:t>A. 13</w:t>
            </w:r>
            <w:r w:rsidR="002D2B45">
              <w:rPr>
                <w:rFonts w:asciiTheme="minorHAnsi" w:eastAsiaTheme="minorEastAsia" w:hAnsiTheme="minorHAnsi" w:cstheme="minorBidi"/>
                <w:b w:val="0"/>
                <w:sz w:val="22"/>
                <w:szCs w:val="22"/>
              </w:rPr>
              <w:tab/>
            </w:r>
            <w:r w:rsidR="002D2B45" w:rsidRPr="00146F4C">
              <w:rPr>
                <w:rStyle w:val="Hyperlink"/>
              </w:rPr>
              <w:t>Estimates of Other Annual Cost Burden to Respondents or Record Keepers</w:t>
            </w:r>
            <w:r w:rsidR="002D2B45">
              <w:rPr>
                <w:webHidden/>
              </w:rPr>
              <w:tab/>
            </w:r>
            <w:r w:rsidR="002D2B45">
              <w:rPr>
                <w:webHidden/>
              </w:rPr>
              <w:fldChar w:fldCharType="begin"/>
            </w:r>
            <w:r w:rsidR="002D2B45">
              <w:rPr>
                <w:webHidden/>
              </w:rPr>
              <w:instrText xml:space="preserve"> PAGEREF _Toc440631621 \h </w:instrText>
            </w:r>
            <w:r w:rsidR="002D2B45">
              <w:rPr>
                <w:webHidden/>
              </w:rPr>
            </w:r>
            <w:r w:rsidR="002D2B45">
              <w:rPr>
                <w:webHidden/>
              </w:rPr>
              <w:fldChar w:fldCharType="separate"/>
            </w:r>
            <w:r w:rsidR="00BE3F34">
              <w:rPr>
                <w:webHidden/>
              </w:rPr>
              <w:t>14</w:t>
            </w:r>
            <w:r w:rsidR="002D2B45">
              <w:rPr>
                <w:webHidden/>
              </w:rPr>
              <w:fldChar w:fldCharType="end"/>
            </w:r>
          </w:hyperlink>
        </w:p>
        <w:p w14:paraId="5600775C" w14:textId="77777777" w:rsidR="002D2B45" w:rsidRDefault="00B51BF1">
          <w:pPr>
            <w:pStyle w:val="TOC1"/>
            <w:rPr>
              <w:rFonts w:asciiTheme="minorHAnsi" w:eastAsiaTheme="minorEastAsia" w:hAnsiTheme="minorHAnsi" w:cstheme="minorBidi"/>
              <w:b w:val="0"/>
              <w:sz w:val="22"/>
              <w:szCs w:val="22"/>
            </w:rPr>
          </w:pPr>
          <w:hyperlink w:anchor="_Toc440631622" w:history="1">
            <w:r w:rsidR="002D2B45" w:rsidRPr="00146F4C">
              <w:rPr>
                <w:rStyle w:val="Hyperlink"/>
              </w:rPr>
              <w:t>A. 14</w:t>
            </w:r>
            <w:r w:rsidR="002D2B45">
              <w:rPr>
                <w:rFonts w:asciiTheme="minorHAnsi" w:eastAsiaTheme="minorEastAsia" w:hAnsiTheme="minorHAnsi" w:cstheme="minorBidi"/>
                <w:b w:val="0"/>
                <w:sz w:val="22"/>
                <w:szCs w:val="22"/>
              </w:rPr>
              <w:tab/>
            </w:r>
            <w:r w:rsidR="002D2B45" w:rsidRPr="00146F4C">
              <w:rPr>
                <w:rStyle w:val="Hyperlink"/>
              </w:rPr>
              <w:t>Annualized Cost to Federal Government</w:t>
            </w:r>
            <w:r w:rsidR="002D2B45">
              <w:rPr>
                <w:webHidden/>
              </w:rPr>
              <w:tab/>
            </w:r>
            <w:r w:rsidR="002D2B45">
              <w:rPr>
                <w:webHidden/>
              </w:rPr>
              <w:fldChar w:fldCharType="begin"/>
            </w:r>
            <w:r w:rsidR="002D2B45">
              <w:rPr>
                <w:webHidden/>
              </w:rPr>
              <w:instrText xml:space="preserve"> PAGEREF _Toc440631622 \h </w:instrText>
            </w:r>
            <w:r w:rsidR="002D2B45">
              <w:rPr>
                <w:webHidden/>
              </w:rPr>
            </w:r>
            <w:r w:rsidR="002D2B45">
              <w:rPr>
                <w:webHidden/>
              </w:rPr>
              <w:fldChar w:fldCharType="separate"/>
            </w:r>
            <w:r w:rsidR="00BE3F34">
              <w:rPr>
                <w:webHidden/>
              </w:rPr>
              <w:t>14</w:t>
            </w:r>
            <w:r w:rsidR="002D2B45">
              <w:rPr>
                <w:webHidden/>
              </w:rPr>
              <w:fldChar w:fldCharType="end"/>
            </w:r>
          </w:hyperlink>
        </w:p>
        <w:p w14:paraId="6AEFF684" w14:textId="77777777" w:rsidR="002D2B45" w:rsidRDefault="00B51BF1">
          <w:pPr>
            <w:pStyle w:val="TOC1"/>
            <w:rPr>
              <w:rFonts w:asciiTheme="minorHAnsi" w:eastAsiaTheme="minorEastAsia" w:hAnsiTheme="minorHAnsi" w:cstheme="minorBidi"/>
              <w:b w:val="0"/>
              <w:sz w:val="22"/>
              <w:szCs w:val="22"/>
            </w:rPr>
          </w:pPr>
          <w:hyperlink w:anchor="_Toc440631623" w:history="1">
            <w:r w:rsidR="002D2B45" w:rsidRPr="00146F4C">
              <w:rPr>
                <w:rStyle w:val="Hyperlink"/>
              </w:rPr>
              <w:t>A. 15</w:t>
            </w:r>
            <w:r w:rsidR="002D2B45">
              <w:rPr>
                <w:rFonts w:asciiTheme="minorHAnsi" w:eastAsiaTheme="minorEastAsia" w:hAnsiTheme="minorHAnsi" w:cstheme="minorBidi"/>
                <w:b w:val="0"/>
                <w:sz w:val="22"/>
                <w:szCs w:val="22"/>
              </w:rPr>
              <w:tab/>
            </w:r>
            <w:r w:rsidR="002D2B45" w:rsidRPr="00146F4C">
              <w:rPr>
                <w:rStyle w:val="Hyperlink"/>
              </w:rPr>
              <w:t>Explanation for Program Changes or Adjustments</w:t>
            </w:r>
            <w:r w:rsidR="002D2B45">
              <w:rPr>
                <w:webHidden/>
              </w:rPr>
              <w:tab/>
            </w:r>
            <w:r w:rsidR="002D2B45">
              <w:rPr>
                <w:webHidden/>
              </w:rPr>
              <w:fldChar w:fldCharType="begin"/>
            </w:r>
            <w:r w:rsidR="002D2B45">
              <w:rPr>
                <w:webHidden/>
              </w:rPr>
              <w:instrText xml:space="preserve"> PAGEREF _Toc440631623 \h </w:instrText>
            </w:r>
            <w:r w:rsidR="002D2B45">
              <w:rPr>
                <w:webHidden/>
              </w:rPr>
            </w:r>
            <w:r w:rsidR="002D2B45">
              <w:rPr>
                <w:webHidden/>
              </w:rPr>
              <w:fldChar w:fldCharType="separate"/>
            </w:r>
            <w:r w:rsidR="00BE3F34">
              <w:rPr>
                <w:webHidden/>
              </w:rPr>
              <w:t>15</w:t>
            </w:r>
            <w:r w:rsidR="002D2B45">
              <w:rPr>
                <w:webHidden/>
              </w:rPr>
              <w:fldChar w:fldCharType="end"/>
            </w:r>
          </w:hyperlink>
        </w:p>
        <w:p w14:paraId="12D1202A" w14:textId="77777777" w:rsidR="002D2B45" w:rsidRDefault="00B51BF1">
          <w:pPr>
            <w:pStyle w:val="TOC1"/>
            <w:rPr>
              <w:rFonts w:asciiTheme="minorHAnsi" w:eastAsiaTheme="minorEastAsia" w:hAnsiTheme="minorHAnsi" w:cstheme="minorBidi"/>
              <w:b w:val="0"/>
              <w:sz w:val="22"/>
              <w:szCs w:val="22"/>
            </w:rPr>
          </w:pPr>
          <w:hyperlink w:anchor="_Toc440631624" w:history="1">
            <w:r w:rsidR="002D2B45" w:rsidRPr="00146F4C">
              <w:rPr>
                <w:rStyle w:val="Hyperlink"/>
              </w:rPr>
              <w:t>A. 16</w:t>
            </w:r>
            <w:r w:rsidR="002D2B45">
              <w:rPr>
                <w:rFonts w:asciiTheme="minorHAnsi" w:eastAsiaTheme="minorEastAsia" w:hAnsiTheme="minorHAnsi" w:cstheme="minorBidi"/>
                <w:b w:val="0"/>
                <w:sz w:val="22"/>
                <w:szCs w:val="22"/>
              </w:rPr>
              <w:tab/>
            </w:r>
            <w:r w:rsidR="002D2B45" w:rsidRPr="00146F4C">
              <w:rPr>
                <w:rStyle w:val="Hyperlink"/>
              </w:rPr>
              <w:t>Plans for Tabulation and Publication and Project Time Schedule</w:t>
            </w:r>
            <w:r w:rsidR="002D2B45">
              <w:rPr>
                <w:webHidden/>
              </w:rPr>
              <w:tab/>
            </w:r>
            <w:r w:rsidR="002D2B45">
              <w:rPr>
                <w:webHidden/>
              </w:rPr>
              <w:fldChar w:fldCharType="begin"/>
            </w:r>
            <w:r w:rsidR="002D2B45">
              <w:rPr>
                <w:webHidden/>
              </w:rPr>
              <w:instrText xml:space="preserve"> PAGEREF _Toc440631624 \h </w:instrText>
            </w:r>
            <w:r w:rsidR="002D2B45">
              <w:rPr>
                <w:webHidden/>
              </w:rPr>
            </w:r>
            <w:r w:rsidR="002D2B45">
              <w:rPr>
                <w:webHidden/>
              </w:rPr>
              <w:fldChar w:fldCharType="separate"/>
            </w:r>
            <w:r w:rsidR="00BE3F34">
              <w:rPr>
                <w:webHidden/>
              </w:rPr>
              <w:t>15</w:t>
            </w:r>
            <w:r w:rsidR="002D2B45">
              <w:rPr>
                <w:webHidden/>
              </w:rPr>
              <w:fldChar w:fldCharType="end"/>
            </w:r>
          </w:hyperlink>
        </w:p>
        <w:p w14:paraId="7BCBA89F" w14:textId="77777777" w:rsidR="002D2B45" w:rsidRDefault="00B51BF1">
          <w:pPr>
            <w:pStyle w:val="TOC1"/>
            <w:rPr>
              <w:rFonts w:asciiTheme="minorHAnsi" w:eastAsiaTheme="minorEastAsia" w:hAnsiTheme="minorHAnsi" w:cstheme="minorBidi"/>
              <w:b w:val="0"/>
              <w:sz w:val="22"/>
              <w:szCs w:val="22"/>
            </w:rPr>
          </w:pPr>
          <w:hyperlink w:anchor="_Toc440631625" w:history="1">
            <w:r w:rsidR="002D2B45" w:rsidRPr="00146F4C">
              <w:rPr>
                <w:rStyle w:val="Hyperlink"/>
              </w:rPr>
              <w:t>A. 17</w:t>
            </w:r>
            <w:r w:rsidR="002D2B45">
              <w:rPr>
                <w:rFonts w:asciiTheme="minorHAnsi" w:eastAsiaTheme="minorEastAsia" w:hAnsiTheme="minorHAnsi" w:cstheme="minorBidi"/>
                <w:b w:val="0"/>
                <w:sz w:val="22"/>
                <w:szCs w:val="22"/>
              </w:rPr>
              <w:tab/>
            </w:r>
            <w:r w:rsidR="002D2B45" w:rsidRPr="00146F4C">
              <w:rPr>
                <w:rStyle w:val="Hyperlink"/>
              </w:rPr>
              <w:t>Reason(s) Display of OMB Expiration Date is Inappropriate</w:t>
            </w:r>
            <w:r w:rsidR="002D2B45">
              <w:rPr>
                <w:webHidden/>
              </w:rPr>
              <w:tab/>
            </w:r>
            <w:r w:rsidR="002D2B45">
              <w:rPr>
                <w:webHidden/>
              </w:rPr>
              <w:fldChar w:fldCharType="begin"/>
            </w:r>
            <w:r w:rsidR="002D2B45">
              <w:rPr>
                <w:webHidden/>
              </w:rPr>
              <w:instrText xml:space="preserve"> PAGEREF _Toc440631625 \h </w:instrText>
            </w:r>
            <w:r w:rsidR="002D2B45">
              <w:rPr>
                <w:webHidden/>
              </w:rPr>
            </w:r>
            <w:r w:rsidR="002D2B45">
              <w:rPr>
                <w:webHidden/>
              </w:rPr>
              <w:fldChar w:fldCharType="separate"/>
            </w:r>
            <w:r w:rsidR="00BE3F34">
              <w:rPr>
                <w:webHidden/>
              </w:rPr>
              <w:t>17</w:t>
            </w:r>
            <w:r w:rsidR="002D2B45">
              <w:rPr>
                <w:webHidden/>
              </w:rPr>
              <w:fldChar w:fldCharType="end"/>
            </w:r>
          </w:hyperlink>
        </w:p>
        <w:p w14:paraId="4F10D2E6" w14:textId="77777777" w:rsidR="002D2B45" w:rsidRDefault="00B51BF1">
          <w:pPr>
            <w:pStyle w:val="TOC1"/>
            <w:rPr>
              <w:rFonts w:asciiTheme="minorHAnsi" w:eastAsiaTheme="minorEastAsia" w:hAnsiTheme="minorHAnsi" w:cstheme="minorBidi"/>
              <w:b w:val="0"/>
              <w:sz w:val="22"/>
              <w:szCs w:val="22"/>
            </w:rPr>
          </w:pPr>
          <w:hyperlink w:anchor="_Toc440631626" w:history="1">
            <w:r w:rsidR="002D2B45" w:rsidRPr="00146F4C">
              <w:rPr>
                <w:rStyle w:val="Hyperlink"/>
              </w:rPr>
              <w:t>A. 18</w:t>
            </w:r>
            <w:r w:rsidR="002D2B45">
              <w:rPr>
                <w:rFonts w:asciiTheme="minorHAnsi" w:eastAsiaTheme="minorEastAsia" w:hAnsiTheme="minorHAnsi" w:cstheme="minorBidi"/>
                <w:b w:val="0"/>
                <w:sz w:val="22"/>
                <w:szCs w:val="22"/>
              </w:rPr>
              <w:tab/>
            </w:r>
            <w:r w:rsidR="002D2B45" w:rsidRPr="00146F4C">
              <w:rPr>
                <w:rStyle w:val="Hyperlink"/>
              </w:rPr>
              <w:t>Exceptions to Certification for Paperwork Reduction Act Submissions</w:t>
            </w:r>
            <w:r w:rsidR="002D2B45">
              <w:rPr>
                <w:webHidden/>
              </w:rPr>
              <w:tab/>
            </w:r>
            <w:r w:rsidR="002D2B45">
              <w:rPr>
                <w:webHidden/>
              </w:rPr>
              <w:fldChar w:fldCharType="begin"/>
            </w:r>
            <w:r w:rsidR="002D2B45">
              <w:rPr>
                <w:webHidden/>
              </w:rPr>
              <w:instrText xml:space="preserve"> PAGEREF _Toc440631626 \h </w:instrText>
            </w:r>
            <w:r w:rsidR="002D2B45">
              <w:rPr>
                <w:webHidden/>
              </w:rPr>
            </w:r>
            <w:r w:rsidR="002D2B45">
              <w:rPr>
                <w:webHidden/>
              </w:rPr>
              <w:fldChar w:fldCharType="separate"/>
            </w:r>
            <w:r w:rsidR="00BE3F34">
              <w:rPr>
                <w:webHidden/>
              </w:rPr>
              <w:t>17</w:t>
            </w:r>
            <w:r w:rsidR="002D2B45">
              <w:rPr>
                <w:webHidden/>
              </w:rPr>
              <w:fldChar w:fldCharType="end"/>
            </w:r>
          </w:hyperlink>
        </w:p>
        <w:p w14:paraId="05797296" w14:textId="77777777" w:rsidR="00FB76A1" w:rsidRPr="008A1964" w:rsidRDefault="00B97639" w:rsidP="008A1964">
          <w:pPr>
            <w:spacing w:before="120" w:line="240" w:lineRule="auto"/>
            <w:rPr>
              <w:color w:val="000000" w:themeColor="text1"/>
            </w:rPr>
          </w:pPr>
          <w:r w:rsidRPr="008A1964">
            <w:rPr>
              <w:color w:val="000000" w:themeColor="text1"/>
            </w:rPr>
            <w:fldChar w:fldCharType="end"/>
          </w:r>
        </w:p>
      </w:sdtContent>
    </w:sdt>
    <w:p w14:paraId="1F2D9340" w14:textId="77777777" w:rsidR="009A4CE8" w:rsidRPr="00EA71E1" w:rsidRDefault="009A4CE8" w:rsidP="009A4CE8">
      <w:pPr>
        <w:pStyle w:val="TOC1"/>
        <w:rPr>
          <w:rFonts w:eastAsiaTheme="minorEastAsia"/>
          <w:b w:val="0"/>
          <w:color w:val="000000" w:themeColor="text1"/>
        </w:rPr>
      </w:pPr>
      <w:r w:rsidRPr="00EA71E1">
        <w:rPr>
          <w:rFonts w:eastAsiaTheme="majorEastAsia"/>
          <w:b w:val="0"/>
          <w:bCs/>
          <w:color w:val="000000" w:themeColor="text1"/>
        </w:rPr>
        <w:fldChar w:fldCharType="begin"/>
      </w:r>
      <w:r w:rsidRPr="00EA71E1">
        <w:rPr>
          <w:b w:val="0"/>
          <w:color w:val="000000" w:themeColor="text1"/>
        </w:rPr>
        <w:instrText xml:space="preserve"> TOC \o "1-3" \h \z \u </w:instrText>
      </w:r>
      <w:r w:rsidRPr="00EA71E1">
        <w:rPr>
          <w:rFonts w:eastAsiaTheme="majorEastAsia"/>
          <w:b w:val="0"/>
          <w:bCs/>
          <w:color w:val="000000" w:themeColor="text1"/>
        </w:rPr>
        <w:fldChar w:fldCharType="separate"/>
      </w:r>
      <w:hyperlink w:anchor="_Toc387668758" w:history="1">
        <w:r w:rsidRPr="00EA71E1">
          <w:rPr>
            <w:rStyle w:val="Hyperlink"/>
            <w:color w:val="000000" w:themeColor="text1"/>
          </w:rPr>
          <w:t>B.1</w:t>
        </w:r>
        <w:r w:rsidRPr="00EA71E1">
          <w:rPr>
            <w:rFonts w:eastAsiaTheme="minorEastAsia"/>
            <w:b w:val="0"/>
            <w:color w:val="000000" w:themeColor="text1"/>
          </w:rPr>
          <w:tab/>
        </w:r>
        <w:r w:rsidRPr="00EA71E1">
          <w:rPr>
            <w:rStyle w:val="Hyperlink"/>
            <w:color w:val="000000" w:themeColor="text1"/>
          </w:rPr>
          <w:t>Respondent Universe and Sampling Methods</w:t>
        </w:r>
        <w:r w:rsidRPr="00EA71E1">
          <w:rPr>
            <w:webHidden/>
            <w:color w:val="000000" w:themeColor="text1"/>
          </w:rPr>
          <w:tab/>
        </w:r>
      </w:hyperlink>
    </w:p>
    <w:p w14:paraId="3276BEEA" w14:textId="77777777" w:rsidR="009A4CE8" w:rsidRPr="00EA71E1" w:rsidRDefault="00B51BF1" w:rsidP="009A4CE8">
      <w:pPr>
        <w:pStyle w:val="TOC1"/>
        <w:rPr>
          <w:rFonts w:eastAsiaTheme="minorEastAsia"/>
          <w:b w:val="0"/>
          <w:color w:val="000000" w:themeColor="text1"/>
        </w:rPr>
      </w:pPr>
      <w:hyperlink w:anchor="_Toc387668759" w:history="1">
        <w:r w:rsidR="009A4CE8" w:rsidRPr="00EA71E1">
          <w:rPr>
            <w:rStyle w:val="Hyperlink"/>
            <w:color w:val="000000" w:themeColor="text1"/>
          </w:rPr>
          <w:t>B.2</w:t>
        </w:r>
        <w:r w:rsidR="009A4CE8" w:rsidRPr="00EA71E1">
          <w:rPr>
            <w:rFonts w:eastAsiaTheme="minorEastAsia"/>
            <w:b w:val="0"/>
            <w:color w:val="000000" w:themeColor="text1"/>
          </w:rPr>
          <w:tab/>
        </w:r>
        <w:r w:rsidR="009A4CE8" w:rsidRPr="00EA71E1">
          <w:rPr>
            <w:rStyle w:val="Hyperlink"/>
            <w:color w:val="000000" w:themeColor="text1"/>
          </w:rPr>
          <w:t>Procedures for the Collection of Information</w:t>
        </w:r>
        <w:r w:rsidR="009A4CE8" w:rsidRPr="00EA71E1">
          <w:rPr>
            <w:webHidden/>
            <w:color w:val="000000" w:themeColor="text1"/>
          </w:rPr>
          <w:tab/>
        </w:r>
      </w:hyperlink>
    </w:p>
    <w:p w14:paraId="1086E77C" w14:textId="77777777" w:rsidR="009A4CE8" w:rsidRPr="00EA71E1" w:rsidRDefault="00B51BF1" w:rsidP="009A4CE8">
      <w:pPr>
        <w:pStyle w:val="TOC1"/>
        <w:rPr>
          <w:rFonts w:eastAsiaTheme="minorEastAsia"/>
          <w:b w:val="0"/>
          <w:color w:val="000000" w:themeColor="text1"/>
        </w:rPr>
      </w:pPr>
      <w:hyperlink w:anchor="_Toc387668760" w:history="1">
        <w:r w:rsidR="009A4CE8" w:rsidRPr="00EA71E1">
          <w:rPr>
            <w:rStyle w:val="Hyperlink"/>
            <w:color w:val="000000" w:themeColor="text1"/>
          </w:rPr>
          <w:t>B.3</w:t>
        </w:r>
        <w:r w:rsidR="009A4CE8" w:rsidRPr="00EA71E1">
          <w:rPr>
            <w:rFonts w:eastAsiaTheme="minorEastAsia"/>
            <w:b w:val="0"/>
            <w:color w:val="000000" w:themeColor="text1"/>
          </w:rPr>
          <w:tab/>
        </w:r>
        <w:r w:rsidR="009A4CE8" w:rsidRPr="00EA71E1">
          <w:rPr>
            <w:rStyle w:val="Hyperlink"/>
            <w:color w:val="000000" w:themeColor="text1"/>
          </w:rPr>
          <w:t>Methods to Maximize Response Rates and Deal with No Response</w:t>
        </w:r>
        <w:r w:rsidR="009A4CE8" w:rsidRPr="00EA71E1">
          <w:rPr>
            <w:webHidden/>
            <w:color w:val="000000" w:themeColor="text1"/>
          </w:rPr>
          <w:tab/>
        </w:r>
      </w:hyperlink>
    </w:p>
    <w:p w14:paraId="226B36AC" w14:textId="77777777" w:rsidR="009A4CE8" w:rsidRPr="00EA71E1" w:rsidRDefault="00B51BF1" w:rsidP="009A4CE8">
      <w:pPr>
        <w:pStyle w:val="TOC1"/>
        <w:rPr>
          <w:rFonts w:eastAsiaTheme="minorEastAsia"/>
          <w:b w:val="0"/>
          <w:color w:val="000000" w:themeColor="text1"/>
        </w:rPr>
      </w:pPr>
      <w:hyperlink w:anchor="_Toc387668761" w:history="1">
        <w:r w:rsidR="009A4CE8" w:rsidRPr="00EA71E1">
          <w:rPr>
            <w:rStyle w:val="Hyperlink"/>
            <w:color w:val="000000" w:themeColor="text1"/>
          </w:rPr>
          <w:t>B.4</w:t>
        </w:r>
        <w:r w:rsidR="009A4CE8" w:rsidRPr="00EA71E1">
          <w:rPr>
            <w:rFonts w:eastAsiaTheme="minorEastAsia"/>
            <w:b w:val="0"/>
            <w:color w:val="000000" w:themeColor="text1"/>
          </w:rPr>
          <w:tab/>
        </w:r>
        <w:r w:rsidR="009A4CE8" w:rsidRPr="00EA71E1">
          <w:rPr>
            <w:rStyle w:val="Hyperlink"/>
            <w:color w:val="000000" w:themeColor="text1"/>
          </w:rPr>
          <w:t>Tests of Procedures or Methods to be Undertaken</w:t>
        </w:r>
        <w:r w:rsidR="009A4CE8" w:rsidRPr="00EA71E1">
          <w:rPr>
            <w:webHidden/>
            <w:color w:val="000000" w:themeColor="text1"/>
          </w:rPr>
          <w:tab/>
        </w:r>
      </w:hyperlink>
    </w:p>
    <w:p w14:paraId="061D27EC" w14:textId="77777777" w:rsidR="009A4CE8" w:rsidRPr="00EA71E1" w:rsidRDefault="00B51BF1" w:rsidP="009A4CE8">
      <w:pPr>
        <w:pStyle w:val="TOC1"/>
        <w:rPr>
          <w:rFonts w:eastAsiaTheme="minorEastAsia"/>
          <w:b w:val="0"/>
          <w:color w:val="000000" w:themeColor="text1"/>
        </w:rPr>
      </w:pPr>
      <w:hyperlink w:anchor="_Toc387668762" w:history="1">
        <w:r w:rsidR="009A4CE8" w:rsidRPr="00EA71E1">
          <w:rPr>
            <w:rStyle w:val="Hyperlink"/>
            <w:color w:val="000000" w:themeColor="text1"/>
          </w:rPr>
          <w:t>B.5</w:t>
        </w:r>
        <w:r w:rsidR="009A4CE8" w:rsidRPr="00EA71E1">
          <w:rPr>
            <w:rFonts w:eastAsiaTheme="minorEastAsia"/>
            <w:b w:val="0"/>
            <w:color w:val="000000" w:themeColor="text1"/>
          </w:rPr>
          <w:tab/>
        </w:r>
        <w:r w:rsidR="009A4CE8" w:rsidRPr="00EA71E1">
          <w:rPr>
            <w:rStyle w:val="Hyperlink"/>
            <w:color w:val="000000" w:themeColor="text1"/>
          </w:rPr>
          <w:t>Individuals Consulted on Statistical Aspects and Individuals Collecting and/or Analyzing Data</w:t>
        </w:r>
        <w:r w:rsidR="009A4CE8" w:rsidRPr="00EA71E1">
          <w:rPr>
            <w:webHidden/>
            <w:color w:val="000000" w:themeColor="text1"/>
          </w:rPr>
          <w:tab/>
        </w:r>
      </w:hyperlink>
    </w:p>
    <w:p w14:paraId="27914E7F" w14:textId="77777777" w:rsidR="009A4CE8" w:rsidRPr="00EA71E1" w:rsidRDefault="009A4CE8" w:rsidP="009A4CE8">
      <w:pPr>
        <w:rPr>
          <w:color w:val="000000" w:themeColor="text1"/>
        </w:rPr>
      </w:pPr>
      <w:r w:rsidRPr="00EA71E1">
        <w:rPr>
          <w:color w:val="000000" w:themeColor="text1"/>
        </w:rPr>
        <w:fldChar w:fldCharType="end"/>
      </w:r>
    </w:p>
    <w:p w14:paraId="0C7D15BD" w14:textId="77777777" w:rsidR="009A4CE8" w:rsidRDefault="009A4CE8">
      <w:pPr>
        <w:widowControl/>
        <w:autoSpaceDE/>
        <w:autoSpaceDN/>
        <w:adjustRightInd/>
        <w:spacing w:line="240" w:lineRule="auto"/>
        <w:rPr>
          <w:b/>
          <w:color w:val="000000" w:themeColor="text1"/>
        </w:rPr>
      </w:pPr>
    </w:p>
    <w:p w14:paraId="35B79E98" w14:textId="77777777" w:rsidR="009A4CE8" w:rsidRDefault="009A4CE8">
      <w:pPr>
        <w:widowControl/>
        <w:autoSpaceDE/>
        <w:autoSpaceDN/>
        <w:adjustRightInd/>
        <w:spacing w:line="240" w:lineRule="auto"/>
        <w:rPr>
          <w:b/>
          <w:color w:val="000000" w:themeColor="text1"/>
        </w:rPr>
      </w:pPr>
      <w:r>
        <w:rPr>
          <w:b/>
          <w:color w:val="000000" w:themeColor="text1"/>
        </w:rPr>
        <w:br w:type="page"/>
      </w:r>
    </w:p>
    <w:p w14:paraId="604C0A21" w14:textId="77777777" w:rsidR="00330E3E" w:rsidRPr="008A1964" w:rsidRDefault="00BE0AF6" w:rsidP="008A1964">
      <w:pPr>
        <w:spacing w:before="120" w:line="240" w:lineRule="auto"/>
        <w:jc w:val="center"/>
        <w:rPr>
          <w:b/>
          <w:color w:val="000000" w:themeColor="text1"/>
        </w:rPr>
      </w:pPr>
      <w:r w:rsidRPr="008A1964">
        <w:rPr>
          <w:b/>
          <w:color w:val="000000" w:themeColor="text1"/>
        </w:rPr>
        <w:lastRenderedPageBreak/>
        <w:t>List of Attachments</w:t>
      </w:r>
    </w:p>
    <w:tbl>
      <w:tblPr>
        <w:tblW w:w="9630" w:type="dxa"/>
        <w:tblInd w:w="198" w:type="dxa"/>
        <w:tblLook w:val="0000" w:firstRow="0" w:lastRow="0" w:firstColumn="0" w:lastColumn="0" w:noHBand="0" w:noVBand="0"/>
      </w:tblPr>
      <w:tblGrid>
        <w:gridCol w:w="1440"/>
        <w:gridCol w:w="8190"/>
      </w:tblGrid>
      <w:tr w:rsidR="007266A2" w:rsidRPr="008A1964" w14:paraId="29C2EF35" w14:textId="77777777" w:rsidTr="00085A3E">
        <w:trPr>
          <w:trHeight w:val="255"/>
        </w:trPr>
        <w:tc>
          <w:tcPr>
            <w:tcW w:w="1440" w:type="dxa"/>
            <w:tcBorders>
              <w:top w:val="nil"/>
              <w:left w:val="nil"/>
              <w:bottom w:val="nil"/>
              <w:right w:val="nil"/>
            </w:tcBorders>
            <w:noWrap/>
            <w:vAlign w:val="bottom"/>
          </w:tcPr>
          <w:p w14:paraId="602D76D1" w14:textId="77777777" w:rsidR="00085A3E" w:rsidRPr="008A1964" w:rsidRDefault="00085A3E" w:rsidP="008A1964">
            <w:pPr>
              <w:spacing w:before="120" w:line="240" w:lineRule="auto"/>
              <w:jc w:val="center"/>
              <w:rPr>
                <w:rFonts w:eastAsia="SimSun"/>
                <w:bCs/>
                <w:color w:val="000000" w:themeColor="text1"/>
                <w:lang w:eastAsia="zh-CN"/>
              </w:rPr>
            </w:pPr>
            <w:r w:rsidRPr="008A1964">
              <w:rPr>
                <w:rFonts w:eastAsia="SimSun"/>
                <w:bCs/>
                <w:color w:val="000000" w:themeColor="text1"/>
                <w:lang w:eastAsia="zh-CN"/>
              </w:rPr>
              <w:t>Attachment Number</w:t>
            </w:r>
          </w:p>
        </w:tc>
        <w:tc>
          <w:tcPr>
            <w:tcW w:w="8190" w:type="dxa"/>
            <w:tcBorders>
              <w:top w:val="nil"/>
              <w:left w:val="nil"/>
              <w:bottom w:val="nil"/>
              <w:right w:val="nil"/>
            </w:tcBorders>
            <w:noWrap/>
            <w:vAlign w:val="bottom"/>
          </w:tcPr>
          <w:p w14:paraId="4B34202B" w14:textId="77777777" w:rsidR="00085A3E" w:rsidRPr="008A1964" w:rsidRDefault="00085A3E" w:rsidP="008A1964">
            <w:pPr>
              <w:spacing w:before="120" w:line="240" w:lineRule="auto"/>
              <w:rPr>
                <w:rFonts w:eastAsia="SimSun"/>
                <w:bCs/>
                <w:color w:val="000000" w:themeColor="text1"/>
                <w:lang w:eastAsia="zh-CN"/>
              </w:rPr>
            </w:pPr>
            <w:r w:rsidRPr="008A1964">
              <w:rPr>
                <w:rFonts w:eastAsia="SimSun"/>
                <w:bCs/>
                <w:color w:val="000000" w:themeColor="text1"/>
                <w:lang w:eastAsia="zh-CN"/>
              </w:rPr>
              <w:t>Document Description</w:t>
            </w:r>
          </w:p>
        </w:tc>
      </w:tr>
      <w:tr w:rsidR="00865DCD" w:rsidRPr="008A1964" w14:paraId="2E19AF0B" w14:textId="77777777" w:rsidTr="00085A3E">
        <w:trPr>
          <w:trHeight w:val="255"/>
        </w:trPr>
        <w:tc>
          <w:tcPr>
            <w:tcW w:w="1440" w:type="dxa"/>
            <w:tcBorders>
              <w:top w:val="single" w:sz="4" w:space="0" w:color="auto"/>
              <w:left w:val="single" w:sz="4" w:space="0" w:color="auto"/>
              <w:bottom w:val="single" w:sz="4" w:space="0" w:color="auto"/>
              <w:right w:val="single" w:sz="4" w:space="0" w:color="auto"/>
            </w:tcBorders>
            <w:noWrap/>
            <w:vAlign w:val="bottom"/>
          </w:tcPr>
          <w:p w14:paraId="365F9913" w14:textId="77777777" w:rsidR="00865DCD" w:rsidRPr="008A1964" w:rsidRDefault="00865DCD" w:rsidP="008A1964">
            <w:pPr>
              <w:spacing w:before="120" w:line="240" w:lineRule="auto"/>
              <w:jc w:val="center"/>
              <w:rPr>
                <w:rFonts w:eastAsia="SimSun"/>
                <w:color w:val="000000" w:themeColor="text1"/>
                <w:lang w:eastAsia="zh-CN"/>
              </w:rPr>
            </w:pPr>
            <w:r w:rsidRPr="008A1964">
              <w:rPr>
                <w:rFonts w:eastAsia="SimSun"/>
                <w:color w:val="000000" w:themeColor="text1"/>
                <w:lang w:eastAsia="zh-CN"/>
              </w:rPr>
              <w:t>1</w:t>
            </w:r>
          </w:p>
        </w:tc>
        <w:tc>
          <w:tcPr>
            <w:tcW w:w="8190" w:type="dxa"/>
            <w:tcBorders>
              <w:top w:val="single" w:sz="4" w:space="0" w:color="auto"/>
              <w:left w:val="single" w:sz="4" w:space="0" w:color="auto"/>
              <w:bottom w:val="single" w:sz="4" w:space="0" w:color="auto"/>
              <w:right w:val="single" w:sz="4" w:space="0" w:color="auto"/>
            </w:tcBorders>
            <w:noWrap/>
            <w:vAlign w:val="bottom"/>
          </w:tcPr>
          <w:p w14:paraId="0C80390F" w14:textId="77777777" w:rsidR="00865DCD" w:rsidRPr="008A1964" w:rsidRDefault="00865DCD" w:rsidP="008A1964">
            <w:pPr>
              <w:spacing w:before="120" w:line="240" w:lineRule="auto"/>
              <w:rPr>
                <w:color w:val="000000" w:themeColor="text1"/>
              </w:rPr>
            </w:pPr>
            <w:r w:rsidRPr="008A1964">
              <w:rPr>
                <w:rFonts w:eastAsia="SimSun"/>
                <w:color w:val="000000" w:themeColor="text1"/>
                <w:lang w:eastAsia="zh-CN"/>
              </w:rPr>
              <w:t>Public Health Service Act</w:t>
            </w:r>
            <w:r w:rsidRPr="008A1964">
              <w:rPr>
                <w:color w:val="000000" w:themeColor="text1"/>
              </w:rPr>
              <w:t xml:space="preserve"> Legislation</w:t>
            </w:r>
          </w:p>
        </w:tc>
      </w:tr>
      <w:tr w:rsidR="00865DCD" w:rsidRPr="008A1964" w14:paraId="05876E7F" w14:textId="77777777" w:rsidTr="00085A3E">
        <w:trPr>
          <w:trHeight w:val="255"/>
        </w:trPr>
        <w:tc>
          <w:tcPr>
            <w:tcW w:w="1440" w:type="dxa"/>
            <w:tcBorders>
              <w:top w:val="single" w:sz="4" w:space="0" w:color="auto"/>
              <w:left w:val="single" w:sz="4" w:space="0" w:color="auto"/>
              <w:bottom w:val="single" w:sz="4" w:space="0" w:color="auto"/>
              <w:right w:val="single" w:sz="4" w:space="0" w:color="auto"/>
            </w:tcBorders>
            <w:noWrap/>
            <w:vAlign w:val="bottom"/>
          </w:tcPr>
          <w:p w14:paraId="2A5D147C" w14:textId="77777777" w:rsidR="00865DCD" w:rsidRPr="008A1964" w:rsidRDefault="00865DCD" w:rsidP="008A1964">
            <w:pPr>
              <w:spacing w:before="120" w:line="240" w:lineRule="auto"/>
              <w:jc w:val="center"/>
              <w:rPr>
                <w:rFonts w:eastAsia="SimSun"/>
                <w:color w:val="000000" w:themeColor="text1"/>
                <w:lang w:eastAsia="zh-CN"/>
              </w:rPr>
            </w:pPr>
            <w:r w:rsidRPr="008A1964">
              <w:rPr>
                <w:rFonts w:eastAsia="SimSun"/>
                <w:color w:val="000000" w:themeColor="text1"/>
                <w:lang w:eastAsia="zh-CN"/>
              </w:rPr>
              <w:t>2</w:t>
            </w:r>
          </w:p>
        </w:tc>
        <w:tc>
          <w:tcPr>
            <w:tcW w:w="8190" w:type="dxa"/>
            <w:tcBorders>
              <w:top w:val="single" w:sz="4" w:space="0" w:color="auto"/>
              <w:left w:val="single" w:sz="4" w:space="0" w:color="auto"/>
              <w:bottom w:val="single" w:sz="4" w:space="0" w:color="auto"/>
              <w:right w:val="single" w:sz="4" w:space="0" w:color="auto"/>
            </w:tcBorders>
            <w:noWrap/>
            <w:vAlign w:val="bottom"/>
          </w:tcPr>
          <w:p w14:paraId="4FE7AA91" w14:textId="22C5BA06" w:rsidR="00865DCD" w:rsidRPr="008A1964" w:rsidRDefault="005A5463" w:rsidP="008A1964">
            <w:pPr>
              <w:spacing w:before="120" w:line="240" w:lineRule="auto"/>
              <w:rPr>
                <w:color w:val="000000" w:themeColor="text1"/>
              </w:rPr>
            </w:pPr>
            <w:r>
              <w:rPr>
                <w:color w:val="000000" w:themeColor="text1"/>
              </w:rPr>
              <w:t>Federal Register Notice</w:t>
            </w:r>
          </w:p>
        </w:tc>
      </w:tr>
      <w:tr w:rsidR="00865DCD" w:rsidRPr="008A1964" w14:paraId="4B994D10" w14:textId="77777777" w:rsidTr="00085A3E">
        <w:trPr>
          <w:trHeight w:val="255"/>
        </w:trPr>
        <w:tc>
          <w:tcPr>
            <w:tcW w:w="1440" w:type="dxa"/>
            <w:tcBorders>
              <w:top w:val="single" w:sz="4" w:space="0" w:color="auto"/>
              <w:left w:val="single" w:sz="4" w:space="0" w:color="auto"/>
              <w:bottom w:val="single" w:sz="4" w:space="0" w:color="auto"/>
              <w:right w:val="single" w:sz="4" w:space="0" w:color="auto"/>
            </w:tcBorders>
            <w:noWrap/>
            <w:vAlign w:val="bottom"/>
          </w:tcPr>
          <w:p w14:paraId="37A6AE3E" w14:textId="77777777" w:rsidR="00865DCD" w:rsidRPr="008A1964" w:rsidRDefault="00865DCD" w:rsidP="008A1964">
            <w:pPr>
              <w:spacing w:before="120" w:line="240" w:lineRule="auto"/>
              <w:jc w:val="center"/>
              <w:rPr>
                <w:rFonts w:eastAsia="SimSun"/>
                <w:color w:val="000000" w:themeColor="text1"/>
                <w:lang w:eastAsia="zh-CN"/>
              </w:rPr>
            </w:pPr>
            <w:r w:rsidRPr="008A1964">
              <w:rPr>
                <w:rFonts w:eastAsia="SimSun"/>
                <w:color w:val="000000" w:themeColor="text1"/>
                <w:lang w:eastAsia="zh-CN"/>
              </w:rPr>
              <w:t>3</w:t>
            </w:r>
          </w:p>
        </w:tc>
        <w:tc>
          <w:tcPr>
            <w:tcW w:w="8190" w:type="dxa"/>
            <w:tcBorders>
              <w:top w:val="single" w:sz="4" w:space="0" w:color="auto"/>
              <w:left w:val="single" w:sz="4" w:space="0" w:color="auto"/>
              <w:bottom w:val="single" w:sz="4" w:space="0" w:color="auto"/>
              <w:right w:val="single" w:sz="4" w:space="0" w:color="auto"/>
            </w:tcBorders>
            <w:noWrap/>
            <w:vAlign w:val="bottom"/>
          </w:tcPr>
          <w:p w14:paraId="10774B88" w14:textId="650AAF74" w:rsidR="00865DCD" w:rsidRPr="008A1964" w:rsidRDefault="005A5463" w:rsidP="008A1964">
            <w:pPr>
              <w:spacing w:before="120" w:line="240" w:lineRule="auto"/>
              <w:rPr>
                <w:color w:val="000000" w:themeColor="text1"/>
              </w:rPr>
            </w:pPr>
            <w:r>
              <w:rPr>
                <w:color w:val="000000" w:themeColor="text1"/>
              </w:rPr>
              <w:t>Middle School Student Focus Group Guide</w:t>
            </w:r>
          </w:p>
        </w:tc>
      </w:tr>
      <w:tr w:rsidR="00865DCD" w:rsidRPr="008A1964" w14:paraId="28D9EC90" w14:textId="77777777" w:rsidTr="00085A3E">
        <w:trPr>
          <w:trHeight w:val="255"/>
        </w:trPr>
        <w:tc>
          <w:tcPr>
            <w:tcW w:w="1440" w:type="dxa"/>
            <w:tcBorders>
              <w:top w:val="single" w:sz="4" w:space="0" w:color="auto"/>
              <w:left w:val="single" w:sz="4" w:space="0" w:color="auto"/>
              <w:bottom w:val="single" w:sz="4" w:space="0" w:color="auto"/>
              <w:right w:val="single" w:sz="4" w:space="0" w:color="auto"/>
            </w:tcBorders>
            <w:noWrap/>
            <w:vAlign w:val="bottom"/>
          </w:tcPr>
          <w:p w14:paraId="532E428B" w14:textId="77777777" w:rsidR="00865DCD" w:rsidRPr="008A1964" w:rsidRDefault="00865DCD" w:rsidP="008A1964">
            <w:pPr>
              <w:spacing w:before="120" w:line="240" w:lineRule="auto"/>
              <w:jc w:val="center"/>
              <w:rPr>
                <w:rFonts w:eastAsia="SimSun"/>
                <w:color w:val="000000" w:themeColor="text1"/>
                <w:lang w:eastAsia="zh-CN"/>
              </w:rPr>
            </w:pPr>
            <w:r w:rsidRPr="008A1964">
              <w:rPr>
                <w:rFonts w:eastAsia="SimSun"/>
                <w:color w:val="000000" w:themeColor="text1"/>
                <w:lang w:eastAsia="zh-CN"/>
              </w:rPr>
              <w:t>4</w:t>
            </w:r>
          </w:p>
        </w:tc>
        <w:tc>
          <w:tcPr>
            <w:tcW w:w="8190" w:type="dxa"/>
            <w:tcBorders>
              <w:top w:val="single" w:sz="4" w:space="0" w:color="auto"/>
              <w:left w:val="single" w:sz="4" w:space="0" w:color="auto"/>
              <w:bottom w:val="single" w:sz="4" w:space="0" w:color="auto"/>
              <w:right w:val="single" w:sz="4" w:space="0" w:color="auto"/>
            </w:tcBorders>
            <w:noWrap/>
            <w:vAlign w:val="bottom"/>
          </w:tcPr>
          <w:p w14:paraId="30BB9F45" w14:textId="76D32A32" w:rsidR="00865DCD" w:rsidRPr="008A1964" w:rsidRDefault="005A5463" w:rsidP="008A1964">
            <w:pPr>
              <w:spacing w:before="120" w:line="240" w:lineRule="auto"/>
              <w:rPr>
                <w:color w:val="000000" w:themeColor="text1"/>
              </w:rPr>
            </w:pPr>
            <w:r>
              <w:rPr>
                <w:color w:val="000000" w:themeColor="text1"/>
              </w:rPr>
              <w:t>Consultants on the Information Collection</w:t>
            </w:r>
          </w:p>
        </w:tc>
      </w:tr>
      <w:tr w:rsidR="00865DCD" w:rsidRPr="008A1964" w14:paraId="0DFD8B43" w14:textId="77777777" w:rsidTr="00085A3E">
        <w:trPr>
          <w:trHeight w:val="255"/>
        </w:trPr>
        <w:tc>
          <w:tcPr>
            <w:tcW w:w="1440" w:type="dxa"/>
            <w:tcBorders>
              <w:top w:val="single" w:sz="4" w:space="0" w:color="auto"/>
              <w:left w:val="single" w:sz="4" w:space="0" w:color="auto"/>
              <w:bottom w:val="single" w:sz="4" w:space="0" w:color="auto"/>
              <w:right w:val="single" w:sz="4" w:space="0" w:color="auto"/>
            </w:tcBorders>
            <w:noWrap/>
            <w:vAlign w:val="bottom"/>
          </w:tcPr>
          <w:p w14:paraId="4B5529A0" w14:textId="77777777" w:rsidR="00865DCD" w:rsidRPr="008A1964" w:rsidRDefault="00865DCD" w:rsidP="008A1964">
            <w:pPr>
              <w:spacing w:before="120" w:line="240" w:lineRule="auto"/>
              <w:jc w:val="center"/>
              <w:rPr>
                <w:rFonts w:eastAsia="SimSun"/>
                <w:color w:val="000000" w:themeColor="text1"/>
                <w:lang w:eastAsia="zh-CN"/>
              </w:rPr>
            </w:pPr>
            <w:r w:rsidRPr="008A1964">
              <w:rPr>
                <w:rFonts w:eastAsia="SimSun"/>
                <w:color w:val="000000" w:themeColor="text1"/>
                <w:lang w:eastAsia="zh-CN"/>
              </w:rPr>
              <w:t>5</w:t>
            </w:r>
          </w:p>
        </w:tc>
        <w:tc>
          <w:tcPr>
            <w:tcW w:w="8190" w:type="dxa"/>
            <w:tcBorders>
              <w:top w:val="single" w:sz="4" w:space="0" w:color="auto"/>
              <w:left w:val="single" w:sz="4" w:space="0" w:color="auto"/>
              <w:bottom w:val="single" w:sz="4" w:space="0" w:color="auto"/>
              <w:right w:val="single" w:sz="4" w:space="0" w:color="auto"/>
            </w:tcBorders>
            <w:noWrap/>
            <w:vAlign w:val="bottom"/>
          </w:tcPr>
          <w:p w14:paraId="1D2ACCBF" w14:textId="50760B29" w:rsidR="00865DCD" w:rsidRPr="008A1964" w:rsidRDefault="005A5463" w:rsidP="008A1964">
            <w:pPr>
              <w:spacing w:before="120" w:line="240" w:lineRule="auto"/>
              <w:rPr>
                <w:color w:val="000000" w:themeColor="text1"/>
              </w:rPr>
            </w:pPr>
            <w:r>
              <w:rPr>
                <w:color w:val="000000" w:themeColor="text1"/>
              </w:rPr>
              <w:t>Documentation of IRB Approval</w:t>
            </w:r>
          </w:p>
        </w:tc>
      </w:tr>
      <w:tr w:rsidR="00865DCD" w:rsidRPr="008A1964" w14:paraId="38DECAC4" w14:textId="77777777" w:rsidTr="00085A3E">
        <w:trPr>
          <w:trHeight w:val="255"/>
        </w:trPr>
        <w:tc>
          <w:tcPr>
            <w:tcW w:w="1440" w:type="dxa"/>
            <w:tcBorders>
              <w:top w:val="single" w:sz="4" w:space="0" w:color="auto"/>
              <w:left w:val="single" w:sz="4" w:space="0" w:color="auto"/>
              <w:bottom w:val="single" w:sz="4" w:space="0" w:color="auto"/>
              <w:right w:val="single" w:sz="4" w:space="0" w:color="auto"/>
            </w:tcBorders>
            <w:noWrap/>
            <w:vAlign w:val="bottom"/>
          </w:tcPr>
          <w:p w14:paraId="52D454F1" w14:textId="77777777" w:rsidR="00865DCD" w:rsidRPr="008A1964" w:rsidRDefault="00865DCD" w:rsidP="008A1964">
            <w:pPr>
              <w:spacing w:before="120" w:line="240" w:lineRule="auto"/>
              <w:jc w:val="center"/>
              <w:rPr>
                <w:rFonts w:eastAsia="SimSun"/>
                <w:color w:val="000000" w:themeColor="text1"/>
                <w:lang w:eastAsia="zh-CN"/>
              </w:rPr>
            </w:pPr>
            <w:r w:rsidRPr="008A1964">
              <w:rPr>
                <w:rFonts w:eastAsia="SimSun"/>
                <w:color w:val="000000" w:themeColor="text1"/>
                <w:lang w:eastAsia="zh-CN"/>
              </w:rPr>
              <w:t>6</w:t>
            </w:r>
          </w:p>
        </w:tc>
        <w:tc>
          <w:tcPr>
            <w:tcW w:w="8190" w:type="dxa"/>
            <w:tcBorders>
              <w:top w:val="single" w:sz="4" w:space="0" w:color="auto"/>
              <w:left w:val="single" w:sz="4" w:space="0" w:color="auto"/>
              <w:bottom w:val="single" w:sz="4" w:space="0" w:color="auto"/>
              <w:right w:val="single" w:sz="4" w:space="0" w:color="auto"/>
            </w:tcBorders>
            <w:noWrap/>
            <w:vAlign w:val="bottom"/>
          </w:tcPr>
          <w:p w14:paraId="36CB85F5" w14:textId="06432FE4" w:rsidR="00865DCD" w:rsidRPr="008A1964" w:rsidRDefault="005A5463" w:rsidP="008A1964">
            <w:pPr>
              <w:spacing w:before="120" w:line="240" w:lineRule="auto"/>
              <w:rPr>
                <w:color w:val="000000" w:themeColor="text1"/>
              </w:rPr>
            </w:pPr>
            <w:r>
              <w:rPr>
                <w:color w:val="000000" w:themeColor="text1"/>
              </w:rPr>
              <w:t>Parental Consent Form</w:t>
            </w:r>
          </w:p>
        </w:tc>
      </w:tr>
      <w:tr w:rsidR="00865DCD" w:rsidRPr="008A1964" w14:paraId="602FE65D" w14:textId="77777777" w:rsidTr="00085A3E">
        <w:trPr>
          <w:trHeight w:val="255"/>
        </w:trPr>
        <w:tc>
          <w:tcPr>
            <w:tcW w:w="1440" w:type="dxa"/>
            <w:tcBorders>
              <w:top w:val="single" w:sz="4" w:space="0" w:color="auto"/>
              <w:left w:val="single" w:sz="4" w:space="0" w:color="auto"/>
              <w:bottom w:val="single" w:sz="4" w:space="0" w:color="auto"/>
              <w:right w:val="single" w:sz="4" w:space="0" w:color="auto"/>
            </w:tcBorders>
            <w:noWrap/>
            <w:vAlign w:val="bottom"/>
          </w:tcPr>
          <w:p w14:paraId="561594F9" w14:textId="77777777" w:rsidR="00865DCD" w:rsidRPr="008A1964" w:rsidRDefault="00865DCD" w:rsidP="008A1964">
            <w:pPr>
              <w:spacing w:before="120" w:line="240" w:lineRule="auto"/>
              <w:jc w:val="center"/>
              <w:rPr>
                <w:rFonts w:eastAsia="SimSun"/>
                <w:color w:val="000000" w:themeColor="text1"/>
                <w:lang w:eastAsia="zh-CN"/>
              </w:rPr>
            </w:pPr>
            <w:r w:rsidRPr="008A1964">
              <w:rPr>
                <w:rFonts w:eastAsia="SimSun"/>
                <w:color w:val="000000" w:themeColor="text1"/>
                <w:lang w:eastAsia="zh-CN"/>
              </w:rPr>
              <w:t>7</w:t>
            </w:r>
          </w:p>
        </w:tc>
        <w:tc>
          <w:tcPr>
            <w:tcW w:w="8190" w:type="dxa"/>
            <w:tcBorders>
              <w:top w:val="single" w:sz="4" w:space="0" w:color="auto"/>
              <w:left w:val="single" w:sz="4" w:space="0" w:color="auto"/>
              <w:bottom w:val="single" w:sz="4" w:space="0" w:color="auto"/>
              <w:right w:val="single" w:sz="4" w:space="0" w:color="auto"/>
            </w:tcBorders>
            <w:noWrap/>
            <w:vAlign w:val="bottom"/>
          </w:tcPr>
          <w:p w14:paraId="1500F125" w14:textId="035704EA" w:rsidR="00865DCD" w:rsidRPr="008A1964" w:rsidRDefault="005A5463" w:rsidP="008A1964">
            <w:pPr>
              <w:spacing w:before="120" w:line="240" w:lineRule="auto"/>
              <w:rPr>
                <w:color w:val="000000" w:themeColor="text1"/>
              </w:rPr>
            </w:pPr>
            <w:r>
              <w:rPr>
                <w:color w:val="000000" w:themeColor="text1"/>
              </w:rPr>
              <w:t>Student Verbal Assent Language</w:t>
            </w:r>
          </w:p>
        </w:tc>
      </w:tr>
      <w:tr w:rsidR="006B352E" w:rsidRPr="008A1964" w14:paraId="5050F17F" w14:textId="77777777" w:rsidTr="00085A3E">
        <w:trPr>
          <w:trHeight w:val="255"/>
        </w:trPr>
        <w:tc>
          <w:tcPr>
            <w:tcW w:w="1440" w:type="dxa"/>
            <w:tcBorders>
              <w:top w:val="single" w:sz="4" w:space="0" w:color="auto"/>
              <w:left w:val="single" w:sz="4" w:space="0" w:color="auto"/>
              <w:bottom w:val="single" w:sz="4" w:space="0" w:color="auto"/>
              <w:right w:val="single" w:sz="4" w:space="0" w:color="auto"/>
            </w:tcBorders>
            <w:noWrap/>
            <w:vAlign w:val="bottom"/>
          </w:tcPr>
          <w:p w14:paraId="6CEDFBF3" w14:textId="78723D0A" w:rsidR="006B352E" w:rsidRPr="008A1964" w:rsidRDefault="006B352E" w:rsidP="008A1964">
            <w:pPr>
              <w:spacing w:before="120" w:line="240" w:lineRule="auto"/>
              <w:jc w:val="center"/>
              <w:rPr>
                <w:rFonts w:eastAsia="SimSun"/>
                <w:color w:val="000000" w:themeColor="text1"/>
                <w:lang w:eastAsia="zh-CN"/>
              </w:rPr>
            </w:pPr>
            <w:r>
              <w:rPr>
                <w:rFonts w:eastAsia="SimSun"/>
                <w:color w:val="000000" w:themeColor="text1"/>
                <w:lang w:eastAsia="zh-CN"/>
              </w:rPr>
              <w:t>8</w:t>
            </w:r>
          </w:p>
        </w:tc>
        <w:tc>
          <w:tcPr>
            <w:tcW w:w="8190" w:type="dxa"/>
            <w:tcBorders>
              <w:top w:val="single" w:sz="4" w:space="0" w:color="auto"/>
              <w:left w:val="single" w:sz="4" w:space="0" w:color="auto"/>
              <w:bottom w:val="single" w:sz="4" w:space="0" w:color="auto"/>
              <w:right w:val="single" w:sz="4" w:space="0" w:color="auto"/>
            </w:tcBorders>
            <w:noWrap/>
            <w:vAlign w:val="bottom"/>
          </w:tcPr>
          <w:p w14:paraId="00E79BCE" w14:textId="519CB3B3" w:rsidR="006B352E" w:rsidRDefault="006B352E" w:rsidP="008A1964">
            <w:pPr>
              <w:spacing w:before="120" w:line="240" w:lineRule="auto"/>
              <w:rPr>
                <w:color w:val="000000" w:themeColor="text1"/>
              </w:rPr>
            </w:pPr>
            <w:r>
              <w:rPr>
                <w:color w:val="000000" w:themeColor="text1"/>
              </w:rPr>
              <w:t>Description of Changes from Previously Approved Data Collection</w:t>
            </w:r>
          </w:p>
        </w:tc>
      </w:tr>
      <w:tr w:rsidR="006B352E" w:rsidRPr="008A1964" w14:paraId="20F7AEE2" w14:textId="77777777" w:rsidTr="00085A3E">
        <w:trPr>
          <w:trHeight w:val="255"/>
        </w:trPr>
        <w:tc>
          <w:tcPr>
            <w:tcW w:w="1440" w:type="dxa"/>
            <w:tcBorders>
              <w:top w:val="single" w:sz="4" w:space="0" w:color="auto"/>
              <w:left w:val="single" w:sz="4" w:space="0" w:color="auto"/>
              <w:bottom w:val="single" w:sz="4" w:space="0" w:color="auto"/>
              <w:right w:val="single" w:sz="4" w:space="0" w:color="auto"/>
            </w:tcBorders>
            <w:noWrap/>
            <w:vAlign w:val="bottom"/>
          </w:tcPr>
          <w:p w14:paraId="56D39A2C" w14:textId="58FCE1E0" w:rsidR="006B352E" w:rsidRPr="008A1964" w:rsidRDefault="006B352E" w:rsidP="008A1964">
            <w:pPr>
              <w:spacing w:before="120" w:line="240" w:lineRule="auto"/>
              <w:jc w:val="center"/>
              <w:rPr>
                <w:rFonts w:eastAsia="SimSun"/>
                <w:color w:val="000000" w:themeColor="text1"/>
                <w:lang w:eastAsia="zh-CN"/>
              </w:rPr>
            </w:pPr>
            <w:r>
              <w:rPr>
                <w:rFonts w:eastAsia="SimSun"/>
                <w:color w:val="000000" w:themeColor="text1"/>
                <w:lang w:eastAsia="zh-CN"/>
              </w:rPr>
              <w:t>9</w:t>
            </w:r>
          </w:p>
        </w:tc>
        <w:tc>
          <w:tcPr>
            <w:tcW w:w="8190" w:type="dxa"/>
            <w:tcBorders>
              <w:top w:val="single" w:sz="4" w:space="0" w:color="auto"/>
              <w:left w:val="single" w:sz="4" w:space="0" w:color="auto"/>
              <w:bottom w:val="single" w:sz="4" w:space="0" w:color="auto"/>
              <w:right w:val="single" w:sz="4" w:space="0" w:color="auto"/>
            </w:tcBorders>
            <w:noWrap/>
            <w:vAlign w:val="bottom"/>
          </w:tcPr>
          <w:p w14:paraId="0ECE71FD" w14:textId="630CA61A" w:rsidR="006B352E" w:rsidRDefault="006B352E" w:rsidP="008A1964">
            <w:pPr>
              <w:spacing w:before="120" w:line="240" w:lineRule="auto"/>
              <w:rPr>
                <w:color w:val="000000" w:themeColor="text1"/>
              </w:rPr>
            </w:pPr>
            <w:r>
              <w:rPr>
                <w:color w:val="000000" w:themeColor="text1"/>
              </w:rPr>
              <w:t>Data Collectors’ Non-Disclosure Agreement</w:t>
            </w:r>
          </w:p>
        </w:tc>
      </w:tr>
    </w:tbl>
    <w:p w14:paraId="1A2DE830" w14:textId="77777777" w:rsidR="009C67B5" w:rsidRPr="008A1964" w:rsidRDefault="009C67B5" w:rsidP="008A1964">
      <w:pPr>
        <w:spacing w:before="120" w:line="240" w:lineRule="auto"/>
        <w:rPr>
          <w:b/>
          <w:color w:val="000000" w:themeColor="text1"/>
        </w:rPr>
      </w:pPr>
      <w:bookmarkStart w:id="3" w:name="_Toc352670664"/>
    </w:p>
    <w:p w14:paraId="6E31402B" w14:textId="77777777" w:rsidR="009C67B5" w:rsidRPr="008A1964" w:rsidRDefault="009C67B5" w:rsidP="008A1964">
      <w:pPr>
        <w:widowControl/>
        <w:autoSpaceDE/>
        <w:autoSpaceDN/>
        <w:adjustRightInd/>
        <w:spacing w:before="120" w:line="240" w:lineRule="auto"/>
        <w:rPr>
          <w:b/>
          <w:color w:val="000000" w:themeColor="text1"/>
        </w:rPr>
      </w:pPr>
      <w:r w:rsidRPr="008A1964">
        <w:rPr>
          <w:b/>
          <w:color w:val="000000" w:themeColor="text1"/>
        </w:rPr>
        <w:br w:type="page"/>
      </w:r>
    </w:p>
    <w:p w14:paraId="72779D71" w14:textId="77777777" w:rsidR="002A4B64" w:rsidRPr="008A1964" w:rsidRDefault="002A4B64" w:rsidP="008A1964">
      <w:pPr>
        <w:spacing w:before="120" w:line="240" w:lineRule="auto"/>
        <w:rPr>
          <w:b/>
          <w:color w:val="000000" w:themeColor="text1"/>
        </w:rPr>
      </w:pPr>
      <w:r w:rsidRPr="008A1964">
        <w:rPr>
          <w:b/>
          <w:color w:val="000000" w:themeColor="text1"/>
        </w:rPr>
        <w:lastRenderedPageBreak/>
        <w:t>Section A: Justification for Information Collection</w:t>
      </w:r>
    </w:p>
    <w:p w14:paraId="71DFE093" w14:textId="77777777" w:rsidR="009B3132" w:rsidRDefault="009B3132" w:rsidP="009B3132">
      <w:pPr>
        <w:spacing w:line="240" w:lineRule="auto"/>
      </w:pPr>
    </w:p>
    <w:p w14:paraId="34B7503A" w14:textId="77777777" w:rsidR="009B3132" w:rsidRDefault="009B3132" w:rsidP="009B3132">
      <w:r>
        <w:rPr>
          <w:noProof/>
        </w:rPr>
        <mc:AlternateContent>
          <mc:Choice Requires="wps">
            <w:drawing>
              <wp:anchor distT="0" distB="0" distL="114300" distR="114300" simplePos="0" relativeHeight="251659264" behindDoc="0" locked="0" layoutInCell="1" allowOverlap="1" wp14:anchorId="47FE15F1" wp14:editId="12E3E8D0">
                <wp:simplePos x="0" y="0"/>
                <wp:positionH relativeFrom="column">
                  <wp:posOffset>-9525</wp:posOffset>
                </wp:positionH>
                <wp:positionV relativeFrom="paragraph">
                  <wp:posOffset>87630</wp:posOffset>
                </wp:positionV>
                <wp:extent cx="6162675" cy="5133975"/>
                <wp:effectExtent l="0" t="0" r="28575"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2675" cy="5133975"/>
                        </a:xfrm>
                        <a:prstGeom prst="rect">
                          <a:avLst/>
                        </a:prstGeom>
                        <a:solidFill>
                          <a:srgbClr val="FFFFFF"/>
                        </a:solidFill>
                        <a:ln w="9525">
                          <a:solidFill>
                            <a:srgbClr val="000000"/>
                          </a:solidFill>
                          <a:miter lim="800000"/>
                          <a:headEnd/>
                          <a:tailEnd/>
                        </a:ln>
                      </wps:spPr>
                      <wps:txbx>
                        <w:txbxContent>
                          <w:p w14:paraId="4926FC70" w14:textId="41DAF89A" w:rsidR="006B352E" w:rsidRPr="002801B2" w:rsidRDefault="006B352E" w:rsidP="009B3132">
                            <w:pPr>
                              <w:widowControl/>
                              <w:autoSpaceDE/>
                              <w:autoSpaceDN/>
                              <w:adjustRightInd/>
                              <w:spacing w:after="200"/>
                            </w:pPr>
                            <w:r w:rsidRPr="002801B2">
                              <w:rPr>
                                <w:b/>
                              </w:rPr>
                              <w:t>Goal:</w:t>
                            </w:r>
                            <w:r w:rsidRPr="002801B2">
                              <w:t xml:space="preserve"> The goal of this study </w:t>
                            </w:r>
                            <w:r w:rsidRPr="002801B2">
                              <w:rPr>
                                <w:bCs/>
                              </w:rPr>
                              <w:t>is to conduct</w:t>
                            </w:r>
                            <w:r>
                              <w:rPr>
                                <w:bCs/>
                              </w:rPr>
                              <w:t xml:space="preserve"> formative research to develop evidence-based </w:t>
                            </w:r>
                            <w:r w:rsidRPr="002801B2">
                              <w:rPr>
                                <w:bCs/>
                              </w:rPr>
                              <w:t xml:space="preserve">interventions (such as professional development events and other forms of support for sexual health education teachers) in order to strengthen sexual health education that is conducted in middle and high schools in Fort Worth Independent School District (FWISD), a local education agency (LEA) funded by CDC’s </w:t>
                            </w:r>
                            <w:r w:rsidRPr="002801B2">
                              <w:rPr>
                                <w:color w:val="000000" w:themeColor="text1"/>
                              </w:rPr>
                              <w:t xml:space="preserve">Division of Adolescent and School Health (DASH) under PS13-1308: </w:t>
                            </w:r>
                            <w:r w:rsidRPr="00BE3F34">
                              <w:rPr>
                                <w:i/>
                                <w:color w:val="000000" w:themeColor="text1"/>
                              </w:rPr>
                              <w:t>Promoting Adolescent Health through School-Based HIV/STD Prevention and School-Based</w:t>
                            </w:r>
                            <w:r w:rsidRPr="00BE3F34">
                              <w:rPr>
                                <w:color w:val="000000" w:themeColor="text1"/>
                              </w:rPr>
                              <w:t xml:space="preserve"> </w:t>
                            </w:r>
                            <w:r w:rsidRPr="00BE3F34">
                              <w:rPr>
                                <w:i/>
                                <w:color w:val="000000" w:themeColor="text1"/>
                              </w:rPr>
                              <w:t>Surveillance</w:t>
                            </w:r>
                            <w:r w:rsidRPr="00BE3F34">
                              <w:rPr>
                                <w:color w:val="000000" w:themeColor="text1"/>
                              </w:rPr>
                              <w:t>.</w:t>
                            </w:r>
                            <w:r w:rsidRPr="00BE3F34">
                              <w:rPr>
                                <w:bCs/>
                              </w:rPr>
                              <w:t xml:space="preserve">  This is a repeat administration of a data collection that was attempted in Spring 2016 but did not achieve sufficient participation rates.</w:t>
                            </w:r>
                          </w:p>
                          <w:p w14:paraId="77AF27A1" w14:textId="77777777" w:rsidR="006B352E" w:rsidRPr="002801B2" w:rsidRDefault="006B352E" w:rsidP="00844783">
                            <w:pPr>
                              <w:spacing w:before="120"/>
                              <w:rPr>
                                <w:color w:val="000000" w:themeColor="text1"/>
                              </w:rPr>
                            </w:pPr>
                            <w:r w:rsidRPr="002801B2">
                              <w:rPr>
                                <w:b/>
                              </w:rPr>
                              <w:t xml:space="preserve">Intended use of resulting data: </w:t>
                            </w:r>
                            <w:r w:rsidRPr="002801B2">
                              <w:t xml:space="preserve">The data will be used to </w:t>
                            </w:r>
                            <w:r w:rsidRPr="002801B2">
                              <w:rPr>
                                <w:color w:val="000000" w:themeColor="text1"/>
                              </w:rPr>
                              <w:t xml:space="preserve">provide information and summary reports for FWISD, and will allow </w:t>
                            </w:r>
                            <w:r w:rsidRPr="002801B2">
                              <w:t>FWISD district staff to better support and prepare their teachers to provide effective sexual health education to students</w:t>
                            </w:r>
                            <w:r w:rsidRPr="002801B2">
                              <w:rPr>
                                <w:color w:val="000000" w:themeColor="text1"/>
                              </w:rPr>
                              <w:t xml:space="preserve">.  </w:t>
                            </w:r>
                            <w:r w:rsidRPr="002801B2">
                              <w:rPr>
                                <w:bCs/>
                              </w:rPr>
                              <w:t>These findings may also help CDC/DASH identify important lessons learned that can be shared with other CDC/DASH-funded education agency partners.</w:t>
                            </w:r>
                          </w:p>
                          <w:p w14:paraId="15904E9E" w14:textId="77777777" w:rsidR="006B352E" w:rsidRPr="002801B2" w:rsidRDefault="006B352E" w:rsidP="009B3132"/>
                          <w:p w14:paraId="5C24B214" w14:textId="70D21636" w:rsidR="006B352E" w:rsidRPr="002801B2" w:rsidRDefault="006B352E" w:rsidP="009B3132">
                            <w:r w:rsidRPr="002801B2">
                              <w:rPr>
                                <w:b/>
                              </w:rPr>
                              <w:t xml:space="preserve">Methods: </w:t>
                            </w:r>
                            <w:r w:rsidRPr="002801B2">
                              <w:rPr>
                                <w:bCs/>
                                <w:iCs/>
                                <w:color w:val="000000" w:themeColor="text1"/>
                              </w:rPr>
                              <w:t xml:space="preserve">The information collection </w:t>
                            </w:r>
                            <w:r w:rsidRPr="002801B2">
                              <w:rPr>
                                <w:color w:val="000000" w:themeColor="text1"/>
                              </w:rPr>
                              <w:t xml:space="preserve">uses </w:t>
                            </w:r>
                            <w:r>
                              <w:rPr>
                                <w:color w:val="000000" w:themeColor="text1"/>
                              </w:rPr>
                              <w:t>middle school student focus groups (n=4 focus groups with up to 12 students each)</w:t>
                            </w:r>
                            <w:r w:rsidRPr="002801B2">
                              <w:rPr>
                                <w:color w:val="000000" w:themeColor="text1"/>
                              </w:rPr>
                              <w:t xml:space="preserve"> to </w:t>
                            </w:r>
                            <w:r>
                              <w:rPr>
                                <w:color w:val="000000" w:themeColor="text1"/>
                              </w:rPr>
                              <w:t>assess</w:t>
                            </w:r>
                            <w:r w:rsidRPr="002801B2">
                              <w:rPr>
                                <w:color w:val="000000" w:themeColor="text1"/>
                              </w:rPr>
                              <w:t xml:space="preserve"> student</w:t>
                            </w:r>
                            <w:r>
                              <w:rPr>
                                <w:color w:val="000000" w:themeColor="text1"/>
                              </w:rPr>
                              <w:t xml:space="preserve"> experiences with and perceptions of</w:t>
                            </w:r>
                            <w:r w:rsidRPr="002801B2">
                              <w:rPr>
                                <w:color w:val="000000" w:themeColor="text1"/>
                              </w:rPr>
                              <w:t xml:space="preserve"> sexual health education in Fort Wort</w:t>
                            </w:r>
                            <w:r>
                              <w:rPr>
                                <w:color w:val="000000" w:themeColor="text1"/>
                              </w:rPr>
                              <w:t>h Independent School District</w:t>
                            </w:r>
                            <w:r w:rsidRPr="002801B2">
                              <w:rPr>
                                <w:color w:val="000000" w:themeColor="text1"/>
                              </w:rPr>
                              <w:t>.</w:t>
                            </w:r>
                          </w:p>
                          <w:p w14:paraId="06D08954" w14:textId="77777777" w:rsidR="006B352E" w:rsidRPr="002801B2" w:rsidRDefault="006B352E" w:rsidP="009B3132"/>
                          <w:p w14:paraId="093109C0" w14:textId="7D73E6C4" w:rsidR="006B352E" w:rsidRPr="002801B2" w:rsidRDefault="006B352E" w:rsidP="009B3132">
                            <w:r w:rsidRPr="002801B2">
                              <w:rPr>
                                <w:b/>
                              </w:rPr>
                              <w:t>Subpopulation to be studied:</w:t>
                            </w:r>
                            <w:r w:rsidRPr="002801B2">
                              <w:t xml:space="preserve"> </w:t>
                            </w:r>
                            <w:r>
                              <w:t>Up to 48 middle</w:t>
                            </w:r>
                            <w:r w:rsidRPr="002801B2">
                              <w:t xml:space="preserve"> school students (24 middle school males</w:t>
                            </w:r>
                            <w:r>
                              <w:t xml:space="preserve"> and</w:t>
                            </w:r>
                            <w:r w:rsidRPr="002801B2">
                              <w:t xml:space="preserve"> 24 middle school females) will be invited to participate in one of </w:t>
                            </w:r>
                            <w:r>
                              <w:t>4</w:t>
                            </w:r>
                            <w:r w:rsidRPr="002801B2">
                              <w:t xml:space="preserve"> focus groups with students.  </w:t>
                            </w:r>
                          </w:p>
                          <w:p w14:paraId="394FC100" w14:textId="77777777" w:rsidR="006B352E" w:rsidRPr="002801B2" w:rsidRDefault="006B352E" w:rsidP="009B3132"/>
                          <w:p w14:paraId="43ABE3F5" w14:textId="5B482738" w:rsidR="006B352E" w:rsidRDefault="006B352E" w:rsidP="009B3132">
                            <w:r w:rsidRPr="002801B2">
                              <w:rPr>
                                <w:b/>
                              </w:rPr>
                              <w:t>Data analysis:</w:t>
                            </w:r>
                            <w:r w:rsidRPr="002801B2">
                              <w:t xml:space="preserve"> </w:t>
                            </w:r>
                            <w:r w:rsidRPr="002801B2">
                              <w:rPr>
                                <w:color w:val="000000" w:themeColor="text1"/>
                              </w:rPr>
                              <w:t>Analysis of data from focus groups will involve iterative code development, establishment of intercoder reliability, use of qualitative data analysis software (such as ATLAS.ti), and identification of major themes within the data.</w:t>
                            </w:r>
                            <w:r w:rsidRPr="008A1964">
                              <w:rPr>
                                <w:color w:val="000000" w:themeColor="text1"/>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7FE15F1" id="_x0000_t202" coordsize="21600,21600" o:spt="202" path="m,l,21600r21600,l21600,xe">
                <v:stroke joinstyle="miter"/>
                <v:path gradientshapeok="t" o:connecttype="rect"/>
              </v:shapetype>
              <v:shape id="Text Box 2" o:spid="_x0000_s1026" type="#_x0000_t202" style="position:absolute;margin-left:-.75pt;margin-top:6.9pt;width:485.25pt;height:40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">
                <v:textbox>
                  <w:txbxContent>
                    <w:p w14:paraId="4926FC70" w14:textId="41DAF89A" w:rsidR="006B352E" w:rsidRPr="002801B2" w:rsidRDefault="006B352E" w:rsidP="009B3132">
                      <w:pPr>
                        <w:widowControl/>
                        <w:autoSpaceDE/>
                        <w:autoSpaceDN/>
                        <w:adjustRightInd/>
                        <w:spacing w:after="200"/>
                      </w:pPr>
                      <w:r w:rsidRPr="002801B2">
                        <w:rPr>
                          <w:b/>
                        </w:rPr>
                        <w:t>Goal:</w:t>
                      </w:r>
                      <w:r w:rsidRPr="002801B2">
                        <w:t xml:space="preserve"> The goal of this study </w:t>
                      </w:r>
                      <w:r w:rsidRPr="002801B2">
                        <w:rPr>
                          <w:bCs/>
                        </w:rPr>
                        <w:t>is to conduct</w:t>
                      </w:r>
                      <w:r>
                        <w:rPr>
                          <w:bCs/>
                        </w:rPr>
                        <w:t xml:space="preserve"> formative research to develop evidence-based </w:t>
                      </w:r>
                      <w:r w:rsidRPr="002801B2">
                        <w:rPr>
                          <w:bCs/>
                        </w:rPr>
                        <w:t xml:space="preserve">interventions (such as professional development events and other forms of support for sexual health education teachers) in order to strengthen sexual health education that is conducted in middle and high schools in Fort Worth Independent School District (FWISD), a local education agency (LEA) funded by CDC’s </w:t>
                      </w:r>
                      <w:r w:rsidRPr="002801B2">
                        <w:rPr>
                          <w:color w:val="000000" w:themeColor="text1"/>
                        </w:rPr>
                        <w:t xml:space="preserve">Division of Adolescent and School Health (DASH) under PS13-1308: </w:t>
                      </w:r>
                      <w:r w:rsidRPr="00BE3F34">
                        <w:rPr>
                          <w:i/>
                          <w:color w:val="000000" w:themeColor="text1"/>
                        </w:rPr>
                        <w:t>Promoting Adolescent Health through School-Based HIV/STD Prevention and School-Based</w:t>
                      </w:r>
                      <w:r w:rsidRPr="00BE3F34">
                        <w:rPr>
                          <w:color w:val="000000" w:themeColor="text1"/>
                        </w:rPr>
                        <w:t xml:space="preserve"> </w:t>
                      </w:r>
                      <w:r w:rsidRPr="00BE3F34">
                        <w:rPr>
                          <w:i/>
                          <w:color w:val="000000" w:themeColor="text1"/>
                        </w:rPr>
                        <w:t>Surveillance</w:t>
                      </w:r>
                      <w:r w:rsidRPr="00BE3F34">
                        <w:rPr>
                          <w:color w:val="000000" w:themeColor="text1"/>
                        </w:rPr>
                        <w:t>.</w:t>
                      </w:r>
                      <w:r w:rsidRPr="00BE3F34">
                        <w:rPr>
                          <w:bCs/>
                        </w:rPr>
                        <w:t xml:space="preserve">  This is a repeat administration of a data collection that was attempted in Spring 2016 but did not achieve sufficient participation rates.</w:t>
                      </w:r>
                    </w:p>
                    <w:p w14:paraId="77AF27A1" w14:textId="77777777" w:rsidR="006B352E" w:rsidRPr="002801B2" w:rsidRDefault="006B352E" w:rsidP="00844783">
                      <w:pPr>
                        <w:spacing w:before="120"/>
                        <w:rPr>
                          <w:color w:val="000000" w:themeColor="text1"/>
                        </w:rPr>
                      </w:pPr>
                      <w:r w:rsidRPr="002801B2">
                        <w:rPr>
                          <w:b/>
                        </w:rPr>
                        <w:t xml:space="preserve">Intended use of resulting data: </w:t>
                      </w:r>
                      <w:r w:rsidRPr="002801B2">
                        <w:t xml:space="preserve">The data will be used to </w:t>
                      </w:r>
                      <w:r w:rsidRPr="002801B2">
                        <w:rPr>
                          <w:color w:val="000000" w:themeColor="text1"/>
                        </w:rPr>
                        <w:t xml:space="preserve">provide information and summary reports for FWISD, and will allow </w:t>
                      </w:r>
                      <w:r w:rsidRPr="002801B2">
                        <w:t>FWISD district staff to better support and prepare their teachers to provide effective sexual health education to students</w:t>
                      </w:r>
                      <w:r w:rsidRPr="002801B2">
                        <w:rPr>
                          <w:color w:val="000000" w:themeColor="text1"/>
                        </w:rPr>
                        <w:t xml:space="preserve">.  </w:t>
                      </w:r>
                      <w:r w:rsidRPr="002801B2">
                        <w:rPr>
                          <w:bCs/>
                        </w:rPr>
                        <w:t>These findings may also help CDC/DASH identify important lessons learned that can be shared with other CDC/DASH-funded education agency partners.</w:t>
                      </w:r>
                    </w:p>
                    <w:p w14:paraId="15904E9E" w14:textId="77777777" w:rsidR="006B352E" w:rsidRPr="002801B2" w:rsidRDefault="006B352E" w:rsidP="009B3132"/>
                    <w:p w14:paraId="5C24B214" w14:textId="70D21636" w:rsidR="006B352E" w:rsidRPr="002801B2" w:rsidRDefault="006B352E" w:rsidP="009B3132">
                      <w:r w:rsidRPr="002801B2">
                        <w:rPr>
                          <w:b/>
                        </w:rPr>
                        <w:t xml:space="preserve">Methods: </w:t>
                      </w:r>
                      <w:r w:rsidRPr="002801B2">
                        <w:rPr>
                          <w:bCs/>
                          <w:iCs/>
                          <w:color w:val="000000" w:themeColor="text1"/>
                        </w:rPr>
                        <w:t xml:space="preserve">The information collection </w:t>
                      </w:r>
                      <w:r w:rsidRPr="002801B2">
                        <w:rPr>
                          <w:color w:val="000000" w:themeColor="text1"/>
                        </w:rPr>
                        <w:t xml:space="preserve">uses </w:t>
                      </w:r>
                      <w:r>
                        <w:rPr>
                          <w:color w:val="000000" w:themeColor="text1"/>
                        </w:rPr>
                        <w:t>middle school student focus groups (n=4 focus groups with up to 12 students each)</w:t>
                      </w:r>
                      <w:r w:rsidRPr="002801B2">
                        <w:rPr>
                          <w:color w:val="000000" w:themeColor="text1"/>
                        </w:rPr>
                        <w:t xml:space="preserve"> to </w:t>
                      </w:r>
                      <w:r>
                        <w:rPr>
                          <w:color w:val="000000" w:themeColor="text1"/>
                        </w:rPr>
                        <w:t>assess</w:t>
                      </w:r>
                      <w:r w:rsidRPr="002801B2">
                        <w:rPr>
                          <w:color w:val="000000" w:themeColor="text1"/>
                        </w:rPr>
                        <w:t xml:space="preserve"> student</w:t>
                      </w:r>
                      <w:r>
                        <w:rPr>
                          <w:color w:val="000000" w:themeColor="text1"/>
                        </w:rPr>
                        <w:t xml:space="preserve"> experiences with and perceptions of</w:t>
                      </w:r>
                      <w:r w:rsidRPr="002801B2">
                        <w:rPr>
                          <w:color w:val="000000" w:themeColor="text1"/>
                        </w:rPr>
                        <w:t xml:space="preserve"> sexual health education in Fort Wort</w:t>
                      </w:r>
                      <w:r>
                        <w:rPr>
                          <w:color w:val="000000" w:themeColor="text1"/>
                        </w:rPr>
                        <w:t>h Independent School District</w:t>
                      </w:r>
                      <w:r w:rsidRPr="002801B2">
                        <w:rPr>
                          <w:color w:val="000000" w:themeColor="text1"/>
                        </w:rPr>
                        <w:t>.</w:t>
                      </w:r>
                    </w:p>
                    <w:p w14:paraId="06D08954" w14:textId="77777777" w:rsidR="006B352E" w:rsidRPr="002801B2" w:rsidRDefault="006B352E" w:rsidP="009B3132"/>
                    <w:p w14:paraId="093109C0" w14:textId="7D73E6C4" w:rsidR="006B352E" w:rsidRPr="002801B2" w:rsidRDefault="006B352E" w:rsidP="009B3132">
                      <w:r w:rsidRPr="002801B2">
                        <w:rPr>
                          <w:b/>
                        </w:rPr>
                        <w:t>Subpopulation to be studied:</w:t>
                      </w:r>
                      <w:r w:rsidRPr="002801B2">
                        <w:t xml:space="preserve"> </w:t>
                      </w:r>
                      <w:r>
                        <w:t>Up to 48 middle</w:t>
                      </w:r>
                      <w:r w:rsidRPr="002801B2">
                        <w:t xml:space="preserve"> school students (24 middle school males</w:t>
                      </w:r>
                      <w:r>
                        <w:t xml:space="preserve"> and</w:t>
                      </w:r>
                      <w:r w:rsidRPr="002801B2">
                        <w:t xml:space="preserve"> 24 middle school females) will be invited to participate in one of </w:t>
                      </w:r>
                      <w:r>
                        <w:t>4</w:t>
                      </w:r>
                      <w:r w:rsidRPr="002801B2">
                        <w:t xml:space="preserve"> focus groups with students.  </w:t>
                      </w:r>
                    </w:p>
                    <w:p w14:paraId="394FC100" w14:textId="77777777" w:rsidR="006B352E" w:rsidRPr="002801B2" w:rsidRDefault="006B352E" w:rsidP="009B3132"/>
                    <w:p w14:paraId="43ABE3F5" w14:textId="5B482738" w:rsidR="006B352E" w:rsidRDefault="006B352E" w:rsidP="009B3132">
                      <w:r w:rsidRPr="002801B2">
                        <w:rPr>
                          <w:b/>
                        </w:rPr>
                        <w:t>Data analysis:</w:t>
                      </w:r>
                      <w:r w:rsidRPr="002801B2">
                        <w:t xml:space="preserve"> </w:t>
                      </w:r>
                      <w:r w:rsidRPr="002801B2">
                        <w:rPr>
                          <w:color w:val="000000" w:themeColor="text1"/>
                        </w:rPr>
                        <w:t>Analysis of data from focus groups will involve iterative code development, establishment of intercoder reliability, use of qualitative data analysis software (such as ATLAS.ti), and identification of major themes within the data.</w:t>
                      </w:r>
                      <w:r w:rsidRPr="008A1964">
                        <w:rPr>
                          <w:color w:val="000000" w:themeColor="text1"/>
                        </w:rPr>
                        <w:t xml:space="preserve">  </w:t>
                      </w:r>
                    </w:p>
                  </w:txbxContent>
                </v:textbox>
              </v:shape>
            </w:pict>
          </mc:Fallback>
        </mc:AlternateContent>
      </w:r>
    </w:p>
    <w:p w14:paraId="778D9F67" w14:textId="77777777" w:rsidR="009B3132" w:rsidRDefault="009B3132" w:rsidP="009B3132"/>
    <w:p w14:paraId="0F29268F" w14:textId="77777777" w:rsidR="009B3132" w:rsidRDefault="009B3132" w:rsidP="009B3132"/>
    <w:p w14:paraId="38B90468" w14:textId="77777777" w:rsidR="009B3132" w:rsidRDefault="009B3132" w:rsidP="009B3132"/>
    <w:p w14:paraId="2CEAD60F" w14:textId="77777777" w:rsidR="009B3132" w:rsidRDefault="009B3132" w:rsidP="009B3132"/>
    <w:p w14:paraId="4822D3D7" w14:textId="77777777" w:rsidR="009B3132" w:rsidRDefault="009B3132" w:rsidP="009B3132"/>
    <w:p w14:paraId="7B25C980" w14:textId="77777777" w:rsidR="009B3132" w:rsidRDefault="009B3132" w:rsidP="009B3132"/>
    <w:p w14:paraId="73B03101" w14:textId="77777777" w:rsidR="009B3132" w:rsidRDefault="009B3132" w:rsidP="009B3132"/>
    <w:p w14:paraId="4954D6CB" w14:textId="77777777" w:rsidR="009B3132" w:rsidRDefault="009B3132" w:rsidP="009B3132">
      <w:pPr>
        <w:spacing w:line="240" w:lineRule="auto"/>
      </w:pPr>
      <w:r>
        <w:t xml:space="preserve">Responses for each </w:t>
      </w:r>
      <w:r w:rsidRPr="00C73EE0">
        <w:rPr>
          <w:b/>
        </w:rPr>
        <w:t>should be no more than 2 or 3 sentences</w:t>
      </w:r>
      <w:r>
        <w:t xml:space="preserve"> to orient the reviewer to the contents of the package.  The information collection request must show a clear link between the methods, the goal, and the use of the data.</w:t>
      </w:r>
    </w:p>
    <w:p w14:paraId="56C10515" w14:textId="77777777" w:rsidR="009B3132" w:rsidRDefault="009B3132" w:rsidP="009B3132">
      <w:pPr>
        <w:spacing w:before="120" w:line="240" w:lineRule="auto"/>
        <w:rPr>
          <w:b/>
        </w:rPr>
      </w:pPr>
    </w:p>
    <w:p w14:paraId="45ECE094" w14:textId="77777777" w:rsidR="009B3132" w:rsidRDefault="009B3132" w:rsidP="009B3132">
      <w:pPr>
        <w:spacing w:before="120" w:line="240" w:lineRule="auto"/>
        <w:rPr>
          <w:b/>
        </w:rPr>
      </w:pPr>
    </w:p>
    <w:p w14:paraId="2B706176" w14:textId="77777777" w:rsidR="009B3132" w:rsidRDefault="009B3132" w:rsidP="009B3132">
      <w:pPr>
        <w:spacing w:before="120" w:line="240" w:lineRule="auto"/>
        <w:rPr>
          <w:b/>
        </w:rPr>
      </w:pPr>
    </w:p>
    <w:p w14:paraId="1157C197" w14:textId="77777777" w:rsidR="009B3132" w:rsidRDefault="009B3132" w:rsidP="009B3132">
      <w:pPr>
        <w:spacing w:before="120" w:line="240" w:lineRule="auto"/>
      </w:pPr>
    </w:p>
    <w:p w14:paraId="6EAA6989" w14:textId="77777777" w:rsidR="009B3132" w:rsidRDefault="009B3132" w:rsidP="009B3132">
      <w:pPr>
        <w:spacing w:before="120" w:line="240" w:lineRule="auto"/>
      </w:pPr>
    </w:p>
    <w:p w14:paraId="1A9FA901" w14:textId="77777777" w:rsidR="009B3132" w:rsidRDefault="009B3132" w:rsidP="009B3132">
      <w:pPr>
        <w:spacing w:before="120" w:line="240" w:lineRule="auto"/>
      </w:pPr>
    </w:p>
    <w:p w14:paraId="7A234521" w14:textId="77777777" w:rsidR="009B3132" w:rsidRDefault="009B3132" w:rsidP="009B3132">
      <w:pPr>
        <w:spacing w:before="120" w:line="240" w:lineRule="auto"/>
      </w:pPr>
    </w:p>
    <w:p w14:paraId="362004EA" w14:textId="77777777" w:rsidR="009B3132" w:rsidRDefault="009B3132" w:rsidP="009B3132">
      <w:pPr>
        <w:spacing w:before="120" w:line="240" w:lineRule="auto"/>
      </w:pPr>
    </w:p>
    <w:p w14:paraId="05695DA7" w14:textId="77777777" w:rsidR="009B3132" w:rsidRDefault="009B3132" w:rsidP="009B3132">
      <w:pPr>
        <w:spacing w:before="120" w:line="240" w:lineRule="auto"/>
      </w:pPr>
    </w:p>
    <w:p w14:paraId="363A7E93" w14:textId="77777777" w:rsidR="009B3132" w:rsidRDefault="009B3132" w:rsidP="009B3132">
      <w:pPr>
        <w:spacing w:before="120" w:line="240" w:lineRule="auto"/>
      </w:pPr>
    </w:p>
    <w:p w14:paraId="7D169C00" w14:textId="77777777" w:rsidR="009B3132" w:rsidRDefault="009B3132" w:rsidP="009B3132">
      <w:pPr>
        <w:spacing w:before="120" w:line="240" w:lineRule="auto"/>
      </w:pPr>
    </w:p>
    <w:p w14:paraId="676B9A98" w14:textId="77777777" w:rsidR="009B3132" w:rsidRDefault="009B3132" w:rsidP="009B3132">
      <w:pPr>
        <w:spacing w:before="120" w:line="240" w:lineRule="auto"/>
      </w:pPr>
    </w:p>
    <w:p w14:paraId="261696F5" w14:textId="77777777" w:rsidR="009B3132" w:rsidRDefault="009B3132" w:rsidP="009B3132">
      <w:pPr>
        <w:spacing w:before="120" w:line="240" w:lineRule="auto"/>
      </w:pPr>
    </w:p>
    <w:p w14:paraId="4BA9F165" w14:textId="77777777" w:rsidR="009B3132" w:rsidRDefault="009B3132" w:rsidP="009B3132">
      <w:pPr>
        <w:spacing w:before="120" w:line="240" w:lineRule="auto"/>
      </w:pPr>
    </w:p>
    <w:p w14:paraId="519E98F7" w14:textId="77777777" w:rsidR="009B3132" w:rsidRDefault="009B3132" w:rsidP="009B3132">
      <w:pPr>
        <w:spacing w:before="120" w:line="240" w:lineRule="auto"/>
      </w:pPr>
    </w:p>
    <w:p w14:paraId="4C5F1D70" w14:textId="77777777" w:rsidR="007266A2" w:rsidRPr="008A1964" w:rsidRDefault="007266A2" w:rsidP="008A1964">
      <w:pPr>
        <w:spacing w:before="120" w:line="240" w:lineRule="auto"/>
        <w:rPr>
          <w:b/>
          <w:color w:val="000000" w:themeColor="text1"/>
        </w:rPr>
      </w:pPr>
    </w:p>
    <w:p w14:paraId="77F92621" w14:textId="77777777" w:rsidR="00B6728A" w:rsidRPr="008A1964" w:rsidRDefault="00F17675" w:rsidP="008A1964">
      <w:pPr>
        <w:pStyle w:val="Heading1"/>
        <w:spacing w:before="120" w:after="0" w:line="240" w:lineRule="auto"/>
        <w:rPr>
          <w:rFonts w:cs="Times New Roman"/>
          <w:color w:val="000000" w:themeColor="text1"/>
          <w:szCs w:val="24"/>
        </w:rPr>
      </w:pPr>
      <w:bookmarkStart w:id="4" w:name="_Toc440631609"/>
      <w:bookmarkEnd w:id="1"/>
      <w:bookmarkEnd w:id="3"/>
      <w:bookmarkEnd w:id="2"/>
      <w:r w:rsidRPr="008A1964">
        <w:rPr>
          <w:rFonts w:cs="Times New Roman"/>
          <w:color w:val="000000" w:themeColor="text1"/>
          <w:szCs w:val="24"/>
        </w:rPr>
        <w:t>Circumstances Making the Collection of Information Necessary</w:t>
      </w:r>
      <w:bookmarkEnd w:id="4"/>
    </w:p>
    <w:p w14:paraId="2C38B507" w14:textId="77777777" w:rsidR="00082D49" w:rsidRPr="008A1964" w:rsidRDefault="00554729" w:rsidP="008A1964">
      <w:pPr>
        <w:pStyle w:val="Body"/>
        <w:spacing w:before="120" w:line="240" w:lineRule="auto"/>
        <w:rPr>
          <w:color w:val="000000" w:themeColor="text1"/>
          <w:u w:val="single"/>
        </w:rPr>
      </w:pPr>
      <w:r w:rsidRPr="008A1964">
        <w:rPr>
          <w:color w:val="000000" w:themeColor="text1"/>
          <w:u w:val="single"/>
        </w:rPr>
        <w:t>Background</w:t>
      </w:r>
    </w:p>
    <w:p w14:paraId="644151A5" w14:textId="77777777" w:rsidR="00346208" w:rsidRPr="0099250D" w:rsidRDefault="00330E3E" w:rsidP="00346208">
      <w:pPr>
        <w:spacing w:before="120" w:line="240" w:lineRule="auto"/>
        <w:ind w:firstLine="720"/>
        <w:rPr>
          <w:color w:val="000000" w:themeColor="text1"/>
        </w:rPr>
      </w:pPr>
      <w:r w:rsidRPr="008A1964">
        <w:rPr>
          <w:color w:val="000000" w:themeColor="text1"/>
        </w:rPr>
        <w:t xml:space="preserve">The Centers for Disease Control and Prevention (CDC) requests a </w:t>
      </w:r>
      <w:r w:rsidR="002D2B45">
        <w:rPr>
          <w:color w:val="000000" w:themeColor="text1"/>
        </w:rPr>
        <w:t>1</w:t>
      </w:r>
      <w:r w:rsidRPr="008A1964">
        <w:rPr>
          <w:color w:val="000000" w:themeColor="text1"/>
        </w:rPr>
        <w:t xml:space="preserve">-year OMB approval to conduct </w:t>
      </w:r>
      <w:r w:rsidRPr="00BE3F34">
        <w:rPr>
          <w:color w:val="000000" w:themeColor="text1"/>
        </w:rPr>
        <w:t>a new information collection entitled</w:t>
      </w:r>
      <w:r w:rsidRPr="008A1964">
        <w:rPr>
          <w:color w:val="000000" w:themeColor="text1"/>
        </w:rPr>
        <w:t>, “</w:t>
      </w:r>
      <w:r w:rsidR="00F15396">
        <w:rPr>
          <w:color w:val="000000" w:themeColor="text1"/>
        </w:rPr>
        <w:t xml:space="preserve">Middle School </w:t>
      </w:r>
      <w:r w:rsidR="009D79CC">
        <w:rPr>
          <w:bCs/>
          <w:iCs/>
          <w:color w:val="000000" w:themeColor="text1"/>
        </w:rPr>
        <w:t>Student Perspectives on Sexual Health Education in Fort Worth Independent School District</w:t>
      </w:r>
      <w:r w:rsidR="007230F0" w:rsidRPr="008A1964">
        <w:rPr>
          <w:bCs/>
          <w:iCs/>
          <w:color w:val="000000" w:themeColor="text1"/>
        </w:rPr>
        <w:t>”</w:t>
      </w:r>
      <w:r w:rsidR="009D79CC">
        <w:rPr>
          <w:bCs/>
          <w:iCs/>
          <w:color w:val="000000" w:themeColor="text1"/>
        </w:rPr>
        <w:t xml:space="preserve"> under GenIC 0920-0840</w:t>
      </w:r>
      <w:r w:rsidR="00BE3F34">
        <w:rPr>
          <w:bCs/>
          <w:iCs/>
          <w:color w:val="000000" w:themeColor="text1"/>
        </w:rPr>
        <w:t>.</w:t>
      </w:r>
      <w:r w:rsidRPr="008A1964">
        <w:rPr>
          <w:bCs/>
          <w:iCs/>
          <w:color w:val="000000" w:themeColor="text1"/>
        </w:rPr>
        <w:t xml:space="preserve"> </w:t>
      </w:r>
      <w:r w:rsidR="00346208" w:rsidRPr="008A1964">
        <w:rPr>
          <w:bCs/>
          <w:iCs/>
          <w:color w:val="000000" w:themeColor="text1"/>
        </w:rPr>
        <w:t xml:space="preserve">The information collection </w:t>
      </w:r>
      <w:r w:rsidR="00346208" w:rsidRPr="008A1964">
        <w:rPr>
          <w:color w:val="000000" w:themeColor="text1"/>
        </w:rPr>
        <w:t xml:space="preserve">uses </w:t>
      </w:r>
      <w:r w:rsidR="00346208">
        <w:rPr>
          <w:color w:val="000000" w:themeColor="text1"/>
        </w:rPr>
        <w:t xml:space="preserve">focus groups with middle school students to assess student perspectives on sexual health education in Fort Worth Independent School District.  </w:t>
      </w:r>
      <w:r w:rsidR="00346208" w:rsidRPr="008A1964">
        <w:rPr>
          <w:color w:val="000000" w:themeColor="text1"/>
        </w:rPr>
        <w:t xml:space="preserve">This data collection will provide data and reports for </w:t>
      </w:r>
      <w:r w:rsidR="00346208">
        <w:rPr>
          <w:color w:val="000000" w:themeColor="text1"/>
        </w:rPr>
        <w:t>FWISD</w:t>
      </w:r>
      <w:r w:rsidR="00346208" w:rsidRPr="008A1964">
        <w:rPr>
          <w:color w:val="000000" w:themeColor="text1"/>
        </w:rPr>
        <w:t xml:space="preserve">, and will allow </w:t>
      </w:r>
      <w:r w:rsidR="00346208">
        <w:t>FWISD district staff to better support and prepare their teachers to provide effective sexual health education to students</w:t>
      </w:r>
      <w:r w:rsidR="00346208" w:rsidRPr="008A1964">
        <w:rPr>
          <w:color w:val="000000" w:themeColor="text1"/>
        </w:rPr>
        <w:t xml:space="preserve">.  </w:t>
      </w:r>
      <w:r w:rsidR="00346208">
        <w:rPr>
          <w:bCs/>
        </w:rPr>
        <w:t>These findings may also help CDC/DASH identify important lessons learned that can be shared with other CDC/DASH-funded educ</w:t>
      </w:r>
      <w:r w:rsidR="00346208" w:rsidRPr="0099250D">
        <w:rPr>
          <w:bCs/>
        </w:rPr>
        <w:t>ation agency partners.</w:t>
      </w:r>
    </w:p>
    <w:p w14:paraId="7C06FC92" w14:textId="680A7E0C" w:rsidR="00741B0F" w:rsidRDefault="00346208" w:rsidP="00346208">
      <w:pPr>
        <w:spacing w:before="120" w:line="240" w:lineRule="auto"/>
        <w:ind w:firstLine="720"/>
        <w:rPr>
          <w:rFonts w:eastAsia="Calibri"/>
          <w:color w:val="000000"/>
        </w:rPr>
      </w:pPr>
      <w:r w:rsidRPr="0099250D">
        <w:rPr>
          <w:color w:val="000000" w:themeColor="text1"/>
        </w:rPr>
        <w:t>Approximately 18% of all new HIV diagnoses are among young people aged 13-24 years, and teens and young adults have the highest rates of sexually transmitted diesases (STDs) of any age group.</w:t>
      </w:r>
      <w:r w:rsidRPr="0099250D">
        <w:rPr>
          <w:color w:val="000000" w:themeColor="text1"/>
          <w:vertAlign w:val="superscript"/>
        </w:rPr>
        <w:t>1</w:t>
      </w:r>
      <w:r w:rsidRPr="0099250D">
        <w:rPr>
          <w:color w:val="000000" w:themeColor="text1"/>
        </w:rPr>
        <w:t xml:space="preserve">  Related to that, sexual risk behaviors associated with HIV, other sexually transmitted diseases (STD), and pregnancy often emerge in </w:t>
      </w:r>
      <w:r w:rsidRPr="00F6451F">
        <w:rPr>
          <w:color w:val="000000" w:themeColor="text1"/>
        </w:rPr>
        <w:t>adolescence. For example, 2015 Youth Risk Behavior Surveillance System (YRBSS) data revealed 41.2% of U.S. high school students reported having had sex, and among those who had sex in the previous three months, only 56.9% reported having used a condom during last sexual intercourse.</w:t>
      </w:r>
      <w:r w:rsidRPr="00F6451F">
        <w:rPr>
          <w:color w:val="000000" w:themeColor="text1"/>
          <w:vertAlign w:val="superscript"/>
        </w:rPr>
        <w:t>2</w:t>
      </w:r>
      <w:r w:rsidRPr="0099250D">
        <w:rPr>
          <w:color w:val="000000" w:themeColor="text1"/>
          <w:vertAlign w:val="superscript"/>
        </w:rPr>
        <w:t xml:space="preserve"> </w:t>
      </w:r>
      <w:r w:rsidRPr="0099250D">
        <w:rPr>
          <w:color w:val="000000" w:themeColor="text1"/>
        </w:rPr>
        <w:t xml:space="preserve"> </w:t>
      </w:r>
      <w:r w:rsidRPr="0099250D">
        <w:rPr>
          <w:rFonts w:eastAsia="Calibri"/>
          <w:color w:val="000000"/>
        </w:rPr>
        <w:t>After the family, schools</w:t>
      </w:r>
      <w:r w:rsidR="00741B0F">
        <w:rPr>
          <w:rFonts w:eastAsia="Calibri"/>
          <w:color w:val="000000"/>
        </w:rPr>
        <w:t>, which have direct contact with more than 50 million students,</w:t>
      </w:r>
      <w:r w:rsidR="00741B0F" w:rsidRPr="00A20662">
        <w:rPr>
          <w:rFonts w:eastAsia="Calibri"/>
          <w:color w:val="000000"/>
          <w:vertAlign w:val="superscript"/>
        </w:rPr>
        <w:t>3</w:t>
      </w:r>
      <w:r w:rsidRPr="0099250D">
        <w:rPr>
          <w:rFonts w:eastAsia="Calibri"/>
          <w:color w:val="000000"/>
        </w:rPr>
        <w:t xml:space="preserve"> are of one of the primary entities responsible for the development of young people</w:t>
      </w:r>
      <w:r>
        <w:rPr>
          <w:rFonts w:eastAsia="Calibri"/>
          <w:color w:val="000000"/>
        </w:rPr>
        <w:t>, and they</w:t>
      </w:r>
      <w:r w:rsidRPr="0099250D">
        <w:rPr>
          <w:rFonts w:eastAsia="Calibri"/>
          <w:color w:val="000000"/>
        </w:rPr>
        <w:t xml:space="preserve"> can influence students’ risk for HIV infection and other STD</w:t>
      </w:r>
      <w:r>
        <w:rPr>
          <w:rFonts w:eastAsia="Calibri"/>
          <w:color w:val="000000"/>
        </w:rPr>
        <w:t>s</w:t>
      </w:r>
      <w:r w:rsidRPr="0099250D">
        <w:rPr>
          <w:rFonts w:eastAsia="Calibri"/>
          <w:color w:val="000000"/>
        </w:rPr>
        <w:t xml:space="preserve"> </w:t>
      </w:r>
      <w:r>
        <w:rPr>
          <w:rFonts w:eastAsia="Calibri"/>
          <w:color w:val="000000"/>
        </w:rPr>
        <w:t>in</w:t>
      </w:r>
      <w:r w:rsidRPr="0099250D">
        <w:rPr>
          <w:rFonts w:eastAsia="Calibri"/>
          <w:color w:val="000000"/>
        </w:rPr>
        <w:t xml:space="preserve"> a variety of ways, including </w:t>
      </w:r>
      <w:r>
        <w:rPr>
          <w:rFonts w:eastAsia="Calibri"/>
          <w:color w:val="000000"/>
        </w:rPr>
        <w:t xml:space="preserve">through the provision of </w:t>
      </w:r>
      <w:r w:rsidRPr="0099250D">
        <w:rPr>
          <w:rFonts w:eastAsia="Calibri"/>
          <w:color w:val="000000"/>
        </w:rPr>
        <w:t>sexual health education</w:t>
      </w:r>
      <w:r>
        <w:rPr>
          <w:rFonts w:eastAsia="Calibri"/>
          <w:color w:val="000000"/>
        </w:rPr>
        <w:t>.</w:t>
      </w:r>
    </w:p>
    <w:p w14:paraId="3813E222" w14:textId="661094B1" w:rsidR="00346208" w:rsidRDefault="00346208" w:rsidP="00346208">
      <w:pPr>
        <w:spacing w:before="120" w:line="240" w:lineRule="auto"/>
        <w:ind w:firstLine="720"/>
      </w:pPr>
      <w:r w:rsidRPr="00DB7620">
        <w:rPr>
          <w:color w:val="000000" w:themeColor="text1"/>
        </w:rPr>
        <w:t xml:space="preserve">CDC’s Division of Adolescent and School Health (DASH) in the National Center for HIV/AIDS, Viral Hepatitis, STD, and TB Prevention (NCHHSTP) awarded funds to implement PS13-1308: </w:t>
      </w:r>
      <w:r w:rsidRPr="00DB7620">
        <w:rPr>
          <w:i/>
          <w:color w:val="000000" w:themeColor="text1"/>
        </w:rPr>
        <w:t>Promoting Adolescent Health through School-Based HIV/STD Prevention and School-Based</w:t>
      </w:r>
      <w:r w:rsidRPr="00DB7620">
        <w:rPr>
          <w:color w:val="000000" w:themeColor="text1"/>
        </w:rPr>
        <w:t xml:space="preserve"> </w:t>
      </w:r>
      <w:r w:rsidRPr="00DB7620">
        <w:rPr>
          <w:i/>
          <w:color w:val="000000" w:themeColor="text1"/>
        </w:rPr>
        <w:t>Surveillance</w:t>
      </w:r>
      <w:r w:rsidRPr="00DB7620">
        <w:rPr>
          <w:color w:val="000000" w:themeColor="text1"/>
        </w:rPr>
        <w:t xml:space="preserve"> in order to build the capacity of state and local education agencies and support the efforts of national, non-governmental organizations (NGOs) to help priority school districts (districts) and schools develop and implement sustainable adolescent-focused program activities.  Within that cooperative agreement, education agencies are funded</w:t>
      </w:r>
      <w:r w:rsidR="00741B0F">
        <w:rPr>
          <w:color w:val="000000" w:themeColor="text1"/>
        </w:rPr>
        <w:t xml:space="preserve"> to </w:t>
      </w:r>
      <w:r w:rsidRPr="00DB7620">
        <w:rPr>
          <w:color w:val="000000" w:themeColor="text1"/>
        </w:rPr>
        <w:t>implement</w:t>
      </w:r>
      <w:r w:rsidR="00741B0F">
        <w:rPr>
          <w:color w:val="000000" w:themeColor="text1"/>
        </w:rPr>
        <w:t xml:space="preserve"> </w:t>
      </w:r>
      <w:r w:rsidRPr="00DB7620">
        <w:rPr>
          <w:color w:val="000000" w:themeColor="text1"/>
        </w:rPr>
        <w:t>multiple approaches to HIV and sexually transmitted disease (STD) prevention, including exemplary sexual health education. Exemplary sexual health education includes establishment of a written middle/high school standar</w:t>
      </w:r>
      <w:r>
        <w:rPr>
          <w:color w:val="000000" w:themeColor="text1"/>
        </w:rPr>
        <w:t xml:space="preserve">d course of study or curriculum framework, development and use of a systematic process for identifying, selecting or adapting, and implementing sexual health education curricula, and establishing and maintaining a technical assistance and professional development system to assist schools in implementing sexual health education.  </w:t>
      </w:r>
    </w:p>
    <w:p w14:paraId="570B5722" w14:textId="70E54D26" w:rsidR="00741B0F" w:rsidRDefault="00741B0F" w:rsidP="00346208">
      <w:pPr>
        <w:spacing w:before="120" w:line="240" w:lineRule="auto"/>
        <w:ind w:firstLine="720"/>
        <w:rPr>
          <w:color w:val="000000" w:themeColor="text1"/>
        </w:rPr>
      </w:pPr>
      <w:r>
        <w:rPr>
          <w:color w:val="000000" w:themeColor="text1"/>
        </w:rPr>
        <w:t>O</w:t>
      </w:r>
      <w:r w:rsidR="00346208">
        <w:rPr>
          <w:color w:val="000000" w:themeColor="text1"/>
        </w:rPr>
        <w:t xml:space="preserve">f </w:t>
      </w:r>
      <w:r>
        <w:rPr>
          <w:color w:val="000000" w:themeColor="text1"/>
        </w:rPr>
        <w:t xml:space="preserve">the </w:t>
      </w:r>
      <w:r w:rsidR="00346208">
        <w:rPr>
          <w:color w:val="000000" w:themeColor="text1"/>
        </w:rPr>
        <w:t xml:space="preserve">17 local education agencies (LEAs) funded under PS13-1308, one LEA—Fort Worth Independent School District (FWISD) in Fort Worth, Texas—was selected to receive enhanced support from CDC/DASH to better understand their program, and more specifically the experiences and perspectives of teachers implementing sexual health education and students receiving sexual health education.  </w:t>
      </w:r>
    </w:p>
    <w:p w14:paraId="531BBF39" w14:textId="37518620" w:rsidR="00741B0F" w:rsidRDefault="000132A6" w:rsidP="008A1964">
      <w:pPr>
        <w:spacing w:before="120" w:line="240" w:lineRule="auto"/>
        <w:ind w:firstLine="720"/>
        <w:rPr>
          <w:bCs/>
          <w:iCs/>
          <w:color w:val="000000" w:themeColor="text1"/>
        </w:rPr>
      </w:pPr>
      <w:r w:rsidRPr="00BE3F34">
        <w:rPr>
          <w:bCs/>
        </w:rPr>
        <w:t>In Spring 2016, CDC collected data for “</w:t>
      </w:r>
      <w:r w:rsidRPr="00BE3F34">
        <w:rPr>
          <w:bCs/>
          <w:iCs/>
          <w:color w:val="000000" w:themeColor="text1"/>
        </w:rPr>
        <w:t>Student and Teacher Perspectives on Sexual Health Education in Fort Worth Independent School District” under GenIC 0920-0840</w:t>
      </w:r>
      <w:r w:rsidR="00BE3F34" w:rsidRPr="00BE3F34">
        <w:rPr>
          <w:bCs/>
          <w:iCs/>
          <w:color w:val="000000" w:themeColor="text1"/>
        </w:rPr>
        <w:t xml:space="preserve"> (CDC # 0920-16ML)</w:t>
      </w:r>
      <w:r w:rsidRPr="00BE3F34">
        <w:rPr>
          <w:bCs/>
          <w:iCs/>
          <w:color w:val="000000" w:themeColor="text1"/>
        </w:rPr>
        <w:t xml:space="preserve">.  That data collection </w:t>
      </w:r>
      <w:r w:rsidR="00844783">
        <w:rPr>
          <w:bCs/>
          <w:iCs/>
          <w:color w:val="000000" w:themeColor="text1"/>
        </w:rPr>
        <w:t>was des</w:t>
      </w:r>
      <w:r w:rsidR="00741B0F">
        <w:rPr>
          <w:bCs/>
          <w:iCs/>
          <w:color w:val="000000" w:themeColor="text1"/>
        </w:rPr>
        <w:t>ig</w:t>
      </w:r>
      <w:r w:rsidR="00844783">
        <w:rPr>
          <w:bCs/>
          <w:iCs/>
          <w:color w:val="000000" w:themeColor="text1"/>
        </w:rPr>
        <w:t>ned to include</w:t>
      </w:r>
      <w:r w:rsidRPr="00BE3F34">
        <w:rPr>
          <w:bCs/>
          <w:iCs/>
          <w:color w:val="000000" w:themeColor="text1"/>
        </w:rPr>
        <w:t xml:space="preserve"> interviews with teachers and up to 8 focus groups with a total of up to 48 middle </w:t>
      </w:r>
      <w:r w:rsidR="00844783">
        <w:rPr>
          <w:bCs/>
          <w:iCs/>
          <w:color w:val="000000" w:themeColor="text1"/>
        </w:rPr>
        <w:t>(6</w:t>
      </w:r>
      <w:r w:rsidR="00844783" w:rsidRPr="00844783">
        <w:rPr>
          <w:bCs/>
          <w:iCs/>
          <w:color w:val="000000" w:themeColor="text1"/>
          <w:vertAlign w:val="superscript"/>
        </w:rPr>
        <w:t>th</w:t>
      </w:r>
      <w:r w:rsidR="00844783">
        <w:rPr>
          <w:bCs/>
          <w:iCs/>
          <w:color w:val="000000" w:themeColor="text1"/>
        </w:rPr>
        <w:t>-8</w:t>
      </w:r>
      <w:r w:rsidR="00844783" w:rsidRPr="00844783">
        <w:rPr>
          <w:bCs/>
          <w:iCs/>
          <w:color w:val="000000" w:themeColor="text1"/>
          <w:vertAlign w:val="superscript"/>
        </w:rPr>
        <w:t>th</w:t>
      </w:r>
      <w:r w:rsidR="00844783">
        <w:rPr>
          <w:bCs/>
          <w:iCs/>
          <w:color w:val="000000" w:themeColor="text1"/>
        </w:rPr>
        <w:t xml:space="preserve"> grade) </w:t>
      </w:r>
      <w:r w:rsidRPr="00BE3F34">
        <w:rPr>
          <w:bCs/>
          <w:iCs/>
          <w:color w:val="000000" w:themeColor="text1"/>
        </w:rPr>
        <w:t xml:space="preserve">and 48 high school </w:t>
      </w:r>
      <w:r w:rsidR="00844783">
        <w:rPr>
          <w:bCs/>
          <w:iCs/>
          <w:color w:val="000000" w:themeColor="text1"/>
        </w:rPr>
        <w:t>(9</w:t>
      </w:r>
      <w:r w:rsidR="00844783" w:rsidRPr="00844783">
        <w:rPr>
          <w:bCs/>
          <w:iCs/>
          <w:color w:val="000000" w:themeColor="text1"/>
          <w:vertAlign w:val="superscript"/>
        </w:rPr>
        <w:t>th</w:t>
      </w:r>
      <w:r w:rsidR="00844783">
        <w:rPr>
          <w:bCs/>
          <w:iCs/>
          <w:color w:val="000000" w:themeColor="text1"/>
        </w:rPr>
        <w:t>-12</w:t>
      </w:r>
      <w:r w:rsidR="00844783" w:rsidRPr="00844783">
        <w:rPr>
          <w:bCs/>
          <w:iCs/>
          <w:color w:val="000000" w:themeColor="text1"/>
          <w:vertAlign w:val="superscript"/>
        </w:rPr>
        <w:t>th</w:t>
      </w:r>
      <w:r w:rsidR="00844783">
        <w:rPr>
          <w:bCs/>
          <w:iCs/>
          <w:color w:val="000000" w:themeColor="text1"/>
        </w:rPr>
        <w:t xml:space="preserve"> grade) </w:t>
      </w:r>
      <w:r w:rsidRPr="00BE3F34">
        <w:rPr>
          <w:bCs/>
          <w:iCs/>
          <w:color w:val="000000" w:themeColor="text1"/>
        </w:rPr>
        <w:t>students.  Data were collected successfully for the teachers and high school students, but the study did not have adequate participation from middle school students (n=7</w:t>
      </w:r>
      <w:r w:rsidR="00844783">
        <w:rPr>
          <w:bCs/>
          <w:iCs/>
          <w:color w:val="000000" w:themeColor="text1"/>
        </w:rPr>
        <w:t>).</w:t>
      </w:r>
    </w:p>
    <w:p w14:paraId="6894DA5E" w14:textId="4D93581C" w:rsidR="000132A6" w:rsidRDefault="00844783" w:rsidP="008A1964">
      <w:pPr>
        <w:spacing w:before="120" w:line="240" w:lineRule="auto"/>
        <w:ind w:firstLine="720"/>
        <w:rPr>
          <w:bCs/>
        </w:rPr>
      </w:pPr>
      <w:r>
        <w:rPr>
          <w:bCs/>
          <w:iCs/>
          <w:color w:val="000000" w:themeColor="text1"/>
        </w:rPr>
        <w:t>The current</w:t>
      </w:r>
      <w:r w:rsidR="00F15396" w:rsidRPr="00BE3F34">
        <w:rPr>
          <w:bCs/>
          <w:iCs/>
          <w:color w:val="000000" w:themeColor="text1"/>
        </w:rPr>
        <w:t xml:space="preserve"> data collection request is submitted to allow for a second data collection attempt with middle school students. </w:t>
      </w:r>
      <w:r w:rsidR="00741B0F" w:rsidRPr="00016D8E">
        <w:rPr>
          <w:bCs/>
        </w:rPr>
        <w:t>Thi</w:t>
      </w:r>
      <w:r w:rsidR="00741B0F">
        <w:rPr>
          <w:bCs/>
        </w:rPr>
        <w:t xml:space="preserve">s project will be used to provide critical information on the way sexual health education is being taught from the perspectives of the students (the consumers).  For FWISD district staff, the insight into what is being taught, how it is being taught, and how students perceive their sexual health lessons, will directly inform both the recommended content for their sexual health education and the strategies they use to support teachers for successful implementation of sexual health education. </w:t>
      </w:r>
      <w:r w:rsidR="00F15396" w:rsidRPr="00BE3F34">
        <w:rPr>
          <w:bCs/>
          <w:iCs/>
          <w:color w:val="000000" w:themeColor="text1"/>
        </w:rPr>
        <w:t>The participant recruitment process has been changed to increase the likelihood of achieving sufficient participation</w:t>
      </w:r>
      <w:r w:rsidR="004D31AA">
        <w:rPr>
          <w:bCs/>
          <w:iCs/>
          <w:color w:val="000000" w:themeColor="text1"/>
        </w:rPr>
        <w:t>; specifically, we now propose to recruit youth from existing after-school programs to eliminate problems with transportation, which we believe was our primary barrier to participation the previous year</w:t>
      </w:r>
      <w:r w:rsidR="00F15396" w:rsidRPr="00BE3F34">
        <w:rPr>
          <w:bCs/>
          <w:iCs/>
          <w:color w:val="000000" w:themeColor="text1"/>
        </w:rPr>
        <w:t>.  Both the parental informed consent form and the wording of some questions in the interview guide have minor revisions informed by the previous year’s data collection experience.  The study goals and variables of interest have remained the same.</w:t>
      </w:r>
      <w:r w:rsidR="00741B0F">
        <w:rPr>
          <w:bCs/>
          <w:iCs/>
          <w:color w:val="000000" w:themeColor="text1"/>
        </w:rPr>
        <w:t xml:space="preserve"> A detailed description of changes for this </w:t>
      </w:r>
      <w:r w:rsidR="004D31AA">
        <w:rPr>
          <w:bCs/>
          <w:iCs/>
          <w:color w:val="000000" w:themeColor="text1"/>
        </w:rPr>
        <w:t>new ICR</w:t>
      </w:r>
      <w:r w:rsidR="00741B0F">
        <w:rPr>
          <w:bCs/>
          <w:iCs/>
          <w:color w:val="000000" w:themeColor="text1"/>
        </w:rPr>
        <w:t xml:space="preserve"> is provided in </w:t>
      </w:r>
      <w:r w:rsidR="00741B0F" w:rsidRPr="00AA2050">
        <w:rPr>
          <w:b/>
          <w:bCs/>
          <w:iCs/>
          <w:color w:val="000000" w:themeColor="text1"/>
        </w:rPr>
        <w:t>Attachment 8</w:t>
      </w:r>
      <w:r w:rsidR="00741B0F">
        <w:rPr>
          <w:bCs/>
          <w:iCs/>
          <w:color w:val="000000" w:themeColor="text1"/>
        </w:rPr>
        <w:t>.</w:t>
      </w:r>
    </w:p>
    <w:p w14:paraId="3644DF0C" w14:textId="2936E8B4" w:rsidR="00962E2F" w:rsidRPr="00962E2F" w:rsidRDefault="00844783" w:rsidP="00BE3732">
      <w:pPr>
        <w:spacing w:before="120" w:line="240" w:lineRule="auto"/>
        <w:ind w:firstLine="720"/>
        <w:rPr>
          <w:color w:val="000000" w:themeColor="text1"/>
        </w:rPr>
      </w:pPr>
      <w:r>
        <w:t>The current GenIC is part of a larger formative research project.  Several activities have already been completed and the initial findings have shown that high school student</w:t>
      </w:r>
      <w:r w:rsidR="004D31AA">
        <w:t>s</w:t>
      </w:r>
      <w:r>
        <w:t xml:space="preserve"> found their sexual health education classes to be extremely valuable.  Unfortunately, low participation rates from middle school students in the first data collection limited our ability to confidently draw conclusions about their experiences. The purpose of the current GenIC is to ensure that the overall findings include the perspectives of middle school students. </w:t>
      </w:r>
      <w:r w:rsidR="00962E2F">
        <w:t xml:space="preserve">The proposed qualitative research will involve </w:t>
      </w:r>
      <w:r w:rsidR="00BE3732">
        <w:t>i</w:t>
      </w:r>
      <w:r w:rsidR="00962E2F">
        <w:t xml:space="preserve">n-person, 90-minute focus groups with up to </w:t>
      </w:r>
      <w:r w:rsidR="00BE3732">
        <w:t>48</w:t>
      </w:r>
      <w:r w:rsidR="00962E2F">
        <w:t xml:space="preserve"> </w:t>
      </w:r>
      <w:r w:rsidR="00BE3732">
        <w:t xml:space="preserve">middle school </w:t>
      </w:r>
      <w:r w:rsidR="00962E2F">
        <w:t xml:space="preserve">students (up to 12 students in each of </w:t>
      </w:r>
      <w:r w:rsidR="00BE3732">
        <w:t>4</w:t>
      </w:r>
      <w:r w:rsidR="00962E2F">
        <w:t xml:space="preserve"> focus groups; 2 groups of middle school females</w:t>
      </w:r>
      <w:r w:rsidR="00BE3732">
        <w:t xml:space="preserve"> and</w:t>
      </w:r>
      <w:r w:rsidR="00962E2F">
        <w:t xml:space="preserve"> 2 groups of middle school males).  In focus groups, students will be asked to reflect on the way their teachers taught about sexual health topics (abstinence, puberty, and romantic relationships) and on what they felt they learned, and what they wish they had learned, in class.</w:t>
      </w:r>
    </w:p>
    <w:p w14:paraId="0B2DA754" w14:textId="77777777" w:rsidR="008D4791" w:rsidRPr="008A1964" w:rsidRDefault="001D0212" w:rsidP="008A1964">
      <w:pPr>
        <w:spacing w:before="120" w:line="240" w:lineRule="auto"/>
        <w:ind w:firstLine="360"/>
        <w:rPr>
          <w:color w:val="000000" w:themeColor="text1"/>
        </w:rPr>
      </w:pPr>
      <w:r w:rsidRPr="008A1964">
        <w:rPr>
          <w:color w:val="000000" w:themeColor="text1"/>
        </w:rPr>
        <w:t xml:space="preserve">CDC is authorized to collect the data described in this </w:t>
      </w:r>
      <w:r w:rsidR="009D5BD5" w:rsidRPr="008A1964">
        <w:rPr>
          <w:color w:val="000000" w:themeColor="text1"/>
        </w:rPr>
        <w:t>request</w:t>
      </w:r>
      <w:r w:rsidRPr="008A1964">
        <w:rPr>
          <w:color w:val="000000" w:themeColor="text1"/>
        </w:rPr>
        <w:t xml:space="preserve"> by Section 301 of the Public Health Service Act (</w:t>
      </w:r>
      <w:bookmarkStart w:id="5" w:name="OLE_LINK3"/>
      <w:bookmarkStart w:id="6" w:name="OLE_LINK4"/>
      <w:r w:rsidRPr="008A1964">
        <w:rPr>
          <w:color w:val="000000" w:themeColor="text1"/>
        </w:rPr>
        <w:t>42 USC 241</w:t>
      </w:r>
      <w:bookmarkEnd w:id="5"/>
      <w:bookmarkEnd w:id="6"/>
      <w:r w:rsidRPr="008A1964">
        <w:rPr>
          <w:color w:val="000000" w:themeColor="text1"/>
        </w:rPr>
        <w:t xml:space="preserve">).  A copy of this enabling legislation is provided in </w:t>
      </w:r>
      <w:r w:rsidRPr="008A1964">
        <w:rPr>
          <w:b/>
          <w:color w:val="000000" w:themeColor="text1"/>
        </w:rPr>
        <w:t xml:space="preserve">Attachment </w:t>
      </w:r>
      <w:r w:rsidR="002331C4" w:rsidRPr="008A1964">
        <w:rPr>
          <w:b/>
          <w:color w:val="000000" w:themeColor="text1"/>
        </w:rPr>
        <w:t>1</w:t>
      </w:r>
      <w:r w:rsidR="006C1265" w:rsidRPr="008A1964">
        <w:rPr>
          <w:color w:val="000000" w:themeColor="text1"/>
        </w:rPr>
        <w:t>.</w:t>
      </w:r>
      <w:r w:rsidR="00813A66" w:rsidRPr="008A1964">
        <w:rPr>
          <w:color w:val="000000" w:themeColor="text1"/>
        </w:rPr>
        <w:t xml:space="preserve">  In addition to this legislation, there are several national initiatives and programs that this data co</w:t>
      </w:r>
      <w:r w:rsidR="00016FAA" w:rsidRPr="008A1964">
        <w:rPr>
          <w:color w:val="000000" w:themeColor="text1"/>
        </w:rPr>
        <w:t>ll</w:t>
      </w:r>
      <w:r w:rsidR="009D5BD5" w:rsidRPr="008A1964">
        <w:rPr>
          <w:color w:val="000000" w:themeColor="text1"/>
        </w:rPr>
        <w:t xml:space="preserve">ection would serve to support, including but not limited to: </w:t>
      </w:r>
    </w:p>
    <w:p w14:paraId="7178FE6E" w14:textId="77777777" w:rsidR="008D4791" w:rsidRPr="008A1964" w:rsidRDefault="008D4791" w:rsidP="008A1964">
      <w:pPr>
        <w:pStyle w:val="ListParagraph"/>
        <w:numPr>
          <w:ilvl w:val="0"/>
          <w:numId w:val="7"/>
        </w:numPr>
        <w:spacing w:before="120" w:line="240" w:lineRule="auto"/>
        <w:rPr>
          <w:rFonts w:eastAsia="Calibri"/>
          <w:color w:val="000000" w:themeColor="text1"/>
        </w:rPr>
      </w:pPr>
      <w:r w:rsidRPr="008A1964">
        <w:rPr>
          <w:rFonts w:eastAsia="Calibri"/>
          <w:i/>
          <w:iCs/>
          <w:color w:val="000000" w:themeColor="text1"/>
        </w:rPr>
        <w:t>Healthy People 2020</w:t>
      </w:r>
      <w:r w:rsidR="009D5BD5" w:rsidRPr="008A1964">
        <w:rPr>
          <w:rFonts w:eastAsia="Calibri"/>
          <w:i/>
          <w:iCs/>
          <w:color w:val="000000" w:themeColor="text1"/>
        </w:rPr>
        <w:t xml:space="preserve">, </w:t>
      </w:r>
      <w:r w:rsidR="009D5BD5" w:rsidRPr="008A1964">
        <w:rPr>
          <w:rFonts w:eastAsia="Calibri"/>
          <w:iCs/>
          <w:color w:val="000000" w:themeColor="text1"/>
        </w:rPr>
        <w:t>which provides</w:t>
      </w:r>
      <w:r w:rsidRPr="008A1964">
        <w:rPr>
          <w:rFonts w:eastAsia="Calibri"/>
          <w:color w:val="000000" w:themeColor="text1"/>
        </w:rPr>
        <w:t xml:space="preserve"> national health objectives </w:t>
      </w:r>
      <w:r w:rsidR="009D5BD5" w:rsidRPr="008A1964">
        <w:rPr>
          <w:rFonts w:eastAsia="Calibri"/>
          <w:color w:val="000000" w:themeColor="text1"/>
        </w:rPr>
        <w:t xml:space="preserve">and </w:t>
      </w:r>
      <w:r w:rsidRPr="008A1964">
        <w:rPr>
          <w:rFonts w:eastAsia="Calibri"/>
          <w:color w:val="000000" w:themeColor="text1"/>
        </w:rPr>
        <w:t>outline</w:t>
      </w:r>
      <w:r w:rsidR="002812A6" w:rsidRPr="008A1964">
        <w:rPr>
          <w:rFonts w:eastAsia="Calibri"/>
          <w:color w:val="000000" w:themeColor="text1"/>
        </w:rPr>
        <w:t>s</w:t>
      </w:r>
      <w:r w:rsidRPr="008A1964">
        <w:rPr>
          <w:rFonts w:eastAsia="Calibri"/>
          <w:color w:val="000000" w:themeColor="text1"/>
        </w:rPr>
        <w:t xml:space="preserve"> a comprehensive plan for health promotion and disease prevention in the United States. Of the Healthy People 2020 objectives, 31 objecti</w:t>
      </w:r>
      <w:r w:rsidR="00016FAA" w:rsidRPr="008A1964">
        <w:rPr>
          <w:rFonts w:eastAsia="Calibri"/>
          <w:color w:val="000000" w:themeColor="text1"/>
        </w:rPr>
        <w:t xml:space="preserve">ves align specifically </w:t>
      </w:r>
      <w:r w:rsidR="009D5BD5" w:rsidRPr="008A1964">
        <w:rPr>
          <w:rFonts w:eastAsia="Calibri"/>
          <w:color w:val="000000" w:themeColor="text1"/>
        </w:rPr>
        <w:t xml:space="preserve">with </w:t>
      </w:r>
      <w:r w:rsidR="00AD3135" w:rsidRPr="008A1964">
        <w:rPr>
          <w:rFonts w:eastAsia="Calibri"/>
          <w:color w:val="000000" w:themeColor="text1"/>
        </w:rPr>
        <w:t>PS-13-1308</w:t>
      </w:r>
      <w:r w:rsidRPr="008A1964">
        <w:rPr>
          <w:rFonts w:eastAsia="Calibri"/>
          <w:color w:val="000000" w:themeColor="text1"/>
        </w:rPr>
        <w:t xml:space="preserve"> </w:t>
      </w:r>
      <w:r w:rsidR="00016FAA" w:rsidRPr="008A1964">
        <w:rPr>
          <w:rFonts w:eastAsia="Calibri"/>
          <w:color w:val="000000" w:themeColor="text1"/>
        </w:rPr>
        <w:t xml:space="preserve">activities </w:t>
      </w:r>
      <w:r w:rsidRPr="008A1964">
        <w:rPr>
          <w:rFonts w:eastAsia="Calibri"/>
          <w:color w:val="000000" w:themeColor="text1"/>
        </w:rPr>
        <w:t>related to reducing HIV infection, other STD, a</w:t>
      </w:r>
      <w:r w:rsidR="009D5BD5" w:rsidRPr="008A1964">
        <w:rPr>
          <w:rFonts w:eastAsia="Calibri"/>
          <w:color w:val="000000" w:themeColor="text1"/>
        </w:rPr>
        <w:t>nd pregnancy among adolescents.</w:t>
      </w:r>
      <w:r w:rsidR="008D46BB" w:rsidRPr="008D46BB">
        <w:rPr>
          <w:rFonts w:eastAsia="Calibri"/>
          <w:color w:val="000000" w:themeColor="text1"/>
          <w:vertAlign w:val="superscript"/>
        </w:rPr>
        <w:t>4</w:t>
      </w:r>
    </w:p>
    <w:p w14:paraId="49C5B5A6" w14:textId="77777777" w:rsidR="008D4791" w:rsidRPr="008A1964" w:rsidRDefault="008D4791" w:rsidP="008A1964">
      <w:pPr>
        <w:pStyle w:val="ListParagraph"/>
        <w:numPr>
          <w:ilvl w:val="0"/>
          <w:numId w:val="7"/>
        </w:numPr>
        <w:spacing w:before="120" w:line="240" w:lineRule="auto"/>
        <w:rPr>
          <w:rFonts w:eastAsia="Calibri"/>
          <w:color w:val="000000" w:themeColor="text1"/>
        </w:rPr>
      </w:pPr>
      <w:r w:rsidRPr="008A1964">
        <w:rPr>
          <w:rFonts w:eastAsia="Calibri"/>
          <w:color w:val="000000" w:themeColor="text1"/>
        </w:rPr>
        <w:t xml:space="preserve">The </w:t>
      </w:r>
      <w:r w:rsidRPr="008A1964">
        <w:rPr>
          <w:rFonts w:eastAsia="Calibri"/>
          <w:i/>
          <w:iCs/>
          <w:color w:val="000000" w:themeColor="text1"/>
        </w:rPr>
        <w:t xml:space="preserve">National Prevention Strategy </w:t>
      </w:r>
      <w:r w:rsidRPr="00260AD8">
        <w:rPr>
          <w:rFonts w:eastAsia="Calibri"/>
          <w:iCs/>
          <w:color w:val="000000" w:themeColor="text1"/>
        </w:rPr>
        <w:t>(</w:t>
      </w:r>
      <w:r w:rsidRPr="008A1964">
        <w:rPr>
          <w:rFonts w:eastAsia="Calibri"/>
          <w:color w:val="000000" w:themeColor="text1"/>
        </w:rPr>
        <w:t>NPS</w:t>
      </w:r>
      <w:r w:rsidRPr="008A1964">
        <w:rPr>
          <w:rFonts w:eastAsia="Calibri"/>
          <w:i/>
          <w:iCs/>
          <w:color w:val="000000" w:themeColor="text1"/>
        </w:rPr>
        <w:t>)</w:t>
      </w:r>
      <w:r w:rsidRPr="008A1964">
        <w:rPr>
          <w:rFonts w:eastAsia="Calibri"/>
          <w:color w:val="000000" w:themeColor="text1"/>
        </w:rPr>
        <w:t xml:space="preserve"> calls for “medically accurate, dev</w:t>
      </w:r>
      <w:r w:rsidR="00016FAA" w:rsidRPr="008A1964">
        <w:rPr>
          <w:rFonts w:eastAsia="Calibri"/>
          <w:color w:val="000000" w:themeColor="text1"/>
        </w:rPr>
        <w:t>elopmentally appropriate, and evidence-based</w:t>
      </w:r>
      <w:r w:rsidRPr="008A1964">
        <w:rPr>
          <w:rFonts w:eastAsia="Calibri"/>
          <w:color w:val="000000" w:themeColor="text1"/>
        </w:rPr>
        <w:t xml:space="preserve"> sexual health education.” The NPS encourages the involvement of parents in educating their children about sexual health, the provision of sexual and reproductive health services, and the reduction of intimate partner violence.</w:t>
      </w:r>
      <w:r w:rsidR="008D46BB">
        <w:rPr>
          <w:rFonts w:eastAsia="Calibri"/>
          <w:color w:val="000000" w:themeColor="text1"/>
          <w:vertAlign w:val="superscript"/>
        </w:rPr>
        <w:t>5</w:t>
      </w:r>
      <w:r w:rsidRPr="008A1964">
        <w:rPr>
          <w:rFonts w:eastAsia="Calibri"/>
          <w:color w:val="000000" w:themeColor="text1"/>
          <w:vertAlign w:val="superscript"/>
        </w:rPr>
        <w:t xml:space="preserve"> </w:t>
      </w:r>
    </w:p>
    <w:p w14:paraId="40D68C87" w14:textId="77777777" w:rsidR="008D4791" w:rsidRPr="008A1964" w:rsidRDefault="008D4791" w:rsidP="008A1964">
      <w:pPr>
        <w:pStyle w:val="ListParagraph"/>
        <w:numPr>
          <w:ilvl w:val="0"/>
          <w:numId w:val="7"/>
        </w:numPr>
        <w:spacing w:before="120" w:line="240" w:lineRule="auto"/>
        <w:rPr>
          <w:rFonts w:eastAsia="Calibri"/>
          <w:color w:val="000000" w:themeColor="text1"/>
        </w:rPr>
      </w:pPr>
      <w:r w:rsidRPr="008A1964">
        <w:rPr>
          <w:rFonts w:eastAsia="Calibri"/>
          <w:color w:val="000000" w:themeColor="text1"/>
        </w:rPr>
        <w:t xml:space="preserve">The U.S. Department of Health and Human Services’ (DHHS) </w:t>
      </w:r>
      <w:r w:rsidRPr="008A1964">
        <w:rPr>
          <w:rFonts w:eastAsia="Calibri"/>
          <w:i/>
          <w:iCs/>
          <w:color w:val="000000" w:themeColor="text1"/>
        </w:rPr>
        <w:t>Teen Pregnancy Prevention Initiative</w:t>
      </w:r>
      <w:r w:rsidRPr="008A1964">
        <w:rPr>
          <w:rFonts w:eastAsia="Calibri"/>
          <w:color w:val="000000" w:themeColor="text1"/>
        </w:rPr>
        <w:t xml:space="preserve"> supports the replication of teen pregnancy prevention (TPP) programs that have been shown to be effective through rigorous research as well as the testing of new, innovative program activities to combat teen pregnancy.</w:t>
      </w:r>
      <w:r w:rsidR="008D46BB">
        <w:rPr>
          <w:rFonts w:eastAsia="Calibri"/>
          <w:color w:val="000000" w:themeColor="text1"/>
          <w:vertAlign w:val="superscript"/>
        </w:rPr>
        <w:t>6</w:t>
      </w:r>
      <w:r w:rsidRPr="008A1964">
        <w:rPr>
          <w:rFonts w:eastAsia="Calibri"/>
          <w:color w:val="000000" w:themeColor="text1"/>
          <w:vertAlign w:val="superscript"/>
        </w:rPr>
        <w:t xml:space="preserve"> </w:t>
      </w:r>
    </w:p>
    <w:p w14:paraId="01D9EE1D" w14:textId="77777777" w:rsidR="008D4791" w:rsidRPr="008A1964" w:rsidRDefault="00231F71" w:rsidP="008A1964">
      <w:pPr>
        <w:pStyle w:val="ListParagraph"/>
        <w:numPr>
          <w:ilvl w:val="0"/>
          <w:numId w:val="7"/>
        </w:numPr>
        <w:spacing w:before="120" w:line="240" w:lineRule="auto"/>
        <w:rPr>
          <w:rFonts w:eastAsia="Calibri"/>
          <w:color w:val="000000" w:themeColor="text1"/>
        </w:rPr>
      </w:pPr>
      <w:r w:rsidRPr="008A1964">
        <w:rPr>
          <w:rFonts w:eastAsia="Calibri"/>
          <w:color w:val="000000" w:themeColor="text1"/>
        </w:rPr>
        <w:t>The</w:t>
      </w:r>
      <w:r w:rsidR="008D4791" w:rsidRPr="008A1964">
        <w:rPr>
          <w:rFonts w:eastAsia="Calibri"/>
          <w:color w:val="000000" w:themeColor="text1"/>
        </w:rPr>
        <w:t xml:space="preserve"> NCHHSTP program imperative call</w:t>
      </w:r>
      <w:r w:rsidR="009D5BD5" w:rsidRPr="008A1964">
        <w:rPr>
          <w:rFonts w:eastAsia="Calibri"/>
          <w:color w:val="000000" w:themeColor="text1"/>
        </w:rPr>
        <w:t>s</w:t>
      </w:r>
      <w:r w:rsidR="008D4791" w:rsidRPr="008A1964">
        <w:rPr>
          <w:rFonts w:eastAsia="Calibri"/>
          <w:color w:val="000000" w:themeColor="text1"/>
        </w:rPr>
        <w:t xml:space="preserve"> for </w:t>
      </w:r>
      <w:r w:rsidR="008D4791" w:rsidRPr="008A1964">
        <w:rPr>
          <w:rFonts w:eastAsia="Calibri"/>
          <w:i/>
          <w:iCs/>
          <w:color w:val="000000" w:themeColor="text1"/>
        </w:rPr>
        <w:t>Program Collaboration and Service Integration (</w:t>
      </w:r>
      <w:r w:rsidR="008D4791" w:rsidRPr="008A1964">
        <w:rPr>
          <w:rFonts w:eastAsia="Calibri"/>
          <w:color w:val="000000" w:themeColor="text1"/>
        </w:rPr>
        <w:t>PCSI</w:t>
      </w:r>
      <w:r w:rsidR="008D4791" w:rsidRPr="008A1964">
        <w:rPr>
          <w:rFonts w:eastAsia="Calibri"/>
          <w:i/>
          <w:iCs/>
          <w:color w:val="000000" w:themeColor="text1"/>
        </w:rPr>
        <w:t>)</w:t>
      </w:r>
      <w:r w:rsidR="008D4791" w:rsidRPr="008A1964">
        <w:rPr>
          <w:rFonts w:eastAsia="Calibri"/>
          <w:color w:val="000000" w:themeColor="text1"/>
        </w:rPr>
        <w:t xml:space="preserve"> to provide improved integration of HIV, viral hepatitis, STD, and TB prevention and treatment services at the user level.</w:t>
      </w:r>
      <w:r w:rsidR="008D46BB">
        <w:rPr>
          <w:rFonts w:eastAsia="Calibri"/>
          <w:color w:val="000000" w:themeColor="text1"/>
          <w:vertAlign w:val="superscript"/>
        </w:rPr>
        <w:t>7</w:t>
      </w:r>
      <w:r w:rsidR="008D4791" w:rsidRPr="008A1964">
        <w:rPr>
          <w:rFonts w:eastAsia="Calibri"/>
          <w:color w:val="000000" w:themeColor="text1"/>
          <w:vertAlign w:val="superscript"/>
        </w:rPr>
        <w:t xml:space="preserve"> </w:t>
      </w:r>
    </w:p>
    <w:p w14:paraId="20908490" w14:textId="77777777" w:rsidR="00CB7FE5" w:rsidRPr="008A1964" w:rsidRDefault="00CB7FE5" w:rsidP="008A1964">
      <w:pPr>
        <w:pStyle w:val="ListParagraph"/>
        <w:numPr>
          <w:ilvl w:val="0"/>
          <w:numId w:val="7"/>
        </w:numPr>
        <w:spacing w:before="120" w:line="240" w:lineRule="auto"/>
        <w:rPr>
          <w:rFonts w:eastAsia="Calibri"/>
          <w:color w:val="000000" w:themeColor="text1"/>
        </w:rPr>
      </w:pPr>
      <w:r w:rsidRPr="008A1964">
        <w:rPr>
          <w:rFonts w:eastAsia="Calibri"/>
          <w:i/>
          <w:iCs/>
          <w:color w:val="000000" w:themeColor="text1"/>
        </w:rPr>
        <w:t>CDC Winnable Battles</w:t>
      </w:r>
      <w:r w:rsidRPr="008A1964">
        <w:rPr>
          <w:rFonts w:eastAsia="Calibri"/>
          <w:color w:val="000000" w:themeColor="text1"/>
        </w:rPr>
        <w:t>, including prevention of HIV infection and TPP, have been chosen by CDC based on the magnitude of the health problems and the ability to make significant progress in improving outcomes. These are public health priorities with large-scale impact on health with known, effective strategies to address them.</w:t>
      </w:r>
      <w:r w:rsidR="008D46BB">
        <w:rPr>
          <w:rFonts w:eastAsia="Calibri"/>
          <w:color w:val="000000" w:themeColor="text1"/>
          <w:vertAlign w:val="superscript"/>
        </w:rPr>
        <w:t>8</w:t>
      </w:r>
    </w:p>
    <w:p w14:paraId="633A3A5D" w14:textId="77777777" w:rsidR="00CB7FE5" w:rsidRPr="008A1964" w:rsidRDefault="00CB7FE5" w:rsidP="008A1964">
      <w:pPr>
        <w:widowControl/>
        <w:spacing w:before="120" w:line="240" w:lineRule="auto"/>
        <w:rPr>
          <w:rFonts w:eastAsia="Calibri"/>
          <w:color w:val="000000" w:themeColor="text1"/>
        </w:rPr>
      </w:pPr>
    </w:p>
    <w:p w14:paraId="1EA03CDA" w14:textId="77777777" w:rsidR="0052055F" w:rsidRPr="008A1964" w:rsidRDefault="0052055F" w:rsidP="008A7F4E">
      <w:pPr>
        <w:spacing w:before="120" w:line="240" w:lineRule="auto"/>
        <w:ind w:firstLine="360"/>
        <w:rPr>
          <w:color w:val="000000" w:themeColor="text1"/>
        </w:rPr>
      </w:pPr>
      <w:r w:rsidRPr="008A1964">
        <w:rPr>
          <w:color w:val="000000" w:themeColor="text1"/>
        </w:rPr>
        <w:t xml:space="preserve">The privacy act does not apply as </w:t>
      </w:r>
      <w:r w:rsidRPr="008A1964">
        <w:rPr>
          <w:color w:val="000000" w:themeColor="text1"/>
          <w:u w:val="single"/>
        </w:rPr>
        <w:t>no individually identifiable information will be collected</w:t>
      </w:r>
      <w:r w:rsidRPr="008A1964">
        <w:rPr>
          <w:color w:val="000000" w:themeColor="text1"/>
        </w:rPr>
        <w:t xml:space="preserve">. </w:t>
      </w:r>
    </w:p>
    <w:p w14:paraId="044B3F21" w14:textId="5CC24880" w:rsidR="0052055F" w:rsidRPr="008A1964" w:rsidRDefault="0052055F" w:rsidP="008A1964">
      <w:pPr>
        <w:spacing w:before="120" w:line="240" w:lineRule="auto"/>
        <w:ind w:firstLine="720"/>
        <w:rPr>
          <w:color w:val="000000" w:themeColor="text1"/>
        </w:rPr>
      </w:pPr>
      <w:r w:rsidRPr="008A1964">
        <w:rPr>
          <w:color w:val="000000" w:themeColor="text1"/>
        </w:rPr>
        <w:t xml:space="preserve">Any PII that </w:t>
      </w:r>
      <w:r w:rsidR="00EA6C95" w:rsidRPr="008A1964">
        <w:rPr>
          <w:color w:val="000000" w:themeColor="text1"/>
        </w:rPr>
        <w:t>is</w:t>
      </w:r>
      <w:r w:rsidRPr="008A1964">
        <w:rPr>
          <w:color w:val="000000" w:themeColor="text1"/>
        </w:rPr>
        <w:t xml:space="preserve"> provided by </w:t>
      </w:r>
      <w:r w:rsidR="008B053C">
        <w:rPr>
          <w:color w:val="000000" w:themeColor="text1"/>
        </w:rPr>
        <w:t>FWISD</w:t>
      </w:r>
      <w:r w:rsidRPr="008A1964">
        <w:rPr>
          <w:color w:val="000000" w:themeColor="text1"/>
        </w:rPr>
        <w:t xml:space="preserve"> for the purposes of participant recruitment will remain completely separate from the information gathered through the </w:t>
      </w:r>
      <w:r w:rsidR="008B053C">
        <w:rPr>
          <w:color w:val="000000" w:themeColor="text1"/>
        </w:rPr>
        <w:t>student focus groups</w:t>
      </w:r>
      <w:r w:rsidRPr="008A1964">
        <w:rPr>
          <w:color w:val="000000" w:themeColor="text1"/>
        </w:rPr>
        <w:t xml:space="preserve"> and will </w:t>
      </w:r>
      <w:r w:rsidR="008B053C">
        <w:rPr>
          <w:color w:val="000000" w:themeColor="text1"/>
        </w:rPr>
        <w:t xml:space="preserve">be </w:t>
      </w:r>
      <w:r w:rsidRPr="008A1964">
        <w:rPr>
          <w:color w:val="000000" w:themeColor="text1"/>
        </w:rPr>
        <w:t xml:space="preserve">kept </w:t>
      </w:r>
      <w:r w:rsidR="008B053C">
        <w:rPr>
          <w:color w:val="000000" w:themeColor="text1"/>
        </w:rPr>
        <w:t>private</w:t>
      </w:r>
      <w:r w:rsidRPr="008A1964">
        <w:rPr>
          <w:color w:val="000000" w:themeColor="text1"/>
        </w:rPr>
        <w:t xml:space="preserve"> by the project team. </w:t>
      </w:r>
      <w:r w:rsidR="00303BB7">
        <w:rPr>
          <w:color w:val="000000" w:themeColor="text1"/>
        </w:rPr>
        <w:t>Upon completion of the focus groups, data will be stripped of any names and recruitment contact information will be destroyed.</w:t>
      </w:r>
      <w:r w:rsidRPr="008A1964">
        <w:rPr>
          <w:color w:val="000000" w:themeColor="text1"/>
        </w:rPr>
        <w:t xml:space="preserve">   </w:t>
      </w:r>
    </w:p>
    <w:p w14:paraId="55C196D9" w14:textId="77777777" w:rsidR="008A1964" w:rsidRDefault="008A1964" w:rsidP="008A1964">
      <w:pPr>
        <w:spacing w:before="120" w:line="240" w:lineRule="auto"/>
        <w:rPr>
          <w:rStyle w:val="Heading6Char"/>
          <w:rFonts w:ascii="Times New Roman" w:hAnsi="Times New Roman" w:cs="Times New Roman"/>
          <w:i w:val="0"/>
          <w:color w:val="000000" w:themeColor="text1"/>
          <w:u w:val="single"/>
        </w:rPr>
      </w:pPr>
    </w:p>
    <w:p w14:paraId="17D817C0" w14:textId="77777777" w:rsidR="00B6728A" w:rsidRPr="008A1964" w:rsidRDefault="00A510BA" w:rsidP="008A1964">
      <w:pPr>
        <w:pStyle w:val="Heading1"/>
        <w:spacing w:before="120" w:after="0" w:line="240" w:lineRule="auto"/>
        <w:rPr>
          <w:rFonts w:cs="Times New Roman"/>
          <w:color w:val="000000" w:themeColor="text1"/>
          <w:szCs w:val="24"/>
        </w:rPr>
      </w:pPr>
      <w:bookmarkStart w:id="7" w:name="_Toc440631610"/>
      <w:r w:rsidRPr="008A1964">
        <w:rPr>
          <w:rFonts w:cs="Times New Roman"/>
          <w:color w:val="000000" w:themeColor="text1"/>
          <w:szCs w:val="24"/>
        </w:rPr>
        <w:t xml:space="preserve">Purpose and </w:t>
      </w:r>
      <w:r w:rsidR="007811F1" w:rsidRPr="008A1964">
        <w:rPr>
          <w:rFonts w:cs="Times New Roman"/>
          <w:color w:val="000000" w:themeColor="text1"/>
          <w:szCs w:val="24"/>
        </w:rPr>
        <w:t>U</w:t>
      </w:r>
      <w:r w:rsidRPr="008A1964">
        <w:rPr>
          <w:rFonts w:cs="Times New Roman"/>
          <w:color w:val="000000" w:themeColor="text1"/>
          <w:szCs w:val="24"/>
        </w:rPr>
        <w:t>se of Information Collection</w:t>
      </w:r>
      <w:bookmarkEnd w:id="7"/>
    </w:p>
    <w:p w14:paraId="66C13893" w14:textId="27CD90C9" w:rsidR="009B64E9" w:rsidRPr="008A1964" w:rsidRDefault="009B64E9" w:rsidP="009B64E9">
      <w:pPr>
        <w:spacing w:before="120" w:line="240" w:lineRule="auto"/>
        <w:ind w:firstLine="720"/>
        <w:rPr>
          <w:color w:val="000000" w:themeColor="text1"/>
        </w:rPr>
      </w:pPr>
      <w:r w:rsidRPr="008A1964">
        <w:rPr>
          <w:color w:val="000000" w:themeColor="text1"/>
        </w:rPr>
        <w:t>The information collection system consists of</w:t>
      </w:r>
      <w:r>
        <w:rPr>
          <w:color w:val="000000" w:themeColor="text1"/>
        </w:rPr>
        <w:t xml:space="preserve"> a focus group guide for use with middle school students enrolled in health education classes at FWISD</w:t>
      </w:r>
      <w:r w:rsidRPr="008A1964">
        <w:rPr>
          <w:color w:val="000000" w:themeColor="text1"/>
        </w:rPr>
        <w:t xml:space="preserve"> (</w:t>
      </w:r>
      <w:r>
        <w:rPr>
          <w:color w:val="000000" w:themeColor="text1"/>
        </w:rPr>
        <w:t xml:space="preserve">see </w:t>
      </w:r>
      <w:r w:rsidRPr="00C9726F">
        <w:rPr>
          <w:b/>
          <w:color w:val="000000" w:themeColor="text1"/>
        </w:rPr>
        <w:t xml:space="preserve">Attachment </w:t>
      </w:r>
      <w:r>
        <w:rPr>
          <w:b/>
          <w:color w:val="000000" w:themeColor="text1"/>
        </w:rPr>
        <w:t>3</w:t>
      </w:r>
      <w:r w:rsidRPr="00C9726F">
        <w:rPr>
          <w:b/>
          <w:color w:val="000000" w:themeColor="text1"/>
        </w:rPr>
        <w:t xml:space="preserve"> for the middle school student focus group guide</w:t>
      </w:r>
      <w:r w:rsidRPr="008A1964">
        <w:rPr>
          <w:color w:val="000000" w:themeColor="text1"/>
        </w:rPr>
        <w:t>)</w:t>
      </w:r>
      <w:r>
        <w:rPr>
          <w:color w:val="000000" w:themeColor="text1"/>
        </w:rPr>
        <w:t xml:space="preserve"> and it is designed to gather students’ thoughts and perceptions about their teachers’ implementation of the sexual health lessons from the sexual health education curriculum as well as gain a better understanding of students’ attitudes and self-efficacy related to the content covered (e.g., abstinence, puberty, and romantic relationships).  The focus group guide has been tailored for age and curriculum content of the middle school students.  The i</w:t>
      </w:r>
      <w:r w:rsidRPr="008A1964">
        <w:rPr>
          <w:color w:val="000000" w:themeColor="text1"/>
        </w:rPr>
        <w:t xml:space="preserve">nformation collection instrument is divided into distinct segments and will be administered as a series of </w:t>
      </w:r>
      <w:r>
        <w:rPr>
          <w:color w:val="000000" w:themeColor="text1"/>
        </w:rPr>
        <w:t>4 focus groups (2 for middle school males and 2 for middle school females</w:t>
      </w:r>
      <w:r w:rsidRPr="008744FD">
        <w:rPr>
          <w:color w:val="000000" w:themeColor="text1"/>
        </w:rPr>
        <w:t>) with up to 12 students in each focus group (</w:t>
      </w:r>
      <w:r>
        <w:rPr>
          <w:color w:val="000000" w:themeColor="text1"/>
        </w:rPr>
        <w:t>48</w:t>
      </w:r>
      <w:r w:rsidRPr="008744FD">
        <w:rPr>
          <w:color w:val="000000" w:themeColor="text1"/>
        </w:rPr>
        <w:t xml:space="preserve"> students total).  The information collection instrument (interview guide) was reviewed for content, clarity, and appropriateness by two FWISD district employees and the full research team (CDC and its contractor) which include several former teachers; revisions were made to refine the guide based on the collective input. </w:t>
      </w:r>
      <w:r>
        <w:rPr>
          <w:color w:val="000000" w:themeColor="text1"/>
        </w:rPr>
        <w:t xml:space="preserve">In addition to the guide having been pilot tested with fewer than 4 youth, the original version of the guide was used in the initial data collection for this project (Spring 2016), and has been subsequently </w:t>
      </w:r>
      <w:r w:rsidR="001357B4">
        <w:rPr>
          <w:color w:val="000000" w:themeColor="text1"/>
        </w:rPr>
        <w:t>refin</w:t>
      </w:r>
      <w:r>
        <w:rPr>
          <w:color w:val="000000" w:themeColor="text1"/>
        </w:rPr>
        <w:t>ed to ensure even better language and clarity for the youth based on the initial implementation.</w:t>
      </w:r>
    </w:p>
    <w:p w14:paraId="38873B3F" w14:textId="585C3DE0" w:rsidR="009B64E9" w:rsidRPr="008A1964" w:rsidRDefault="009B64E9" w:rsidP="004318A9">
      <w:pPr>
        <w:spacing w:before="120" w:line="240" w:lineRule="auto"/>
        <w:ind w:firstLine="720"/>
        <w:rPr>
          <w:color w:val="000000" w:themeColor="text1"/>
        </w:rPr>
      </w:pPr>
      <w:r>
        <w:rPr>
          <w:color w:val="000000" w:themeColor="text1"/>
        </w:rPr>
        <w:t xml:space="preserve">The middle school focus group guide includes questions geared toward the content of the middle school curriculum (focusing on abstinence, puberty, and romantic relationships). As a note, the guide does not ever ask students to reflect on their own behavior, but rather on how their teachers taught about these topics and how their health class may have influenced their general attitudes and perceptions related to these topics.  The </w:t>
      </w:r>
      <w:r w:rsidRPr="008A1964">
        <w:rPr>
          <w:color w:val="000000" w:themeColor="text1"/>
        </w:rPr>
        <w:t xml:space="preserve">guide is divided into </w:t>
      </w:r>
      <w:r>
        <w:rPr>
          <w:color w:val="000000" w:themeColor="text1"/>
        </w:rPr>
        <w:t>3 key</w:t>
      </w:r>
      <w:r w:rsidRPr="008A1964">
        <w:rPr>
          <w:color w:val="000000" w:themeColor="text1"/>
        </w:rPr>
        <w:t xml:space="preserve"> domains of interest—(1)</w:t>
      </w:r>
      <w:r>
        <w:rPr>
          <w:color w:val="000000" w:themeColor="text1"/>
        </w:rPr>
        <w:t xml:space="preserve"> learning about sexual health, (2) quality of delivery of the sexual health lessons, and (3) student attitudes/perceptions related to the health education curriculum content (abstinence, puberty, and relationships). </w:t>
      </w:r>
      <w:r w:rsidRPr="008A1964">
        <w:rPr>
          <w:color w:val="000000" w:themeColor="text1"/>
        </w:rPr>
        <w:t>Questions are open-ended.</w:t>
      </w:r>
      <w:r>
        <w:rPr>
          <w:color w:val="000000" w:themeColor="text1"/>
        </w:rPr>
        <w:t xml:space="preserve"> No websites are used in this information collection.  Therefore, there is no website content </w:t>
      </w:r>
      <w:r w:rsidRPr="008A1964">
        <w:rPr>
          <w:color w:val="000000" w:themeColor="text1"/>
        </w:rPr>
        <w:t>directed at children.</w:t>
      </w:r>
    </w:p>
    <w:p w14:paraId="5813EB4D" w14:textId="14382ABE" w:rsidR="00C16ADE" w:rsidRPr="008A1964" w:rsidRDefault="00C16ADE" w:rsidP="008A1964">
      <w:pPr>
        <w:spacing w:before="120" w:line="240" w:lineRule="auto"/>
        <w:ind w:firstLine="720"/>
        <w:rPr>
          <w:color w:val="000000" w:themeColor="text1"/>
        </w:rPr>
      </w:pPr>
      <w:r w:rsidRPr="008A1964">
        <w:rPr>
          <w:color w:val="000000" w:themeColor="text1"/>
        </w:rPr>
        <w:t xml:space="preserve">Data gathered from the </w:t>
      </w:r>
      <w:r w:rsidR="00D73CEF">
        <w:rPr>
          <w:color w:val="000000" w:themeColor="text1"/>
        </w:rPr>
        <w:t>focus groups</w:t>
      </w:r>
      <w:r w:rsidRPr="008A1964">
        <w:rPr>
          <w:color w:val="000000" w:themeColor="text1"/>
        </w:rPr>
        <w:t xml:space="preserve"> will allow </w:t>
      </w:r>
      <w:r w:rsidR="00D73CEF">
        <w:rPr>
          <w:color w:val="000000" w:themeColor="text1"/>
        </w:rPr>
        <w:t>FWISD, a CDC-funded local e</w:t>
      </w:r>
      <w:r w:rsidRPr="008A1964">
        <w:rPr>
          <w:color w:val="000000" w:themeColor="text1"/>
        </w:rPr>
        <w:t>ducation agenc</w:t>
      </w:r>
      <w:r w:rsidR="00D73CEF">
        <w:rPr>
          <w:color w:val="000000" w:themeColor="text1"/>
        </w:rPr>
        <w:t xml:space="preserve">y, to gather formative research to inform and improve their </w:t>
      </w:r>
      <w:r w:rsidRPr="008A1964">
        <w:rPr>
          <w:color w:val="000000" w:themeColor="text1"/>
        </w:rPr>
        <w:t xml:space="preserve">program activities conducted under PS13-1308.  </w:t>
      </w:r>
      <w:r w:rsidR="00D15EAD">
        <w:rPr>
          <w:color w:val="000000" w:themeColor="text1"/>
        </w:rPr>
        <w:t>Formative d</w:t>
      </w:r>
      <w:r w:rsidR="00D15EAD" w:rsidRPr="008A1964">
        <w:rPr>
          <w:color w:val="000000" w:themeColor="text1"/>
        </w:rPr>
        <w:t xml:space="preserve">ata collected through the </w:t>
      </w:r>
      <w:r w:rsidR="00D15EAD">
        <w:rPr>
          <w:color w:val="000000" w:themeColor="text1"/>
        </w:rPr>
        <w:t xml:space="preserve">student focus groups </w:t>
      </w:r>
      <w:r w:rsidR="00D15EAD" w:rsidRPr="008A1964">
        <w:rPr>
          <w:color w:val="000000" w:themeColor="text1"/>
        </w:rPr>
        <w:t xml:space="preserve">will be analyzed by the </w:t>
      </w:r>
      <w:r w:rsidR="00D15EAD">
        <w:rPr>
          <w:color w:val="000000" w:themeColor="text1"/>
        </w:rPr>
        <w:t>study</w:t>
      </w:r>
      <w:r w:rsidR="00D15EAD" w:rsidRPr="008A1964">
        <w:rPr>
          <w:color w:val="000000" w:themeColor="text1"/>
        </w:rPr>
        <w:t xml:space="preserve"> team to </w:t>
      </w:r>
      <w:r w:rsidR="00D15EAD">
        <w:rPr>
          <w:color w:val="000000" w:themeColor="text1"/>
        </w:rPr>
        <w:t>help FWISD better understand</w:t>
      </w:r>
      <w:r w:rsidR="00D15EAD">
        <w:rPr>
          <w:bCs/>
        </w:rPr>
        <w:t xml:space="preserve"> the way sexual health education is being taught from the perspective</w:t>
      </w:r>
      <w:r w:rsidR="004D2EB1">
        <w:rPr>
          <w:bCs/>
        </w:rPr>
        <w:t>s of the students</w:t>
      </w:r>
      <w:r w:rsidR="00D15EAD">
        <w:rPr>
          <w:bCs/>
        </w:rPr>
        <w:t>.</w:t>
      </w:r>
      <w:r w:rsidR="004D2EB1">
        <w:rPr>
          <w:bCs/>
        </w:rPr>
        <w:t xml:space="preserve"> </w:t>
      </w:r>
      <w:r w:rsidRPr="008A1964">
        <w:rPr>
          <w:color w:val="000000" w:themeColor="text1"/>
        </w:rPr>
        <w:t xml:space="preserve">It will allow them to ensure their activities are </w:t>
      </w:r>
      <w:r w:rsidR="00D73CEF">
        <w:rPr>
          <w:color w:val="000000" w:themeColor="text1"/>
        </w:rPr>
        <w:t>designed to best meet the needs of their health education teachers and students and to determine what types of approaches or strategies are necessary to have a positive impact on the delivery of sexual health education, and in turn, key sexual health outcomes among their students.</w:t>
      </w:r>
      <w:r w:rsidRPr="008A1964">
        <w:rPr>
          <w:color w:val="000000" w:themeColor="text1"/>
        </w:rPr>
        <w:t xml:space="preserve"> </w:t>
      </w:r>
      <w:r w:rsidR="00D15EAD">
        <w:rPr>
          <w:bCs/>
        </w:rPr>
        <w:t xml:space="preserve">More specifically, FWISD district-level staff </w:t>
      </w:r>
      <w:r w:rsidR="008744FD">
        <w:rPr>
          <w:bCs/>
        </w:rPr>
        <w:t>will use this</w:t>
      </w:r>
      <w:r w:rsidR="00D15EAD">
        <w:rPr>
          <w:bCs/>
        </w:rPr>
        <w:t xml:space="preserve"> insight into what is being taught, how it is being taught, how students perceive their sexual health lessons, and the areas for which teachers feel they need additional support, </w:t>
      </w:r>
      <w:r w:rsidR="008744FD">
        <w:rPr>
          <w:bCs/>
        </w:rPr>
        <w:t>to</w:t>
      </w:r>
      <w:r w:rsidR="00D15EAD">
        <w:rPr>
          <w:bCs/>
        </w:rPr>
        <w:t xml:space="preserve"> directly inform both the recommended content for their sexual health education and the strategies they use to support teachers for successful implementation of sexual health education. </w:t>
      </w:r>
      <w:r w:rsidRPr="008A1964">
        <w:rPr>
          <w:color w:val="000000" w:themeColor="text1"/>
        </w:rPr>
        <w:t>This supports a major public health goal</w:t>
      </w:r>
      <w:r w:rsidR="001357B4">
        <w:rPr>
          <w:color w:val="000000" w:themeColor="text1"/>
        </w:rPr>
        <w:t xml:space="preserve"> of</w:t>
      </w:r>
      <w:r w:rsidRPr="008A1964">
        <w:rPr>
          <w:color w:val="000000" w:themeColor="text1"/>
        </w:rPr>
        <w:t xml:space="preserve"> </w:t>
      </w:r>
      <w:r w:rsidR="00D73CEF">
        <w:rPr>
          <w:color w:val="000000" w:themeColor="text1"/>
        </w:rPr>
        <w:t>reducing HIV, STD, and unintended pregnancy among youth</w:t>
      </w:r>
      <w:r w:rsidR="008744FD">
        <w:rPr>
          <w:color w:val="000000" w:themeColor="text1"/>
        </w:rPr>
        <w:t>,</w:t>
      </w:r>
      <w:r w:rsidR="00D15EAD">
        <w:rPr>
          <w:color w:val="000000" w:themeColor="text1"/>
        </w:rPr>
        <w:t xml:space="preserve"> and </w:t>
      </w:r>
      <w:r w:rsidR="00D15EAD">
        <w:rPr>
          <w:bCs/>
        </w:rPr>
        <w:t>CDC anticipates that these findings also will likely reveal important lessons learned for other CDC/DASH-funded education agency partners</w:t>
      </w:r>
      <w:r w:rsidR="00D73CEF">
        <w:rPr>
          <w:color w:val="000000" w:themeColor="text1"/>
        </w:rPr>
        <w:t>.</w:t>
      </w:r>
    </w:p>
    <w:p w14:paraId="471266BD" w14:textId="65DC1F99" w:rsidR="00C16ADE" w:rsidRPr="008A1964" w:rsidRDefault="00D73CEF" w:rsidP="008A1964">
      <w:pPr>
        <w:spacing w:before="120" w:line="240" w:lineRule="auto"/>
        <w:ind w:firstLine="720"/>
        <w:rPr>
          <w:color w:val="000000" w:themeColor="text1"/>
        </w:rPr>
      </w:pPr>
      <w:r>
        <w:rPr>
          <w:bCs/>
        </w:rPr>
        <w:t xml:space="preserve">  </w:t>
      </w:r>
      <w:r w:rsidR="004D2EB1">
        <w:rPr>
          <w:color w:val="000000" w:themeColor="text1"/>
        </w:rPr>
        <w:t xml:space="preserve">Analysis of data </w:t>
      </w:r>
      <w:r>
        <w:rPr>
          <w:color w:val="000000" w:themeColor="text1"/>
        </w:rPr>
        <w:t xml:space="preserve">will </w:t>
      </w:r>
      <w:r w:rsidR="00C16ADE" w:rsidRPr="008A1964">
        <w:rPr>
          <w:color w:val="000000" w:themeColor="text1"/>
        </w:rPr>
        <w:t>involve iterative code development, use of qualitative data analysis software (such as ATLAS.ti), and identification of major themes within the data.  The finding</w:t>
      </w:r>
      <w:r>
        <w:rPr>
          <w:color w:val="000000" w:themeColor="text1"/>
        </w:rPr>
        <w:t>s</w:t>
      </w:r>
      <w:r w:rsidR="00C16ADE" w:rsidRPr="008A1964">
        <w:rPr>
          <w:color w:val="000000" w:themeColor="text1"/>
        </w:rPr>
        <w:t xml:space="preserve"> from this information collection also have practical utility to the government because they can impact both the activities used by </w:t>
      </w:r>
      <w:r>
        <w:rPr>
          <w:color w:val="000000" w:themeColor="text1"/>
        </w:rPr>
        <w:t xml:space="preserve">FWISD </w:t>
      </w:r>
      <w:r w:rsidR="00C16ADE" w:rsidRPr="008A1964">
        <w:rPr>
          <w:color w:val="000000" w:themeColor="text1"/>
        </w:rPr>
        <w:t>and the strategies and approaches CDC recommends for use in schools</w:t>
      </w:r>
      <w:r>
        <w:rPr>
          <w:color w:val="000000" w:themeColor="text1"/>
        </w:rPr>
        <w:t xml:space="preserve"> more broadly</w:t>
      </w:r>
      <w:r w:rsidR="00C16ADE" w:rsidRPr="008A1964">
        <w:rPr>
          <w:color w:val="000000" w:themeColor="text1"/>
        </w:rPr>
        <w:t>.</w:t>
      </w:r>
    </w:p>
    <w:p w14:paraId="27FC2F30" w14:textId="6127F057" w:rsidR="00C41B78" w:rsidRDefault="00C16ADE" w:rsidP="008B053C">
      <w:pPr>
        <w:spacing w:before="120" w:line="240" w:lineRule="auto"/>
        <w:ind w:firstLine="720"/>
        <w:rPr>
          <w:color w:val="000000" w:themeColor="text1"/>
        </w:rPr>
      </w:pPr>
      <w:r w:rsidRPr="008A1964">
        <w:rPr>
          <w:color w:val="000000" w:themeColor="text1"/>
        </w:rPr>
        <w:t xml:space="preserve">Without this data collection, </w:t>
      </w:r>
      <w:r w:rsidR="00D73CEF">
        <w:rPr>
          <w:color w:val="000000" w:themeColor="text1"/>
        </w:rPr>
        <w:t>FWISD</w:t>
      </w:r>
      <w:r w:rsidRPr="008A1964">
        <w:rPr>
          <w:color w:val="000000" w:themeColor="text1"/>
        </w:rPr>
        <w:t xml:space="preserve"> would be unable to</w:t>
      </w:r>
      <w:r w:rsidR="00D73CEF">
        <w:rPr>
          <w:color w:val="000000" w:themeColor="text1"/>
        </w:rPr>
        <w:t xml:space="preserve"> tailor their strategies and approaches to the needs and experiences of their</w:t>
      </w:r>
      <w:r w:rsidR="004D2EB1">
        <w:rPr>
          <w:color w:val="000000" w:themeColor="text1"/>
        </w:rPr>
        <w:t xml:space="preserve"> middle school students and the staff teaching middle school sexual health education</w:t>
      </w:r>
      <w:r w:rsidR="00D73CEF">
        <w:rPr>
          <w:color w:val="000000" w:themeColor="text1"/>
        </w:rPr>
        <w:t xml:space="preserve">.  </w:t>
      </w:r>
      <w:r w:rsidRPr="008A1964">
        <w:rPr>
          <w:color w:val="000000" w:themeColor="text1"/>
        </w:rPr>
        <w:t>In addition, without collecting this dat</w:t>
      </w:r>
      <w:r w:rsidR="00D73CEF">
        <w:rPr>
          <w:color w:val="000000" w:themeColor="text1"/>
        </w:rPr>
        <w:t xml:space="preserve">a, CDC would have reduced understanding of emerging needs of teachers and staff in the delivery of sexual health education </w:t>
      </w:r>
      <w:r w:rsidRPr="008A1964">
        <w:rPr>
          <w:color w:val="000000" w:themeColor="text1"/>
        </w:rPr>
        <w:t>in schools.</w:t>
      </w:r>
    </w:p>
    <w:p w14:paraId="10AB05B4" w14:textId="77777777" w:rsidR="008B053C" w:rsidRPr="008A1964" w:rsidRDefault="008B053C" w:rsidP="008B053C">
      <w:pPr>
        <w:spacing w:before="120" w:line="240" w:lineRule="auto"/>
        <w:ind w:firstLine="720"/>
        <w:rPr>
          <w:color w:val="000000" w:themeColor="text1"/>
          <w:u w:val="single"/>
        </w:rPr>
      </w:pPr>
    </w:p>
    <w:p w14:paraId="450CD88C" w14:textId="77777777" w:rsidR="008A1964" w:rsidRDefault="00A510BA" w:rsidP="008A1964">
      <w:pPr>
        <w:pStyle w:val="Heading1"/>
        <w:spacing w:before="120" w:after="0" w:line="240" w:lineRule="auto"/>
        <w:rPr>
          <w:rFonts w:cs="Times New Roman"/>
          <w:color w:val="000000" w:themeColor="text1"/>
          <w:szCs w:val="24"/>
        </w:rPr>
      </w:pPr>
      <w:bookmarkStart w:id="8" w:name="_Toc440631611"/>
      <w:r w:rsidRPr="008A1964">
        <w:rPr>
          <w:rFonts w:cs="Times New Roman"/>
          <w:color w:val="000000" w:themeColor="text1"/>
          <w:szCs w:val="24"/>
        </w:rPr>
        <w:t>Use of Improved Inf</w:t>
      </w:r>
      <w:r w:rsidR="007811F1" w:rsidRPr="008A1964">
        <w:rPr>
          <w:rFonts w:cs="Times New Roman"/>
          <w:color w:val="000000" w:themeColor="text1"/>
          <w:szCs w:val="24"/>
        </w:rPr>
        <w:t>ormation Technology and Burden R</w:t>
      </w:r>
      <w:r w:rsidRPr="008A1964">
        <w:rPr>
          <w:rFonts w:cs="Times New Roman"/>
          <w:color w:val="000000" w:themeColor="text1"/>
          <w:szCs w:val="24"/>
        </w:rPr>
        <w:t>eduction</w:t>
      </w:r>
      <w:bookmarkEnd w:id="8"/>
    </w:p>
    <w:p w14:paraId="18DC5B63" w14:textId="77777777" w:rsidR="0025413D" w:rsidRPr="0025413D" w:rsidRDefault="0025413D" w:rsidP="0025413D"/>
    <w:p w14:paraId="58AAA75A" w14:textId="1528713E" w:rsidR="00C16ADE" w:rsidRPr="008A1964" w:rsidRDefault="004D2EB1" w:rsidP="008A1964">
      <w:pPr>
        <w:spacing w:before="120" w:line="240" w:lineRule="auto"/>
        <w:ind w:firstLine="720"/>
        <w:rPr>
          <w:color w:val="000000" w:themeColor="text1"/>
        </w:rPr>
      </w:pPr>
      <w:r>
        <w:rPr>
          <w:color w:val="000000" w:themeColor="text1"/>
        </w:rPr>
        <w:t>F</w:t>
      </w:r>
      <w:r w:rsidR="008B053C">
        <w:rPr>
          <w:color w:val="000000" w:themeColor="text1"/>
        </w:rPr>
        <w:t>ocus groups</w:t>
      </w:r>
      <w:r w:rsidR="00C16ADE" w:rsidRPr="008A1964">
        <w:rPr>
          <w:color w:val="000000" w:themeColor="text1"/>
        </w:rPr>
        <w:t xml:space="preserve"> will be conducted in-person by trained </w:t>
      </w:r>
      <w:r w:rsidR="0025413D">
        <w:rPr>
          <w:color w:val="000000" w:themeColor="text1"/>
        </w:rPr>
        <w:t>focus group moderators</w:t>
      </w:r>
      <w:r w:rsidR="00C16ADE" w:rsidRPr="008A1964">
        <w:rPr>
          <w:color w:val="000000" w:themeColor="text1"/>
        </w:rPr>
        <w:t xml:space="preserve">.  </w:t>
      </w:r>
      <w:r>
        <w:rPr>
          <w:color w:val="000000" w:themeColor="text1"/>
        </w:rPr>
        <w:t xml:space="preserve">The </w:t>
      </w:r>
      <w:r w:rsidR="0025413D">
        <w:rPr>
          <w:color w:val="000000" w:themeColor="text1"/>
        </w:rPr>
        <w:t xml:space="preserve">groups </w:t>
      </w:r>
      <w:r w:rsidR="00C16ADE" w:rsidRPr="008A1964">
        <w:rPr>
          <w:color w:val="000000" w:themeColor="text1"/>
        </w:rPr>
        <w:t xml:space="preserve">will be audio-taped with permission of the respondents.  This may help reduce the amount of time required of participants because the </w:t>
      </w:r>
      <w:r w:rsidR="0025413D">
        <w:rPr>
          <w:color w:val="000000" w:themeColor="text1"/>
        </w:rPr>
        <w:t>moderator</w:t>
      </w:r>
      <w:r w:rsidR="00C16ADE" w:rsidRPr="008A1964">
        <w:rPr>
          <w:color w:val="000000" w:themeColor="text1"/>
        </w:rPr>
        <w:t xml:space="preserve"> will not have to pause for note-taking.</w:t>
      </w:r>
    </w:p>
    <w:p w14:paraId="105CFAD7" w14:textId="1681E691" w:rsidR="00685034" w:rsidRPr="008A1964" w:rsidRDefault="009347AB" w:rsidP="008A1964">
      <w:pPr>
        <w:pStyle w:val="Style1"/>
        <w:spacing w:before="120" w:after="0"/>
        <w:ind w:firstLine="720"/>
        <w:rPr>
          <w:color w:val="000000" w:themeColor="text1"/>
        </w:rPr>
      </w:pPr>
      <w:r w:rsidRPr="008A1964">
        <w:rPr>
          <w:color w:val="000000" w:themeColor="text1"/>
        </w:rPr>
        <w:t xml:space="preserve"> </w:t>
      </w:r>
    </w:p>
    <w:p w14:paraId="5A0FD628" w14:textId="77777777" w:rsidR="00B6728A" w:rsidRPr="008A1964" w:rsidRDefault="007811F1" w:rsidP="008A1964">
      <w:pPr>
        <w:pStyle w:val="Heading1"/>
        <w:spacing w:before="120" w:after="0" w:line="240" w:lineRule="auto"/>
        <w:rPr>
          <w:rFonts w:cs="Times New Roman"/>
          <w:color w:val="000000" w:themeColor="text1"/>
          <w:szCs w:val="24"/>
        </w:rPr>
      </w:pPr>
      <w:bookmarkStart w:id="9" w:name="_Toc440631612"/>
      <w:r w:rsidRPr="008A1964">
        <w:rPr>
          <w:rFonts w:cs="Times New Roman"/>
          <w:color w:val="000000" w:themeColor="text1"/>
          <w:szCs w:val="24"/>
        </w:rPr>
        <w:t>Efforts t</w:t>
      </w:r>
      <w:r w:rsidR="00A510BA" w:rsidRPr="008A1964">
        <w:rPr>
          <w:rFonts w:cs="Times New Roman"/>
          <w:color w:val="000000" w:themeColor="text1"/>
          <w:szCs w:val="24"/>
        </w:rPr>
        <w:t>o Identify and Use of Similar Information</w:t>
      </w:r>
      <w:bookmarkEnd w:id="9"/>
    </w:p>
    <w:p w14:paraId="2C97A462" w14:textId="77777777" w:rsidR="008A1964" w:rsidRDefault="008A1964" w:rsidP="008A1964">
      <w:pPr>
        <w:spacing w:before="120" w:line="240" w:lineRule="auto"/>
        <w:rPr>
          <w:i/>
          <w:color w:val="000000" w:themeColor="text1"/>
        </w:rPr>
      </w:pPr>
    </w:p>
    <w:p w14:paraId="2E64CE9C" w14:textId="2E40EF04" w:rsidR="0025413D" w:rsidRPr="008A1964" w:rsidRDefault="0025413D" w:rsidP="0025413D">
      <w:pPr>
        <w:spacing w:before="120" w:line="240" w:lineRule="auto"/>
        <w:ind w:firstLine="720"/>
        <w:rPr>
          <w:color w:val="000000" w:themeColor="text1"/>
        </w:rPr>
      </w:pPr>
      <w:r w:rsidRPr="008A1964">
        <w:rPr>
          <w:color w:val="000000" w:themeColor="text1"/>
        </w:rPr>
        <w:t xml:space="preserve">In preparation for collection of data from </w:t>
      </w:r>
      <w:r>
        <w:rPr>
          <w:color w:val="000000" w:themeColor="text1"/>
        </w:rPr>
        <w:t xml:space="preserve">students, </w:t>
      </w:r>
      <w:r w:rsidRPr="008A1964">
        <w:rPr>
          <w:color w:val="000000" w:themeColor="text1"/>
        </w:rPr>
        <w:t xml:space="preserve">the </w:t>
      </w:r>
      <w:r>
        <w:rPr>
          <w:color w:val="000000" w:themeColor="text1"/>
        </w:rPr>
        <w:t>study</w:t>
      </w:r>
      <w:r w:rsidRPr="008A1964">
        <w:rPr>
          <w:color w:val="000000" w:themeColor="text1"/>
        </w:rPr>
        <w:t xml:space="preserve"> team reviewed the literature for any existing instrument or data collection activities that provide in-depth information about the </w:t>
      </w:r>
      <w:r>
        <w:rPr>
          <w:color w:val="000000" w:themeColor="text1"/>
        </w:rPr>
        <w:t>domains that related to students</w:t>
      </w:r>
      <w:r w:rsidR="00FF7E87">
        <w:rPr>
          <w:color w:val="000000" w:themeColor="text1"/>
        </w:rPr>
        <w:t>’</w:t>
      </w:r>
      <w:r>
        <w:rPr>
          <w:color w:val="000000" w:themeColor="text1"/>
        </w:rPr>
        <w:t xml:space="preserve"> experiences participating in sexual health education courses.  Although specific items for use in qualitative formative research were not identified, the general themes in the literature (</w:t>
      </w:r>
      <w:r w:rsidR="00CD61D4">
        <w:rPr>
          <w:color w:val="000000" w:themeColor="text1"/>
        </w:rPr>
        <w:t xml:space="preserve">such as teacher delivery, having a “safe” classroom environment) </w:t>
      </w:r>
      <w:r>
        <w:rPr>
          <w:color w:val="000000" w:themeColor="text1"/>
        </w:rPr>
        <w:t xml:space="preserve">were incorporated into the </w:t>
      </w:r>
      <w:r w:rsidR="00FF7E87">
        <w:rPr>
          <w:color w:val="000000" w:themeColor="text1"/>
        </w:rPr>
        <w:t xml:space="preserve">focus group </w:t>
      </w:r>
      <w:r>
        <w:rPr>
          <w:color w:val="000000" w:themeColor="text1"/>
        </w:rPr>
        <w:t xml:space="preserve">guide developed by the study team.  The team did not find any other </w:t>
      </w:r>
      <w:r w:rsidRPr="008A1964">
        <w:rPr>
          <w:color w:val="000000" w:themeColor="text1"/>
        </w:rPr>
        <w:t xml:space="preserve">source of information that can provide the relevant in-depth information on </w:t>
      </w:r>
      <w:r>
        <w:rPr>
          <w:color w:val="000000" w:themeColor="text1"/>
        </w:rPr>
        <w:t xml:space="preserve">the experiences of </w:t>
      </w:r>
      <w:r w:rsidR="00FF7E87">
        <w:rPr>
          <w:color w:val="000000" w:themeColor="text1"/>
        </w:rPr>
        <w:t>students</w:t>
      </w:r>
      <w:r>
        <w:rPr>
          <w:color w:val="000000" w:themeColor="text1"/>
        </w:rPr>
        <w:t xml:space="preserve"> </w:t>
      </w:r>
      <w:r w:rsidRPr="008A1964">
        <w:rPr>
          <w:color w:val="000000" w:themeColor="text1"/>
        </w:rPr>
        <w:t>participating in this project</w:t>
      </w:r>
      <w:r w:rsidR="00B025DE">
        <w:rPr>
          <w:color w:val="000000" w:themeColor="text1"/>
        </w:rPr>
        <w:t xml:space="preserve"> and specific to exposure to the adapted curriculum</w:t>
      </w:r>
      <w:r w:rsidRPr="008A1964">
        <w:rPr>
          <w:color w:val="000000" w:themeColor="text1"/>
        </w:rPr>
        <w:t>.</w:t>
      </w:r>
    </w:p>
    <w:p w14:paraId="6146F899" w14:textId="77777777" w:rsidR="00F926E4" w:rsidRPr="008A1964" w:rsidRDefault="00F926E4" w:rsidP="008A1964">
      <w:pPr>
        <w:spacing w:before="120" w:line="240" w:lineRule="auto"/>
        <w:rPr>
          <w:color w:val="000000" w:themeColor="text1"/>
        </w:rPr>
      </w:pPr>
    </w:p>
    <w:p w14:paraId="7ABBFAD7" w14:textId="77777777" w:rsidR="00B6728A" w:rsidRPr="008A1964" w:rsidRDefault="00A510BA" w:rsidP="008A1964">
      <w:pPr>
        <w:pStyle w:val="Heading1"/>
        <w:spacing w:before="120" w:after="0" w:line="240" w:lineRule="auto"/>
        <w:rPr>
          <w:rFonts w:cs="Times New Roman"/>
          <w:color w:val="000000" w:themeColor="text1"/>
          <w:szCs w:val="24"/>
        </w:rPr>
      </w:pPr>
      <w:bookmarkStart w:id="10" w:name="_Toc440631613"/>
      <w:r w:rsidRPr="008A1964">
        <w:rPr>
          <w:rFonts w:cs="Times New Roman"/>
          <w:color w:val="000000" w:themeColor="text1"/>
          <w:szCs w:val="24"/>
        </w:rPr>
        <w:t>Impact of Small Businesses or Other Small Entities</w:t>
      </w:r>
      <w:bookmarkEnd w:id="10"/>
    </w:p>
    <w:p w14:paraId="18931493" w14:textId="77777777" w:rsidR="00731459" w:rsidRPr="008A1964" w:rsidRDefault="00685034" w:rsidP="008A1964">
      <w:pPr>
        <w:spacing w:before="120" w:line="240" w:lineRule="auto"/>
        <w:ind w:firstLine="720"/>
        <w:rPr>
          <w:color w:val="000000" w:themeColor="text1"/>
        </w:rPr>
      </w:pPr>
      <w:bookmarkStart w:id="11" w:name="_Toc227033746"/>
      <w:bookmarkStart w:id="12" w:name="_Toc322357314"/>
      <w:r>
        <w:rPr>
          <w:color w:val="000000" w:themeColor="text1"/>
        </w:rPr>
        <w:t>This data collection will not involve small businesses.</w:t>
      </w:r>
    </w:p>
    <w:p w14:paraId="5D8918A7" w14:textId="77777777" w:rsidR="00F926E4" w:rsidRPr="008A1964" w:rsidRDefault="00F926E4" w:rsidP="008A1964">
      <w:pPr>
        <w:spacing w:before="120" w:line="240" w:lineRule="auto"/>
        <w:rPr>
          <w:color w:val="000000" w:themeColor="text1"/>
        </w:rPr>
      </w:pPr>
    </w:p>
    <w:p w14:paraId="280E12ED" w14:textId="77777777" w:rsidR="00B6728A" w:rsidRPr="008A1964" w:rsidRDefault="00A510BA" w:rsidP="008A1964">
      <w:pPr>
        <w:pStyle w:val="Heading1"/>
        <w:spacing w:before="120" w:after="0" w:line="240" w:lineRule="auto"/>
        <w:rPr>
          <w:rFonts w:cs="Times New Roman"/>
          <w:color w:val="000000" w:themeColor="text1"/>
          <w:szCs w:val="24"/>
        </w:rPr>
      </w:pPr>
      <w:bookmarkStart w:id="13" w:name="_Toc440631614"/>
      <w:bookmarkEnd w:id="11"/>
      <w:bookmarkEnd w:id="12"/>
      <w:r w:rsidRPr="008A1964">
        <w:rPr>
          <w:rFonts w:cs="Times New Roman"/>
          <w:color w:val="000000" w:themeColor="text1"/>
          <w:szCs w:val="24"/>
        </w:rPr>
        <w:t>Consequences of Collecting the Information Less Frequently</w:t>
      </w:r>
      <w:bookmarkEnd w:id="13"/>
    </w:p>
    <w:p w14:paraId="3EF8C3D2" w14:textId="0DA2FF08" w:rsidR="00685034" w:rsidRPr="008A1964" w:rsidRDefault="00C16ADE" w:rsidP="008A1964">
      <w:pPr>
        <w:spacing w:before="120" w:line="240" w:lineRule="auto"/>
        <w:ind w:firstLine="720"/>
        <w:rPr>
          <w:color w:val="000000" w:themeColor="text1"/>
        </w:rPr>
      </w:pPr>
      <w:r w:rsidRPr="008A1964">
        <w:rPr>
          <w:color w:val="000000" w:themeColor="text1"/>
          <w:shd w:val="clear" w:color="auto" w:fill="FFFFFF" w:themeFill="background1"/>
        </w:rPr>
        <w:t xml:space="preserve">This information collection is scheduled to </w:t>
      </w:r>
      <w:r w:rsidR="00685034">
        <w:rPr>
          <w:color w:val="000000" w:themeColor="text1"/>
          <w:shd w:val="clear" w:color="auto" w:fill="FFFFFF" w:themeFill="background1"/>
        </w:rPr>
        <w:t xml:space="preserve">occur one time </w:t>
      </w:r>
      <w:r w:rsidRPr="008A1964">
        <w:rPr>
          <w:color w:val="000000" w:themeColor="text1"/>
          <w:shd w:val="clear" w:color="auto" w:fill="FFFFFF" w:themeFill="background1"/>
        </w:rPr>
        <w:t xml:space="preserve">in </w:t>
      </w:r>
      <w:r w:rsidR="00685034">
        <w:rPr>
          <w:color w:val="000000" w:themeColor="text1"/>
          <w:shd w:val="clear" w:color="auto" w:fill="FFFFFF" w:themeFill="background1"/>
        </w:rPr>
        <w:t>Spring 201</w:t>
      </w:r>
      <w:r w:rsidR="004D2EB1">
        <w:rPr>
          <w:color w:val="000000" w:themeColor="text1"/>
          <w:shd w:val="clear" w:color="auto" w:fill="FFFFFF" w:themeFill="background1"/>
        </w:rPr>
        <w:t>7</w:t>
      </w:r>
      <w:r w:rsidRPr="008A1964">
        <w:rPr>
          <w:color w:val="000000" w:themeColor="text1"/>
          <w:shd w:val="clear" w:color="auto" w:fill="FFFFFF" w:themeFill="background1"/>
        </w:rPr>
        <w:t xml:space="preserve">.  </w:t>
      </w:r>
      <w:r w:rsidR="00685034">
        <w:rPr>
          <w:color w:val="000000" w:themeColor="text1"/>
          <w:shd w:val="clear" w:color="auto" w:fill="FFFFFF" w:themeFill="background1"/>
        </w:rPr>
        <w:t>Collecting the data less frequently would mean not collecting the data at all, and there would be a number of negative consequences to this.  First, FWISD would be not have formative information on which to tailor future enhancement to their program or by which additional strategies or approaches to better supporting their health education teachers could be informed.  Without this critical information from program consumers (students), the program might not be able to achieve its full potential.  In addition, CDC would miss a valuable opportunity to develop a more in-depth understanding of the experiences, perceptions, and needs of teachers and students that can inform professional development and sexual health education approaches recommended for schools across the country.</w:t>
      </w:r>
      <w:r w:rsidR="00685034" w:rsidRPr="008A1964">
        <w:rPr>
          <w:color w:val="000000" w:themeColor="text1"/>
        </w:rPr>
        <w:t xml:space="preserve"> </w:t>
      </w:r>
    </w:p>
    <w:p w14:paraId="687D3231" w14:textId="77777777" w:rsidR="000D67A3" w:rsidRPr="008A1964" w:rsidRDefault="000D67A3" w:rsidP="008A1964">
      <w:pPr>
        <w:spacing w:before="120" w:line="240" w:lineRule="auto"/>
        <w:ind w:firstLine="720"/>
        <w:rPr>
          <w:color w:val="000000" w:themeColor="text1"/>
        </w:rPr>
      </w:pPr>
    </w:p>
    <w:p w14:paraId="25FB7903" w14:textId="77777777" w:rsidR="00B6728A" w:rsidRPr="008A1964" w:rsidRDefault="00B6728A" w:rsidP="008A1964">
      <w:pPr>
        <w:pStyle w:val="Heading1"/>
        <w:spacing w:before="120" w:after="0" w:line="240" w:lineRule="auto"/>
        <w:rPr>
          <w:rFonts w:cs="Times New Roman"/>
          <w:color w:val="000000" w:themeColor="text1"/>
          <w:szCs w:val="24"/>
        </w:rPr>
      </w:pPr>
      <w:bookmarkStart w:id="14" w:name="_Toc227033747"/>
      <w:bookmarkStart w:id="15" w:name="_Toc322357315"/>
      <w:bookmarkStart w:id="16" w:name="_Toc440631615"/>
      <w:r w:rsidRPr="008A1964">
        <w:rPr>
          <w:rFonts w:cs="Times New Roman"/>
          <w:color w:val="000000" w:themeColor="text1"/>
          <w:szCs w:val="24"/>
        </w:rPr>
        <w:t>Special Circumstance</w:t>
      </w:r>
      <w:bookmarkEnd w:id="14"/>
      <w:bookmarkEnd w:id="15"/>
      <w:r w:rsidR="007811F1" w:rsidRPr="008A1964">
        <w:rPr>
          <w:rFonts w:cs="Times New Roman"/>
          <w:color w:val="000000" w:themeColor="text1"/>
          <w:szCs w:val="24"/>
        </w:rPr>
        <w:t>s Relating to the G</w:t>
      </w:r>
      <w:r w:rsidR="00470C36" w:rsidRPr="008A1964">
        <w:rPr>
          <w:rFonts w:cs="Times New Roman"/>
          <w:color w:val="000000" w:themeColor="text1"/>
          <w:szCs w:val="24"/>
        </w:rPr>
        <w:t>uidelines of 5 CFR</w:t>
      </w:r>
      <w:r w:rsidR="002C4654" w:rsidRPr="008A1964">
        <w:rPr>
          <w:rFonts w:cs="Times New Roman"/>
          <w:color w:val="000000" w:themeColor="text1"/>
          <w:szCs w:val="24"/>
        </w:rPr>
        <w:t xml:space="preserve"> 1320.5</w:t>
      </w:r>
      <w:bookmarkEnd w:id="16"/>
    </w:p>
    <w:p w14:paraId="3B5E418E" w14:textId="77777777" w:rsidR="00C16ADE" w:rsidRPr="008A1964" w:rsidRDefault="00C16ADE" w:rsidP="008A1964">
      <w:pPr>
        <w:spacing w:before="120" w:line="240" w:lineRule="auto"/>
        <w:rPr>
          <w:color w:val="000000" w:themeColor="text1"/>
        </w:rPr>
      </w:pPr>
      <w:r w:rsidRPr="008A1964">
        <w:rPr>
          <w:color w:val="000000" w:themeColor="text1"/>
        </w:rPr>
        <w:t>There are no special circumstances with this information collection package. This request fully complies with the regulation 5 CFR 1320.5 and will be voluntary.</w:t>
      </w:r>
    </w:p>
    <w:p w14:paraId="2A05B9C8" w14:textId="77777777" w:rsidR="00F926E4" w:rsidRPr="008A1964" w:rsidRDefault="00F926E4" w:rsidP="008A1964">
      <w:pPr>
        <w:spacing w:before="120" w:line="240" w:lineRule="auto"/>
        <w:rPr>
          <w:color w:val="000000" w:themeColor="text1"/>
        </w:rPr>
      </w:pPr>
    </w:p>
    <w:p w14:paraId="38B4F54A" w14:textId="77777777" w:rsidR="00B6728A" w:rsidRPr="008A1964" w:rsidRDefault="00A510BA" w:rsidP="008A1964">
      <w:pPr>
        <w:pStyle w:val="Heading1"/>
        <w:spacing w:before="120" w:after="0" w:line="240" w:lineRule="auto"/>
        <w:rPr>
          <w:rFonts w:cs="Times New Roman"/>
          <w:color w:val="000000" w:themeColor="text1"/>
          <w:szCs w:val="24"/>
        </w:rPr>
      </w:pPr>
      <w:bookmarkStart w:id="17" w:name="_Toc440631616"/>
      <w:r w:rsidRPr="008A1964">
        <w:rPr>
          <w:rFonts w:cs="Times New Roman"/>
          <w:color w:val="000000" w:themeColor="text1"/>
          <w:szCs w:val="24"/>
        </w:rPr>
        <w:t>Comments in Response to the Federal Register Notice and Efforts to Consult Outside the Agency</w:t>
      </w:r>
      <w:bookmarkEnd w:id="17"/>
    </w:p>
    <w:p w14:paraId="349CB538" w14:textId="4DEB6C2C" w:rsidR="00583058" w:rsidRPr="00BE3F34" w:rsidRDefault="00470C36" w:rsidP="00583058">
      <w:pPr>
        <w:spacing w:before="120" w:line="240" w:lineRule="auto"/>
        <w:rPr>
          <w:color w:val="000000" w:themeColor="text1"/>
        </w:rPr>
      </w:pPr>
      <w:r w:rsidRPr="008A1964">
        <w:rPr>
          <w:b/>
          <w:color w:val="000000" w:themeColor="text1"/>
        </w:rPr>
        <w:t>A.</w:t>
      </w:r>
      <w:r w:rsidRPr="008A1964">
        <w:rPr>
          <w:color w:val="000000" w:themeColor="text1"/>
        </w:rPr>
        <w:tab/>
      </w:r>
      <w:r w:rsidR="00583058" w:rsidRPr="00583058">
        <w:rPr>
          <w:color w:val="000000" w:themeColor="text1"/>
        </w:rPr>
        <w:t xml:space="preserve">The Federal Register notice was published for </w:t>
      </w:r>
      <w:r w:rsidR="00583058" w:rsidRPr="00BE3F34">
        <w:rPr>
          <w:color w:val="000000" w:themeColor="text1"/>
        </w:rPr>
        <w:t>this collection on Thursday, June 25, 2015, Vol. 80, No. 122, pp. 36540. (</w:t>
      </w:r>
      <w:r w:rsidR="00583058" w:rsidRPr="00BE3F34">
        <w:rPr>
          <w:b/>
          <w:color w:val="000000" w:themeColor="text1"/>
        </w:rPr>
        <w:t>See Attachment 2</w:t>
      </w:r>
      <w:r w:rsidR="00583058" w:rsidRPr="00BE3F34">
        <w:rPr>
          <w:color w:val="000000" w:themeColor="text1"/>
        </w:rPr>
        <w:t xml:space="preserve">)  </w:t>
      </w:r>
    </w:p>
    <w:p w14:paraId="1132E43D" w14:textId="7AE0F55D" w:rsidR="00470C36" w:rsidRPr="008A1964" w:rsidRDefault="00583058" w:rsidP="00583058">
      <w:pPr>
        <w:spacing w:before="120" w:line="240" w:lineRule="auto"/>
        <w:rPr>
          <w:color w:val="000000" w:themeColor="text1"/>
        </w:rPr>
      </w:pPr>
      <w:r w:rsidRPr="00BE3F34">
        <w:rPr>
          <w:color w:val="000000" w:themeColor="text1"/>
        </w:rPr>
        <w:t>No other public contacts and opportunities for public comments</w:t>
      </w:r>
      <w:r w:rsidRPr="00583058">
        <w:rPr>
          <w:color w:val="000000" w:themeColor="text1"/>
        </w:rPr>
        <w:t xml:space="preserve"> were received.  </w:t>
      </w:r>
    </w:p>
    <w:p w14:paraId="686AAF28" w14:textId="14BF0B11" w:rsidR="00C16ADE" w:rsidRPr="008A1964" w:rsidRDefault="00470C36" w:rsidP="00DA7039">
      <w:pPr>
        <w:tabs>
          <w:tab w:val="left" w:pos="720"/>
          <w:tab w:val="right" w:pos="8910"/>
        </w:tabs>
        <w:spacing w:before="120" w:line="240" w:lineRule="auto"/>
        <w:rPr>
          <w:color w:val="000000" w:themeColor="text1"/>
        </w:rPr>
      </w:pPr>
      <w:r w:rsidRPr="008A1964">
        <w:rPr>
          <w:b/>
          <w:color w:val="000000" w:themeColor="text1"/>
        </w:rPr>
        <w:t>B</w:t>
      </w:r>
      <w:r w:rsidRPr="008A1964">
        <w:rPr>
          <w:color w:val="000000" w:themeColor="text1"/>
        </w:rPr>
        <w:t>.</w:t>
      </w:r>
      <w:r w:rsidRPr="008A1964">
        <w:rPr>
          <w:color w:val="000000" w:themeColor="text1"/>
        </w:rPr>
        <w:tab/>
      </w:r>
      <w:r w:rsidR="00C16ADE" w:rsidRPr="008A1964">
        <w:rPr>
          <w:color w:val="000000" w:themeColor="text1"/>
        </w:rPr>
        <w:t>The local education agenc</w:t>
      </w:r>
      <w:r w:rsidR="00DA7039">
        <w:rPr>
          <w:color w:val="000000" w:themeColor="text1"/>
        </w:rPr>
        <w:t xml:space="preserve">y (FWISD) </w:t>
      </w:r>
      <w:r w:rsidR="00C16ADE" w:rsidRPr="008A1964">
        <w:rPr>
          <w:color w:val="000000" w:themeColor="text1"/>
        </w:rPr>
        <w:t>involved in this information collection w</w:t>
      </w:r>
      <w:r w:rsidR="00DA7039">
        <w:rPr>
          <w:color w:val="000000" w:themeColor="text1"/>
        </w:rPr>
        <w:t>as</w:t>
      </w:r>
      <w:r w:rsidR="00C16ADE" w:rsidRPr="008A1964">
        <w:rPr>
          <w:color w:val="000000" w:themeColor="text1"/>
        </w:rPr>
        <w:t xml:space="preserve"> consulted to discuss all aspects of the data collection.  They provided extensive feedback on the availability </w:t>
      </w:r>
      <w:r w:rsidR="00DA7039">
        <w:rPr>
          <w:color w:val="000000" w:themeColor="text1"/>
        </w:rPr>
        <w:t xml:space="preserve">(or in this case, non-availability) </w:t>
      </w:r>
      <w:r w:rsidR="00C16ADE" w:rsidRPr="008A1964">
        <w:rPr>
          <w:color w:val="000000" w:themeColor="text1"/>
        </w:rPr>
        <w:t xml:space="preserve">of </w:t>
      </w:r>
      <w:r w:rsidR="00DA7039">
        <w:rPr>
          <w:color w:val="000000" w:themeColor="text1"/>
        </w:rPr>
        <w:t xml:space="preserve">similar </w:t>
      </w:r>
      <w:r w:rsidR="00C16ADE" w:rsidRPr="008A1964">
        <w:rPr>
          <w:color w:val="000000" w:themeColor="text1"/>
        </w:rPr>
        <w:t xml:space="preserve">existing data, other data collections in their LEA and the data collection </w:t>
      </w:r>
      <w:r w:rsidR="00DA7039">
        <w:rPr>
          <w:color w:val="000000" w:themeColor="text1"/>
        </w:rPr>
        <w:t xml:space="preserve">procedures </w:t>
      </w:r>
      <w:r w:rsidR="00C16ADE" w:rsidRPr="008A1964">
        <w:rPr>
          <w:color w:val="000000" w:themeColor="text1"/>
        </w:rPr>
        <w:t xml:space="preserve">for this project.  In addition, CDC contractors provided extensive input into the clarity of instructions, </w:t>
      </w:r>
      <w:r w:rsidR="00B025DE">
        <w:rPr>
          <w:color w:val="000000" w:themeColor="text1"/>
        </w:rPr>
        <w:t xml:space="preserve">content of questions, </w:t>
      </w:r>
      <w:r w:rsidR="00C16ADE" w:rsidRPr="008A1964">
        <w:rPr>
          <w:color w:val="000000" w:themeColor="text1"/>
        </w:rPr>
        <w:t xml:space="preserve">reporting formats, and the data elements that will be reported.  </w:t>
      </w:r>
    </w:p>
    <w:p w14:paraId="5FCE77CF" w14:textId="6C759C6B" w:rsidR="00C16ADE" w:rsidRPr="008A1964" w:rsidRDefault="008A1964" w:rsidP="008A1964">
      <w:pPr>
        <w:tabs>
          <w:tab w:val="right" w:pos="8910"/>
        </w:tabs>
        <w:spacing w:before="120" w:line="240" w:lineRule="auto"/>
        <w:ind w:firstLine="720"/>
        <w:rPr>
          <w:color w:val="000000" w:themeColor="text1"/>
        </w:rPr>
      </w:pPr>
      <w:r>
        <w:rPr>
          <w:color w:val="000000" w:themeColor="text1"/>
        </w:rPr>
        <w:tab/>
      </w:r>
      <w:r w:rsidR="00C16ADE" w:rsidRPr="008A1964">
        <w:rPr>
          <w:color w:val="000000" w:themeColor="text1"/>
        </w:rPr>
        <w:t>These consultations took place in 201</w:t>
      </w:r>
      <w:r w:rsidR="00DA7039">
        <w:rPr>
          <w:color w:val="000000" w:themeColor="text1"/>
        </w:rPr>
        <w:t>5</w:t>
      </w:r>
      <w:r w:rsidR="0089573B">
        <w:rPr>
          <w:color w:val="000000" w:themeColor="text1"/>
        </w:rPr>
        <w:t xml:space="preserve"> and 2016</w:t>
      </w:r>
      <w:r w:rsidR="00C16ADE" w:rsidRPr="008A1964">
        <w:rPr>
          <w:color w:val="000000" w:themeColor="text1"/>
        </w:rPr>
        <w:t xml:space="preserve">.  A list of organizations and individuals consulted is provided in </w:t>
      </w:r>
      <w:r w:rsidR="00C16ADE" w:rsidRPr="00583058">
        <w:rPr>
          <w:b/>
          <w:color w:val="000000" w:themeColor="text1"/>
        </w:rPr>
        <w:t xml:space="preserve">Attachment </w:t>
      </w:r>
      <w:r w:rsidR="0089573B">
        <w:rPr>
          <w:b/>
          <w:color w:val="000000" w:themeColor="text1"/>
        </w:rPr>
        <w:t>4</w:t>
      </w:r>
      <w:r w:rsidR="00C16ADE" w:rsidRPr="008A1964">
        <w:rPr>
          <w:b/>
          <w:color w:val="000000" w:themeColor="text1"/>
        </w:rPr>
        <w:t>: Organizations and Individuals Providing Consultation on the Information Collection</w:t>
      </w:r>
      <w:r w:rsidR="00C16ADE" w:rsidRPr="008A1964">
        <w:rPr>
          <w:color w:val="000000" w:themeColor="text1"/>
        </w:rPr>
        <w:t>.  There were no major problems that arose during the consultation, and all issues raised were resolved.</w:t>
      </w:r>
    </w:p>
    <w:p w14:paraId="0ED717B8" w14:textId="77777777" w:rsidR="00181FAC" w:rsidRPr="008A1964" w:rsidRDefault="00181FAC" w:rsidP="008A1964">
      <w:pPr>
        <w:spacing w:before="120" w:line="240" w:lineRule="auto"/>
        <w:rPr>
          <w:color w:val="000000" w:themeColor="text1"/>
        </w:rPr>
      </w:pPr>
    </w:p>
    <w:p w14:paraId="6CB5A750" w14:textId="77777777" w:rsidR="00B6728A" w:rsidRPr="008A1964" w:rsidRDefault="00A510BA" w:rsidP="008A1964">
      <w:pPr>
        <w:pStyle w:val="Heading1"/>
        <w:spacing w:before="120" w:after="0" w:line="240" w:lineRule="auto"/>
        <w:rPr>
          <w:rFonts w:cs="Times New Roman"/>
          <w:color w:val="000000" w:themeColor="text1"/>
          <w:szCs w:val="24"/>
        </w:rPr>
      </w:pPr>
      <w:bookmarkStart w:id="18" w:name="_Toc440631617"/>
      <w:r w:rsidRPr="008A1964">
        <w:rPr>
          <w:rFonts w:cs="Times New Roman"/>
          <w:color w:val="000000" w:themeColor="text1"/>
          <w:szCs w:val="24"/>
        </w:rPr>
        <w:t>Explanation of Any Payment or Gift to Respondents</w:t>
      </w:r>
      <w:bookmarkEnd w:id="18"/>
    </w:p>
    <w:p w14:paraId="02440ED8" w14:textId="2097BA26" w:rsidR="003C0E78" w:rsidRDefault="00AB2320" w:rsidP="003C0E78">
      <w:pPr>
        <w:spacing w:before="120" w:line="240" w:lineRule="auto"/>
        <w:ind w:firstLine="720"/>
        <w:rPr>
          <w:color w:val="000000" w:themeColor="text1"/>
        </w:rPr>
      </w:pPr>
      <w:r>
        <w:rPr>
          <w:color w:val="000000" w:themeColor="text1"/>
        </w:rPr>
        <w:t xml:space="preserve">Tokens of appreciation for data collection participation are an important tool used in studies and are particularly important for the populations in this information collection.  </w:t>
      </w:r>
      <w:r w:rsidR="003C0E78">
        <w:rPr>
          <w:color w:val="000000" w:themeColor="text1"/>
        </w:rPr>
        <w:t xml:space="preserve">For students, participating in the focus group represents a large portion of the “free time” after school, and will require a substantial commitment </w:t>
      </w:r>
      <w:r w:rsidR="00D45F81">
        <w:rPr>
          <w:color w:val="000000" w:themeColor="text1"/>
        </w:rPr>
        <w:t>by the students and their guardian</w:t>
      </w:r>
      <w:r w:rsidR="001E00F1">
        <w:rPr>
          <w:color w:val="000000" w:themeColor="text1"/>
        </w:rPr>
        <w:t>s</w:t>
      </w:r>
      <w:r w:rsidR="00D45F81">
        <w:rPr>
          <w:color w:val="000000" w:themeColor="text1"/>
        </w:rPr>
        <w:t>. Participation in the focus group</w:t>
      </w:r>
      <w:r w:rsidR="003C0E78">
        <w:rPr>
          <w:color w:val="000000" w:themeColor="text1"/>
        </w:rPr>
        <w:t xml:space="preserve"> will take scarce discretionary time from both the students and their parents/guardians, some of whom may have to make alternate plans for transportation home from school on the day of the data collection.</w:t>
      </w:r>
      <w:r w:rsidR="00D45F81">
        <w:rPr>
          <w:color w:val="000000" w:themeColor="text1"/>
        </w:rPr>
        <w:t xml:space="preserve"> In our experience conducting focus groups with students, </w:t>
      </w:r>
      <w:r w:rsidR="001E00F1">
        <w:rPr>
          <w:color w:val="000000" w:themeColor="text1"/>
        </w:rPr>
        <w:t>gifts to participants</w:t>
      </w:r>
      <w:r w:rsidR="00D45F81">
        <w:rPr>
          <w:color w:val="000000" w:themeColor="text1"/>
        </w:rPr>
        <w:t xml:space="preserve"> can be a key tool aiding in recruitment. Since participation will require active parental/guardian consent and follow-up action in the form of </w:t>
      </w:r>
      <w:r w:rsidR="007E7F7A">
        <w:rPr>
          <w:color w:val="000000" w:themeColor="text1"/>
        </w:rPr>
        <w:t xml:space="preserve">attending the group on the day of data collection, </w:t>
      </w:r>
      <w:r w:rsidR="001E00F1">
        <w:rPr>
          <w:color w:val="000000" w:themeColor="text1"/>
        </w:rPr>
        <w:t>these gifts</w:t>
      </w:r>
      <w:r w:rsidR="007E7F7A">
        <w:rPr>
          <w:color w:val="000000" w:themeColor="text1"/>
        </w:rPr>
        <w:t xml:space="preserve"> are required. </w:t>
      </w:r>
    </w:p>
    <w:p w14:paraId="07FA245A" w14:textId="04A9EDDC" w:rsidR="00C46F0B" w:rsidRDefault="00AB2320" w:rsidP="00AB2320">
      <w:pPr>
        <w:spacing w:before="120" w:line="240" w:lineRule="auto"/>
        <w:ind w:firstLine="720"/>
        <w:rPr>
          <w:color w:val="000000" w:themeColor="text1"/>
        </w:rPr>
      </w:pPr>
      <w:r>
        <w:rPr>
          <w:color w:val="000000" w:themeColor="text1"/>
        </w:rPr>
        <w:t xml:space="preserve">Given the considerations outlined </w:t>
      </w:r>
      <w:r w:rsidR="003C0E78">
        <w:rPr>
          <w:color w:val="000000" w:themeColor="text1"/>
        </w:rPr>
        <w:t>above</w:t>
      </w:r>
      <w:r w:rsidR="00415303">
        <w:rPr>
          <w:color w:val="000000" w:themeColor="text1"/>
        </w:rPr>
        <w:t>, the fact that focus groups were required to take place after the end of the normal school day,</w:t>
      </w:r>
      <w:r w:rsidR="003C0E78">
        <w:rPr>
          <w:color w:val="000000" w:themeColor="text1"/>
        </w:rPr>
        <w:t xml:space="preserve"> and the estimated burden of</w:t>
      </w:r>
      <w:r>
        <w:rPr>
          <w:color w:val="000000" w:themeColor="text1"/>
        </w:rPr>
        <w:t xml:space="preserve"> the in-person </w:t>
      </w:r>
      <w:r w:rsidR="003C0E78">
        <w:rPr>
          <w:color w:val="000000" w:themeColor="text1"/>
        </w:rPr>
        <w:t>focus groups</w:t>
      </w:r>
      <w:r>
        <w:rPr>
          <w:color w:val="000000" w:themeColor="text1"/>
        </w:rPr>
        <w:t>, g</w:t>
      </w:r>
      <w:r w:rsidRPr="008A1964">
        <w:rPr>
          <w:color w:val="000000" w:themeColor="text1"/>
        </w:rPr>
        <w:t>ifts to respondents</w:t>
      </w:r>
      <w:r>
        <w:rPr>
          <w:color w:val="000000" w:themeColor="text1"/>
        </w:rPr>
        <w:t xml:space="preserve"> in the form</w:t>
      </w:r>
      <w:r w:rsidR="00A57827">
        <w:rPr>
          <w:color w:val="000000" w:themeColor="text1"/>
        </w:rPr>
        <w:t xml:space="preserve"> of a </w:t>
      </w:r>
      <w:r w:rsidR="00C12390">
        <w:rPr>
          <w:color w:val="000000" w:themeColor="text1"/>
        </w:rPr>
        <w:t xml:space="preserve">goody bag with items such as a </w:t>
      </w:r>
      <w:r w:rsidR="00A57827">
        <w:rPr>
          <w:color w:val="000000" w:themeColor="text1"/>
        </w:rPr>
        <w:t xml:space="preserve">water bottle, </w:t>
      </w:r>
      <w:r w:rsidR="00415303">
        <w:rPr>
          <w:color w:val="000000" w:themeColor="text1"/>
        </w:rPr>
        <w:t>healthy snacks</w:t>
      </w:r>
      <w:r w:rsidR="00A57827">
        <w:rPr>
          <w:color w:val="000000" w:themeColor="text1"/>
        </w:rPr>
        <w:t xml:space="preserve">, and a movie ticket </w:t>
      </w:r>
      <w:r w:rsidR="00C46F0B">
        <w:rPr>
          <w:color w:val="000000" w:themeColor="text1"/>
        </w:rPr>
        <w:t>are proposed for students participating in the 90-minute focus group</w:t>
      </w:r>
      <w:r w:rsidR="000F3DD0">
        <w:rPr>
          <w:color w:val="000000" w:themeColor="text1"/>
        </w:rPr>
        <w:t>.</w:t>
      </w:r>
      <w:r w:rsidR="00415303">
        <w:rPr>
          <w:color w:val="000000" w:themeColor="text1"/>
        </w:rPr>
        <w:t xml:space="preserve"> </w:t>
      </w:r>
      <w:r w:rsidR="00175459">
        <w:rPr>
          <w:color w:val="000000" w:themeColor="text1"/>
        </w:rPr>
        <w:t xml:space="preserve"> </w:t>
      </w:r>
    </w:p>
    <w:p w14:paraId="225146CC" w14:textId="3D708854" w:rsidR="00AB2320" w:rsidRDefault="00AB2320" w:rsidP="00AB2320">
      <w:pPr>
        <w:spacing w:before="120" w:line="240" w:lineRule="auto"/>
        <w:ind w:firstLine="720"/>
        <w:rPr>
          <w:color w:val="000000" w:themeColor="text1"/>
        </w:rPr>
      </w:pPr>
      <w:r>
        <w:rPr>
          <w:color w:val="000000" w:themeColor="text1"/>
        </w:rPr>
        <w:t>One of the challenges for the study team is that research shows “there is likely to be a strong association with nonresponse and the survey topics of interest”.</w:t>
      </w:r>
      <w:r w:rsidR="00FA184B">
        <w:rPr>
          <w:color w:val="000000" w:themeColor="text1"/>
          <w:vertAlign w:val="superscript"/>
        </w:rPr>
        <w:t>9</w:t>
      </w:r>
      <w:r>
        <w:rPr>
          <w:color w:val="000000" w:themeColor="text1"/>
        </w:rPr>
        <w:t xml:space="preserve"> </w:t>
      </w:r>
      <w:r w:rsidR="005D037F">
        <w:rPr>
          <w:color w:val="000000" w:themeColor="text1"/>
        </w:rPr>
        <w:t>Students and teachers</w:t>
      </w:r>
      <w:r>
        <w:rPr>
          <w:color w:val="000000" w:themeColor="text1"/>
        </w:rPr>
        <w:t xml:space="preserve"> who have interest in the topic </w:t>
      </w:r>
      <w:r w:rsidR="005D037F">
        <w:rPr>
          <w:color w:val="000000" w:themeColor="text1"/>
        </w:rPr>
        <w:t>of the formative research</w:t>
      </w:r>
      <w:r>
        <w:rPr>
          <w:color w:val="000000" w:themeColor="text1"/>
        </w:rPr>
        <w:t xml:space="preserve"> may be more likely to participate in interviews or focus groups, introducing a bias and limiting our ability to get a true picture of </w:t>
      </w:r>
      <w:r w:rsidR="005D037F">
        <w:rPr>
          <w:color w:val="000000" w:themeColor="text1"/>
        </w:rPr>
        <w:t>the experiences and perceptions of a variety of teachers and students—including those who may find it less appealing to talk about topics such as sexual health</w:t>
      </w:r>
      <w:r>
        <w:rPr>
          <w:color w:val="000000" w:themeColor="text1"/>
        </w:rPr>
        <w:t xml:space="preserve">. Given that the topic of the proposed information collection includes questions on teaching a challenging topic (sexual health education), which is likely to have widely varying levels of appeal to </w:t>
      </w:r>
      <w:r w:rsidR="005D037F">
        <w:rPr>
          <w:color w:val="000000" w:themeColor="text1"/>
        </w:rPr>
        <w:t>students</w:t>
      </w:r>
      <w:r>
        <w:rPr>
          <w:color w:val="000000" w:themeColor="text1"/>
        </w:rPr>
        <w:t xml:space="preserve">, the study team believes that the potential for bias from interest in the topic is a particular concern for the data collection.  The use of gifts can help minimize bias resulting from variations in interest in the topic by helping </w:t>
      </w:r>
      <w:r w:rsidR="000F3DD0">
        <w:rPr>
          <w:color w:val="000000" w:themeColor="text1"/>
        </w:rPr>
        <w:t xml:space="preserve">to </w:t>
      </w:r>
      <w:r>
        <w:rPr>
          <w:color w:val="000000" w:themeColor="text1"/>
        </w:rPr>
        <w:t xml:space="preserve">motivate </w:t>
      </w:r>
      <w:r w:rsidR="005D037F">
        <w:rPr>
          <w:color w:val="000000" w:themeColor="text1"/>
        </w:rPr>
        <w:t>potential participants</w:t>
      </w:r>
      <w:r>
        <w:rPr>
          <w:color w:val="000000" w:themeColor="text1"/>
        </w:rPr>
        <w:t xml:space="preserve"> recruited for interviews/focus groups to actually make the commitment of their time necessary for participating in the interviews/focus groups. </w:t>
      </w:r>
      <w:r w:rsidRPr="008A1964">
        <w:rPr>
          <w:color w:val="000000" w:themeColor="text1"/>
        </w:rPr>
        <w:t>Kru</w:t>
      </w:r>
      <w:r>
        <w:rPr>
          <w:color w:val="000000" w:themeColor="text1"/>
        </w:rPr>
        <w:t>e</w:t>
      </w:r>
      <w:r w:rsidRPr="008A1964">
        <w:rPr>
          <w:color w:val="000000" w:themeColor="text1"/>
        </w:rPr>
        <w:t>ger and Casey (2009) note that the gift helps emphasize to participants that the assessment is important, which in turn will make them more inclined to make time to participate.</w:t>
      </w:r>
      <w:r>
        <w:rPr>
          <w:color w:val="000000" w:themeColor="text1"/>
        </w:rPr>
        <w:t xml:space="preserve"> More specifically, the gift basically “serves to protect the promised time slot from being preempted.”</w:t>
      </w:r>
      <w:r w:rsidR="00FA184B">
        <w:rPr>
          <w:color w:val="000000" w:themeColor="text1"/>
          <w:vertAlign w:val="superscript"/>
        </w:rPr>
        <w:t>10</w:t>
      </w:r>
      <w:r>
        <w:rPr>
          <w:color w:val="000000" w:themeColor="text1"/>
        </w:rPr>
        <w:t xml:space="preserve"> In this data collection, the use of gifts to participants is expected to </w:t>
      </w:r>
      <w:r w:rsidR="00B025DE">
        <w:rPr>
          <w:color w:val="000000" w:themeColor="text1"/>
        </w:rPr>
        <w:t xml:space="preserve">reduce </w:t>
      </w:r>
      <w:r>
        <w:rPr>
          <w:color w:val="000000" w:themeColor="text1"/>
        </w:rPr>
        <w:t>bias related to interest in the topic, and therefore, increase the quality of data collected.</w:t>
      </w:r>
      <w:r w:rsidRPr="00786CD5">
        <w:rPr>
          <w:color w:val="000000" w:themeColor="text1"/>
        </w:rPr>
        <w:t xml:space="preserve"> </w:t>
      </w:r>
    </w:p>
    <w:p w14:paraId="2315D020" w14:textId="32EC4328" w:rsidR="00AB2320" w:rsidRPr="008A1964" w:rsidRDefault="00AB2320" w:rsidP="00980556">
      <w:pPr>
        <w:spacing w:before="120" w:line="240" w:lineRule="auto"/>
        <w:ind w:firstLine="720"/>
        <w:rPr>
          <w:color w:val="000000" w:themeColor="text1"/>
        </w:rPr>
      </w:pPr>
      <w:r>
        <w:rPr>
          <w:color w:val="000000" w:themeColor="text1"/>
        </w:rPr>
        <w:t xml:space="preserve">It is for these reasons that the study team is proposing to offer </w:t>
      </w:r>
      <w:r w:rsidR="00415303">
        <w:rPr>
          <w:color w:val="000000" w:themeColor="text1"/>
        </w:rPr>
        <w:t>gifts</w:t>
      </w:r>
      <w:r w:rsidR="00293E77">
        <w:rPr>
          <w:color w:val="000000" w:themeColor="text1"/>
        </w:rPr>
        <w:t xml:space="preserve"> for student focus group participants</w:t>
      </w:r>
      <w:r>
        <w:rPr>
          <w:color w:val="000000" w:themeColor="text1"/>
        </w:rPr>
        <w:t>. Both Goldenkoff (2004)</w:t>
      </w:r>
      <w:r>
        <w:rPr>
          <w:color w:val="000000" w:themeColor="text1"/>
          <w:vertAlign w:val="superscript"/>
        </w:rPr>
        <w:t>1</w:t>
      </w:r>
      <w:r w:rsidR="00FA184B">
        <w:rPr>
          <w:color w:val="000000" w:themeColor="text1"/>
          <w:vertAlign w:val="superscript"/>
        </w:rPr>
        <w:t>1</w:t>
      </w:r>
      <w:r w:rsidRPr="008A1964">
        <w:rPr>
          <w:color w:val="000000" w:themeColor="text1"/>
        </w:rPr>
        <w:t xml:space="preserve"> </w:t>
      </w:r>
      <w:r>
        <w:rPr>
          <w:color w:val="000000" w:themeColor="text1"/>
        </w:rPr>
        <w:t xml:space="preserve">and </w:t>
      </w:r>
      <w:r w:rsidRPr="008A1964">
        <w:rPr>
          <w:color w:val="000000" w:themeColor="text1"/>
        </w:rPr>
        <w:t xml:space="preserve">Quinn Patton (2002) support the use of </w:t>
      </w:r>
      <w:r w:rsidR="00C46F0B">
        <w:rPr>
          <w:color w:val="000000" w:themeColor="text1"/>
        </w:rPr>
        <w:t>gifts/incentives</w:t>
      </w:r>
      <w:r w:rsidRPr="008A1964">
        <w:rPr>
          <w:color w:val="000000" w:themeColor="text1"/>
        </w:rPr>
        <w:t>.</w:t>
      </w:r>
      <w:r>
        <w:rPr>
          <w:color w:val="000000" w:themeColor="text1"/>
          <w:vertAlign w:val="superscript"/>
        </w:rPr>
        <w:t>1</w:t>
      </w:r>
      <w:r w:rsidR="00FA184B">
        <w:rPr>
          <w:color w:val="000000" w:themeColor="text1"/>
          <w:vertAlign w:val="superscript"/>
        </w:rPr>
        <w:t>2</w:t>
      </w:r>
      <w:r w:rsidRPr="008A1964">
        <w:rPr>
          <w:color w:val="000000" w:themeColor="text1"/>
        </w:rPr>
        <w:t xml:space="preserve"> </w:t>
      </w:r>
      <w:r>
        <w:rPr>
          <w:color w:val="000000" w:themeColor="text1"/>
        </w:rPr>
        <w:t xml:space="preserve">We expect </w:t>
      </w:r>
      <w:r w:rsidR="00C12390">
        <w:rPr>
          <w:color w:val="000000" w:themeColor="text1"/>
        </w:rPr>
        <w:t>the</w:t>
      </w:r>
      <w:r w:rsidR="00415303">
        <w:rPr>
          <w:color w:val="000000" w:themeColor="text1"/>
        </w:rPr>
        <w:t xml:space="preserve"> value</w:t>
      </w:r>
      <w:r w:rsidR="00C12390">
        <w:rPr>
          <w:color w:val="000000" w:themeColor="text1"/>
        </w:rPr>
        <w:t xml:space="preserve"> </w:t>
      </w:r>
      <w:r w:rsidR="00415303">
        <w:rPr>
          <w:color w:val="000000" w:themeColor="text1"/>
        </w:rPr>
        <w:t>of the gifts</w:t>
      </w:r>
      <w:r w:rsidR="00C12390">
        <w:rPr>
          <w:color w:val="000000" w:themeColor="text1"/>
        </w:rPr>
        <w:t xml:space="preserve"> (a value of approximately $30) </w:t>
      </w:r>
      <w:r w:rsidR="00C46F0B">
        <w:rPr>
          <w:color w:val="000000" w:themeColor="text1"/>
        </w:rPr>
        <w:t>for students</w:t>
      </w:r>
      <w:r>
        <w:rPr>
          <w:color w:val="000000" w:themeColor="text1"/>
        </w:rPr>
        <w:t xml:space="preserve"> to be sufficient to improve participation rates and </w:t>
      </w:r>
      <w:r w:rsidR="00980556">
        <w:rPr>
          <w:color w:val="000000" w:themeColor="text1"/>
        </w:rPr>
        <w:t>those amounts are</w:t>
      </w:r>
      <w:r>
        <w:rPr>
          <w:color w:val="000000" w:themeColor="text1"/>
        </w:rPr>
        <w:t xml:space="preserve"> consistent with what has been cited in the literature on response rates; for example, in a 2008 article, Cantor, O’Hare, &amp; O’Connor state that “a number of studies have found that promised incentives of $15-$35 increase response rates.”</w:t>
      </w:r>
      <w:r>
        <w:rPr>
          <w:color w:val="000000" w:themeColor="text1"/>
          <w:vertAlign w:val="superscript"/>
        </w:rPr>
        <w:t>1</w:t>
      </w:r>
      <w:r w:rsidR="00FA184B">
        <w:rPr>
          <w:color w:val="000000" w:themeColor="text1"/>
          <w:vertAlign w:val="superscript"/>
        </w:rPr>
        <w:t>3</w:t>
      </w:r>
      <w:r>
        <w:rPr>
          <w:color w:val="000000" w:themeColor="text1"/>
        </w:rPr>
        <w:t xml:space="preserve"> we believe this is an appropriate amount given that most focus groups will be conducted on the campuses where participants </w:t>
      </w:r>
      <w:r w:rsidR="00C46F0B">
        <w:rPr>
          <w:color w:val="000000" w:themeColor="text1"/>
        </w:rPr>
        <w:t xml:space="preserve">attend </w:t>
      </w:r>
      <w:r w:rsidR="0089573B">
        <w:rPr>
          <w:color w:val="000000" w:themeColor="text1"/>
        </w:rPr>
        <w:t>after-school programs</w:t>
      </w:r>
      <w:r>
        <w:rPr>
          <w:color w:val="000000" w:themeColor="text1"/>
        </w:rPr>
        <w:t>.</w:t>
      </w:r>
      <w:r w:rsidRPr="008A1964">
        <w:rPr>
          <w:color w:val="000000" w:themeColor="text1"/>
        </w:rPr>
        <w:t xml:space="preserve"> IRB approval of the study included the review and approval of </w:t>
      </w:r>
      <w:r w:rsidR="00C46F0B">
        <w:rPr>
          <w:color w:val="000000" w:themeColor="text1"/>
        </w:rPr>
        <w:t>the gift for students</w:t>
      </w:r>
      <w:r w:rsidR="0089573B">
        <w:rPr>
          <w:color w:val="000000" w:themeColor="text1"/>
        </w:rPr>
        <w:t xml:space="preserve"> (see </w:t>
      </w:r>
      <w:r w:rsidR="0089573B">
        <w:rPr>
          <w:b/>
          <w:color w:val="000000" w:themeColor="text1"/>
        </w:rPr>
        <w:t xml:space="preserve">Attachment 5 </w:t>
      </w:r>
      <w:r w:rsidR="0089573B">
        <w:rPr>
          <w:color w:val="000000" w:themeColor="text1"/>
        </w:rPr>
        <w:t>for IRB approval letter)</w:t>
      </w:r>
      <w:r w:rsidRPr="008A1964">
        <w:rPr>
          <w:color w:val="000000" w:themeColor="text1"/>
        </w:rPr>
        <w:t>.</w:t>
      </w:r>
      <w:r w:rsidRPr="002670AA">
        <w:rPr>
          <w:color w:val="000000" w:themeColor="text1"/>
        </w:rPr>
        <w:t xml:space="preserve"> </w:t>
      </w:r>
      <w:r>
        <w:rPr>
          <w:color w:val="000000" w:themeColor="text1"/>
        </w:rPr>
        <w:t xml:space="preserve">In addition, </w:t>
      </w:r>
      <w:r w:rsidR="00C46F0B">
        <w:rPr>
          <w:color w:val="000000" w:themeColor="text1"/>
        </w:rPr>
        <w:t xml:space="preserve">FWISD’s </w:t>
      </w:r>
      <w:r>
        <w:rPr>
          <w:color w:val="000000" w:themeColor="text1"/>
        </w:rPr>
        <w:t xml:space="preserve">research office </w:t>
      </w:r>
      <w:r w:rsidR="00C46F0B">
        <w:rPr>
          <w:color w:val="000000" w:themeColor="text1"/>
        </w:rPr>
        <w:t>ha</w:t>
      </w:r>
      <w:r w:rsidR="0089573B">
        <w:rPr>
          <w:color w:val="000000" w:themeColor="text1"/>
        </w:rPr>
        <w:t>s</w:t>
      </w:r>
      <w:r w:rsidR="00C46F0B">
        <w:rPr>
          <w:color w:val="000000" w:themeColor="text1"/>
        </w:rPr>
        <w:t xml:space="preserve"> approved </w:t>
      </w:r>
      <w:r>
        <w:rPr>
          <w:color w:val="000000" w:themeColor="text1"/>
        </w:rPr>
        <w:t>the data collection with gifts included as part of the protocol</w:t>
      </w:r>
      <w:r w:rsidR="00B117D7">
        <w:rPr>
          <w:color w:val="000000" w:themeColor="text1"/>
        </w:rPr>
        <w:t xml:space="preserve"> and district staff involved in planning the formative data collection highly recommend the use of such </w:t>
      </w:r>
      <w:r w:rsidR="001E00F1">
        <w:rPr>
          <w:color w:val="000000" w:themeColor="text1"/>
        </w:rPr>
        <w:t>gifts</w:t>
      </w:r>
      <w:r>
        <w:rPr>
          <w:color w:val="000000" w:themeColor="text1"/>
        </w:rPr>
        <w:t>.</w:t>
      </w:r>
    </w:p>
    <w:p w14:paraId="16DE25EB" w14:textId="77777777" w:rsidR="00F926E4" w:rsidRPr="008A1964" w:rsidRDefault="00F926E4" w:rsidP="00540DCC">
      <w:pPr>
        <w:spacing w:before="120" w:line="240" w:lineRule="auto"/>
        <w:jc w:val="center"/>
        <w:rPr>
          <w:color w:val="000000" w:themeColor="text1"/>
        </w:rPr>
      </w:pPr>
    </w:p>
    <w:p w14:paraId="636172BC" w14:textId="77777777" w:rsidR="00B6728A" w:rsidRPr="008A1964" w:rsidRDefault="00A510BA" w:rsidP="008A1964">
      <w:pPr>
        <w:pStyle w:val="Heading1"/>
        <w:spacing w:before="120" w:after="0" w:line="240" w:lineRule="auto"/>
        <w:rPr>
          <w:rFonts w:cs="Times New Roman"/>
          <w:color w:val="000000" w:themeColor="text1"/>
          <w:szCs w:val="24"/>
        </w:rPr>
      </w:pPr>
      <w:bookmarkStart w:id="19" w:name="_Toc440631618"/>
      <w:r w:rsidRPr="008A1964">
        <w:rPr>
          <w:rFonts w:cs="Times New Roman"/>
          <w:color w:val="000000" w:themeColor="text1"/>
          <w:szCs w:val="24"/>
        </w:rPr>
        <w:t>Assurance of Confidentiality Provided to Respondents</w:t>
      </w:r>
      <w:bookmarkEnd w:id="19"/>
    </w:p>
    <w:p w14:paraId="0B137C86" w14:textId="77777777" w:rsidR="005E02E5" w:rsidRDefault="005E02E5" w:rsidP="005E02E5">
      <w:pPr>
        <w:spacing w:before="120" w:line="240" w:lineRule="auto"/>
        <w:ind w:firstLine="720"/>
        <w:rPr>
          <w:color w:val="000000" w:themeColor="text1"/>
        </w:rPr>
      </w:pPr>
      <w:bookmarkStart w:id="20" w:name="_Toc227033751"/>
      <w:bookmarkStart w:id="21" w:name="_Toc322357319"/>
      <w:r w:rsidRPr="00DF79B5">
        <w:rPr>
          <w:color w:val="000000" w:themeColor="text1"/>
        </w:rPr>
        <w:t>The CDC NCHHSTP Coordinator has determined that the Privacy Act does not apply to this information collection.</w:t>
      </w:r>
      <w:r>
        <w:rPr>
          <w:color w:val="000000" w:themeColor="text1"/>
        </w:rPr>
        <w:t xml:space="preserve"> </w:t>
      </w:r>
      <w:r w:rsidRPr="008A1964">
        <w:rPr>
          <w:color w:val="000000" w:themeColor="text1"/>
        </w:rPr>
        <w:t>No individually identifiable information is being collected</w:t>
      </w:r>
      <w:r>
        <w:rPr>
          <w:color w:val="000000" w:themeColor="text1"/>
        </w:rPr>
        <w:t>, and no sensitive information is being collected.</w:t>
      </w:r>
      <w:r w:rsidRPr="008A1964">
        <w:rPr>
          <w:color w:val="000000" w:themeColor="text1"/>
        </w:rPr>
        <w:t xml:space="preserve"> CDC staff have reviewed this information collection request and determined that </w:t>
      </w:r>
      <w:r>
        <w:rPr>
          <w:color w:val="000000" w:themeColor="text1"/>
        </w:rPr>
        <w:t>the Privacy Act does not apply.</w:t>
      </w:r>
    </w:p>
    <w:p w14:paraId="3AA5EFF4" w14:textId="69DBE6F0" w:rsidR="006C43D2" w:rsidRDefault="006728B4" w:rsidP="00F45495">
      <w:pPr>
        <w:spacing w:before="120" w:line="240" w:lineRule="auto"/>
        <w:ind w:firstLine="720"/>
        <w:rPr>
          <w:color w:val="000000" w:themeColor="text1"/>
        </w:rPr>
      </w:pPr>
      <w:r w:rsidRPr="00F45495">
        <w:rPr>
          <w:color w:val="000000" w:themeColor="text1"/>
        </w:rPr>
        <w:t xml:space="preserve">Students will be required to secure active parental consent and then provide passive student assent prior to participating in the focus groups.  Active parental consent forms (see </w:t>
      </w:r>
      <w:r w:rsidRPr="00F45495">
        <w:rPr>
          <w:b/>
          <w:color w:val="000000" w:themeColor="text1"/>
        </w:rPr>
        <w:t xml:space="preserve">Attachment </w:t>
      </w:r>
      <w:r w:rsidR="0089573B">
        <w:rPr>
          <w:b/>
          <w:color w:val="000000" w:themeColor="text1"/>
        </w:rPr>
        <w:t>6</w:t>
      </w:r>
      <w:r w:rsidRPr="00F45495">
        <w:rPr>
          <w:color w:val="000000" w:themeColor="text1"/>
        </w:rPr>
        <w:t xml:space="preserve">) will be distributed to students in their health classes. From the pool of students who return parental consent forms, </w:t>
      </w:r>
      <w:r w:rsidR="0089573B">
        <w:rPr>
          <w:color w:val="000000" w:themeColor="text1"/>
        </w:rPr>
        <w:t>48</w:t>
      </w:r>
      <w:r w:rsidRPr="00F45495">
        <w:rPr>
          <w:color w:val="000000" w:themeColor="text1"/>
        </w:rPr>
        <w:t xml:space="preserve"> students (24 middle school males</w:t>
      </w:r>
      <w:r w:rsidR="0089573B">
        <w:rPr>
          <w:color w:val="000000" w:themeColor="text1"/>
        </w:rPr>
        <w:t xml:space="preserve"> and</w:t>
      </w:r>
      <w:r w:rsidRPr="00F45495">
        <w:rPr>
          <w:color w:val="000000" w:themeColor="text1"/>
        </w:rPr>
        <w:t xml:space="preserve"> 24 middle school</w:t>
      </w:r>
      <w:r w:rsidR="0089573B">
        <w:rPr>
          <w:color w:val="000000" w:themeColor="text1"/>
        </w:rPr>
        <w:t xml:space="preserve"> females</w:t>
      </w:r>
      <w:r w:rsidRPr="00F45495">
        <w:rPr>
          <w:color w:val="000000" w:themeColor="text1"/>
        </w:rPr>
        <w:t xml:space="preserve">) will be invited to participate in one of </w:t>
      </w:r>
      <w:r w:rsidR="0089573B">
        <w:rPr>
          <w:color w:val="000000" w:themeColor="text1"/>
        </w:rPr>
        <w:t>4</w:t>
      </w:r>
      <w:r w:rsidRPr="00F45495">
        <w:rPr>
          <w:color w:val="000000" w:themeColor="text1"/>
        </w:rPr>
        <w:t xml:space="preserve"> focus groups.  </w:t>
      </w:r>
      <w:r w:rsidR="006C43D2">
        <w:rPr>
          <w:color w:val="000000" w:themeColor="text1"/>
        </w:rPr>
        <w:t xml:space="preserve">Any student names gathered through informed consent forms will be used </w:t>
      </w:r>
      <w:r w:rsidR="006C43D2" w:rsidRPr="008A1964">
        <w:rPr>
          <w:color w:val="000000" w:themeColor="text1"/>
        </w:rPr>
        <w:t xml:space="preserve">only </w:t>
      </w:r>
      <w:r w:rsidR="006C43D2">
        <w:rPr>
          <w:color w:val="000000" w:themeColor="text1"/>
        </w:rPr>
        <w:t>scheduling purposes.</w:t>
      </w:r>
    </w:p>
    <w:p w14:paraId="6662BC4B" w14:textId="0AF32608" w:rsidR="00C16ADE" w:rsidRDefault="006728B4" w:rsidP="00F45495">
      <w:pPr>
        <w:spacing w:before="120" w:line="240" w:lineRule="auto"/>
        <w:ind w:firstLine="720"/>
        <w:rPr>
          <w:color w:val="000000" w:themeColor="text1"/>
        </w:rPr>
      </w:pPr>
      <w:r w:rsidRPr="00F45495">
        <w:rPr>
          <w:color w:val="000000" w:themeColor="text1"/>
        </w:rPr>
        <w:t xml:space="preserve">In the introduction to the focus groups, students will be read language for which they will be able to provide their verbal assent for participation (see </w:t>
      </w:r>
      <w:r w:rsidRPr="00F45495">
        <w:rPr>
          <w:b/>
          <w:color w:val="000000" w:themeColor="text1"/>
        </w:rPr>
        <w:t xml:space="preserve">Attachment </w:t>
      </w:r>
      <w:r w:rsidR="0089573B">
        <w:rPr>
          <w:b/>
          <w:color w:val="000000" w:themeColor="text1"/>
        </w:rPr>
        <w:t>7</w:t>
      </w:r>
      <w:r w:rsidRPr="00F45495">
        <w:rPr>
          <w:color w:val="000000" w:themeColor="text1"/>
        </w:rPr>
        <w:t xml:space="preserve"> for assent language).  Both the parent consent and student assent language will inform parents and students that their </w:t>
      </w:r>
      <w:r w:rsidR="00C16ADE" w:rsidRPr="00F45495">
        <w:rPr>
          <w:color w:val="000000" w:themeColor="text1"/>
        </w:rPr>
        <w:t xml:space="preserve">participation is completely voluntary and they may choose </w:t>
      </w:r>
      <w:r w:rsidRPr="00F45495">
        <w:rPr>
          <w:color w:val="000000" w:themeColor="text1"/>
        </w:rPr>
        <w:t>not to participate at any time.</w:t>
      </w:r>
    </w:p>
    <w:p w14:paraId="0B62B74B" w14:textId="4072168A" w:rsidR="006C43D2" w:rsidRPr="008A1964" w:rsidRDefault="000F3DD0" w:rsidP="00AA2050">
      <w:pPr>
        <w:spacing w:before="120" w:line="240" w:lineRule="auto"/>
        <w:rPr>
          <w:color w:val="000000" w:themeColor="text1"/>
        </w:rPr>
      </w:pPr>
      <w:r>
        <w:rPr>
          <w:i/>
          <w:color w:val="000000" w:themeColor="text1"/>
        </w:rPr>
        <w:tab/>
      </w:r>
      <w:r>
        <w:rPr>
          <w:color w:val="000000" w:themeColor="text1"/>
        </w:rPr>
        <w:t>A</w:t>
      </w:r>
      <w:r w:rsidR="006C43D2" w:rsidRPr="008A1964">
        <w:rPr>
          <w:color w:val="000000" w:themeColor="text1"/>
        </w:rPr>
        <w:t xml:space="preserve">ll </w:t>
      </w:r>
      <w:r w:rsidR="006C43D2">
        <w:rPr>
          <w:color w:val="000000" w:themeColor="text1"/>
        </w:rPr>
        <w:t xml:space="preserve">focus group </w:t>
      </w:r>
      <w:r w:rsidR="006C43D2" w:rsidRPr="008A1964">
        <w:rPr>
          <w:color w:val="000000" w:themeColor="text1"/>
        </w:rPr>
        <w:t>notes and/or recordings will be kept separate from the names of participants.  Responses will only be reported in aggregate due to the small sample size. Reports will focus on</w:t>
      </w:r>
      <w:r w:rsidR="006C43D2">
        <w:rPr>
          <w:color w:val="000000" w:themeColor="text1"/>
        </w:rPr>
        <w:t xml:space="preserve"> the overall</w:t>
      </w:r>
      <w:r w:rsidR="006C43D2" w:rsidRPr="008A1964">
        <w:rPr>
          <w:color w:val="000000" w:themeColor="text1"/>
        </w:rPr>
        <w:t xml:space="preserve"> </w:t>
      </w:r>
      <w:r w:rsidR="006C43D2">
        <w:rPr>
          <w:color w:val="000000" w:themeColor="text1"/>
        </w:rPr>
        <w:t>experiences and perceptions of students</w:t>
      </w:r>
      <w:r w:rsidR="006C43D2" w:rsidRPr="008A1964">
        <w:rPr>
          <w:color w:val="000000" w:themeColor="text1"/>
        </w:rPr>
        <w:t xml:space="preserve"> rather than indiv</w:t>
      </w:r>
      <w:r w:rsidR="006C43D2">
        <w:rPr>
          <w:color w:val="000000" w:themeColor="text1"/>
        </w:rPr>
        <w:t xml:space="preserve">idual responses. The </w:t>
      </w:r>
      <w:r w:rsidR="006C43D2" w:rsidRPr="008A1964">
        <w:rPr>
          <w:color w:val="000000" w:themeColor="text1"/>
        </w:rPr>
        <w:t xml:space="preserve">participants' names will not be associated with specific quotes or comments.  In addition, all reports will be written in a way in which no comments will be attributed to any one person.  All team members will be </w:t>
      </w:r>
      <w:r w:rsidR="006C43D2">
        <w:rPr>
          <w:color w:val="000000" w:themeColor="text1"/>
        </w:rPr>
        <w:t xml:space="preserve">asked to sign </w:t>
      </w:r>
      <w:r>
        <w:rPr>
          <w:color w:val="000000" w:themeColor="text1"/>
        </w:rPr>
        <w:t>non-disclosure</w:t>
      </w:r>
      <w:r w:rsidR="006C43D2">
        <w:rPr>
          <w:color w:val="000000" w:themeColor="text1"/>
        </w:rPr>
        <w:t xml:space="preserve"> agreements</w:t>
      </w:r>
      <w:r>
        <w:rPr>
          <w:color w:val="000000" w:themeColor="text1"/>
        </w:rPr>
        <w:t xml:space="preserve"> (see </w:t>
      </w:r>
      <w:r w:rsidRPr="00AA2050">
        <w:rPr>
          <w:b/>
          <w:color w:val="000000" w:themeColor="text1"/>
        </w:rPr>
        <w:t>Attachment 9</w:t>
      </w:r>
      <w:r>
        <w:rPr>
          <w:color w:val="000000" w:themeColor="text1"/>
        </w:rPr>
        <w:t>)</w:t>
      </w:r>
      <w:r w:rsidR="006C43D2">
        <w:rPr>
          <w:color w:val="000000" w:themeColor="text1"/>
        </w:rPr>
        <w:t xml:space="preserve"> and </w:t>
      </w:r>
      <w:r w:rsidR="006C43D2" w:rsidRPr="008A1964">
        <w:rPr>
          <w:color w:val="000000" w:themeColor="text1"/>
        </w:rPr>
        <w:t xml:space="preserve">trained on security requirements.  During data collection in the field, </w:t>
      </w:r>
      <w:r w:rsidR="006C43D2">
        <w:rPr>
          <w:color w:val="000000" w:themeColor="text1"/>
        </w:rPr>
        <w:t>focus group moderators</w:t>
      </w:r>
      <w:r w:rsidR="006C43D2" w:rsidRPr="008A1964">
        <w:rPr>
          <w:color w:val="000000" w:themeColor="text1"/>
        </w:rPr>
        <w:t xml:space="preserve"> will maintain data collection materials in their possession or in secured storage at all times.  All documents associated with the study will be collected and stored in a password-protected electronic file on a secure network accessible only by the study team</w:t>
      </w:r>
      <w:r w:rsidR="006C43D2">
        <w:rPr>
          <w:color w:val="000000" w:themeColor="text1"/>
        </w:rPr>
        <w:t xml:space="preserve"> through restricted access settings</w:t>
      </w:r>
      <w:r w:rsidR="006C43D2" w:rsidRPr="008A1964">
        <w:rPr>
          <w:color w:val="000000" w:themeColor="text1"/>
        </w:rPr>
        <w:t>.</w:t>
      </w:r>
    </w:p>
    <w:p w14:paraId="57738FB5" w14:textId="77777777" w:rsidR="006C43D2" w:rsidRPr="008A1964" w:rsidRDefault="006C43D2" w:rsidP="006C43D2">
      <w:pPr>
        <w:spacing w:before="120" w:line="240" w:lineRule="auto"/>
        <w:ind w:firstLine="720"/>
        <w:rPr>
          <w:color w:val="000000" w:themeColor="text1"/>
        </w:rPr>
      </w:pPr>
      <w:r w:rsidRPr="008A1964">
        <w:rPr>
          <w:color w:val="000000" w:themeColor="text1"/>
        </w:rPr>
        <w:t xml:space="preserve">We anticipate no adverse impact of the proposed data collection on respondents’ privacy because </w:t>
      </w:r>
      <w:r w:rsidRPr="008A1964">
        <w:rPr>
          <w:color w:val="000000" w:themeColor="text1"/>
          <w:u w:val="single"/>
        </w:rPr>
        <w:t>no individually identifiable information will be collected</w:t>
      </w:r>
      <w:r w:rsidRPr="008A1964">
        <w:rPr>
          <w:color w:val="000000" w:themeColor="text1"/>
        </w:rPr>
        <w:t xml:space="preserve"> as part of this information collection.  Any PII that was provided for the purposes of </w:t>
      </w:r>
      <w:r>
        <w:rPr>
          <w:color w:val="000000" w:themeColor="text1"/>
        </w:rPr>
        <w:t>consent documentation or scheduling</w:t>
      </w:r>
      <w:r w:rsidRPr="008A1964">
        <w:rPr>
          <w:color w:val="000000" w:themeColor="text1"/>
        </w:rPr>
        <w:t xml:space="preserve"> will remain separate from the information gathered through the </w:t>
      </w:r>
      <w:r>
        <w:rPr>
          <w:color w:val="000000" w:themeColor="text1"/>
        </w:rPr>
        <w:t>focus groups</w:t>
      </w:r>
      <w:r w:rsidRPr="008A1964">
        <w:rPr>
          <w:color w:val="000000" w:themeColor="text1"/>
        </w:rPr>
        <w:t>, and will</w:t>
      </w:r>
      <w:r>
        <w:rPr>
          <w:color w:val="000000" w:themeColor="text1"/>
        </w:rPr>
        <w:t xml:space="preserve"> be</w:t>
      </w:r>
      <w:r w:rsidRPr="008A1964">
        <w:rPr>
          <w:color w:val="000000" w:themeColor="text1"/>
        </w:rPr>
        <w:t xml:space="preserve"> kept </w:t>
      </w:r>
      <w:r>
        <w:rPr>
          <w:color w:val="000000" w:themeColor="text1"/>
        </w:rPr>
        <w:t>private</w:t>
      </w:r>
      <w:r w:rsidRPr="008A1964">
        <w:rPr>
          <w:color w:val="000000" w:themeColor="text1"/>
        </w:rPr>
        <w:t xml:space="preserve"> by the project team. </w:t>
      </w:r>
      <w:r w:rsidRPr="005B3B1F">
        <w:rPr>
          <w:color w:val="000000" w:themeColor="text1"/>
        </w:rPr>
        <w:t xml:space="preserve">Upon completion of the focus groups, data will be stripped of any names and </w:t>
      </w:r>
      <w:r>
        <w:rPr>
          <w:color w:val="000000" w:themeColor="text1"/>
        </w:rPr>
        <w:t>scheduling-related</w:t>
      </w:r>
      <w:r w:rsidRPr="005B3B1F">
        <w:rPr>
          <w:color w:val="000000" w:themeColor="text1"/>
        </w:rPr>
        <w:t xml:space="preserve"> information will be destroyed.    </w:t>
      </w:r>
    </w:p>
    <w:p w14:paraId="075CFDD5" w14:textId="77777777" w:rsidR="006C43D2" w:rsidRDefault="006C43D2" w:rsidP="006C43D2">
      <w:pPr>
        <w:spacing w:before="120" w:line="240" w:lineRule="auto"/>
        <w:ind w:firstLine="720"/>
        <w:rPr>
          <w:color w:val="000000" w:themeColor="text1"/>
          <w:highlight w:val="yellow"/>
        </w:rPr>
      </w:pPr>
    </w:p>
    <w:p w14:paraId="480B2C91" w14:textId="6C4C4FA4" w:rsidR="002D2B45" w:rsidRDefault="002D2B45" w:rsidP="002D2B45">
      <w:pPr>
        <w:pStyle w:val="Heading1"/>
      </w:pPr>
      <w:bookmarkStart w:id="22" w:name="_Toc440631619"/>
      <w:bookmarkEnd w:id="20"/>
      <w:bookmarkEnd w:id="21"/>
      <w:r w:rsidRPr="002D2B45">
        <w:t>Institutional Review Board (IRB) and Justi</w:t>
      </w:r>
      <w:r w:rsidRPr="002D2B45">
        <w:softHyphen/>
      </w:r>
      <w:r w:rsidR="0089573B">
        <w:t>fi</w:t>
      </w:r>
      <w:r w:rsidRPr="002D2B45">
        <w:t>cation for Sensitive Questions</w:t>
      </w:r>
      <w:bookmarkEnd w:id="22"/>
      <w:r w:rsidRPr="002D2B45">
        <w:t xml:space="preserve"> </w:t>
      </w:r>
    </w:p>
    <w:p w14:paraId="2313326E" w14:textId="47756083" w:rsidR="00F606A7" w:rsidRDefault="00F606A7" w:rsidP="008A1964">
      <w:pPr>
        <w:spacing w:before="120" w:line="240" w:lineRule="auto"/>
        <w:ind w:firstLine="720"/>
        <w:rPr>
          <w:color w:val="000000" w:themeColor="text1"/>
        </w:rPr>
      </w:pPr>
      <w:r w:rsidRPr="00F606A7">
        <w:rPr>
          <w:color w:val="000000" w:themeColor="text1"/>
        </w:rPr>
        <w:t>IRB Approval</w:t>
      </w:r>
    </w:p>
    <w:p w14:paraId="2FD6B684" w14:textId="59855C0E" w:rsidR="00597B22" w:rsidRDefault="00DF79B5" w:rsidP="00597B22">
      <w:pPr>
        <w:spacing w:before="120" w:line="240" w:lineRule="auto"/>
        <w:ind w:firstLine="720"/>
        <w:rPr>
          <w:color w:val="000000" w:themeColor="text1"/>
        </w:rPr>
      </w:pPr>
      <w:r w:rsidRPr="00DF79B5">
        <w:rPr>
          <w:color w:val="000000" w:themeColor="text1"/>
        </w:rPr>
        <w:t>The proposed student focus group data collection protocol ha</w:t>
      </w:r>
      <w:r w:rsidR="001357B4">
        <w:rPr>
          <w:color w:val="000000" w:themeColor="text1"/>
        </w:rPr>
        <w:t>s</w:t>
      </w:r>
      <w:r w:rsidRPr="00DF79B5">
        <w:rPr>
          <w:color w:val="000000" w:themeColor="text1"/>
        </w:rPr>
        <w:t xml:space="preserve"> been reviewed and approved by the existing contractor’s IRB (see </w:t>
      </w:r>
      <w:r w:rsidRPr="00DF79B5">
        <w:rPr>
          <w:b/>
          <w:color w:val="000000" w:themeColor="text1"/>
        </w:rPr>
        <w:t xml:space="preserve">Attachment </w:t>
      </w:r>
      <w:r w:rsidR="0089573B">
        <w:rPr>
          <w:b/>
          <w:color w:val="000000" w:themeColor="text1"/>
        </w:rPr>
        <w:t>5</w:t>
      </w:r>
      <w:r w:rsidR="00D14161">
        <w:rPr>
          <w:color w:val="000000" w:themeColor="text1"/>
        </w:rPr>
        <w:t>)</w:t>
      </w:r>
      <w:r w:rsidR="00902598">
        <w:rPr>
          <w:color w:val="000000" w:themeColor="text1"/>
        </w:rPr>
        <w:t>.  The s</w:t>
      </w:r>
      <w:r w:rsidR="00597B22" w:rsidRPr="00597B22">
        <w:rPr>
          <w:color w:val="000000" w:themeColor="text1"/>
        </w:rPr>
        <w:t xml:space="preserve">tudent </w:t>
      </w:r>
      <w:r w:rsidR="00902598">
        <w:rPr>
          <w:color w:val="000000" w:themeColor="text1"/>
        </w:rPr>
        <w:t>f</w:t>
      </w:r>
      <w:r w:rsidR="00597B22" w:rsidRPr="00597B22">
        <w:rPr>
          <w:color w:val="000000" w:themeColor="text1"/>
        </w:rPr>
        <w:t xml:space="preserve">ocus </w:t>
      </w:r>
      <w:r w:rsidR="00902598">
        <w:rPr>
          <w:color w:val="000000" w:themeColor="text1"/>
        </w:rPr>
        <w:t>g</w:t>
      </w:r>
      <w:r w:rsidR="00597B22" w:rsidRPr="00597B22">
        <w:rPr>
          <w:color w:val="000000" w:themeColor="text1"/>
        </w:rPr>
        <w:t>roups</w:t>
      </w:r>
      <w:r w:rsidR="00902598">
        <w:rPr>
          <w:color w:val="000000" w:themeColor="text1"/>
        </w:rPr>
        <w:t xml:space="preserve"> </w:t>
      </w:r>
      <w:r w:rsidR="00597B22" w:rsidRPr="00597B22">
        <w:rPr>
          <w:color w:val="000000" w:themeColor="text1"/>
        </w:rPr>
        <w:t>(n=</w:t>
      </w:r>
      <w:r w:rsidR="0089573B">
        <w:rPr>
          <w:color w:val="000000" w:themeColor="text1"/>
        </w:rPr>
        <w:t>4</w:t>
      </w:r>
      <w:r w:rsidR="00597B22" w:rsidRPr="00597B22">
        <w:rPr>
          <w:color w:val="000000" w:themeColor="text1"/>
        </w:rPr>
        <w:t>) wi</w:t>
      </w:r>
      <w:r w:rsidR="009D6F97">
        <w:rPr>
          <w:color w:val="000000" w:themeColor="text1"/>
        </w:rPr>
        <w:t>ll be held in late spring 201</w:t>
      </w:r>
      <w:r w:rsidR="001357B4">
        <w:rPr>
          <w:color w:val="000000" w:themeColor="text1"/>
        </w:rPr>
        <w:t>7</w:t>
      </w:r>
      <w:r w:rsidR="00597B22" w:rsidRPr="00597B22">
        <w:rPr>
          <w:color w:val="000000" w:themeColor="text1"/>
        </w:rPr>
        <w:t>. Each focus group will include up to 12 students</w:t>
      </w:r>
      <w:r w:rsidR="009D6F97">
        <w:rPr>
          <w:color w:val="000000" w:themeColor="text1"/>
        </w:rPr>
        <w:t xml:space="preserve"> and wi</w:t>
      </w:r>
      <w:r w:rsidR="00597B22" w:rsidRPr="00597B22">
        <w:rPr>
          <w:color w:val="000000" w:themeColor="text1"/>
        </w:rPr>
        <w:t>ll be stratified by gender (2 focus groups will include female students in middle school and 2 focus groups will include m</w:t>
      </w:r>
      <w:r w:rsidR="009D6F97">
        <w:rPr>
          <w:color w:val="000000" w:themeColor="text1"/>
        </w:rPr>
        <w:t xml:space="preserve">ale students in middle school).  </w:t>
      </w:r>
      <w:r w:rsidR="00597B22" w:rsidRPr="00597B22">
        <w:rPr>
          <w:color w:val="000000" w:themeColor="text1"/>
        </w:rPr>
        <w:t>Focus groups will last no more than 90 minutes. All focus groups will be audio-recorded (with participant permission) to ensure an accurate account of what was discussed. Since the focus groups will take place after school hours, student transportation must be pre-arranged by the student’s parent/guardian. Focus groups will be scheduled in advance to allow parents time to plan accordingly.</w:t>
      </w:r>
    </w:p>
    <w:p w14:paraId="7D045AC0" w14:textId="75FBC093" w:rsidR="00F606A7" w:rsidRDefault="00F606A7" w:rsidP="008A1964">
      <w:pPr>
        <w:spacing w:before="120" w:line="240" w:lineRule="auto"/>
        <w:ind w:firstLine="720"/>
        <w:rPr>
          <w:color w:val="000000" w:themeColor="text1"/>
        </w:rPr>
      </w:pPr>
      <w:r w:rsidRPr="00F606A7">
        <w:rPr>
          <w:color w:val="000000" w:themeColor="text1"/>
        </w:rPr>
        <w:t>Sensitive Questions</w:t>
      </w:r>
    </w:p>
    <w:p w14:paraId="17743C27" w14:textId="6B4899FB" w:rsidR="00C16ADE" w:rsidRPr="008A1964" w:rsidRDefault="00F45495" w:rsidP="008A1964">
      <w:pPr>
        <w:spacing w:before="120" w:line="240" w:lineRule="auto"/>
        <w:ind w:firstLine="720"/>
        <w:rPr>
          <w:color w:val="000000" w:themeColor="text1"/>
        </w:rPr>
      </w:pPr>
      <w:r w:rsidRPr="00F45495">
        <w:rPr>
          <w:color w:val="000000" w:themeColor="text1"/>
        </w:rPr>
        <w:t>No individually identifiable information is being collected</w:t>
      </w:r>
      <w:r w:rsidR="00ED087E">
        <w:rPr>
          <w:color w:val="000000" w:themeColor="text1"/>
        </w:rPr>
        <w:t xml:space="preserve"> and n</w:t>
      </w:r>
      <w:r w:rsidR="001357B4">
        <w:rPr>
          <w:color w:val="000000" w:themeColor="text1"/>
        </w:rPr>
        <w:t>o sensitive information about personal behavior i</w:t>
      </w:r>
      <w:r w:rsidR="006C4ED8">
        <w:rPr>
          <w:color w:val="000000" w:themeColor="text1"/>
        </w:rPr>
        <w:t>s being collected.  Students will be</w:t>
      </w:r>
      <w:r w:rsidR="001357B4">
        <w:rPr>
          <w:color w:val="000000" w:themeColor="text1"/>
        </w:rPr>
        <w:t xml:space="preserve"> asked for their opinions about </w:t>
      </w:r>
      <w:r w:rsidR="006C4ED8">
        <w:rPr>
          <w:color w:val="000000" w:themeColor="text1"/>
        </w:rPr>
        <w:t xml:space="preserve">how </w:t>
      </w:r>
      <w:r w:rsidR="001357B4">
        <w:rPr>
          <w:color w:val="000000" w:themeColor="text1"/>
        </w:rPr>
        <w:t>selected topics in the sexual health educa</w:t>
      </w:r>
      <w:r w:rsidR="006C4ED8">
        <w:rPr>
          <w:color w:val="000000" w:themeColor="text1"/>
        </w:rPr>
        <w:t>tion curriculum were delivered and communicated</w:t>
      </w:r>
      <w:r w:rsidR="001357B4">
        <w:rPr>
          <w:color w:val="000000" w:themeColor="text1"/>
        </w:rPr>
        <w:t>.</w:t>
      </w:r>
      <w:r w:rsidR="006C4ED8">
        <w:rPr>
          <w:color w:val="000000" w:themeColor="text1"/>
        </w:rPr>
        <w:t xml:space="preserve">  </w:t>
      </w:r>
      <w:r w:rsidR="008B2629">
        <w:rPr>
          <w:color w:val="000000" w:themeColor="text1"/>
        </w:rPr>
        <w:t>In order to address student perceptions about, and satisfaction with, their educational experience, focus group discussions will relate to topics in the sexual education curriculum</w:t>
      </w:r>
      <w:r w:rsidR="006C4ED8">
        <w:rPr>
          <w:color w:val="000000" w:themeColor="text1"/>
        </w:rPr>
        <w:t xml:space="preserve"> (abstinence, puberty, and romantic relationships)</w:t>
      </w:r>
      <w:r w:rsidR="008B2629">
        <w:rPr>
          <w:color w:val="000000" w:themeColor="text1"/>
        </w:rPr>
        <w:t>.  The</w:t>
      </w:r>
      <w:r w:rsidR="00A07581">
        <w:rPr>
          <w:color w:val="000000" w:themeColor="text1"/>
        </w:rPr>
        <w:t>se</w:t>
      </w:r>
      <w:r w:rsidR="008B2629">
        <w:rPr>
          <w:color w:val="000000" w:themeColor="text1"/>
        </w:rPr>
        <w:t xml:space="preserve"> topics </w:t>
      </w:r>
      <w:r w:rsidR="00312C23">
        <w:rPr>
          <w:color w:val="000000" w:themeColor="text1"/>
        </w:rPr>
        <w:t>are not considered highly sensitive</w:t>
      </w:r>
      <w:r w:rsidR="00A07581">
        <w:rPr>
          <w:color w:val="000000" w:themeColor="text1"/>
        </w:rPr>
        <w:t xml:space="preserve"> and are not, per se, the main focus of the discussions</w:t>
      </w:r>
      <w:r w:rsidR="00312C23">
        <w:rPr>
          <w:color w:val="000000" w:themeColor="text1"/>
        </w:rPr>
        <w:t xml:space="preserve">.  </w:t>
      </w:r>
      <w:r w:rsidR="00CA20BB">
        <w:rPr>
          <w:color w:val="000000" w:themeColor="text1"/>
        </w:rPr>
        <w:t>The</w:t>
      </w:r>
      <w:r w:rsidR="008B2629">
        <w:rPr>
          <w:color w:val="000000" w:themeColor="text1"/>
        </w:rPr>
        <w:t xml:space="preserve"> </w:t>
      </w:r>
      <w:r w:rsidR="00A07581">
        <w:rPr>
          <w:color w:val="000000" w:themeColor="text1"/>
        </w:rPr>
        <w:t xml:space="preserve">questions to be asked are necessary to the goal of the project: </w:t>
      </w:r>
      <w:r w:rsidR="008B2629">
        <w:rPr>
          <w:color w:val="000000" w:themeColor="text1"/>
        </w:rPr>
        <w:t xml:space="preserve"> </w:t>
      </w:r>
      <w:r w:rsidR="00A07581">
        <w:rPr>
          <w:color w:val="000000" w:themeColor="text1"/>
        </w:rPr>
        <w:t>obtaining student feedback to identify opportunities for improvement in the</w:t>
      </w:r>
      <w:r w:rsidR="0059738A">
        <w:rPr>
          <w:color w:val="000000" w:themeColor="text1"/>
        </w:rPr>
        <w:t xml:space="preserve"> curriculum and ways to help teachers communicate effectively</w:t>
      </w:r>
      <w:r w:rsidR="00CA20BB">
        <w:rPr>
          <w:color w:val="000000" w:themeColor="text1"/>
        </w:rPr>
        <w:t>.</w:t>
      </w:r>
    </w:p>
    <w:p w14:paraId="61345971" w14:textId="77777777" w:rsidR="00F926E4" w:rsidRPr="008A1964" w:rsidRDefault="00F926E4" w:rsidP="008A1964">
      <w:pPr>
        <w:spacing w:before="120" w:line="240" w:lineRule="auto"/>
        <w:rPr>
          <w:color w:val="000000" w:themeColor="text1"/>
        </w:rPr>
      </w:pPr>
    </w:p>
    <w:p w14:paraId="30582383" w14:textId="77777777" w:rsidR="00B6728A" w:rsidRPr="008A1964" w:rsidRDefault="00875AA9" w:rsidP="008A1964">
      <w:pPr>
        <w:pStyle w:val="Heading1"/>
        <w:spacing w:before="120" w:after="0" w:line="240" w:lineRule="auto"/>
        <w:rPr>
          <w:rFonts w:cs="Times New Roman"/>
          <w:color w:val="000000" w:themeColor="text1"/>
          <w:szCs w:val="24"/>
        </w:rPr>
      </w:pPr>
      <w:bookmarkStart w:id="23" w:name="_Toc440631620"/>
      <w:r w:rsidRPr="008A1964">
        <w:rPr>
          <w:rFonts w:cs="Times New Roman"/>
          <w:color w:val="000000" w:themeColor="text1"/>
          <w:szCs w:val="24"/>
        </w:rPr>
        <w:t>Estimates of Annualized Burden Hours and Costs</w:t>
      </w:r>
      <w:bookmarkEnd w:id="23"/>
    </w:p>
    <w:p w14:paraId="522943A7" w14:textId="774D167F" w:rsidR="00C16ADE" w:rsidRPr="008A1964" w:rsidRDefault="00C16ADE" w:rsidP="008A1964">
      <w:pPr>
        <w:spacing w:before="120" w:line="240" w:lineRule="auto"/>
        <w:ind w:firstLine="720"/>
        <w:rPr>
          <w:color w:val="000000" w:themeColor="text1"/>
        </w:rPr>
      </w:pPr>
      <w:r w:rsidRPr="001E00F1">
        <w:rPr>
          <w:color w:val="000000" w:themeColor="text1"/>
        </w:rPr>
        <w:t>The estimate for burden hours is based on a pilot test of the segments of</w:t>
      </w:r>
      <w:r w:rsidR="00416A0A" w:rsidRPr="001E00F1">
        <w:rPr>
          <w:color w:val="000000" w:themeColor="text1"/>
        </w:rPr>
        <w:t xml:space="preserve"> the </w:t>
      </w:r>
      <w:r w:rsidR="000F2334">
        <w:rPr>
          <w:color w:val="000000" w:themeColor="text1"/>
        </w:rPr>
        <w:t xml:space="preserve">focus </w:t>
      </w:r>
      <w:r w:rsidR="00416A0A" w:rsidRPr="001E00F1">
        <w:rPr>
          <w:color w:val="000000" w:themeColor="text1"/>
        </w:rPr>
        <w:t xml:space="preserve">group </w:t>
      </w:r>
      <w:r w:rsidRPr="001E00F1">
        <w:rPr>
          <w:color w:val="000000" w:themeColor="text1"/>
        </w:rPr>
        <w:t>guide</w:t>
      </w:r>
      <w:r w:rsidR="00416A0A" w:rsidRPr="001E00F1">
        <w:rPr>
          <w:color w:val="000000" w:themeColor="text1"/>
        </w:rPr>
        <w:t>s</w:t>
      </w:r>
      <w:r w:rsidRPr="001E00F1">
        <w:rPr>
          <w:color w:val="000000" w:themeColor="text1"/>
        </w:rPr>
        <w:t xml:space="preserve"> by </w:t>
      </w:r>
      <w:r w:rsidR="00B117D7" w:rsidRPr="001E00F1">
        <w:rPr>
          <w:color w:val="000000" w:themeColor="text1"/>
        </w:rPr>
        <w:t>4 young people age 13-17</w:t>
      </w:r>
      <w:r w:rsidR="006B352E">
        <w:rPr>
          <w:color w:val="000000" w:themeColor="text1"/>
        </w:rPr>
        <w:t>, and is based on the previous data collection</w:t>
      </w:r>
      <w:r w:rsidRPr="001E00F1">
        <w:rPr>
          <w:color w:val="000000" w:themeColor="text1"/>
        </w:rPr>
        <w:t xml:space="preserve">. In the pilot test, the average time to complete the </w:t>
      </w:r>
      <w:r w:rsidR="00416A0A" w:rsidRPr="001E00F1">
        <w:rPr>
          <w:color w:val="000000" w:themeColor="text1"/>
        </w:rPr>
        <w:t>focus groups</w:t>
      </w:r>
      <w:r w:rsidRPr="001E00F1">
        <w:rPr>
          <w:color w:val="000000" w:themeColor="text1"/>
        </w:rPr>
        <w:t xml:space="preserve"> including time for reviewing</w:t>
      </w:r>
      <w:r w:rsidR="00676AAF" w:rsidRPr="001E00F1">
        <w:rPr>
          <w:color w:val="000000" w:themeColor="text1"/>
        </w:rPr>
        <w:t xml:space="preserve"> consent materials, introducing the process and topics, </w:t>
      </w:r>
      <w:r w:rsidRPr="001E00F1">
        <w:rPr>
          <w:color w:val="000000" w:themeColor="text1"/>
        </w:rPr>
        <w:t xml:space="preserve">and completing the </w:t>
      </w:r>
      <w:r w:rsidR="00676AAF" w:rsidRPr="001E00F1">
        <w:rPr>
          <w:color w:val="000000" w:themeColor="text1"/>
        </w:rPr>
        <w:t>focus group,</w:t>
      </w:r>
      <w:r w:rsidRPr="001E00F1">
        <w:rPr>
          <w:color w:val="000000" w:themeColor="text1"/>
        </w:rPr>
        <w:t xml:space="preserve"> ranged from 60 to 90 minutes. Based on these results, the estimated time range for actual respondents to complete the </w:t>
      </w:r>
      <w:r w:rsidR="00676AAF" w:rsidRPr="001E00F1">
        <w:rPr>
          <w:color w:val="000000" w:themeColor="text1"/>
        </w:rPr>
        <w:t>focus groups is 75-</w:t>
      </w:r>
      <w:r w:rsidR="00676AAF">
        <w:rPr>
          <w:color w:val="000000" w:themeColor="text1"/>
        </w:rPr>
        <w:t>90 minutes</w:t>
      </w:r>
      <w:r w:rsidRPr="008A1964">
        <w:rPr>
          <w:color w:val="000000" w:themeColor="text1"/>
        </w:rPr>
        <w:t>.  For the purposes of estimating burden hours, the</w:t>
      </w:r>
      <w:r w:rsidR="00676AAF">
        <w:rPr>
          <w:color w:val="000000" w:themeColor="text1"/>
        </w:rPr>
        <w:t xml:space="preserve"> upper limit of this range (e.g., 1.5 hours) is used</w:t>
      </w:r>
      <w:r w:rsidRPr="008A1964">
        <w:rPr>
          <w:color w:val="000000" w:themeColor="text1"/>
        </w:rPr>
        <w:t>.</w:t>
      </w:r>
    </w:p>
    <w:p w14:paraId="141534D0" w14:textId="63650B48" w:rsidR="00E84352" w:rsidRPr="008A1964" w:rsidRDefault="00E84352" w:rsidP="008A1964">
      <w:pPr>
        <w:spacing w:before="120" w:line="240" w:lineRule="auto"/>
        <w:rPr>
          <w:b/>
          <w:color w:val="000000" w:themeColor="text1"/>
        </w:rPr>
      </w:pPr>
      <w:r w:rsidRPr="008A1964">
        <w:rPr>
          <w:b/>
          <w:color w:val="000000" w:themeColor="text1"/>
        </w:rPr>
        <w:t>Table A.12-1 Estimated Annualize</w:t>
      </w:r>
      <w:r w:rsidR="006B352E">
        <w:rPr>
          <w:b/>
          <w:color w:val="000000" w:themeColor="text1"/>
        </w:rPr>
        <w:t>d</w:t>
      </w:r>
      <w:r w:rsidRPr="008A1964">
        <w:rPr>
          <w:b/>
          <w:color w:val="000000" w:themeColor="text1"/>
        </w:rPr>
        <w:t xml:space="preserve"> Burden to Respondents</w:t>
      </w:r>
    </w:p>
    <w:tbl>
      <w:tblPr>
        <w:tblStyle w:val="TableGrid"/>
        <w:tblW w:w="0" w:type="auto"/>
        <w:tblLook w:val="04A0" w:firstRow="1" w:lastRow="0" w:firstColumn="1" w:lastColumn="0" w:noHBand="0" w:noVBand="1"/>
      </w:tblPr>
      <w:tblGrid>
        <w:gridCol w:w="1512"/>
        <w:gridCol w:w="2315"/>
        <w:gridCol w:w="1530"/>
        <w:gridCol w:w="1621"/>
        <w:gridCol w:w="1341"/>
        <w:gridCol w:w="1031"/>
      </w:tblGrid>
      <w:tr w:rsidR="007266A2" w:rsidRPr="008A1964" w14:paraId="109A9358" w14:textId="77777777" w:rsidTr="00E84352">
        <w:trPr>
          <w:cantSplit/>
          <w:trHeight w:val="1394"/>
        </w:trPr>
        <w:tc>
          <w:tcPr>
            <w:tcW w:w="0" w:type="auto"/>
            <w:vAlign w:val="center"/>
          </w:tcPr>
          <w:p w14:paraId="0C97CC8F" w14:textId="77777777" w:rsidR="00E84352" w:rsidRPr="008A1964" w:rsidRDefault="00E84352" w:rsidP="008A1964">
            <w:pPr>
              <w:spacing w:before="120" w:line="240" w:lineRule="auto"/>
              <w:rPr>
                <w:color w:val="000000" w:themeColor="text1"/>
              </w:rPr>
            </w:pPr>
            <w:r w:rsidRPr="008A1964">
              <w:rPr>
                <w:color w:val="000000" w:themeColor="text1"/>
              </w:rPr>
              <w:t>Respondents</w:t>
            </w:r>
          </w:p>
        </w:tc>
        <w:tc>
          <w:tcPr>
            <w:tcW w:w="2315" w:type="dxa"/>
            <w:vAlign w:val="center"/>
          </w:tcPr>
          <w:p w14:paraId="368F37E2" w14:textId="77777777" w:rsidR="00E84352" w:rsidRPr="008A1964" w:rsidRDefault="00E84352" w:rsidP="008A1964">
            <w:pPr>
              <w:spacing w:before="120" w:line="240" w:lineRule="auto"/>
              <w:rPr>
                <w:color w:val="000000" w:themeColor="text1"/>
              </w:rPr>
            </w:pPr>
            <w:r w:rsidRPr="008A1964">
              <w:rPr>
                <w:color w:val="000000" w:themeColor="text1"/>
              </w:rPr>
              <w:t>Form Name</w:t>
            </w:r>
          </w:p>
        </w:tc>
        <w:tc>
          <w:tcPr>
            <w:tcW w:w="1530" w:type="dxa"/>
            <w:vAlign w:val="center"/>
          </w:tcPr>
          <w:p w14:paraId="2F5F99D7" w14:textId="77777777" w:rsidR="00E84352" w:rsidRPr="008A1964" w:rsidRDefault="00E84352" w:rsidP="008A1964">
            <w:pPr>
              <w:spacing w:before="120" w:line="240" w:lineRule="auto"/>
              <w:rPr>
                <w:color w:val="000000" w:themeColor="text1"/>
              </w:rPr>
            </w:pPr>
            <w:r w:rsidRPr="008A1964">
              <w:rPr>
                <w:color w:val="000000" w:themeColor="text1"/>
              </w:rPr>
              <w:t>Number of Respondents</w:t>
            </w:r>
          </w:p>
        </w:tc>
        <w:tc>
          <w:tcPr>
            <w:tcW w:w="1621" w:type="dxa"/>
            <w:vAlign w:val="center"/>
          </w:tcPr>
          <w:p w14:paraId="019DA48D" w14:textId="77777777" w:rsidR="00E84352" w:rsidRPr="008A1964" w:rsidRDefault="00E84352" w:rsidP="008A1964">
            <w:pPr>
              <w:spacing w:before="120" w:line="240" w:lineRule="auto"/>
              <w:rPr>
                <w:color w:val="000000" w:themeColor="text1"/>
              </w:rPr>
            </w:pPr>
            <w:r w:rsidRPr="008A1964">
              <w:rPr>
                <w:color w:val="000000" w:themeColor="text1"/>
              </w:rPr>
              <w:t>Number of Responses per Respondent</w:t>
            </w:r>
          </w:p>
        </w:tc>
        <w:tc>
          <w:tcPr>
            <w:tcW w:w="1341" w:type="dxa"/>
            <w:vAlign w:val="center"/>
          </w:tcPr>
          <w:p w14:paraId="17BE67BA" w14:textId="77777777" w:rsidR="00E84352" w:rsidRPr="008A1964" w:rsidRDefault="00E84352" w:rsidP="008A1964">
            <w:pPr>
              <w:spacing w:before="120" w:line="240" w:lineRule="auto"/>
              <w:rPr>
                <w:color w:val="000000" w:themeColor="text1"/>
              </w:rPr>
            </w:pPr>
            <w:r w:rsidRPr="008A1964">
              <w:rPr>
                <w:color w:val="000000" w:themeColor="text1"/>
              </w:rPr>
              <w:t>Average Burden per Response (in hours)</w:t>
            </w:r>
          </w:p>
        </w:tc>
        <w:tc>
          <w:tcPr>
            <w:tcW w:w="0" w:type="auto"/>
            <w:vAlign w:val="center"/>
          </w:tcPr>
          <w:p w14:paraId="7E9E0E61" w14:textId="77777777" w:rsidR="00E84352" w:rsidRPr="008A1964" w:rsidRDefault="00E84352" w:rsidP="008A1964">
            <w:pPr>
              <w:spacing w:before="120" w:line="240" w:lineRule="auto"/>
              <w:rPr>
                <w:color w:val="000000" w:themeColor="text1"/>
              </w:rPr>
            </w:pPr>
            <w:r w:rsidRPr="008A1964">
              <w:rPr>
                <w:color w:val="000000" w:themeColor="text1"/>
              </w:rPr>
              <w:t>Total Burden (in hours)</w:t>
            </w:r>
          </w:p>
        </w:tc>
      </w:tr>
      <w:tr w:rsidR="007266A2" w:rsidRPr="008A1964" w14:paraId="26CF4741" w14:textId="77777777" w:rsidTr="00912AB2">
        <w:trPr>
          <w:cantSplit/>
          <w:trHeight w:val="449"/>
        </w:trPr>
        <w:tc>
          <w:tcPr>
            <w:tcW w:w="0" w:type="auto"/>
            <w:vAlign w:val="center"/>
          </w:tcPr>
          <w:p w14:paraId="5CE93AF8" w14:textId="77777777" w:rsidR="005F1598" w:rsidRPr="008A1964" w:rsidRDefault="009A64A1" w:rsidP="008A1964">
            <w:pPr>
              <w:spacing w:before="120" w:line="240" w:lineRule="auto"/>
              <w:rPr>
                <w:color w:val="000000" w:themeColor="text1"/>
              </w:rPr>
            </w:pPr>
            <w:r>
              <w:rPr>
                <w:color w:val="000000" w:themeColor="text1"/>
              </w:rPr>
              <w:t>Middle school students</w:t>
            </w:r>
          </w:p>
        </w:tc>
        <w:tc>
          <w:tcPr>
            <w:tcW w:w="2315" w:type="dxa"/>
          </w:tcPr>
          <w:p w14:paraId="7A883300" w14:textId="77777777" w:rsidR="005F1598" w:rsidRPr="008A1964" w:rsidRDefault="009A64A1" w:rsidP="008A1964">
            <w:pPr>
              <w:spacing w:before="120" w:line="240" w:lineRule="auto"/>
              <w:rPr>
                <w:color w:val="000000" w:themeColor="text1"/>
              </w:rPr>
            </w:pPr>
            <w:r>
              <w:rPr>
                <w:color w:val="000000" w:themeColor="text1"/>
              </w:rPr>
              <w:t>Middle School Student Focus Group Guide</w:t>
            </w:r>
          </w:p>
          <w:p w14:paraId="56199151" w14:textId="33A2A848" w:rsidR="00332597" w:rsidRPr="008A1964" w:rsidRDefault="00332597" w:rsidP="008A6A4C">
            <w:pPr>
              <w:spacing w:before="120" w:line="240" w:lineRule="auto"/>
              <w:rPr>
                <w:color w:val="000000" w:themeColor="text1"/>
              </w:rPr>
            </w:pPr>
            <w:r w:rsidRPr="008A1964">
              <w:rPr>
                <w:color w:val="000000" w:themeColor="text1"/>
              </w:rPr>
              <w:t>(Att</w:t>
            </w:r>
            <w:r w:rsidR="0043618D" w:rsidRPr="008A1964">
              <w:rPr>
                <w:color w:val="000000" w:themeColor="text1"/>
              </w:rPr>
              <w:t xml:space="preserve"> </w:t>
            </w:r>
            <w:r w:rsidR="008A6A4C">
              <w:rPr>
                <w:color w:val="000000" w:themeColor="text1"/>
              </w:rPr>
              <w:t>3</w:t>
            </w:r>
            <w:r w:rsidRPr="008A1964">
              <w:rPr>
                <w:color w:val="000000" w:themeColor="text1"/>
              </w:rPr>
              <w:t>)</w:t>
            </w:r>
          </w:p>
        </w:tc>
        <w:tc>
          <w:tcPr>
            <w:tcW w:w="1530" w:type="dxa"/>
            <w:vAlign w:val="center"/>
          </w:tcPr>
          <w:p w14:paraId="2DE8B641" w14:textId="77777777" w:rsidR="005F1598" w:rsidRPr="008A1964" w:rsidRDefault="009A64A1" w:rsidP="008A1964">
            <w:pPr>
              <w:spacing w:before="120" w:line="240" w:lineRule="auto"/>
              <w:jc w:val="center"/>
              <w:rPr>
                <w:color w:val="000000" w:themeColor="text1"/>
              </w:rPr>
            </w:pPr>
            <w:r>
              <w:rPr>
                <w:color w:val="000000" w:themeColor="text1"/>
              </w:rPr>
              <w:t>48</w:t>
            </w:r>
          </w:p>
        </w:tc>
        <w:tc>
          <w:tcPr>
            <w:tcW w:w="1621" w:type="dxa"/>
            <w:vAlign w:val="center"/>
          </w:tcPr>
          <w:p w14:paraId="53A4AFAF" w14:textId="77777777" w:rsidR="005F1598" w:rsidRPr="008A1964" w:rsidRDefault="005F1598" w:rsidP="008A1964">
            <w:pPr>
              <w:spacing w:before="120" w:line="240" w:lineRule="auto"/>
              <w:jc w:val="center"/>
              <w:rPr>
                <w:color w:val="000000" w:themeColor="text1"/>
              </w:rPr>
            </w:pPr>
            <w:r w:rsidRPr="008A1964">
              <w:rPr>
                <w:color w:val="000000" w:themeColor="text1"/>
              </w:rPr>
              <w:t>1</w:t>
            </w:r>
          </w:p>
        </w:tc>
        <w:tc>
          <w:tcPr>
            <w:tcW w:w="1341" w:type="dxa"/>
            <w:vAlign w:val="center"/>
          </w:tcPr>
          <w:p w14:paraId="6FF49EC5" w14:textId="77777777" w:rsidR="005F1598" w:rsidRPr="008A1964" w:rsidRDefault="009A64A1" w:rsidP="008A1964">
            <w:pPr>
              <w:spacing w:before="120" w:line="240" w:lineRule="auto"/>
              <w:jc w:val="center"/>
              <w:rPr>
                <w:color w:val="000000" w:themeColor="text1"/>
              </w:rPr>
            </w:pPr>
            <w:r>
              <w:rPr>
                <w:color w:val="000000" w:themeColor="text1"/>
              </w:rPr>
              <w:t>1.5</w:t>
            </w:r>
          </w:p>
        </w:tc>
        <w:tc>
          <w:tcPr>
            <w:tcW w:w="0" w:type="auto"/>
            <w:vAlign w:val="center"/>
          </w:tcPr>
          <w:p w14:paraId="167BCF60" w14:textId="77777777" w:rsidR="005F1598" w:rsidRPr="008A1964" w:rsidRDefault="009A64A1" w:rsidP="008A1964">
            <w:pPr>
              <w:spacing w:before="120" w:line="240" w:lineRule="auto"/>
              <w:jc w:val="center"/>
              <w:rPr>
                <w:color w:val="000000" w:themeColor="text1"/>
              </w:rPr>
            </w:pPr>
            <w:r>
              <w:rPr>
                <w:color w:val="000000" w:themeColor="text1"/>
              </w:rPr>
              <w:t>72</w:t>
            </w:r>
          </w:p>
        </w:tc>
      </w:tr>
      <w:tr w:rsidR="007266A2" w:rsidRPr="008A1964" w14:paraId="56017C6C" w14:textId="77777777" w:rsidTr="00E84352">
        <w:trPr>
          <w:cantSplit/>
          <w:trHeight w:val="476"/>
        </w:trPr>
        <w:tc>
          <w:tcPr>
            <w:tcW w:w="0" w:type="auto"/>
            <w:gridSpan w:val="5"/>
            <w:vAlign w:val="center"/>
          </w:tcPr>
          <w:p w14:paraId="784AF876" w14:textId="77777777" w:rsidR="005F1598" w:rsidRPr="008A1964" w:rsidRDefault="005F1598" w:rsidP="008A1964">
            <w:pPr>
              <w:spacing w:before="120" w:line="240" w:lineRule="auto"/>
              <w:rPr>
                <w:color w:val="000000" w:themeColor="text1"/>
              </w:rPr>
            </w:pPr>
            <w:r w:rsidRPr="008A1964">
              <w:rPr>
                <w:color w:val="000000" w:themeColor="text1"/>
              </w:rPr>
              <w:t>Total</w:t>
            </w:r>
          </w:p>
        </w:tc>
        <w:tc>
          <w:tcPr>
            <w:tcW w:w="0" w:type="auto"/>
            <w:vAlign w:val="center"/>
          </w:tcPr>
          <w:p w14:paraId="6F2ABF80" w14:textId="7BBA5433" w:rsidR="005F1598" w:rsidRPr="008A1964" w:rsidRDefault="008A6A4C" w:rsidP="009A64A1">
            <w:pPr>
              <w:spacing w:before="120" w:line="240" w:lineRule="auto"/>
              <w:jc w:val="center"/>
              <w:rPr>
                <w:color w:val="000000" w:themeColor="text1"/>
              </w:rPr>
            </w:pPr>
            <w:r>
              <w:rPr>
                <w:color w:val="000000" w:themeColor="text1"/>
              </w:rPr>
              <w:t>72</w:t>
            </w:r>
          </w:p>
        </w:tc>
      </w:tr>
    </w:tbl>
    <w:p w14:paraId="120F1CDE" w14:textId="785C6235" w:rsidR="00E84352" w:rsidRPr="008A1964" w:rsidRDefault="00C50562" w:rsidP="008A1964">
      <w:pPr>
        <w:spacing w:before="120" w:line="240" w:lineRule="auto"/>
        <w:rPr>
          <w:color w:val="000000" w:themeColor="text1"/>
        </w:rPr>
      </w:pPr>
      <w:r w:rsidRPr="003B1490">
        <w:t xml:space="preserve">Annualizing this collection over </w:t>
      </w:r>
      <w:r w:rsidR="009A64A1">
        <w:t>one year</w:t>
      </w:r>
      <w:r w:rsidRPr="003B1490">
        <w:t xml:space="preserve"> results in an estimated annualized burden of </w:t>
      </w:r>
      <w:r w:rsidR="008A6A4C">
        <w:t>72</w:t>
      </w:r>
      <w:r w:rsidRPr="003B1490">
        <w:t xml:space="preserve"> hours.</w:t>
      </w:r>
    </w:p>
    <w:p w14:paraId="68D33E1F" w14:textId="7269EF6A" w:rsidR="00912AB2" w:rsidRPr="008A1964" w:rsidRDefault="00DC2BCF" w:rsidP="008A1964">
      <w:pPr>
        <w:pStyle w:val="ListParagraph"/>
        <w:spacing w:before="120" w:line="240" w:lineRule="auto"/>
        <w:ind w:left="0"/>
        <w:rPr>
          <w:color w:val="000000" w:themeColor="text1"/>
          <w:u w:val="single"/>
        </w:rPr>
      </w:pPr>
      <w:r w:rsidRPr="008A1964">
        <w:rPr>
          <w:color w:val="000000" w:themeColor="text1"/>
          <w:u w:val="single"/>
        </w:rPr>
        <w:t xml:space="preserve">Annualized </w:t>
      </w:r>
      <w:r w:rsidR="00EF0D80" w:rsidRPr="008A1964">
        <w:rPr>
          <w:color w:val="000000" w:themeColor="text1"/>
          <w:u w:val="single"/>
        </w:rPr>
        <w:t>c</w:t>
      </w:r>
      <w:r w:rsidR="00036B1E" w:rsidRPr="008A1964">
        <w:rPr>
          <w:color w:val="000000" w:themeColor="text1"/>
          <w:u w:val="single"/>
        </w:rPr>
        <w:t>ost</w:t>
      </w:r>
      <w:r w:rsidR="00EF0D80" w:rsidRPr="008A1964">
        <w:rPr>
          <w:color w:val="000000" w:themeColor="text1"/>
          <w:u w:val="single"/>
        </w:rPr>
        <w:t xml:space="preserve">.  </w:t>
      </w:r>
    </w:p>
    <w:p w14:paraId="09A7685A" w14:textId="6C953277" w:rsidR="001864CF" w:rsidRPr="008A1964" w:rsidRDefault="00EF0D80" w:rsidP="008A6A4C">
      <w:pPr>
        <w:pStyle w:val="ListParagraph"/>
        <w:spacing w:before="120" w:line="240" w:lineRule="auto"/>
        <w:ind w:left="0" w:firstLine="720"/>
        <w:rPr>
          <w:color w:val="000000" w:themeColor="text1"/>
        </w:rPr>
      </w:pPr>
      <w:r w:rsidRPr="008A1964">
        <w:rPr>
          <w:b/>
          <w:color w:val="000000" w:themeColor="text1"/>
        </w:rPr>
        <w:t>Table A.12-2</w:t>
      </w:r>
      <w:r w:rsidRPr="008A1964">
        <w:rPr>
          <w:color w:val="000000" w:themeColor="text1"/>
        </w:rPr>
        <w:t xml:space="preserve"> provides estimates of the annualized cost to respondents for the collection of </w:t>
      </w:r>
      <w:r w:rsidR="00F5132D" w:rsidRPr="008A1964">
        <w:rPr>
          <w:color w:val="000000" w:themeColor="text1"/>
        </w:rPr>
        <w:t xml:space="preserve">data.  </w:t>
      </w:r>
      <w:r w:rsidR="006B352E">
        <w:rPr>
          <w:color w:val="000000" w:themeColor="text1"/>
        </w:rPr>
        <w:t xml:space="preserve">We anticipate that most middle school students do not work, but if they work at all, it is most likely that they would work in </w:t>
      </w:r>
      <w:r w:rsidR="00C90A86">
        <w:t>minimum wage jobs</w:t>
      </w:r>
      <w:r w:rsidR="006B352E">
        <w:t>. Given this,</w:t>
      </w:r>
      <w:r w:rsidR="00C90A86">
        <w:t xml:space="preserve"> </w:t>
      </w:r>
      <w:r w:rsidR="0030230F" w:rsidRPr="003B1490">
        <w:t>cost estimates for the value of time students spend in responding to the questionnaire are based on a Department of Labor fact sheet describing the minimum wage</w:t>
      </w:r>
      <w:r w:rsidR="002503C0">
        <w:t xml:space="preserve"> for nonexempt employees as $</w:t>
      </w:r>
      <w:r w:rsidR="00C90A86">
        <w:t>7.25</w:t>
      </w:r>
      <w:r w:rsidR="002503C0">
        <w:t xml:space="preserve"> an hour (it should be noted that youth aged less than 20 can be paid less in some circumstances, but not less than $</w:t>
      </w:r>
      <w:r w:rsidR="0030230F" w:rsidRPr="003B1490">
        <w:t>4.25 an hour</w:t>
      </w:r>
      <w:r w:rsidR="002503C0">
        <w:t>) (</w:t>
      </w:r>
      <w:hyperlink r:id="rId13" w:history="1">
        <w:r w:rsidR="002503C0" w:rsidRPr="00672D21">
          <w:rPr>
            <w:rStyle w:val="Hyperlink"/>
          </w:rPr>
          <w:t>http://www.dol.gov/general/topic/youthlabor/wages</w:t>
        </w:r>
      </w:hyperlink>
      <w:r w:rsidR="002503C0">
        <w:t xml:space="preserve">). </w:t>
      </w:r>
      <w:r w:rsidR="0030230F" w:rsidRPr="003B1490">
        <w:t xml:space="preserve"> </w:t>
      </w:r>
      <w:r w:rsidR="002503C0" w:rsidRPr="008A1964">
        <w:rPr>
          <w:color w:val="000000" w:themeColor="text1"/>
        </w:rPr>
        <w:t>Table A-12 shows estimated burden and cost information.</w:t>
      </w:r>
    </w:p>
    <w:p w14:paraId="765AF865" w14:textId="77777777" w:rsidR="00647990" w:rsidRPr="008A1964" w:rsidRDefault="00647990" w:rsidP="008A1964">
      <w:pPr>
        <w:spacing w:before="120" w:line="240" w:lineRule="auto"/>
        <w:rPr>
          <w:b/>
          <w:color w:val="000000" w:themeColor="text1"/>
        </w:rPr>
      </w:pPr>
    </w:p>
    <w:p w14:paraId="1AF82145" w14:textId="77777777" w:rsidR="006772F9" w:rsidRPr="008A1964" w:rsidRDefault="006772F9" w:rsidP="008A1964">
      <w:pPr>
        <w:spacing w:before="120" w:line="240" w:lineRule="auto"/>
        <w:rPr>
          <w:b/>
          <w:color w:val="000000" w:themeColor="text1"/>
        </w:rPr>
      </w:pPr>
      <w:r w:rsidRPr="008A1964">
        <w:rPr>
          <w:b/>
          <w:color w:val="000000" w:themeColor="text1"/>
        </w:rPr>
        <w:t>Table A.12-2 Annualized Costs to Respondents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3"/>
        <w:gridCol w:w="1567"/>
        <w:gridCol w:w="1445"/>
        <w:gridCol w:w="1352"/>
        <w:gridCol w:w="1138"/>
        <w:gridCol w:w="1031"/>
        <w:gridCol w:w="1214"/>
      </w:tblGrid>
      <w:tr w:rsidR="00DE7168" w:rsidRPr="008A1964" w14:paraId="20E819FB" w14:textId="77777777" w:rsidTr="008A6A4C">
        <w:trPr>
          <w:cantSplit/>
          <w:tblHeader/>
        </w:trPr>
        <w:tc>
          <w:tcPr>
            <w:tcW w:w="1603" w:type="dxa"/>
            <w:vAlign w:val="center"/>
          </w:tcPr>
          <w:p w14:paraId="3C21212B" w14:textId="77777777" w:rsidR="006772F9" w:rsidRPr="008A1964" w:rsidRDefault="006772F9" w:rsidP="008A1964">
            <w:pPr>
              <w:spacing w:before="120" w:line="240" w:lineRule="auto"/>
              <w:rPr>
                <w:color w:val="000000" w:themeColor="text1"/>
              </w:rPr>
            </w:pPr>
            <w:r w:rsidRPr="008A1964">
              <w:rPr>
                <w:color w:val="000000" w:themeColor="text1"/>
              </w:rPr>
              <w:t>Respondent</w:t>
            </w:r>
          </w:p>
        </w:tc>
        <w:tc>
          <w:tcPr>
            <w:tcW w:w="1567" w:type="dxa"/>
            <w:vAlign w:val="center"/>
          </w:tcPr>
          <w:p w14:paraId="5E0244F0" w14:textId="77777777" w:rsidR="006772F9" w:rsidRPr="008A1964" w:rsidRDefault="006772F9" w:rsidP="008A1964">
            <w:pPr>
              <w:spacing w:before="120" w:line="240" w:lineRule="auto"/>
              <w:rPr>
                <w:color w:val="000000" w:themeColor="text1"/>
              </w:rPr>
            </w:pPr>
            <w:r w:rsidRPr="008A1964">
              <w:rPr>
                <w:color w:val="000000" w:themeColor="text1"/>
              </w:rPr>
              <w:t>Form Name</w:t>
            </w:r>
          </w:p>
        </w:tc>
        <w:tc>
          <w:tcPr>
            <w:tcW w:w="1445" w:type="dxa"/>
            <w:vAlign w:val="center"/>
          </w:tcPr>
          <w:p w14:paraId="181B8E9F" w14:textId="77777777" w:rsidR="006772F9" w:rsidRPr="008A1964" w:rsidRDefault="006772F9" w:rsidP="008A1964">
            <w:pPr>
              <w:spacing w:before="120" w:line="240" w:lineRule="auto"/>
              <w:rPr>
                <w:color w:val="000000" w:themeColor="text1"/>
              </w:rPr>
            </w:pPr>
            <w:r w:rsidRPr="008A1964">
              <w:rPr>
                <w:color w:val="000000" w:themeColor="text1"/>
              </w:rPr>
              <w:t>Number of Respondents</w:t>
            </w:r>
          </w:p>
        </w:tc>
        <w:tc>
          <w:tcPr>
            <w:tcW w:w="1352" w:type="dxa"/>
            <w:vAlign w:val="center"/>
          </w:tcPr>
          <w:p w14:paraId="743B1EA9" w14:textId="77777777" w:rsidR="006772F9" w:rsidRPr="008A1964" w:rsidRDefault="006772F9" w:rsidP="008A1964">
            <w:pPr>
              <w:spacing w:before="120" w:line="240" w:lineRule="auto"/>
              <w:rPr>
                <w:color w:val="000000" w:themeColor="text1"/>
              </w:rPr>
            </w:pPr>
            <w:r w:rsidRPr="008A1964">
              <w:rPr>
                <w:color w:val="000000" w:themeColor="text1"/>
              </w:rPr>
              <w:t>Number of  Responses per Respondent</w:t>
            </w:r>
          </w:p>
        </w:tc>
        <w:tc>
          <w:tcPr>
            <w:tcW w:w="1138" w:type="dxa"/>
            <w:vAlign w:val="center"/>
          </w:tcPr>
          <w:p w14:paraId="1B141C61" w14:textId="77777777" w:rsidR="006772F9" w:rsidRPr="008A1964" w:rsidRDefault="006772F9" w:rsidP="008A1964">
            <w:pPr>
              <w:spacing w:before="120" w:line="240" w:lineRule="auto"/>
              <w:rPr>
                <w:color w:val="000000" w:themeColor="text1"/>
              </w:rPr>
            </w:pPr>
            <w:r w:rsidRPr="008A1964">
              <w:rPr>
                <w:color w:val="000000" w:themeColor="text1"/>
              </w:rPr>
              <w:t>Average Burden per Response</w:t>
            </w:r>
          </w:p>
          <w:p w14:paraId="6D9166C3" w14:textId="77777777" w:rsidR="006772F9" w:rsidRPr="008A1964" w:rsidRDefault="006772F9" w:rsidP="008A1964">
            <w:pPr>
              <w:spacing w:before="120" w:line="240" w:lineRule="auto"/>
              <w:rPr>
                <w:color w:val="000000" w:themeColor="text1"/>
              </w:rPr>
            </w:pPr>
            <w:r w:rsidRPr="008A1964">
              <w:rPr>
                <w:color w:val="000000" w:themeColor="text1"/>
              </w:rPr>
              <w:t>(in hours)</w:t>
            </w:r>
          </w:p>
        </w:tc>
        <w:tc>
          <w:tcPr>
            <w:tcW w:w="1031" w:type="dxa"/>
            <w:vAlign w:val="center"/>
          </w:tcPr>
          <w:p w14:paraId="7E204983" w14:textId="77777777" w:rsidR="006772F9" w:rsidRPr="008A1964" w:rsidRDefault="006772F9" w:rsidP="008A1964">
            <w:pPr>
              <w:spacing w:before="120" w:line="240" w:lineRule="auto"/>
              <w:rPr>
                <w:color w:val="000000" w:themeColor="text1"/>
              </w:rPr>
            </w:pPr>
            <w:r w:rsidRPr="008A1964">
              <w:rPr>
                <w:color w:val="000000" w:themeColor="text1"/>
              </w:rPr>
              <w:t>Average Hourly Wage Rate</w:t>
            </w:r>
          </w:p>
        </w:tc>
        <w:tc>
          <w:tcPr>
            <w:tcW w:w="1214" w:type="dxa"/>
            <w:vAlign w:val="center"/>
          </w:tcPr>
          <w:p w14:paraId="37B11E67" w14:textId="77777777" w:rsidR="006772F9" w:rsidRPr="008A1964" w:rsidRDefault="006772F9" w:rsidP="008A1964">
            <w:pPr>
              <w:spacing w:before="120" w:line="240" w:lineRule="auto"/>
              <w:rPr>
                <w:color w:val="000000" w:themeColor="text1"/>
              </w:rPr>
            </w:pPr>
            <w:r w:rsidRPr="008A1964">
              <w:rPr>
                <w:color w:val="000000" w:themeColor="text1"/>
              </w:rPr>
              <w:t>Total Cost</w:t>
            </w:r>
          </w:p>
        </w:tc>
      </w:tr>
      <w:tr w:rsidR="001864CF" w:rsidRPr="008A1964" w14:paraId="422F7990" w14:textId="77777777" w:rsidTr="008A6A4C">
        <w:trPr>
          <w:cantSplit/>
        </w:trPr>
        <w:tc>
          <w:tcPr>
            <w:tcW w:w="1603" w:type="dxa"/>
            <w:vAlign w:val="center"/>
          </w:tcPr>
          <w:p w14:paraId="1AD60495" w14:textId="77777777" w:rsidR="001864CF" w:rsidRPr="008A1964" w:rsidRDefault="001864CF" w:rsidP="001864CF">
            <w:pPr>
              <w:spacing w:before="120" w:line="240" w:lineRule="auto"/>
              <w:rPr>
                <w:color w:val="000000" w:themeColor="text1"/>
              </w:rPr>
            </w:pPr>
            <w:r>
              <w:rPr>
                <w:color w:val="000000" w:themeColor="text1"/>
              </w:rPr>
              <w:t>Middle school students</w:t>
            </w:r>
          </w:p>
        </w:tc>
        <w:tc>
          <w:tcPr>
            <w:tcW w:w="1567" w:type="dxa"/>
          </w:tcPr>
          <w:p w14:paraId="1F7A972E" w14:textId="77777777" w:rsidR="001864CF" w:rsidRPr="008A1964" w:rsidRDefault="001864CF" w:rsidP="001864CF">
            <w:pPr>
              <w:spacing w:before="120" w:line="240" w:lineRule="auto"/>
              <w:rPr>
                <w:color w:val="000000" w:themeColor="text1"/>
              </w:rPr>
            </w:pPr>
            <w:r>
              <w:rPr>
                <w:color w:val="000000" w:themeColor="text1"/>
              </w:rPr>
              <w:t>Middle School Student Focus Group Guide</w:t>
            </w:r>
          </w:p>
          <w:p w14:paraId="3D068B64" w14:textId="2C5948AA" w:rsidR="001864CF" w:rsidRPr="008A1964" w:rsidRDefault="001864CF" w:rsidP="008A6A4C">
            <w:pPr>
              <w:spacing w:before="120" w:line="240" w:lineRule="auto"/>
              <w:rPr>
                <w:color w:val="000000" w:themeColor="text1"/>
              </w:rPr>
            </w:pPr>
            <w:r w:rsidRPr="008A1964">
              <w:rPr>
                <w:color w:val="000000" w:themeColor="text1"/>
              </w:rPr>
              <w:t xml:space="preserve">(Att </w:t>
            </w:r>
            <w:r w:rsidR="008A6A4C">
              <w:rPr>
                <w:color w:val="000000" w:themeColor="text1"/>
              </w:rPr>
              <w:t>3</w:t>
            </w:r>
            <w:r w:rsidRPr="008A1964">
              <w:rPr>
                <w:color w:val="000000" w:themeColor="text1"/>
              </w:rPr>
              <w:t>)</w:t>
            </w:r>
          </w:p>
        </w:tc>
        <w:tc>
          <w:tcPr>
            <w:tcW w:w="1445" w:type="dxa"/>
            <w:vAlign w:val="center"/>
          </w:tcPr>
          <w:p w14:paraId="3F1E4056" w14:textId="77777777" w:rsidR="001864CF" w:rsidRPr="008A1964" w:rsidRDefault="001864CF" w:rsidP="001864CF">
            <w:pPr>
              <w:spacing w:before="120" w:line="240" w:lineRule="auto"/>
              <w:jc w:val="center"/>
              <w:rPr>
                <w:color w:val="000000" w:themeColor="text1"/>
              </w:rPr>
            </w:pPr>
            <w:r>
              <w:rPr>
                <w:color w:val="000000" w:themeColor="text1"/>
              </w:rPr>
              <w:t>48</w:t>
            </w:r>
          </w:p>
        </w:tc>
        <w:tc>
          <w:tcPr>
            <w:tcW w:w="1352" w:type="dxa"/>
            <w:vAlign w:val="center"/>
          </w:tcPr>
          <w:p w14:paraId="06970840" w14:textId="77777777" w:rsidR="001864CF" w:rsidRPr="008A1964" w:rsidRDefault="001864CF" w:rsidP="001864CF">
            <w:pPr>
              <w:spacing w:before="120" w:line="240" w:lineRule="auto"/>
              <w:jc w:val="center"/>
              <w:rPr>
                <w:color w:val="000000" w:themeColor="text1"/>
              </w:rPr>
            </w:pPr>
            <w:r w:rsidRPr="008A1964">
              <w:rPr>
                <w:color w:val="000000" w:themeColor="text1"/>
              </w:rPr>
              <w:t>1</w:t>
            </w:r>
          </w:p>
        </w:tc>
        <w:tc>
          <w:tcPr>
            <w:tcW w:w="1138" w:type="dxa"/>
            <w:vAlign w:val="center"/>
          </w:tcPr>
          <w:p w14:paraId="6B242D07" w14:textId="77777777" w:rsidR="001864CF" w:rsidRPr="008A1964" w:rsidRDefault="001864CF" w:rsidP="001864CF">
            <w:pPr>
              <w:spacing w:before="120" w:line="240" w:lineRule="auto"/>
              <w:jc w:val="center"/>
              <w:rPr>
                <w:color w:val="000000" w:themeColor="text1"/>
              </w:rPr>
            </w:pPr>
            <w:r>
              <w:rPr>
                <w:color w:val="000000" w:themeColor="text1"/>
              </w:rPr>
              <w:t>1.5</w:t>
            </w:r>
          </w:p>
        </w:tc>
        <w:tc>
          <w:tcPr>
            <w:tcW w:w="1031" w:type="dxa"/>
            <w:vAlign w:val="center"/>
          </w:tcPr>
          <w:p w14:paraId="65E06512" w14:textId="77777777" w:rsidR="001864CF" w:rsidRPr="008A1964" w:rsidRDefault="001864CF" w:rsidP="002503C0">
            <w:pPr>
              <w:spacing w:before="120" w:line="240" w:lineRule="auto"/>
              <w:jc w:val="center"/>
              <w:rPr>
                <w:color w:val="000000" w:themeColor="text1"/>
              </w:rPr>
            </w:pPr>
            <w:r w:rsidRPr="008A1964">
              <w:rPr>
                <w:color w:val="000000" w:themeColor="text1"/>
              </w:rPr>
              <w:t>$</w:t>
            </w:r>
            <w:r w:rsidR="002503C0">
              <w:rPr>
                <w:color w:val="000000" w:themeColor="text1"/>
              </w:rPr>
              <w:t>7</w:t>
            </w:r>
            <w:r w:rsidRPr="008A1964">
              <w:rPr>
                <w:color w:val="000000" w:themeColor="text1"/>
              </w:rPr>
              <w:t>.</w:t>
            </w:r>
            <w:r w:rsidR="00C90A86">
              <w:rPr>
                <w:color w:val="000000" w:themeColor="text1"/>
              </w:rPr>
              <w:t>25</w:t>
            </w:r>
          </w:p>
        </w:tc>
        <w:tc>
          <w:tcPr>
            <w:tcW w:w="1214" w:type="dxa"/>
            <w:vAlign w:val="center"/>
          </w:tcPr>
          <w:p w14:paraId="6C92435F" w14:textId="77777777" w:rsidR="001864CF" w:rsidRPr="008A1964" w:rsidRDefault="001864CF" w:rsidP="002503C0">
            <w:pPr>
              <w:spacing w:before="120" w:line="240" w:lineRule="auto"/>
              <w:jc w:val="center"/>
              <w:rPr>
                <w:color w:val="000000" w:themeColor="text1"/>
              </w:rPr>
            </w:pPr>
            <w:r w:rsidRPr="008A1964">
              <w:rPr>
                <w:color w:val="000000" w:themeColor="text1"/>
              </w:rPr>
              <w:t>$</w:t>
            </w:r>
            <w:r w:rsidR="002503C0">
              <w:rPr>
                <w:color w:val="000000" w:themeColor="text1"/>
              </w:rPr>
              <w:t>522</w:t>
            </w:r>
          </w:p>
        </w:tc>
      </w:tr>
      <w:tr w:rsidR="007266A2" w:rsidRPr="008A1964" w14:paraId="47F92974" w14:textId="77777777" w:rsidTr="008A6A4C">
        <w:trPr>
          <w:cantSplit/>
        </w:trPr>
        <w:tc>
          <w:tcPr>
            <w:tcW w:w="8136" w:type="dxa"/>
            <w:gridSpan w:val="6"/>
            <w:vAlign w:val="center"/>
          </w:tcPr>
          <w:p w14:paraId="07BCD7B5" w14:textId="77777777" w:rsidR="005F1598" w:rsidRPr="008A1964" w:rsidRDefault="005F1598" w:rsidP="008A1964">
            <w:pPr>
              <w:spacing w:before="120" w:line="240" w:lineRule="auto"/>
              <w:rPr>
                <w:color w:val="000000" w:themeColor="text1"/>
              </w:rPr>
            </w:pPr>
            <w:r w:rsidRPr="008A1964">
              <w:rPr>
                <w:color w:val="000000" w:themeColor="text1"/>
              </w:rPr>
              <w:t>Total</w:t>
            </w:r>
          </w:p>
        </w:tc>
        <w:tc>
          <w:tcPr>
            <w:tcW w:w="1214" w:type="dxa"/>
            <w:vAlign w:val="center"/>
          </w:tcPr>
          <w:p w14:paraId="72ABE83C" w14:textId="42C38BE8" w:rsidR="005F1598" w:rsidRPr="008A1964" w:rsidRDefault="005F1598" w:rsidP="008A6A4C">
            <w:pPr>
              <w:spacing w:before="120" w:line="240" w:lineRule="auto"/>
              <w:jc w:val="center"/>
              <w:rPr>
                <w:color w:val="000000" w:themeColor="text1"/>
              </w:rPr>
            </w:pPr>
            <w:r w:rsidRPr="008A1964">
              <w:rPr>
                <w:color w:val="000000" w:themeColor="text1"/>
              </w:rPr>
              <w:t>$</w:t>
            </w:r>
            <w:r w:rsidR="008A6A4C">
              <w:rPr>
                <w:color w:val="000000" w:themeColor="text1"/>
              </w:rPr>
              <w:t>522</w:t>
            </w:r>
          </w:p>
        </w:tc>
      </w:tr>
    </w:tbl>
    <w:p w14:paraId="3CB81118" w14:textId="77777777" w:rsidR="006772F9" w:rsidRPr="008A1964" w:rsidRDefault="006772F9" w:rsidP="008A1964">
      <w:pPr>
        <w:spacing w:before="120" w:line="240" w:lineRule="auto"/>
        <w:rPr>
          <w:b/>
          <w:color w:val="000000" w:themeColor="text1"/>
        </w:rPr>
      </w:pPr>
    </w:p>
    <w:p w14:paraId="7C74AA45" w14:textId="4B5A7F49" w:rsidR="00912AB2" w:rsidRPr="008A1964" w:rsidRDefault="00912AB2" w:rsidP="008A1964">
      <w:pPr>
        <w:spacing w:before="120" w:line="240" w:lineRule="auto"/>
        <w:rPr>
          <w:b/>
          <w:color w:val="000000" w:themeColor="text1"/>
        </w:rPr>
      </w:pPr>
    </w:p>
    <w:p w14:paraId="22B51021" w14:textId="39F49A7D" w:rsidR="00B6728A" w:rsidRPr="008A1964" w:rsidRDefault="00875AA9" w:rsidP="008A1964">
      <w:pPr>
        <w:pStyle w:val="Heading1"/>
        <w:spacing w:before="120" w:after="0" w:line="240" w:lineRule="auto"/>
        <w:rPr>
          <w:rFonts w:cs="Times New Roman"/>
          <w:color w:val="000000" w:themeColor="text1"/>
          <w:szCs w:val="24"/>
        </w:rPr>
      </w:pPr>
      <w:bookmarkStart w:id="24" w:name="_Toc440631621"/>
      <w:r w:rsidRPr="008A1964">
        <w:rPr>
          <w:rFonts w:cs="Times New Roman"/>
          <w:color w:val="000000" w:themeColor="text1"/>
          <w:szCs w:val="24"/>
        </w:rPr>
        <w:t>Estimates of Other Annual Cost Burden to Respondents or Record Keepers</w:t>
      </w:r>
      <w:bookmarkEnd w:id="24"/>
    </w:p>
    <w:p w14:paraId="17388D98" w14:textId="77777777" w:rsidR="005F1598" w:rsidRPr="008A1964" w:rsidRDefault="005F1598" w:rsidP="008A1964">
      <w:pPr>
        <w:spacing w:before="120" w:line="240" w:lineRule="auto"/>
        <w:ind w:firstLine="720"/>
        <w:rPr>
          <w:color w:val="000000" w:themeColor="text1"/>
        </w:rPr>
      </w:pPr>
      <w:r w:rsidRPr="008A1964">
        <w:rPr>
          <w:color w:val="000000" w:themeColor="text1"/>
        </w:rPr>
        <w:t xml:space="preserve">There will be no direct costs to the </w:t>
      </w:r>
      <w:r w:rsidR="00DF4600">
        <w:rPr>
          <w:color w:val="000000" w:themeColor="text1"/>
        </w:rPr>
        <w:t>respondents</w:t>
      </w:r>
      <w:r w:rsidRPr="008A1964">
        <w:rPr>
          <w:color w:val="000000" w:themeColor="text1"/>
        </w:rPr>
        <w:t xml:space="preserve"> other than their time to participate in each information collection.</w:t>
      </w:r>
    </w:p>
    <w:p w14:paraId="6F9CBE42" w14:textId="77777777" w:rsidR="000A0892" w:rsidRPr="008A1964" w:rsidRDefault="000A0892" w:rsidP="008A1964">
      <w:pPr>
        <w:spacing w:before="120" w:line="240" w:lineRule="auto"/>
        <w:ind w:firstLine="720"/>
        <w:rPr>
          <w:color w:val="000000" w:themeColor="text1"/>
        </w:rPr>
      </w:pPr>
    </w:p>
    <w:p w14:paraId="6B3BD319" w14:textId="77777777" w:rsidR="00B6728A" w:rsidRPr="008A1964" w:rsidRDefault="00875AA9" w:rsidP="008A1964">
      <w:pPr>
        <w:pStyle w:val="Heading1"/>
        <w:spacing w:before="120" w:after="0" w:line="240" w:lineRule="auto"/>
        <w:rPr>
          <w:rFonts w:cs="Times New Roman"/>
          <w:color w:val="000000" w:themeColor="text1"/>
          <w:szCs w:val="24"/>
        </w:rPr>
      </w:pPr>
      <w:bookmarkStart w:id="25" w:name="_Toc227033754"/>
      <w:bookmarkStart w:id="26" w:name="_Toc322357324"/>
      <w:bookmarkStart w:id="27" w:name="_Toc440631622"/>
      <w:r w:rsidRPr="008A1964">
        <w:rPr>
          <w:rFonts w:cs="Times New Roman"/>
          <w:color w:val="000000" w:themeColor="text1"/>
          <w:szCs w:val="24"/>
        </w:rPr>
        <w:t xml:space="preserve">Annualized </w:t>
      </w:r>
      <w:r w:rsidR="00B6728A" w:rsidRPr="008A1964">
        <w:rPr>
          <w:rFonts w:cs="Times New Roman"/>
          <w:color w:val="000000" w:themeColor="text1"/>
          <w:szCs w:val="24"/>
        </w:rPr>
        <w:t>Cost to Federal Government</w:t>
      </w:r>
      <w:bookmarkEnd w:id="25"/>
      <w:bookmarkEnd w:id="26"/>
      <w:bookmarkEnd w:id="27"/>
      <w:r w:rsidR="00B6728A" w:rsidRPr="008A1964">
        <w:rPr>
          <w:rFonts w:cs="Times New Roman"/>
          <w:color w:val="000000" w:themeColor="text1"/>
          <w:szCs w:val="24"/>
        </w:rPr>
        <w:t xml:space="preserve">  </w:t>
      </w:r>
    </w:p>
    <w:p w14:paraId="711E604A" w14:textId="411E82D6" w:rsidR="005F1598" w:rsidRPr="008A1964" w:rsidRDefault="008A1964" w:rsidP="008A1964">
      <w:pPr>
        <w:tabs>
          <w:tab w:val="left" w:pos="-120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auto"/>
        <w:rPr>
          <w:color w:val="000000" w:themeColor="text1"/>
        </w:rPr>
      </w:pPr>
      <w:r>
        <w:rPr>
          <w:color w:val="000000" w:themeColor="text1"/>
        </w:rPr>
        <w:tab/>
      </w:r>
      <w:r w:rsidR="005F1598" w:rsidRPr="008A1964">
        <w:rPr>
          <w:color w:val="000000" w:themeColor="text1"/>
        </w:rPr>
        <w:t>Cost will be incurred by the government in personnel time for overseeing the project.  CDC time and effort for</w:t>
      </w:r>
      <w:r w:rsidR="006B352E">
        <w:rPr>
          <w:color w:val="000000" w:themeColor="text1"/>
        </w:rPr>
        <w:t xml:space="preserve"> general project oversight</w:t>
      </w:r>
      <w:r w:rsidR="005F1598" w:rsidRPr="008A1964">
        <w:rPr>
          <w:color w:val="000000" w:themeColor="text1"/>
        </w:rPr>
        <w:t xml:space="preserve"> </w:t>
      </w:r>
      <w:r w:rsidR="0019391A">
        <w:rPr>
          <w:color w:val="000000" w:themeColor="text1"/>
        </w:rPr>
        <w:t>of the contractor for project design, data collection, and analysis and dissemination</w:t>
      </w:r>
      <w:r w:rsidR="005F1598" w:rsidRPr="008A1964">
        <w:rPr>
          <w:color w:val="000000" w:themeColor="text1"/>
        </w:rPr>
        <w:t xml:space="preserve"> are estimated at </w:t>
      </w:r>
      <w:r w:rsidR="008A6A4C">
        <w:rPr>
          <w:color w:val="000000" w:themeColor="text1"/>
        </w:rPr>
        <w:t>5</w:t>
      </w:r>
      <w:r w:rsidR="005F1598" w:rsidRPr="008A1964">
        <w:rPr>
          <w:color w:val="000000" w:themeColor="text1"/>
        </w:rPr>
        <w:t xml:space="preserve">% for </w:t>
      </w:r>
      <w:r w:rsidR="00DF4600">
        <w:rPr>
          <w:color w:val="000000" w:themeColor="text1"/>
        </w:rPr>
        <w:t>a</w:t>
      </w:r>
      <w:r w:rsidR="005F1598" w:rsidRPr="008A1964">
        <w:rPr>
          <w:color w:val="000000" w:themeColor="text1"/>
        </w:rPr>
        <w:t xml:space="preserve"> GS-13 </w:t>
      </w:r>
      <w:r w:rsidR="00DF4600">
        <w:rPr>
          <w:color w:val="000000" w:themeColor="text1"/>
        </w:rPr>
        <w:t>(step 5</w:t>
      </w:r>
      <w:r w:rsidR="001E4F4C">
        <w:rPr>
          <w:color w:val="000000" w:themeColor="text1"/>
        </w:rPr>
        <w:t xml:space="preserve">) </w:t>
      </w:r>
      <w:r w:rsidR="005F1598" w:rsidRPr="008A1964">
        <w:rPr>
          <w:color w:val="000000" w:themeColor="text1"/>
        </w:rPr>
        <w:t xml:space="preserve">level </w:t>
      </w:r>
      <w:r w:rsidR="001E4F4C">
        <w:rPr>
          <w:color w:val="000000" w:themeColor="text1"/>
        </w:rPr>
        <w:t xml:space="preserve">Atlanta-based </w:t>
      </w:r>
      <w:r w:rsidR="005F1598" w:rsidRPr="008A1964">
        <w:rPr>
          <w:color w:val="000000" w:themeColor="text1"/>
        </w:rPr>
        <w:t xml:space="preserve">CDC employees and </w:t>
      </w:r>
      <w:r w:rsidR="008A6A4C">
        <w:rPr>
          <w:color w:val="000000" w:themeColor="text1"/>
        </w:rPr>
        <w:t>5</w:t>
      </w:r>
      <w:r w:rsidR="005F1598" w:rsidRPr="008A1964">
        <w:rPr>
          <w:color w:val="000000" w:themeColor="text1"/>
        </w:rPr>
        <w:t xml:space="preserve">% for a GS-14 </w:t>
      </w:r>
      <w:r w:rsidR="00DF4600">
        <w:rPr>
          <w:color w:val="000000" w:themeColor="text1"/>
        </w:rPr>
        <w:t>(step 6</w:t>
      </w:r>
      <w:r w:rsidR="001E4F4C">
        <w:rPr>
          <w:color w:val="000000" w:themeColor="text1"/>
        </w:rPr>
        <w:t xml:space="preserve">) </w:t>
      </w:r>
      <w:r w:rsidR="005F1598" w:rsidRPr="008A1964">
        <w:rPr>
          <w:color w:val="000000" w:themeColor="text1"/>
        </w:rPr>
        <w:t>level</w:t>
      </w:r>
      <w:r w:rsidR="001E4F4C">
        <w:rPr>
          <w:color w:val="000000" w:themeColor="text1"/>
        </w:rPr>
        <w:t xml:space="preserve"> Atlanta-based</w:t>
      </w:r>
      <w:r w:rsidR="005F1598" w:rsidRPr="008A1964">
        <w:rPr>
          <w:color w:val="000000" w:themeColor="text1"/>
        </w:rPr>
        <w:t xml:space="preserve"> CDC employee for the </w:t>
      </w:r>
      <w:r w:rsidR="00DF4600">
        <w:rPr>
          <w:color w:val="000000" w:themeColor="text1"/>
        </w:rPr>
        <w:t>one year</w:t>
      </w:r>
      <w:r w:rsidR="005F1598" w:rsidRPr="008A1964">
        <w:rPr>
          <w:color w:val="000000" w:themeColor="text1"/>
        </w:rPr>
        <w:t xml:space="preserve"> of the project.  </w:t>
      </w:r>
      <w:r w:rsidR="001E4F4C">
        <w:rPr>
          <w:color w:val="000000" w:themeColor="text1"/>
        </w:rPr>
        <w:t>The grade and step levels were determined based on</w:t>
      </w:r>
      <w:r w:rsidR="0019391A">
        <w:rPr>
          <w:color w:val="000000" w:themeColor="text1"/>
        </w:rPr>
        <w:t xml:space="preserve"> t</w:t>
      </w:r>
      <w:r w:rsidR="001E4F4C">
        <w:rPr>
          <w:color w:val="000000" w:themeColor="text1"/>
        </w:rPr>
        <w:t>he staff currently pro</w:t>
      </w:r>
      <w:r w:rsidR="00DF4600">
        <w:rPr>
          <w:color w:val="000000" w:themeColor="text1"/>
        </w:rPr>
        <w:t xml:space="preserve">posed to work on the project.  </w:t>
      </w:r>
      <w:r w:rsidR="005F1598" w:rsidRPr="008A1964">
        <w:rPr>
          <w:color w:val="000000" w:themeColor="text1"/>
        </w:rPr>
        <w:t>The average annual cost to the federal government for oversight and project management is $</w:t>
      </w:r>
      <w:r w:rsidR="00610080" w:rsidRPr="008A1964">
        <w:rPr>
          <w:color w:val="000000" w:themeColor="text1"/>
        </w:rPr>
        <w:t>1</w:t>
      </w:r>
      <w:r w:rsidR="008A6A4C">
        <w:rPr>
          <w:color w:val="000000" w:themeColor="text1"/>
        </w:rPr>
        <w:t>1</w:t>
      </w:r>
      <w:r w:rsidR="00610080" w:rsidRPr="008A1964">
        <w:rPr>
          <w:color w:val="000000" w:themeColor="text1"/>
        </w:rPr>
        <w:t>,</w:t>
      </w:r>
      <w:r w:rsidR="008A6A4C">
        <w:rPr>
          <w:color w:val="000000" w:themeColor="text1"/>
        </w:rPr>
        <w:t>307</w:t>
      </w:r>
      <w:r w:rsidR="005F1598" w:rsidRPr="008A1964">
        <w:rPr>
          <w:color w:val="000000" w:themeColor="text1"/>
        </w:rPr>
        <w:t xml:space="preserve"> (</w:t>
      </w:r>
      <w:r w:rsidR="005F1598" w:rsidRPr="008A1964">
        <w:rPr>
          <w:b/>
          <w:color w:val="000000" w:themeColor="text1"/>
        </w:rPr>
        <w:t>Table A-14</w:t>
      </w:r>
      <w:r w:rsidR="004634EB">
        <w:rPr>
          <w:b/>
          <w:color w:val="000000" w:themeColor="text1"/>
        </w:rPr>
        <w:t>-1</w:t>
      </w:r>
      <w:r w:rsidR="005F1598" w:rsidRPr="008A1964">
        <w:rPr>
          <w:b/>
          <w:color w:val="000000" w:themeColor="text1"/>
        </w:rPr>
        <w:t>)</w:t>
      </w:r>
      <w:r w:rsidR="005F1598" w:rsidRPr="008A1964">
        <w:rPr>
          <w:color w:val="000000" w:themeColor="text1"/>
        </w:rPr>
        <w:t>.</w:t>
      </w:r>
    </w:p>
    <w:p w14:paraId="3560DA9D" w14:textId="1D191B85" w:rsidR="00912AB2" w:rsidRPr="008A1964" w:rsidRDefault="005F1598" w:rsidP="008A1964">
      <w:pPr>
        <w:spacing w:before="120" w:line="240" w:lineRule="auto"/>
        <w:ind w:firstLine="720"/>
        <w:rPr>
          <w:color w:val="000000" w:themeColor="text1"/>
        </w:rPr>
      </w:pPr>
      <w:r w:rsidRPr="008A1964">
        <w:rPr>
          <w:color w:val="000000" w:themeColor="text1"/>
        </w:rPr>
        <w:t xml:space="preserve">The contractor’s costs are based on estimates provided by the contractor </w:t>
      </w:r>
      <w:r w:rsidR="0019391A">
        <w:rPr>
          <w:color w:val="000000" w:themeColor="text1"/>
        </w:rPr>
        <w:t>that</w:t>
      </w:r>
      <w:r w:rsidR="0019391A" w:rsidRPr="008A1964">
        <w:rPr>
          <w:color w:val="000000" w:themeColor="text1"/>
        </w:rPr>
        <w:t xml:space="preserve"> </w:t>
      </w:r>
      <w:r w:rsidRPr="008A1964">
        <w:rPr>
          <w:color w:val="000000" w:themeColor="text1"/>
        </w:rPr>
        <w:t>helped plan the data collection activities. With the expected period of performance, the annual cost to the federal government from contractor and other expenses is estimated to be approximately $</w:t>
      </w:r>
      <w:r w:rsidR="001E00F1">
        <w:rPr>
          <w:color w:val="000000" w:themeColor="text1"/>
        </w:rPr>
        <w:t>1</w:t>
      </w:r>
      <w:r w:rsidR="008A6A4C">
        <w:rPr>
          <w:color w:val="000000" w:themeColor="text1"/>
        </w:rPr>
        <w:t>27,786</w:t>
      </w:r>
      <w:r w:rsidRPr="008A1964">
        <w:rPr>
          <w:color w:val="000000" w:themeColor="text1"/>
        </w:rPr>
        <w:t xml:space="preserve"> (</w:t>
      </w:r>
      <w:r w:rsidRPr="008A1964">
        <w:rPr>
          <w:b/>
          <w:bCs/>
          <w:iCs/>
          <w:color w:val="000000" w:themeColor="text1"/>
        </w:rPr>
        <w:t>Table A-14</w:t>
      </w:r>
      <w:r w:rsidR="004634EB">
        <w:rPr>
          <w:b/>
          <w:bCs/>
          <w:iCs/>
          <w:color w:val="000000" w:themeColor="text1"/>
        </w:rPr>
        <w:t>-1</w:t>
      </w:r>
      <w:r w:rsidRPr="008A1964">
        <w:rPr>
          <w:color w:val="000000" w:themeColor="text1"/>
        </w:rPr>
        <w:t>). This is the cost estimated based on the current funding level of the contractor at approximately $</w:t>
      </w:r>
      <w:r w:rsidR="008A6A4C">
        <w:rPr>
          <w:color w:val="000000" w:themeColor="text1"/>
        </w:rPr>
        <w:t>851,905</w:t>
      </w:r>
      <w:r w:rsidRPr="008A1964">
        <w:rPr>
          <w:color w:val="000000" w:themeColor="text1"/>
        </w:rPr>
        <w:t xml:space="preserve"> </w:t>
      </w:r>
      <w:r w:rsidR="00E620F3">
        <w:rPr>
          <w:color w:val="000000" w:themeColor="text1"/>
        </w:rPr>
        <w:t>this</w:t>
      </w:r>
      <w:r w:rsidRPr="008A1964">
        <w:rPr>
          <w:color w:val="000000" w:themeColor="text1"/>
        </w:rPr>
        <w:t xml:space="preserve"> year and the percentage of the contractor’s effort that is anticipated for this specific data collection. It is estimated this data collection will take approximately </w:t>
      </w:r>
      <w:r w:rsidR="008A6A4C">
        <w:rPr>
          <w:color w:val="000000" w:themeColor="text1"/>
        </w:rPr>
        <w:t>1</w:t>
      </w:r>
      <w:r w:rsidR="001E00F1">
        <w:rPr>
          <w:color w:val="000000" w:themeColor="text1"/>
        </w:rPr>
        <w:t>5</w:t>
      </w:r>
      <w:r w:rsidRPr="008A1964">
        <w:rPr>
          <w:color w:val="000000" w:themeColor="text1"/>
        </w:rPr>
        <w:t xml:space="preserve">% of the contractor’s </w:t>
      </w:r>
      <w:r w:rsidR="00E620F3">
        <w:rPr>
          <w:color w:val="000000" w:themeColor="text1"/>
        </w:rPr>
        <w:t>effort</w:t>
      </w:r>
      <w:r w:rsidRPr="008A1964">
        <w:rPr>
          <w:color w:val="000000" w:themeColor="text1"/>
        </w:rPr>
        <w:t xml:space="preserve">. This includes the estimated cost of coordination with </w:t>
      </w:r>
      <w:r w:rsidR="0019391A">
        <w:rPr>
          <w:color w:val="000000" w:themeColor="text1"/>
        </w:rPr>
        <w:t>CDC/</w:t>
      </w:r>
      <w:r w:rsidRPr="008A1964">
        <w:rPr>
          <w:color w:val="000000" w:themeColor="text1"/>
        </w:rPr>
        <w:t xml:space="preserve">DASH, providing assistance to the LEA for data collection and processing, and support for analysis and reporting.  </w:t>
      </w:r>
    </w:p>
    <w:p w14:paraId="5FAF89E2" w14:textId="346D98AA" w:rsidR="005F1598" w:rsidRPr="008A1964" w:rsidRDefault="005F1598" w:rsidP="008A1964">
      <w:pPr>
        <w:spacing w:before="120" w:line="240" w:lineRule="auto"/>
        <w:ind w:firstLine="720"/>
        <w:rPr>
          <w:color w:val="000000" w:themeColor="text1"/>
        </w:rPr>
      </w:pPr>
      <w:r w:rsidRPr="008A1964">
        <w:rPr>
          <w:color w:val="000000" w:themeColor="text1"/>
        </w:rPr>
        <w:t>The total annualized cost to the government, including direct costs to the federal government and contractor expenses is $</w:t>
      </w:r>
      <w:r w:rsidR="008A6A4C">
        <w:rPr>
          <w:color w:val="000000" w:themeColor="text1"/>
        </w:rPr>
        <w:t>139,093</w:t>
      </w:r>
      <w:r w:rsidRPr="008A1964">
        <w:rPr>
          <w:color w:val="000000" w:themeColor="text1"/>
        </w:rPr>
        <w:t>.</w:t>
      </w:r>
    </w:p>
    <w:p w14:paraId="6C497C90" w14:textId="77777777" w:rsidR="005F1598" w:rsidRPr="008A1964" w:rsidRDefault="005F1598" w:rsidP="008A1964">
      <w:pPr>
        <w:tabs>
          <w:tab w:val="left" w:pos="-120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auto"/>
        <w:rPr>
          <w:b/>
          <w:color w:val="000000" w:themeColor="text1"/>
        </w:rPr>
      </w:pPr>
    </w:p>
    <w:p w14:paraId="5A3C9BDE" w14:textId="77777777" w:rsidR="00EA572E" w:rsidRPr="008A1964" w:rsidRDefault="00EA572E" w:rsidP="008A1964">
      <w:pPr>
        <w:tabs>
          <w:tab w:val="left" w:pos="-120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auto"/>
        <w:rPr>
          <w:b/>
          <w:color w:val="000000" w:themeColor="text1"/>
        </w:rPr>
      </w:pPr>
      <w:r w:rsidRPr="008A1964">
        <w:rPr>
          <w:b/>
          <w:color w:val="000000" w:themeColor="text1"/>
        </w:rPr>
        <w:t>Table A.14-</w:t>
      </w:r>
      <w:r w:rsidR="00B97639" w:rsidRPr="008A1964">
        <w:rPr>
          <w:b/>
          <w:color w:val="000000" w:themeColor="text1"/>
        </w:rPr>
        <w:fldChar w:fldCharType="begin"/>
      </w:r>
      <w:r w:rsidRPr="008A1964">
        <w:rPr>
          <w:b/>
          <w:color w:val="000000" w:themeColor="text1"/>
        </w:rPr>
        <w:instrText xml:space="preserve"> SEQ Table \* ARABIC </w:instrText>
      </w:r>
      <w:r w:rsidR="00B97639" w:rsidRPr="008A1964">
        <w:rPr>
          <w:b/>
          <w:color w:val="000000" w:themeColor="text1"/>
        </w:rPr>
        <w:fldChar w:fldCharType="separate"/>
      </w:r>
      <w:r w:rsidR="000132A6">
        <w:rPr>
          <w:b/>
          <w:noProof/>
          <w:color w:val="000000" w:themeColor="text1"/>
        </w:rPr>
        <w:t>1</w:t>
      </w:r>
      <w:r w:rsidR="00B97639" w:rsidRPr="008A1964">
        <w:rPr>
          <w:b/>
          <w:color w:val="000000" w:themeColor="text1"/>
        </w:rPr>
        <w:fldChar w:fldCharType="end"/>
      </w:r>
      <w:r w:rsidRPr="008A1964">
        <w:rPr>
          <w:b/>
          <w:color w:val="000000" w:themeColor="text1"/>
        </w:rPr>
        <w:t>.  Annualized and Total Costs to the Federal Government</w:t>
      </w:r>
    </w:p>
    <w:tbl>
      <w:tblPr>
        <w:tblW w:w="9360" w:type="dxa"/>
        <w:tblInd w:w="115" w:type="dxa"/>
        <w:tblCellMar>
          <w:top w:w="14" w:type="dxa"/>
          <w:left w:w="14" w:type="dxa"/>
          <w:bottom w:w="14" w:type="dxa"/>
          <w:right w:w="14" w:type="dxa"/>
        </w:tblCellMar>
        <w:tblLook w:val="04A0" w:firstRow="1" w:lastRow="0" w:firstColumn="1" w:lastColumn="0" w:noHBand="0" w:noVBand="1"/>
      </w:tblPr>
      <w:tblGrid>
        <w:gridCol w:w="3420"/>
        <w:gridCol w:w="3420"/>
        <w:gridCol w:w="2520"/>
      </w:tblGrid>
      <w:tr w:rsidR="007266A2" w:rsidRPr="008A1964" w14:paraId="4B409DCA" w14:textId="77777777" w:rsidTr="00EA572E">
        <w:trPr>
          <w:cantSplit/>
        </w:trPr>
        <w:tc>
          <w:tcPr>
            <w:tcW w:w="3420" w:type="dxa"/>
            <w:tcBorders>
              <w:top w:val="single" w:sz="8" w:space="0" w:color="auto"/>
              <w:left w:val="single" w:sz="8" w:space="0" w:color="auto"/>
              <w:bottom w:val="single" w:sz="8" w:space="0" w:color="auto"/>
              <w:right w:val="single" w:sz="8" w:space="0" w:color="auto"/>
            </w:tcBorders>
            <w:tcMar>
              <w:top w:w="0" w:type="dxa"/>
              <w:left w:w="115" w:type="dxa"/>
              <w:bottom w:w="0" w:type="dxa"/>
              <w:right w:w="115" w:type="dxa"/>
            </w:tcMar>
            <w:vAlign w:val="center"/>
            <w:hideMark/>
          </w:tcPr>
          <w:p w14:paraId="623481B7" w14:textId="77777777" w:rsidR="00EA572E" w:rsidRPr="008A1964" w:rsidRDefault="00EA572E" w:rsidP="008A1964">
            <w:pPr>
              <w:spacing w:before="120" w:line="240" w:lineRule="auto"/>
              <w:rPr>
                <w:b/>
                <w:bCs/>
                <w:color w:val="000000" w:themeColor="text1"/>
              </w:rPr>
            </w:pPr>
            <w:r w:rsidRPr="008A1964">
              <w:rPr>
                <w:b/>
                <w:bCs/>
                <w:color w:val="000000" w:themeColor="text1"/>
              </w:rPr>
              <w:t>Expense Type</w:t>
            </w:r>
          </w:p>
        </w:tc>
        <w:tc>
          <w:tcPr>
            <w:tcW w:w="3420" w:type="dxa"/>
            <w:tcBorders>
              <w:top w:val="single" w:sz="8" w:space="0" w:color="auto"/>
              <w:left w:val="nil"/>
              <w:bottom w:val="single" w:sz="8" w:space="0" w:color="auto"/>
              <w:right w:val="single" w:sz="8" w:space="0" w:color="auto"/>
            </w:tcBorders>
            <w:tcMar>
              <w:top w:w="0" w:type="dxa"/>
              <w:left w:w="115" w:type="dxa"/>
              <w:bottom w:w="0" w:type="dxa"/>
              <w:right w:w="115" w:type="dxa"/>
            </w:tcMar>
            <w:vAlign w:val="center"/>
            <w:hideMark/>
          </w:tcPr>
          <w:p w14:paraId="1361432B" w14:textId="77777777" w:rsidR="00EA572E" w:rsidRPr="008A1964" w:rsidRDefault="00EA572E" w:rsidP="008A1964">
            <w:pPr>
              <w:spacing w:before="120" w:line="240" w:lineRule="auto"/>
              <w:rPr>
                <w:b/>
                <w:bCs/>
                <w:color w:val="000000" w:themeColor="text1"/>
              </w:rPr>
            </w:pPr>
            <w:r w:rsidRPr="008A1964">
              <w:rPr>
                <w:b/>
                <w:bCs/>
                <w:color w:val="000000" w:themeColor="text1"/>
              </w:rPr>
              <w:t xml:space="preserve">Expense Explanation </w:t>
            </w:r>
          </w:p>
        </w:tc>
        <w:tc>
          <w:tcPr>
            <w:tcW w:w="2520" w:type="dxa"/>
            <w:tcBorders>
              <w:top w:val="single" w:sz="8" w:space="0" w:color="auto"/>
              <w:left w:val="nil"/>
              <w:bottom w:val="single" w:sz="8" w:space="0" w:color="auto"/>
              <w:right w:val="single" w:sz="8" w:space="0" w:color="auto"/>
            </w:tcBorders>
            <w:tcMar>
              <w:top w:w="0" w:type="dxa"/>
              <w:left w:w="115" w:type="dxa"/>
              <w:bottom w:w="0" w:type="dxa"/>
              <w:right w:w="115" w:type="dxa"/>
            </w:tcMar>
            <w:vAlign w:val="center"/>
            <w:hideMark/>
          </w:tcPr>
          <w:p w14:paraId="155A7B80" w14:textId="77777777" w:rsidR="00EA572E" w:rsidRPr="008A1964" w:rsidRDefault="00EA572E" w:rsidP="008A1964">
            <w:pPr>
              <w:spacing w:before="120" w:line="240" w:lineRule="auto"/>
              <w:rPr>
                <w:b/>
                <w:bCs/>
                <w:color w:val="000000" w:themeColor="text1"/>
              </w:rPr>
            </w:pPr>
            <w:r w:rsidRPr="008A1964">
              <w:rPr>
                <w:b/>
                <w:bCs/>
                <w:color w:val="000000" w:themeColor="text1"/>
              </w:rPr>
              <w:t>Annual Costs (dollars)</w:t>
            </w:r>
          </w:p>
        </w:tc>
      </w:tr>
      <w:tr w:rsidR="007266A2" w:rsidRPr="008A1964" w14:paraId="4C1DAE77" w14:textId="77777777" w:rsidTr="00EA572E">
        <w:trPr>
          <w:cantSplit/>
        </w:trPr>
        <w:tc>
          <w:tcPr>
            <w:tcW w:w="9360" w:type="dxa"/>
            <w:gridSpan w:val="3"/>
            <w:tcBorders>
              <w:top w:val="nil"/>
              <w:left w:val="single" w:sz="8" w:space="0" w:color="auto"/>
              <w:bottom w:val="single" w:sz="8" w:space="0" w:color="auto"/>
              <w:right w:val="single" w:sz="8" w:space="0" w:color="auto"/>
            </w:tcBorders>
            <w:shd w:val="clear" w:color="auto" w:fill="D9D9D9" w:themeFill="background1" w:themeFillShade="D9"/>
            <w:tcMar>
              <w:top w:w="0" w:type="dxa"/>
              <w:left w:w="115" w:type="dxa"/>
              <w:bottom w:w="0" w:type="dxa"/>
              <w:right w:w="115" w:type="dxa"/>
            </w:tcMar>
            <w:vAlign w:val="center"/>
            <w:hideMark/>
          </w:tcPr>
          <w:p w14:paraId="08F22262" w14:textId="77777777" w:rsidR="00EA572E" w:rsidRPr="008A1964" w:rsidRDefault="00EA572E" w:rsidP="008A1964">
            <w:pPr>
              <w:spacing w:before="120" w:line="240" w:lineRule="auto"/>
              <w:rPr>
                <w:i/>
                <w:iCs/>
                <w:color w:val="000000" w:themeColor="text1"/>
              </w:rPr>
            </w:pPr>
            <w:r w:rsidRPr="008A1964">
              <w:rPr>
                <w:b/>
                <w:bCs/>
                <w:i/>
                <w:iCs/>
                <w:color w:val="000000" w:themeColor="text1"/>
              </w:rPr>
              <w:t>Direct Cost to the Federal Government</w:t>
            </w:r>
          </w:p>
        </w:tc>
      </w:tr>
      <w:tr w:rsidR="007266A2" w:rsidRPr="008A1964" w14:paraId="3BAAAB13" w14:textId="77777777" w:rsidTr="00EA572E">
        <w:trPr>
          <w:cantSplit/>
        </w:trPr>
        <w:tc>
          <w:tcPr>
            <w:tcW w:w="3420" w:type="dxa"/>
            <w:tcBorders>
              <w:top w:val="nil"/>
              <w:left w:val="single" w:sz="8" w:space="0" w:color="auto"/>
              <w:bottom w:val="single" w:sz="8" w:space="0" w:color="auto"/>
              <w:right w:val="single" w:sz="8" w:space="0" w:color="auto"/>
            </w:tcBorders>
            <w:tcMar>
              <w:top w:w="0" w:type="dxa"/>
              <w:left w:w="115" w:type="dxa"/>
              <w:bottom w:w="0" w:type="dxa"/>
              <w:right w:w="115" w:type="dxa"/>
            </w:tcMar>
            <w:vAlign w:val="center"/>
            <w:hideMark/>
          </w:tcPr>
          <w:p w14:paraId="29BAF328" w14:textId="77777777" w:rsidR="00EA572E" w:rsidRPr="008A1964" w:rsidRDefault="00EA572E" w:rsidP="008E2A9B">
            <w:pPr>
              <w:spacing w:before="120" w:line="240" w:lineRule="auto"/>
              <w:rPr>
                <w:b/>
                <w:bCs/>
                <w:color w:val="000000" w:themeColor="text1"/>
              </w:rPr>
            </w:pPr>
            <w:r w:rsidRPr="008A1964">
              <w:rPr>
                <w:color w:val="000000" w:themeColor="text1"/>
              </w:rPr>
              <w:t xml:space="preserve">CDC </w:t>
            </w:r>
            <w:r w:rsidR="008E2A9B">
              <w:rPr>
                <w:color w:val="000000" w:themeColor="text1"/>
              </w:rPr>
              <w:t>oversight of the project</w:t>
            </w:r>
          </w:p>
        </w:tc>
        <w:tc>
          <w:tcPr>
            <w:tcW w:w="3420" w:type="dxa"/>
            <w:tcBorders>
              <w:top w:val="nil"/>
              <w:left w:val="nil"/>
              <w:bottom w:val="single" w:sz="8" w:space="0" w:color="auto"/>
              <w:right w:val="single" w:sz="8" w:space="0" w:color="auto"/>
            </w:tcBorders>
            <w:tcMar>
              <w:top w:w="0" w:type="dxa"/>
              <w:left w:w="115" w:type="dxa"/>
              <w:bottom w:w="0" w:type="dxa"/>
              <w:right w:w="115" w:type="dxa"/>
            </w:tcMar>
            <w:vAlign w:val="center"/>
            <w:hideMark/>
          </w:tcPr>
          <w:p w14:paraId="040F1CE7" w14:textId="4317443E" w:rsidR="00EA572E" w:rsidRPr="008A1964" w:rsidRDefault="009524EB" w:rsidP="008E2A9B">
            <w:pPr>
              <w:spacing w:before="120" w:line="240" w:lineRule="auto"/>
              <w:rPr>
                <w:color w:val="000000" w:themeColor="text1"/>
              </w:rPr>
            </w:pPr>
            <w:r w:rsidRPr="008A1964">
              <w:rPr>
                <w:color w:val="000000" w:themeColor="text1"/>
              </w:rPr>
              <w:t xml:space="preserve">1 </w:t>
            </w:r>
            <w:r w:rsidR="005F1598" w:rsidRPr="008A1964">
              <w:rPr>
                <w:color w:val="000000" w:themeColor="text1"/>
              </w:rPr>
              <w:t xml:space="preserve">CDC Health Scientist </w:t>
            </w:r>
            <w:r w:rsidRPr="008A1964">
              <w:rPr>
                <w:color w:val="000000" w:themeColor="text1"/>
              </w:rPr>
              <w:t xml:space="preserve">at </w:t>
            </w:r>
            <w:r w:rsidR="008A6A4C">
              <w:rPr>
                <w:color w:val="000000" w:themeColor="text1"/>
              </w:rPr>
              <w:t>5</w:t>
            </w:r>
            <w:r w:rsidRPr="008A1964">
              <w:rPr>
                <w:color w:val="000000" w:themeColor="text1"/>
              </w:rPr>
              <w:t xml:space="preserve">% time </w:t>
            </w:r>
            <w:r w:rsidR="005F1598" w:rsidRPr="008A1964">
              <w:rPr>
                <w:color w:val="000000" w:themeColor="text1"/>
              </w:rPr>
              <w:t>(GS-1</w:t>
            </w:r>
            <w:r w:rsidR="008E2A9B">
              <w:rPr>
                <w:color w:val="000000" w:themeColor="text1"/>
              </w:rPr>
              <w:t>3</w:t>
            </w:r>
            <w:r w:rsidR="005F1598" w:rsidRPr="008A1964">
              <w:rPr>
                <w:color w:val="000000" w:themeColor="text1"/>
              </w:rPr>
              <w:t>)</w:t>
            </w:r>
          </w:p>
        </w:tc>
        <w:tc>
          <w:tcPr>
            <w:tcW w:w="2520" w:type="dxa"/>
            <w:tcBorders>
              <w:top w:val="nil"/>
              <w:left w:val="nil"/>
              <w:bottom w:val="single" w:sz="8" w:space="0" w:color="auto"/>
              <w:right w:val="single" w:sz="8" w:space="0" w:color="auto"/>
            </w:tcBorders>
            <w:tcMar>
              <w:top w:w="0" w:type="dxa"/>
              <w:left w:w="115" w:type="dxa"/>
              <w:bottom w:w="0" w:type="dxa"/>
              <w:right w:w="115" w:type="dxa"/>
            </w:tcMar>
            <w:vAlign w:val="center"/>
            <w:hideMark/>
          </w:tcPr>
          <w:p w14:paraId="52D47573" w14:textId="774C4D91" w:rsidR="00EA572E" w:rsidRPr="008A1964" w:rsidRDefault="00EA572E" w:rsidP="008A6A4C">
            <w:pPr>
              <w:spacing w:before="120" w:line="240" w:lineRule="auto"/>
              <w:rPr>
                <w:color w:val="000000" w:themeColor="text1"/>
              </w:rPr>
            </w:pPr>
            <w:r w:rsidRPr="008A1964">
              <w:rPr>
                <w:color w:val="000000" w:themeColor="text1"/>
              </w:rPr>
              <w:t>$</w:t>
            </w:r>
            <w:r w:rsidR="008A6A4C">
              <w:rPr>
                <w:color w:val="000000" w:themeColor="text1"/>
              </w:rPr>
              <w:t>5,101</w:t>
            </w:r>
          </w:p>
        </w:tc>
      </w:tr>
      <w:tr w:rsidR="007266A2" w:rsidRPr="008A1964" w14:paraId="7D78836C" w14:textId="77777777" w:rsidTr="00EA572E">
        <w:trPr>
          <w:cantSplit/>
        </w:trPr>
        <w:tc>
          <w:tcPr>
            <w:tcW w:w="3420" w:type="dxa"/>
            <w:tcBorders>
              <w:top w:val="nil"/>
              <w:left w:val="single" w:sz="8" w:space="0" w:color="auto"/>
              <w:bottom w:val="single" w:sz="8" w:space="0" w:color="auto"/>
              <w:right w:val="single" w:sz="8" w:space="0" w:color="auto"/>
            </w:tcBorders>
            <w:tcMar>
              <w:top w:w="0" w:type="dxa"/>
              <w:left w:w="115" w:type="dxa"/>
              <w:bottom w:w="0" w:type="dxa"/>
              <w:right w:w="115" w:type="dxa"/>
            </w:tcMar>
            <w:vAlign w:val="center"/>
            <w:hideMark/>
          </w:tcPr>
          <w:p w14:paraId="1D71B9C4" w14:textId="77777777" w:rsidR="00EA572E" w:rsidRPr="008A1964" w:rsidRDefault="00EA572E" w:rsidP="008A1964">
            <w:pPr>
              <w:spacing w:before="120" w:line="240" w:lineRule="auto"/>
              <w:rPr>
                <w:color w:val="000000" w:themeColor="text1"/>
              </w:rPr>
            </w:pPr>
            <w:r w:rsidRPr="008A1964">
              <w:rPr>
                <w:color w:val="000000" w:themeColor="text1"/>
              </w:rPr>
              <w:t>CDC oversight of contractor and project</w:t>
            </w:r>
          </w:p>
        </w:tc>
        <w:tc>
          <w:tcPr>
            <w:tcW w:w="3420" w:type="dxa"/>
            <w:tcBorders>
              <w:top w:val="nil"/>
              <w:left w:val="nil"/>
              <w:bottom w:val="single" w:sz="8" w:space="0" w:color="auto"/>
              <w:right w:val="single" w:sz="8" w:space="0" w:color="auto"/>
            </w:tcBorders>
            <w:tcMar>
              <w:top w:w="0" w:type="dxa"/>
              <w:left w:w="115" w:type="dxa"/>
              <w:bottom w:w="0" w:type="dxa"/>
              <w:right w:w="115" w:type="dxa"/>
            </w:tcMar>
            <w:vAlign w:val="center"/>
            <w:hideMark/>
          </w:tcPr>
          <w:p w14:paraId="2EF06115" w14:textId="0F9162DA" w:rsidR="00EA572E" w:rsidRPr="008A1964" w:rsidRDefault="008E2A9B" w:rsidP="008E2A9B">
            <w:pPr>
              <w:spacing w:before="120" w:line="240" w:lineRule="auto"/>
              <w:rPr>
                <w:color w:val="000000" w:themeColor="text1"/>
              </w:rPr>
            </w:pPr>
            <w:r>
              <w:rPr>
                <w:color w:val="000000" w:themeColor="text1"/>
              </w:rPr>
              <w:t>1</w:t>
            </w:r>
            <w:r w:rsidR="009524EB" w:rsidRPr="008A1964">
              <w:rPr>
                <w:color w:val="000000" w:themeColor="text1"/>
              </w:rPr>
              <w:t xml:space="preserve"> </w:t>
            </w:r>
            <w:r w:rsidR="005F1598" w:rsidRPr="008A1964">
              <w:rPr>
                <w:color w:val="000000" w:themeColor="text1"/>
              </w:rPr>
              <w:t xml:space="preserve">CDC </w:t>
            </w:r>
            <w:r>
              <w:rPr>
                <w:color w:val="000000" w:themeColor="text1"/>
              </w:rPr>
              <w:t xml:space="preserve">Senior </w:t>
            </w:r>
            <w:r w:rsidR="005F1598" w:rsidRPr="008A1964">
              <w:rPr>
                <w:color w:val="000000" w:themeColor="text1"/>
              </w:rPr>
              <w:t>Health Scientist</w:t>
            </w:r>
            <w:r w:rsidR="008A6A4C">
              <w:rPr>
                <w:color w:val="000000" w:themeColor="text1"/>
              </w:rPr>
              <w:t xml:space="preserve"> at 5</w:t>
            </w:r>
            <w:r w:rsidR="009524EB" w:rsidRPr="008A1964">
              <w:rPr>
                <w:color w:val="000000" w:themeColor="text1"/>
              </w:rPr>
              <w:t xml:space="preserve">% time </w:t>
            </w:r>
            <w:r w:rsidR="005F1598" w:rsidRPr="008A1964">
              <w:rPr>
                <w:color w:val="000000" w:themeColor="text1"/>
              </w:rPr>
              <w:t>(GS-1</w:t>
            </w:r>
            <w:r>
              <w:rPr>
                <w:color w:val="000000" w:themeColor="text1"/>
              </w:rPr>
              <w:t>4</w:t>
            </w:r>
            <w:r w:rsidR="005F1598" w:rsidRPr="008A1964">
              <w:rPr>
                <w:color w:val="000000" w:themeColor="text1"/>
              </w:rPr>
              <w:t>)</w:t>
            </w:r>
          </w:p>
        </w:tc>
        <w:tc>
          <w:tcPr>
            <w:tcW w:w="2520" w:type="dxa"/>
            <w:tcBorders>
              <w:top w:val="nil"/>
              <w:left w:val="nil"/>
              <w:bottom w:val="single" w:sz="8" w:space="0" w:color="auto"/>
              <w:right w:val="single" w:sz="8" w:space="0" w:color="auto"/>
            </w:tcBorders>
            <w:tcMar>
              <w:top w:w="0" w:type="dxa"/>
              <w:left w:w="115" w:type="dxa"/>
              <w:bottom w:w="0" w:type="dxa"/>
              <w:right w:w="115" w:type="dxa"/>
            </w:tcMar>
            <w:vAlign w:val="center"/>
            <w:hideMark/>
          </w:tcPr>
          <w:p w14:paraId="56C9240A" w14:textId="6BBDF60E" w:rsidR="00EA572E" w:rsidRPr="008A1964" w:rsidRDefault="005F1598" w:rsidP="008A6A4C">
            <w:pPr>
              <w:spacing w:before="120" w:line="240" w:lineRule="auto"/>
              <w:rPr>
                <w:color w:val="000000" w:themeColor="text1"/>
              </w:rPr>
            </w:pPr>
            <w:r w:rsidRPr="008A1964">
              <w:rPr>
                <w:color w:val="000000" w:themeColor="text1"/>
              </w:rPr>
              <w:t>$</w:t>
            </w:r>
            <w:r w:rsidR="008A6A4C">
              <w:rPr>
                <w:color w:val="000000" w:themeColor="text1"/>
              </w:rPr>
              <w:t>6,206</w:t>
            </w:r>
          </w:p>
        </w:tc>
      </w:tr>
      <w:tr w:rsidR="007266A2" w:rsidRPr="008A1964" w14:paraId="0C239240" w14:textId="77777777" w:rsidTr="00EA572E">
        <w:trPr>
          <w:cantSplit/>
        </w:trPr>
        <w:tc>
          <w:tcPr>
            <w:tcW w:w="6840" w:type="dxa"/>
            <w:gridSpan w:val="2"/>
            <w:tcBorders>
              <w:top w:val="nil"/>
              <w:left w:val="single" w:sz="8" w:space="0" w:color="auto"/>
              <w:bottom w:val="single" w:sz="8" w:space="0" w:color="auto"/>
              <w:right w:val="single" w:sz="8" w:space="0" w:color="auto"/>
            </w:tcBorders>
            <w:tcMar>
              <w:top w:w="0" w:type="dxa"/>
              <w:left w:w="115" w:type="dxa"/>
              <w:bottom w:w="0" w:type="dxa"/>
              <w:right w:w="115" w:type="dxa"/>
            </w:tcMar>
            <w:vAlign w:val="center"/>
            <w:hideMark/>
          </w:tcPr>
          <w:p w14:paraId="1356C6BD" w14:textId="77777777" w:rsidR="00EA572E" w:rsidRPr="008A1964" w:rsidRDefault="00EA572E" w:rsidP="008A1964">
            <w:pPr>
              <w:spacing w:before="120" w:line="240" w:lineRule="auto"/>
              <w:rPr>
                <w:b/>
                <w:iCs/>
                <w:color w:val="000000" w:themeColor="text1"/>
              </w:rPr>
            </w:pPr>
            <w:r w:rsidRPr="008A1964">
              <w:rPr>
                <w:b/>
                <w:iCs/>
                <w:color w:val="000000" w:themeColor="text1"/>
              </w:rPr>
              <w:t>Subtotal, Direct Costs to the Government per year</w:t>
            </w:r>
          </w:p>
        </w:tc>
        <w:tc>
          <w:tcPr>
            <w:tcW w:w="2520" w:type="dxa"/>
            <w:tcBorders>
              <w:top w:val="nil"/>
              <w:left w:val="nil"/>
              <w:bottom w:val="single" w:sz="8" w:space="0" w:color="auto"/>
              <w:right w:val="single" w:sz="8" w:space="0" w:color="auto"/>
            </w:tcBorders>
            <w:tcMar>
              <w:top w:w="0" w:type="dxa"/>
              <w:left w:w="115" w:type="dxa"/>
              <w:bottom w:w="0" w:type="dxa"/>
              <w:right w:w="115" w:type="dxa"/>
            </w:tcMar>
            <w:vAlign w:val="center"/>
            <w:hideMark/>
          </w:tcPr>
          <w:p w14:paraId="031307EC" w14:textId="0FEBFFB8" w:rsidR="00EA572E" w:rsidRPr="008A1964" w:rsidRDefault="00EA572E" w:rsidP="008A6A4C">
            <w:pPr>
              <w:spacing w:before="120" w:line="240" w:lineRule="auto"/>
              <w:rPr>
                <w:b/>
                <w:iCs/>
                <w:color w:val="000000" w:themeColor="text1"/>
              </w:rPr>
            </w:pPr>
            <w:r w:rsidRPr="008A1964">
              <w:rPr>
                <w:b/>
                <w:iCs/>
                <w:color w:val="000000" w:themeColor="text1"/>
              </w:rPr>
              <w:t>$</w:t>
            </w:r>
            <w:r w:rsidR="009524EB" w:rsidRPr="008A1964">
              <w:rPr>
                <w:b/>
                <w:iCs/>
                <w:color w:val="000000" w:themeColor="text1"/>
              </w:rPr>
              <w:t>1</w:t>
            </w:r>
            <w:r w:rsidR="008A6A4C">
              <w:rPr>
                <w:b/>
                <w:iCs/>
                <w:color w:val="000000" w:themeColor="text1"/>
              </w:rPr>
              <w:t>1</w:t>
            </w:r>
            <w:r w:rsidR="009524EB" w:rsidRPr="008A1964">
              <w:rPr>
                <w:b/>
                <w:iCs/>
                <w:color w:val="000000" w:themeColor="text1"/>
              </w:rPr>
              <w:t>,</w:t>
            </w:r>
            <w:r w:rsidR="008E2A9B">
              <w:rPr>
                <w:b/>
                <w:iCs/>
                <w:color w:val="000000" w:themeColor="text1"/>
              </w:rPr>
              <w:t>3</w:t>
            </w:r>
            <w:r w:rsidR="008A6A4C">
              <w:rPr>
                <w:b/>
                <w:iCs/>
                <w:color w:val="000000" w:themeColor="text1"/>
              </w:rPr>
              <w:t>07</w:t>
            </w:r>
          </w:p>
        </w:tc>
      </w:tr>
      <w:tr w:rsidR="007266A2" w:rsidRPr="008A1964" w14:paraId="77D324CE" w14:textId="77777777" w:rsidTr="00EA572E">
        <w:trPr>
          <w:cantSplit/>
        </w:trPr>
        <w:tc>
          <w:tcPr>
            <w:tcW w:w="9360" w:type="dxa"/>
            <w:gridSpan w:val="3"/>
            <w:tcBorders>
              <w:top w:val="nil"/>
              <w:left w:val="single" w:sz="8" w:space="0" w:color="auto"/>
              <w:bottom w:val="single" w:sz="8" w:space="0" w:color="auto"/>
              <w:right w:val="single" w:sz="8" w:space="0" w:color="auto"/>
            </w:tcBorders>
            <w:shd w:val="clear" w:color="auto" w:fill="D9D9D9" w:themeFill="background1" w:themeFillShade="D9"/>
            <w:tcMar>
              <w:top w:w="0" w:type="dxa"/>
              <w:left w:w="115" w:type="dxa"/>
              <w:bottom w:w="0" w:type="dxa"/>
              <w:right w:w="115" w:type="dxa"/>
            </w:tcMar>
            <w:vAlign w:val="center"/>
            <w:hideMark/>
          </w:tcPr>
          <w:p w14:paraId="4BAE467E" w14:textId="77777777" w:rsidR="00EA572E" w:rsidRPr="008A1964" w:rsidRDefault="00EA572E" w:rsidP="008A1964">
            <w:pPr>
              <w:spacing w:before="120" w:line="240" w:lineRule="auto"/>
              <w:rPr>
                <w:b/>
                <w:bCs/>
                <w:i/>
                <w:iCs/>
                <w:color w:val="000000" w:themeColor="text1"/>
              </w:rPr>
            </w:pPr>
            <w:r w:rsidRPr="008A1964">
              <w:rPr>
                <w:b/>
                <w:bCs/>
                <w:i/>
                <w:iCs/>
                <w:color w:val="000000" w:themeColor="text1"/>
              </w:rPr>
              <w:t>Contractor and Other Expenses</w:t>
            </w:r>
          </w:p>
        </w:tc>
      </w:tr>
      <w:tr w:rsidR="007266A2" w:rsidRPr="008A1964" w14:paraId="05E095EB" w14:textId="77777777" w:rsidTr="00EA572E">
        <w:trPr>
          <w:cantSplit/>
        </w:trPr>
        <w:tc>
          <w:tcPr>
            <w:tcW w:w="3420" w:type="dxa"/>
            <w:tcBorders>
              <w:top w:val="nil"/>
              <w:left w:val="single" w:sz="8" w:space="0" w:color="auto"/>
              <w:bottom w:val="single" w:sz="8" w:space="0" w:color="auto"/>
              <w:right w:val="single" w:sz="8" w:space="0" w:color="auto"/>
            </w:tcBorders>
            <w:tcMar>
              <w:top w:w="0" w:type="dxa"/>
              <w:left w:w="115" w:type="dxa"/>
              <w:bottom w:w="0" w:type="dxa"/>
              <w:right w:w="115" w:type="dxa"/>
            </w:tcMar>
            <w:vAlign w:val="center"/>
            <w:hideMark/>
          </w:tcPr>
          <w:p w14:paraId="7A37E9F8" w14:textId="77777777" w:rsidR="00EA572E" w:rsidRPr="008A1964" w:rsidRDefault="000761A1" w:rsidP="008A1964">
            <w:pPr>
              <w:spacing w:before="120" w:line="240" w:lineRule="auto"/>
              <w:rPr>
                <w:color w:val="000000" w:themeColor="text1"/>
              </w:rPr>
            </w:pPr>
            <w:r w:rsidRPr="008A1964">
              <w:rPr>
                <w:color w:val="000000" w:themeColor="text1"/>
              </w:rPr>
              <w:t>Assistance with data collection, proce</w:t>
            </w:r>
            <w:r w:rsidR="005F1598" w:rsidRPr="008A1964">
              <w:rPr>
                <w:color w:val="000000" w:themeColor="text1"/>
              </w:rPr>
              <w:t>ssing, and preliminary analysis</w:t>
            </w:r>
          </w:p>
        </w:tc>
        <w:tc>
          <w:tcPr>
            <w:tcW w:w="3420" w:type="dxa"/>
            <w:tcBorders>
              <w:top w:val="nil"/>
              <w:left w:val="single" w:sz="8" w:space="0" w:color="auto"/>
              <w:bottom w:val="single" w:sz="8" w:space="0" w:color="auto"/>
              <w:right w:val="single" w:sz="8" w:space="0" w:color="auto"/>
            </w:tcBorders>
            <w:vAlign w:val="center"/>
          </w:tcPr>
          <w:p w14:paraId="4E17C81A" w14:textId="77777777" w:rsidR="00EA572E" w:rsidRPr="008A1964" w:rsidRDefault="00EA572E" w:rsidP="008A1964">
            <w:pPr>
              <w:spacing w:before="120" w:line="240" w:lineRule="auto"/>
              <w:ind w:left="76"/>
              <w:rPr>
                <w:color w:val="000000" w:themeColor="text1"/>
              </w:rPr>
            </w:pPr>
            <w:r w:rsidRPr="008A1964">
              <w:rPr>
                <w:color w:val="000000" w:themeColor="text1"/>
              </w:rPr>
              <w:t xml:space="preserve">Labor and other direct costs for </w:t>
            </w:r>
            <w:r w:rsidR="000761A1" w:rsidRPr="008A1964">
              <w:rPr>
                <w:color w:val="000000" w:themeColor="text1"/>
              </w:rPr>
              <w:t>supporting data collection, processing, and analysis</w:t>
            </w:r>
          </w:p>
        </w:tc>
        <w:tc>
          <w:tcPr>
            <w:tcW w:w="2520" w:type="dxa"/>
            <w:tcBorders>
              <w:top w:val="nil"/>
              <w:left w:val="nil"/>
              <w:bottom w:val="single" w:sz="8" w:space="0" w:color="auto"/>
              <w:right w:val="single" w:sz="8" w:space="0" w:color="auto"/>
            </w:tcBorders>
            <w:tcMar>
              <w:top w:w="0" w:type="dxa"/>
              <w:left w:w="115" w:type="dxa"/>
              <w:bottom w:w="0" w:type="dxa"/>
              <w:right w:w="115" w:type="dxa"/>
            </w:tcMar>
            <w:vAlign w:val="center"/>
            <w:hideMark/>
          </w:tcPr>
          <w:p w14:paraId="016474C7" w14:textId="511116BD" w:rsidR="00EA572E" w:rsidRPr="008A1964" w:rsidRDefault="005F1598" w:rsidP="008A6A4C">
            <w:pPr>
              <w:spacing w:before="120" w:line="240" w:lineRule="auto"/>
              <w:rPr>
                <w:color w:val="000000" w:themeColor="text1"/>
              </w:rPr>
            </w:pPr>
            <w:r w:rsidRPr="008A1964">
              <w:rPr>
                <w:color w:val="000000" w:themeColor="text1"/>
              </w:rPr>
              <w:t>$</w:t>
            </w:r>
            <w:r w:rsidR="001E00F1">
              <w:rPr>
                <w:color w:val="000000" w:themeColor="text1"/>
              </w:rPr>
              <w:t>1</w:t>
            </w:r>
            <w:r w:rsidR="008A6A4C">
              <w:rPr>
                <w:color w:val="000000" w:themeColor="text1"/>
              </w:rPr>
              <w:t>27,786</w:t>
            </w:r>
          </w:p>
        </w:tc>
      </w:tr>
      <w:tr w:rsidR="007266A2" w:rsidRPr="008A1964" w14:paraId="2477A49C" w14:textId="77777777" w:rsidTr="00EA572E">
        <w:trPr>
          <w:cantSplit/>
        </w:trPr>
        <w:tc>
          <w:tcPr>
            <w:tcW w:w="6840" w:type="dxa"/>
            <w:gridSpan w:val="2"/>
            <w:tcBorders>
              <w:top w:val="nil"/>
              <w:left w:val="single" w:sz="8" w:space="0" w:color="auto"/>
              <w:bottom w:val="single" w:sz="8" w:space="0" w:color="auto"/>
              <w:right w:val="single" w:sz="8" w:space="0" w:color="auto"/>
            </w:tcBorders>
            <w:tcMar>
              <w:top w:w="0" w:type="dxa"/>
              <w:left w:w="115" w:type="dxa"/>
              <w:bottom w:w="0" w:type="dxa"/>
              <w:right w:w="115" w:type="dxa"/>
            </w:tcMar>
            <w:vAlign w:val="center"/>
            <w:hideMark/>
          </w:tcPr>
          <w:p w14:paraId="6CE65689" w14:textId="77777777" w:rsidR="00EA572E" w:rsidRPr="008A1964" w:rsidRDefault="00EA572E" w:rsidP="008A1964">
            <w:pPr>
              <w:spacing w:before="120" w:line="240" w:lineRule="auto"/>
              <w:ind w:left="76"/>
              <w:rPr>
                <w:b/>
                <w:color w:val="000000" w:themeColor="text1"/>
              </w:rPr>
            </w:pPr>
            <w:r w:rsidRPr="008A1964">
              <w:rPr>
                <w:b/>
                <w:iCs/>
                <w:color w:val="000000" w:themeColor="text1"/>
              </w:rPr>
              <w:t>Subtotal, Contract and Other Expenses per year</w:t>
            </w:r>
          </w:p>
        </w:tc>
        <w:tc>
          <w:tcPr>
            <w:tcW w:w="2520" w:type="dxa"/>
            <w:tcBorders>
              <w:top w:val="nil"/>
              <w:left w:val="nil"/>
              <w:bottom w:val="single" w:sz="8" w:space="0" w:color="auto"/>
              <w:right w:val="single" w:sz="8" w:space="0" w:color="auto"/>
            </w:tcBorders>
            <w:tcMar>
              <w:top w:w="0" w:type="dxa"/>
              <w:left w:w="115" w:type="dxa"/>
              <w:bottom w:w="0" w:type="dxa"/>
              <w:right w:w="115" w:type="dxa"/>
            </w:tcMar>
            <w:vAlign w:val="center"/>
            <w:hideMark/>
          </w:tcPr>
          <w:p w14:paraId="5B92A959" w14:textId="3B00B32E" w:rsidR="00EA572E" w:rsidRPr="008A1964" w:rsidRDefault="00EA572E" w:rsidP="008A6A4C">
            <w:pPr>
              <w:spacing w:before="120" w:line="240" w:lineRule="auto"/>
              <w:rPr>
                <w:i/>
                <w:iCs/>
                <w:color w:val="000000" w:themeColor="text1"/>
              </w:rPr>
            </w:pPr>
            <w:r w:rsidRPr="008A1964">
              <w:rPr>
                <w:b/>
                <w:bCs/>
                <w:color w:val="000000" w:themeColor="text1"/>
              </w:rPr>
              <w:t>$</w:t>
            </w:r>
            <w:r w:rsidR="001E00F1">
              <w:rPr>
                <w:b/>
                <w:bCs/>
                <w:color w:val="000000" w:themeColor="text1"/>
              </w:rPr>
              <w:t>1</w:t>
            </w:r>
            <w:r w:rsidR="008A6A4C">
              <w:rPr>
                <w:b/>
                <w:bCs/>
                <w:color w:val="000000" w:themeColor="text1"/>
              </w:rPr>
              <w:t>27,786</w:t>
            </w:r>
          </w:p>
        </w:tc>
      </w:tr>
      <w:tr w:rsidR="007266A2" w:rsidRPr="008A1964" w14:paraId="23BA0F3B" w14:textId="77777777" w:rsidTr="00EA572E">
        <w:trPr>
          <w:cantSplit/>
        </w:trPr>
        <w:tc>
          <w:tcPr>
            <w:tcW w:w="6840" w:type="dxa"/>
            <w:gridSpan w:val="2"/>
            <w:tcBorders>
              <w:top w:val="nil"/>
              <w:left w:val="single" w:sz="8" w:space="0" w:color="auto"/>
              <w:bottom w:val="single" w:sz="8" w:space="0" w:color="auto"/>
              <w:right w:val="single" w:sz="8" w:space="0" w:color="auto"/>
            </w:tcBorders>
            <w:shd w:val="clear" w:color="auto" w:fill="C6D9F1" w:themeFill="text2" w:themeFillTint="33"/>
            <w:tcMar>
              <w:top w:w="0" w:type="dxa"/>
              <w:left w:w="115" w:type="dxa"/>
              <w:bottom w:w="0" w:type="dxa"/>
              <w:right w:w="115" w:type="dxa"/>
            </w:tcMar>
            <w:vAlign w:val="center"/>
            <w:hideMark/>
          </w:tcPr>
          <w:p w14:paraId="1CF2B004" w14:textId="77777777" w:rsidR="00EA572E" w:rsidRPr="008A1964" w:rsidRDefault="00B06016" w:rsidP="008A1964">
            <w:pPr>
              <w:spacing w:before="120" w:line="240" w:lineRule="auto"/>
              <w:ind w:left="76"/>
              <w:rPr>
                <w:b/>
                <w:i/>
                <w:iCs/>
                <w:color w:val="000000" w:themeColor="text1"/>
              </w:rPr>
            </w:pPr>
            <w:r w:rsidRPr="008A1964">
              <w:rPr>
                <w:b/>
                <w:i/>
                <w:iCs/>
                <w:color w:val="000000" w:themeColor="text1"/>
              </w:rPr>
              <w:t>Total</w:t>
            </w:r>
            <w:r w:rsidR="00EA572E" w:rsidRPr="008A1964">
              <w:rPr>
                <w:b/>
                <w:i/>
                <w:iCs/>
                <w:color w:val="000000" w:themeColor="text1"/>
              </w:rPr>
              <w:t xml:space="preserve"> of all annualized expenses</w:t>
            </w:r>
            <w:r w:rsidRPr="008A1964">
              <w:rPr>
                <w:b/>
                <w:i/>
                <w:iCs/>
                <w:color w:val="000000" w:themeColor="text1"/>
              </w:rPr>
              <w:t xml:space="preserve"> </w:t>
            </w:r>
          </w:p>
        </w:tc>
        <w:tc>
          <w:tcPr>
            <w:tcW w:w="2520" w:type="dxa"/>
            <w:tcBorders>
              <w:top w:val="nil"/>
              <w:left w:val="nil"/>
              <w:bottom w:val="single" w:sz="8" w:space="0" w:color="auto"/>
              <w:right w:val="single" w:sz="8" w:space="0" w:color="auto"/>
            </w:tcBorders>
            <w:shd w:val="clear" w:color="auto" w:fill="C6D9F1" w:themeFill="text2" w:themeFillTint="33"/>
            <w:tcMar>
              <w:top w:w="0" w:type="dxa"/>
              <w:left w:w="115" w:type="dxa"/>
              <w:bottom w:w="0" w:type="dxa"/>
              <w:right w:w="115" w:type="dxa"/>
            </w:tcMar>
            <w:vAlign w:val="center"/>
            <w:hideMark/>
          </w:tcPr>
          <w:p w14:paraId="25575DE6" w14:textId="114FFEF5" w:rsidR="00EA572E" w:rsidRPr="008A1964" w:rsidRDefault="00EA572E" w:rsidP="008A6A4C">
            <w:pPr>
              <w:spacing w:before="120" w:line="240" w:lineRule="auto"/>
              <w:rPr>
                <w:b/>
                <w:i/>
                <w:iCs/>
                <w:color w:val="000000" w:themeColor="text1"/>
              </w:rPr>
            </w:pPr>
            <w:r w:rsidRPr="008A1964">
              <w:rPr>
                <w:b/>
                <w:bCs/>
                <w:i/>
                <w:iCs/>
                <w:color w:val="000000" w:themeColor="text1"/>
              </w:rPr>
              <w:t>$</w:t>
            </w:r>
            <w:r w:rsidR="008A6A4C">
              <w:rPr>
                <w:b/>
                <w:bCs/>
                <w:i/>
                <w:iCs/>
                <w:color w:val="000000" w:themeColor="text1"/>
              </w:rPr>
              <w:t>139,093</w:t>
            </w:r>
          </w:p>
        </w:tc>
      </w:tr>
    </w:tbl>
    <w:p w14:paraId="33E719A2" w14:textId="77777777" w:rsidR="00912AB2" w:rsidRPr="008A1964" w:rsidRDefault="00912AB2" w:rsidP="008A1964">
      <w:pPr>
        <w:pStyle w:val="Heading1"/>
        <w:numPr>
          <w:ilvl w:val="0"/>
          <w:numId w:val="0"/>
        </w:numPr>
        <w:spacing w:before="120" w:after="0" w:line="240" w:lineRule="auto"/>
        <w:rPr>
          <w:rFonts w:cs="Times New Roman"/>
          <w:color w:val="000000" w:themeColor="text1"/>
          <w:szCs w:val="24"/>
        </w:rPr>
      </w:pPr>
    </w:p>
    <w:p w14:paraId="43CF3577" w14:textId="77777777" w:rsidR="00B6728A" w:rsidRPr="008A1964" w:rsidRDefault="00875AA9" w:rsidP="008A1964">
      <w:pPr>
        <w:pStyle w:val="Heading1"/>
        <w:spacing w:before="120" w:after="0" w:line="240" w:lineRule="auto"/>
        <w:rPr>
          <w:rFonts w:cs="Times New Roman"/>
          <w:color w:val="000000" w:themeColor="text1"/>
          <w:szCs w:val="24"/>
        </w:rPr>
      </w:pPr>
      <w:bookmarkStart w:id="28" w:name="_Toc440631623"/>
      <w:r w:rsidRPr="008A1964">
        <w:rPr>
          <w:rFonts w:cs="Times New Roman"/>
          <w:color w:val="000000" w:themeColor="text1"/>
          <w:szCs w:val="24"/>
        </w:rPr>
        <w:t>Expl</w:t>
      </w:r>
      <w:r w:rsidR="007811F1" w:rsidRPr="008A1964">
        <w:rPr>
          <w:rFonts w:cs="Times New Roman"/>
          <w:color w:val="000000" w:themeColor="text1"/>
          <w:szCs w:val="24"/>
        </w:rPr>
        <w:t>anation for Program Changes or A</w:t>
      </w:r>
      <w:r w:rsidRPr="008A1964">
        <w:rPr>
          <w:rFonts w:cs="Times New Roman"/>
          <w:color w:val="000000" w:themeColor="text1"/>
          <w:szCs w:val="24"/>
        </w:rPr>
        <w:t>djustments</w:t>
      </w:r>
      <w:bookmarkEnd w:id="28"/>
    </w:p>
    <w:p w14:paraId="7F42F95B" w14:textId="77777777" w:rsidR="00351F65" w:rsidRPr="008A1964" w:rsidRDefault="00CC0B17" w:rsidP="008A1964">
      <w:pPr>
        <w:spacing w:before="120" w:line="240" w:lineRule="auto"/>
        <w:ind w:firstLine="720"/>
        <w:rPr>
          <w:color w:val="000000" w:themeColor="text1"/>
        </w:rPr>
      </w:pPr>
      <w:bookmarkStart w:id="29" w:name="_Toc227033756"/>
      <w:bookmarkStart w:id="30" w:name="_Toc322357326"/>
      <w:r w:rsidRPr="00204141">
        <w:rPr>
          <w:color w:val="000000" w:themeColor="text1"/>
        </w:rPr>
        <w:t xml:space="preserve">This is a new </w:t>
      </w:r>
      <w:r w:rsidR="005F1598" w:rsidRPr="00204141">
        <w:rPr>
          <w:color w:val="000000" w:themeColor="text1"/>
        </w:rPr>
        <w:t>information</w:t>
      </w:r>
      <w:r w:rsidRPr="00204141">
        <w:rPr>
          <w:color w:val="000000" w:themeColor="text1"/>
        </w:rPr>
        <w:t xml:space="preserve"> collection.</w:t>
      </w:r>
    </w:p>
    <w:p w14:paraId="4765242D" w14:textId="77777777" w:rsidR="00912AB2" w:rsidRPr="008A1964" w:rsidRDefault="00912AB2" w:rsidP="008A1964">
      <w:pPr>
        <w:spacing w:before="120" w:line="240" w:lineRule="auto"/>
        <w:rPr>
          <w:color w:val="000000" w:themeColor="text1"/>
        </w:rPr>
      </w:pPr>
    </w:p>
    <w:p w14:paraId="0E299F9A" w14:textId="77777777" w:rsidR="00B6728A" w:rsidRPr="008A1964" w:rsidRDefault="00875AA9" w:rsidP="008A1964">
      <w:pPr>
        <w:pStyle w:val="Heading1"/>
        <w:spacing w:before="120" w:after="0" w:line="240" w:lineRule="auto"/>
        <w:rPr>
          <w:rFonts w:cs="Times New Roman"/>
          <w:color w:val="000000" w:themeColor="text1"/>
          <w:szCs w:val="24"/>
        </w:rPr>
      </w:pPr>
      <w:bookmarkStart w:id="31" w:name="_Toc440631624"/>
      <w:bookmarkEnd w:id="29"/>
      <w:bookmarkEnd w:id="30"/>
      <w:r w:rsidRPr="008A1964">
        <w:rPr>
          <w:rFonts w:cs="Times New Roman"/>
          <w:color w:val="000000" w:themeColor="text1"/>
          <w:szCs w:val="24"/>
        </w:rPr>
        <w:t xml:space="preserve">Plans for </w:t>
      </w:r>
      <w:r w:rsidR="00201205" w:rsidRPr="008A1964">
        <w:rPr>
          <w:rFonts w:cs="Times New Roman"/>
          <w:color w:val="000000" w:themeColor="text1"/>
          <w:szCs w:val="24"/>
        </w:rPr>
        <w:t>Tabulation</w:t>
      </w:r>
      <w:r w:rsidRPr="008A1964">
        <w:rPr>
          <w:rFonts w:cs="Times New Roman"/>
          <w:color w:val="000000" w:themeColor="text1"/>
          <w:szCs w:val="24"/>
        </w:rPr>
        <w:t xml:space="preserve"> and Publication and Project Time Schedule</w:t>
      </w:r>
      <w:bookmarkEnd w:id="31"/>
      <w:r w:rsidR="00B6728A" w:rsidRPr="008A1964">
        <w:rPr>
          <w:rFonts w:cs="Times New Roman"/>
          <w:color w:val="000000" w:themeColor="text1"/>
          <w:szCs w:val="24"/>
        </w:rPr>
        <w:t xml:space="preserve">  </w:t>
      </w:r>
    </w:p>
    <w:p w14:paraId="6DDC94D5" w14:textId="6B867976" w:rsidR="00796C00" w:rsidRPr="008A1964" w:rsidRDefault="008A1964" w:rsidP="008A1964">
      <w:pPr>
        <w:tabs>
          <w:tab w:val="left" w:pos="-120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auto"/>
        <w:rPr>
          <w:color w:val="000000" w:themeColor="text1"/>
        </w:rPr>
      </w:pPr>
      <w:r>
        <w:rPr>
          <w:color w:val="000000" w:themeColor="text1"/>
        </w:rPr>
        <w:tab/>
      </w:r>
      <w:r w:rsidR="005F1598" w:rsidRPr="008A1964">
        <w:rPr>
          <w:color w:val="000000" w:themeColor="text1"/>
        </w:rPr>
        <w:t xml:space="preserve">Current plans for tabulation and publication of data from this information collection include </w:t>
      </w:r>
      <w:r w:rsidR="00BE1184">
        <w:rPr>
          <w:color w:val="000000" w:themeColor="text1"/>
        </w:rPr>
        <w:t xml:space="preserve">development of summary reports for FWISD that describe findings from the student focus groups.  Analysis will involve transcription of audio tapes, iterative code development, and thematic analysis.  In addition to publication of findings in written reports for FWISD, some findings may be shared through peer-reviewed journals or presentations.  </w:t>
      </w:r>
    </w:p>
    <w:p w14:paraId="4246B0EE" w14:textId="77777777" w:rsidR="00796C00" w:rsidRPr="008A1964" w:rsidRDefault="00796C00" w:rsidP="008A1964">
      <w:pPr>
        <w:tabs>
          <w:tab w:val="left" w:pos="-120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auto"/>
        <w:rPr>
          <w:color w:val="000000" w:themeColor="text1"/>
        </w:rPr>
      </w:pPr>
    </w:p>
    <w:p w14:paraId="2CFE768D" w14:textId="77777777" w:rsidR="00796C00" w:rsidRPr="008A1964" w:rsidRDefault="00796C00" w:rsidP="008A1964">
      <w:pPr>
        <w:tabs>
          <w:tab w:val="left" w:pos="-120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auto"/>
        <w:rPr>
          <w:color w:val="000000" w:themeColor="text1"/>
          <w:u w:val="single"/>
        </w:rPr>
      </w:pPr>
      <w:r w:rsidRPr="008A1964">
        <w:rPr>
          <w:color w:val="000000" w:themeColor="text1"/>
          <w:u w:val="single"/>
        </w:rPr>
        <w:t>Analysis Plan</w:t>
      </w:r>
    </w:p>
    <w:p w14:paraId="3916BBC4" w14:textId="7D1F0375" w:rsidR="005F1598" w:rsidRPr="008A1964" w:rsidRDefault="005F1598" w:rsidP="008A1964">
      <w:pPr>
        <w:spacing w:before="120" w:line="240" w:lineRule="auto"/>
        <w:ind w:firstLine="720"/>
        <w:rPr>
          <w:color w:val="000000" w:themeColor="text1"/>
        </w:rPr>
      </w:pPr>
      <w:r w:rsidRPr="008A1964">
        <w:rPr>
          <w:color w:val="000000" w:themeColor="text1"/>
        </w:rPr>
        <w:t xml:space="preserve">Upon completion of the </w:t>
      </w:r>
      <w:r w:rsidR="00837CEF">
        <w:rPr>
          <w:color w:val="000000" w:themeColor="text1"/>
        </w:rPr>
        <w:t>focus groups</w:t>
      </w:r>
      <w:r w:rsidRPr="008A1964">
        <w:rPr>
          <w:color w:val="000000" w:themeColor="text1"/>
        </w:rPr>
        <w:t>, all recorded interviews</w:t>
      </w:r>
      <w:r w:rsidR="00837CEF">
        <w:rPr>
          <w:color w:val="000000" w:themeColor="text1"/>
        </w:rPr>
        <w:t>/focus groups</w:t>
      </w:r>
      <w:r w:rsidRPr="008A1964">
        <w:rPr>
          <w:color w:val="000000" w:themeColor="text1"/>
        </w:rPr>
        <w:t xml:space="preserve"> will be transcribed and the transcripts will be provided to the project team.  The qualitative interview data analysis will include iterative code development, establishment of intercoder reliability, single coding of full transcripts using ATLAS.ti 7 software (or a similar software), and qualitative analysis of coded data. A team of multiple coders will be used to code the </w:t>
      </w:r>
      <w:r w:rsidR="00837CEF">
        <w:rPr>
          <w:color w:val="000000" w:themeColor="text1"/>
        </w:rPr>
        <w:t>qualitative</w:t>
      </w:r>
      <w:r w:rsidRPr="008A1964">
        <w:rPr>
          <w:color w:val="000000" w:themeColor="text1"/>
        </w:rPr>
        <w:t xml:space="preserve"> data.  To establish intercoder reliability, team members will select numerous segments of text from two randomly selected interview transcripts and team members will apply the most relevant primary code to each section of text.  The consistent use of these codes will be analyzed for intercoder reliability.  The coding team will meet to review any discrepancies and will continue the process until an acceptable level of intercoder reliability is reached.  Then, each transcript will be coded by one coding team member for analysis.  The team will later systematically analyze the coded transcripts to identify common themes that emerge.  </w:t>
      </w:r>
    </w:p>
    <w:p w14:paraId="382E1F0D" w14:textId="77777777" w:rsidR="005F1598" w:rsidRPr="008A1964" w:rsidRDefault="005F1598" w:rsidP="008A1964">
      <w:pPr>
        <w:spacing w:before="120" w:line="240" w:lineRule="auto"/>
        <w:ind w:firstLine="720"/>
        <w:rPr>
          <w:color w:val="000000" w:themeColor="text1"/>
        </w:rPr>
      </w:pPr>
      <w:r w:rsidRPr="008A1964">
        <w:rPr>
          <w:color w:val="000000" w:themeColor="text1"/>
        </w:rPr>
        <w:t xml:space="preserve">Findings from the data will be summarized into written reports for </w:t>
      </w:r>
      <w:r w:rsidR="00837CEF">
        <w:rPr>
          <w:color w:val="000000" w:themeColor="text1"/>
        </w:rPr>
        <w:t>FWISD</w:t>
      </w:r>
      <w:r w:rsidRPr="008A1964">
        <w:rPr>
          <w:color w:val="000000" w:themeColor="text1"/>
        </w:rPr>
        <w:t xml:space="preserve"> and may be shared with other stakeholders through mechanisms such as presentations, executive summaries, or peer-reviewed articles.  Find</w:t>
      </w:r>
      <w:r w:rsidR="00837CEF">
        <w:rPr>
          <w:color w:val="000000" w:themeColor="text1"/>
        </w:rPr>
        <w:t>ings will be used to improve sexual health education at FWISD</w:t>
      </w:r>
      <w:r w:rsidRPr="008A1964">
        <w:rPr>
          <w:color w:val="000000" w:themeColor="text1"/>
        </w:rPr>
        <w:t xml:space="preserve"> program and to help CDC better understand </w:t>
      </w:r>
      <w:r w:rsidR="00837CEF">
        <w:rPr>
          <w:color w:val="000000" w:themeColor="text1"/>
        </w:rPr>
        <w:t>strategies than can strengthen the delivery of sexual health education in</w:t>
      </w:r>
      <w:r w:rsidRPr="008A1964">
        <w:rPr>
          <w:color w:val="000000" w:themeColor="text1"/>
        </w:rPr>
        <w:t xml:space="preserve"> LEAs.</w:t>
      </w:r>
    </w:p>
    <w:p w14:paraId="5C6A0F30" w14:textId="77777777" w:rsidR="00796C00" w:rsidRPr="008A1964" w:rsidRDefault="00796C00" w:rsidP="008A1964">
      <w:pPr>
        <w:tabs>
          <w:tab w:val="left" w:pos="-120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auto"/>
        <w:rPr>
          <w:color w:val="000000" w:themeColor="text1"/>
        </w:rPr>
      </w:pPr>
    </w:p>
    <w:p w14:paraId="6BD579A1" w14:textId="77777777" w:rsidR="00796C00" w:rsidRPr="008A1964" w:rsidRDefault="00796C00" w:rsidP="008A1964">
      <w:pPr>
        <w:tabs>
          <w:tab w:val="left" w:pos="-120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auto"/>
        <w:rPr>
          <w:color w:val="000000" w:themeColor="text1"/>
          <w:u w:val="single"/>
        </w:rPr>
      </w:pPr>
      <w:r w:rsidRPr="008A1964">
        <w:rPr>
          <w:color w:val="000000" w:themeColor="text1"/>
          <w:u w:val="single"/>
        </w:rPr>
        <w:t>Project Time Schedule</w:t>
      </w:r>
    </w:p>
    <w:p w14:paraId="77A8037B" w14:textId="12AAD0FA" w:rsidR="00527618" w:rsidRPr="008A1964" w:rsidRDefault="008A1964" w:rsidP="008A1964">
      <w:pPr>
        <w:tabs>
          <w:tab w:val="left" w:pos="-120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auto"/>
        <w:rPr>
          <w:color w:val="000000" w:themeColor="text1"/>
        </w:rPr>
      </w:pPr>
      <w:r>
        <w:rPr>
          <w:color w:val="000000" w:themeColor="text1"/>
        </w:rPr>
        <w:tab/>
      </w:r>
      <w:r w:rsidR="00654DB1">
        <w:rPr>
          <w:color w:val="000000" w:themeColor="text1"/>
        </w:rPr>
        <w:t>Data collection is scheduled to begin in Spring 201</w:t>
      </w:r>
      <w:r w:rsidR="008A6A4C">
        <w:rPr>
          <w:color w:val="000000" w:themeColor="text1"/>
        </w:rPr>
        <w:t>7</w:t>
      </w:r>
      <w:r w:rsidR="00654DB1">
        <w:rPr>
          <w:color w:val="000000" w:themeColor="text1"/>
        </w:rPr>
        <w:t xml:space="preserve">.  </w:t>
      </w:r>
      <w:r w:rsidR="00D557AC" w:rsidRPr="008A1964">
        <w:rPr>
          <w:color w:val="000000" w:themeColor="text1"/>
        </w:rPr>
        <w:t xml:space="preserve">It is critical for this data collection to begin no later than </w:t>
      </w:r>
      <w:r w:rsidR="00654DB1">
        <w:rPr>
          <w:color w:val="000000" w:themeColor="text1"/>
        </w:rPr>
        <w:t>April 201</w:t>
      </w:r>
      <w:r w:rsidR="008A6A4C">
        <w:rPr>
          <w:color w:val="000000" w:themeColor="text1"/>
        </w:rPr>
        <w:t>7</w:t>
      </w:r>
      <w:r w:rsidR="00D557AC" w:rsidRPr="008A1964">
        <w:rPr>
          <w:color w:val="000000" w:themeColor="text1"/>
        </w:rPr>
        <w:t xml:space="preserve"> in order to avoid conflicts the schools have with other </w:t>
      </w:r>
      <w:r w:rsidR="005A36B9" w:rsidRPr="008A1964">
        <w:rPr>
          <w:color w:val="000000" w:themeColor="text1"/>
        </w:rPr>
        <w:t>non-CDC commitments</w:t>
      </w:r>
      <w:r w:rsidR="00654DB1">
        <w:rPr>
          <w:color w:val="000000" w:themeColor="text1"/>
        </w:rPr>
        <w:t xml:space="preserve"> (e.g., standardized testing, commencement schedules) late in the </w:t>
      </w:r>
      <w:r w:rsidR="005A36B9" w:rsidRPr="008A1964">
        <w:rPr>
          <w:color w:val="000000" w:themeColor="text1"/>
        </w:rPr>
        <w:t xml:space="preserve">Spring semester that would make data collection challenging.  </w:t>
      </w:r>
      <w:r w:rsidR="0024297A">
        <w:rPr>
          <w:color w:val="000000" w:themeColor="text1"/>
        </w:rPr>
        <w:t>As such, we are hoping to receive OMB ap</w:t>
      </w:r>
      <w:r w:rsidR="000B7655">
        <w:rPr>
          <w:color w:val="000000" w:themeColor="text1"/>
        </w:rPr>
        <w:t>proval for this information col</w:t>
      </w:r>
      <w:r w:rsidR="0024297A">
        <w:rPr>
          <w:color w:val="000000" w:themeColor="text1"/>
        </w:rPr>
        <w:t>l</w:t>
      </w:r>
      <w:r w:rsidR="000B7655">
        <w:rPr>
          <w:color w:val="000000" w:themeColor="text1"/>
        </w:rPr>
        <w:t>e</w:t>
      </w:r>
      <w:r w:rsidR="0024297A">
        <w:rPr>
          <w:color w:val="000000" w:themeColor="text1"/>
        </w:rPr>
        <w:t>ct</w:t>
      </w:r>
      <w:r w:rsidR="000B7655">
        <w:rPr>
          <w:color w:val="000000" w:themeColor="text1"/>
        </w:rPr>
        <w:t>i</w:t>
      </w:r>
      <w:r w:rsidR="0024297A">
        <w:rPr>
          <w:color w:val="000000" w:themeColor="text1"/>
        </w:rPr>
        <w:t xml:space="preserve">on </w:t>
      </w:r>
      <w:r w:rsidR="00654DB1">
        <w:rPr>
          <w:color w:val="000000" w:themeColor="text1"/>
        </w:rPr>
        <w:t xml:space="preserve">by </w:t>
      </w:r>
      <w:r w:rsidR="00FA184B">
        <w:rPr>
          <w:color w:val="000000" w:themeColor="text1"/>
        </w:rPr>
        <w:t xml:space="preserve">the end of </w:t>
      </w:r>
      <w:r w:rsidR="00654DB1">
        <w:rPr>
          <w:color w:val="000000" w:themeColor="text1"/>
        </w:rPr>
        <w:t>March 201</w:t>
      </w:r>
      <w:r w:rsidR="00FA184B">
        <w:rPr>
          <w:color w:val="000000" w:themeColor="text1"/>
        </w:rPr>
        <w:t>7</w:t>
      </w:r>
      <w:r w:rsidR="0024297A">
        <w:rPr>
          <w:color w:val="000000" w:themeColor="text1"/>
        </w:rPr>
        <w:t xml:space="preserve">.  </w:t>
      </w:r>
      <w:r w:rsidR="005A36B9" w:rsidRPr="008A1964">
        <w:rPr>
          <w:color w:val="000000" w:themeColor="text1"/>
        </w:rPr>
        <w:t xml:space="preserve">The data </w:t>
      </w:r>
      <w:r w:rsidR="00527618" w:rsidRPr="008A1964">
        <w:rPr>
          <w:color w:val="000000" w:themeColor="text1"/>
        </w:rPr>
        <w:t xml:space="preserve">are likely to be analyzed, summarized, and </w:t>
      </w:r>
      <w:r w:rsidR="005A36B9" w:rsidRPr="008A1964">
        <w:rPr>
          <w:color w:val="000000" w:themeColor="text1"/>
        </w:rPr>
        <w:t>reported</w:t>
      </w:r>
      <w:r w:rsidR="00527618" w:rsidRPr="008A1964">
        <w:rPr>
          <w:color w:val="000000" w:themeColor="text1"/>
        </w:rPr>
        <w:t xml:space="preserve"> (through unpublished or published reports) in </w:t>
      </w:r>
      <w:r w:rsidR="00654DB1">
        <w:rPr>
          <w:color w:val="000000" w:themeColor="text1"/>
        </w:rPr>
        <w:t>2017</w:t>
      </w:r>
      <w:r w:rsidR="00FA184B">
        <w:rPr>
          <w:color w:val="000000" w:themeColor="text1"/>
        </w:rPr>
        <w:t xml:space="preserve"> and early 2018</w:t>
      </w:r>
      <w:r w:rsidR="00527618" w:rsidRPr="008A1964">
        <w:rPr>
          <w:color w:val="000000" w:themeColor="text1"/>
        </w:rPr>
        <w:t xml:space="preserve">.  </w:t>
      </w:r>
    </w:p>
    <w:p w14:paraId="039A7867" w14:textId="77777777" w:rsidR="001B6301" w:rsidRPr="008A1964" w:rsidRDefault="008A1964" w:rsidP="008A1964">
      <w:pPr>
        <w:tabs>
          <w:tab w:val="left" w:pos="-120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auto"/>
        <w:rPr>
          <w:color w:val="000000" w:themeColor="text1"/>
        </w:rPr>
      </w:pPr>
      <w:r>
        <w:rPr>
          <w:color w:val="000000" w:themeColor="text1"/>
        </w:rPr>
        <w:tab/>
      </w:r>
      <w:r w:rsidR="001B6301" w:rsidRPr="008A1964">
        <w:rPr>
          <w:color w:val="000000" w:themeColor="text1"/>
        </w:rPr>
        <w:t xml:space="preserve">A </w:t>
      </w:r>
      <w:r w:rsidR="00654DB1">
        <w:rPr>
          <w:color w:val="000000" w:themeColor="text1"/>
        </w:rPr>
        <w:t>one</w:t>
      </w:r>
      <w:r w:rsidR="001B6301" w:rsidRPr="008A1964">
        <w:rPr>
          <w:color w:val="000000" w:themeColor="text1"/>
        </w:rPr>
        <w:t xml:space="preserve"> year clearance is being requested</w:t>
      </w:r>
      <w:r w:rsidR="008638F5" w:rsidRPr="008A1964">
        <w:rPr>
          <w:color w:val="000000" w:themeColor="text1"/>
        </w:rPr>
        <w:t xml:space="preserve">.  </w:t>
      </w:r>
    </w:p>
    <w:p w14:paraId="5809BE7D" w14:textId="77777777" w:rsidR="005445E7" w:rsidRPr="008A1964" w:rsidRDefault="005445E7" w:rsidP="008A1964">
      <w:pPr>
        <w:spacing w:before="120" w:line="240" w:lineRule="auto"/>
        <w:rPr>
          <w:color w:val="000000" w:themeColor="text1"/>
        </w:rPr>
      </w:pPr>
    </w:p>
    <w:p w14:paraId="08DDAEA9" w14:textId="77777777" w:rsidR="005445E7" w:rsidRPr="008A1964" w:rsidRDefault="005445E7" w:rsidP="008A1964">
      <w:pPr>
        <w:spacing w:before="120" w:line="240" w:lineRule="auto"/>
        <w:rPr>
          <w:b/>
          <w:color w:val="000000" w:themeColor="text1"/>
        </w:rPr>
      </w:pPr>
      <w:r w:rsidRPr="008A1964">
        <w:rPr>
          <w:b/>
          <w:color w:val="000000" w:themeColor="text1"/>
        </w:rPr>
        <w:t>Figure A.16-1: Project Time Schedule</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0"/>
        <w:gridCol w:w="3702"/>
      </w:tblGrid>
      <w:tr w:rsidR="005F1598" w:rsidRPr="008A1964" w14:paraId="6FC0685D" w14:textId="77777777" w:rsidTr="00ED4EA6">
        <w:trPr>
          <w:tblHeader/>
        </w:trPr>
        <w:tc>
          <w:tcPr>
            <w:tcW w:w="4820" w:type="dxa"/>
            <w:tcBorders>
              <w:bottom w:val="single" w:sz="4" w:space="0" w:color="auto"/>
            </w:tcBorders>
            <w:vAlign w:val="center"/>
          </w:tcPr>
          <w:p w14:paraId="3B82366D" w14:textId="77777777" w:rsidR="005F1598" w:rsidRPr="008A1964" w:rsidRDefault="005F1598" w:rsidP="008A1964">
            <w:pPr>
              <w:tabs>
                <w:tab w:val="left" w:pos="-120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auto"/>
              <w:rPr>
                <w:b/>
                <w:color w:val="000000" w:themeColor="text1"/>
              </w:rPr>
            </w:pPr>
            <w:r w:rsidRPr="008A1964">
              <w:rPr>
                <w:b/>
                <w:color w:val="000000" w:themeColor="text1"/>
              </w:rPr>
              <w:t>Activity</w:t>
            </w:r>
          </w:p>
        </w:tc>
        <w:tc>
          <w:tcPr>
            <w:tcW w:w="3702" w:type="dxa"/>
            <w:tcBorders>
              <w:bottom w:val="single" w:sz="4" w:space="0" w:color="auto"/>
            </w:tcBorders>
            <w:vAlign w:val="center"/>
          </w:tcPr>
          <w:p w14:paraId="0D6ED3CF" w14:textId="77777777" w:rsidR="005F1598" w:rsidRPr="008A1964" w:rsidRDefault="005F1598" w:rsidP="008A1964">
            <w:pPr>
              <w:tabs>
                <w:tab w:val="left" w:pos="-120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auto"/>
              <w:rPr>
                <w:b/>
                <w:color w:val="000000" w:themeColor="text1"/>
              </w:rPr>
            </w:pPr>
            <w:r w:rsidRPr="008A1964">
              <w:rPr>
                <w:b/>
                <w:color w:val="000000" w:themeColor="text1"/>
              </w:rPr>
              <w:t>Time Schedule</w:t>
            </w:r>
          </w:p>
        </w:tc>
      </w:tr>
      <w:tr w:rsidR="005F1598" w:rsidRPr="008A1964" w14:paraId="45DF593E" w14:textId="77777777" w:rsidTr="00ED4EA6">
        <w:trPr>
          <w:tblHeader/>
        </w:trPr>
        <w:tc>
          <w:tcPr>
            <w:tcW w:w="4820" w:type="dxa"/>
          </w:tcPr>
          <w:p w14:paraId="4370B285" w14:textId="77777777" w:rsidR="005F1598" w:rsidRPr="008A1964" w:rsidRDefault="005F1598" w:rsidP="00654DB1">
            <w:pPr>
              <w:tabs>
                <w:tab w:val="left" w:pos="-120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auto"/>
              <w:rPr>
                <w:color w:val="000000" w:themeColor="text1"/>
              </w:rPr>
            </w:pPr>
            <w:r w:rsidRPr="008A1964">
              <w:rPr>
                <w:color w:val="000000" w:themeColor="text1"/>
              </w:rPr>
              <w:t xml:space="preserve">Design </w:t>
            </w:r>
            <w:r w:rsidR="00654DB1">
              <w:rPr>
                <w:color w:val="000000" w:themeColor="text1"/>
              </w:rPr>
              <w:t>information collection instruments</w:t>
            </w:r>
          </w:p>
        </w:tc>
        <w:tc>
          <w:tcPr>
            <w:tcW w:w="3702" w:type="dxa"/>
          </w:tcPr>
          <w:p w14:paraId="557D602C" w14:textId="77777777" w:rsidR="005F1598" w:rsidRPr="008A1964" w:rsidRDefault="005F1598" w:rsidP="008A1964">
            <w:pPr>
              <w:tabs>
                <w:tab w:val="left" w:pos="-120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auto"/>
              <w:jc w:val="center"/>
              <w:rPr>
                <w:color w:val="000000" w:themeColor="text1"/>
              </w:rPr>
            </w:pPr>
            <w:r w:rsidRPr="008A1964">
              <w:rPr>
                <w:color w:val="000000" w:themeColor="text1"/>
              </w:rPr>
              <w:t>Complete</w:t>
            </w:r>
          </w:p>
        </w:tc>
      </w:tr>
      <w:tr w:rsidR="005F1598" w:rsidRPr="008A1964" w14:paraId="46E2B0CC" w14:textId="77777777" w:rsidTr="00ED4EA6">
        <w:trPr>
          <w:tblHeader/>
        </w:trPr>
        <w:tc>
          <w:tcPr>
            <w:tcW w:w="4820" w:type="dxa"/>
          </w:tcPr>
          <w:p w14:paraId="246F7086" w14:textId="77777777" w:rsidR="005F1598" w:rsidRPr="008A1964" w:rsidRDefault="005F1598" w:rsidP="008A1964">
            <w:pPr>
              <w:tabs>
                <w:tab w:val="left" w:pos="-120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auto"/>
              <w:rPr>
                <w:color w:val="000000" w:themeColor="text1"/>
              </w:rPr>
            </w:pPr>
            <w:r w:rsidRPr="008A1964">
              <w:rPr>
                <w:color w:val="000000" w:themeColor="text1"/>
              </w:rPr>
              <w:t>Develop data collection protocol, instructions, and analysis</w:t>
            </w:r>
            <w:r w:rsidR="00654DB1">
              <w:rPr>
                <w:color w:val="000000" w:themeColor="text1"/>
              </w:rPr>
              <w:t xml:space="preserve"> plans</w:t>
            </w:r>
          </w:p>
        </w:tc>
        <w:tc>
          <w:tcPr>
            <w:tcW w:w="3702" w:type="dxa"/>
          </w:tcPr>
          <w:p w14:paraId="623C85B7" w14:textId="77777777" w:rsidR="005F1598" w:rsidRPr="008A1964" w:rsidRDefault="005F1598" w:rsidP="008A1964">
            <w:pPr>
              <w:spacing w:before="120" w:line="240" w:lineRule="auto"/>
              <w:jc w:val="center"/>
              <w:rPr>
                <w:color w:val="000000" w:themeColor="text1"/>
              </w:rPr>
            </w:pPr>
            <w:r w:rsidRPr="008A1964">
              <w:rPr>
                <w:color w:val="000000" w:themeColor="text1"/>
              </w:rPr>
              <w:t>Complete</w:t>
            </w:r>
          </w:p>
        </w:tc>
      </w:tr>
      <w:tr w:rsidR="005F1598" w:rsidRPr="008A1964" w14:paraId="30C2C525" w14:textId="77777777" w:rsidTr="00ED4EA6">
        <w:trPr>
          <w:tblHeader/>
        </w:trPr>
        <w:tc>
          <w:tcPr>
            <w:tcW w:w="4820" w:type="dxa"/>
          </w:tcPr>
          <w:p w14:paraId="01A54A7F" w14:textId="77777777" w:rsidR="005F1598" w:rsidRPr="008A1964" w:rsidRDefault="00654DB1" w:rsidP="00654DB1">
            <w:pPr>
              <w:tabs>
                <w:tab w:val="left" w:pos="-120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auto"/>
              <w:rPr>
                <w:color w:val="000000" w:themeColor="text1"/>
              </w:rPr>
            </w:pPr>
            <w:r>
              <w:rPr>
                <w:color w:val="000000" w:themeColor="text1"/>
              </w:rPr>
              <w:t>Pilot test inf</w:t>
            </w:r>
            <w:r w:rsidR="005F1598" w:rsidRPr="008A1964">
              <w:rPr>
                <w:color w:val="000000" w:themeColor="text1"/>
              </w:rPr>
              <w:t>ormation collection instruments</w:t>
            </w:r>
          </w:p>
        </w:tc>
        <w:tc>
          <w:tcPr>
            <w:tcW w:w="3702" w:type="dxa"/>
          </w:tcPr>
          <w:p w14:paraId="3D278915" w14:textId="77777777" w:rsidR="005F1598" w:rsidRPr="008A1964" w:rsidRDefault="005F1598" w:rsidP="008A1964">
            <w:pPr>
              <w:spacing w:before="120" w:line="240" w:lineRule="auto"/>
              <w:jc w:val="center"/>
              <w:rPr>
                <w:color w:val="000000" w:themeColor="text1"/>
              </w:rPr>
            </w:pPr>
            <w:r w:rsidRPr="008A1964">
              <w:rPr>
                <w:color w:val="000000" w:themeColor="text1"/>
              </w:rPr>
              <w:t>Complete</w:t>
            </w:r>
          </w:p>
        </w:tc>
      </w:tr>
      <w:tr w:rsidR="005F1598" w:rsidRPr="008A1964" w14:paraId="0824ED0B" w14:textId="77777777" w:rsidTr="00ED4EA6">
        <w:trPr>
          <w:tblHeader/>
        </w:trPr>
        <w:tc>
          <w:tcPr>
            <w:tcW w:w="4820" w:type="dxa"/>
          </w:tcPr>
          <w:p w14:paraId="3B11EB91" w14:textId="77777777" w:rsidR="005F1598" w:rsidRPr="008A1964" w:rsidRDefault="005F1598" w:rsidP="008A1964">
            <w:pPr>
              <w:tabs>
                <w:tab w:val="left" w:pos="-120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auto"/>
              <w:rPr>
                <w:color w:val="000000" w:themeColor="text1"/>
              </w:rPr>
            </w:pPr>
            <w:r w:rsidRPr="008A1964">
              <w:rPr>
                <w:color w:val="000000" w:themeColor="text1"/>
              </w:rPr>
              <w:t>Prepare OMB package</w:t>
            </w:r>
          </w:p>
        </w:tc>
        <w:tc>
          <w:tcPr>
            <w:tcW w:w="3702" w:type="dxa"/>
          </w:tcPr>
          <w:p w14:paraId="3986EC53" w14:textId="77777777" w:rsidR="005F1598" w:rsidRPr="008A1964" w:rsidRDefault="005F1598" w:rsidP="008A1964">
            <w:pPr>
              <w:spacing w:before="120" w:line="240" w:lineRule="auto"/>
              <w:jc w:val="center"/>
              <w:rPr>
                <w:color w:val="000000" w:themeColor="text1"/>
              </w:rPr>
            </w:pPr>
            <w:r w:rsidRPr="008A1964">
              <w:rPr>
                <w:color w:val="000000" w:themeColor="text1"/>
              </w:rPr>
              <w:t>Complete</w:t>
            </w:r>
          </w:p>
        </w:tc>
      </w:tr>
      <w:tr w:rsidR="005F1598" w:rsidRPr="008A1964" w14:paraId="79AA7609" w14:textId="77777777" w:rsidTr="00ED4EA6">
        <w:trPr>
          <w:tblHeader/>
        </w:trPr>
        <w:tc>
          <w:tcPr>
            <w:tcW w:w="4820" w:type="dxa"/>
          </w:tcPr>
          <w:p w14:paraId="0BA67E04" w14:textId="77777777" w:rsidR="005F1598" w:rsidRPr="008A1964" w:rsidRDefault="005F1598" w:rsidP="008A1964">
            <w:pPr>
              <w:tabs>
                <w:tab w:val="left" w:pos="-120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auto"/>
              <w:rPr>
                <w:color w:val="000000" w:themeColor="text1"/>
              </w:rPr>
            </w:pPr>
            <w:r w:rsidRPr="008A1964">
              <w:rPr>
                <w:color w:val="000000" w:themeColor="text1"/>
              </w:rPr>
              <w:t>Receive OMB approval</w:t>
            </w:r>
          </w:p>
        </w:tc>
        <w:tc>
          <w:tcPr>
            <w:tcW w:w="3702" w:type="dxa"/>
          </w:tcPr>
          <w:p w14:paraId="0D3D09B7" w14:textId="77777777" w:rsidR="005F1598" w:rsidRPr="008A1964" w:rsidRDefault="005F1598" w:rsidP="008A1964">
            <w:pPr>
              <w:tabs>
                <w:tab w:val="left" w:pos="-120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auto"/>
              <w:jc w:val="center"/>
              <w:rPr>
                <w:color w:val="000000" w:themeColor="text1"/>
              </w:rPr>
            </w:pPr>
            <w:r w:rsidRPr="008A1964">
              <w:rPr>
                <w:color w:val="000000" w:themeColor="text1"/>
              </w:rPr>
              <w:t>TBD</w:t>
            </w:r>
          </w:p>
        </w:tc>
      </w:tr>
      <w:tr w:rsidR="005F1598" w:rsidRPr="008A1964" w14:paraId="774CCA5B" w14:textId="77777777" w:rsidTr="00ED4EA6">
        <w:trPr>
          <w:tblHeader/>
        </w:trPr>
        <w:tc>
          <w:tcPr>
            <w:tcW w:w="4820" w:type="dxa"/>
          </w:tcPr>
          <w:p w14:paraId="1B7F3F31" w14:textId="3E1FD4BF" w:rsidR="005F1598" w:rsidRPr="008A1964" w:rsidRDefault="00B831EB" w:rsidP="00FA184B">
            <w:pPr>
              <w:tabs>
                <w:tab w:val="left" w:pos="-120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auto"/>
              <w:rPr>
                <w:color w:val="000000" w:themeColor="text1"/>
              </w:rPr>
            </w:pPr>
            <w:r>
              <w:rPr>
                <w:color w:val="000000" w:themeColor="text1"/>
              </w:rPr>
              <w:t>Recruit participants and schedule focus groups.</w:t>
            </w:r>
          </w:p>
        </w:tc>
        <w:tc>
          <w:tcPr>
            <w:tcW w:w="3702" w:type="dxa"/>
          </w:tcPr>
          <w:p w14:paraId="7BA80174" w14:textId="77777777" w:rsidR="005F1598" w:rsidRPr="008A1964" w:rsidRDefault="005F1598" w:rsidP="00B831EB">
            <w:pPr>
              <w:tabs>
                <w:tab w:val="left" w:pos="-120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auto"/>
              <w:rPr>
                <w:color w:val="000000" w:themeColor="text1"/>
              </w:rPr>
            </w:pPr>
            <w:r w:rsidRPr="008A1964">
              <w:rPr>
                <w:color w:val="000000" w:themeColor="text1"/>
              </w:rPr>
              <w:t>0-</w:t>
            </w:r>
            <w:r w:rsidR="00B831EB">
              <w:rPr>
                <w:color w:val="000000" w:themeColor="text1"/>
              </w:rPr>
              <w:t>1</w:t>
            </w:r>
            <w:r w:rsidRPr="008A1964">
              <w:rPr>
                <w:color w:val="000000" w:themeColor="text1"/>
              </w:rPr>
              <w:t xml:space="preserve"> months after OMB approval</w:t>
            </w:r>
          </w:p>
        </w:tc>
      </w:tr>
      <w:tr w:rsidR="005F1598" w:rsidRPr="008A1964" w14:paraId="371379C7" w14:textId="77777777" w:rsidTr="00ED4EA6">
        <w:trPr>
          <w:tblHeader/>
        </w:trPr>
        <w:tc>
          <w:tcPr>
            <w:tcW w:w="4820" w:type="dxa"/>
          </w:tcPr>
          <w:p w14:paraId="57FBF1C7" w14:textId="77777777" w:rsidR="005F1598" w:rsidRPr="008A1964" w:rsidRDefault="00B831EB" w:rsidP="008A1964">
            <w:pPr>
              <w:tabs>
                <w:tab w:val="left" w:pos="-120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auto"/>
              <w:rPr>
                <w:color w:val="000000" w:themeColor="text1"/>
              </w:rPr>
            </w:pPr>
            <w:r>
              <w:rPr>
                <w:color w:val="000000" w:themeColor="text1"/>
              </w:rPr>
              <w:t>Conduct interviews and focus groups</w:t>
            </w:r>
          </w:p>
        </w:tc>
        <w:tc>
          <w:tcPr>
            <w:tcW w:w="3702" w:type="dxa"/>
          </w:tcPr>
          <w:p w14:paraId="77774EB5" w14:textId="77777777" w:rsidR="005F1598" w:rsidRPr="008A1964" w:rsidRDefault="00B831EB" w:rsidP="008A1964">
            <w:pPr>
              <w:tabs>
                <w:tab w:val="left" w:pos="-120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auto"/>
              <w:rPr>
                <w:color w:val="000000" w:themeColor="text1"/>
              </w:rPr>
            </w:pPr>
            <w:r>
              <w:rPr>
                <w:color w:val="000000" w:themeColor="text1"/>
              </w:rPr>
              <w:t>1</w:t>
            </w:r>
            <w:r w:rsidR="005F1598" w:rsidRPr="008A1964">
              <w:rPr>
                <w:color w:val="000000" w:themeColor="text1"/>
              </w:rPr>
              <w:t>-2 months after OMB approval</w:t>
            </w:r>
          </w:p>
        </w:tc>
      </w:tr>
      <w:tr w:rsidR="005F1598" w:rsidRPr="008A1964" w14:paraId="5765BF82" w14:textId="77777777" w:rsidTr="00ED4EA6">
        <w:trPr>
          <w:tblHeader/>
        </w:trPr>
        <w:tc>
          <w:tcPr>
            <w:tcW w:w="4820" w:type="dxa"/>
          </w:tcPr>
          <w:p w14:paraId="0133A33C" w14:textId="7F35D6A8" w:rsidR="005F1598" w:rsidRPr="008A1964" w:rsidRDefault="005F1598" w:rsidP="00FA184B">
            <w:pPr>
              <w:tabs>
                <w:tab w:val="left" w:pos="-120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auto"/>
              <w:rPr>
                <w:color w:val="000000" w:themeColor="text1"/>
              </w:rPr>
            </w:pPr>
            <w:r w:rsidRPr="008A1964">
              <w:rPr>
                <w:color w:val="000000" w:themeColor="text1"/>
              </w:rPr>
              <w:t xml:space="preserve">Transcribe </w:t>
            </w:r>
            <w:r w:rsidR="00FA184B">
              <w:rPr>
                <w:color w:val="000000" w:themeColor="text1"/>
              </w:rPr>
              <w:t>focus groups</w:t>
            </w:r>
          </w:p>
        </w:tc>
        <w:tc>
          <w:tcPr>
            <w:tcW w:w="3702" w:type="dxa"/>
          </w:tcPr>
          <w:p w14:paraId="3509E367" w14:textId="77777777" w:rsidR="005F1598" w:rsidRPr="008A1964" w:rsidRDefault="005F1598" w:rsidP="008A1964">
            <w:pPr>
              <w:tabs>
                <w:tab w:val="left" w:pos="-120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auto"/>
              <w:rPr>
                <w:color w:val="000000" w:themeColor="text1"/>
              </w:rPr>
            </w:pPr>
            <w:r w:rsidRPr="008A1964">
              <w:rPr>
                <w:color w:val="000000" w:themeColor="text1"/>
              </w:rPr>
              <w:t>2-3 months after OMB approval</w:t>
            </w:r>
          </w:p>
        </w:tc>
      </w:tr>
      <w:tr w:rsidR="005F1598" w:rsidRPr="008A1964" w14:paraId="15FF794C" w14:textId="77777777" w:rsidTr="00ED4EA6">
        <w:trPr>
          <w:tblHeader/>
        </w:trPr>
        <w:tc>
          <w:tcPr>
            <w:tcW w:w="4820" w:type="dxa"/>
          </w:tcPr>
          <w:p w14:paraId="7570C271" w14:textId="1562F032" w:rsidR="005F1598" w:rsidRPr="008A1964" w:rsidRDefault="005F1598" w:rsidP="00FA184B">
            <w:pPr>
              <w:tabs>
                <w:tab w:val="left" w:pos="-120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auto"/>
              <w:rPr>
                <w:color w:val="000000" w:themeColor="text1"/>
              </w:rPr>
            </w:pPr>
            <w:r w:rsidRPr="008A1964">
              <w:rPr>
                <w:color w:val="000000" w:themeColor="text1"/>
              </w:rPr>
              <w:t>Determine intercoder reliability f</w:t>
            </w:r>
            <w:r w:rsidR="00FA184B">
              <w:rPr>
                <w:color w:val="000000" w:themeColor="text1"/>
              </w:rPr>
              <w:t>or qualitative data analysis</w:t>
            </w:r>
          </w:p>
        </w:tc>
        <w:tc>
          <w:tcPr>
            <w:tcW w:w="3702" w:type="dxa"/>
          </w:tcPr>
          <w:p w14:paraId="01E053E7" w14:textId="77777777" w:rsidR="005F1598" w:rsidRPr="008A1964" w:rsidRDefault="005F1598" w:rsidP="008A1964">
            <w:pPr>
              <w:tabs>
                <w:tab w:val="left" w:pos="-120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auto"/>
              <w:rPr>
                <w:color w:val="000000" w:themeColor="text1"/>
              </w:rPr>
            </w:pPr>
            <w:r w:rsidRPr="008A1964">
              <w:rPr>
                <w:color w:val="000000" w:themeColor="text1"/>
              </w:rPr>
              <w:t>4 months after OMB approval</w:t>
            </w:r>
          </w:p>
        </w:tc>
      </w:tr>
      <w:tr w:rsidR="005F1598" w:rsidRPr="008A1964" w14:paraId="7C7EB84D" w14:textId="77777777" w:rsidTr="00ED4EA6">
        <w:trPr>
          <w:tblHeader/>
        </w:trPr>
        <w:tc>
          <w:tcPr>
            <w:tcW w:w="4820" w:type="dxa"/>
          </w:tcPr>
          <w:p w14:paraId="04DD0AD1" w14:textId="0FA55BA6" w:rsidR="005F1598" w:rsidRPr="008A1964" w:rsidRDefault="005F1598" w:rsidP="00FA184B">
            <w:pPr>
              <w:tabs>
                <w:tab w:val="left" w:pos="-120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auto"/>
              <w:rPr>
                <w:color w:val="000000" w:themeColor="text1"/>
              </w:rPr>
            </w:pPr>
            <w:r w:rsidRPr="008A1964">
              <w:rPr>
                <w:color w:val="000000" w:themeColor="text1"/>
              </w:rPr>
              <w:t>Code and analyze data</w:t>
            </w:r>
          </w:p>
        </w:tc>
        <w:tc>
          <w:tcPr>
            <w:tcW w:w="3702" w:type="dxa"/>
          </w:tcPr>
          <w:p w14:paraId="2EF4B2DE" w14:textId="77777777" w:rsidR="005F1598" w:rsidRPr="008A1964" w:rsidRDefault="005F1598" w:rsidP="008A1964">
            <w:pPr>
              <w:tabs>
                <w:tab w:val="left" w:pos="-120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auto"/>
              <w:rPr>
                <w:color w:val="000000" w:themeColor="text1"/>
              </w:rPr>
            </w:pPr>
            <w:r w:rsidRPr="008A1964">
              <w:rPr>
                <w:color w:val="000000" w:themeColor="text1"/>
              </w:rPr>
              <w:t>5-7 months after OMB approval</w:t>
            </w:r>
          </w:p>
        </w:tc>
      </w:tr>
      <w:tr w:rsidR="005F1598" w:rsidRPr="008A1964" w14:paraId="23F1E1FD" w14:textId="77777777" w:rsidTr="00ED4EA6">
        <w:trPr>
          <w:tblHeader/>
        </w:trPr>
        <w:tc>
          <w:tcPr>
            <w:tcW w:w="4820" w:type="dxa"/>
          </w:tcPr>
          <w:p w14:paraId="24715105" w14:textId="77777777" w:rsidR="005F1598" w:rsidRPr="008A1964" w:rsidRDefault="005F1598" w:rsidP="00B831EB">
            <w:pPr>
              <w:tabs>
                <w:tab w:val="left" w:pos="-120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auto"/>
              <w:rPr>
                <w:color w:val="000000" w:themeColor="text1"/>
              </w:rPr>
            </w:pPr>
            <w:r w:rsidRPr="008A1964">
              <w:rPr>
                <w:color w:val="000000" w:themeColor="text1"/>
              </w:rPr>
              <w:t xml:space="preserve">Writing (and revising) of baseline data summaries, reports, and/or manuscripts </w:t>
            </w:r>
          </w:p>
        </w:tc>
        <w:tc>
          <w:tcPr>
            <w:tcW w:w="3702" w:type="dxa"/>
          </w:tcPr>
          <w:p w14:paraId="2A3DE7C9" w14:textId="77777777" w:rsidR="005F1598" w:rsidRPr="008A1964" w:rsidRDefault="005F1598" w:rsidP="008A1964">
            <w:pPr>
              <w:tabs>
                <w:tab w:val="left" w:pos="-120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line="240" w:lineRule="auto"/>
              <w:rPr>
                <w:color w:val="000000" w:themeColor="text1"/>
              </w:rPr>
            </w:pPr>
            <w:r w:rsidRPr="008A1964">
              <w:rPr>
                <w:color w:val="000000" w:themeColor="text1"/>
              </w:rPr>
              <w:t>7-12 months after OMB approval</w:t>
            </w:r>
          </w:p>
        </w:tc>
      </w:tr>
    </w:tbl>
    <w:p w14:paraId="117763D4" w14:textId="77777777" w:rsidR="008A1964" w:rsidRDefault="008A1964" w:rsidP="008A1964">
      <w:pPr>
        <w:spacing w:before="120" w:line="240" w:lineRule="auto"/>
        <w:ind w:firstLine="720"/>
        <w:rPr>
          <w:rFonts w:eastAsia="Calibri"/>
          <w:color w:val="000000" w:themeColor="text1"/>
        </w:rPr>
      </w:pPr>
    </w:p>
    <w:p w14:paraId="2C3D8958" w14:textId="77777777" w:rsidR="005F1598" w:rsidRPr="008A1964" w:rsidRDefault="005F1598" w:rsidP="008A1964">
      <w:pPr>
        <w:spacing w:before="120" w:line="240" w:lineRule="auto"/>
        <w:ind w:firstLine="720"/>
        <w:rPr>
          <w:rFonts w:eastAsia="Calibri"/>
          <w:color w:val="000000" w:themeColor="text1"/>
        </w:rPr>
      </w:pPr>
      <w:r w:rsidRPr="008A1964">
        <w:rPr>
          <w:rFonts w:eastAsia="Calibri"/>
          <w:color w:val="000000" w:themeColor="text1"/>
        </w:rPr>
        <w:t xml:space="preserve">The CDC contractor, with the review and approval of the CDC staff will develop </w:t>
      </w:r>
      <w:r w:rsidR="00EA44E3">
        <w:rPr>
          <w:rFonts w:eastAsia="Calibri"/>
          <w:color w:val="000000" w:themeColor="text1"/>
        </w:rPr>
        <w:t xml:space="preserve">summary </w:t>
      </w:r>
      <w:r w:rsidRPr="008A1964">
        <w:rPr>
          <w:rFonts w:eastAsia="Calibri"/>
          <w:color w:val="000000" w:themeColor="text1"/>
        </w:rPr>
        <w:t xml:space="preserve">reports for </w:t>
      </w:r>
      <w:r w:rsidR="00EA44E3">
        <w:rPr>
          <w:rFonts w:eastAsia="Calibri"/>
          <w:color w:val="000000" w:themeColor="text1"/>
        </w:rPr>
        <w:t>FWISD</w:t>
      </w:r>
      <w:r w:rsidRPr="008A1964">
        <w:rPr>
          <w:rFonts w:eastAsia="Calibri"/>
          <w:color w:val="000000" w:themeColor="text1"/>
        </w:rPr>
        <w:t xml:space="preserve"> to use for program improvement and communication with stakeholders.  CDC will use the </w:t>
      </w:r>
      <w:r w:rsidR="00487DDF">
        <w:rPr>
          <w:rFonts w:eastAsia="Calibri"/>
          <w:color w:val="000000" w:themeColor="text1"/>
        </w:rPr>
        <w:t xml:space="preserve">formative research </w:t>
      </w:r>
      <w:r w:rsidRPr="008A1964">
        <w:rPr>
          <w:rFonts w:eastAsia="Calibri"/>
          <w:color w:val="000000" w:themeColor="text1"/>
        </w:rPr>
        <w:t xml:space="preserve">findings </w:t>
      </w:r>
      <w:r w:rsidR="00487DDF">
        <w:rPr>
          <w:rFonts w:eastAsia="Calibri"/>
          <w:color w:val="000000" w:themeColor="text1"/>
        </w:rPr>
        <w:t xml:space="preserve">revise or </w:t>
      </w:r>
      <w:r w:rsidRPr="008A1964">
        <w:rPr>
          <w:rFonts w:eastAsia="Calibri"/>
          <w:color w:val="000000" w:themeColor="text1"/>
        </w:rPr>
        <w:t xml:space="preserve">establish key recommendations for </w:t>
      </w:r>
      <w:r w:rsidR="00487DDF">
        <w:rPr>
          <w:rFonts w:eastAsia="Calibri"/>
          <w:color w:val="000000" w:themeColor="text1"/>
        </w:rPr>
        <w:t xml:space="preserve">funded </w:t>
      </w:r>
      <w:r w:rsidRPr="008A1964">
        <w:rPr>
          <w:rFonts w:eastAsia="Calibri"/>
          <w:color w:val="000000" w:themeColor="text1"/>
        </w:rPr>
        <w:t>partners</w:t>
      </w:r>
      <w:r w:rsidR="00487DDF">
        <w:rPr>
          <w:rFonts w:eastAsia="Calibri"/>
          <w:color w:val="000000" w:themeColor="text1"/>
        </w:rPr>
        <w:t xml:space="preserve"> (such as school districts)</w:t>
      </w:r>
      <w:r w:rsidRPr="008A1964">
        <w:rPr>
          <w:rFonts w:eastAsia="Calibri"/>
          <w:color w:val="000000" w:themeColor="text1"/>
        </w:rPr>
        <w:t xml:space="preserve"> on continued program improvement. </w:t>
      </w:r>
    </w:p>
    <w:p w14:paraId="4FCAB9D4" w14:textId="77777777" w:rsidR="00912AB2" w:rsidRPr="008A1964" w:rsidRDefault="00912AB2" w:rsidP="008A1964">
      <w:pPr>
        <w:spacing w:before="120" w:line="240" w:lineRule="auto"/>
        <w:rPr>
          <w:b/>
          <w:color w:val="000000" w:themeColor="text1"/>
        </w:rPr>
      </w:pPr>
    </w:p>
    <w:p w14:paraId="2F47D115" w14:textId="77777777" w:rsidR="00B6728A" w:rsidRPr="008A1964" w:rsidRDefault="00E4005C" w:rsidP="008A1964">
      <w:pPr>
        <w:pStyle w:val="Heading1"/>
        <w:spacing w:before="120" w:after="0" w:line="240" w:lineRule="auto"/>
        <w:rPr>
          <w:rFonts w:cs="Times New Roman"/>
          <w:color w:val="000000" w:themeColor="text1"/>
          <w:szCs w:val="24"/>
        </w:rPr>
      </w:pPr>
      <w:bookmarkStart w:id="32" w:name="_Toc440631625"/>
      <w:r w:rsidRPr="008A1964">
        <w:rPr>
          <w:rFonts w:cs="Times New Roman"/>
          <w:color w:val="000000" w:themeColor="text1"/>
          <w:szCs w:val="24"/>
        </w:rPr>
        <w:t>Reason(s) Display of OMB Expiration Date is Inappropriate</w:t>
      </w:r>
      <w:bookmarkEnd w:id="32"/>
      <w:r w:rsidRPr="008A1964">
        <w:rPr>
          <w:rFonts w:cs="Times New Roman"/>
          <w:color w:val="000000" w:themeColor="text1"/>
          <w:szCs w:val="24"/>
        </w:rPr>
        <w:t xml:space="preserve">  </w:t>
      </w:r>
    </w:p>
    <w:p w14:paraId="712CEF03" w14:textId="77777777" w:rsidR="0080238B" w:rsidRPr="008A1964" w:rsidRDefault="00535177" w:rsidP="008A1964">
      <w:pPr>
        <w:spacing w:before="120" w:line="240" w:lineRule="auto"/>
        <w:ind w:firstLine="720"/>
        <w:rPr>
          <w:color w:val="000000" w:themeColor="text1"/>
        </w:rPr>
      </w:pPr>
      <w:r w:rsidRPr="008A1964">
        <w:rPr>
          <w:color w:val="000000" w:themeColor="text1"/>
        </w:rPr>
        <w:t>The display of the OMB expiration date is not inappropriate.</w:t>
      </w:r>
      <w:r w:rsidR="00E4005C" w:rsidRPr="008A1964">
        <w:rPr>
          <w:color w:val="000000" w:themeColor="text1"/>
        </w:rPr>
        <w:t xml:space="preserve"> All data collection instruments will display the expiration date for OMB approval of the information collection. </w:t>
      </w:r>
      <w:r w:rsidR="0080238B" w:rsidRPr="008A1964">
        <w:rPr>
          <w:color w:val="000000" w:themeColor="text1"/>
        </w:rPr>
        <w:t>We are requesting no exemption.</w:t>
      </w:r>
    </w:p>
    <w:p w14:paraId="63DA44DE" w14:textId="77777777" w:rsidR="003C046F" w:rsidRPr="008A1964" w:rsidRDefault="003C046F" w:rsidP="008A1964">
      <w:pPr>
        <w:spacing w:before="120" w:line="240" w:lineRule="auto"/>
        <w:ind w:firstLine="720"/>
        <w:rPr>
          <w:color w:val="000000" w:themeColor="text1"/>
        </w:rPr>
      </w:pPr>
    </w:p>
    <w:p w14:paraId="4790DF60" w14:textId="77777777" w:rsidR="00B6728A" w:rsidRPr="008A1964" w:rsidRDefault="00E4005C" w:rsidP="008A1964">
      <w:pPr>
        <w:pStyle w:val="Heading1"/>
        <w:spacing w:before="120" w:after="0" w:line="240" w:lineRule="auto"/>
        <w:rPr>
          <w:rFonts w:cs="Times New Roman"/>
          <w:color w:val="000000" w:themeColor="text1"/>
          <w:szCs w:val="24"/>
        </w:rPr>
      </w:pPr>
      <w:bookmarkStart w:id="33" w:name="_Toc440631626"/>
      <w:r w:rsidRPr="008A1964">
        <w:rPr>
          <w:rFonts w:cs="Times New Roman"/>
          <w:color w:val="000000" w:themeColor="text1"/>
          <w:szCs w:val="24"/>
        </w:rPr>
        <w:t>Exceptions to Certification for Paperwork Reduction Act Submissions</w:t>
      </w:r>
      <w:bookmarkEnd w:id="33"/>
      <w:r w:rsidRPr="008A1964">
        <w:rPr>
          <w:rFonts w:cs="Times New Roman"/>
          <w:color w:val="000000" w:themeColor="text1"/>
          <w:szCs w:val="24"/>
        </w:rPr>
        <w:t xml:space="preserve">  </w:t>
      </w:r>
    </w:p>
    <w:p w14:paraId="1BD640D7" w14:textId="77777777" w:rsidR="004A6988" w:rsidRPr="008A1964" w:rsidRDefault="0080238B" w:rsidP="008A1964">
      <w:pPr>
        <w:spacing w:before="120" w:line="240" w:lineRule="auto"/>
        <w:ind w:firstLine="720"/>
        <w:rPr>
          <w:color w:val="000000" w:themeColor="text1"/>
        </w:rPr>
      </w:pPr>
      <w:r w:rsidRPr="008A1964">
        <w:rPr>
          <w:color w:val="000000" w:themeColor="text1"/>
        </w:rPr>
        <w:t>There are no exceptions to the certification.  These activities comply with the requirements in 5 CFR 1320.9.</w:t>
      </w:r>
      <w:r w:rsidR="004A6988" w:rsidRPr="008A1964">
        <w:rPr>
          <w:color w:val="000000" w:themeColor="text1"/>
        </w:rPr>
        <w:br w:type="page"/>
      </w:r>
    </w:p>
    <w:p w14:paraId="05823F37" w14:textId="77777777" w:rsidR="004A6988" w:rsidRPr="008A1964" w:rsidRDefault="004A6988" w:rsidP="008A1964">
      <w:pPr>
        <w:spacing w:before="120" w:line="240" w:lineRule="auto"/>
        <w:rPr>
          <w:b/>
          <w:color w:val="000000" w:themeColor="text1"/>
        </w:rPr>
      </w:pPr>
      <w:r w:rsidRPr="008A1964">
        <w:rPr>
          <w:b/>
          <w:color w:val="000000" w:themeColor="text1"/>
        </w:rPr>
        <w:t>References</w:t>
      </w:r>
    </w:p>
    <w:p w14:paraId="70BFE2EA" w14:textId="77777777" w:rsidR="008D46BB" w:rsidRPr="008A1964" w:rsidRDefault="008D46BB" w:rsidP="008D46BB">
      <w:pPr>
        <w:spacing w:before="240" w:line="240" w:lineRule="auto"/>
        <w:ind w:left="720" w:hanging="720"/>
        <w:rPr>
          <w:noProof/>
          <w:color w:val="000000" w:themeColor="text1"/>
        </w:rPr>
      </w:pPr>
      <w:r w:rsidRPr="008A1964">
        <w:rPr>
          <w:color w:val="000000" w:themeColor="text1"/>
        </w:rPr>
        <w:t xml:space="preserve">[1] </w:t>
      </w:r>
      <w:r w:rsidRPr="008A1964">
        <w:rPr>
          <w:color w:val="000000" w:themeColor="text1"/>
        </w:rPr>
        <w:tab/>
      </w:r>
      <w:r w:rsidRPr="007134B4">
        <w:rPr>
          <w:noProof/>
        </w:rPr>
        <w:t xml:space="preserve">Centers for Disease Control and Prevention. (2015). HIV/STD prevention at a glance.  Retrieved January 7, 2016, from </w:t>
      </w:r>
      <w:hyperlink r:id="rId14" w:history="1">
        <w:r w:rsidRPr="007134B4">
          <w:rPr>
            <w:rStyle w:val="Hyperlink"/>
            <w:noProof/>
            <w:color w:val="auto"/>
            <w:u w:val="none"/>
          </w:rPr>
          <w:t>http://www.cdc.gov/healthyyouth/about/hivstd_prevention.htm</w:t>
        </w:r>
      </w:hyperlink>
      <w:r w:rsidRPr="007134B4">
        <w:rPr>
          <w:noProof/>
        </w:rPr>
        <w:t xml:space="preserve"> </w:t>
      </w:r>
    </w:p>
    <w:p w14:paraId="0C712538" w14:textId="4F8D8BD4" w:rsidR="008D46BB" w:rsidRPr="008A1964" w:rsidRDefault="008D46BB" w:rsidP="008D46BB">
      <w:pPr>
        <w:spacing w:before="240" w:line="240" w:lineRule="auto"/>
        <w:ind w:left="720" w:hanging="720"/>
        <w:rPr>
          <w:noProof/>
          <w:color w:val="000000" w:themeColor="text1"/>
        </w:rPr>
      </w:pPr>
      <w:r>
        <w:rPr>
          <w:color w:val="000000" w:themeColor="text1"/>
        </w:rPr>
        <w:t>[2]</w:t>
      </w:r>
      <w:r w:rsidRPr="008A1964">
        <w:rPr>
          <w:color w:val="000000" w:themeColor="text1"/>
        </w:rPr>
        <w:tab/>
      </w:r>
      <w:r w:rsidR="00F6451F">
        <w:rPr>
          <w:color w:val="000000" w:themeColor="text1"/>
        </w:rPr>
        <w:t xml:space="preserve">Kann L, McManus T, Harris WA, Shanklin S, Flint KH, Hawkins J, et al. </w:t>
      </w:r>
      <w:r w:rsidRPr="008A1964">
        <w:rPr>
          <w:noProof/>
          <w:color w:val="000000" w:themeColor="text1"/>
        </w:rPr>
        <w:t>Centers for Disease Control and Prevention. (201</w:t>
      </w:r>
      <w:r w:rsidR="00F6451F">
        <w:rPr>
          <w:noProof/>
          <w:color w:val="000000" w:themeColor="text1"/>
        </w:rPr>
        <w:t>6</w:t>
      </w:r>
      <w:r w:rsidRPr="008A1964">
        <w:rPr>
          <w:noProof/>
          <w:color w:val="000000" w:themeColor="text1"/>
        </w:rPr>
        <w:t>). Youth Risk Behavior Surveillance--United States, 201</w:t>
      </w:r>
      <w:r w:rsidR="00F6451F">
        <w:rPr>
          <w:noProof/>
          <w:color w:val="000000" w:themeColor="text1"/>
        </w:rPr>
        <w:t>5</w:t>
      </w:r>
      <w:r w:rsidRPr="008A1964">
        <w:rPr>
          <w:noProof/>
          <w:color w:val="000000" w:themeColor="text1"/>
        </w:rPr>
        <w:t xml:space="preserve">. </w:t>
      </w:r>
      <w:r w:rsidRPr="008A1964">
        <w:rPr>
          <w:i/>
          <w:noProof/>
          <w:color w:val="000000" w:themeColor="text1"/>
        </w:rPr>
        <w:t>MMWR Surveillance Summaries, 6</w:t>
      </w:r>
      <w:r w:rsidR="00F6451F">
        <w:rPr>
          <w:i/>
          <w:noProof/>
          <w:color w:val="000000" w:themeColor="text1"/>
        </w:rPr>
        <w:t>5</w:t>
      </w:r>
      <w:r w:rsidRPr="008A1964">
        <w:rPr>
          <w:noProof/>
          <w:color w:val="000000" w:themeColor="text1"/>
        </w:rPr>
        <w:t>(</w:t>
      </w:r>
      <w:r w:rsidR="00F6451F">
        <w:rPr>
          <w:noProof/>
          <w:color w:val="000000" w:themeColor="text1"/>
        </w:rPr>
        <w:t>SS-6</w:t>
      </w:r>
      <w:r w:rsidRPr="008A1964">
        <w:rPr>
          <w:noProof/>
          <w:color w:val="000000" w:themeColor="text1"/>
        </w:rPr>
        <w:t>), 1-1</w:t>
      </w:r>
      <w:r w:rsidR="00F6451F">
        <w:rPr>
          <w:noProof/>
          <w:color w:val="000000" w:themeColor="text1"/>
        </w:rPr>
        <w:t>74</w:t>
      </w:r>
      <w:r w:rsidRPr="008A1964">
        <w:rPr>
          <w:noProof/>
          <w:color w:val="000000" w:themeColor="text1"/>
        </w:rPr>
        <w:t xml:space="preserve">. </w:t>
      </w:r>
    </w:p>
    <w:p w14:paraId="6BAD92B5" w14:textId="77777777" w:rsidR="008D46BB" w:rsidRPr="002202F4" w:rsidRDefault="008D46BB" w:rsidP="008D46BB">
      <w:pPr>
        <w:pStyle w:val="Default"/>
        <w:spacing w:before="240"/>
        <w:ind w:left="720" w:hanging="720"/>
        <w:rPr>
          <w:rFonts w:ascii="Times New Roman" w:hAnsi="Times New Roman" w:cs="Times New Roman"/>
        </w:rPr>
      </w:pPr>
      <w:r>
        <w:rPr>
          <w:rFonts w:ascii="Times New Roman" w:hAnsi="Times New Roman" w:cs="Times New Roman"/>
        </w:rPr>
        <w:t>[</w:t>
      </w:r>
      <w:r w:rsidRPr="002202F4">
        <w:rPr>
          <w:rFonts w:ascii="Times New Roman" w:hAnsi="Times New Roman" w:cs="Times New Roman"/>
        </w:rPr>
        <w:t>3</w:t>
      </w:r>
      <w:r>
        <w:rPr>
          <w:rFonts w:ascii="Times New Roman" w:hAnsi="Times New Roman" w:cs="Times New Roman"/>
        </w:rPr>
        <w:t>]</w:t>
      </w:r>
      <w:r w:rsidRPr="002202F4">
        <w:rPr>
          <w:rFonts w:ascii="Times New Roman" w:hAnsi="Times New Roman" w:cs="Times New Roman"/>
        </w:rPr>
        <w:t xml:space="preserve">  </w:t>
      </w:r>
      <w:r>
        <w:rPr>
          <w:rFonts w:ascii="Times New Roman" w:hAnsi="Times New Roman" w:cs="Times New Roman"/>
        </w:rPr>
        <w:tab/>
      </w:r>
      <w:r w:rsidRPr="002202F4">
        <w:rPr>
          <w:rFonts w:ascii="Times New Roman" w:hAnsi="Times New Roman" w:cs="Times New Roman"/>
        </w:rPr>
        <w:t>National Center for Education Statistics</w:t>
      </w:r>
      <w:r w:rsidR="007134B4">
        <w:rPr>
          <w:rFonts w:ascii="Times New Roman" w:hAnsi="Times New Roman" w:cs="Times New Roman"/>
        </w:rPr>
        <w:t xml:space="preserve">. (2011). </w:t>
      </w:r>
      <w:r w:rsidRPr="002202F4">
        <w:rPr>
          <w:rFonts w:ascii="Times New Roman" w:hAnsi="Times New Roman" w:cs="Times New Roman"/>
        </w:rPr>
        <w:t xml:space="preserve">Table 97. Enrollment for the 100 largest school districts, by enrollment size in 2009: Fall 2009, 2008-09, and federal fiscal year 2011. </w:t>
      </w:r>
      <w:r w:rsidR="007134B4">
        <w:rPr>
          <w:rFonts w:ascii="Times New Roman" w:hAnsi="Times New Roman" w:cs="Times New Roman"/>
        </w:rPr>
        <w:t xml:space="preserve">Retrieved October 11, 2012, from: </w:t>
      </w:r>
      <w:hyperlink r:id="rId15" w:history="1">
        <w:r w:rsidR="007134B4" w:rsidRPr="007134B4">
          <w:rPr>
            <w:rStyle w:val="Hyperlink"/>
            <w:rFonts w:ascii="Times New Roman" w:hAnsi="Times New Roman" w:cs="Times New Roman"/>
            <w:color w:val="auto"/>
            <w:u w:val="none"/>
          </w:rPr>
          <w:t>http://nces.ed.gov/programs/digest/d11/tables/dt11_097.asp</w:t>
        </w:r>
      </w:hyperlink>
      <w:r w:rsidRPr="007134B4">
        <w:rPr>
          <w:rFonts w:ascii="Times New Roman" w:hAnsi="Times New Roman" w:cs="Times New Roman"/>
          <w:color w:val="auto"/>
        </w:rPr>
        <w:t xml:space="preserve"> </w:t>
      </w:r>
    </w:p>
    <w:p w14:paraId="7CE220E3" w14:textId="77777777" w:rsidR="008D46BB" w:rsidRDefault="008D46BB" w:rsidP="008D46BB">
      <w:pPr>
        <w:spacing w:before="240" w:line="240" w:lineRule="auto"/>
        <w:ind w:left="720" w:hanging="720"/>
        <w:rPr>
          <w:color w:val="000000" w:themeColor="text1"/>
        </w:rPr>
      </w:pPr>
      <w:r>
        <w:rPr>
          <w:color w:val="000000" w:themeColor="text1"/>
        </w:rPr>
        <w:t xml:space="preserve">[4] </w:t>
      </w:r>
      <w:r>
        <w:rPr>
          <w:color w:val="000000" w:themeColor="text1"/>
        </w:rPr>
        <w:tab/>
        <w:t xml:space="preserve">U.S. Department of Health and Human Services, Office of Disease Prevention and Health Promotion. (2016). Adolescent Health. Retrieved January 7, 2016, from: </w:t>
      </w:r>
      <w:r w:rsidRPr="0042003F">
        <w:rPr>
          <w:color w:val="000000" w:themeColor="text1"/>
        </w:rPr>
        <w:t>http://www.healthypeople.gov/2020/topics-objectives/topic/Adolescent-Health/objectives</w:t>
      </w:r>
    </w:p>
    <w:p w14:paraId="0A149D7A" w14:textId="77777777" w:rsidR="008D46BB" w:rsidRPr="003B1490" w:rsidRDefault="008D46BB" w:rsidP="008D46BB">
      <w:pPr>
        <w:pStyle w:val="Default"/>
        <w:spacing w:before="240"/>
        <w:ind w:left="720" w:hanging="720"/>
        <w:rPr>
          <w:rFonts w:ascii="Times New Roman" w:eastAsia="Calibri" w:hAnsi="Times New Roman" w:cs="Times New Roman"/>
        </w:rPr>
      </w:pPr>
      <w:r>
        <w:rPr>
          <w:rFonts w:ascii="Times New Roman" w:hAnsi="Times New Roman" w:cs="Times New Roman"/>
        </w:rPr>
        <w:t>[5]</w:t>
      </w:r>
      <w:r>
        <w:rPr>
          <w:rFonts w:ascii="Times New Roman" w:hAnsi="Times New Roman" w:cs="Times New Roman"/>
        </w:rPr>
        <w:tab/>
      </w:r>
      <w:r w:rsidRPr="003B1490">
        <w:rPr>
          <w:rFonts w:ascii="Times New Roman" w:eastAsia="Calibri" w:hAnsi="Times New Roman" w:cs="Times New Roman"/>
        </w:rPr>
        <w:t>National Prevention Council</w:t>
      </w:r>
      <w:r>
        <w:rPr>
          <w:rFonts w:ascii="Times New Roman" w:eastAsia="Calibri" w:hAnsi="Times New Roman" w:cs="Times New Roman"/>
        </w:rPr>
        <w:t xml:space="preserve">. (2011). </w:t>
      </w:r>
      <w:r w:rsidRPr="003B1490">
        <w:rPr>
          <w:rFonts w:ascii="Times New Roman" w:eastAsia="Calibri" w:hAnsi="Times New Roman" w:cs="Times New Roman"/>
          <w:i/>
          <w:iCs/>
        </w:rPr>
        <w:t>National Prevention Strategy</w:t>
      </w:r>
      <w:r w:rsidRPr="003B1490">
        <w:rPr>
          <w:rFonts w:ascii="Times New Roman" w:eastAsia="Calibri" w:hAnsi="Times New Roman" w:cs="Times New Roman"/>
        </w:rPr>
        <w:t>, Washington, DC: U.S. Department of Health and Human Services, Office of the Surgeon General</w:t>
      </w:r>
      <w:r>
        <w:rPr>
          <w:rFonts w:ascii="Times New Roman" w:eastAsia="Calibri" w:hAnsi="Times New Roman" w:cs="Times New Roman"/>
        </w:rPr>
        <w:t xml:space="preserve">. Retrieved January 7, 2016, from: </w:t>
      </w:r>
      <w:r w:rsidRPr="00B75180">
        <w:rPr>
          <w:rFonts w:ascii="Times New Roman" w:eastAsia="Calibri" w:hAnsi="Times New Roman" w:cs="Times New Roman"/>
        </w:rPr>
        <w:t>http://www.surgeongeneral.gov/priorities/prevention/strategy/report.pdf</w:t>
      </w:r>
    </w:p>
    <w:p w14:paraId="53EA1248" w14:textId="77777777" w:rsidR="008D46BB" w:rsidRPr="003B1490" w:rsidRDefault="008D46BB" w:rsidP="008D46BB">
      <w:pPr>
        <w:pStyle w:val="Default"/>
        <w:spacing w:before="240"/>
        <w:ind w:left="720" w:hanging="720"/>
        <w:rPr>
          <w:rFonts w:ascii="Times New Roman" w:eastAsia="Calibri" w:hAnsi="Times New Roman" w:cs="Times New Roman"/>
        </w:rPr>
      </w:pPr>
      <w:r>
        <w:rPr>
          <w:rFonts w:ascii="Times New Roman" w:hAnsi="Times New Roman" w:cs="Times New Roman"/>
        </w:rPr>
        <w:t>[6]</w:t>
      </w:r>
      <w:r>
        <w:rPr>
          <w:rFonts w:ascii="Times New Roman" w:hAnsi="Times New Roman" w:cs="Times New Roman"/>
        </w:rPr>
        <w:tab/>
      </w:r>
      <w:r w:rsidRPr="003B1490">
        <w:rPr>
          <w:rFonts w:ascii="Times New Roman" w:eastAsia="Calibri" w:hAnsi="Times New Roman" w:cs="Times New Roman"/>
        </w:rPr>
        <w:t xml:space="preserve">Office of Adolescent Health. </w:t>
      </w:r>
      <w:r>
        <w:rPr>
          <w:rFonts w:ascii="Times New Roman" w:eastAsia="Calibri" w:hAnsi="Times New Roman" w:cs="Times New Roman"/>
        </w:rPr>
        <w:t xml:space="preserve">(2016). National Evidence-based Teen Pregnancy Program. Retrieved January 7, 2016, from: </w:t>
      </w:r>
      <w:r w:rsidRPr="00B75180">
        <w:rPr>
          <w:rFonts w:ascii="Times New Roman" w:eastAsia="Calibri" w:hAnsi="Times New Roman" w:cs="Times New Roman"/>
        </w:rPr>
        <w:t>http://www.hhs.gov/ash/oah/oah-initiatives/tpp_program/</w:t>
      </w:r>
      <w:r w:rsidRPr="003B1490">
        <w:rPr>
          <w:rFonts w:ascii="Times New Roman" w:eastAsia="Calibri" w:hAnsi="Times New Roman" w:cs="Times New Roman"/>
        </w:rPr>
        <w:t xml:space="preserve"> </w:t>
      </w:r>
    </w:p>
    <w:p w14:paraId="55CC4080" w14:textId="77777777" w:rsidR="008D46BB" w:rsidRDefault="008D46BB" w:rsidP="008D46BB">
      <w:pPr>
        <w:pStyle w:val="Default"/>
        <w:spacing w:before="240"/>
        <w:ind w:left="720" w:hanging="720"/>
        <w:rPr>
          <w:rFonts w:ascii="Times New Roman" w:eastAsia="Calibri" w:hAnsi="Times New Roman" w:cs="Times New Roman"/>
        </w:rPr>
      </w:pPr>
      <w:r>
        <w:rPr>
          <w:rFonts w:ascii="Times New Roman" w:hAnsi="Times New Roman" w:cs="Times New Roman"/>
        </w:rPr>
        <w:t>[7]</w:t>
      </w:r>
      <w:r w:rsidRPr="003B1490">
        <w:rPr>
          <w:rFonts w:ascii="Times New Roman" w:hAnsi="Times New Roman" w:cs="Times New Roman"/>
        </w:rPr>
        <w:t xml:space="preserve"> </w:t>
      </w:r>
      <w:r>
        <w:rPr>
          <w:rFonts w:ascii="Times New Roman" w:hAnsi="Times New Roman" w:cs="Times New Roman"/>
        </w:rPr>
        <w:tab/>
      </w:r>
      <w:r w:rsidRPr="003B1490">
        <w:rPr>
          <w:rFonts w:ascii="Times New Roman" w:eastAsia="Calibri" w:hAnsi="Times New Roman" w:cs="Times New Roman"/>
        </w:rPr>
        <w:t xml:space="preserve">Centers for Disease Control and Prevention. </w:t>
      </w:r>
      <w:r>
        <w:rPr>
          <w:rFonts w:ascii="Times New Roman" w:eastAsia="Calibri" w:hAnsi="Times New Roman" w:cs="Times New Roman"/>
        </w:rPr>
        <w:t xml:space="preserve">(2009). Program collaboration and service integration: Enhancing the prevention and control of HIV/AIDS, viral hepatitis, sexually transmitted diseases, and tuberculosis in the United States.  Retrieved January 7, 2016, from: </w:t>
      </w:r>
      <w:r w:rsidRPr="002A0860">
        <w:rPr>
          <w:rFonts w:ascii="Times New Roman" w:eastAsia="Calibri" w:hAnsi="Times New Roman" w:cs="Times New Roman"/>
        </w:rPr>
        <w:t xml:space="preserve">http://www.cdc.gov/nchhstp/ProgramIntegration/docs/207181-C_NCHHSTP_PCSI%20WhitePaper-508c.pdf </w:t>
      </w:r>
    </w:p>
    <w:p w14:paraId="17D3615E" w14:textId="77777777" w:rsidR="008D46BB" w:rsidRPr="003B1490" w:rsidRDefault="008D46BB" w:rsidP="008D46BB">
      <w:pPr>
        <w:pStyle w:val="Default"/>
        <w:spacing w:before="240"/>
        <w:ind w:left="720" w:hanging="720"/>
        <w:rPr>
          <w:rFonts w:ascii="Times New Roman" w:eastAsia="Calibri" w:hAnsi="Times New Roman" w:cs="Times New Roman"/>
        </w:rPr>
      </w:pPr>
      <w:r>
        <w:rPr>
          <w:rFonts w:ascii="Times New Roman" w:hAnsi="Times New Roman" w:cs="Times New Roman"/>
        </w:rPr>
        <w:t>[8]</w:t>
      </w:r>
      <w:r w:rsidRPr="003B1490">
        <w:rPr>
          <w:rFonts w:ascii="Times New Roman" w:hAnsi="Times New Roman" w:cs="Times New Roman"/>
        </w:rPr>
        <w:t xml:space="preserve"> </w:t>
      </w:r>
      <w:r>
        <w:rPr>
          <w:rFonts w:ascii="Times New Roman" w:hAnsi="Times New Roman" w:cs="Times New Roman"/>
        </w:rPr>
        <w:tab/>
      </w:r>
      <w:r w:rsidRPr="003B1490">
        <w:rPr>
          <w:rFonts w:ascii="Times New Roman" w:eastAsia="Calibri" w:hAnsi="Times New Roman" w:cs="Times New Roman"/>
        </w:rPr>
        <w:t xml:space="preserve">Centers for Disease Control and Prevention. </w:t>
      </w:r>
      <w:r>
        <w:rPr>
          <w:rFonts w:ascii="Times New Roman" w:eastAsia="Calibri" w:hAnsi="Times New Roman" w:cs="Times New Roman"/>
        </w:rPr>
        <w:t xml:space="preserve">(2015). </w:t>
      </w:r>
      <w:r w:rsidRPr="003B1490">
        <w:rPr>
          <w:rFonts w:ascii="Times New Roman" w:eastAsia="Calibri" w:hAnsi="Times New Roman" w:cs="Times New Roman"/>
        </w:rPr>
        <w:t xml:space="preserve">Winnable Battles. </w:t>
      </w:r>
      <w:r>
        <w:rPr>
          <w:rFonts w:ascii="Times New Roman" w:eastAsia="Calibri" w:hAnsi="Times New Roman" w:cs="Times New Roman"/>
        </w:rPr>
        <w:t xml:space="preserve">Retrieved January 7, 2016, from: </w:t>
      </w:r>
      <w:r w:rsidRPr="003B1490">
        <w:rPr>
          <w:rFonts w:ascii="Times New Roman" w:eastAsia="Calibri" w:hAnsi="Times New Roman" w:cs="Times New Roman"/>
        </w:rPr>
        <w:t>http</w:t>
      </w:r>
      <w:r>
        <w:rPr>
          <w:rFonts w:ascii="Times New Roman" w:eastAsia="Calibri" w:hAnsi="Times New Roman" w:cs="Times New Roman"/>
        </w:rPr>
        <w:t>://www.cdc.gov/winnablebattles</w:t>
      </w:r>
    </w:p>
    <w:p w14:paraId="5F174106" w14:textId="691FB5AA" w:rsidR="008D46BB" w:rsidRDefault="008D46BB" w:rsidP="008D46BB">
      <w:pPr>
        <w:spacing w:before="240" w:line="240" w:lineRule="auto"/>
        <w:ind w:left="720" w:hanging="720"/>
        <w:rPr>
          <w:color w:val="000000" w:themeColor="text1"/>
        </w:rPr>
      </w:pPr>
      <w:r>
        <w:rPr>
          <w:color w:val="000000" w:themeColor="text1"/>
        </w:rPr>
        <w:t>[</w:t>
      </w:r>
      <w:r w:rsidR="00FA184B">
        <w:rPr>
          <w:color w:val="000000" w:themeColor="text1"/>
        </w:rPr>
        <w:t>9</w:t>
      </w:r>
      <w:r>
        <w:rPr>
          <w:color w:val="000000" w:themeColor="text1"/>
        </w:rPr>
        <w:t>]</w:t>
      </w:r>
      <w:r>
        <w:rPr>
          <w:color w:val="000000" w:themeColor="text1"/>
        </w:rPr>
        <w:tab/>
        <w:t>Jacob RT, Jacob B. Prenotification, incentives, and survey modality: An experimental test of methods to increase survey response rates of school principals. J Res Educ Eff. 2012;5:401-418. doi: 10.1080/19345747.2012.698375</w:t>
      </w:r>
    </w:p>
    <w:p w14:paraId="1A265BF9" w14:textId="2701B695" w:rsidR="008D46BB" w:rsidRDefault="008D46BB" w:rsidP="008D46BB">
      <w:pPr>
        <w:spacing w:before="240" w:line="240" w:lineRule="auto"/>
        <w:ind w:left="720" w:hanging="720"/>
        <w:rPr>
          <w:color w:val="000000" w:themeColor="text1"/>
        </w:rPr>
      </w:pPr>
      <w:r>
        <w:rPr>
          <w:color w:val="000000" w:themeColor="text1"/>
        </w:rPr>
        <w:t>[1</w:t>
      </w:r>
      <w:r w:rsidR="00FA184B">
        <w:rPr>
          <w:color w:val="000000" w:themeColor="text1"/>
        </w:rPr>
        <w:t>0</w:t>
      </w:r>
      <w:r w:rsidRPr="008A1964">
        <w:rPr>
          <w:color w:val="000000" w:themeColor="text1"/>
        </w:rPr>
        <w:t xml:space="preserve">] </w:t>
      </w:r>
      <w:r w:rsidRPr="008A1964">
        <w:rPr>
          <w:color w:val="000000" w:themeColor="text1"/>
        </w:rPr>
        <w:tab/>
        <w:t xml:space="preserve">Krueger RA, Casey MA. </w:t>
      </w:r>
      <w:r w:rsidRPr="008A1964">
        <w:rPr>
          <w:i/>
          <w:iCs/>
          <w:color w:val="000000" w:themeColor="text1"/>
        </w:rPr>
        <w:t>Focus groups. A practical guide for applied research</w:t>
      </w:r>
      <w:r w:rsidRPr="008A1964">
        <w:rPr>
          <w:i/>
          <w:color w:val="000000" w:themeColor="text1"/>
        </w:rPr>
        <w:t>.</w:t>
      </w:r>
      <w:r w:rsidRPr="008A1964">
        <w:rPr>
          <w:color w:val="000000" w:themeColor="text1"/>
        </w:rPr>
        <w:t xml:space="preserve"> Thousand Oaks, CA: Sage; 2009.</w:t>
      </w:r>
    </w:p>
    <w:p w14:paraId="4CA31C4C" w14:textId="5A43E9F6" w:rsidR="008D46BB" w:rsidRDefault="008D46BB" w:rsidP="008D46BB">
      <w:pPr>
        <w:spacing w:before="240" w:line="240" w:lineRule="auto"/>
        <w:ind w:left="720" w:hanging="720"/>
        <w:rPr>
          <w:color w:val="000000" w:themeColor="text1"/>
        </w:rPr>
      </w:pPr>
      <w:r>
        <w:rPr>
          <w:iCs/>
          <w:color w:val="000000" w:themeColor="text1"/>
        </w:rPr>
        <w:t>[1</w:t>
      </w:r>
      <w:r w:rsidR="00FA184B">
        <w:rPr>
          <w:iCs/>
          <w:color w:val="000000" w:themeColor="text1"/>
        </w:rPr>
        <w:t>1</w:t>
      </w:r>
      <w:r w:rsidRPr="008A1964">
        <w:rPr>
          <w:iCs/>
          <w:color w:val="000000" w:themeColor="text1"/>
        </w:rPr>
        <w:t>]</w:t>
      </w:r>
      <w:r w:rsidRPr="008A1964">
        <w:rPr>
          <w:iCs/>
          <w:color w:val="000000" w:themeColor="text1"/>
        </w:rPr>
        <w:tab/>
        <w:t>Goldenkoff</w:t>
      </w:r>
      <w:r w:rsidRPr="008A1964">
        <w:rPr>
          <w:color w:val="000000" w:themeColor="text1"/>
        </w:rPr>
        <w:t xml:space="preserve"> R. Using focus groups. In: Wholey JS, Hatry HP, Newcomer KE, eds. </w:t>
      </w:r>
      <w:r w:rsidRPr="008A1964">
        <w:rPr>
          <w:i/>
          <w:iCs/>
          <w:color w:val="000000" w:themeColor="text1"/>
        </w:rPr>
        <w:t>Handbook of practical program evaluation</w:t>
      </w:r>
      <w:r w:rsidRPr="008A1964">
        <w:rPr>
          <w:color w:val="000000" w:themeColor="text1"/>
        </w:rPr>
        <w:t xml:space="preserve"> 2nd ed. San Francisco, CA: Jossey-Bass; 2004; 340-362.</w:t>
      </w:r>
    </w:p>
    <w:p w14:paraId="28817C55" w14:textId="36C07DBC" w:rsidR="008D46BB" w:rsidRPr="008A1964" w:rsidRDefault="008D46BB" w:rsidP="008D46BB">
      <w:pPr>
        <w:spacing w:before="240" w:line="240" w:lineRule="auto"/>
        <w:ind w:left="720" w:hanging="720"/>
        <w:rPr>
          <w:color w:val="000000" w:themeColor="text1"/>
        </w:rPr>
      </w:pPr>
      <w:r>
        <w:rPr>
          <w:color w:val="000000" w:themeColor="text1"/>
        </w:rPr>
        <w:t>[1</w:t>
      </w:r>
      <w:r w:rsidR="00FA184B">
        <w:rPr>
          <w:color w:val="000000" w:themeColor="text1"/>
        </w:rPr>
        <w:t>2</w:t>
      </w:r>
      <w:r w:rsidRPr="008A1964">
        <w:rPr>
          <w:color w:val="000000" w:themeColor="text1"/>
        </w:rPr>
        <w:t xml:space="preserve">] </w:t>
      </w:r>
      <w:r w:rsidRPr="008A1964">
        <w:rPr>
          <w:color w:val="000000" w:themeColor="text1"/>
        </w:rPr>
        <w:tab/>
        <w:t xml:space="preserve">Quinn Patton M.  </w:t>
      </w:r>
      <w:r w:rsidRPr="008A1964">
        <w:rPr>
          <w:i/>
          <w:iCs/>
          <w:color w:val="000000" w:themeColor="text1"/>
        </w:rPr>
        <w:t>Qualitative Research and Evaluation Methods</w:t>
      </w:r>
      <w:r w:rsidRPr="008A1964">
        <w:rPr>
          <w:iCs/>
          <w:color w:val="000000" w:themeColor="text1"/>
        </w:rPr>
        <w:t xml:space="preserve"> 3rd ed.</w:t>
      </w:r>
      <w:r w:rsidRPr="008A1964">
        <w:rPr>
          <w:color w:val="000000" w:themeColor="text1"/>
        </w:rPr>
        <w:t xml:space="preserve"> Thousand Oaks, CA: Sage; 2002.</w:t>
      </w:r>
    </w:p>
    <w:p w14:paraId="0A8B91DD" w14:textId="6CA45F3F" w:rsidR="008D46BB" w:rsidRPr="009669C0" w:rsidRDefault="008D46BB" w:rsidP="008D46BB">
      <w:pPr>
        <w:spacing w:before="240" w:line="240" w:lineRule="auto"/>
        <w:ind w:left="720" w:hanging="720"/>
        <w:rPr>
          <w:color w:val="000000" w:themeColor="text1"/>
        </w:rPr>
      </w:pPr>
      <w:r>
        <w:rPr>
          <w:color w:val="000000" w:themeColor="text1"/>
        </w:rPr>
        <w:t>[1</w:t>
      </w:r>
      <w:r w:rsidR="00FA184B">
        <w:rPr>
          <w:color w:val="000000" w:themeColor="text1"/>
        </w:rPr>
        <w:t>3</w:t>
      </w:r>
      <w:r>
        <w:rPr>
          <w:color w:val="000000" w:themeColor="text1"/>
        </w:rPr>
        <w:t>]</w:t>
      </w:r>
      <w:r>
        <w:rPr>
          <w:color w:val="000000" w:themeColor="text1"/>
        </w:rPr>
        <w:tab/>
        <w:t xml:space="preserve">Cantor D, O’Hare B, O’Connor K. The use of monetary incentives to reduce non-response in random digit dial telephone surveys. In: Lepkowski JM, Tucker C, Brick JM, Leeuw ED, Japec L, Lavrakas PJ, Link MW, Sangster RL, ed. </w:t>
      </w:r>
      <w:r>
        <w:rPr>
          <w:i/>
          <w:color w:val="000000" w:themeColor="text1"/>
        </w:rPr>
        <w:t>Advances in telephone survey methodology</w:t>
      </w:r>
      <w:r w:rsidRPr="0046624C">
        <w:rPr>
          <w:color w:val="000000" w:themeColor="text1"/>
        </w:rPr>
        <w:t>.  N</w:t>
      </w:r>
      <w:r>
        <w:rPr>
          <w:color w:val="000000" w:themeColor="text1"/>
        </w:rPr>
        <w:t>ew York, NY: Wiley; 2008:471-89.</w:t>
      </w:r>
    </w:p>
    <w:p w14:paraId="27677B9E" w14:textId="77777777" w:rsidR="004A6988" w:rsidRPr="008A1964" w:rsidRDefault="004A6988" w:rsidP="008D46BB">
      <w:pPr>
        <w:spacing w:before="240" w:line="240" w:lineRule="auto"/>
        <w:ind w:left="720" w:hanging="720"/>
        <w:rPr>
          <w:rFonts w:eastAsia="Calibri"/>
          <w:color w:val="000000" w:themeColor="text1"/>
        </w:rPr>
      </w:pPr>
    </w:p>
    <w:sectPr w:rsidR="004A6988" w:rsidRPr="008A1964" w:rsidSect="006C7530">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F4AD7E" w14:textId="77777777" w:rsidR="005834B9" w:rsidRDefault="005834B9" w:rsidP="00036B1E">
      <w:r>
        <w:separator/>
      </w:r>
    </w:p>
    <w:p w14:paraId="6BB0A9AA" w14:textId="77777777" w:rsidR="005834B9" w:rsidRDefault="005834B9" w:rsidP="00036B1E"/>
    <w:p w14:paraId="7369D85D" w14:textId="77777777" w:rsidR="005834B9" w:rsidRDefault="005834B9" w:rsidP="00036B1E"/>
    <w:p w14:paraId="3E9E607F" w14:textId="77777777" w:rsidR="005834B9" w:rsidRDefault="005834B9" w:rsidP="00036B1E"/>
    <w:p w14:paraId="5CE8B397" w14:textId="77777777" w:rsidR="005834B9" w:rsidRDefault="005834B9" w:rsidP="00036B1E"/>
  </w:endnote>
  <w:endnote w:type="continuationSeparator" w:id="0">
    <w:p w14:paraId="06810129" w14:textId="77777777" w:rsidR="005834B9" w:rsidRDefault="005834B9" w:rsidP="00036B1E">
      <w:r>
        <w:continuationSeparator/>
      </w:r>
    </w:p>
    <w:p w14:paraId="1E162E8E" w14:textId="77777777" w:rsidR="005834B9" w:rsidRDefault="005834B9" w:rsidP="00036B1E"/>
    <w:p w14:paraId="5404BAF4" w14:textId="77777777" w:rsidR="005834B9" w:rsidRDefault="005834B9" w:rsidP="00036B1E"/>
    <w:p w14:paraId="5484F36A" w14:textId="77777777" w:rsidR="005834B9" w:rsidRDefault="005834B9" w:rsidP="00036B1E"/>
    <w:p w14:paraId="0B7AFC02" w14:textId="77777777" w:rsidR="005834B9" w:rsidRDefault="005834B9" w:rsidP="00036B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Zapf Calligraphic 80 1 BT">
    <w:altName w:val="Zapf Calligraphic"/>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459844" w14:textId="051AD163" w:rsidR="006B352E" w:rsidRDefault="006B352E" w:rsidP="009E259C">
    <w:pPr>
      <w:pStyle w:val="Footer"/>
      <w:jc w:val="center"/>
    </w:pPr>
    <w:r>
      <w:fldChar w:fldCharType="begin"/>
    </w:r>
    <w:r>
      <w:instrText xml:space="preserve"> PAGE   \* MERGEFORMAT </w:instrText>
    </w:r>
    <w:r>
      <w:fldChar w:fldCharType="separate"/>
    </w:r>
    <w:r w:rsidR="00B51BF1">
      <w:rPr>
        <w:noProof/>
      </w:rPr>
      <w:t>18</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B62DCC" w14:textId="77777777" w:rsidR="005834B9" w:rsidRDefault="005834B9" w:rsidP="00036B1E">
      <w:r>
        <w:separator/>
      </w:r>
    </w:p>
  </w:footnote>
  <w:footnote w:type="continuationSeparator" w:id="0">
    <w:p w14:paraId="1568E0F3" w14:textId="77777777" w:rsidR="005834B9" w:rsidRDefault="005834B9" w:rsidP="00036B1E">
      <w:r>
        <w:continuationSeparator/>
      </w:r>
    </w:p>
    <w:p w14:paraId="738A91FB" w14:textId="77777777" w:rsidR="005834B9" w:rsidRDefault="005834B9" w:rsidP="00036B1E"/>
    <w:p w14:paraId="260F43DE" w14:textId="77777777" w:rsidR="005834B9" w:rsidRDefault="005834B9" w:rsidP="00036B1E"/>
    <w:p w14:paraId="32AB74E4" w14:textId="77777777" w:rsidR="005834B9" w:rsidRDefault="005834B9" w:rsidP="00036B1E"/>
    <w:p w14:paraId="76B00F1D" w14:textId="77777777" w:rsidR="005834B9" w:rsidRDefault="005834B9" w:rsidP="00036B1E"/>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B92BAD"/>
    <w:multiLevelType w:val="hybridMultilevel"/>
    <w:tmpl w:val="16645FF8"/>
    <w:lvl w:ilvl="0" w:tplc="512C5E4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5605B"/>
    <w:multiLevelType w:val="hybridMultilevel"/>
    <w:tmpl w:val="218C6F26"/>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BAE3145"/>
    <w:multiLevelType w:val="hybridMultilevel"/>
    <w:tmpl w:val="B2F291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C8116E"/>
    <w:multiLevelType w:val="hybridMultilevel"/>
    <w:tmpl w:val="A84AB3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A4092D"/>
    <w:multiLevelType w:val="hybridMultilevel"/>
    <w:tmpl w:val="7D627B6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227C2A67"/>
    <w:multiLevelType w:val="hybridMultilevel"/>
    <w:tmpl w:val="B696488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78E3074"/>
    <w:multiLevelType w:val="hybridMultilevel"/>
    <w:tmpl w:val="4D8E8F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BB6D49"/>
    <w:multiLevelType w:val="hybridMultilevel"/>
    <w:tmpl w:val="BEA2FD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0E57319"/>
    <w:multiLevelType w:val="hybridMultilevel"/>
    <w:tmpl w:val="1FEE55DC"/>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2180846"/>
    <w:multiLevelType w:val="hybridMultilevel"/>
    <w:tmpl w:val="0C043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C55FDC"/>
    <w:multiLevelType w:val="hybridMultilevel"/>
    <w:tmpl w:val="8988AC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D1459D2"/>
    <w:multiLevelType w:val="multilevel"/>
    <w:tmpl w:val="34B8FBD4"/>
    <w:lvl w:ilvl="0">
      <w:start w:val="1"/>
      <w:numFmt w:val="bullet"/>
      <w:lvlText w:val=""/>
      <w:lvlJc w:val="left"/>
      <w:pPr>
        <w:tabs>
          <w:tab w:val="num" w:pos="1080"/>
        </w:tabs>
        <w:ind w:left="1080" w:hanging="360"/>
      </w:pPr>
      <w:rPr>
        <w:rFonts w:ascii="Symbol" w:hAnsi="Symbol" w:hint="default"/>
      </w:rPr>
    </w:lvl>
    <w:lvl w:ilvl="1">
      <w:start w:val="1"/>
      <w:numFmt w:val="upperLetter"/>
      <w:suff w:val="nothing"/>
      <w:lvlText w:val="%2."/>
      <w:lvlJc w:val="left"/>
    </w:lvl>
    <w:lvl w:ilvl="2">
      <w:start w:val="1"/>
      <w:numFmt w:val="none"/>
      <w:suff w:val="nothing"/>
      <w:lvlText w:val="$"/>
      <w:lvlJc w:val="left"/>
      <w:rPr>
        <w:rFonts w:ascii="WP TypographicSymbols" w:hAnsi="WP TypographicSymbols"/>
      </w:rPr>
    </w:lvl>
    <w:lvl w:ilvl="3">
      <w:start w:val="1"/>
      <w:numFmt w:val="none"/>
      <w:suff w:val="nothing"/>
      <w:lvlText w:val="$"/>
      <w:lvlJc w:val="left"/>
      <w:rPr>
        <w:rFonts w:ascii="WP TypographicSymbols" w:hAnsi="WP TypographicSymbols"/>
      </w:rPr>
    </w:lvl>
    <w:lvl w:ilvl="4">
      <w:start w:val="1"/>
      <w:numFmt w:val="none"/>
      <w:suff w:val="nothing"/>
      <w:lvlText w:val="$"/>
      <w:lvlJc w:val="left"/>
      <w:rPr>
        <w:rFonts w:ascii="WP TypographicSymbols" w:hAnsi="WP TypographicSymbols"/>
      </w:rPr>
    </w:lvl>
    <w:lvl w:ilvl="5">
      <w:start w:val="1"/>
      <w:numFmt w:val="none"/>
      <w:suff w:val="nothing"/>
      <w:lvlText w:val="$"/>
      <w:lvlJc w:val="left"/>
      <w:rPr>
        <w:rFonts w:ascii="WP TypographicSymbols" w:hAnsi="WP TypographicSymbols"/>
      </w:rPr>
    </w:lvl>
    <w:lvl w:ilvl="6">
      <w:start w:val="1"/>
      <w:numFmt w:val="none"/>
      <w:suff w:val="nothing"/>
      <w:lvlText w:val="$"/>
      <w:lvlJc w:val="left"/>
      <w:rPr>
        <w:rFonts w:ascii="WP TypographicSymbols" w:hAnsi="WP TypographicSymbols"/>
      </w:rPr>
    </w:lvl>
    <w:lvl w:ilvl="7">
      <w:start w:val="1"/>
      <w:numFmt w:val="none"/>
      <w:suff w:val="nothing"/>
      <w:lvlText w:val="$"/>
      <w:lvlJc w:val="left"/>
      <w:rPr>
        <w:rFonts w:ascii="WP TypographicSymbols" w:hAnsi="WP TypographicSymbols"/>
      </w:rPr>
    </w:lvl>
    <w:lvl w:ilvl="8">
      <w:start w:val="1"/>
      <w:numFmt w:val="lowerRoman"/>
      <w:suff w:val="nothing"/>
      <w:lvlText w:val="%9)"/>
      <w:lvlJc w:val="left"/>
    </w:lvl>
  </w:abstractNum>
  <w:abstractNum w:abstractNumId="12" w15:restartNumberingAfterBreak="0">
    <w:nsid w:val="41D00BF2"/>
    <w:multiLevelType w:val="hybridMultilevel"/>
    <w:tmpl w:val="7D023F84"/>
    <w:lvl w:ilvl="0" w:tplc="AB4C246A">
      <w:start w:val="1"/>
      <w:numFmt w:val="decimal"/>
      <w:pStyle w:val="Heading1"/>
      <w:lvlText w:val="A.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688672C"/>
    <w:multiLevelType w:val="singleLevel"/>
    <w:tmpl w:val="5728157A"/>
    <w:lvl w:ilvl="0">
      <w:numFmt w:val="bullet"/>
      <w:pStyle w:val="Style31"/>
      <w:lvlText w:val="n"/>
      <w:lvlJc w:val="left"/>
      <w:pPr>
        <w:tabs>
          <w:tab w:val="num" w:pos="1152"/>
        </w:tabs>
        <w:ind w:left="720" w:firstLine="0"/>
      </w:pPr>
      <w:rPr>
        <w:rFonts w:ascii="Wingdings" w:hAnsi="Wingdings" w:cs="Wingdings" w:hint="default"/>
        <w:color w:val="000000"/>
      </w:rPr>
    </w:lvl>
  </w:abstractNum>
  <w:abstractNum w:abstractNumId="14" w15:restartNumberingAfterBreak="0">
    <w:nsid w:val="4AA01CB9"/>
    <w:multiLevelType w:val="hybridMultilevel"/>
    <w:tmpl w:val="773A5030"/>
    <w:lvl w:ilvl="0" w:tplc="3ABCC24C">
      <w:start w:val="1"/>
      <w:numFmt w:val="decimal"/>
      <w:pStyle w:val="Heading2"/>
      <w:lvlText w:val="%1."/>
      <w:lvlJc w:val="left"/>
      <w:pPr>
        <w:ind w:left="72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37108E"/>
    <w:multiLevelType w:val="hybridMultilevel"/>
    <w:tmpl w:val="0EA8B1A4"/>
    <w:lvl w:ilvl="0" w:tplc="565EDB42">
      <w:start w:val="1"/>
      <w:numFmt w:val="bullet"/>
      <w:pStyle w:val="Bullets"/>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6" w15:restartNumberingAfterBreak="0">
    <w:nsid w:val="5451613B"/>
    <w:multiLevelType w:val="hybridMultilevel"/>
    <w:tmpl w:val="D988EB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4562A96"/>
    <w:multiLevelType w:val="hybridMultilevel"/>
    <w:tmpl w:val="014076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1C077B"/>
    <w:multiLevelType w:val="hybridMultilevel"/>
    <w:tmpl w:val="674AFE5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4"/>
  </w:num>
  <w:num w:numId="3">
    <w:abstractNumId w:val="15"/>
  </w:num>
  <w:num w:numId="4">
    <w:abstractNumId w:val="12"/>
  </w:num>
  <w:num w:numId="5">
    <w:abstractNumId w:val="4"/>
  </w:num>
  <w:num w:numId="6">
    <w:abstractNumId w:val="11"/>
  </w:num>
  <w:num w:numId="7">
    <w:abstractNumId w:val="2"/>
  </w:num>
  <w:num w:numId="8">
    <w:abstractNumId w:val="3"/>
  </w:num>
  <w:num w:numId="9">
    <w:abstractNumId w:val="9"/>
  </w:num>
  <w:num w:numId="10">
    <w:abstractNumId w:val="18"/>
  </w:num>
  <w:num w:numId="11">
    <w:abstractNumId w:val="7"/>
  </w:num>
  <w:num w:numId="12">
    <w:abstractNumId w:val="17"/>
  </w:num>
  <w:num w:numId="13">
    <w:abstractNumId w:val="1"/>
  </w:num>
  <w:num w:numId="14">
    <w:abstractNumId w:val="10"/>
  </w:num>
  <w:num w:numId="15">
    <w:abstractNumId w:val="0"/>
  </w:num>
  <w:num w:numId="16">
    <w:abstractNumId w:val="5"/>
  </w:num>
  <w:num w:numId="17">
    <w:abstractNumId w:val="8"/>
  </w:num>
  <w:num w:numId="18">
    <w:abstractNumId w:val="16"/>
  </w:num>
  <w:num w:numId="19">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Numbered&lt;/Style&gt;&lt;LeftDelim&gt;{&lt;/LeftDelim&gt;&lt;RightDelim&gt;}&lt;/RightDelim&gt;&lt;FontName&gt;Times New Roman&lt;/FontName&gt;&lt;FontSize&gt;16&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tp029wr5fw0rxnetxzh5a9rg5waxxvztaw2s&quot;&gt;PWI_OMB ICR&lt;record-ids&gt;&lt;item&gt;1&lt;/item&gt;&lt;item&gt;2&lt;/item&gt;&lt;item&gt;3&lt;/item&gt;&lt;/record-ids&gt;&lt;/item&gt;&lt;/Libraries&gt;"/>
  </w:docVars>
  <w:rsids>
    <w:rsidRoot w:val="00B6728A"/>
    <w:rsid w:val="00001DB7"/>
    <w:rsid w:val="00003217"/>
    <w:rsid w:val="00005253"/>
    <w:rsid w:val="000064EE"/>
    <w:rsid w:val="0000684D"/>
    <w:rsid w:val="00007F45"/>
    <w:rsid w:val="00010CCF"/>
    <w:rsid w:val="000132A6"/>
    <w:rsid w:val="00013E25"/>
    <w:rsid w:val="00015735"/>
    <w:rsid w:val="00016FAA"/>
    <w:rsid w:val="00017113"/>
    <w:rsid w:val="0001715C"/>
    <w:rsid w:val="000177B7"/>
    <w:rsid w:val="000221C9"/>
    <w:rsid w:val="00024201"/>
    <w:rsid w:val="0002568B"/>
    <w:rsid w:val="00025AD9"/>
    <w:rsid w:val="00027127"/>
    <w:rsid w:val="000302A1"/>
    <w:rsid w:val="0003284A"/>
    <w:rsid w:val="000352C7"/>
    <w:rsid w:val="000362AA"/>
    <w:rsid w:val="00036B1E"/>
    <w:rsid w:val="00041206"/>
    <w:rsid w:val="000414AE"/>
    <w:rsid w:val="000417D0"/>
    <w:rsid w:val="00041E9C"/>
    <w:rsid w:val="00042D88"/>
    <w:rsid w:val="00044387"/>
    <w:rsid w:val="000454D4"/>
    <w:rsid w:val="000465D0"/>
    <w:rsid w:val="00051A54"/>
    <w:rsid w:val="000549F6"/>
    <w:rsid w:val="00054C56"/>
    <w:rsid w:val="000635F4"/>
    <w:rsid w:val="000639DE"/>
    <w:rsid w:val="00065F76"/>
    <w:rsid w:val="00066265"/>
    <w:rsid w:val="00067A71"/>
    <w:rsid w:val="0007277D"/>
    <w:rsid w:val="00074812"/>
    <w:rsid w:val="00074864"/>
    <w:rsid w:val="000761A1"/>
    <w:rsid w:val="0007705A"/>
    <w:rsid w:val="0008013B"/>
    <w:rsid w:val="00080E04"/>
    <w:rsid w:val="00081820"/>
    <w:rsid w:val="00082C63"/>
    <w:rsid w:val="00082D49"/>
    <w:rsid w:val="00083E8F"/>
    <w:rsid w:val="00083F51"/>
    <w:rsid w:val="00084BB8"/>
    <w:rsid w:val="00085818"/>
    <w:rsid w:val="00085A3E"/>
    <w:rsid w:val="00085D4F"/>
    <w:rsid w:val="00086092"/>
    <w:rsid w:val="00086DBC"/>
    <w:rsid w:val="00086EB5"/>
    <w:rsid w:val="00090CC5"/>
    <w:rsid w:val="00091B5B"/>
    <w:rsid w:val="00092F98"/>
    <w:rsid w:val="0009705C"/>
    <w:rsid w:val="000978FA"/>
    <w:rsid w:val="000A0892"/>
    <w:rsid w:val="000A0BD8"/>
    <w:rsid w:val="000A0E08"/>
    <w:rsid w:val="000A1762"/>
    <w:rsid w:val="000A1A6C"/>
    <w:rsid w:val="000A277E"/>
    <w:rsid w:val="000A2864"/>
    <w:rsid w:val="000A301F"/>
    <w:rsid w:val="000A3ED7"/>
    <w:rsid w:val="000A4B86"/>
    <w:rsid w:val="000A54CA"/>
    <w:rsid w:val="000A588F"/>
    <w:rsid w:val="000A68B7"/>
    <w:rsid w:val="000A6F8C"/>
    <w:rsid w:val="000A7273"/>
    <w:rsid w:val="000B1286"/>
    <w:rsid w:val="000B2EB2"/>
    <w:rsid w:val="000B4695"/>
    <w:rsid w:val="000B699B"/>
    <w:rsid w:val="000B7655"/>
    <w:rsid w:val="000C01F0"/>
    <w:rsid w:val="000C248A"/>
    <w:rsid w:val="000C2831"/>
    <w:rsid w:val="000C2C78"/>
    <w:rsid w:val="000C474E"/>
    <w:rsid w:val="000C4950"/>
    <w:rsid w:val="000D3460"/>
    <w:rsid w:val="000D37F0"/>
    <w:rsid w:val="000D5175"/>
    <w:rsid w:val="000D54E0"/>
    <w:rsid w:val="000D5CD9"/>
    <w:rsid w:val="000D6132"/>
    <w:rsid w:val="000D67A3"/>
    <w:rsid w:val="000D7B54"/>
    <w:rsid w:val="000E0044"/>
    <w:rsid w:val="000E00AE"/>
    <w:rsid w:val="000E2A87"/>
    <w:rsid w:val="000E3043"/>
    <w:rsid w:val="000E4EE5"/>
    <w:rsid w:val="000E5B81"/>
    <w:rsid w:val="000E5C45"/>
    <w:rsid w:val="000E65D4"/>
    <w:rsid w:val="000F2334"/>
    <w:rsid w:val="000F3DD0"/>
    <w:rsid w:val="000F4983"/>
    <w:rsid w:val="000F5A59"/>
    <w:rsid w:val="000F6DD7"/>
    <w:rsid w:val="000F7453"/>
    <w:rsid w:val="000F7A4C"/>
    <w:rsid w:val="000F7E7F"/>
    <w:rsid w:val="00101744"/>
    <w:rsid w:val="00104E97"/>
    <w:rsid w:val="001052FE"/>
    <w:rsid w:val="0010636A"/>
    <w:rsid w:val="00106D25"/>
    <w:rsid w:val="00110CA3"/>
    <w:rsid w:val="00111290"/>
    <w:rsid w:val="0011144B"/>
    <w:rsid w:val="001158C2"/>
    <w:rsid w:val="0012023B"/>
    <w:rsid w:val="00121ADB"/>
    <w:rsid w:val="00121E8C"/>
    <w:rsid w:val="001230F4"/>
    <w:rsid w:val="001231F1"/>
    <w:rsid w:val="00125019"/>
    <w:rsid w:val="00125848"/>
    <w:rsid w:val="00126B4F"/>
    <w:rsid w:val="001278CF"/>
    <w:rsid w:val="00132839"/>
    <w:rsid w:val="001335A2"/>
    <w:rsid w:val="001357B4"/>
    <w:rsid w:val="00137EC5"/>
    <w:rsid w:val="0014269E"/>
    <w:rsid w:val="0014310C"/>
    <w:rsid w:val="001442DC"/>
    <w:rsid w:val="001448DF"/>
    <w:rsid w:val="00144F71"/>
    <w:rsid w:val="00146F6C"/>
    <w:rsid w:val="001474FA"/>
    <w:rsid w:val="00150760"/>
    <w:rsid w:val="00152486"/>
    <w:rsid w:val="00154EAD"/>
    <w:rsid w:val="00155131"/>
    <w:rsid w:val="00156D46"/>
    <w:rsid w:val="00157AB2"/>
    <w:rsid w:val="00157B98"/>
    <w:rsid w:val="00164D25"/>
    <w:rsid w:val="00166642"/>
    <w:rsid w:val="0016698A"/>
    <w:rsid w:val="001669F0"/>
    <w:rsid w:val="00170034"/>
    <w:rsid w:val="00171387"/>
    <w:rsid w:val="001713FB"/>
    <w:rsid w:val="00174699"/>
    <w:rsid w:val="00175459"/>
    <w:rsid w:val="001758F9"/>
    <w:rsid w:val="00175C44"/>
    <w:rsid w:val="0017767F"/>
    <w:rsid w:val="00177F4C"/>
    <w:rsid w:val="001802B2"/>
    <w:rsid w:val="00181FAC"/>
    <w:rsid w:val="00183085"/>
    <w:rsid w:val="00184D40"/>
    <w:rsid w:val="00185C77"/>
    <w:rsid w:val="001864CF"/>
    <w:rsid w:val="00186D6B"/>
    <w:rsid w:val="00187692"/>
    <w:rsid w:val="001902D0"/>
    <w:rsid w:val="001903A5"/>
    <w:rsid w:val="001903CD"/>
    <w:rsid w:val="0019391A"/>
    <w:rsid w:val="001939B4"/>
    <w:rsid w:val="00196350"/>
    <w:rsid w:val="0019727A"/>
    <w:rsid w:val="001A1101"/>
    <w:rsid w:val="001A18B3"/>
    <w:rsid w:val="001A3229"/>
    <w:rsid w:val="001A341B"/>
    <w:rsid w:val="001A4996"/>
    <w:rsid w:val="001A53EC"/>
    <w:rsid w:val="001A5D32"/>
    <w:rsid w:val="001A5F48"/>
    <w:rsid w:val="001A5F79"/>
    <w:rsid w:val="001A6501"/>
    <w:rsid w:val="001A6558"/>
    <w:rsid w:val="001A7A5C"/>
    <w:rsid w:val="001B19A9"/>
    <w:rsid w:val="001B3D09"/>
    <w:rsid w:val="001B6301"/>
    <w:rsid w:val="001C0E7E"/>
    <w:rsid w:val="001C1706"/>
    <w:rsid w:val="001C1F6A"/>
    <w:rsid w:val="001C3E04"/>
    <w:rsid w:val="001C5122"/>
    <w:rsid w:val="001C78B5"/>
    <w:rsid w:val="001D0212"/>
    <w:rsid w:val="001D0308"/>
    <w:rsid w:val="001D08D3"/>
    <w:rsid w:val="001D09DC"/>
    <w:rsid w:val="001D3469"/>
    <w:rsid w:val="001D4596"/>
    <w:rsid w:val="001D4E09"/>
    <w:rsid w:val="001D71B9"/>
    <w:rsid w:val="001D7725"/>
    <w:rsid w:val="001E00F1"/>
    <w:rsid w:val="001E070B"/>
    <w:rsid w:val="001E11F3"/>
    <w:rsid w:val="001E1FEE"/>
    <w:rsid w:val="001E2DF7"/>
    <w:rsid w:val="001E2F26"/>
    <w:rsid w:val="001E3675"/>
    <w:rsid w:val="001E4F4C"/>
    <w:rsid w:val="001F1E5B"/>
    <w:rsid w:val="001F1E87"/>
    <w:rsid w:val="001F40B3"/>
    <w:rsid w:val="001F4ED9"/>
    <w:rsid w:val="001F6554"/>
    <w:rsid w:val="00201205"/>
    <w:rsid w:val="00201904"/>
    <w:rsid w:val="00201A21"/>
    <w:rsid w:val="00201BE1"/>
    <w:rsid w:val="00203BD6"/>
    <w:rsid w:val="00204141"/>
    <w:rsid w:val="0020558A"/>
    <w:rsid w:val="00205A50"/>
    <w:rsid w:val="002104F7"/>
    <w:rsid w:val="00210CE7"/>
    <w:rsid w:val="00213A61"/>
    <w:rsid w:val="002142AC"/>
    <w:rsid w:val="0021449D"/>
    <w:rsid w:val="002170C2"/>
    <w:rsid w:val="00217684"/>
    <w:rsid w:val="00221EDB"/>
    <w:rsid w:val="00224A28"/>
    <w:rsid w:val="00225734"/>
    <w:rsid w:val="0022624D"/>
    <w:rsid w:val="0022772E"/>
    <w:rsid w:val="002301D7"/>
    <w:rsid w:val="002303DE"/>
    <w:rsid w:val="0023047A"/>
    <w:rsid w:val="00231F71"/>
    <w:rsid w:val="00232940"/>
    <w:rsid w:val="002330AA"/>
    <w:rsid w:val="002331C4"/>
    <w:rsid w:val="00233843"/>
    <w:rsid w:val="0023478C"/>
    <w:rsid w:val="002355F2"/>
    <w:rsid w:val="00235D0C"/>
    <w:rsid w:val="002379E1"/>
    <w:rsid w:val="0024133A"/>
    <w:rsid w:val="002425F7"/>
    <w:rsid w:val="00242602"/>
    <w:rsid w:val="0024297A"/>
    <w:rsid w:val="002440DE"/>
    <w:rsid w:val="00245326"/>
    <w:rsid w:val="00247137"/>
    <w:rsid w:val="00247E1F"/>
    <w:rsid w:val="002503C0"/>
    <w:rsid w:val="0025154E"/>
    <w:rsid w:val="00253434"/>
    <w:rsid w:val="0025413D"/>
    <w:rsid w:val="00254597"/>
    <w:rsid w:val="00255336"/>
    <w:rsid w:val="002557D3"/>
    <w:rsid w:val="00256B90"/>
    <w:rsid w:val="00257F6F"/>
    <w:rsid w:val="00260AD8"/>
    <w:rsid w:val="00260D84"/>
    <w:rsid w:val="0026128B"/>
    <w:rsid w:val="0026183C"/>
    <w:rsid w:val="00264A6F"/>
    <w:rsid w:val="0026581C"/>
    <w:rsid w:val="00267C81"/>
    <w:rsid w:val="00270051"/>
    <w:rsid w:val="002714A5"/>
    <w:rsid w:val="00271B75"/>
    <w:rsid w:val="00272F27"/>
    <w:rsid w:val="00273B2F"/>
    <w:rsid w:val="00274288"/>
    <w:rsid w:val="002748BE"/>
    <w:rsid w:val="00274DAA"/>
    <w:rsid w:val="00275EF2"/>
    <w:rsid w:val="002760EC"/>
    <w:rsid w:val="0027683C"/>
    <w:rsid w:val="00276959"/>
    <w:rsid w:val="00276CE5"/>
    <w:rsid w:val="00277C21"/>
    <w:rsid w:val="002801B2"/>
    <w:rsid w:val="00280355"/>
    <w:rsid w:val="002812A6"/>
    <w:rsid w:val="00282337"/>
    <w:rsid w:val="00283D05"/>
    <w:rsid w:val="002866EE"/>
    <w:rsid w:val="00286BDB"/>
    <w:rsid w:val="002870DC"/>
    <w:rsid w:val="0028727A"/>
    <w:rsid w:val="0029051D"/>
    <w:rsid w:val="002921E2"/>
    <w:rsid w:val="00293E77"/>
    <w:rsid w:val="002948AC"/>
    <w:rsid w:val="00295E73"/>
    <w:rsid w:val="00296919"/>
    <w:rsid w:val="00296ADC"/>
    <w:rsid w:val="00297AB9"/>
    <w:rsid w:val="002A0619"/>
    <w:rsid w:val="002A0632"/>
    <w:rsid w:val="002A21EE"/>
    <w:rsid w:val="002A245D"/>
    <w:rsid w:val="002A282A"/>
    <w:rsid w:val="002A4430"/>
    <w:rsid w:val="002A4B64"/>
    <w:rsid w:val="002A5340"/>
    <w:rsid w:val="002A5427"/>
    <w:rsid w:val="002A72DA"/>
    <w:rsid w:val="002B01B6"/>
    <w:rsid w:val="002B1C80"/>
    <w:rsid w:val="002B2960"/>
    <w:rsid w:val="002B2B6A"/>
    <w:rsid w:val="002B2C27"/>
    <w:rsid w:val="002B31C1"/>
    <w:rsid w:val="002B3440"/>
    <w:rsid w:val="002B4C68"/>
    <w:rsid w:val="002B5409"/>
    <w:rsid w:val="002C113E"/>
    <w:rsid w:val="002C44B9"/>
    <w:rsid w:val="002C4654"/>
    <w:rsid w:val="002C4848"/>
    <w:rsid w:val="002C4F78"/>
    <w:rsid w:val="002C5513"/>
    <w:rsid w:val="002C5B7E"/>
    <w:rsid w:val="002C6CC5"/>
    <w:rsid w:val="002D2B45"/>
    <w:rsid w:val="002D5F9C"/>
    <w:rsid w:val="002D6150"/>
    <w:rsid w:val="002D7A24"/>
    <w:rsid w:val="002E401B"/>
    <w:rsid w:val="002E40F7"/>
    <w:rsid w:val="002E43CF"/>
    <w:rsid w:val="002F0D86"/>
    <w:rsid w:val="002F0DB1"/>
    <w:rsid w:val="002F1DF4"/>
    <w:rsid w:val="002F2AD5"/>
    <w:rsid w:val="002F3E1A"/>
    <w:rsid w:val="002F4AC3"/>
    <w:rsid w:val="002F722E"/>
    <w:rsid w:val="002F7270"/>
    <w:rsid w:val="00300A74"/>
    <w:rsid w:val="0030122D"/>
    <w:rsid w:val="003014D7"/>
    <w:rsid w:val="00301628"/>
    <w:rsid w:val="00301A5F"/>
    <w:rsid w:val="0030209F"/>
    <w:rsid w:val="0030230F"/>
    <w:rsid w:val="00302EB2"/>
    <w:rsid w:val="00303BB7"/>
    <w:rsid w:val="00304272"/>
    <w:rsid w:val="00305C6C"/>
    <w:rsid w:val="00311F37"/>
    <w:rsid w:val="00312C23"/>
    <w:rsid w:val="00312E64"/>
    <w:rsid w:val="0031419C"/>
    <w:rsid w:val="00314498"/>
    <w:rsid w:val="00316420"/>
    <w:rsid w:val="00317FD4"/>
    <w:rsid w:val="00320CAD"/>
    <w:rsid w:val="00321C29"/>
    <w:rsid w:val="00322D38"/>
    <w:rsid w:val="0032750A"/>
    <w:rsid w:val="00327936"/>
    <w:rsid w:val="00327FE2"/>
    <w:rsid w:val="00330B51"/>
    <w:rsid w:val="00330E3E"/>
    <w:rsid w:val="00332597"/>
    <w:rsid w:val="00335A38"/>
    <w:rsid w:val="00336148"/>
    <w:rsid w:val="003361E3"/>
    <w:rsid w:val="003402FA"/>
    <w:rsid w:val="00340811"/>
    <w:rsid w:val="00340DE3"/>
    <w:rsid w:val="00343BEF"/>
    <w:rsid w:val="0034577B"/>
    <w:rsid w:val="00346208"/>
    <w:rsid w:val="003465C5"/>
    <w:rsid w:val="003479C0"/>
    <w:rsid w:val="00351444"/>
    <w:rsid w:val="003519AD"/>
    <w:rsid w:val="00351F65"/>
    <w:rsid w:val="00353C78"/>
    <w:rsid w:val="003541F4"/>
    <w:rsid w:val="00355352"/>
    <w:rsid w:val="003554B0"/>
    <w:rsid w:val="00355834"/>
    <w:rsid w:val="00355E82"/>
    <w:rsid w:val="00357438"/>
    <w:rsid w:val="00360496"/>
    <w:rsid w:val="00362134"/>
    <w:rsid w:val="00364800"/>
    <w:rsid w:val="00364D04"/>
    <w:rsid w:val="00382F45"/>
    <w:rsid w:val="00384DB1"/>
    <w:rsid w:val="0038521D"/>
    <w:rsid w:val="003863D7"/>
    <w:rsid w:val="00387D79"/>
    <w:rsid w:val="00387F7E"/>
    <w:rsid w:val="00391772"/>
    <w:rsid w:val="003920C9"/>
    <w:rsid w:val="0039254E"/>
    <w:rsid w:val="00392759"/>
    <w:rsid w:val="00392EEE"/>
    <w:rsid w:val="003931DA"/>
    <w:rsid w:val="00394692"/>
    <w:rsid w:val="00395D22"/>
    <w:rsid w:val="00396D2B"/>
    <w:rsid w:val="003972C2"/>
    <w:rsid w:val="003979EA"/>
    <w:rsid w:val="003A07DE"/>
    <w:rsid w:val="003A12F1"/>
    <w:rsid w:val="003A1AE5"/>
    <w:rsid w:val="003A5C59"/>
    <w:rsid w:val="003A5DFD"/>
    <w:rsid w:val="003A668E"/>
    <w:rsid w:val="003B04FB"/>
    <w:rsid w:val="003B23BD"/>
    <w:rsid w:val="003B26E1"/>
    <w:rsid w:val="003B2CC0"/>
    <w:rsid w:val="003B59AF"/>
    <w:rsid w:val="003B5B28"/>
    <w:rsid w:val="003B6EF1"/>
    <w:rsid w:val="003C046F"/>
    <w:rsid w:val="003C0E78"/>
    <w:rsid w:val="003C1081"/>
    <w:rsid w:val="003C181B"/>
    <w:rsid w:val="003C467D"/>
    <w:rsid w:val="003C4707"/>
    <w:rsid w:val="003C4AC4"/>
    <w:rsid w:val="003C5942"/>
    <w:rsid w:val="003C5EE6"/>
    <w:rsid w:val="003C67EE"/>
    <w:rsid w:val="003C73CE"/>
    <w:rsid w:val="003D0783"/>
    <w:rsid w:val="003D0BAF"/>
    <w:rsid w:val="003D0F64"/>
    <w:rsid w:val="003D143E"/>
    <w:rsid w:val="003D15A7"/>
    <w:rsid w:val="003D26D9"/>
    <w:rsid w:val="003D2769"/>
    <w:rsid w:val="003D35EE"/>
    <w:rsid w:val="003D564F"/>
    <w:rsid w:val="003D5827"/>
    <w:rsid w:val="003D5EAD"/>
    <w:rsid w:val="003D6C5A"/>
    <w:rsid w:val="003E1D6A"/>
    <w:rsid w:val="003E3066"/>
    <w:rsid w:val="003E3733"/>
    <w:rsid w:val="003E436C"/>
    <w:rsid w:val="003E4BE6"/>
    <w:rsid w:val="003E73B0"/>
    <w:rsid w:val="003F4216"/>
    <w:rsid w:val="003F6CD5"/>
    <w:rsid w:val="004009CC"/>
    <w:rsid w:val="00401AB4"/>
    <w:rsid w:val="00403C53"/>
    <w:rsid w:val="00407079"/>
    <w:rsid w:val="00411528"/>
    <w:rsid w:val="004118C6"/>
    <w:rsid w:val="00412388"/>
    <w:rsid w:val="00412E54"/>
    <w:rsid w:val="00413723"/>
    <w:rsid w:val="004142E9"/>
    <w:rsid w:val="00414ED3"/>
    <w:rsid w:val="00415303"/>
    <w:rsid w:val="004162CF"/>
    <w:rsid w:val="0041646D"/>
    <w:rsid w:val="00416604"/>
    <w:rsid w:val="00416A0A"/>
    <w:rsid w:val="00417BA8"/>
    <w:rsid w:val="0042095C"/>
    <w:rsid w:val="00420DFE"/>
    <w:rsid w:val="00420FA6"/>
    <w:rsid w:val="00422355"/>
    <w:rsid w:val="0042258D"/>
    <w:rsid w:val="00423F82"/>
    <w:rsid w:val="004251EB"/>
    <w:rsid w:val="00425340"/>
    <w:rsid w:val="0042628C"/>
    <w:rsid w:val="004311D7"/>
    <w:rsid w:val="00431481"/>
    <w:rsid w:val="0043150F"/>
    <w:rsid w:val="004318A9"/>
    <w:rsid w:val="00432255"/>
    <w:rsid w:val="00432515"/>
    <w:rsid w:val="0043618D"/>
    <w:rsid w:val="004362D0"/>
    <w:rsid w:val="0043633A"/>
    <w:rsid w:val="00436770"/>
    <w:rsid w:val="00436D01"/>
    <w:rsid w:val="00436EAC"/>
    <w:rsid w:val="00437D15"/>
    <w:rsid w:val="00440680"/>
    <w:rsid w:val="00441104"/>
    <w:rsid w:val="00443459"/>
    <w:rsid w:val="0044413A"/>
    <w:rsid w:val="00444234"/>
    <w:rsid w:val="004457BA"/>
    <w:rsid w:val="00446382"/>
    <w:rsid w:val="00446489"/>
    <w:rsid w:val="004479F0"/>
    <w:rsid w:val="00451DF2"/>
    <w:rsid w:val="004523AA"/>
    <w:rsid w:val="00452FDF"/>
    <w:rsid w:val="004565C6"/>
    <w:rsid w:val="0045688D"/>
    <w:rsid w:val="0045790F"/>
    <w:rsid w:val="00462C22"/>
    <w:rsid w:val="00463008"/>
    <w:rsid w:val="004634EB"/>
    <w:rsid w:val="00464FAB"/>
    <w:rsid w:val="00465266"/>
    <w:rsid w:val="00465818"/>
    <w:rsid w:val="0046732A"/>
    <w:rsid w:val="00470C36"/>
    <w:rsid w:val="00470FEF"/>
    <w:rsid w:val="00472460"/>
    <w:rsid w:val="004731E8"/>
    <w:rsid w:val="00473A7A"/>
    <w:rsid w:val="00473DE1"/>
    <w:rsid w:val="00475241"/>
    <w:rsid w:val="00476C4D"/>
    <w:rsid w:val="0048217C"/>
    <w:rsid w:val="00482304"/>
    <w:rsid w:val="00483DA6"/>
    <w:rsid w:val="00484543"/>
    <w:rsid w:val="004845E9"/>
    <w:rsid w:val="00484A26"/>
    <w:rsid w:val="004868C0"/>
    <w:rsid w:val="00486D9A"/>
    <w:rsid w:val="004876D6"/>
    <w:rsid w:val="00487DDF"/>
    <w:rsid w:val="004912F1"/>
    <w:rsid w:val="004923C8"/>
    <w:rsid w:val="00494C6E"/>
    <w:rsid w:val="0049630A"/>
    <w:rsid w:val="004965D7"/>
    <w:rsid w:val="00497F00"/>
    <w:rsid w:val="004A319B"/>
    <w:rsid w:val="004A3B91"/>
    <w:rsid w:val="004A47B0"/>
    <w:rsid w:val="004A48E5"/>
    <w:rsid w:val="004A6988"/>
    <w:rsid w:val="004B1450"/>
    <w:rsid w:val="004B415B"/>
    <w:rsid w:val="004B5D34"/>
    <w:rsid w:val="004C1BC8"/>
    <w:rsid w:val="004C3C1E"/>
    <w:rsid w:val="004C3E01"/>
    <w:rsid w:val="004C411E"/>
    <w:rsid w:val="004C4780"/>
    <w:rsid w:val="004C56EB"/>
    <w:rsid w:val="004C679B"/>
    <w:rsid w:val="004D0171"/>
    <w:rsid w:val="004D1CCB"/>
    <w:rsid w:val="004D2EB1"/>
    <w:rsid w:val="004D31AA"/>
    <w:rsid w:val="004D6C32"/>
    <w:rsid w:val="004E073D"/>
    <w:rsid w:val="004E157B"/>
    <w:rsid w:val="004E1BDC"/>
    <w:rsid w:val="004E2868"/>
    <w:rsid w:val="004E6018"/>
    <w:rsid w:val="004F23CB"/>
    <w:rsid w:val="004F2B14"/>
    <w:rsid w:val="004F2FE3"/>
    <w:rsid w:val="004F3761"/>
    <w:rsid w:val="004F3E47"/>
    <w:rsid w:val="004F510B"/>
    <w:rsid w:val="004F745C"/>
    <w:rsid w:val="005005FD"/>
    <w:rsid w:val="00503EB1"/>
    <w:rsid w:val="00505EED"/>
    <w:rsid w:val="005068EC"/>
    <w:rsid w:val="00507B49"/>
    <w:rsid w:val="0051090B"/>
    <w:rsid w:val="0052055F"/>
    <w:rsid w:val="00521443"/>
    <w:rsid w:val="00521690"/>
    <w:rsid w:val="00522A27"/>
    <w:rsid w:val="005232F9"/>
    <w:rsid w:val="00527153"/>
    <w:rsid w:val="00527618"/>
    <w:rsid w:val="00527A0B"/>
    <w:rsid w:val="00527BCA"/>
    <w:rsid w:val="00527C26"/>
    <w:rsid w:val="00527C7C"/>
    <w:rsid w:val="00530E9A"/>
    <w:rsid w:val="00530F5D"/>
    <w:rsid w:val="00531EA8"/>
    <w:rsid w:val="00533FA9"/>
    <w:rsid w:val="005350C4"/>
    <w:rsid w:val="00535177"/>
    <w:rsid w:val="005359F8"/>
    <w:rsid w:val="0053614A"/>
    <w:rsid w:val="0053676B"/>
    <w:rsid w:val="00536A88"/>
    <w:rsid w:val="00536DBE"/>
    <w:rsid w:val="00537368"/>
    <w:rsid w:val="00540DCC"/>
    <w:rsid w:val="005445E7"/>
    <w:rsid w:val="005446D6"/>
    <w:rsid w:val="00544C65"/>
    <w:rsid w:val="00547B32"/>
    <w:rsid w:val="0055109D"/>
    <w:rsid w:val="00552E42"/>
    <w:rsid w:val="005530CB"/>
    <w:rsid w:val="00553CC6"/>
    <w:rsid w:val="00553F8B"/>
    <w:rsid w:val="00554729"/>
    <w:rsid w:val="00554D74"/>
    <w:rsid w:val="00555460"/>
    <w:rsid w:val="005565EE"/>
    <w:rsid w:val="00560B3D"/>
    <w:rsid w:val="0056457D"/>
    <w:rsid w:val="00564645"/>
    <w:rsid w:val="00564B1E"/>
    <w:rsid w:val="005665D4"/>
    <w:rsid w:val="005707C7"/>
    <w:rsid w:val="005738EE"/>
    <w:rsid w:val="00573E6A"/>
    <w:rsid w:val="0057428A"/>
    <w:rsid w:val="00574DF0"/>
    <w:rsid w:val="005759BC"/>
    <w:rsid w:val="00575A96"/>
    <w:rsid w:val="00575F42"/>
    <w:rsid w:val="00576095"/>
    <w:rsid w:val="005771E7"/>
    <w:rsid w:val="00583058"/>
    <w:rsid w:val="005834B9"/>
    <w:rsid w:val="00583EB8"/>
    <w:rsid w:val="0058423A"/>
    <w:rsid w:val="00585E63"/>
    <w:rsid w:val="00587087"/>
    <w:rsid w:val="0059386F"/>
    <w:rsid w:val="0059738A"/>
    <w:rsid w:val="00597B22"/>
    <w:rsid w:val="005A0BAA"/>
    <w:rsid w:val="005A117F"/>
    <w:rsid w:val="005A36B9"/>
    <w:rsid w:val="005A5463"/>
    <w:rsid w:val="005A5C90"/>
    <w:rsid w:val="005A6C8C"/>
    <w:rsid w:val="005A77D5"/>
    <w:rsid w:val="005B02A7"/>
    <w:rsid w:val="005B30C3"/>
    <w:rsid w:val="005B3430"/>
    <w:rsid w:val="005B3B1F"/>
    <w:rsid w:val="005B4CBF"/>
    <w:rsid w:val="005B6F7E"/>
    <w:rsid w:val="005B72C4"/>
    <w:rsid w:val="005C088F"/>
    <w:rsid w:val="005C2FAC"/>
    <w:rsid w:val="005C7A03"/>
    <w:rsid w:val="005D037F"/>
    <w:rsid w:val="005D068F"/>
    <w:rsid w:val="005D0C3B"/>
    <w:rsid w:val="005D28F1"/>
    <w:rsid w:val="005D2DAF"/>
    <w:rsid w:val="005D4294"/>
    <w:rsid w:val="005D6F64"/>
    <w:rsid w:val="005D75A1"/>
    <w:rsid w:val="005E02E5"/>
    <w:rsid w:val="005E12E0"/>
    <w:rsid w:val="005E3142"/>
    <w:rsid w:val="005E3472"/>
    <w:rsid w:val="005E5A1A"/>
    <w:rsid w:val="005E6252"/>
    <w:rsid w:val="005E66FB"/>
    <w:rsid w:val="005E6DD1"/>
    <w:rsid w:val="005E7F42"/>
    <w:rsid w:val="005E7FA5"/>
    <w:rsid w:val="005F1598"/>
    <w:rsid w:val="005F2FA8"/>
    <w:rsid w:val="005F3A68"/>
    <w:rsid w:val="005F483C"/>
    <w:rsid w:val="005F6EBA"/>
    <w:rsid w:val="00600B1C"/>
    <w:rsid w:val="00601786"/>
    <w:rsid w:val="00602096"/>
    <w:rsid w:val="00604B70"/>
    <w:rsid w:val="006055D0"/>
    <w:rsid w:val="00607539"/>
    <w:rsid w:val="00607869"/>
    <w:rsid w:val="00610080"/>
    <w:rsid w:val="00611395"/>
    <w:rsid w:val="006134DC"/>
    <w:rsid w:val="00614B05"/>
    <w:rsid w:val="00614FB8"/>
    <w:rsid w:val="00621242"/>
    <w:rsid w:val="006217A8"/>
    <w:rsid w:val="0062269B"/>
    <w:rsid w:val="0062483E"/>
    <w:rsid w:val="00631DA6"/>
    <w:rsid w:val="006355ED"/>
    <w:rsid w:val="00643F08"/>
    <w:rsid w:val="0064423E"/>
    <w:rsid w:val="00645B4D"/>
    <w:rsid w:val="00645CA5"/>
    <w:rsid w:val="00647990"/>
    <w:rsid w:val="00647EC4"/>
    <w:rsid w:val="00652785"/>
    <w:rsid w:val="006530F2"/>
    <w:rsid w:val="0065473D"/>
    <w:rsid w:val="00654ABE"/>
    <w:rsid w:val="00654DB1"/>
    <w:rsid w:val="00655CF4"/>
    <w:rsid w:val="00661E87"/>
    <w:rsid w:val="00662162"/>
    <w:rsid w:val="006650AC"/>
    <w:rsid w:val="006652A8"/>
    <w:rsid w:val="0066533B"/>
    <w:rsid w:val="00665BE6"/>
    <w:rsid w:val="00665E7E"/>
    <w:rsid w:val="0066640B"/>
    <w:rsid w:val="00667F2E"/>
    <w:rsid w:val="006728B4"/>
    <w:rsid w:val="00673D69"/>
    <w:rsid w:val="00673E4B"/>
    <w:rsid w:val="00674CF0"/>
    <w:rsid w:val="00674F27"/>
    <w:rsid w:val="00676AAF"/>
    <w:rsid w:val="00676BCD"/>
    <w:rsid w:val="006772F9"/>
    <w:rsid w:val="006778A4"/>
    <w:rsid w:val="00677911"/>
    <w:rsid w:val="00680057"/>
    <w:rsid w:val="00681EEF"/>
    <w:rsid w:val="00683151"/>
    <w:rsid w:val="006849A5"/>
    <w:rsid w:val="00685034"/>
    <w:rsid w:val="00685B08"/>
    <w:rsid w:val="00687A84"/>
    <w:rsid w:val="00687D01"/>
    <w:rsid w:val="006901A4"/>
    <w:rsid w:val="006910AF"/>
    <w:rsid w:val="00692290"/>
    <w:rsid w:val="00693967"/>
    <w:rsid w:val="00693B1F"/>
    <w:rsid w:val="00694862"/>
    <w:rsid w:val="00695DE4"/>
    <w:rsid w:val="00695E41"/>
    <w:rsid w:val="00697BFD"/>
    <w:rsid w:val="006A2DE2"/>
    <w:rsid w:val="006A2DE5"/>
    <w:rsid w:val="006A32DB"/>
    <w:rsid w:val="006A3ACF"/>
    <w:rsid w:val="006A4740"/>
    <w:rsid w:val="006A4E7A"/>
    <w:rsid w:val="006A6E14"/>
    <w:rsid w:val="006A79AB"/>
    <w:rsid w:val="006B2A81"/>
    <w:rsid w:val="006B352E"/>
    <w:rsid w:val="006B53E2"/>
    <w:rsid w:val="006B637C"/>
    <w:rsid w:val="006B7C2C"/>
    <w:rsid w:val="006C08C9"/>
    <w:rsid w:val="006C1265"/>
    <w:rsid w:val="006C1599"/>
    <w:rsid w:val="006C237A"/>
    <w:rsid w:val="006C43D2"/>
    <w:rsid w:val="006C4ED8"/>
    <w:rsid w:val="006C7530"/>
    <w:rsid w:val="006C7AAB"/>
    <w:rsid w:val="006D0127"/>
    <w:rsid w:val="006D1289"/>
    <w:rsid w:val="006D1DD3"/>
    <w:rsid w:val="006D3A76"/>
    <w:rsid w:val="006D4D35"/>
    <w:rsid w:val="006D61ED"/>
    <w:rsid w:val="006D754B"/>
    <w:rsid w:val="006D7BF6"/>
    <w:rsid w:val="006E0DA9"/>
    <w:rsid w:val="006E4F6D"/>
    <w:rsid w:val="006E5312"/>
    <w:rsid w:val="006E6B84"/>
    <w:rsid w:val="006F150A"/>
    <w:rsid w:val="006F350A"/>
    <w:rsid w:val="006F3B03"/>
    <w:rsid w:val="006F52E5"/>
    <w:rsid w:val="006F5CDB"/>
    <w:rsid w:val="007018BD"/>
    <w:rsid w:val="00702D38"/>
    <w:rsid w:val="00703510"/>
    <w:rsid w:val="007046A6"/>
    <w:rsid w:val="00704720"/>
    <w:rsid w:val="00704AD1"/>
    <w:rsid w:val="00704C3D"/>
    <w:rsid w:val="00704CA8"/>
    <w:rsid w:val="00705B95"/>
    <w:rsid w:val="00706DFB"/>
    <w:rsid w:val="00707566"/>
    <w:rsid w:val="007100A4"/>
    <w:rsid w:val="00712317"/>
    <w:rsid w:val="00712D5E"/>
    <w:rsid w:val="007134B4"/>
    <w:rsid w:val="00720639"/>
    <w:rsid w:val="00722924"/>
    <w:rsid w:val="007230F0"/>
    <w:rsid w:val="0072483F"/>
    <w:rsid w:val="007266A2"/>
    <w:rsid w:val="00727368"/>
    <w:rsid w:val="00730B36"/>
    <w:rsid w:val="00730E56"/>
    <w:rsid w:val="00731459"/>
    <w:rsid w:val="00733C85"/>
    <w:rsid w:val="00735814"/>
    <w:rsid w:val="00741B0F"/>
    <w:rsid w:val="007503F4"/>
    <w:rsid w:val="00751884"/>
    <w:rsid w:val="0075568C"/>
    <w:rsid w:val="00755B8D"/>
    <w:rsid w:val="00756996"/>
    <w:rsid w:val="00760E9C"/>
    <w:rsid w:val="007630C5"/>
    <w:rsid w:val="0076610B"/>
    <w:rsid w:val="007675A8"/>
    <w:rsid w:val="0077164D"/>
    <w:rsid w:val="007721D2"/>
    <w:rsid w:val="007725DC"/>
    <w:rsid w:val="00772DB9"/>
    <w:rsid w:val="0077339B"/>
    <w:rsid w:val="00773B6B"/>
    <w:rsid w:val="007747FB"/>
    <w:rsid w:val="00775EBB"/>
    <w:rsid w:val="007811F1"/>
    <w:rsid w:val="00781CF8"/>
    <w:rsid w:val="007830DA"/>
    <w:rsid w:val="00785870"/>
    <w:rsid w:val="00786106"/>
    <w:rsid w:val="00787AF2"/>
    <w:rsid w:val="00790D31"/>
    <w:rsid w:val="00795154"/>
    <w:rsid w:val="0079620D"/>
    <w:rsid w:val="00796C00"/>
    <w:rsid w:val="007A0D5F"/>
    <w:rsid w:val="007A1938"/>
    <w:rsid w:val="007A1CCA"/>
    <w:rsid w:val="007A5C83"/>
    <w:rsid w:val="007B0493"/>
    <w:rsid w:val="007B04AC"/>
    <w:rsid w:val="007B0FC0"/>
    <w:rsid w:val="007B47DB"/>
    <w:rsid w:val="007B72CA"/>
    <w:rsid w:val="007C2F91"/>
    <w:rsid w:val="007C53FF"/>
    <w:rsid w:val="007C5DC4"/>
    <w:rsid w:val="007C74D0"/>
    <w:rsid w:val="007D51F9"/>
    <w:rsid w:val="007E1FFE"/>
    <w:rsid w:val="007E3B66"/>
    <w:rsid w:val="007E3EAE"/>
    <w:rsid w:val="007E4D54"/>
    <w:rsid w:val="007E5554"/>
    <w:rsid w:val="007E59D5"/>
    <w:rsid w:val="007E5B87"/>
    <w:rsid w:val="007E62C1"/>
    <w:rsid w:val="007E7F7A"/>
    <w:rsid w:val="007F0C50"/>
    <w:rsid w:val="007F1CD6"/>
    <w:rsid w:val="007F1DE6"/>
    <w:rsid w:val="00800148"/>
    <w:rsid w:val="008005AD"/>
    <w:rsid w:val="0080069A"/>
    <w:rsid w:val="0080238B"/>
    <w:rsid w:val="008031F3"/>
    <w:rsid w:val="008044EB"/>
    <w:rsid w:val="0080532B"/>
    <w:rsid w:val="00812254"/>
    <w:rsid w:val="00813A66"/>
    <w:rsid w:val="008148A7"/>
    <w:rsid w:val="008215E5"/>
    <w:rsid w:val="0082166E"/>
    <w:rsid w:val="00823980"/>
    <w:rsid w:val="008239F9"/>
    <w:rsid w:val="0082409E"/>
    <w:rsid w:val="0082435A"/>
    <w:rsid w:val="00825F81"/>
    <w:rsid w:val="00826C46"/>
    <w:rsid w:val="008307E0"/>
    <w:rsid w:val="008313AA"/>
    <w:rsid w:val="00831443"/>
    <w:rsid w:val="008326A3"/>
    <w:rsid w:val="0083316A"/>
    <w:rsid w:val="00833409"/>
    <w:rsid w:val="008346F9"/>
    <w:rsid w:val="00836A0B"/>
    <w:rsid w:val="00837CEF"/>
    <w:rsid w:val="00841A2B"/>
    <w:rsid w:val="008435B7"/>
    <w:rsid w:val="00843B59"/>
    <w:rsid w:val="00844783"/>
    <w:rsid w:val="00845258"/>
    <w:rsid w:val="008452A0"/>
    <w:rsid w:val="008454D9"/>
    <w:rsid w:val="00845C97"/>
    <w:rsid w:val="0084765B"/>
    <w:rsid w:val="008534C7"/>
    <w:rsid w:val="008564BF"/>
    <w:rsid w:val="00856538"/>
    <w:rsid w:val="00856F48"/>
    <w:rsid w:val="0085723B"/>
    <w:rsid w:val="00857EC0"/>
    <w:rsid w:val="008637F1"/>
    <w:rsid w:val="008638F5"/>
    <w:rsid w:val="00863B06"/>
    <w:rsid w:val="00864323"/>
    <w:rsid w:val="00864D92"/>
    <w:rsid w:val="00865794"/>
    <w:rsid w:val="00865DCD"/>
    <w:rsid w:val="0086647F"/>
    <w:rsid w:val="00866672"/>
    <w:rsid w:val="0087148A"/>
    <w:rsid w:val="00871C0A"/>
    <w:rsid w:val="00873BC0"/>
    <w:rsid w:val="008744FD"/>
    <w:rsid w:val="00874BD0"/>
    <w:rsid w:val="00875AA9"/>
    <w:rsid w:val="00877216"/>
    <w:rsid w:val="00877265"/>
    <w:rsid w:val="008806B8"/>
    <w:rsid w:val="00880E26"/>
    <w:rsid w:val="0088117D"/>
    <w:rsid w:val="00884133"/>
    <w:rsid w:val="00885CD4"/>
    <w:rsid w:val="008903A6"/>
    <w:rsid w:val="0089109D"/>
    <w:rsid w:val="00891137"/>
    <w:rsid w:val="00891BB6"/>
    <w:rsid w:val="00892F11"/>
    <w:rsid w:val="0089345A"/>
    <w:rsid w:val="00894A46"/>
    <w:rsid w:val="0089573B"/>
    <w:rsid w:val="00897217"/>
    <w:rsid w:val="008A13A5"/>
    <w:rsid w:val="008A1964"/>
    <w:rsid w:val="008A1D50"/>
    <w:rsid w:val="008A1EC9"/>
    <w:rsid w:val="008A20D8"/>
    <w:rsid w:val="008A25C3"/>
    <w:rsid w:val="008A4F38"/>
    <w:rsid w:val="008A54FE"/>
    <w:rsid w:val="008A5A74"/>
    <w:rsid w:val="008A6A4C"/>
    <w:rsid w:val="008A7F4E"/>
    <w:rsid w:val="008B053C"/>
    <w:rsid w:val="008B0BCB"/>
    <w:rsid w:val="008B2629"/>
    <w:rsid w:val="008B375D"/>
    <w:rsid w:val="008B45BF"/>
    <w:rsid w:val="008B4ED3"/>
    <w:rsid w:val="008B5806"/>
    <w:rsid w:val="008B78A0"/>
    <w:rsid w:val="008B7D38"/>
    <w:rsid w:val="008C068F"/>
    <w:rsid w:val="008C1012"/>
    <w:rsid w:val="008C1F4E"/>
    <w:rsid w:val="008C2357"/>
    <w:rsid w:val="008C396D"/>
    <w:rsid w:val="008C4C94"/>
    <w:rsid w:val="008C5653"/>
    <w:rsid w:val="008C7E7D"/>
    <w:rsid w:val="008D1B40"/>
    <w:rsid w:val="008D3CD4"/>
    <w:rsid w:val="008D46BB"/>
    <w:rsid w:val="008D4791"/>
    <w:rsid w:val="008D50EE"/>
    <w:rsid w:val="008D563A"/>
    <w:rsid w:val="008D5DE3"/>
    <w:rsid w:val="008D5E10"/>
    <w:rsid w:val="008D5F41"/>
    <w:rsid w:val="008D6CA1"/>
    <w:rsid w:val="008D6D96"/>
    <w:rsid w:val="008E240A"/>
    <w:rsid w:val="008E2A9B"/>
    <w:rsid w:val="008E3A4B"/>
    <w:rsid w:val="008E4202"/>
    <w:rsid w:val="008E5D94"/>
    <w:rsid w:val="008F13A4"/>
    <w:rsid w:val="008F1662"/>
    <w:rsid w:val="008F1F88"/>
    <w:rsid w:val="008F2E31"/>
    <w:rsid w:val="008F33C4"/>
    <w:rsid w:val="008F37F4"/>
    <w:rsid w:val="008F5148"/>
    <w:rsid w:val="008F5347"/>
    <w:rsid w:val="009019B2"/>
    <w:rsid w:val="009021C6"/>
    <w:rsid w:val="00902598"/>
    <w:rsid w:val="00903E1D"/>
    <w:rsid w:val="00904B01"/>
    <w:rsid w:val="0090667B"/>
    <w:rsid w:val="009073EC"/>
    <w:rsid w:val="00912AB2"/>
    <w:rsid w:val="00912FF3"/>
    <w:rsid w:val="0091355F"/>
    <w:rsid w:val="00916CD6"/>
    <w:rsid w:val="009172D0"/>
    <w:rsid w:val="00921D99"/>
    <w:rsid w:val="00921DBB"/>
    <w:rsid w:val="0092459D"/>
    <w:rsid w:val="009248A4"/>
    <w:rsid w:val="00926148"/>
    <w:rsid w:val="00926190"/>
    <w:rsid w:val="00926791"/>
    <w:rsid w:val="009277EF"/>
    <w:rsid w:val="00930046"/>
    <w:rsid w:val="0093068D"/>
    <w:rsid w:val="009313B1"/>
    <w:rsid w:val="00931A19"/>
    <w:rsid w:val="00933B9C"/>
    <w:rsid w:val="009347AB"/>
    <w:rsid w:val="00934EFC"/>
    <w:rsid w:val="00935CD1"/>
    <w:rsid w:val="00937BB3"/>
    <w:rsid w:val="00937FDD"/>
    <w:rsid w:val="0094041B"/>
    <w:rsid w:val="009404ED"/>
    <w:rsid w:val="00940A82"/>
    <w:rsid w:val="00940EFA"/>
    <w:rsid w:val="00941274"/>
    <w:rsid w:val="00941285"/>
    <w:rsid w:val="00941BD6"/>
    <w:rsid w:val="00942561"/>
    <w:rsid w:val="00942BFD"/>
    <w:rsid w:val="00944E15"/>
    <w:rsid w:val="00945108"/>
    <w:rsid w:val="00945F56"/>
    <w:rsid w:val="0094613C"/>
    <w:rsid w:val="00950167"/>
    <w:rsid w:val="009507AA"/>
    <w:rsid w:val="009524EB"/>
    <w:rsid w:val="00952AB6"/>
    <w:rsid w:val="00954B24"/>
    <w:rsid w:val="009614EB"/>
    <w:rsid w:val="00962E2F"/>
    <w:rsid w:val="009645D8"/>
    <w:rsid w:val="00964C88"/>
    <w:rsid w:val="009655BC"/>
    <w:rsid w:val="00972829"/>
    <w:rsid w:val="0097283E"/>
    <w:rsid w:val="00974254"/>
    <w:rsid w:val="00975708"/>
    <w:rsid w:val="00975A69"/>
    <w:rsid w:val="0097707D"/>
    <w:rsid w:val="0097743C"/>
    <w:rsid w:val="00980091"/>
    <w:rsid w:val="00980556"/>
    <w:rsid w:val="009814A1"/>
    <w:rsid w:val="00981567"/>
    <w:rsid w:val="00981D0B"/>
    <w:rsid w:val="0098314C"/>
    <w:rsid w:val="0098354B"/>
    <w:rsid w:val="009838A3"/>
    <w:rsid w:val="009847CF"/>
    <w:rsid w:val="00984BCB"/>
    <w:rsid w:val="00986803"/>
    <w:rsid w:val="009870C4"/>
    <w:rsid w:val="00990976"/>
    <w:rsid w:val="009909CC"/>
    <w:rsid w:val="0099250D"/>
    <w:rsid w:val="00992B44"/>
    <w:rsid w:val="00995815"/>
    <w:rsid w:val="00996068"/>
    <w:rsid w:val="00996F86"/>
    <w:rsid w:val="009A3736"/>
    <w:rsid w:val="009A4CE8"/>
    <w:rsid w:val="009A64A1"/>
    <w:rsid w:val="009B14BF"/>
    <w:rsid w:val="009B25E2"/>
    <w:rsid w:val="009B3132"/>
    <w:rsid w:val="009B64E9"/>
    <w:rsid w:val="009B6E14"/>
    <w:rsid w:val="009C1F99"/>
    <w:rsid w:val="009C2970"/>
    <w:rsid w:val="009C30E6"/>
    <w:rsid w:val="009C4E10"/>
    <w:rsid w:val="009C55BD"/>
    <w:rsid w:val="009C67B5"/>
    <w:rsid w:val="009C72E3"/>
    <w:rsid w:val="009C75C9"/>
    <w:rsid w:val="009C7DE3"/>
    <w:rsid w:val="009D03F3"/>
    <w:rsid w:val="009D2143"/>
    <w:rsid w:val="009D2271"/>
    <w:rsid w:val="009D2BA7"/>
    <w:rsid w:val="009D3D2C"/>
    <w:rsid w:val="009D42C5"/>
    <w:rsid w:val="009D4501"/>
    <w:rsid w:val="009D56E8"/>
    <w:rsid w:val="009D5849"/>
    <w:rsid w:val="009D5BD5"/>
    <w:rsid w:val="009D6F97"/>
    <w:rsid w:val="009D73BC"/>
    <w:rsid w:val="009D79CC"/>
    <w:rsid w:val="009D7A19"/>
    <w:rsid w:val="009E1647"/>
    <w:rsid w:val="009E259C"/>
    <w:rsid w:val="009E518E"/>
    <w:rsid w:val="009E5C6E"/>
    <w:rsid w:val="009E70D2"/>
    <w:rsid w:val="009F001E"/>
    <w:rsid w:val="009F009F"/>
    <w:rsid w:val="009F15E4"/>
    <w:rsid w:val="009F3214"/>
    <w:rsid w:val="009F767D"/>
    <w:rsid w:val="009F7B45"/>
    <w:rsid w:val="00A02428"/>
    <w:rsid w:val="00A02EEA"/>
    <w:rsid w:val="00A04E5F"/>
    <w:rsid w:val="00A0577B"/>
    <w:rsid w:val="00A071D4"/>
    <w:rsid w:val="00A07581"/>
    <w:rsid w:val="00A07D2B"/>
    <w:rsid w:val="00A11FAB"/>
    <w:rsid w:val="00A142A1"/>
    <w:rsid w:val="00A15371"/>
    <w:rsid w:val="00A17FDF"/>
    <w:rsid w:val="00A20662"/>
    <w:rsid w:val="00A20C41"/>
    <w:rsid w:val="00A23C36"/>
    <w:rsid w:val="00A23E5D"/>
    <w:rsid w:val="00A27694"/>
    <w:rsid w:val="00A27C47"/>
    <w:rsid w:val="00A30183"/>
    <w:rsid w:val="00A32D00"/>
    <w:rsid w:val="00A33404"/>
    <w:rsid w:val="00A344C7"/>
    <w:rsid w:val="00A3524F"/>
    <w:rsid w:val="00A354C1"/>
    <w:rsid w:val="00A379DD"/>
    <w:rsid w:val="00A37F0A"/>
    <w:rsid w:val="00A43FCF"/>
    <w:rsid w:val="00A44113"/>
    <w:rsid w:val="00A451CB"/>
    <w:rsid w:val="00A46268"/>
    <w:rsid w:val="00A50230"/>
    <w:rsid w:val="00A510BA"/>
    <w:rsid w:val="00A547EA"/>
    <w:rsid w:val="00A54D7A"/>
    <w:rsid w:val="00A551D2"/>
    <w:rsid w:val="00A573E8"/>
    <w:rsid w:val="00A5773E"/>
    <w:rsid w:val="00A57827"/>
    <w:rsid w:val="00A610B3"/>
    <w:rsid w:val="00A61486"/>
    <w:rsid w:val="00A621D9"/>
    <w:rsid w:val="00A63C0F"/>
    <w:rsid w:val="00A65E0D"/>
    <w:rsid w:val="00A66306"/>
    <w:rsid w:val="00A66512"/>
    <w:rsid w:val="00A6695F"/>
    <w:rsid w:val="00A66C89"/>
    <w:rsid w:val="00A719A1"/>
    <w:rsid w:val="00A72EEF"/>
    <w:rsid w:val="00A80129"/>
    <w:rsid w:val="00A81E7C"/>
    <w:rsid w:val="00A828D9"/>
    <w:rsid w:val="00A829C3"/>
    <w:rsid w:val="00A845B3"/>
    <w:rsid w:val="00A865A2"/>
    <w:rsid w:val="00A87BC0"/>
    <w:rsid w:val="00A91E0F"/>
    <w:rsid w:val="00A936DB"/>
    <w:rsid w:val="00A972D8"/>
    <w:rsid w:val="00A974CE"/>
    <w:rsid w:val="00AA1BDA"/>
    <w:rsid w:val="00AA2050"/>
    <w:rsid w:val="00AA3EEC"/>
    <w:rsid w:val="00AA4DAE"/>
    <w:rsid w:val="00AA625A"/>
    <w:rsid w:val="00AA6392"/>
    <w:rsid w:val="00AB2320"/>
    <w:rsid w:val="00AB71BC"/>
    <w:rsid w:val="00AC1EA9"/>
    <w:rsid w:val="00AC2F05"/>
    <w:rsid w:val="00AC3619"/>
    <w:rsid w:val="00AC4DC8"/>
    <w:rsid w:val="00AC6C74"/>
    <w:rsid w:val="00AD3135"/>
    <w:rsid w:val="00AD3407"/>
    <w:rsid w:val="00AD34E9"/>
    <w:rsid w:val="00AD4B18"/>
    <w:rsid w:val="00AD512F"/>
    <w:rsid w:val="00AD5CA5"/>
    <w:rsid w:val="00AE0071"/>
    <w:rsid w:val="00AE206C"/>
    <w:rsid w:val="00AE78A7"/>
    <w:rsid w:val="00AF0AC3"/>
    <w:rsid w:val="00AF0F71"/>
    <w:rsid w:val="00AF17AC"/>
    <w:rsid w:val="00AF2DEB"/>
    <w:rsid w:val="00AF2E9D"/>
    <w:rsid w:val="00AF30A6"/>
    <w:rsid w:val="00AF30C2"/>
    <w:rsid w:val="00AF34E0"/>
    <w:rsid w:val="00AF3A59"/>
    <w:rsid w:val="00AF5463"/>
    <w:rsid w:val="00AF6992"/>
    <w:rsid w:val="00AF6CC6"/>
    <w:rsid w:val="00AF707B"/>
    <w:rsid w:val="00B00D37"/>
    <w:rsid w:val="00B025DE"/>
    <w:rsid w:val="00B03300"/>
    <w:rsid w:val="00B04421"/>
    <w:rsid w:val="00B049F1"/>
    <w:rsid w:val="00B04DAA"/>
    <w:rsid w:val="00B05018"/>
    <w:rsid w:val="00B0572E"/>
    <w:rsid w:val="00B0598F"/>
    <w:rsid w:val="00B06016"/>
    <w:rsid w:val="00B070B2"/>
    <w:rsid w:val="00B117D7"/>
    <w:rsid w:val="00B15D49"/>
    <w:rsid w:val="00B16C61"/>
    <w:rsid w:val="00B174FB"/>
    <w:rsid w:val="00B1778C"/>
    <w:rsid w:val="00B20954"/>
    <w:rsid w:val="00B20F37"/>
    <w:rsid w:val="00B21C19"/>
    <w:rsid w:val="00B21D16"/>
    <w:rsid w:val="00B23D46"/>
    <w:rsid w:val="00B24C44"/>
    <w:rsid w:val="00B25208"/>
    <w:rsid w:val="00B2789F"/>
    <w:rsid w:val="00B2792E"/>
    <w:rsid w:val="00B27C65"/>
    <w:rsid w:val="00B27F27"/>
    <w:rsid w:val="00B3035C"/>
    <w:rsid w:val="00B30903"/>
    <w:rsid w:val="00B321C4"/>
    <w:rsid w:val="00B32A4D"/>
    <w:rsid w:val="00B34245"/>
    <w:rsid w:val="00B34516"/>
    <w:rsid w:val="00B35669"/>
    <w:rsid w:val="00B357DA"/>
    <w:rsid w:val="00B375CB"/>
    <w:rsid w:val="00B37E21"/>
    <w:rsid w:val="00B44F8B"/>
    <w:rsid w:val="00B451A8"/>
    <w:rsid w:val="00B452A7"/>
    <w:rsid w:val="00B4781C"/>
    <w:rsid w:val="00B51BF1"/>
    <w:rsid w:val="00B51DB4"/>
    <w:rsid w:val="00B52424"/>
    <w:rsid w:val="00B5290B"/>
    <w:rsid w:val="00B53A4D"/>
    <w:rsid w:val="00B553EC"/>
    <w:rsid w:val="00B5567F"/>
    <w:rsid w:val="00B56646"/>
    <w:rsid w:val="00B57EE8"/>
    <w:rsid w:val="00B635BF"/>
    <w:rsid w:val="00B63955"/>
    <w:rsid w:val="00B63A44"/>
    <w:rsid w:val="00B64464"/>
    <w:rsid w:val="00B6728A"/>
    <w:rsid w:val="00B71D81"/>
    <w:rsid w:val="00B74387"/>
    <w:rsid w:val="00B75C9E"/>
    <w:rsid w:val="00B7705C"/>
    <w:rsid w:val="00B80ADB"/>
    <w:rsid w:val="00B812BD"/>
    <w:rsid w:val="00B82CFB"/>
    <w:rsid w:val="00B831EB"/>
    <w:rsid w:val="00B83DC4"/>
    <w:rsid w:val="00B85225"/>
    <w:rsid w:val="00B86021"/>
    <w:rsid w:val="00B91287"/>
    <w:rsid w:val="00B92A41"/>
    <w:rsid w:val="00B95461"/>
    <w:rsid w:val="00B95A6D"/>
    <w:rsid w:val="00B96856"/>
    <w:rsid w:val="00B97639"/>
    <w:rsid w:val="00B97A61"/>
    <w:rsid w:val="00BA1114"/>
    <w:rsid w:val="00BA1EB0"/>
    <w:rsid w:val="00BA1F65"/>
    <w:rsid w:val="00BA28AF"/>
    <w:rsid w:val="00BA51A6"/>
    <w:rsid w:val="00BA548C"/>
    <w:rsid w:val="00BA5B20"/>
    <w:rsid w:val="00BA7653"/>
    <w:rsid w:val="00BB15CC"/>
    <w:rsid w:val="00BB254C"/>
    <w:rsid w:val="00BB282B"/>
    <w:rsid w:val="00BB3B89"/>
    <w:rsid w:val="00BB6446"/>
    <w:rsid w:val="00BB682D"/>
    <w:rsid w:val="00BC0903"/>
    <w:rsid w:val="00BC0956"/>
    <w:rsid w:val="00BC0A60"/>
    <w:rsid w:val="00BC1055"/>
    <w:rsid w:val="00BC216F"/>
    <w:rsid w:val="00BC347F"/>
    <w:rsid w:val="00BC380C"/>
    <w:rsid w:val="00BC3B86"/>
    <w:rsid w:val="00BC3F46"/>
    <w:rsid w:val="00BC4D09"/>
    <w:rsid w:val="00BC66A5"/>
    <w:rsid w:val="00BD1214"/>
    <w:rsid w:val="00BD21BB"/>
    <w:rsid w:val="00BD39E4"/>
    <w:rsid w:val="00BD5A82"/>
    <w:rsid w:val="00BE0AF6"/>
    <w:rsid w:val="00BE1184"/>
    <w:rsid w:val="00BE3732"/>
    <w:rsid w:val="00BE390D"/>
    <w:rsid w:val="00BE3E2A"/>
    <w:rsid w:val="00BE3F28"/>
    <w:rsid w:val="00BE3F34"/>
    <w:rsid w:val="00BE46BC"/>
    <w:rsid w:val="00BE4D8F"/>
    <w:rsid w:val="00BE57FC"/>
    <w:rsid w:val="00BE6668"/>
    <w:rsid w:val="00BF1059"/>
    <w:rsid w:val="00BF377E"/>
    <w:rsid w:val="00BF46D3"/>
    <w:rsid w:val="00BF5B67"/>
    <w:rsid w:val="00BF5DD2"/>
    <w:rsid w:val="00BF68E1"/>
    <w:rsid w:val="00C003BE"/>
    <w:rsid w:val="00C025BD"/>
    <w:rsid w:val="00C02DFE"/>
    <w:rsid w:val="00C03CEB"/>
    <w:rsid w:val="00C05BEF"/>
    <w:rsid w:val="00C05F1A"/>
    <w:rsid w:val="00C06439"/>
    <w:rsid w:val="00C06B79"/>
    <w:rsid w:val="00C10310"/>
    <w:rsid w:val="00C12390"/>
    <w:rsid w:val="00C138A9"/>
    <w:rsid w:val="00C16ADE"/>
    <w:rsid w:val="00C217C3"/>
    <w:rsid w:val="00C219B4"/>
    <w:rsid w:val="00C22044"/>
    <w:rsid w:val="00C23441"/>
    <w:rsid w:val="00C23F8B"/>
    <w:rsid w:val="00C2564B"/>
    <w:rsid w:val="00C25C11"/>
    <w:rsid w:val="00C27EAE"/>
    <w:rsid w:val="00C32069"/>
    <w:rsid w:val="00C32436"/>
    <w:rsid w:val="00C332DD"/>
    <w:rsid w:val="00C3340B"/>
    <w:rsid w:val="00C37715"/>
    <w:rsid w:val="00C41B78"/>
    <w:rsid w:val="00C42896"/>
    <w:rsid w:val="00C43670"/>
    <w:rsid w:val="00C4460B"/>
    <w:rsid w:val="00C465B1"/>
    <w:rsid w:val="00C465C4"/>
    <w:rsid w:val="00C46F0B"/>
    <w:rsid w:val="00C50562"/>
    <w:rsid w:val="00C50F3F"/>
    <w:rsid w:val="00C53CA8"/>
    <w:rsid w:val="00C547FB"/>
    <w:rsid w:val="00C5608A"/>
    <w:rsid w:val="00C6034D"/>
    <w:rsid w:val="00C60844"/>
    <w:rsid w:val="00C63635"/>
    <w:rsid w:val="00C63925"/>
    <w:rsid w:val="00C64765"/>
    <w:rsid w:val="00C660EA"/>
    <w:rsid w:val="00C66E1A"/>
    <w:rsid w:val="00C71E07"/>
    <w:rsid w:val="00C75DC8"/>
    <w:rsid w:val="00C84DC6"/>
    <w:rsid w:val="00C85367"/>
    <w:rsid w:val="00C87BA3"/>
    <w:rsid w:val="00C90537"/>
    <w:rsid w:val="00C90A86"/>
    <w:rsid w:val="00C91B33"/>
    <w:rsid w:val="00C91DA4"/>
    <w:rsid w:val="00C92326"/>
    <w:rsid w:val="00C94DE3"/>
    <w:rsid w:val="00C967CC"/>
    <w:rsid w:val="00C9726F"/>
    <w:rsid w:val="00C97C33"/>
    <w:rsid w:val="00CA0C93"/>
    <w:rsid w:val="00CA0CF8"/>
    <w:rsid w:val="00CA10AF"/>
    <w:rsid w:val="00CA13E6"/>
    <w:rsid w:val="00CA20BB"/>
    <w:rsid w:val="00CA25DF"/>
    <w:rsid w:val="00CA42F5"/>
    <w:rsid w:val="00CA6281"/>
    <w:rsid w:val="00CA6A49"/>
    <w:rsid w:val="00CB068D"/>
    <w:rsid w:val="00CB2691"/>
    <w:rsid w:val="00CB64AC"/>
    <w:rsid w:val="00CB6D69"/>
    <w:rsid w:val="00CB75AB"/>
    <w:rsid w:val="00CB79DE"/>
    <w:rsid w:val="00CB7FE5"/>
    <w:rsid w:val="00CC005A"/>
    <w:rsid w:val="00CC0362"/>
    <w:rsid w:val="00CC0B17"/>
    <w:rsid w:val="00CC27A4"/>
    <w:rsid w:val="00CC28FC"/>
    <w:rsid w:val="00CC359B"/>
    <w:rsid w:val="00CC43F0"/>
    <w:rsid w:val="00CC4988"/>
    <w:rsid w:val="00CC7177"/>
    <w:rsid w:val="00CC728E"/>
    <w:rsid w:val="00CC73B5"/>
    <w:rsid w:val="00CC7592"/>
    <w:rsid w:val="00CD15A3"/>
    <w:rsid w:val="00CD1EF3"/>
    <w:rsid w:val="00CD21DA"/>
    <w:rsid w:val="00CD2EF3"/>
    <w:rsid w:val="00CD4354"/>
    <w:rsid w:val="00CD47E4"/>
    <w:rsid w:val="00CD57B4"/>
    <w:rsid w:val="00CD5BD6"/>
    <w:rsid w:val="00CD5E67"/>
    <w:rsid w:val="00CD61D4"/>
    <w:rsid w:val="00CD678E"/>
    <w:rsid w:val="00CD6C40"/>
    <w:rsid w:val="00CD6E5D"/>
    <w:rsid w:val="00CD743D"/>
    <w:rsid w:val="00CE00E1"/>
    <w:rsid w:val="00CE0DB0"/>
    <w:rsid w:val="00CE66EB"/>
    <w:rsid w:val="00CF20B9"/>
    <w:rsid w:val="00CF3A61"/>
    <w:rsid w:val="00CF4CF4"/>
    <w:rsid w:val="00D00B0E"/>
    <w:rsid w:val="00D014D3"/>
    <w:rsid w:val="00D022F6"/>
    <w:rsid w:val="00D04F78"/>
    <w:rsid w:val="00D066C4"/>
    <w:rsid w:val="00D14161"/>
    <w:rsid w:val="00D15EAD"/>
    <w:rsid w:val="00D224B2"/>
    <w:rsid w:val="00D224EC"/>
    <w:rsid w:val="00D22864"/>
    <w:rsid w:val="00D25C92"/>
    <w:rsid w:val="00D31B77"/>
    <w:rsid w:val="00D31E9C"/>
    <w:rsid w:val="00D32082"/>
    <w:rsid w:val="00D3799E"/>
    <w:rsid w:val="00D379B9"/>
    <w:rsid w:val="00D40468"/>
    <w:rsid w:val="00D40C7D"/>
    <w:rsid w:val="00D40FB4"/>
    <w:rsid w:val="00D4118A"/>
    <w:rsid w:val="00D41277"/>
    <w:rsid w:val="00D412C0"/>
    <w:rsid w:val="00D45F81"/>
    <w:rsid w:val="00D47CC0"/>
    <w:rsid w:val="00D511D8"/>
    <w:rsid w:val="00D51618"/>
    <w:rsid w:val="00D51B01"/>
    <w:rsid w:val="00D52CA1"/>
    <w:rsid w:val="00D546CB"/>
    <w:rsid w:val="00D55054"/>
    <w:rsid w:val="00D557AC"/>
    <w:rsid w:val="00D57741"/>
    <w:rsid w:val="00D617B9"/>
    <w:rsid w:val="00D6223E"/>
    <w:rsid w:val="00D62948"/>
    <w:rsid w:val="00D65065"/>
    <w:rsid w:val="00D669ED"/>
    <w:rsid w:val="00D73CEF"/>
    <w:rsid w:val="00D747FB"/>
    <w:rsid w:val="00D76FC0"/>
    <w:rsid w:val="00D77513"/>
    <w:rsid w:val="00D77FA0"/>
    <w:rsid w:val="00D800D8"/>
    <w:rsid w:val="00D84E20"/>
    <w:rsid w:val="00D862D2"/>
    <w:rsid w:val="00D868F5"/>
    <w:rsid w:val="00D90F0C"/>
    <w:rsid w:val="00D915C2"/>
    <w:rsid w:val="00D91B97"/>
    <w:rsid w:val="00D9258B"/>
    <w:rsid w:val="00D9414D"/>
    <w:rsid w:val="00D9724B"/>
    <w:rsid w:val="00DA2B48"/>
    <w:rsid w:val="00DA6D1C"/>
    <w:rsid w:val="00DA7039"/>
    <w:rsid w:val="00DA7D59"/>
    <w:rsid w:val="00DB0603"/>
    <w:rsid w:val="00DB0C0C"/>
    <w:rsid w:val="00DB1A4F"/>
    <w:rsid w:val="00DB7620"/>
    <w:rsid w:val="00DC0B6F"/>
    <w:rsid w:val="00DC2BCF"/>
    <w:rsid w:val="00DC635D"/>
    <w:rsid w:val="00DD011B"/>
    <w:rsid w:val="00DD1B31"/>
    <w:rsid w:val="00DD3B65"/>
    <w:rsid w:val="00DD53BA"/>
    <w:rsid w:val="00DD71A3"/>
    <w:rsid w:val="00DE21E2"/>
    <w:rsid w:val="00DE2706"/>
    <w:rsid w:val="00DE63B7"/>
    <w:rsid w:val="00DE7168"/>
    <w:rsid w:val="00DF1BA2"/>
    <w:rsid w:val="00DF1BDF"/>
    <w:rsid w:val="00DF286D"/>
    <w:rsid w:val="00DF3A88"/>
    <w:rsid w:val="00DF4600"/>
    <w:rsid w:val="00DF73A8"/>
    <w:rsid w:val="00DF794D"/>
    <w:rsid w:val="00DF79B5"/>
    <w:rsid w:val="00DF7E90"/>
    <w:rsid w:val="00E02360"/>
    <w:rsid w:val="00E06674"/>
    <w:rsid w:val="00E067A3"/>
    <w:rsid w:val="00E07F42"/>
    <w:rsid w:val="00E10AE0"/>
    <w:rsid w:val="00E10CE2"/>
    <w:rsid w:val="00E14449"/>
    <w:rsid w:val="00E1624A"/>
    <w:rsid w:val="00E168FE"/>
    <w:rsid w:val="00E1795F"/>
    <w:rsid w:val="00E17C88"/>
    <w:rsid w:val="00E22E90"/>
    <w:rsid w:val="00E24424"/>
    <w:rsid w:val="00E24653"/>
    <w:rsid w:val="00E24944"/>
    <w:rsid w:val="00E24A3B"/>
    <w:rsid w:val="00E305B7"/>
    <w:rsid w:val="00E35112"/>
    <w:rsid w:val="00E36F9F"/>
    <w:rsid w:val="00E3739B"/>
    <w:rsid w:val="00E3783B"/>
    <w:rsid w:val="00E37D9F"/>
    <w:rsid w:val="00E4005C"/>
    <w:rsid w:val="00E40CFC"/>
    <w:rsid w:val="00E41B3E"/>
    <w:rsid w:val="00E42B88"/>
    <w:rsid w:val="00E50484"/>
    <w:rsid w:val="00E50BBA"/>
    <w:rsid w:val="00E53EE8"/>
    <w:rsid w:val="00E557A2"/>
    <w:rsid w:val="00E575F6"/>
    <w:rsid w:val="00E57B00"/>
    <w:rsid w:val="00E60443"/>
    <w:rsid w:val="00E60CBF"/>
    <w:rsid w:val="00E6187A"/>
    <w:rsid w:val="00E620F3"/>
    <w:rsid w:val="00E62D52"/>
    <w:rsid w:val="00E64846"/>
    <w:rsid w:val="00E654E5"/>
    <w:rsid w:val="00E658CB"/>
    <w:rsid w:val="00E665BB"/>
    <w:rsid w:val="00E66BDA"/>
    <w:rsid w:val="00E70338"/>
    <w:rsid w:val="00E727B7"/>
    <w:rsid w:val="00E72CAD"/>
    <w:rsid w:val="00E73569"/>
    <w:rsid w:val="00E75C43"/>
    <w:rsid w:val="00E7630A"/>
    <w:rsid w:val="00E77D44"/>
    <w:rsid w:val="00E8035F"/>
    <w:rsid w:val="00E811E6"/>
    <w:rsid w:val="00E8269F"/>
    <w:rsid w:val="00E84352"/>
    <w:rsid w:val="00E84623"/>
    <w:rsid w:val="00E84FD4"/>
    <w:rsid w:val="00E865AC"/>
    <w:rsid w:val="00E872E6"/>
    <w:rsid w:val="00E879A4"/>
    <w:rsid w:val="00E9103A"/>
    <w:rsid w:val="00E913E1"/>
    <w:rsid w:val="00E96228"/>
    <w:rsid w:val="00E96381"/>
    <w:rsid w:val="00EA05A7"/>
    <w:rsid w:val="00EA3D21"/>
    <w:rsid w:val="00EA44E3"/>
    <w:rsid w:val="00EA572E"/>
    <w:rsid w:val="00EA60E3"/>
    <w:rsid w:val="00EA670F"/>
    <w:rsid w:val="00EA6C00"/>
    <w:rsid w:val="00EA6C95"/>
    <w:rsid w:val="00EB034B"/>
    <w:rsid w:val="00EB0E70"/>
    <w:rsid w:val="00EB208A"/>
    <w:rsid w:val="00EB2519"/>
    <w:rsid w:val="00EB46C4"/>
    <w:rsid w:val="00EB5A1D"/>
    <w:rsid w:val="00EB6E00"/>
    <w:rsid w:val="00EC09FA"/>
    <w:rsid w:val="00EC0EDD"/>
    <w:rsid w:val="00EC3131"/>
    <w:rsid w:val="00EC4201"/>
    <w:rsid w:val="00EC422F"/>
    <w:rsid w:val="00EC4AC9"/>
    <w:rsid w:val="00EC6299"/>
    <w:rsid w:val="00EC7684"/>
    <w:rsid w:val="00EC78CE"/>
    <w:rsid w:val="00ED0484"/>
    <w:rsid w:val="00ED06C3"/>
    <w:rsid w:val="00ED087E"/>
    <w:rsid w:val="00ED215A"/>
    <w:rsid w:val="00ED4EA6"/>
    <w:rsid w:val="00ED558A"/>
    <w:rsid w:val="00EE0536"/>
    <w:rsid w:val="00EE0D0A"/>
    <w:rsid w:val="00EE3FE1"/>
    <w:rsid w:val="00EE563E"/>
    <w:rsid w:val="00EE6206"/>
    <w:rsid w:val="00EE6869"/>
    <w:rsid w:val="00EE7012"/>
    <w:rsid w:val="00EF0D80"/>
    <w:rsid w:val="00EF5DF7"/>
    <w:rsid w:val="00EF6805"/>
    <w:rsid w:val="00EF6851"/>
    <w:rsid w:val="00EF71A3"/>
    <w:rsid w:val="00EF76AB"/>
    <w:rsid w:val="00EF7D70"/>
    <w:rsid w:val="00F00EA1"/>
    <w:rsid w:val="00F011BB"/>
    <w:rsid w:val="00F03F2B"/>
    <w:rsid w:val="00F042A6"/>
    <w:rsid w:val="00F0551D"/>
    <w:rsid w:val="00F05D6A"/>
    <w:rsid w:val="00F0707A"/>
    <w:rsid w:val="00F07681"/>
    <w:rsid w:val="00F1112F"/>
    <w:rsid w:val="00F12EDA"/>
    <w:rsid w:val="00F13122"/>
    <w:rsid w:val="00F15396"/>
    <w:rsid w:val="00F155E5"/>
    <w:rsid w:val="00F17675"/>
    <w:rsid w:val="00F20B92"/>
    <w:rsid w:val="00F20CDC"/>
    <w:rsid w:val="00F213C5"/>
    <w:rsid w:val="00F226B4"/>
    <w:rsid w:val="00F2576F"/>
    <w:rsid w:val="00F27E5E"/>
    <w:rsid w:val="00F30178"/>
    <w:rsid w:val="00F327B3"/>
    <w:rsid w:val="00F32A54"/>
    <w:rsid w:val="00F34EB0"/>
    <w:rsid w:val="00F373C6"/>
    <w:rsid w:val="00F41DD3"/>
    <w:rsid w:val="00F42907"/>
    <w:rsid w:val="00F45495"/>
    <w:rsid w:val="00F46E77"/>
    <w:rsid w:val="00F474F2"/>
    <w:rsid w:val="00F4784E"/>
    <w:rsid w:val="00F508A9"/>
    <w:rsid w:val="00F5132D"/>
    <w:rsid w:val="00F52C33"/>
    <w:rsid w:val="00F53D4B"/>
    <w:rsid w:val="00F54376"/>
    <w:rsid w:val="00F55468"/>
    <w:rsid w:val="00F5553C"/>
    <w:rsid w:val="00F555C3"/>
    <w:rsid w:val="00F555FA"/>
    <w:rsid w:val="00F55F53"/>
    <w:rsid w:val="00F56E55"/>
    <w:rsid w:val="00F606A7"/>
    <w:rsid w:val="00F60BEC"/>
    <w:rsid w:val="00F61616"/>
    <w:rsid w:val="00F61C49"/>
    <w:rsid w:val="00F6451F"/>
    <w:rsid w:val="00F64E3A"/>
    <w:rsid w:val="00F6623A"/>
    <w:rsid w:val="00F66707"/>
    <w:rsid w:val="00F6797F"/>
    <w:rsid w:val="00F70B8B"/>
    <w:rsid w:val="00F72409"/>
    <w:rsid w:val="00F737DC"/>
    <w:rsid w:val="00F754EB"/>
    <w:rsid w:val="00F75A7F"/>
    <w:rsid w:val="00F8056F"/>
    <w:rsid w:val="00F80BEA"/>
    <w:rsid w:val="00F844C0"/>
    <w:rsid w:val="00F86935"/>
    <w:rsid w:val="00F86C32"/>
    <w:rsid w:val="00F86E45"/>
    <w:rsid w:val="00F86FB8"/>
    <w:rsid w:val="00F9182B"/>
    <w:rsid w:val="00F926E4"/>
    <w:rsid w:val="00F9450D"/>
    <w:rsid w:val="00F95A5E"/>
    <w:rsid w:val="00F97479"/>
    <w:rsid w:val="00FA15AF"/>
    <w:rsid w:val="00FA184B"/>
    <w:rsid w:val="00FA2E12"/>
    <w:rsid w:val="00FA44FF"/>
    <w:rsid w:val="00FA68C8"/>
    <w:rsid w:val="00FB107C"/>
    <w:rsid w:val="00FB1730"/>
    <w:rsid w:val="00FB2476"/>
    <w:rsid w:val="00FB5EDF"/>
    <w:rsid w:val="00FB5EE2"/>
    <w:rsid w:val="00FB5EE6"/>
    <w:rsid w:val="00FB6635"/>
    <w:rsid w:val="00FB76A1"/>
    <w:rsid w:val="00FC0EB3"/>
    <w:rsid w:val="00FC28F1"/>
    <w:rsid w:val="00FC3F1A"/>
    <w:rsid w:val="00FC487B"/>
    <w:rsid w:val="00FC492C"/>
    <w:rsid w:val="00FC543C"/>
    <w:rsid w:val="00FC7F28"/>
    <w:rsid w:val="00FD3595"/>
    <w:rsid w:val="00FD3AB3"/>
    <w:rsid w:val="00FD3F78"/>
    <w:rsid w:val="00FD5338"/>
    <w:rsid w:val="00FD5CDE"/>
    <w:rsid w:val="00FD6741"/>
    <w:rsid w:val="00FD7F7B"/>
    <w:rsid w:val="00FE2F2B"/>
    <w:rsid w:val="00FE5435"/>
    <w:rsid w:val="00FE5947"/>
    <w:rsid w:val="00FE5FCB"/>
    <w:rsid w:val="00FE78CA"/>
    <w:rsid w:val="00FF0257"/>
    <w:rsid w:val="00FF1F94"/>
    <w:rsid w:val="00FF35F3"/>
    <w:rsid w:val="00FF41EA"/>
    <w:rsid w:val="00FF4299"/>
    <w:rsid w:val="00FF5D02"/>
    <w:rsid w:val="00FF7526"/>
    <w:rsid w:val="00FF7761"/>
    <w:rsid w:val="00FF7B98"/>
    <w:rsid w:val="00FF7E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o:shapelayout v:ext="edit">
      <o:idmap v:ext="edit" data="1"/>
    </o:shapelayout>
  </w:shapeDefaults>
  <w:decimalSymbol w:val="."/>
  <w:listSeparator w:val=","/>
  <w14:docId w14:val="6972AC77"/>
  <w15:docId w15:val="{EB05C172-0EB3-4BBA-8686-80B2C78E1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77EF"/>
    <w:pPr>
      <w:widowControl w:val="0"/>
      <w:autoSpaceDE w:val="0"/>
      <w:autoSpaceDN w:val="0"/>
      <w:adjustRightInd w:val="0"/>
      <w:spacing w:line="276" w:lineRule="auto"/>
    </w:pPr>
    <w:rPr>
      <w:rFonts w:ascii="Times New Roman" w:eastAsia="Times New Roman" w:hAnsi="Times New Roman"/>
      <w:sz w:val="24"/>
      <w:szCs w:val="24"/>
    </w:rPr>
  </w:style>
  <w:style w:type="paragraph" w:styleId="Heading1">
    <w:name w:val="heading 1"/>
    <w:basedOn w:val="Normal"/>
    <w:next w:val="Normal"/>
    <w:link w:val="Heading1Char"/>
    <w:qFormat/>
    <w:rsid w:val="002A4B64"/>
    <w:pPr>
      <w:keepNext/>
      <w:widowControl/>
      <w:numPr>
        <w:numId w:val="4"/>
      </w:numPr>
      <w:autoSpaceDE/>
      <w:autoSpaceDN/>
      <w:adjustRightInd/>
      <w:spacing w:before="240" w:after="60"/>
      <w:outlineLvl w:val="0"/>
    </w:pPr>
    <w:rPr>
      <w:rFonts w:cs="Arial"/>
      <w:b/>
      <w:bCs/>
      <w:kern w:val="32"/>
      <w:szCs w:val="32"/>
    </w:rPr>
  </w:style>
  <w:style w:type="paragraph" w:styleId="Heading2">
    <w:name w:val="heading 2"/>
    <w:basedOn w:val="Heading1"/>
    <w:next w:val="Normal"/>
    <w:link w:val="Heading2Char"/>
    <w:uiPriority w:val="9"/>
    <w:unhideWhenUsed/>
    <w:qFormat/>
    <w:rsid w:val="00A27694"/>
    <w:pPr>
      <w:numPr>
        <w:numId w:val="2"/>
      </w:numPr>
      <w:outlineLvl w:val="1"/>
    </w:pPr>
    <w:rPr>
      <w:b w:val="0"/>
    </w:rPr>
  </w:style>
  <w:style w:type="paragraph" w:styleId="Heading3">
    <w:name w:val="heading 3"/>
    <w:basedOn w:val="Style11"/>
    <w:next w:val="Normal"/>
    <w:link w:val="Heading3Char"/>
    <w:uiPriority w:val="9"/>
    <w:unhideWhenUsed/>
    <w:qFormat/>
    <w:rsid w:val="00EE0D0A"/>
    <w:pPr>
      <w:outlineLvl w:val="2"/>
    </w:pPr>
  </w:style>
  <w:style w:type="paragraph" w:styleId="Heading6">
    <w:name w:val="heading 6"/>
    <w:basedOn w:val="Normal"/>
    <w:next w:val="Normal"/>
    <w:link w:val="Heading6Char"/>
    <w:uiPriority w:val="9"/>
    <w:semiHidden/>
    <w:unhideWhenUsed/>
    <w:qFormat/>
    <w:rsid w:val="007230F0"/>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7230F0"/>
    <w:pPr>
      <w:keepNext/>
      <w:keepLines/>
      <w:widowControl/>
      <w:tabs>
        <w:tab w:val="right" w:pos="9360"/>
      </w:tabs>
      <w:autoSpaceDE/>
      <w:autoSpaceDN/>
      <w:adjustRightInd/>
      <w:spacing w:before="200"/>
      <w:ind w:left="720"/>
      <w:outlineLvl w:val="6"/>
    </w:pPr>
    <w:rPr>
      <w:rFonts w:asciiTheme="majorHAnsi" w:eastAsiaTheme="majorEastAsia" w:hAnsiTheme="majorHAnsi" w:cstheme="majorBidi"/>
      <w:i/>
      <w:iCs/>
      <w:color w:val="404040" w:themeColor="text1" w:themeTint="B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 1"/>
    <w:basedOn w:val="Style2"/>
    <w:link w:val="Style1Char"/>
    <w:rsid w:val="008452A0"/>
    <w:pPr>
      <w:spacing w:line="240" w:lineRule="auto"/>
      <w:ind w:firstLine="0"/>
      <w:contextualSpacing/>
      <w:jc w:val="left"/>
    </w:pPr>
    <w:rPr>
      <w:color w:val="7F7F7F" w:themeColor="text1" w:themeTint="80"/>
    </w:rPr>
  </w:style>
  <w:style w:type="paragraph" w:styleId="Footer">
    <w:name w:val="footer"/>
    <w:aliases w:val="f"/>
    <w:basedOn w:val="Normal"/>
    <w:link w:val="FooterChar"/>
    <w:uiPriority w:val="99"/>
    <w:rsid w:val="00B6728A"/>
    <w:pPr>
      <w:tabs>
        <w:tab w:val="center" w:pos="4320"/>
        <w:tab w:val="right" w:pos="8640"/>
      </w:tabs>
    </w:pPr>
  </w:style>
  <w:style w:type="character" w:customStyle="1" w:styleId="FooterChar">
    <w:name w:val="Footer Char"/>
    <w:aliases w:val="f Char"/>
    <w:basedOn w:val="DefaultParagraphFont"/>
    <w:link w:val="Footer"/>
    <w:uiPriority w:val="99"/>
    <w:rsid w:val="00B6728A"/>
    <w:rPr>
      <w:rFonts w:ascii="Times New Roman" w:eastAsia="Times New Roman" w:hAnsi="Times New Roman" w:cs="Times New Roman"/>
      <w:sz w:val="20"/>
      <w:szCs w:val="24"/>
    </w:rPr>
  </w:style>
  <w:style w:type="character" w:styleId="PageNumber">
    <w:name w:val="page number"/>
    <w:basedOn w:val="DefaultParagraphFont"/>
    <w:rsid w:val="00B6728A"/>
  </w:style>
  <w:style w:type="character" w:styleId="Hyperlink">
    <w:name w:val="Hyperlink"/>
    <w:basedOn w:val="DefaultParagraphFont"/>
    <w:uiPriority w:val="99"/>
    <w:rsid w:val="00B6728A"/>
    <w:rPr>
      <w:color w:val="0000FF"/>
      <w:u w:val="single"/>
    </w:rPr>
  </w:style>
  <w:style w:type="paragraph" w:customStyle="1" w:styleId="Style2">
    <w:name w:val="Style2"/>
    <w:basedOn w:val="Normal"/>
    <w:link w:val="Style2Char"/>
    <w:rsid w:val="00B6728A"/>
    <w:pPr>
      <w:spacing w:before="40" w:after="240" w:line="360" w:lineRule="atLeast"/>
      <w:ind w:firstLine="720"/>
      <w:jc w:val="both"/>
    </w:pPr>
  </w:style>
  <w:style w:type="paragraph" w:customStyle="1" w:styleId="Style31">
    <w:name w:val="Style3.1"/>
    <w:basedOn w:val="Normal"/>
    <w:rsid w:val="00B6728A"/>
    <w:pPr>
      <w:numPr>
        <w:numId w:val="1"/>
      </w:numPr>
      <w:adjustRightInd/>
      <w:spacing w:before="40" w:after="40" w:line="240" w:lineRule="atLeast"/>
    </w:pPr>
  </w:style>
  <w:style w:type="paragraph" w:customStyle="1" w:styleId="Style32">
    <w:name w:val="Style3.2"/>
    <w:basedOn w:val="Style31"/>
    <w:link w:val="Style32Char"/>
    <w:rsid w:val="00B6728A"/>
  </w:style>
  <w:style w:type="character" w:customStyle="1" w:styleId="Style2Char">
    <w:name w:val="Style2 Char"/>
    <w:basedOn w:val="DefaultParagraphFont"/>
    <w:link w:val="Style2"/>
    <w:rsid w:val="00B6728A"/>
    <w:rPr>
      <w:rFonts w:ascii="Times New Roman" w:eastAsia="Times New Roman" w:hAnsi="Times New Roman" w:cs="Times New Roman"/>
      <w:sz w:val="24"/>
      <w:szCs w:val="24"/>
    </w:rPr>
  </w:style>
  <w:style w:type="character" w:customStyle="1" w:styleId="Style1Char">
    <w:name w:val="Style 1 Char"/>
    <w:basedOn w:val="DefaultParagraphFont"/>
    <w:link w:val="Style1"/>
    <w:rsid w:val="008452A0"/>
    <w:rPr>
      <w:rFonts w:ascii="Times New Roman" w:eastAsia="Times New Roman" w:hAnsi="Times New Roman"/>
      <w:color w:val="7F7F7F" w:themeColor="text1" w:themeTint="80"/>
      <w:sz w:val="24"/>
      <w:szCs w:val="24"/>
    </w:rPr>
  </w:style>
  <w:style w:type="paragraph" w:customStyle="1" w:styleId="Style11">
    <w:name w:val="Style 11"/>
    <w:basedOn w:val="Normal"/>
    <w:rsid w:val="00B6728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120" w:line="240" w:lineRule="atLeast"/>
      <w:ind w:left="432" w:hanging="432"/>
    </w:pPr>
    <w:rPr>
      <w:b/>
    </w:rPr>
  </w:style>
  <w:style w:type="character" w:customStyle="1" w:styleId="Style32Char">
    <w:name w:val="Style3.2 Char"/>
    <w:basedOn w:val="DefaultParagraphFont"/>
    <w:link w:val="Style32"/>
    <w:rsid w:val="00B6728A"/>
    <w:rPr>
      <w:rFonts w:ascii="Times New Roman" w:eastAsia="Times New Roman" w:hAnsi="Times New Roman"/>
      <w:sz w:val="24"/>
      <w:szCs w:val="24"/>
    </w:rPr>
  </w:style>
  <w:style w:type="paragraph" w:styleId="TOC1">
    <w:name w:val="toc 1"/>
    <w:basedOn w:val="Normal"/>
    <w:next w:val="Normal"/>
    <w:autoRedefine/>
    <w:uiPriority w:val="39"/>
    <w:rsid w:val="000E4EE5"/>
    <w:pPr>
      <w:tabs>
        <w:tab w:val="left" w:pos="810"/>
        <w:tab w:val="left" w:pos="1080"/>
        <w:tab w:val="right" w:leader="dot" w:pos="9350"/>
      </w:tabs>
      <w:spacing w:before="40" w:after="20"/>
      <w:ind w:left="810" w:hanging="720"/>
    </w:pPr>
    <w:rPr>
      <w:b/>
      <w:noProof/>
    </w:rPr>
  </w:style>
  <w:style w:type="paragraph" w:styleId="TOC2">
    <w:name w:val="toc 2"/>
    <w:basedOn w:val="Normal"/>
    <w:next w:val="Normal"/>
    <w:autoRedefine/>
    <w:uiPriority w:val="39"/>
    <w:rsid w:val="000A301F"/>
    <w:pPr>
      <w:tabs>
        <w:tab w:val="left" w:pos="360"/>
        <w:tab w:val="right" w:leader="dot" w:pos="9350"/>
      </w:tabs>
      <w:spacing w:before="10" w:after="20"/>
      <w:ind w:left="90"/>
    </w:pPr>
  </w:style>
  <w:style w:type="paragraph" w:customStyle="1" w:styleId="SL-FlLftSgl">
    <w:name w:val="SL-Fl Lft Sgl"/>
    <w:rsid w:val="00B6728A"/>
    <w:pPr>
      <w:spacing w:line="240" w:lineRule="atLeast"/>
      <w:jc w:val="both"/>
    </w:pPr>
    <w:rPr>
      <w:rFonts w:ascii="Times New Roman" w:eastAsia="Times New Roman" w:hAnsi="Times New Roman"/>
      <w:sz w:val="22"/>
    </w:rPr>
  </w:style>
  <w:style w:type="paragraph" w:styleId="NormalWeb">
    <w:name w:val="Normal (Web)"/>
    <w:basedOn w:val="Normal"/>
    <w:uiPriority w:val="99"/>
    <w:rsid w:val="00B6728A"/>
    <w:pPr>
      <w:widowControl/>
      <w:autoSpaceDE/>
      <w:autoSpaceDN/>
      <w:adjustRightInd/>
      <w:spacing w:before="100" w:beforeAutospacing="1" w:after="100" w:afterAutospacing="1"/>
    </w:pPr>
    <w:rPr>
      <w:rFonts w:ascii="Arial Unicode MS" w:eastAsia="Arial Unicode MS" w:hAnsi="Arial Unicode MS" w:cs="Arial Unicode MS"/>
    </w:rPr>
  </w:style>
  <w:style w:type="character" w:customStyle="1" w:styleId="c1">
    <w:name w:val="c1"/>
    <w:basedOn w:val="DefaultParagraphFont"/>
    <w:rsid w:val="00B6728A"/>
  </w:style>
  <w:style w:type="paragraph" w:styleId="BalloonText">
    <w:name w:val="Balloon Text"/>
    <w:basedOn w:val="Normal"/>
    <w:link w:val="BalloonTextChar"/>
    <w:uiPriority w:val="99"/>
    <w:semiHidden/>
    <w:unhideWhenUsed/>
    <w:rsid w:val="00B6728A"/>
    <w:rPr>
      <w:rFonts w:ascii="Tahoma" w:hAnsi="Tahoma" w:cs="Tahoma"/>
      <w:sz w:val="16"/>
      <w:szCs w:val="16"/>
    </w:rPr>
  </w:style>
  <w:style w:type="character" w:customStyle="1" w:styleId="BalloonTextChar">
    <w:name w:val="Balloon Text Char"/>
    <w:basedOn w:val="DefaultParagraphFont"/>
    <w:link w:val="BalloonText"/>
    <w:uiPriority w:val="99"/>
    <w:semiHidden/>
    <w:rsid w:val="00B6728A"/>
    <w:rPr>
      <w:rFonts w:ascii="Tahoma" w:eastAsia="Times New Roman" w:hAnsi="Tahoma" w:cs="Tahoma"/>
      <w:sz w:val="16"/>
      <w:szCs w:val="16"/>
    </w:rPr>
  </w:style>
  <w:style w:type="character" w:styleId="FootnoteReference">
    <w:name w:val="footnote reference"/>
    <w:semiHidden/>
    <w:rsid w:val="00B6728A"/>
  </w:style>
  <w:style w:type="paragraph" w:customStyle="1" w:styleId="Table">
    <w:name w:val="Table"/>
    <w:basedOn w:val="Normal"/>
    <w:rsid w:val="00B6728A"/>
    <w:pPr>
      <w:spacing w:before="40" w:after="240" w:line="240" w:lineRule="atLeast"/>
      <w:jc w:val="both"/>
    </w:pPr>
    <w:rPr>
      <w:b/>
    </w:rPr>
  </w:style>
  <w:style w:type="paragraph" w:styleId="FootnoteText">
    <w:name w:val="footnote text"/>
    <w:aliases w:val="F1"/>
    <w:basedOn w:val="Normal"/>
    <w:link w:val="FootnoteTextChar"/>
    <w:semiHidden/>
    <w:rsid w:val="00505EED"/>
    <w:pPr>
      <w:keepLines/>
    </w:pPr>
    <w:rPr>
      <w:szCs w:val="20"/>
    </w:rPr>
  </w:style>
  <w:style w:type="character" w:customStyle="1" w:styleId="FootnoteTextChar">
    <w:name w:val="Footnote Text Char"/>
    <w:aliases w:val="F1 Char"/>
    <w:basedOn w:val="DefaultParagraphFont"/>
    <w:link w:val="FootnoteText"/>
    <w:semiHidden/>
    <w:rsid w:val="00505EED"/>
    <w:rPr>
      <w:rFonts w:ascii="Times New Roman" w:eastAsia="Times New Roman" w:hAnsi="Times New Roman"/>
      <w:sz w:val="24"/>
    </w:rPr>
  </w:style>
  <w:style w:type="paragraph" w:styleId="Header">
    <w:name w:val="header"/>
    <w:basedOn w:val="Normal"/>
    <w:link w:val="HeaderChar"/>
    <w:uiPriority w:val="99"/>
    <w:unhideWhenUsed/>
    <w:rsid w:val="00975A69"/>
    <w:pPr>
      <w:tabs>
        <w:tab w:val="center" w:pos="4680"/>
        <w:tab w:val="right" w:pos="9360"/>
      </w:tabs>
    </w:pPr>
  </w:style>
  <w:style w:type="character" w:customStyle="1" w:styleId="HeaderChar">
    <w:name w:val="Header Char"/>
    <w:basedOn w:val="DefaultParagraphFont"/>
    <w:link w:val="Header"/>
    <w:uiPriority w:val="99"/>
    <w:rsid w:val="00975A69"/>
    <w:rPr>
      <w:rFonts w:ascii="Times New Roman" w:eastAsia="Times New Roman" w:hAnsi="Times New Roman" w:cs="Times New Roman"/>
      <w:sz w:val="20"/>
      <w:szCs w:val="24"/>
    </w:rPr>
  </w:style>
  <w:style w:type="character" w:styleId="CommentReference">
    <w:name w:val="annotation reference"/>
    <w:basedOn w:val="DefaultParagraphFont"/>
    <w:uiPriority w:val="99"/>
    <w:semiHidden/>
    <w:unhideWhenUsed/>
    <w:rsid w:val="00D9414D"/>
    <w:rPr>
      <w:sz w:val="16"/>
      <w:szCs w:val="16"/>
    </w:rPr>
  </w:style>
  <w:style w:type="paragraph" w:styleId="CommentText">
    <w:name w:val="annotation text"/>
    <w:basedOn w:val="Normal"/>
    <w:link w:val="CommentTextChar"/>
    <w:uiPriority w:val="99"/>
    <w:unhideWhenUsed/>
    <w:rsid w:val="00D9414D"/>
    <w:rPr>
      <w:szCs w:val="20"/>
    </w:rPr>
  </w:style>
  <w:style w:type="character" w:customStyle="1" w:styleId="CommentTextChar">
    <w:name w:val="Comment Text Char"/>
    <w:basedOn w:val="DefaultParagraphFont"/>
    <w:link w:val="CommentText"/>
    <w:uiPriority w:val="99"/>
    <w:rsid w:val="00D9414D"/>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D9414D"/>
    <w:rPr>
      <w:b/>
      <w:bCs/>
    </w:rPr>
  </w:style>
  <w:style w:type="character" w:customStyle="1" w:styleId="CommentSubjectChar">
    <w:name w:val="Comment Subject Char"/>
    <w:basedOn w:val="CommentTextChar"/>
    <w:link w:val="CommentSubject"/>
    <w:uiPriority w:val="99"/>
    <w:semiHidden/>
    <w:rsid w:val="00D9414D"/>
    <w:rPr>
      <w:rFonts w:ascii="Times New Roman" w:eastAsia="Times New Roman" w:hAnsi="Times New Roman"/>
      <w:b/>
      <w:bCs/>
    </w:rPr>
  </w:style>
  <w:style w:type="character" w:customStyle="1" w:styleId="st">
    <w:name w:val="st"/>
    <w:basedOn w:val="DefaultParagraphFont"/>
    <w:rsid w:val="009F7B45"/>
  </w:style>
  <w:style w:type="character" w:styleId="Emphasis">
    <w:name w:val="Emphasis"/>
    <w:basedOn w:val="DefaultParagraphFont"/>
    <w:uiPriority w:val="20"/>
    <w:qFormat/>
    <w:rsid w:val="00C64765"/>
    <w:rPr>
      <w:i/>
      <w:iCs/>
    </w:rPr>
  </w:style>
  <w:style w:type="character" w:customStyle="1" w:styleId="Heading1Char">
    <w:name w:val="Heading 1 Char"/>
    <w:basedOn w:val="DefaultParagraphFont"/>
    <w:link w:val="Heading1"/>
    <w:rsid w:val="002A4B64"/>
    <w:rPr>
      <w:rFonts w:ascii="Times New Roman" w:eastAsia="Times New Roman" w:hAnsi="Times New Roman" w:cs="Arial"/>
      <w:b/>
      <w:bCs/>
      <w:kern w:val="32"/>
      <w:sz w:val="24"/>
      <w:szCs w:val="32"/>
    </w:rPr>
  </w:style>
  <w:style w:type="paragraph" w:customStyle="1" w:styleId="Heading2Black">
    <w:name w:val="Heading 2_Black"/>
    <w:basedOn w:val="Normal"/>
    <w:next w:val="Normal"/>
    <w:qFormat/>
    <w:rsid w:val="006F5CDB"/>
    <w:pPr>
      <w:keepNext/>
      <w:widowControl/>
      <w:tabs>
        <w:tab w:val="left" w:pos="432"/>
      </w:tabs>
      <w:autoSpaceDE/>
      <w:autoSpaceDN/>
      <w:adjustRightInd/>
      <w:spacing w:after="240"/>
      <w:ind w:left="432" w:hanging="432"/>
      <w:jc w:val="both"/>
      <w:outlineLvl w:val="1"/>
    </w:pPr>
    <w:rPr>
      <w:b/>
      <w:sz w:val="28"/>
    </w:rPr>
  </w:style>
  <w:style w:type="character" w:customStyle="1" w:styleId="Heading2Char">
    <w:name w:val="Heading 2 Char"/>
    <w:basedOn w:val="DefaultParagraphFont"/>
    <w:link w:val="Heading2"/>
    <w:uiPriority w:val="9"/>
    <w:rsid w:val="00A27694"/>
    <w:rPr>
      <w:rFonts w:ascii="Times New Roman" w:eastAsia="Times New Roman" w:hAnsi="Times New Roman" w:cs="Arial"/>
      <w:bCs/>
      <w:kern w:val="32"/>
      <w:sz w:val="24"/>
      <w:szCs w:val="32"/>
    </w:rPr>
  </w:style>
  <w:style w:type="character" w:customStyle="1" w:styleId="Heading3Char">
    <w:name w:val="Heading 3 Char"/>
    <w:basedOn w:val="DefaultParagraphFont"/>
    <w:link w:val="Heading3"/>
    <w:uiPriority w:val="9"/>
    <w:rsid w:val="00EE0D0A"/>
    <w:rPr>
      <w:rFonts w:ascii="Times New Roman" w:eastAsia="Times New Roman" w:hAnsi="Times New Roman"/>
      <w:b/>
      <w:sz w:val="24"/>
      <w:szCs w:val="24"/>
    </w:rPr>
  </w:style>
  <w:style w:type="paragraph" w:styleId="TOCHeading">
    <w:name w:val="TOC Heading"/>
    <w:basedOn w:val="Heading1"/>
    <w:next w:val="Normal"/>
    <w:uiPriority w:val="39"/>
    <w:unhideWhenUsed/>
    <w:qFormat/>
    <w:rsid w:val="009E5C6E"/>
    <w:pPr>
      <w:spacing w:before="480"/>
      <w:outlineLvl w:val="9"/>
    </w:pPr>
    <w:rPr>
      <w:rFonts w:asciiTheme="majorHAnsi" w:hAnsiTheme="majorHAnsi" w:cstheme="majorBidi"/>
      <w:color w:val="365F91" w:themeColor="accent1" w:themeShade="BF"/>
      <w:sz w:val="28"/>
    </w:rPr>
  </w:style>
  <w:style w:type="paragraph" w:styleId="TOC3">
    <w:name w:val="toc 3"/>
    <w:basedOn w:val="Normal"/>
    <w:next w:val="Normal"/>
    <w:autoRedefine/>
    <w:uiPriority w:val="39"/>
    <w:unhideWhenUsed/>
    <w:rsid w:val="009E5C6E"/>
    <w:pPr>
      <w:spacing w:after="100"/>
      <w:ind w:left="400"/>
    </w:pPr>
  </w:style>
  <w:style w:type="paragraph" w:styleId="Title">
    <w:name w:val="Title"/>
    <w:basedOn w:val="Normal"/>
    <w:next w:val="Normal"/>
    <w:link w:val="TitleChar"/>
    <w:uiPriority w:val="10"/>
    <w:qFormat/>
    <w:rsid w:val="0025154E"/>
    <w:pP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5154E"/>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1A4996"/>
    <w:pPr>
      <w:ind w:left="720"/>
      <w:contextualSpacing/>
    </w:pPr>
  </w:style>
  <w:style w:type="paragraph" w:styleId="EndnoteText">
    <w:name w:val="endnote text"/>
    <w:basedOn w:val="Normal"/>
    <w:link w:val="EndnoteTextChar"/>
    <w:uiPriority w:val="99"/>
    <w:semiHidden/>
    <w:unhideWhenUsed/>
    <w:rsid w:val="00D47CC0"/>
    <w:rPr>
      <w:szCs w:val="20"/>
    </w:rPr>
  </w:style>
  <w:style w:type="character" w:customStyle="1" w:styleId="EndnoteTextChar">
    <w:name w:val="Endnote Text Char"/>
    <w:basedOn w:val="DefaultParagraphFont"/>
    <w:link w:val="EndnoteText"/>
    <w:uiPriority w:val="99"/>
    <w:semiHidden/>
    <w:rsid w:val="00D47CC0"/>
    <w:rPr>
      <w:rFonts w:ascii="Times New Roman" w:eastAsia="Times New Roman" w:hAnsi="Times New Roman"/>
    </w:rPr>
  </w:style>
  <w:style w:type="character" w:styleId="EndnoteReference">
    <w:name w:val="endnote reference"/>
    <w:basedOn w:val="DefaultParagraphFont"/>
    <w:uiPriority w:val="99"/>
    <w:semiHidden/>
    <w:unhideWhenUsed/>
    <w:rsid w:val="00D47CC0"/>
    <w:rPr>
      <w:vertAlign w:val="superscript"/>
    </w:rPr>
  </w:style>
  <w:style w:type="paragraph" w:customStyle="1" w:styleId="Default">
    <w:name w:val="Default"/>
    <w:rsid w:val="00602096"/>
    <w:pPr>
      <w:autoSpaceDE w:val="0"/>
      <w:autoSpaceDN w:val="0"/>
      <w:adjustRightInd w:val="0"/>
    </w:pPr>
    <w:rPr>
      <w:rFonts w:ascii="Zapf Calligraphic 80 1 BT" w:eastAsiaTheme="minorHAnsi" w:hAnsi="Zapf Calligraphic 80 1 BT" w:cs="Zapf Calligraphic 80 1 BT"/>
      <w:color w:val="000000"/>
      <w:sz w:val="24"/>
      <w:szCs w:val="24"/>
    </w:rPr>
  </w:style>
  <w:style w:type="paragraph" w:customStyle="1" w:styleId="Body">
    <w:name w:val="Body"/>
    <w:basedOn w:val="Style2"/>
    <w:qFormat/>
    <w:rsid w:val="00A379DD"/>
    <w:pPr>
      <w:spacing w:before="0" w:after="0" w:line="276" w:lineRule="auto"/>
      <w:ind w:firstLine="0"/>
      <w:jc w:val="left"/>
    </w:pPr>
    <w:rPr>
      <w:color w:val="0D0D0D" w:themeColor="text1" w:themeTint="F2"/>
    </w:rPr>
  </w:style>
  <w:style w:type="paragraph" w:customStyle="1" w:styleId="Body2">
    <w:name w:val="Body2"/>
    <w:basedOn w:val="Body"/>
    <w:qFormat/>
    <w:rsid w:val="00443459"/>
    <w:pPr>
      <w:spacing w:line="240" w:lineRule="auto"/>
      <w:ind w:left="720"/>
      <w:contextualSpacing/>
    </w:pPr>
  </w:style>
  <w:style w:type="table" w:styleId="TableGrid">
    <w:name w:val="Table Grid"/>
    <w:basedOn w:val="TableNormal"/>
    <w:uiPriority w:val="59"/>
    <w:rsid w:val="00FA68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382F45"/>
    <w:pPr>
      <w:spacing w:after="200"/>
    </w:pPr>
    <w:rPr>
      <w:b/>
      <w:bCs/>
      <w:color w:val="4F81BD" w:themeColor="accent1"/>
      <w:sz w:val="18"/>
      <w:szCs w:val="18"/>
    </w:rPr>
  </w:style>
  <w:style w:type="paragraph" w:styleId="NoSpacing">
    <w:name w:val="No Spacing"/>
    <w:uiPriority w:val="1"/>
    <w:qFormat/>
    <w:rsid w:val="00382F45"/>
    <w:pPr>
      <w:widowControl w:val="0"/>
      <w:autoSpaceDE w:val="0"/>
      <w:autoSpaceDN w:val="0"/>
      <w:adjustRightInd w:val="0"/>
    </w:pPr>
    <w:rPr>
      <w:rFonts w:ascii="Times New Roman" w:eastAsia="Times New Roman" w:hAnsi="Times New Roman"/>
      <w:szCs w:val="24"/>
    </w:rPr>
  </w:style>
  <w:style w:type="paragraph" w:customStyle="1" w:styleId="Style10">
    <w:name w:val="Style1"/>
    <w:basedOn w:val="Title"/>
    <w:link w:val="Style1Char0"/>
    <w:qFormat/>
    <w:rsid w:val="00875AA9"/>
    <w:pPr>
      <w:pBdr>
        <w:bottom w:val="single" w:sz="8" w:space="4" w:color="4F81BD" w:themeColor="accent1"/>
      </w:pBdr>
    </w:pPr>
  </w:style>
  <w:style w:type="character" w:customStyle="1" w:styleId="Style1Char0">
    <w:name w:val="Style1 Char"/>
    <w:basedOn w:val="TitleChar"/>
    <w:link w:val="Style10"/>
    <w:rsid w:val="00875AA9"/>
    <w:rPr>
      <w:rFonts w:asciiTheme="majorHAnsi" w:eastAsiaTheme="majorEastAsia" w:hAnsiTheme="majorHAnsi" w:cstheme="majorBidi"/>
      <w:color w:val="17365D" w:themeColor="text2" w:themeShade="BF"/>
      <w:spacing w:val="5"/>
      <w:kern w:val="28"/>
      <w:sz w:val="52"/>
      <w:szCs w:val="52"/>
    </w:rPr>
  </w:style>
  <w:style w:type="paragraph" w:customStyle="1" w:styleId="CM11">
    <w:name w:val="CM11"/>
    <w:basedOn w:val="Normal"/>
    <w:uiPriority w:val="99"/>
    <w:rsid w:val="00877216"/>
    <w:pPr>
      <w:widowControl/>
      <w:adjustRightInd/>
    </w:pPr>
    <w:rPr>
      <w:rFonts w:eastAsiaTheme="minorHAnsi"/>
    </w:rPr>
  </w:style>
  <w:style w:type="paragraph" w:customStyle="1" w:styleId="CM12">
    <w:name w:val="CM12"/>
    <w:basedOn w:val="Normal"/>
    <w:uiPriority w:val="99"/>
    <w:rsid w:val="00877216"/>
    <w:pPr>
      <w:widowControl/>
      <w:adjustRightInd/>
      <w:spacing w:line="360" w:lineRule="atLeast"/>
    </w:pPr>
    <w:rPr>
      <w:rFonts w:eastAsiaTheme="minorHAnsi"/>
    </w:rPr>
  </w:style>
  <w:style w:type="paragraph" w:customStyle="1" w:styleId="TOC">
    <w:name w:val="TOC"/>
    <w:basedOn w:val="TOC2"/>
    <w:qFormat/>
    <w:rsid w:val="00FB76A1"/>
    <w:rPr>
      <w:noProof/>
    </w:rPr>
  </w:style>
  <w:style w:type="paragraph" w:customStyle="1" w:styleId="Bullets">
    <w:name w:val="Bullets"/>
    <w:qFormat/>
    <w:rsid w:val="00051A54"/>
    <w:pPr>
      <w:numPr>
        <w:numId w:val="3"/>
      </w:numPr>
      <w:ind w:left="763"/>
    </w:pPr>
    <w:rPr>
      <w:rFonts w:ascii="Times New Roman" w:eastAsia="Times New Roman" w:hAnsi="Times New Roman"/>
      <w:sz w:val="24"/>
      <w:szCs w:val="24"/>
    </w:rPr>
  </w:style>
  <w:style w:type="paragraph" w:styleId="Revision">
    <w:name w:val="Revision"/>
    <w:hidden/>
    <w:uiPriority w:val="99"/>
    <w:semiHidden/>
    <w:rsid w:val="008D5E10"/>
    <w:rPr>
      <w:rFonts w:ascii="Times New Roman" w:eastAsia="Times New Roman" w:hAnsi="Times New Roman"/>
      <w:szCs w:val="24"/>
    </w:rPr>
  </w:style>
  <w:style w:type="paragraph" w:styleId="BodyText2">
    <w:name w:val="Body Text 2"/>
    <w:basedOn w:val="Normal"/>
    <w:link w:val="BodyText2Char"/>
    <w:rsid w:val="000A0892"/>
    <w:pPr>
      <w:jc w:val="both"/>
    </w:pPr>
    <w:rPr>
      <w:szCs w:val="20"/>
    </w:rPr>
  </w:style>
  <w:style w:type="character" w:customStyle="1" w:styleId="BodyText2Char">
    <w:name w:val="Body Text 2 Char"/>
    <w:basedOn w:val="DefaultParagraphFont"/>
    <w:link w:val="BodyText2"/>
    <w:rsid w:val="000A0892"/>
    <w:rPr>
      <w:rFonts w:ascii="Times New Roman" w:eastAsia="Times New Roman" w:hAnsi="Times New Roman"/>
      <w:sz w:val="24"/>
    </w:rPr>
  </w:style>
  <w:style w:type="paragraph" w:styleId="HTMLPreformatted">
    <w:name w:val="HTML Preformatted"/>
    <w:basedOn w:val="Normal"/>
    <w:link w:val="HTMLPreformattedChar"/>
    <w:rsid w:val="000A08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Cs w:val="20"/>
    </w:rPr>
  </w:style>
  <w:style w:type="character" w:customStyle="1" w:styleId="HTMLPreformattedChar">
    <w:name w:val="HTML Preformatted Char"/>
    <w:basedOn w:val="DefaultParagraphFont"/>
    <w:link w:val="HTMLPreformatted"/>
    <w:rsid w:val="000A0892"/>
    <w:rPr>
      <w:rFonts w:ascii="Courier New" w:eastAsia="Times New Roman" w:hAnsi="Courier New" w:cs="Courier New"/>
    </w:rPr>
  </w:style>
  <w:style w:type="paragraph" w:customStyle="1" w:styleId="Level1">
    <w:name w:val="Level 1"/>
    <w:basedOn w:val="Normal"/>
    <w:rsid w:val="00931A19"/>
    <w:pPr>
      <w:autoSpaceDE/>
      <w:autoSpaceDN/>
      <w:adjustRightInd/>
    </w:pPr>
    <w:rPr>
      <w:szCs w:val="20"/>
    </w:rPr>
  </w:style>
  <w:style w:type="character" w:styleId="FollowedHyperlink">
    <w:name w:val="FollowedHyperlink"/>
    <w:basedOn w:val="DefaultParagraphFont"/>
    <w:uiPriority w:val="99"/>
    <w:semiHidden/>
    <w:unhideWhenUsed/>
    <w:rsid w:val="00F03F2B"/>
    <w:rPr>
      <w:color w:val="800080" w:themeColor="followedHyperlink"/>
      <w:u w:val="single"/>
    </w:rPr>
  </w:style>
  <w:style w:type="character" w:customStyle="1" w:styleId="Heading6Char">
    <w:name w:val="Heading 6 Char"/>
    <w:basedOn w:val="DefaultParagraphFont"/>
    <w:link w:val="Heading6"/>
    <w:uiPriority w:val="9"/>
    <w:rsid w:val="007230F0"/>
    <w:rPr>
      <w:rFonts w:asciiTheme="majorHAnsi" w:eastAsiaTheme="majorEastAsia" w:hAnsiTheme="majorHAnsi" w:cstheme="majorBidi"/>
      <w:i/>
      <w:iCs/>
      <w:color w:val="243F60" w:themeColor="accent1" w:themeShade="7F"/>
      <w:sz w:val="24"/>
      <w:szCs w:val="24"/>
    </w:rPr>
  </w:style>
  <w:style w:type="character" w:customStyle="1" w:styleId="Heading7Char">
    <w:name w:val="Heading 7 Char"/>
    <w:basedOn w:val="DefaultParagraphFont"/>
    <w:link w:val="Heading7"/>
    <w:uiPriority w:val="9"/>
    <w:rsid w:val="007230F0"/>
    <w:rPr>
      <w:rFonts w:asciiTheme="majorHAnsi" w:eastAsiaTheme="majorEastAsia" w:hAnsiTheme="majorHAnsi" w:cstheme="majorBidi"/>
      <w:i/>
      <w:iCs/>
      <w:color w:val="404040" w:themeColor="text1" w:themeTint="B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151656">
      <w:bodyDiv w:val="1"/>
      <w:marLeft w:val="0"/>
      <w:marRight w:val="0"/>
      <w:marTop w:val="0"/>
      <w:marBottom w:val="0"/>
      <w:divBdr>
        <w:top w:val="none" w:sz="0" w:space="0" w:color="auto"/>
        <w:left w:val="none" w:sz="0" w:space="0" w:color="auto"/>
        <w:bottom w:val="none" w:sz="0" w:space="0" w:color="auto"/>
        <w:right w:val="none" w:sz="0" w:space="0" w:color="auto"/>
      </w:divBdr>
    </w:div>
    <w:div w:id="126246291">
      <w:bodyDiv w:val="1"/>
      <w:marLeft w:val="0"/>
      <w:marRight w:val="0"/>
      <w:marTop w:val="0"/>
      <w:marBottom w:val="0"/>
      <w:divBdr>
        <w:top w:val="none" w:sz="0" w:space="0" w:color="auto"/>
        <w:left w:val="none" w:sz="0" w:space="0" w:color="auto"/>
        <w:bottom w:val="none" w:sz="0" w:space="0" w:color="auto"/>
        <w:right w:val="none" w:sz="0" w:space="0" w:color="auto"/>
      </w:divBdr>
      <w:divsChild>
        <w:div w:id="501965944">
          <w:marLeft w:val="0"/>
          <w:marRight w:val="0"/>
          <w:marTop w:val="0"/>
          <w:marBottom w:val="0"/>
          <w:divBdr>
            <w:top w:val="none" w:sz="0" w:space="0" w:color="auto"/>
            <w:left w:val="none" w:sz="0" w:space="0" w:color="auto"/>
            <w:bottom w:val="none" w:sz="0" w:space="0" w:color="auto"/>
            <w:right w:val="none" w:sz="0" w:space="0" w:color="auto"/>
          </w:divBdr>
          <w:divsChild>
            <w:div w:id="249434761">
              <w:marLeft w:val="0"/>
              <w:marRight w:val="0"/>
              <w:marTop w:val="0"/>
              <w:marBottom w:val="0"/>
              <w:divBdr>
                <w:top w:val="none" w:sz="0" w:space="0" w:color="auto"/>
                <w:left w:val="single" w:sz="6" w:space="0" w:color="E2E2E2"/>
                <w:bottom w:val="none" w:sz="0" w:space="0" w:color="auto"/>
                <w:right w:val="single" w:sz="6" w:space="0" w:color="E2E2E2"/>
              </w:divBdr>
              <w:divsChild>
                <w:div w:id="450323824">
                  <w:marLeft w:val="0"/>
                  <w:marRight w:val="0"/>
                  <w:marTop w:val="0"/>
                  <w:marBottom w:val="0"/>
                  <w:divBdr>
                    <w:top w:val="none" w:sz="0" w:space="0" w:color="auto"/>
                    <w:left w:val="none" w:sz="0" w:space="0" w:color="auto"/>
                    <w:bottom w:val="none" w:sz="0" w:space="0" w:color="auto"/>
                    <w:right w:val="none" w:sz="0" w:space="0" w:color="auto"/>
                  </w:divBdr>
                  <w:divsChild>
                    <w:div w:id="102682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762285">
      <w:bodyDiv w:val="1"/>
      <w:marLeft w:val="0"/>
      <w:marRight w:val="0"/>
      <w:marTop w:val="0"/>
      <w:marBottom w:val="0"/>
      <w:divBdr>
        <w:top w:val="none" w:sz="0" w:space="0" w:color="auto"/>
        <w:left w:val="none" w:sz="0" w:space="0" w:color="auto"/>
        <w:bottom w:val="none" w:sz="0" w:space="0" w:color="auto"/>
        <w:right w:val="none" w:sz="0" w:space="0" w:color="auto"/>
      </w:divBdr>
    </w:div>
    <w:div w:id="271135026">
      <w:bodyDiv w:val="1"/>
      <w:marLeft w:val="0"/>
      <w:marRight w:val="0"/>
      <w:marTop w:val="0"/>
      <w:marBottom w:val="0"/>
      <w:divBdr>
        <w:top w:val="none" w:sz="0" w:space="0" w:color="auto"/>
        <w:left w:val="none" w:sz="0" w:space="0" w:color="auto"/>
        <w:bottom w:val="none" w:sz="0" w:space="0" w:color="auto"/>
        <w:right w:val="none" w:sz="0" w:space="0" w:color="auto"/>
      </w:divBdr>
    </w:div>
    <w:div w:id="335697920">
      <w:bodyDiv w:val="1"/>
      <w:marLeft w:val="0"/>
      <w:marRight w:val="0"/>
      <w:marTop w:val="0"/>
      <w:marBottom w:val="0"/>
      <w:divBdr>
        <w:top w:val="none" w:sz="0" w:space="0" w:color="auto"/>
        <w:left w:val="none" w:sz="0" w:space="0" w:color="auto"/>
        <w:bottom w:val="none" w:sz="0" w:space="0" w:color="auto"/>
        <w:right w:val="none" w:sz="0" w:space="0" w:color="auto"/>
      </w:divBdr>
    </w:div>
    <w:div w:id="339043669">
      <w:bodyDiv w:val="1"/>
      <w:marLeft w:val="0"/>
      <w:marRight w:val="0"/>
      <w:marTop w:val="0"/>
      <w:marBottom w:val="0"/>
      <w:divBdr>
        <w:top w:val="none" w:sz="0" w:space="0" w:color="auto"/>
        <w:left w:val="none" w:sz="0" w:space="0" w:color="auto"/>
        <w:bottom w:val="none" w:sz="0" w:space="0" w:color="auto"/>
        <w:right w:val="none" w:sz="0" w:space="0" w:color="auto"/>
      </w:divBdr>
    </w:div>
    <w:div w:id="413092495">
      <w:bodyDiv w:val="1"/>
      <w:marLeft w:val="0"/>
      <w:marRight w:val="0"/>
      <w:marTop w:val="0"/>
      <w:marBottom w:val="0"/>
      <w:divBdr>
        <w:top w:val="none" w:sz="0" w:space="0" w:color="auto"/>
        <w:left w:val="none" w:sz="0" w:space="0" w:color="auto"/>
        <w:bottom w:val="none" w:sz="0" w:space="0" w:color="auto"/>
        <w:right w:val="none" w:sz="0" w:space="0" w:color="auto"/>
      </w:divBdr>
    </w:div>
    <w:div w:id="474303473">
      <w:bodyDiv w:val="1"/>
      <w:marLeft w:val="0"/>
      <w:marRight w:val="0"/>
      <w:marTop w:val="0"/>
      <w:marBottom w:val="0"/>
      <w:divBdr>
        <w:top w:val="none" w:sz="0" w:space="0" w:color="auto"/>
        <w:left w:val="none" w:sz="0" w:space="0" w:color="auto"/>
        <w:bottom w:val="none" w:sz="0" w:space="0" w:color="auto"/>
        <w:right w:val="none" w:sz="0" w:space="0" w:color="auto"/>
      </w:divBdr>
    </w:div>
    <w:div w:id="520125105">
      <w:bodyDiv w:val="1"/>
      <w:marLeft w:val="0"/>
      <w:marRight w:val="0"/>
      <w:marTop w:val="0"/>
      <w:marBottom w:val="0"/>
      <w:divBdr>
        <w:top w:val="none" w:sz="0" w:space="0" w:color="auto"/>
        <w:left w:val="none" w:sz="0" w:space="0" w:color="auto"/>
        <w:bottom w:val="none" w:sz="0" w:space="0" w:color="auto"/>
        <w:right w:val="none" w:sz="0" w:space="0" w:color="auto"/>
      </w:divBdr>
    </w:div>
    <w:div w:id="523787904">
      <w:bodyDiv w:val="1"/>
      <w:marLeft w:val="0"/>
      <w:marRight w:val="0"/>
      <w:marTop w:val="0"/>
      <w:marBottom w:val="0"/>
      <w:divBdr>
        <w:top w:val="none" w:sz="0" w:space="0" w:color="auto"/>
        <w:left w:val="none" w:sz="0" w:space="0" w:color="auto"/>
        <w:bottom w:val="none" w:sz="0" w:space="0" w:color="auto"/>
        <w:right w:val="none" w:sz="0" w:space="0" w:color="auto"/>
      </w:divBdr>
    </w:div>
    <w:div w:id="555164914">
      <w:bodyDiv w:val="1"/>
      <w:marLeft w:val="0"/>
      <w:marRight w:val="0"/>
      <w:marTop w:val="0"/>
      <w:marBottom w:val="0"/>
      <w:divBdr>
        <w:top w:val="none" w:sz="0" w:space="0" w:color="auto"/>
        <w:left w:val="none" w:sz="0" w:space="0" w:color="auto"/>
        <w:bottom w:val="none" w:sz="0" w:space="0" w:color="auto"/>
        <w:right w:val="none" w:sz="0" w:space="0" w:color="auto"/>
      </w:divBdr>
    </w:div>
    <w:div w:id="586810738">
      <w:bodyDiv w:val="1"/>
      <w:marLeft w:val="0"/>
      <w:marRight w:val="0"/>
      <w:marTop w:val="0"/>
      <w:marBottom w:val="0"/>
      <w:divBdr>
        <w:top w:val="none" w:sz="0" w:space="0" w:color="auto"/>
        <w:left w:val="none" w:sz="0" w:space="0" w:color="auto"/>
        <w:bottom w:val="none" w:sz="0" w:space="0" w:color="auto"/>
        <w:right w:val="none" w:sz="0" w:space="0" w:color="auto"/>
      </w:divBdr>
    </w:div>
    <w:div w:id="672294985">
      <w:bodyDiv w:val="1"/>
      <w:marLeft w:val="0"/>
      <w:marRight w:val="0"/>
      <w:marTop w:val="0"/>
      <w:marBottom w:val="0"/>
      <w:divBdr>
        <w:top w:val="none" w:sz="0" w:space="0" w:color="auto"/>
        <w:left w:val="none" w:sz="0" w:space="0" w:color="auto"/>
        <w:bottom w:val="none" w:sz="0" w:space="0" w:color="auto"/>
        <w:right w:val="none" w:sz="0" w:space="0" w:color="auto"/>
      </w:divBdr>
    </w:div>
    <w:div w:id="835920452">
      <w:bodyDiv w:val="1"/>
      <w:marLeft w:val="0"/>
      <w:marRight w:val="0"/>
      <w:marTop w:val="0"/>
      <w:marBottom w:val="0"/>
      <w:divBdr>
        <w:top w:val="none" w:sz="0" w:space="0" w:color="auto"/>
        <w:left w:val="none" w:sz="0" w:space="0" w:color="auto"/>
        <w:bottom w:val="none" w:sz="0" w:space="0" w:color="auto"/>
        <w:right w:val="none" w:sz="0" w:space="0" w:color="auto"/>
      </w:divBdr>
    </w:div>
    <w:div w:id="839320210">
      <w:bodyDiv w:val="1"/>
      <w:marLeft w:val="0"/>
      <w:marRight w:val="0"/>
      <w:marTop w:val="0"/>
      <w:marBottom w:val="0"/>
      <w:divBdr>
        <w:top w:val="none" w:sz="0" w:space="0" w:color="auto"/>
        <w:left w:val="none" w:sz="0" w:space="0" w:color="auto"/>
        <w:bottom w:val="none" w:sz="0" w:space="0" w:color="auto"/>
        <w:right w:val="none" w:sz="0" w:space="0" w:color="auto"/>
      </w:divBdr>
    </w:div>
    <w:div w:id="886378181">
      <w:bodyDiv w:val="1"/>
      <w:marLeft w:val="0"/>
      <w:marRight w:val="0"/>
      <w:marTop w:val="0"/>
      <w:marBottom w:val="0"/>
      <w:divBdr>
        <w:top w:val="none" w:sz="0" w:space="0" w:color="auto"/>
        <w:left w:val="none" w:sz="0" w:space="0" w:color="auto"/>
        <w:bottom w:val="none" w:sz="0" w:space="0" w:color="auto"/>
        <w:right w:val="none" w:sz="0" w:space="0" w:color="auto"/>
      </w:divBdr>
    </w:div>
    <w:div w:id="1095399480">
      <w:bodyDiv w:val="1"/>
      <w:marLeft w:val="0"/>
      <w:marRight w:val="0"/>
      <w:marTop w:val="0"/>
      <w:marBottom w:val="0"/>
      <w:divBdr>
        <w:top w:val="none" w:sz="0" w:space="0" w:color="auto"/>
        <w:left w:val="none" w:sz="0" w:space="0" w:color="auto"/>
        <w:bottom w:val="none" w:sz="0" w:space="0" w:color="auto"/>
        <w:right w:val="none" w:sz="0" w:space="0" w:color="auto"/>
      </w:divBdr>
    </w:div>
    <w:div w:id="1154183092">
      <w:bodyDiv w:val="1"/>
      <w:marLeft w:val="0"/>
      <w:marRight w:val="0"/>
      <w:marTop w:val="0"/>
      <w:marBottom w:val="0"/>
      <w:divBdr>
        <w:top w:val="none" w:sz="0" w:space="0" w:color="auto"/>
        <w:left w:val="none" w:sz="0" w:space="0" w:color="auto"/>
        <w:bottom w:val="none" w:sz="0" w:space="0" w:color="auto"/>
        <w:right w:val="none" w:sz="0" w:space="0" w:color="auto"/>
      </w:divBdr>
    </w:div>
    <w:div w:id="1180656171">
      <w:bodyDiv w:val="1"/>
      <w:marLeft w:val="0"/>
      <w:marRight w:val="0"/>
      <w:marTop w:val="0"/>
      <w:marBottom w:val="0"/>
      <w:divBdr>
        <w:top w:val="none" w:sz="0" w:space="0" w:color="auto"/>
        <w:left w:val="none" w:sz="0" w:space="0" w:color="auto"/>
        <w:bottom w:val="none" w:sz="0" w:space="0" w:color="auto"/>
        <w:right w:val="none" w:sz="0" w:space="0" w:color="auto"/>
      </w:divBdr>
    </w:div>
    <w:div w:id="1242446782">
      <w:bodyDiv w:val="1"/>
      <w:marLeft w:val="0"/>
      <w:marRight w:val="0"/>
      <w:marTop w:val="0"/>
      <w:marBottom w:val="0"/>
      <w:divBdr>
        <w:top w:val="none" w:sz="0" w:space="0" w:color="auto"/>
        <w:left w:val="none" w:sz="0" w:space="0" w:color="auto"/>
        <w:bottom w:val="none" w:sz="0" w:space="0" w:color="auto"/>
        <w:right w:val="none" w:sz="0" w:space="0" w:color="auto"/>
      </w:divBdr>
    </w:div>
    <w:div w:id="1283266240">
      <w:bodyDiv w:val="1"/>
      <w:marLeft w:val="0"/>
      <w:marRight w:val="0"/>
      <w:marTop w:val="0"/>
      <w:marBottom w:val="0"/>
      <w:divBdr>
        <w:top w:val="none" w:sz="0" w:space="0" w:color="auto"/>
        <w:left w:val="none" w:sz="0" w:space="0" w:color="auto"/>
        <w:bottom w:val="none" w:sz="0" w:space="0" w:color="auto"/>
        <w:right w:val="none" w:sz="0" w:space="0" w:color="auto"/>
      </w:divBdr>
    </w:div>
    <w:div w:id="1318341556">
      <w:bodyDiv w:val="1"/>
      <w:marLeft w:val="0"/>
      <w:marRight w:val="0"/>
      <w:marTop w:val="0"/>
      <w:marBottom w:val="0"/>
      <w:divBdr>
        <w:top w:val="none" w:sz="0" w:space="0" w:color="auto"/>
        <w:left w:val="none" w:sz="0" w:space="0" w:color="auto"/>
        <w:bottom w:val="none" w:sz="0" w:space="0" w:color="auto"/>
        <w:right w:val="none" w:sz="0" w:space="0" w:color="auto"/>
      </w:divBdr>
    </w:div>
    <w:div w:id="1387803954">
      <w:bodyDiv w:val="1"/>
      <w:marLeft w:val="0"/>
      <w:marRight w:val="0"/>
      <w:marTop w:val="0"/>
      <w:marBottom w:val="0"/>
      <w:divBdr>
        <w:top w:val="none" w:sz="0" w:space="0" w:color="auto"/>
        <w:left w:val="none" w:sz="0" w:space="0" w:color="auto"/>
        <w:bottom w:val="none" w:sz="0" w:space="0" w:color="auto"/>
        <w:right w:val="none" w:sz="0" w:space="0" w:color="auto"/>
      </w:divBdr>
    </w:div>
    <w:div w:id="1405107938">
      <w:bodyDiv w:val="1"/>
      <w:marLeft w:val="0"/>
      <w:marRight w:val="0"/>
      <w:marTop w:val="0"/>
      <w:marBottom w:val="0"/>
      <w:divBdr>
        <w:top w:val="none" w:sz="0" w:space="0" w:color="auto"/>
        <w:left w:val="none" w:sz="0" w:space="0" w:color="auto"/>
        <w:bottom w:val="none" w:sz="0" w:space="0" w:color="auto"/>
        <w:right w:val="none" w:sz="0" w:space="0" w:color="auto"/>
      </w:divBdr>
    </w:div>
    <w:div w:id="1421292660">
      <w:bodyDiv w:val="1"/>
      <w:marLeft w:val="0"/>
      <w:marRight w:val="0"/>
      <w:marTop w:val="0"/>
      <w:marBottom w:val="0"/>
      <w:divBdr>
        <w:top w:val="none" w:sz="0" w:space="0" w:color="auto"/>
        <w:left w:val="none" w:sz="0" w:space="0" w:color="auto"/>
        <w:bottom w:val="none" w:sz="0" w:space="0" w:color="auto"/>
        <w:right w:val="none" w:sz="0" w:space="0" w:color="auto"/>
      </w:divBdr>
    </w:div>
    <w:div w:id="1471285554">
      <w:bodyDiv w:val="1"/>
      <w:marLeft w:val="0"/>
      <w:marRight w:val="0"/>
      <w:marTop w:val="0"/>
      <w:marBottom w:val="0"/>
      <w:divBdr>
        <w:top w:val="none" w:sz="0" w:space="0" w:color="auto"/>
        <w:left w:val="none" w:sz="0" w:space="0" w:color="auto"/>
        <w:bottom w:val="none" w:sz="0" w:space="0" w:color="auto"/>
        <w:right w:val="none" w:sz="0" w:space="0" w:color="auto"/>
      </w:divBdr>
    </w:div>
    <w:div w:id="1510833254">
      <w:bodyDiv w:val="1"/>
      <w:marLeft w:val="0"/>
      <w:marRight w:val="0"/>
      <w:marTop w:val="0"/>
      <w:marBottom w:val="0"/>
      <w:divBdr>
        <w:top w:val="none" w:sz="0" w:space="0" w:color="auto"/>
        <w:left w:val="none" w:sz="0" w:space="0" w:color="auto"/>
        <w:bottom w:val="none" w:sz="0" w:space="0" w:color="auto"/>
        <w:right w:val="none" w:sz="0" w:space="0" w:color="auto"/>
      </w:divBdr>
    </w:div>
    <w:div w:id="1517885463">
      <w:bodyDiv w:val="1"/>
      <w:marLeft w:val="0"/>
      <w:marRight w:val="0"/>
      <w:marTop w:val="0"/>
      <w:marBottom w:val="0"/>
      <w:divBdr>
        <w:top w:val="none" w:sz="0" w:space="0" w:color="auto"/>
        <w:left w:val="none" w:sz="0" w:space="0" w:color="auto"/>
        <w:bottom w:val="none" w:sz="0" w:space="0" w:color="auto"/>
        <w:right w:val="none" w:sz="0" w:space="0" w:color="auto"/>
      </w:divBdr>
    </w:div>
    <w:div w:id="1611860535">
      <w:bodyDiv w:val="1"/>
      <w:marLeft w:val="0"/>
      <w:marRight w:val="0"/>
      <w:marTop w:val="0"/>
      <w:marBottom w:val="0"/>
      <w:divBdr>
        <w:top w:val="none" w:sz="0" w:space="0" w:color="auto"/>
        <w:left w:val="none" w:sz="0" w:space="0" w:color="auto"/>
        <w:bottom w:val="none" w:sz="0" w:space="0" w:color="auto"/>
        <w:right w:val="none" w:sz="0" w:space="0" w:color="auto"/>
      </w:divBdr>
    </w:div>
    <w:div w:id="1673756332">
      <w:bodyDiv w:val="1"/>
      <w:marLeft w:val="0"/>
      <w:marRight w:val="0"/>
      <w:marTop w:val="0"/>
      <w:marBottom w:val="0"/>
      <w:divBdr>
        <w:top w:val="none" w:sz="0" w:space="0" w:color="auto"/>
        <w:left w:val="none" w:sz="0" w:space="0" w:color="auto"/>
        <w:bottom w:val="none" w:sz="0" w:space="0" w:color="auto"/>
        <w:right w:val="none" w:sz="0" w:space="0" w:color="auto"/>
      </w:divBdr>
    </w:div>
    <w:div w:id="1690984040">
      <w:bodyDiv w:val="1"/>
      <w:marLeft w:val="0"/>
      <w:marRight w:val="0"/>
      <w:marTop w:val="0"/>
      <w:marBottom w:val="0"/>
      <w:divBdr>
        <w:top w:val="none" w:sz="0" w:space="0" w:color="auto"/>
        <w:left w:val="none" w:sz="0" w:space="0" w:color="auto"/>
        <w:bottom w:val="none" w:sz="0" w:space="0" w:color="auto"/>
        <w:right w:val="none" w:sz="0" w:space="0" w:color="auto"/>
      </w:divBdr>
    </w:div>
    <w:div w:id="1755975958">
      <w:bodyDiv w:val="1"/>
      <w:marLeft w:val="0"/>
      <w:marRight w:val="0"/>
      <w:marTop w:val="0"/>
      <w:marBottom w:val="0"/>
      <w:divBdr>
        <w:top w:val="none" w:sz="0" w:space="0" w:color="auto"/>
        <w:left w:val="none" w:sz="0" w:space="0" w:color="auto"/>
        <w:bottom w:val="none" w:sz="0" w:space="0" w:color="auto"/>
        <w:right w:val="none" w:sz="0" w:space="0" w:color="auto"/>
      </w:divBdr>
    </w:div>
    <w:div w:id="1765805559">
      <w:bodyDiv w:val="1"/>
      <w:marLeft w:val="0"/>
      <w:marRight w:val="0"/>
      <w:marTop w:val="0"/>
      <w:marBottom w:val="0"/>
      <w:divBdr>
        <w:top w:val="none" w:sz="0" w:space="0" w:color="auto"/>
        <w:left w:val="none" w:sz="0" w:space="0" w:color="auto"/>
        <w:bottom w:val="none" w:sz="0" w:space="0" w:color="auto"/>
        <w:right w:val="none" w:sz="0" w:space="0" w:color="auto"/>
      </w:divBdr>
    </w:div>
    <w:div w:id="1794051827">
      <w:bodyDiv w:val="1"/>
      <w:marLeft w:val="0"/>
      <w:marRight w:val="0"/>
      <w:marTop w:val="0"/>
      <w:marBottom w:val="0"/>
      <w:divBdr>
        <w:top w:val="none" w:sz="0" w:space="0" w:color="auto"/>
        <w:left w:val="none" w:sz="0" w:space="0" w:color="auto"/>
        <w:bottom w:val="none" w:sz="0" w:space="0" w:color="auto"/>
        <w:right w:val="none" w:sz="0" w:space="0" w:color="auto"/>
      </w:divBdr>
    </w:div>
    <w:div w:id="1829860597">
      <w:bodyDiv w:val="1"/>
      <w:marLeft w:val="0"/>
      <w:marRight w:val="0"/>
      <w:marTop w:val="0"/>
      <w:marBottom w:val="0"/>
      <w:divBdr>
        <w:top w:val="none" w:sz="0" w:space="0" w:color="auto"/>
        <w:left w:val="none" w:sz="0" w:space="0" w:color="auto"/>
        <w:bottom w:val="none" w:sz="0" w:space="0" w:color="auto"/>
        <w:right w:val="none" w:sz="0" w:space="0" w:color="auto"/>
      </w:divBdr>
    </w:div>
    <w:div w:id="1868518266">
      <w:bodyDiv w:val="1"/>
      <w:marLeft w:val="0"/>
      <w:marRight w:val="0"/>
      <w:marTop w:val="0"/>
      <w:marBottom w:val="0"/>
      <w:divBdr>
        <w:top w:val="none" w:sz="0" w:space="0" w:color="auto"/>
        <w:left w:val="none" w:sz="0" w:space="0" w:color="auto"/>
        <w:bottom w:val="none" w:sz="0" w:space="0" w:color="auto"/>
        <w:right w:val="none" w:sz="0" w:space="0" w:color="auto"/>
      </w:divBdr>
    </w:div>
    <w:div w:id="2025552718">
      <w:bodyDiv w:val="1"/>
      <w:marLeft w:val="0"/>
      <w:marRight w:val="0"/>
      <w:marTop w:val="0"/>
      <w:marBottom w:val="0"/>
      <w:divBdr>
        <w:top w:val="none" w:sz="0" w:space="0" w:color="auto"/>
        <w:left w:val="none" w:sz="0" w:space="0" w:color="auto"/>
        <w:bottom w:val="none" w:sz="0" w:space="0" w:color="auto"/>
        <w:right w:val="none" w:sz="0" w:space="0" w:color="auto"/>
      </w:divBdr>
    </w:div>
    <w:div w:id="2027974876">
      <w:bodyDiv w:val="1"/>
      <w:marLeft w:val="0"/>
      <w:marRight w:val="0"/>
      <w:marTop w:val="0"/>
      <w:marBottom w:val="0"/>
      <w:divBdr>
        <w:top w:val="none" w:sz="0" w:space="0" w:color="auto"/>
        <w:left w:val="none" w:sz="0" w:space="0" w:color="auto"/>
        <w:bottom w:val="none" w:sz="0" w:space="0" w:color="auto"/>
        <w:right w:val="none" w:sz="0" w:space="0" w:color="auto"/>
      </w:divBdr>
    </w:div>
    <w:div w:id="2071071299">
      <w:bodyDiv w:val="1"/>
      <w:marLeft w:val="0"/>
      <w:marRight w:val="0"/>
      <w:marTop w:val="0"/>
      <w:marBottom w:val="0"/>
      <w:divBdr>
        <w:top w:val="none" w:sz="0" w:space="0" w:color="auto"/>
        <w:left w:val="none" w:sz="0" w:space="0" w:color="auto"/>
        <w:bottom w:val="none" w:sz="0" w:space="0" w:color="auto"/>
        <w:right w:val="none" w:sz="0" w:space="0" w:color="auto"/>
      </w:divBdr>
    </w:div>
    <w:div w:id="2088064346">
      <w:bodyDiv w:val="1"/>
      <w:marLeft w:val="0"/>
      <w:marRight w:val="0"/>
      <w:marTop w:val="0"/>
      <w:marBottom w:val="0"/>
      <w:divBdr>
        <w:top w:val="none" w:sz="0" w:space="0" w:color="auto"/>
        <w:left w:val="none" w:sz="0" w:space="0" w:color="auto"/>
        <w:bottom w:val="none" w:sz="0" w:space="0" w:color="auto"/>
        <w:right w:val="none" w:sz="0" w:space="0" w:color="auto"/>
      </w:divBdr>
    </w:div>
    <w:div w:id="2129886881">
      <w:bodyDiv w:val="1"/>
      <w:marLeft w:val="0"/>
      <w:marRight w:val="0"/>
      <w:marTop w:val="0"/>
      <w:marBottom w:val="0"/>
      <w:divBdr>
        <w:top w:val="none" w:sz="0" w:space="0" w:color="auto"/>
        <w:left w:val="none" w:sz="0" w:space="0" w:color="auto"/>
        <w:bottom w:val="none" w:sz="0" w:space="0" w:color="auto"/>
        <w:right w:val="none" w:sz="0" w:space="0" w:color="auto"/>
      </w:divBdr>
      <w:divsChild>
        <w:div w:id="1661736801">
          <w:marLeft w:val="0"/>
          <w:marRight w:val="0"/>
          <w:marTop w:val="0"/>
          <w:marBottom w:val="0"/>
          <w:divBdr>
            <w:top w:val="none" w:sz="0" w:space="0" w:color="auto"/>
            <w:left w:val="none" w:sz="0" w:space="0" w:color="auto"/>
            <w:bottom w:val="none" w:sz="0" w:space="0" w:color="auto"/>
            <w:right w:val="none" w:sz="0" w:space="0" w:color="auto"/>
          </w:divBdr>
          <w:divsChild>
            <w:div w:id="1858038354">
              <w:marLeft w:val="0"/>
              <w:marRight w:val="0"/>
              <w:marTop w:val="0"/>
              <w:marBottom w:val="0"/>
              <w:divBdr>
                <w:top w:val="none" w:sz="0" w:space="0" w:color="auto"/>
                <w:left w:val="none" w:sz="0" w:space="0" w:color="auto"/>
                <w:bottom w:val="none" w:sz="0" w:space="0" w:color="auto"/>
                <w:right w:val="none" w:sz="0" w:space="0" w:color="auto"/>
              </w:divBdr>
              <w:divsChild>
                <w:div w:id="1525247670">
                  <w:marLeft w:val="0"/>
                  <w:marRight w:val="0"/>
                  <w:marTop w:val="0"/>
                  <w:marBottom w:val="0"/>
                  <w:divBdr>
                    <w:top w:val="none" w:sz="0" w:space="0" w:color="auto"/>
                    <w:left w:val="none" w:sz="0" w:space="0" w:color="auto"/>
                    <w:bottom w:val="none" w:sz="0" w:space="0" w:color="auto"/>
                    <w:right w:val="none" w:sz="0" w:space="0" w:color="auto"/>
                  </w:divBdr>
                  <w:divsChild>
                    <w:div w:id="1117525389">
                      <w:marLeft w:val="0"/>
                      <w:marRight w:val="0"/>
                      <w:marTop w:val="0"/>
                      <w:marBottom w:val="0"/>
                      <w:divBdr>
                        <w:top w:val="none" w:sz="0" w:space="0" w:color="auto"/>
                        <w:left w:val="none" w:sz="0" w:space="0" w:color="auto"/>
                        <w:bottom w:val="none" w:sz="0" w:space="0" w:color="auto"/>
                        <w:right w:val="none" w:sz="0" w:space="0" w:color="auto"/>
                      </w:divBdr>
                      <w:divsChild>
                        <w:div w:id="5518271">
                          <w:marLeft w:val="0"/>
                          <w:marRight w:val="0"/>
                          <w:marTop w:val="0"/>
                          <w:marBottom w:val="0"/>
                          <w:divBdr>
                            <w:top w:val="none" w:sz="0" w:space="0" w:color="auto"/>
                            <w:left w:val="none" w:sz="0" w:space="0" w:color="auto"/>
                            <w:bottom w:val="none" w:sz="0" w:space="0" w:color="auto"/>
                            <w:right w:val="none" w:sz="0" w:space="0" w:color="auto"/>
                          </w:divBdr>
                          <w:divsChild>
                            <w:div w:id="1423069009">
                              <w:marLeft w:val="0"/>
                              <w:marRight w:val="0"/>
                              <w:marTop w:val="0"/>
                              <w:marBottom w:val="0"/>
                              <w:divBdr>
                                <w:top w:val="none" w:sz="0" w:space="0" w:color="auto"/>
                                <w:left w:val="none" w:sz="0" w:space="0" w:color="auto"/>
                                <w:bottom w:val="none" w:sz="0" w:space="0" w:color="auto"/>
                                <w:right w:val="none" w:sz="0" w:space="0" w:color="auto"/>
                              </w:divBdr>
                              <w:divsChild>
                                <w:div w:id="743724994">
                                  <w:marLeft w:val="0"/>
                                  <w:marRight w:val="0"/>
                                  <w:marTop w:val="0"/>
                                  <w:marBottom w:val="0"/>
                                  <w:divBdr>
                                    <w:top w:val="none" w:sz="0" w:space="0" w:color="auto"/>
                                    <w:left w:val="none" w:sz="0" w:space="0" w:color="auto"/>
                                    <w:bottom w:val="none" w:sz="0" w:space="0" w:color="auto"/>
                                    <w:right w:val="none" w:sz="0" w:space="0" w:color="auto"/>
                                  </w:divBdr>
                                  <w:divsChild>
                                    <w:div w:id="1541629517">
                                      <w:marLeft w:val="0"/>
                                      <w:marRight w:val="0"/>
                                      <w:marTop w:val="0"/>
                                      <w:marBottom w:val="0"/>
                                      <w:divBdr>
                                        <w:top w:val="none" w:sz="0" w:space="0" w:color="auto"/>
                                        <w:left w:val="none" w:sz="0" w:space="0" w:color="auto"/>
                                        <w:bottom w:val="none" w:sz="0" w:space="0" w:color="auto"/>
                                        <w:right w:val="none" w:sz="0" w:space="0" w:color="auto"/>
                                      </w:divBdr>
                                      <w:divsChild>
                                        <w:div w:id="1590234605">
                                          <w:marLeft w:val="0"/>
                                          <w:marRight w:val="0"/>
                                          <w:marTop w:val="0"/>
                                          <w:marBottom w:val="0"/>
                                          <w:divBdr>
                                            <w:top w:val="none" w:sz="0" w:space="0" w:color="auto"/>
                                            <w:left w:val="none" w:sz="0" w:space="0" w:color="auto"/>
                                            <w:bottom w:val="none" w:sz="0" w:space="0" w:color="auto"/>
                                            <w:right w:val="none" w:sz="0" w:space="0" w:color="auto"/>
                                          </w:divBdr>
                                          <w:divsChild>
                                            <w:div w:id="352390708">
                                              <w:marLeft w:val="0"/>
                                              <w:marRight w:val="0"/>
                                              <w:marTop w:val="0"/>
                                              <w:marBottom w:val="0"/>
                                              <w:divBdr>
                                                <w:top w:val="none" w:sz="0" w:space="0" w:color="auto"/>
                                                <w:left w:val="none" w:sz="0" w:space="0" w:color="auto"/>
                                                <w:bottom w:val="none" w:sz="0" w:space="0" w:color="auto"/>
                                                <w:right w:val="none" w:sz="0" w:space="0" w:color="auto"/>
                                              </w:divBdr>
                                              <w:divsChild>
                                                <w:div w:id="2013069322">
                                                  <w:marLeft w:val="0"/>
                                                  <w:marRight w:val="0"/>
                                                  <w:marTop w:val="0"/>
                                                  <w:marBottom w:val="0"/>
                                                  <w:divBdr>
                                                    <w:top w:val="none" w:sz="0" w:space="0" w:color="auto"/>
                                                    <w:left w:val="none" w:sz="0" w:space="0" w:color="auto"/>
                                                    <w:bottom w:val="none" w:sz="0" w:space="0" w:color="auto"/>
                                                    <w:right w:val="none" w:sz="0" w:space="0" w:color="auto"/>
                                                  </w:divBdr>
                                                  <w:divsChild>
                                                    <w:div w:id="210004225">
                                                      <w:marLeft w:val="0"/>
                                                      <w:marRight w:val="0"/>
                                                      <w:marTop w:val="0"/>
                                                      <w:marBottom w:val="0"/>
                                                      <w:divBdr>
                                                        <w:top w:val="none" w:sz="0" w:space="0" w:color="auto"/>
                                                        <w:left w:val="none" w:sz="0" w:space="0" w:color="auto"/>
                                                        <w:bottom w:val="none" w:sz="0" w:space="0" w:color="auto"/>
                                                        <w:right w:val="none" w:sz="0" w:space="0" w:color="auto"/>
                                                      </w:divBdr>
                                                      <w:divsChild>
                                                        <w:div w:id="306008200">
                                                          <w:marLeft w:val="0"/>
                                                          <w:marRight w:val="0"/>
                                                          <w:marTop w:val="0"/>
                                                          <w:marBottom w:val="0"/>
                                                          <w:divBdr>
                                                            <w:top w:val="none" w:sz="0" w:space="0" w:color="auto"/>
                                                            <w:left w:val="none" w:sz="0" w:space="0" w:color="auto"/>
                                                            <w:bottom w:val="none" w:sz="0" w:space="0" w:color="auto"/>
                                                            <w:right w:val="none" w:sz="0" w:space="0" w:color="auto"/>
                                                          </w:divBdr>
                                                          <w:divsChild>
                                                            <w:div w:id="688027036">
                                                              <w:marLeft w:val="0"/>
                                                              <w:marRight w:val="150"/>
                                                              <w:marTop w:val="0"/>
                                                              <w:marBottom w:val="150"/>
                                                              <w:divBdr>
                                                                <w:top w:val="none" w:sz="0" w:space="0" w:color="auto"/>
                                                                <w:left w:val="none" w:sz="0" w:space="0" w:color="auto"/>
                                                                <w:bottom w:val="none" w:sz="0" w:space="0" w:color="auto"/>
                                                                <w:right w:val="none" w:sz="0" w:space="0" w:color="auto"/>
                                                              </w:divBdr>
                                                              <w:divsChild>
                                                                <w:div w:id="859854882">
                                                                  <w:marLeft w:val="0"/>
                                                                  <w:marRight w:val="0"/>
                                                                  <w:marTop w:val="0"/>
                                                                  <w:marBottom w:val="0"/>
                                                                  <w:divBdr>
                                                                    <w:top w:val="none" w:sz="0" w:space="0" w:color="auto"/>
                                                                    <w:left w:val="none" w:sz="0" w:space="0" w:color="auto"/>
                                                                    <w:bottom w:val="none" w:sz="0" w:space="0" w:color="auto"/>
                                                                    <w:right w:val="none" w:sz="0" w:space="0" w:color="auto"/>
                                                                  </w:divBdr>
                                                                  <w:divsChild>
                                                                    <w:div w:id="1688016715">
                                                                      <w:marLeft w:val="0"/>
                                                                      <w:marRight w:val="0"/>
                                                                      <w:marTop w:val="0"/>
                                                                      <w:marBottom w:val="0"/>
                                                                      <w:divBdr>
                                                                        <w:top w:val="none" w:sz="0" w:space="0" w:color="auto"/>
                                                                        <w:left w:val="none" w:sz="0" w:space="0" w:color="auto"/>
                                                                        <w:bottom w:val="none" w:sz="0" w:space="0" w:color="auto"/>
                                                                        <w:right w:val="none" w:sz="0" w:space="0" w:color="auto"/>
                                                                      </w:divBdr>
                                                                      <w:divsChild>
                                                                        <w:div w:id="451486428">
                                                                          <w:marLeft w:val="0"/>
                                                                          <w:marRight w:val="0"/>
                                                                          <w:marTop w:val="0"/>
                                                                          <w:marBottom w:val="0"/>
                                                                          <w:divBdr>
                                                                            <w:top w:val="none" w:sz="0" w:space="0" w:color="auto"/>
                                                                            <w:left w:val="none" w:sz="0" w:space="0" w:color="auto"/>
                                                                            <w:bottom w:val="none" w:sz="0" w:space="0" w:color="auto"/>
                                                                            <w:right w:val="none" w:sz="0" w:space="0" w:color="auto"/>
                                                                          </w:divBdr>
                                                                          <w:divsChild>
                                                                            <w:div w:id="1340693097">
                                                                              <w:marLeft w:val="0"/>
                                                                              <w:marRight w:val="0"/>
                                                                              <w:marTop w:val="0"/>
                                                                              <w:marBottom w:val="0"/>
                                                                              <w:divBdr>
                                                                                <w:top w:val="none" w:sz="0" w:space="0" w:color="auto"/>
                                                                                <w:left w:val="none" w:sz="0" w:space="0" w:color="auto"/>
                                                                                <w:bottom w:val="none" w:sz="0" w:space="0" w:color="auto"/>
                                                                                <w:right w:val="none" w:sz="0" w:space="0" w:color="auto"/>
                                                                              </w:divBdr>
                                                                              <w:divsChild>
                                                                                <w:div w:id="469710167">
                                                                                  <w:marLeft w:val="0"/>
                                                                                  <w:marRight w:val="0"/>
                                                                                  <w:marTop w:val="0"/>
                                                                                  <w:marBottom w:val="0"/>
                                                                                  <w:divBdr>
                                                                                    <w:top w:val="none" w:sz="0" w:space="0" w:color="auto"/>
                                                                                    <w:left w:val="none" w:sz="0" w:space="0" w:color="auto"/>
                                                                                    <w:bottom w:val="none" w:sz="0" w:space="0" w:color="auto"/>
                                                                                    <w:right w:val="none" w:sz="0" w:space="0" w:color="auto"/>
                                                                                  </w:divBdr>
                                                                                  <w:divsChild>
                                                                                    <w:div w:id="651956055">
                                                                                      <w:marLeft w:val="0"/>
                                                                                      <w:marRight w:val="0"/>
                                                                                      <w:marTop w:val="0"/>
                                                                                      <w:marBottom w:val="0"/>
                                                                                      <w:divBdr>
                                                                                        <w:top w:val="none" w:sz="0" w:space="0" w:color="auto"/>
                                                                                        <w:left w:val="none" w:sz="0" w:space="0" w:color="auto"/>
                                                                                        <w:bottom w:val="none" w:sz="0" w:space="0" w:color="auto"/>
                                                                                        <w:right w:val="none" w:sz="0" w:space="0" w:color="auto"/>
                                                                                      </w:divBdr>
                                                                                      <w:divsChild>
                                                                                        <w:div w:id="1700736318">
                                                                                          <w:marLeft w:val="0"/>
                                                                                          <w:marRight w:val="0"/>
                                                                                          <w:marTop w:val="0"/>
                                                                                          <w:marBottom w:val="0"/>
                                                                                          <w:divBdr>
                                                                                            <w:top w:val="none" w:sz="0" w:space="0" w:color="auto"/>
                                                                                            <w:left w:val="none" w:sz="0" w:space="0" w:color="auto"/>
                                                                                            <w:bottom w:val="none" w:sz="0" w:space="0" w:color="auto"/>
                                                                                            <w:right w:val="none" w:sz="0" w:space="0" w:color="auto"/>
                                                                                          </w:divBdr>
                                                                                        </w:div>
                                                                                      </w:divsChild>
                                                                                    </w:div>
                                                                                    <w:div w:id="2102530263">
                                                                                      <w:marLeft w:val="0"/>
                                                                                      <w:marRight w:val="0"/>
                                                                                      <w:marTop w:val="0"/>
                                                                                      <w:marBottom w:val="0"/>
                                                                                      <w:divBdr>
                                                                                        <w:top w:val="none" w:sz="0" w:space="0" w:color="auto"/>
                                                                                        <w:left w:val="none" w:sz="0" w:space="0" w:color="auto"/>
                                                                                        <w:bottom w:val="none" w:sz="0" w:space="0" w:color="auto"/>
                                                                                        <w:right w:val="none" w:sz="0" w:space="0" w:color="auto"/>
                                                                                      </w:divBdr>
                                                                                      <w:divsChild>
                                                                                        <w:div w:id="264506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ol.gov/general/topic/youthlabor/wage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ij1@cdc.go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hh6@cdc.gov" TargetMode="External"/><Relationship Id="rId5" Type="http://schemas.openxmlformats.org/officeDocument/2006/relationships/numbering" Target="numbering.xml"/><Relationship Id="rId15" Type="http://schemas.openxmlformats.org/officeDocument/2006/relationships/hyperlink" Target="http://nces.ed.gov/programs/digest/d11/tables/dt11_097.asp"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dc.gov/healthyyouth/about/hivstd_prevention.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A33702-D42A-4B33-8C4C-A37951758F3E}">
  <ds:schemaRefs>
    <ds:schemaRef ds:uri="http://schemas.openxmlformats.org/officeDocument/2006/bibliography"/>
  </ds:schemaRefs>
</ds:datastoreItem>
</file>

<file path=customXml/itemProps2.xml><?xml version="1.0" encoding="utf-8"?>
<ds:datastoreItem xmlns:ds="http://schemas.openxmlformats.org/officeDocument/2006/customXml" ds:itemID="{FE891601-0988-4129-BCA4-F8C43D16401D}">
  <ds:schemaRefs>
    <ds:schemaRef ds:uri="http://schemas.openxmlformats.org/officeDocument/2006/bibliography"/>
  </ds:schemaRefs>
</ds:datastoreItem>
</file>

<file path=customXml/itemProps3.xml><?xml version="1.0" encoding="utf-8"?>
<ds:datastoreItem xmlns:ds="http://schemas.openxmlformats.org/officeDocument/2006/customXml" ds:itemID="{5DCC6E78-613B-4806-97F2-EFAF256534F3}">
  <ds:schemaRefs>
    <ds:schemaRef ds:uri="http://schemas.openxmlformats.org/officeDocument/2006/bibliography"/>
  </ds:schemaRefs>
</ds:datastoreItem>
</file>

<file path=customXml/itemProps4.xml><?xml version="1.0" encoding="utf-8"?>
<ds:datastoreItem xmlns:ds="http://schemas.openxmlformats.org/officeDocument/2006/customXml" ds:itemID="{48E851F3-8B59-48D0-95CA-464C326F3C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6179</Words>
  <Characters>35226</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41323</CharactersWithSpaces>
  <SharedDoc>false</SharedDoc>
  <HLinks>
    <vt:vector size="150" baseType="variant">
      <vt:variant>
        <vt:i4>5832818</vt:i4>
      </vt:variant>
      <vt:variant>
        <vt:i4>150</vt:i4>
      </vt:variant>
      <vt:variant>
        <vt:i4>0</vt:i4>
      </vt:variant>
      <vt:variant>
        <vt:i4>5</vt:i4>
      </vt:variant>
      <vt:variant>
        <vt:lpwstr>mailto:Dcooney@scimetrika.com</vt:lpwstr>
      </vt:variant>
      <vt:variant>
        <vt:lpwstr/>
      </vt:variant>
      <vt:variant>
        <vt:i4>1245232</vt:i4>
      </vt:variant>
      <vt:variant>
        <vt:i4>143</vt:i4>
      </vt:variant>
      <vt:variant>
        <vt:i4>0</vt:i4>
      </vt:variant>
      <vt:variant>
        <vt:i4>5</vt:i4>
      </vt:variant>
      <vt:variant>
        <vt:lpwstr/>
      </vt:variant>
      <vt:variant>
        <vt:lpwstr>_Toc156632454</vt:lpwstr>
      </vt:variant>
      <vt:variant>
        <vt:i4>1245232</vt:i4>
      </vt:variant>
      <vt:variant>
        <vt:i4>137</vt:i4>
      </vt:variant>
      <vt:variant>
        <vt:i4>0</vt:i4>
      </vt:variant>
      <vt:variant>
        <vt:i4>5</vt:i4>
      </vt:variant>
      <vt:variant>
        <vt:lpwstr/>
      </vt:variant>
      <vt:variant>
        <vt:lpwstr>_Toc156632453</vt:lpwstr>
      </vt:variant>
      <vt:variant>
        <vt:i4>1245232</vt:i4>
      </vt:variant>
      <vt:variant>
        <vt:i4>131</vt:i4>
      </vt:variant>
      <vt:variant>
        <vt:i4>0</vt:i4>
      </vt:variant>
      <vt:variant>
        <vt:i4>5</vt:i4>
      </vt:variant>
      <vt:variant>
        <vt:lpwstr/>
      </vt:variant>
      <vt:variant>
        <vt:lpwstr>_Toc156632452</vt:lpwstr>
      </vt:variant>
      <vt:variant>
        <vt:i4>1245233</vt:i4>
      </vt:variant>
      <vt:variant>
        <vt:i4>122</vt:i4>
      </vt:variant>
      <vt:variant>
        <vt:i4>0</vt:i4>
      </vt:variant>
      <vt:variant>
        <vt:i4>5</vt:i4>
      </vt:variant>
      <vt:variant>
        <vt:lpwstr/>
      </vt:variant>
      <vt:variant>
        <vt:lpwstr>_Toc227033758</vt:lpwstr>
      </vt:variant>
      <vt:variant>
        <vt:i4>1245233</vt:i4>
      </vt:variant>
      <vt:variant>
        <vt:i4>116</vt:i4>
      </vt:variant>
      <vt:variant>
        <vt:i4>0</vt:i4>
      </vt:variant>
      <vt:variant>
        <vt:i4>5</vt:i4>
      </vt:variant>
      <vt:variant>
        <vt:lpwstr/>
      </vt:variant>
      <vt:variant>
        <vt:lpwstr>_Toc227033757</vt:lpwstr>
      </vt:variant>
      <vt:variant>
        <vt:i4>1245233</vt:i4>
      </vt:variant>
      <vt:variant>
        <vt:i4>110</vt:i4>
      </vt:variant>
      <vt:variant>
        <vt:i4>0</vt:i4>
      </vt:variant>
      <vt:variant>
        <vt:i4>5</vt:i4>
      </vt:variant>
      <vt:variant>
        <vt:lpwstr/>
      </vt:variant>
      <vt:variant>
        <vt:lpwstr>_Toc227033756</vt:lpwstr>
      </vt:variant>
      <vt:variant>
        <vt:i4>1245233</vt:i4>
      </vt:variant>
      <vt:variant>
        <vt:i4>104</vt:i4>
      </vt:variant>
      <vt:variant>
        <vt:i4>0</vt:i4>
      </vt:variant>
      <vt:variant>
        <vt:i4>5</vt:i4>
      </vt:variant>
      <vt:variant>
        <vt:lpwstr/>
      </vt:variant>
      <vt:variant>
        <vt:lpwstr>_Toc227033755</vt:lpwstr>
      </vt:variant>
      <vt:variant>
        <vt:i4>1245233</vt:i4>
      </vt:variant>
      <vt:variant>
        <vt:i4>98</vt:i4>
      </vt:variant>
      <vt:variant>
        <vt:i4>0</vt:i4>
      </vt:variant>
      <vt:variant>
        <vt:i4>5</vt:i4>
      </vt:variant>
      <vt:variant>
        <vt:lpwstr/>
      </vt:variant>
      <vt:variant>
        <vt:lpwstr>_Toc227033754</vt:lpwstr>
      </vt:variant>
      <vt:variant>
        <vt:i4>1245233</vt:i4>
      </vt:variant>
      <vt:variant>
        <vt:i4>92</vt:i4>
      </vt:variant>
      <vt:variant>
        <vt:i4>0</vt:i4>
      </vt:variant>
      <vt:variant>
        <vt:i4>5</vt:i4>
      </vt:variant>
      <vt:variant>
        <vt:lpwstr/>
      </vt:variant>
      <vt:variant>
        <vt:lpwstr>_Toc227033753</vt:lpwstr>
      </vt:variant>
      <vt:variant>
        <vt:i4>1245233</vt:i4>
      </vt:variant>
      <vt:variant>
        <vt:i4>86</vt:i4>
      </vt:variant>
      <vt:variant>
        <vt:i4>0</vt:i4>
      </vt:variant>
      <vt:variant>
        <vt:i4>5</vt:i4>
      </vt:variant>
      <vt:variant>
        <vt:lpwstr/>
      </vt:variant>
      <vt:variant>
        <vt:lpwstr>_Toc227033752</vt:lpwstr>
      </vt:variant>
      <vt:variant>
        <vt:i4>1245233</vt:i4>
      </vt:variant>
      <vt:variant>
        <vt:i4>80</vt:i4>
      </vt:variant>
      <vt:variant>
        <vt:i4>0</vt:i4>
      </vt:variant>
      <vt:variant>
        <vt:i4>5</vt:i4>
      </vt:variant>
      <vt:variant>
        <vt:lpwstr/>
      </vt:variant>
      <vt:variant>
        <vt:lpwstr>_Toc227033751</vt:lpwstr>
      </vt:variant>
      <vt:variant>
        <vt:i4>1245233</vt:i4>
      </vt:variant>
      <vt:variant>
        <vt:i4>74</vt:i4>
      </vt:variant>
      <vt:variant>
        <vt:i4>0</vt:i4>
      </vt:variant>
      <vt:variant>
        <vt:i4>5</vt:i4>
      </vt:variant>
      <vt:variant>
        <vt:lpwstr/>
      </vt:variant>
      <vt:variant>
        <vt:lpwstr>_Toc227033750</vt:lpwstr>
      </vt:variant>
      <vt:variant>
        <vt:i4>1179697</vt:i4>
      </vt:variant>
      <vt:variant>
        <vt:i4>68</vt:i4>
      </vt:variant>
      <vt:variant>
        <vt:i4>0</vt:i4>
      </vt:variant>
      <vt:variant>
        <vt:i4>5</vt:i4>
      </vt:variant>
      <vt:variant>
        <vt:lpwstr/>
      </vt:variant>
      <vt:variant>
        <vt:lpwstr>_Toc227033749</vt:lpwstr>
      </vt:variant>
      <vt:variant>
        <vt:i4>1179697</vt:i4>
      </vt:variant>
      <vt:variant>
        <vt:i4>62</vt:i4>
      </vt:variant>
      <vt:variant>
        <vt:i4>0</vt:i4>
      </vt:variant>
      <vt:variant>
        <vt:i4>5</vt:i4>
      </vt:variant>
      <vt:variant>
        <vt:lpwstr/>
      </vt:variant>
      <vt:variant>
        <vt:lpwstr>_Toc227033748</vt:lpwstr>
      </vt:variant>
      <vt:variant>
        <vt:i4>1179697</vt:i4>
      </vt:variant>
      <vt:variant>
        <vt:i4>56</vt:i4>
      </vt:variant>
      <vt:variant>
        <vt:i4>0</vt:i4>
      </vt:variant>
      <vt:variant>
        <vt:i4>5</vt:i4>
      </vt:variant>
      <vt:variant>
        <vt:lpwstr/>
      </vt:variant>
      <vt:variant>
        <vt:lpwstr>_Toc227033747</vt:lpwstr>
      </vt:variant>
      <vt:variant>
        <vt:i4>1179697</vt:i4>
      </vt:variant>
      <vt:variant>
        <vt:i4>50</vt:i4>
      </vt:variant>
      <vt:variant>
        <vt:i4>0</vt:i4>
      </vt:variant>
      <vt:variant>
        <vt:i4>5</vt:i4>
      </vt:variant>
      <vt:variant>
        <vt:lpwstr/>
      </vt:variant>
      <vt:variant>
        <vt:lpwstr>_Toc227033746</vt:lpwstr>
      </vt:variant>
      <vt:variant>
        <vt:i4>1179697</vt:i4>
      </vt:variant>
      <vt:variant>
        <vt:i4>44</vt:i4>
      </vt:variant>
      <vt:variant>
        <vt:i4>0</vt:i4>
      </vt:variant>
      <vt:variant>
        <vt:i4>5</vt:i4>
      </vt:variant>
      <vt:variant>
        <vt:lpwstr/>
      </vt:variant>
      <vt:variant>
        <vt:lpwstr>_Toc227033745</vt:lpwstr>
      </vt:variant>
      <vt:variant>
        <vt:i4>1179697</vt:i4>
      </vt:variant>
      <vt:variant>
        <vt:i4>38</vt:i4>
      </vt:variant>
      <vt:variant>
        <vt:i4>0</vt:i4>
      </vt:variant>
      <vt:variant>
        <vt:i4>5</vt:i4>
      </vt:variant>
      <vt:variant>
        <vt:lpwstr/>
      </vt:variant>
      <vt:variant>
        <vt:lpwstr>_Toc227033744</vt:lpwstr>
      </vt:variant>
      <vt:variant>
        <vt:i4>1179697</vt:i4>
      </vt:variant>
      <vt:variant>
        <vt:i4>32</vt:i4>
      </vt:variant>
      <vt:variant>
        <vt:i4>0</vt:i4>
      </vt:variant>
      <vt:variant>
        <vt:i4>5</vt:i4>
      </vt:variant>
      <vt:variant>
        <vt:lpwstr/>
      </vt:variant>
      <vt:variant>
        <vt:lpwstr>_Toc227033743</vt:lpwstr>
      </vt:variant>
      <vt:variant>
        <vt:i4>1179697</vt:i4>
      </vt:variant>
      <vt:variant>
        <vt:i4>26</vt:i4>
      </vt:variant>
      <vt:variant>
        <vt:i4>0</vt:i4>
      </vt:variant>
      <vt:variant>
        <vt:i4>5</vt:i4>
      </vt:variant>
      <vt:variant>
        <vt:lpwstr/>
      </vt:variant>
      <vt:variant>
        <vt:lpwstr>_Toc227033742</vt:lpwstr>
      </vt:variant>
      <vt:variant>
        <vt:i4>1179697</vt:i4>
      </vt:variant>
      <vt:variant>
        <vt:i4>20</vt:i4>
      </vt:variant>
      <vt:variant>
        <vt:i4>0</vt:i4>
      </vt:variant>
      <vt:variant>
        <vt:i4>5</vt:i4>
      </vt:variant>
      <vt:variant>
        <vt:lpwstr/>
      </vt:variant>
      <vt:variant>
        <vt:lpwstr>_Toc227033741</vt:lpwstr>
      </vt:variant>
      <vt:variant>
        <vt:i4>1179697</vt:i4>
      </vt:variant>
      <vt:variant>
        <vt:i4>14</vt:i4>
      </vt:variant>
      <vt:variant>
        <vt:i4>0</vt:i4>
      </vt:variant>
      <vt:variant>
        <vt:i4>5</vt:i4>
      </vt:variant>
      <vt:variant>
        <vt:lpwstr/>
      </vt:variant>
      <vt:variant>
        <vt:lpwstr>_Toc227033740</vt:lpwstr>
      </vt:variant>
      <vt:variant>
        <vt:i4>1376305</vt:i4>
      </vt:variant>
      <vt:variant>
        <vt:i4>8</vt:i4>
      </vt:variant>
      <vt:variant>
        <vt:i4>0</vt:i4>
      </vt:variant>
      <vt:variant>
        <vt:i4>5</vt:i4>
      </vt:variant>
      <vt:variant>
        <vt:lpwstr/>
      </vt:variant>
      <vt:variant>
        <vt:lpwstr>_Toc227033739</vt:lpwstr>
      </vt:variant>
      <vt:variant>
        <vt:i4>1376305</vt:i4>
      </vt:variant>
      <vt:variant>
        <vt:i4>2</vt:i4>
      </vt:variant>
      <vt:variant>
        <vt:i4>0</vt:i4>
      </vt:variant>
      <vt:variant>
        <vt:i4>5</vt:i4>
      </vt:variant>
      <vt:variant>
        <vt:lpwstr/>
      </vt:variant>
      <vt:variant>
        <vt:lpwstr>_Toc227033738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Bleechington</dc:creator>
  <cp:lastModifiedBy>Macaluso, Renita (CDC/ONDIEH/NCCDPHP)</cp:lastModifiedBy>
  <cp:revision>3</cp:revision>
  <cp:lastPrinted>2017-01-04T17:32:00Z</cp:lastPrinted>
  <dcterms:created xsi:type="dcterms:W3CDTF">2017-02-16T17:49:00Z</dcterms:created>
  <dcterms:modified xsi:type="dcterms:W3CDTF">2017-02-16T18:20:00Z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Offisync_FolderId">
    <vt:lpwstr/>
  </property>
  <property fmtid="{D5CDD505-2E9C-101B-9397-08002B2CF9AE}" pid="4" name="Offisync_SaveTime">
    <vt:lpwstr/>
  </property>
  <property fmtid="{D5CDD505-2E9C-101B-9397-08002B2CF9AE}" pid="5" name="Offisync_IsSaved">
    <vt:lpwstr>False</vt:lpwstr>
  </property>
  <property fmtid="{D5CDD505-2E9C-101B-9397-08002B2CF9AE}" pid="6" name="Offisync_UniqueId">
    <vt:lpwstr>205188;16292330</vt:lpwstr>
  </property>
  <property fmtid="{D5CDD505-2E9C-101B-9397-08002B2CF9AE}" pid="7" name="CentralDesktop_MDAdded">
    <vt:lpwstr>True</vt:lpwstr>
  </property>
  <property fmtid="{D5CDD505-2E9C-101B-9397-08002B2CF9AE}" pid="8" name="Offisync_FileTitle">
    <vt:lpwstr/>
  </property>
  <property fmtid="{D5CDD505-2E9C-101B-9397-08002B2CF9AE}" pid="9" name="Offisync_UpdateToken">
    <vt:lpwstr>2012-01-30T13:37:47-0500</vt:lpwstr>
  </property>
  <property fmtid="{D5CDD505-2E9C-101B-9397-08002B2CF9AE}" pid="10" name="Offisync_ProviderName">
    <vt:lpwstr>Central Desktop</vt:lpwstr>
  </property>
</Properties>
</file>