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950432" w14:textId="77777777" w:rsidR="00D71460" w:rsidRPr="00D96D9E" w:rsidRDefault="00D71460" w:rsidP="00D71460">
      <w:pPr>
        <w:autoSpaceDE w:val="0"/>
        <w:autoSpaceDN w:val="0"/>
        <w:adjustRightInd w:val="0"/>
        <w:jc w:val="center"/>
        <w:rPr>
          <w:rFonts w:ascii="Courier New" w:hAnsi="Courier New" w:cs="Courier New"/>
          <w:b/>
          <w:bCs/>
          <w:sz w:val="28"/>
          <w:szCs w:val="28"/>
        </w:rPr>
      </w:pPr>
      <w:bookmarkStart w:id="0" w:name="_GoBack"/>
      <w:bookmarkEnd w:id="0"/>
      <w:r w:rsidRPr="00D96D9E">
        <w:rPr>
          <w:rFonts w:ascii="Courier New" w:hAnsi="Courier New" w:cs="Courier New"/>
          <w:b/>
          <w:bCs/>
          <w:sz w:val="28"/>
          <w:szCs w:val="28"/>
        </w:rPr>
        <w:t>Request for Sub-collection under the Generic ICR:</w:t>
      </w:r>
    </w:p>
    <w:p w14:paraId="73CEE63A" w14:textId="77777777" w:rsidR="00D71460" w:rsidRPr="00D96D9E" w:rsidRDefault="00D71460" w:rsidP="00D71460">
      <w:pPr>
        <w:tabs>
          <w:tab w:val="left" w:pos="4680"/>
        </w:tabs>
        <w:jc w:val="center"/>
        <w:rPr>
          <w:rFonts w:ascii="Courier New" w:hAnsi="Courier New" w:cs="Courier New"/>
          <w:b/>
          <w:bCs/>
          <w:sz w:val="28"/>
          <w:szCs w:val="28"/>
        </w:rPr>
      </w:pPr>
      <w:r w:rsidRPr="00D96D9E">
        <w:rPr>
          <w:rFonts w:ascii="Courier New" w:hAnsi="Courier New" w:cs="Courier New"/>
          <w:b/>
          <w:bCs/>
          <w:sz w:val="28"/>
          <w:szCs w:val="28"/>
        </w:rPr>
        <w:t>Formative Research and Tool Development</w:t>
      </w:r>
    </w:p>
    <w:p w14:paraId="62C6C346" w14:textId="2297B40D" w:rsidR="00D71460" w:rsidRPr="00D96D9E" w:rsidRDefault="00D71460" w:rsidP="00D71460">
      <w:pPr>
        <w:autoSpaceDE w:val="0"/>
        <w:autoSpaceDN w:val="0"/>
        <w:adjustRightInd w:val="0"/>
        <w:jc w:val="center"/>
        <w:rPr>
          <w:rFonts w:ascii="Courier New" w:hAnsi="Courier New" w:cs="Courier New"/>
          <w:bCs/>
          <w:sz w:val="28"/>
          <w:szCs w:val="28"/>
        </w:rPr>
      </w:pPr>
      <w:r w:rsidRPr="00D96D9E">
        <w:rPr>
          <w:rFonts w:ascii="Courier New" w:hAnsi="Courier New" w:cs="Courier New"/>
          <w:bCs/>
          <w:sz w:val="28"/>
          <w:szCs w:val="28"/>
        </w:rPr>
        <w:t>OMB #0920-</w:t>
      </w:r>
      <w:r w:rsidR="00C03858">
        <w:rPr>
          <w:rFonts w:ascii="Courier New" w:hAnsi="Courier New" w:cs="Courier New"/>
          <w:bCs/>
          <w:sz w:val="28"/>
          <w:szCs w:val="28"/>
        </w:rPr>
        <w:t>0840</w:t>
      </w:r>
      <w:r w:rsidRPr="00D96D9E">
        <w:rPr>
          <w:rFonts w:ascii="Courier New" w:hAnsi="Courier New" w:cs="Courier New"/>
          <w:bCs/>
          <w:sz w:val="28"/>
          <w:szCs w:val="28"/>
        </w:rPr>
        <w:t xml:space="preserve"> Expires 01/31/20</w:t>
      </w:r>
      <w:r w:rsidR="00C03858">
        <w:rPr>
          <w:rFonts w:ascii="Courier New" w:hAnsi="Courier New" w:cs="Courier New"/>
          <w:bCs/>
          <w:sz w:val="28"/>
          <w:szCs w:val="28"/>
        </w:rPr>
        <w:t>19</w:t>
      </w:r>
    </w:p>
    <w:p w14:paraId="214C6CFD" w14:textId="0579291E" w:rsidR="00F957D0" w:rsidRPr="00D96D9E" w:rsidRDefault="00F957D0" w:rsidP="00EB0F87">
      <w:pPr>
        <w:tabs>
          <w:tab w:val="left" w:pos="4680"/>
        </w:tabs>
        <w:jc w:val="center"/>
        <w:rPr>
          <w:rFonts w:ascii="Courier New" w:hAnsi="Courier New" w:cs="Courier New"/>
          <w:b/>
          <w:bCs/>
        </w:rPr>
      </w:pPr>
    </w:p>
    <w:p w14:paraId="7E3E4784" w14:textId="77777777" w:rsidR="00D71460" w:rsidRPr="00D96D9E" w:rsidRDefault="00D71460" w:rsidP="00EB0F87">
      <w:pPr>
        <w:tabs>
          <w:tab w:val="left" w:pos="4680"/>
        </w:tabs>
        <w:jc w:val="center"/>
        <w:rPr>
          <w:rFonts w:ascii="Courier New" w:hAnsi="Courier New" w:cs="Courier New"/>
          <w:b/>
          <w:bCs/>
          <w:sz w:val="28"/>
          <w:szCs w:val="28"/>
        </w:rPr>
      </w:pPr>
    </w:p>
    <w:p w14:paraId="364A9328" w14:textId="77777777" w:rsidR="00D71460" w:rsidRPr="00D96D9E" w:rsidRDefault="00D71460" w:rsidP="00EB0F87">
      <w:pPr>
        <w:tabs>
          <w:tab w:val="left" w:pos="4680"/>
        </w:tabs>
        <w:jc w:val="center"/>
        <w:rPr>
          <w:rFonts w:ascii="Courier New" w:hAnsi="Courier New" w:cs="Courier New"/>
          <w:b/>
          <w:bCs/>
          <w:sz w:val="28"/>
          <w:szCs w:val="28"/>
        </w:rPr>
      </w:pPr>
    </w:p>
    <w:p w14:paraId="23411DA1" w14:textId="5A5B86CA" w:rsidR="00EB0F87" w:rsidRPr="00D96D9E" w:rsidRDefault="00ED7758" w:rsidP="00EB0F87">
      <w:pPr>
        <w:tabs>
          <w:tab w:val="left" w:pos="4680"/>
        </w:tabs>
        <w:jc w:val="center"/>
        <w:rPr>
          <w:rFonts w:ascii="Courier New" w:hAnsi="Courier New" w:cs="Courier New"/>
          <w:b/>
          <w:bCs/>
          <w:sz w:val="28"/>
          <w:szCs w:val="28"/>
        </w:rPr>
      </w:pPr>
      <w:r w:rsidRPr="00D96D9E">
        <w:rPr>
          <w:rFonts w:ascii="Courier New" w:hAnsi="Courier New" w:cs="Courier New"/>
          <w:b/>
          <w:bCs/>
          <w:sz w:val="28"/>
          <w:szCs w:val="28"/>
        </w:rPr>
        <w:t>“</w:t>
      </w:r>
      <w:r w:rsidR="00EB0F87" w:rsidRPr="00D96D9E">
        <w:rPr>
          <w:rFonts w:ascii="Courier New" w:hAnsi="Courier New" w:cs="Courier New"/>
          <w:b/>
          <w:bCs/>
          <w:sz w:val="28"/>
          <w:szCs w:val="28"/>
        </w:rPr>
        <w:t xml:space="preserve">Formative Tools for Addressing HIV Prevention Preferences </w:t>
      </w:r>
      <w:r w:rsidR="00F957D0" w:rsidRPr="00D96D9E">
        <w:rPr>
          <w:rFonts w:ascii="Courier New" w:hAnsi="Courier New" w:cs="Courier New"/>
          <w:b/>
          <w:bCs/>
          <w:sz w:val="28"/>
          <w:szCs w:val="28"/>
        </w:rPr>
        <w:t>a</w:t>
      </w:r>
      <w:r w:rsidR="00EB0F87" w:rsidRPr="00D96D9E">
        <w:rPr>
          <w:rFonts w:ascii="Courier New" w:hAnsi="Courier New" w:cs="Courier New"/>
          <w:b/>
          <w:bCs/>
          <w:sz w:val="28"/>
          <w:szCs w:val="28"/>
        </w:rPr>
        <w:t>mong Adolescent Men Who Have Sex with Men (AMSM)</w:t>
      </w:r>
      <w:r w:rsidRPr="00D96D9E">
        <w:rPr>
          <w:rFonts w:ascii="Courier New" w:hAnsi="Courier New" w:cs="Courier New"/>
          <w:b/>
          <w:bCs/>
          <w:sz w:val="28"/>
          <w:szCs w:val="28"/>
        </w:rPr>
        <w:t>”</w:t>
      </w:r>
    </w:p>
    <w:p w14:paraId="54502BAD" w14:textId="1D7864D9" w:rsidR="00EB0F87" w:rsidRPr="00D96D9E" w:rsidRDefault="00E52691" w:rsidP="00EB0F87">
      <w:pPr>
        <w:tabs>
          <w:tab w:val="left" w:pos="4680"/>
        </w:tabs>
        <w:jc w:val="center"/>
        <w:rPr>
          <w:rFonts w:ascii="Courier New" w:hAnsi="Courier New" w:cs="Courier New"/>
          <w:b/>
          <w:bCs/>
          <w:sz w:val="28"/>
          <w:szCs w:val="28"/>
        </w:rPr>
      </w:pPr>
      <w:r w:rsidRPr="00D96D9E">
        <w:rPr>
          <w:rFonts w:ascii="Courier New" w:hAnsi="Courier New" w:cs="Courier New"/>
          <w:b/>
          <w:bCs/>
          <w:sz w:val="28"/>
          <w:szCs w:val="28"/>
        </w:rPr>
        <w:t xml:space="preserve"> </w:t>
      </w:r>
    </w:p>
    <w:p w14:paraId="1AA40FA9" w14:textId="77777777" w:rsidR="00EB0F87" w:rsidRPr="00D96D9E" w:rsidRDefault="00EB0F87" w:rsidP="00EB0F87">
      <w:pPr>
        <w:tabs>
          <w:tab w:val="left" w:pos="4680"/>
        </w:tabs>
        <w:rPr>
          <w:rFonts w:ascii="Courier New" w:hAnsi="Courier New" w:cs="Courier New"/>
          <w:bCs/>
          <w:sz w:val="28"/>
          <w:szCs w:val="28"/>
        </w:rPr>
      </w:pPr>
    </w:p>
    <w:p w14:paraId="22A86371" w14:textId="30D2A026" w:rsidR="00EB0F87" w:rsidRPr="00D96D9E" w:rsidRDefault="00EB0F87" w:rsidP="00F957D0">
      <w:pPr>
        <w:tabs>
          <w:tab w:val="left" w:pos="4680"/>
        </w:tabs>
        <w:jc w:val="center"/>
        <w:rPr>
          <w:rFonts w:ascii="Courier New" w:hAnsi="Courier New" w:cs="Courier New"/>
          <w:bCs/>
          <w:sz w:val="28"/>
          <w:szCs w:val="28"/>
        </w:rPr>
      </w:pPr>
      <w:r w:rsidRPr="00D96D9E">
        <w:rPr>
          <w:rFonts w:ascii="Courier New" w:hAnsi="Courier New" w:cs="Courier New"/>
          <w:bCs/>
          <w:sz w:val="28"/>
          <w:szCs w:val="28"/>
        </w:rPr>
        <w:t>Supporting Statement</w:t>
      </w:r>
      <w:r w:rsidR="00ED7758" w:rsidRPr="00D96D9E">
        <w:rPr>
          <w:rFonts w:ascii="Courier New" w:hAnsi="Courier New" w:cs="Courier New"/>
          <w:bCs/>
          <w:sz w:val="28"/>
          <w:szCs w:val="28"/>
        </w:rPr>
        <w:t xml:space="preserve"> Part A</w:t>
      </w:r>
    </w:p>
    <w:p w14:paraId="027642FA" w14:textId="77777777" w:rsidR="00F957D0" w:rsidRPr="00D96D9E" w:rsidRDefault="00F957D0" w:rsidP="00F957D0">
      <w:pPr>
        <w:tabs>
          <w:tab w:val="left" w:pos="4680"/>
        </w:tabs>
        <w:jc w:val="center"/>
        <w:rPr>
          <w:rFonts w:ascii="Courier New" w:hAnsi="Courier New" w:cs="Courier New"/>
          <w:b/>
          <w:bCs/>
        </w:rPr>
      </w:pPr>
    </w:p>
    <w:p w14:paraId="0DF426B2" w14:textId="77777777" w:rsidR="00F957D0" w:rsidRPr="00D96D9E" w:rsidRDefault="00F957D0" w:rsidP="00F957D0">
      <w:pPr>
        <w:tabs>
          <w:tab w:val="left" w:pos="4680"/>
        </w:tabs>
        <w:jc w:val="center"/>
        <w:rPr>
          <w:rFonts w:ascii="Courier New" w:hAnsi="Courier New" w:cs="Courier New"/>
          <w:b/>
          <w:bCs/>
        </w:rPr>
      </w:pPr>
    </w:p>
    <w:p w14:paraId="6A7D4525" w14:textId="77777777" w:rsidR="00F957D0" w:rsidRPr="00D96D9E" w:rsidRDefault="00F957D0" w:rsidP="00F957D0">
      <w:pPr>
        <w:tabs>
          <w:tab w:val="left" w:pos="4680"/>
        </w:tabs>
        <w:jc w:val="center"/>
        <w:rPr>
          <w:rFonts w:ascii="Courier New" w:hAnsi="Courier New" w:cs="Courier New"/>
          <w:b/>
          <w:bCs/>
        </w:rPr>
      </w:pPr>
    </w:p>
    <w:p w14:paraId="07C1B165" w14:textId="6497637B" w:rsidR="00F957D0" w:rsidRPr="00D96D9E" w:rsidRDefault="00C03858" w:rsidP="00F957D0">
      <w:pPr>
        <w:tabs>
          <w:tab w:val="left" w:pos="4680"/>
        </w:tabs>
        <w:jc w:val="center"/>
        <w:rPr>
          <w:rFonts w:ascii="Courier New" w:hAnsi="Courier New" w:cs="Courier New"/>
          <w:bCs/>
        </w:rPr>
      </w:pPr>
      <w:r>
        <w:rPr>
          <w:rFonts w:ascii="Courier New" w:hAnsi="Courier New" w:cs="Courier New"/>
          <w:bCs/>
        </w:rPr>
        <w:t xml:space="preserve">October </w:t>
      </w:r>
      <w:r w:rsidR="00EE0B2D">
        <w:rPr>
          <w:rFonts w:ascii="Courier New" w:hAnsi="Courier New" w:cs="Courier New"/>
          <w:bCs/>
        </w:rPr>
        <w:t>16</w:t>
      </w:r>
      <w:r w:rsidR="00F957D0" w:rsidRPr="00D96D9E">
        <w:rPr>
          <w:rFonts w:ascii="Courier New" w:hAnsi="Courier New" w:cs="Courier New"/>
          <w:bCs/>
        </w:rPr>
        <w:t xml:space="preserve"> 2017</w:t>
      </w:r>
    </w:p>
    <w:p w14:paraId="047B52DB" w14:textId="77777777" w:rsidR="00F957D0" w:rsidRPr="00D96D9E" w:rsidRDefault="00F957D0" w:rsidP="00EB0F87">
      <w:pPr>
        <w:tabs>
          <w:tab w:val="left" w:pos="4680"/>
        </w:tabs>
        <w:rPr>
          <w:rFonts w:ascii="Courier New" w:hAnsi="Courier New" w:cs="Courier New"/>
          <w:b/>
          <w:bCs/>
        </w:rPr>
      </w:pPr>
    </w:p>
    <w:p w14:paraId="0A2641DA" w14:textId="77777777" w:rsidR="00F957D0" w:rsidRPr="00D96D9E" w:rsidRDefault="00F957D0" w:rsidP="00EB0F87">
      <w:pPr>
        <w:tabs>
          <w:tab w:val="left" w:pos="4680"/>
        </w:tabs>
        <w:rPr>
          <w:rFonts w:ascii="Courier New" w:hAnsi="Courier New" w:cs="Courier New"/>
          <w:b/>
          <w:bCs/>
        </w:rPr>
      </w:pPr>
    </w:p>
    <w:p w14:paraId="78B8F4B3" w14:textId="77777777" w:rsidR="00F957D0" w:rsidRPr="00D96D9E" w:rsidRDefault="00F957D0" w:rsidP="00EB0F87">
      <w:pPr>
        <w:tabs>
          <w:tab w:val="left" w:pos="4680"/>
        </w:tabs>
        <w:rPr>
          <w:rFonts w:ascii="Courier New" w:hAnsi="Courier New" w:cs="Courier New"/>
          <w:b/>
          <w:bCs/>
        </w:rPr>
      </w:pPr>
    </w:p>
    <w:p w14:paraId="30FBA67E" w14:textId="0139C689" w:rsidR="00EB0F87" w:rsidRPr="00D96D9E" w:rsidRDefault="00ED7758" w:rsidP="00F957D0">
      <w:pPr>
        <w:tabs>
          <w:tab w:val="left" w:pos="4680"/>
        </w:tabs>
        <w:jc w:val="center"/>
        <w:rPr>
          <w:rFonts w:ascii="Courier New" w:hAnsi="Courier New" w:cs="Courier New"/>
          <w:bCs/>
        </w:rPr>
      </w:pPr>
      <w:r w:rsidRPr="00D96D9E">
        <w:rPr>
          <w:rFonts w:ascii="Courier New" w:hAnsi="Courier New" w:cs="Courier New"/>
          <w:bCs/>
        </w:rPr>
        <w:t>Supported by:</w:t>
      </w:r>
    </w:p>
    <w:p w14:paraId="130779E6" w14:textId="77777777" w:rsidR="00ED7758" w:rsidRPr="00D96D9E" w:rsidRDefault="00ED7758" w:rsidP="00F957D0">
      <w:pPr>
        <w:tabs>
          <w:tab w:val="left" w:pos="4680"/>
        </w:tabs>
        <w:jc w:val="center"/>
        <w:rPr>
          <w:rFonts w:ascii="Courier New" w:hAnsi="Courier New" w:cs="Courier New"/>
          <w:bCs/>
        </w:rPr>
      </w:pPr>
    </w:p>
    <w:p w14:paraId="2F769E2F" w14:textId="77777777" w:rsidR="00ED7758" w:rsidRPr="00D96D9E" w:rsidRDefault="00ED7758" w:rsidP="00ED7758">
      <w:pPr>
        <w:tabs>
          <w:tab w:val="left" w:pos="4680"/>
        </w:tabs>
        <w:jc w:val="center"/>
        <w:rPr>
          <w:rFonts w:ascii="Courier New" w:hAnsi="Courier New" w:cs="Courier New"/>
          <w:bCs/>
        </w:rPr>
      </w:pPr>
      <w:r w:rsidRPr="00D96D9E">
        <w:rPr>
          <w:rFonts w:ascii="Courier New" w:hAnsi="Courier New" w:cs="Courier New"/>
          <w:bCs/>
        </w:rPr>
        <w:t>Division of Adolescent and School Health</w:t>
      </w:r>
    </w:p>
    <w:p w14:paraId="2F165402" w14:textId="77777777" w:rsidR="00ED7758" w:rsidRPr="00D96D9E" w:rsidRDefault="00ED7758" w:rsidP="00ED7758">
      <w:pPr>
        <w:tabs>
          <w:tab w:val="left" w:pos="4680"/>
        </w:tabs>
        <w:jc w:val="center"/>
        <w:rPr>
          <w:rFonts w:ascii="Courier New" w:hAnsi="Courier New" w:cs="Courier New"/>
          <w:bCs/>
        </w:rPr>
      </w:pPr>
      <w:r w:rsidRPr="00D96D9E">
        <w:rPr>
          <w:rFonts w:ascii="Courier New" w:hAnsi="Courier New" w:cs="Courier New"/>
          <w:bCs/>
        </w:rPr>
        <w:t>Centers for Disease Control and Prevention</w:t>
      </w:r>
    </w:p>
    <w:p w14:paraId="393873E5" w14:textId="77777777" w:rsidR="00ED7758" w:rsidRPr="00D96D9E" w:rsidRDefault="00ED7758" w:rsidP="00F957D0">
      <w:pPr>
        <w:tabs>
          <w:tab w:val="left" w:pos="4680"/>
        </w:tabs>
        <w:jc w:val="center"/>
        <w:rPr>
          <w:rFonts w:ascii="Courier New" w:hAnsi="Courier New" w:cs="Courier New"/>
          <w:bCs/>
        </w:rPr>
      </w:pPr>
    </w:p>
    <w:p w14:paraId="412EEB57" w14:textId="77777777" w:rsidR="00EB0F87" w:rsidRPr="00D96D9E" w:rsidRDefault="00EB0F87" w:rsidP="00F957D0">
      <w:pPr>
        <w:tabs>
          <w:tab w:val="left" w:pos="4680"/>
        </w:tabs>
        <w:jc w:val="center"/>
        <w:rPr>
          <w:rFonts w:ascii="Courier New" w:hAnsi="Courier New" w:cs="Courier New"/>
          <w:bCs/>
        </w:rPr>
      </w:pPr>
      <w:r w:rsidRPr="00D96D9E">
        <w:rPr>
          <w:rFonts w:ascii="Courier New" w:hAnsi="Courier New" w:cs="Courier New"/>
          <w:bCs/>
        </w:rPr>
        <w:t>Richard Dunville, MPH</w:t>
      </w:r>
    </w:p>
    <w:p w14:paraId="400751F4" w14:textId="06A18EB2" w:rsidR="00EB0F87" w:rsidRPr="00D96D9E" w:rsidRDefault="00ED7758" w:rsidP="00F957D0">
      <w:pPr>
        <w:tabs>
          <w:tab w:val="left" w:pos="4680"/>
        </w:tabs>
        <w:jc w:val="center"/>
        <w:rPr>
          <w:rFonts w:ascii="Courier New" w:hAnsi="Courier New" w:cs="Courier New"/>
          <w:bCs/>
        </w:rPr>
      </w:pPr>
      <w:r w:rsidRPr="00D96D9E">
        <w:rPr>
          <w:rFonts w:ascii="Courier New" w:hAnsi="Courier New" w:cs="Courier New"/>
          <w:bCs/>
        </w:rPr>
        <w:t xml:space="preserve">CDC/OID/NCHHSTP, </w:t>
      </w:r>
      <w:r w:rsidR="00EB0F87" w:rsidRPr="00D96D9E">
        <w:rPr>
          <w:rFonts w:ascii="Courier New" w:hAnsi="Courier New" w:cs="Courier New"/>
          <w:bCs/>
        </w:rPr>
        <w:t>Research Officer</w:t>
      </w:r>
    </w:p>
    <w:p w14:paraId="1F0F2A0D" w14:textId="67BD439E" w:rsidR="00EB0F87" w:rsidRPr="00D96D9E" w:rsidRDefault="00ED7758" w:rsidP="00F957D0">
      <w:pPr>
        <w:tabs>
          <w:tab w:val="left" w:pos="4680"/>
        </w:tabs>
        <w:jc w:val="center"/>
        <w:rPr>
          <w:rFonts w:ascii="Courier New" w:hAnsi="Courier New" w:cs="Courier New"/>
          <w:bCs/>
        </w:rPr>
      </w:pPr>
      <w:r w:rsidRPr="00D96D9E">
        <w:rPr>
          <w:rFonts w:ascii="Courier New" w:hAnsi="Courier New" w:cs="Courier New"/>
          <w:bCs/>
        </w:rPr>
        <w:t>(</w:t>
      </w:r>
      <w:r w:rsidR="00EB0F87" w:rsidRPr="00D96D9E">
        <w:rPr>
          <w:rFonts w:ascii="Courier New" w:hAnsi="Courier New" w:cs="Courier New"/>
          <w:bCs/>
        </w:rPr>
        <w:t>404</w:t>
      </w:r>
      <w:r w:rsidRPr="00D96D9E">
        <w:rPr>
          <w:rFonts w:ascii="Courier New" w:hAnsi="Courier New" w:cs="Courier New"/>
          <w:bCs/>
        </w:rPr>
        <w:t xml:space="preserve">) </w:t>
      </w:r>
      <w:r w:rsidR="00EB0F87" w:rsidRPr="00D96D9E">
        <w:rPr>
          <w:rFonts w:ascii="Courier New" w:hAnsi="Courier New" w:cs="Courier New"/>
          <w:bCs/>
        </w:rPr>
        <w:t>769-3290</w:t>
      </w:r>
    </w:p>
    <w:p w14:paraId="502EF07C" w14:textId="12526F59" w:rsidR="006F5358" w:rsidRPr="00D96D9E" w:rsidRDefault="00EB0F87" w:rsidP="00F957D0">
      <w:pPr>
        <w:tabs>
          <w:tab w:val="left" w:pos="4680"/>
        </w:tabs>
        <w:jc w:val="center"/>
        <w:rPr>
          <w:rFonts w:ascii="Courier New" w:hAnsi="Courier New" w:cs="Courier New"/>
          <w:bCs/>
        </w:rPr>
        <w:sectPr w:rsidR="006F5358" w:rsidRPr="00D96D9E" w:rsidSect="006B41AB">
          <w:footerReference w:type="default" r:id="rId9"/>
          <w:pgSz w:w="12240" w:h="15840"/>
          <w:pgMar w:top="1440" w:right="1440" w:bottom="1440" w:left="1440" w:header="720" w:footer="720" w:gutter="0"/>
          <w:pgNumType w:start="1"/>
          <w:cols w:space="720"/>
          <w:docGrid w:linePitch="360"/>
        </w:sectPr>
      </w:pPr>
      <w:r w:rsidRPr="00D96D9E">
        <w:rPr>
          <w:rFonts w:ascii="Courier New" w:hAnsi="Courier New" w:cs="Courier New"/>
          <w:bCs/>
        </w:rPr>
        <w:t>dgo2@cdc.gov</w:t>
      </w:r>
    </w:p>
    <w:p w14:paraId="33CCA388" w14:textId="7F865E27" w:rsidR="006F5358" w:rsidRPr="00D96D9E" w:rsidRDefault="00ED7758" w:rsidP="006B41AB">
      <w:pPr>
        <w:pStyle w:val="aBodyText"/>
        <w:rPr>
          <w:rFonts w:ascii="Courier New" w:hAnsi="Courier New" w:cs="Courier New"/>
        </w:rPr>
      </w:pPr>
      <w:r w:rsidRPr="00D96D9E">
        <w:rPr>
          <w:rFonts w:ascii="Courier New" w:hAnsi="Courier New" w:cs="Courier New"/>
          <w:b/>
        </w:rPr>
        <w:lastRenderedPageBreak/>
        <w:t>Table of Contents</w:t>
      </w:r>
    </w:p>
    <w:p w14:paraId="478FD34D" w14:textId="77777777" w:rsidR="00ED7758" w:rsidRPr="00D96D9E" w:rsidRDefault="00ED7758" w:rsidP="00071F58">
      <w:pPr>
        <w:pStyle w:val="TOC1"/>
        <w:rPr>
          <w:rFonts w:ascii="Courier New" w:hAnsi="Courier New" w:cs="Courier New"/>
          <w:b/>
          <w:bCs/>
          <w:sz w:val="24"/>
          <w:szCs w:val="24"/>
        </w:rPr>
      </w:pPr>
    </w:p>
    <w:p w14:paraId="7FA7E717" w14:textId="60D7008B" w:rsidR="00ED0B99" w:rsidRPr="00D96D9E" w:rsidRDefault="00ED0B99" w:rsidP="00071F58">
      <w:pPr>
        <w:pStyle w:val="TOC1"/>
        <w:rPr>
          <w:rFonts w:ascii="Courier New" w:hAnsi="Courier New" w:cs="Courier New"/>
          <w:sz w:val="24"/>
          <w:szCs w:val="24"/>
        </w:rPr>
      </w:pPr>
      <w:r w:rsidRPr="00D96D9E">
        <w:rPr>
          <w:rFonts w:ascii="Courier New" w:hAnsi="Courier New" w:cs="Courier New"/>
          <w:b/>
          <w:bCs/>
          <w:sz w:val="24"/>
          <w:szCs w:val="24"/>
        </w:rPr>
        <w:fldChar w:fldCharType="begin"/>
      </w:r>
      <w:r w:rsidRPr="00D96D9E">
        <w:rPr>
          <w:rFonts w:ascii="Courier New" w:hAnsi="Courier New" w:cs="Courier New"/>
          <w:b/>
          <w:bCs/>
          <w:sz w:val="24"/>
          <w:szCs w:val="24"/>
        </w:rPr>
        <w:instrText xml:space="preserve"> TOC \n \h \z \t "Heading 2,1" </w:instrText>
      </w:r>
      <w:r w:rsidRPr="00D96D9E">
        <w:rPr>
          <w:rFonts w:ascii="Courier New" w:hAnsi="Courier New" w:cs="Courier New"/>
          <w:b/>
          <w:bCs/>
          <w:sz w:val="24"/>
          <w:szCs w:val="24"/>
        </w:rPr>
        <w:fldChar w:fldCharType="separate"/>
      </w:r>
      <w:hyperlink w:anchor="_Toc476817305" w:history="1">
        <w:r w:rsidRPr="00D96D9E">
          <w:rPr>
            <w:rStyle w:val="Hyperlink"/>
            <w:rFonts w:ascii="Courier New" w:hAnsi="Courier New" w:cs="Courier New"/>
            <w:sz w:val="24"/>
            <w:szCs w:val="24"/>
          </w:rPr>
          <w:t>1</w:t>
        </w:r>
        <w:r w:rsidRPr="00D96D9E">
          <w:rPr>
            <w:rFonts w:ascii="Courier New" w:hAnsi="Courier New" w:cs="Courier New"/>
            <w:sz w:val="24"/>
            <w:szCs w:val="24"/>
          </w:rPr>
          <w:tab/>
        </w:r>
        <w:r w:rsidRPr="00D96D9E">
          <w:rPr>
            <w:rStyle w:val="Hyperlink"/>
            <w:rFonts w:ascii="Courier New" w:hAnsi="Courier New" w:cs="Courier New"/>
            <w:sz w:val="24"/>
            <w:szCs w:val="24"/>
          </w:rPr>
          <w:t>Circumstances Making the Collection of Information Necessary</w:t>
        </w:r>
      </w:hyperlink>
    </w:p>
    <w:p w14:paraId="67595C6F" w14:textId="333CB06F" w:rsidR="00ED0B99" w:rsidRPr="00D96D9E" w:rsidRDefault="00A12AA0" w:rsidP="00071F58">
      <w:pPr>
        <w:pStyle w:val="TOC1"/>
        <w:rPr>
          <w:rFonts w:ascii="Courier New" w:hAnsi="Courier New" w:cs="Courier New"/>
          <w:sz w:val="24"/>
          <w:szCs w:val="24"/>
        </w:rPr>
      </w:pPr>
      <w:hyperlink w:anchor="_Toc476817306" w:history="1">
        <w:r w:rsidR="00ED0B99" w:rsidRPr="00D96D9E">
          <w:rPr>
            <w:rStyle w:val="Hyperlink"/>
            <w:rFonts w:ascii="Courier New" w:hAnsi="Courier New" w:cs="Courier New"/>
            <w:sz w:val="24"/>
            <w:szCs w:val="24"/>
          </w:rPr>
          <w:t xml:space="preserve">2 </w:t>
        </w:r>
        <w:r w:rsidR="00ED0B99" w:rsidRPr="00D96D9E">
          <w:rPr>
            <w:rFonts w:ascii="Courier New" w:hAnsi="Courier New" w:cs="Courier New"/>
            <w:sz w:val="24"/>
            <w:szCs w:val="24"/>
          </w:rPr>
          <w:tab/>
        </w:r>
        <w:r w:rsidR="00ED0B99" w:rsidRPr="00D96D9E">
          <w:rPr>
            <w:rStyle w:val="Hyperlink"/>
            <w:rFonts w:ascii="Courier New" w:hAnsi="Courier New" w:cs="Courier New"/>
            <w:sz w:val="24"/>
            <w:szCs w:val="24"/>
          </w:rPr>
          <w:t>Purpose and Use of Information Collection</w:t>
        </w:r>
      </w:hyperlink>
    </w:p>
    <w:p w14:paraId="6A3BEA8F" w14:textId="3A49674B" w:rsidR="00ED0B99" w:rsidRPr="00D96D9E" w:rsidRDefault="00A12AA0" w:rsidP="00071F58">
      <w:pPr>
        <w:pStyle w:val="TOC1"/>
        <w:rPr>
          <w:rFonts w:ascii="Courier New" w:hAnsi="Courier New" w:cs="Courier New"/>
          <w:sz w:val="24"/>
          <w:szCs w:val="24"/>
        </w:rPr>
      </w:pPr>
      <w:hyperlink w:anchor="_Toc476817307" w:history="1">
        <w:r w:rsidR="00ED0B99" w:rsidRPr="00D96D9E">
          <w:rPr>
            <w:rStyle w:val="Hyperlink"/>
            <w:rFonts w:ascii="Courier New" w:hAnsi="Courier New" w:cs="Courier New"/>
            <w:sz w:val="24"/>
            <w:szCs w:val="24"/>
          </w:rPr>
          <w:t>3</w:t>
        </w:r>
        <w:r w:rsidR="00ED0B99" w:rsidRPr="00D96D9E">
          <w:rPr>
            <w:rFonts w:ascii="Courier New" w:hAnsi="Courier New" w:cs="Courier New"/>
            <w:sz w:val="24"/>
            <w:szCs w:val="24"/>
          </w:rPr>
          <w:tab/>
        </w:r>
        <w:r w:rsidR="00ED0B99" w:rsidRPr="00D96D9E">
          <w:rPr>
            <w:rStyle w:val="Hyperlink"/>
            <w:rFonts w:ascii="Courier New" w:hAnsi="Courier New" w:cs="Courier New"/>
            <w:sz w:val="24"/>
            <w:szCs w:val="24"/>
          </w:rPr>
          <w:t>Use of Improved Information Technology and Burden Reduction</w:t>
        </w:r>
      </w:hyperlink>
    </w:p>
    <w:p w14:paraId="17A260CB" w14:textId="53CA98F5" w:rsidR="00ED0B99" w:rsidRPr="00D96D9E" w:rsidRDefault="00A12AA0" w:rsidP="00071F58">
      <w:pPr>
        <w:pStyle w:val="TOC1"/>
        <w:rPr>
          <w:rFonts w:ascii="Courier New" w:hAnsi="Courier New" w:cs="Courier New"/>
          <w:sz w:val="24"/>
          <w:szCs w:val="24"/>
        </w:rPr>
      </w:pPr>
      <w:hyperlink w:anchor="_Toc476817308" w:history="1">
        <w:r w:rsidR="00ED0B99" w:rsidRPr="00D96D9E">
          <w:rPr>
            <w:rStyle w:val="Hyperlink"/>
            <w:rFonts w:ascii="Courier New" w:hAnsi="Courier New" w:cs="Courier New"/>
            <w:sz w:val="24"/>
            <w:szCs w:val="24"/>
          </w:rPr>
          <w:t xml:space="preserve">4 </w:t>
        </w:r>
        <w:r w:rsidR="00ED0B99" w:rsidRPr="00D96D9E">
          <w:rPr>
            <w:rFonts w:ascii="Courier New" w:hAnsi="Courier New" w:cs="Courier New"/>
            <w:sz w:val="24"/>
            <w:szCs w:val="24"/>
          </w:rPr>
          <w:tab/>
        </w:r>
        <w:r w:rsidR="00ED0B99" w:rsidRPr="00D96D9E">
          <w:rPr>
            <w:rStyle w:val="Hyperlink"/>
            <w:rFonts w:ascii="Courier New" w:hAnsi="Courier New" w:cs="Courier New"/>
            <w:sz w:val="24"/>
            <w:szCs w:val="24"/>
          </w:rPr>
          <w:t>Efforts to Identify and Use of Similar Information</w:t>
        </w:r>
      </w:hyperlink>
    </w:p>
    <w:p w14:paraId="4B68145A" w14:textId="1E5ACB3E" w:rsidR="00ED0B99" w:rsidRPr="00D96D9E" w:rsidRDefault="00A12AA0" w:rsidP="00071F58">
      <w:pPr>
        <w:pStyle w:val="TOC1"/>
        <w:rPr>
          <w:rFonts w:ascii="Courier New" w:hAnsi="Courier New" w:cs="Courier New"/>
          <w:sz w:val="24"/>
          <w:szCs w:val="24"/>
        </w:rPr>
      </w:pPr>
      <w:hyperlink w:anchor="_Toc476817309" w:history="1">
        <w:r w:rsidR="00ED0B99" w:rsidRPr="00D96D9E">
          <w:rPr>
            <w:rStyle w:val="Hyperlink"/>
            <w:rFonts w:ascii="Courier New" w:hAnsi="Courier New" w:cs="Courier New"/>
            <w:sz w:val="24"/>
            <w:szCs w:val="24"/>
          </w:rPr>
          <w:t>5</w:t>
        </w:r>
        <w:r w:rsidR="00ED0B99" w:rsidRPr="00D96D9E">
          <w:rPr>
            <w:rFonts w:ascii="Courier New" w:hAnsi="Courier New" w:cs="Courier New"/>
            <w:sz w:val="24"/>
            <w:szCs w:val="24"/>
          </w:rPr>
          <w:tab/>
        </w:r>
        <w:r w:rsidR="00ED0B99" w:rsidRPr="00D96D9E">
          <w:rPr>
            <w:rStyle w:val="Hyperlink"/>
            <w:rFonts w:ascii="Courier New" w:hAnsi="Courier New" w:cs="Courier New"/>
            <w:sz w:val="24"/>
            <w:szCs w:val="24"/>
          </w:rPr>
          <w:t>Impact on Small Businesses or Other Small Entities</w:t>
        </w:r>
      </w:hyperlink>
    </w:p>
    <w:p w14:paraId="72E19AE8" w14:textId="1C33D401" w:rsidR="00ED0B99" w:rsidRPr="00D96D9E" w:rsidRDefault="00A12AA0" w:rsidP="00071F58">
      <w:pPr>
        <w:pStyle w:val="TOC1"/>
        <w:rPr>
          <w:rFonts w:ascii="Courier New" w:hAnsi="Courier New" w:cs="Courier New"/>
          <w:sz w:val="24"/>
          <w:szCs w:val="24"/>
        </w:rPr>
      </w:pPr>
      <w:hyperlink w:anchor="_Toc476817310" w:history="1">
        <w:r w:rsidR="00ED0B99" w:rsidRPr="00D96D9E">
          <w:rPr>
            <w:rStyle w:val="Hyperlink"/>
            <w:rFonts w:ascii="Courier New" w:hAnsi="Courier New" w:cs="Courier New"/>
            <w:sz w:val="24"/>
            <w:szCs w:val="24"/>
          </w:rPr>
          <w:t xml:space="preserve">6 </w:t>
        </w:r>
        <w:r w:rsidR="00ED0B99" w:rsidRPr="00D96D9E">
          <w:rPr>
            <w:rFonts w:ascii="Courier New" w:hAnsi="Courier New" w:cs="Courier New"/>
            <w:sz w:val="24"/>
            <w:szCs w:val="24"/>
          </w:rPr>
          <w:tab/>
        </w:r>
        <w:r w:rsidR="00ED0B99" w:rsidRPr="00D96D9E">
          <w:rPr>
            <w:rStyle w:val="Hyperlink"/>
            <w:rFonts w:ascii="Courier New" w:hAnsi="Courier New" w:cs="Courier New"/>
            <w:sz w:val="24"/>
            <w:szCs w:val="24"/>
          </w:rPr>
          <w:t>Consequences of Collecting the Information Less Frequently</w:t>
        </w:r>
      </w:hyperlink>
    </w:p>
    <w:p w14:paraId="5400AACB" w14:textId="0B58F2F9" w:rsidR="00ED0B99" w:rsidRPr="00D96D9E" w:rsidRDefault="00A12AA0" w:rsidP="00071F58">
      <w:pPr>
        <w:pStyle w:val="TOC1"/>
        <w:rPr>
          <w:rFonts w:ascii="Courier New" w:hAnsi="Courier New" w:cs="Courier New"/>
          <w:sz w:val="24"/>
          <w:szCs w:val="24"/>
        </w:rPr>
      </w:pPr>
      <w:hyperlink w:anchor="_Toc476817311" w:history="1">
        <w:r w:rsidR="00ED0B99" w:rsidRPr="00D96D9E">
          <w:rPr>
            <w:rStyle w:val="Hyperlink"/>
            <w:rFonts w:ascii="Courier New" w:hAnsi="Courier New" w:cs="Courier New"/>
            <w:sz w:val="24"/>
            <w:szCs w:val="24"/>
          </w:rPr>
          <w:t xml:space="preserve">7 </w:t>
        </w:r>
        <w:r w:rsidR="00ED0B99" w:rsidRPr="00D96D9E">
          <w:rPr>
            <w:rFonts w:ascii="Courier New" w:hAnsi="Courier New" w:cs="Courier New"/>
            <w:sz w:val="24"/>
            <w:szCs w:val="24"/>
          </w:rPr>
          <w:tab/>
        </w:r>
        <w:r w:rsidR="00ED0B99" w:rsidRPr="00D96D9E">
          <w:rPr>
            <w:rStyle w:val="Hyperlink"/>
            <w:rFonts w:ascii="Courier New" w:hAnsi="Courier New" w:cs="Courier New"/>
            <w:sz w:val="24"/>
            <w:szCs w:val="24"/>
          </w:rPr>
          <w:t>Special Circumstances Relating to the Guidelines of 5 CFR 1320.5</w:t>
        </w:r>
      </w:hyperlink>
    </w:p>
    <w:p w14:paraId="38A518F8" w14:textId="6E6DEE4E" w:rsidR="00ED0B99" w:rsidRPr="00D96D9E" w:rsidRDefault="00A12AA0" w:rsidP="00071F58">
      <w:pPr>
        <w:pStyle w:val="TOC1"/>
        <w:rPr>
          <w:rFonts w:ascii="Courier New" w:hAnsi="Courier New" w:cs="Courier New"/>
          <w:sz w:val="24"/>
          <w:szCs w:val="24"/>
        </w:rPr>
      </w:pPr>
      <w:hyperlink w:anchor="_Toc476817312" w:history="1">
        <w:r w:rsidR="00ED0B99" w:rsidRPr="00D96D9E">
          <w:rPr>
            <w:rStyle w:val="Hyperlink"/>
            <w:rFonts w:ascii="Courier New" w:hAnsi="Courier New" w:cs="Courier New"/>
            <w:sz w:val="24"/>
            <w:szCs w:val="24"/>
          </w:rPr>
          <w:t>8</w:t>
        </w:r>
        <w:r w:rsidR="00ED0B99" w:rsidRPr="00D96D9E">
          <w:rPr>
            <w:rFonts w:ascii="Courier New" w:hAnsi="Courier New" w:cs="Courier New"/>
            <w:sz w:val="24"/>
            <w:szCs w:val="24"/>
          </w:rPr>
          <w:tab/>
        </w:r>
        <w:r w:rsidR="00ED0B99" w:rsidRPr="00D96D9E">
          <w:rPr>
            <w:rStyle w:val="Hyperlink"/>
            <w:rFonts w:ascii="Courier New" w:hAnsi="Courier New" w:cs="Courier New"/>
            <w:sz w:val="24"/>
            <w:szCs w:val="24"/>
          </w:rPr>
          <w:t>Comments in Response to the Federal Register Notice and Efforts to Consult Outside the Agency</w:t>
        </w:r>
      </w:hyperlink>
    </w:p>
    <w:p w14:paraId="30BBB929" w14:textId="0A7EE20F" w:rsidR="00ED0B99" w:rsidRPr="00D96D9E" w:rsidRDefault="00A12AA0" w:rsidP="00071F58">
      <w:pPr>
        <w:pStyle w:val="TOC1"/>
        <w:rPr>
          <w:rFonts w:ascii="Courier New" w:hAnsi="Courier New" w:cs="Courier New"/>
          <w:sz w:val="24"/>
          <w:szCs w:val="24"/>
        </w:rPr>
      </w:pPr>
      <w:hyperlink w:anchor="_Toc476817313" w:history="1">
        <w:r w:rsidR="00ED0B99" w:rsidRPr="00D96D9E">
          <w:rPr>
            <w:rStyle w:val="Hyperlink"/>
            <w:rFonts w:ascii="Courier New" w:hAnsi="Courier New" w:cs="Courier New"/>
            <w:sz w:val="24"/>
            <w:szCs w:val="24"/>
          </w:rPr>
          <w:t xml:space="preserve">9 </w:t>
        </w:r>
        <w:r w:rsidR="00ED0B99" w:rsidRPr="00D96D9E">
          <w:rPr>
            <w:rFonts w:ascii="Courier New" w:hAnsi="Courier New" w:cs="Courier New"/>
            <w:sz w:val="24"/>
            <w:szCs w:val="24"/>
          </w:rPr>
          <w:tab/>
        </w:r>
        <w:r w:rsidR="00ED0B99" w:rsidRPr="00D96D9E">
          <w:rPr>
            <w:rStyle w:val="Hyperlink"/>
            <w:rFonts w:ascii="Courier New" w:hAnsi="Courier New" w:cs="Courier New"/>
            <w:sz w:val="24"/>
            <w:szCs w:val="24"/>
          </w:rPr>
          <w:t xml:space="preserve">Explanation of </w:t>
        </w:r>
        <w:r w:rsidR="00D0718D" w:rsidRPr="00D96D9E">
          <w:rPr>
            <w:rStyle w:val="Hyperlink"/>
            <w:rFonts w:ascii="Courier New" w:hAnsi="Courier New" w:cs="Courier New"/>
            <w:sz w:val="24"/>
            <w:szCs w:val="24"/>
          </w:rPr>
          <w:t>A</w:t>
        </w:r>
        <w:r w:rsidR="00ED0B99" w:rsidRPr="00D96D9E">
          <w:rPr>
            <w:rStyle w:val="Hyperlink"/>
            <w:rFonts w:ascii="Courier New" w:hAnsi="Courier New" w:cs="Courier New"/>
            <w:sz w:val="24"/>
            <w:szCs w:val="24"/>
          </w:rPr>
          <w:t>ny Payment or Gift to Respondents</w:t>
        </w:r>
      </w:hyperlink>
    </w:p>
    <w:p w14:paraId="2CBB3648" w14:textId="40B30A27" w:rsidR="00ED0B99" w:rsidRPr="00D96D9E" w:rsidRDefault="00A12AA0" w:rsidP="00071F58">
      <w:pPr>
        <w:pStyle w:val="TOC1"/>
        <w:rPr>
          <w:rFonts w:ascii="Courier New" w:hAnsi="Courier New" w:cs="Courier New"/>
          <w:sz w:val="24"/>
          <w:szCs w:val="24"/>
        </w:rPr>
      </w:pPr>
      <w:hyperlink w:anchor="_Toc476817314" w:history="1">
        <w:r w:rsidR="00ED0B99" w:rsidRPr="00D96D9E">
          <w:rPr>
            <w:rStyle w:val="Hyperlink"/>
            <w:rFonts w:ascii="Courier New" w:hAnsi="Courier New" w:cs="Courier New"/>
            <w:sz w:val="24"/>
            <w:szCs w:val="24"/>
          </w:rPr>
          <w:t>10</w:t>
        </w:r>
        <w:r w:rsidR="00ED0B99" w:rsidRPr="00D96D9E">
          <w:rPr>
            <w:rFonts w:ascii="Courier New" w:hAnsi="Courier New" w:cs="Courier New"/>
            <w:sz w:val="24"/>
            <w:szCs w:val="24"/>
          </w:rPr>
          <w:tab/>
        </w:r>
        <w:r w:rsidR="001510DA" w:rsidRPr="00D96D9E">
          <w:rPr>
            <w:rFonts w:ascii="Courier New" w:hAnsi="Courier New" w:cs="Courier New"/>
            <w:sz w:val="24"/>
            <w:szCs w:val="24"/>
          </w:rPr>
          <w:t>Protection of the Privacy and Confidentiality of Information Provided by Respondents</w:t>
        </w:r>
        <w:r w:rsidR="001510DA" w:rsidRPr="00D96D9E" w:rsidDel="001510DA">
          <w:rPr>
            <w:rStyle w:val="Hyperlink"/>
            <w:rFonts w:ascii="Courier New" w:hAnsi="Courier New" w:cs="Courier New"/>
            <w:sz w:val="24"/>
            <w:szCs w:val="24"/>
          </w:rPr>
          <w:t xml:space="preserve"> </w:t>
        </w:r>
      </w:hyperlink>
    </w:p>
    <w:p w14:paraId="251E4093" w14:textId="2F99568E" w:rsidR="00ED0B99" w:rsidRPr="00D96D9E" w:rsidRDefault="00A12AA0" w:rsidP="00071F58">
      <w:pPr>
        <w:pStyle w:val="TOC1"/>
        <w:rPr>
          <w:rFonts w:ascii="Courier New" w:hAnsi="Courier New" w:cs="Courier New"/>
          <w:sz w:val="24"/>
          <w:szCs w:val="24"/>
        </w:rPr>
      </w:pPr>
      <w:hyperlink w:anchor="_Toc476817315" w:history="1">
        <w:r w:rsidR="00ED0B99" w:rsidRPr="00D96D9E">
          <w:rPr>
            <w:rStyle w:val="Hyperlink"/>
            <w:rFonts w:ascii="Courier New" w:hAnsi="Courier New" w:cs="Courier New"/>
            <w:color w:val="auto"/>
            <w:sz w:val="24"/>
            <w:szCs w:val="24"/>
            <w:u w:val="none"/>
          </w:rPr>
          <w:t xml:space="preserve">11 </w:t>
        </w:r>
        <w:r w:rsidR="00ED0B99" w:rsidRPr="00D96D9E">
          <w:rPr>
            <w:rFonts w:ascii="Courier New" w:hAnsi="Courier New" w:cs="Courier New"/>
            <w:sz w:val="24"/>
            <w:szCs w:val="24"/>
          </w:rPr>
          <w:tab/>
        </w:r>
        <w:r w:rsidR="00E52691" w:rsidRPr="00D96D9E">
          <w:rPr>
            <w:rStyle w:val="Hyperlink"/>
            <w:rFonts w:ascii="Courier New" w:hAnsi="Courier New" w:cs="Courier New"/>
            <w:color w:val="auto"/>
            <w:sz w:val="24"/>
            <w:szCs w:val="24"/>
            <w:u w:val="none"/>
          </w:rPr>
          <w:t>Institutional Review Board (IRB) and Justification for Sensitive Questio</w:t>
        </w:r>
      </w:hyperlink>
      <w:r w:rsidR="00CB3924" w:rsidRPr="00D96D9E">
        <w:rPr>
          <w:rStyle w:val="Hyperlink"/>
          <w:rFonts w:ascii="Courier New" w:hAnsi="Courier New" w:cs="Courier New"/>
          <w:color w:val="auto"/>
          <w:sz w:val="24"/>
          <w:szCs w:val="24"/>
          <w:u w:val="none"/>
        </w:rPr>
        <w:t>ns</w:t>
      </w:r>
    </w:p>
    <w:p w14:paraId="14A007C5" w14:textId="45150CBA" w:rsidR="00ED0B99" w:rsidRPr="00D96D9E" w:rsidRDefault="00A12AA0" w:rsidP="00071F58">
      <w:pPr>
        <w:pStyle w:val="TOC1"/>
        <w:rPr>
          <w:rFonts w:ascii="Courier New" w:hAnsi="Courier New" w:cs="Courier New"/>
          <w:sz w:val="24"/>
          <w:szCs w:val="24"/>
        </w:rPr>
      </w:pPr>
      <w:hyperlink w:anchor="_Toc476817316" w:history="1">
        <w:r w:rsidR="00ED0B99" w:rsidRPr="00D96D9E">
          <w:rPr>
            <w:rStyle w:val="Hyperlink"/>
            <w:rFonts w:ascii="Courier New" w:hAnsi="Courier New" w:cs="Courier New"/>
            <w:sz w:val="24"/>
            <w:szCs w:val="24"/>
          </w:rPr>
          <w:t>12</w:t>
        </w:r>
        <w:r w:rsidR="00ED0B99" w:rsidRPr="00D96D9E">
          <w:rPr>
            <w:rFonts w:ascii="Courier New" w:hAnsi="Courier New" w:cs="Courier New"/>
            <w:sz w:val="24"/>
            <w:szCs w:val="24"/>
          </w:rPr>
          <w:tab/>
        </w:r>
        <w:r w:rsidR="00ED0B99" w:rsidRPr="00D96D9E">
          <w:rPr>
            <w:rStyle w:val="Hyperlink"/>
            <w:rFonts w:ascii="Courier New" w:hAnsi="Courier New" w:cs="Courier New"/>
            <w:sz w:val="24"/>
            <w:szCs w:val="24"/>
          </w:rPr>
          <w:t xml:space="preserve">Estimates of </w:t>
        </w:r>
        <w:r w:rsidR="00D0718D" w:rsidRPr="00D96D9E">
          <w:rPr>
            <w:rStyle w:val="Hyperlink"/>
            <w:rFonts w:ascii="Courier New" w:hAnsi="Courier New" w:cs="Courier New"/>
            <w:sz w:val="24"/>
            <w:szCs w:val="24"/>
          </w:rPr>
          <w:t xml:space="preserve">Annualized </w:t>
        </w:r>
        <w:r w:rsidR="00ED0B99" w:rsidRPr="00D96D9E">
          <w:rPr>
            <w:rStyle w:val="Hyperlink"/>
            <w:rFonts w:ascii="Courier New" w:hAnsi="Courier New" w:cs="Courier New"/>
            <w:sz w:val="24"/>
            <w:szCs w:val="24"/>
          </w:rPr>
          <w:t>Burden Hours and Costs</w:t>
        </w:r>
      </w:hyperlink>
    </w:p>
    <w:p w14:paraId="5A56C52A" w14:textId="3FEB4CE0" w:rsidR="00ED0B99" w:rsidRPr="00D96D9E" w:rsidRDefault="00A12AA0" w:rsidP="00071F58">
      <w:pPr>
        <w:pStyle w:val="TOC1"/>
        <w:rPr>
          <w:rFonts w:ascii="Courier New" w:hAnsi="Courier New" w:cs="Courier New"/>
          <w:sz w:val="24"/>
          <w:szCs w:val="24"/>
        </w:rPr>
      </w:pPr>
      <w:hyperlink w:anchor="_Toc476817317" w:history="1">
        <w:r w:rsidR="00ED0B99" w:rsidRPr="00D96D9E">
          <w:rPr>
            <w:rStyle w:val="Hyperlink"/>
            <w:rFonts w:ascii="Courier New" w:hAnsi="Courier New" w:cs="Courier New"/>
            <w:sz w:val="24"/>
            <w:szCs w:val="24"/>
          </w:rPr>
          <w:t xml:space="preserve">13 </w:t>
        </w:r>
        <w:r w:rsidR="00ED0B99" w:rsidRPr="00D96D9E">
          <w:rPr>
            <w:rFonts w:ascii="Courier New" w:hAnsi="Courier New" w:cs="Courier New"/>
            <w:sz w:val="24"/>
            <w:szCs w:val="24"/>
          </w:rPr>
          <w:tab/>
        </w:r>
        <w:r w:rsidR="00ED0B99" w:rsidRPr="00D96D9E">
          <w:rPr>
            <w:rStyle w:val="Hyperlink"/>
            <w:rFonts w:ascii="Courier New" w:hAnsi="Courier New" w:cs="Courier New"/>
            <w:sz w:val="24"/>
            <w:szCs w:val="24"/>
          </w:rPr>
          <w:t xml:space="preserve">Estimates of Other </w:t>
        </w:r>
        <w:r w:rsidR="00D0718D" w:rsidRPr="00D96D9E">
          <w:rPr>
            <w:rStyle w:val="Hyperlink"/>
            <w:rFonts w:ascii="Courier New" w:hAnsi="Courier New" w:cs="Courier New"/>
            <w:sz w:val="24"/>
            <w:szCs w:val="24"/>
          </w:rPr>
          <w:t xml:space="preserve">Annual </w:t>
        </w:r>
        <w:r w:rsidR="00ED0B99" w:rsidRPr="00D96D9E">
          <w:rPr>
            <w:rStyle w:val="Hyperlink"/>
            <w:rFonts w:ascii="Courier New" w:hAnsi="Courier New" w:cs="Courier New"/>
            <w:sz w:val="24"/>
            <w:szCs w:val="24"/>
          </w:rPr>
          <w:t>Cost Burden to Respondents or Record Keepers</w:t>
        </w:r>
      </w:hyperlink>
    </w:p>
    <w:p w14:paraId="4DD6C9BA" w14:textId="5D85A6F4" w:rsidR="00ED0B99" w:rsidRPr="00D96D9E" w:rsidRDefault="00A12AA0" w:rsidP="00071F58">
      <w:pPr>
        <w:pStyle w:val="TOC1"/>
        <w:rPr>
          <w:rFonts w:ascii="Courier New" w:hAnsi="Courier New" w:cs="Courier New"/>
          <w:sz w:val="24"/>
          <w:szCs w:val="24"/>
        </w:rPr>
      </w:pPr>
      <w:hyperlink w:anchor="_Toc476817318" w:history="1">
        <w:r w:rsidR="00ED0B99" w:rsidRPr="00D96D9E">
          <w:rPr>
            <w:rStyle w:val="Hyperlink"/>
            <w:rFonts w:ascii="Courier New" w:hAnsi="Courier New" w:cs="Courier New"/>
            <w:sz w:val="24"/>
            <w:szCs w:val="24"/>
          </w:rPr>
          <w:t xml:space="preserve">14 </w:t>
        </w:r>
        <w:r w:rsidR="00ED0B99" w:rsidRPr="00D96D9E">
          <w:rPr>
            <w:rFonts w:ascii="Courier New" w:hAnsi="Courier New" w:cs="Courier New"/>
            <w:sz w:val="24"/>
            <w:szCs w:val="24"/>
          </w:rPr>
          <w:tab/>
        </w:r>
        <w:r w:rsidR="00D0718D" w:rsidRPr="00D96D9E">
          <w:rPr>
            <w:rStyle w:val="Hyperlink"/>
            <w:rFonts w:ascii="Courier New" w:hAnsi="Courier New" w:cs="Courier New"/>
            <w:sz w:val="24"/>
            <w:szCs w:val="24"/>
          </w:rPr>
          <w:t xml:space="preserve">Annualized </w:t>
        </w:r>
        <w:r w:rsidR="00ED0B99" w:rsidRPr="00D96D9E">
          <w:rPr>
            <w:rStyle w:val="Hyperlink"/>
            <w:rFonts w:ascii="Courier New" w:hAnsi="Courier New" w:cs="Courier New"/>
            <w:sz w:val="24"/>
            <w:szCs w:val="24"/>
          </w:rPr>
          <w:t xml:space="preserve">Cost to </w:t>
        </w:r>
        <w:r w:rsidR="00D0718D" w:rsidRPr="00D96D9E">
          <w:rPr>
            <w:rStyle w:val="Hyperlink"/>
            <w:rFonts w:ascii="Courier New" w:hAnsi="Courier New" w:cs="Courier New"/>
            <w:sz w:val="24"/>
            <w:szCs w:val="24"/>
          </w:rPr>
          <w:t xml:space="preserve">Federal </w:t>
        </w:r>
        <w:r w:rsidR="00ED0B99" w:rsidRPr="00D96D9E">
          <w:rPr>
            <w:rStyle w:val="Hyperlink"/>
            <w:rFonts w:ascii="Courier New" w:hAnsi="Courier New" w:cs="Courier New"/>
            <w:sz w:val="24"/>
            <w:szCs w:val="24"/>
          </w:rPr>
          <w:t>Government</w:t>
        </w:r>
      </w:hyperlink>
    </w:p>
    <w:p w14:paraId="4405CCDF" w14:textId="6B62CEF5" w:rsidR="00ED0B99" w:rsidRPr="00D96D9E" w:rsidRDefault="00A12AA0" w:rsidP="00071F58">
      <w:pPr>
        <w:pStyle w:val="TOC1"/>
        <w:rPr>
          <w:rFonts w:ascii="Courier New" w:hAnsi="Courier New" w:cs="Courier New"/>
          <w:sz w:val="24"/>
          <w:szCs w:val="24"/>
        </w:rPr>
      </w:pPr>
      <w:hyperlink w:anchor="_Toc476817319" w:history="1">
        <w:r w:rsidR="00ED0B99" w:rsidRPr="00D96D9E">
          <w:rPr>
            <w:rStyle w:val="Hyperlink"/>
            <w:rFonts w:ascii="Courier New" w:hAnsi="Courier New" w:cs="Courier New"/>
            <w:sz w:val="24"/>
            <w:szCs w:val="24"/>
          </w:rPr>
          <w:t>15</w:t>
        </w:r>
        <w:r w:rsidR="00ED0B99" w:rsidRPr="00D96D9E">
          <w:rPr>
            <w:rFonts w:ascii="Courier New" w:hAnsi="Courier New" w:cs="Courier New"/>
            <w:sz w:val="24"/>
            <w:szCs w:val="24"/>
          </w:rPr>
          <w:tab/>
        </w:r>
        <w:r w:rsidR="00ED0B99" w:rsidRPr="00D96D9E">
          <w:rPr>
            <w:rStyle w:val="Hyperlink"/>
            <w:rFonts w:ascii="Courier New" w:hAnsi="Courier New" w:cs="Courier New"/>
            <w:sz w:val="24"/>
            <w:szCs w:val="24"/>
          </w:rPr>
          <w:t>Explanation for Program Changes or Adjustments</w:t>
        </w:r>
      </w:hyperlink>
    </w:p>
    <w:p w14:paraId="2D915ADC" w14:textId="48AA718F" w:rsidR="00ED0B99" w:rsidRPr="00D96D9E" w:rsidRDefault="00A12AA0" w:rsidP="00071F58">
      <w:pPr>
        <w:pStyle w:val="TOC1"/>
        <w:rPr>
          <w:rFonts w:ascii="Courier New" w:hAnsi="Courier New" w:cs="Courier New"/>
          <w:sz w:val="24"/>
          <w:szCs w:val="24"/>
        </w:rPr>
      </w:pPr>
      <w:hyperlink w:anchor="_Toc476817320" w:history="1">
        <w:r w:rsidR="00ED0B99" w:rsidRPr="00D96D9E">
          <w:rPr>
            <w:rStyle w:val="Hyperlink"/>
            <w:rFonts w:ascii="Courier New" w:hAnsi="Courier New" w:cs="Courier New"/>
            <w:sz w:val="24"/>
            <w:szCs w:val="24"/>
          </w:rPr>
          <w:t>16</w:t>
        </w:r>
        <w:r w:rsidR="00ED0B99" w:rsidRPr="00D96D9E">
          <w:rPr>
            <w:rFonts w:ascii="Courier New" w:hAnsi="Courier New" w:cs="Courier New"/>
            <w:sz w:val="24"/>
            <w:szCs w:val="24"/>
          </w:rPr>
          <w:tab/>
        </w:r>
        <w:r w:rsidR="00ED0B99" w:rsidRPr="00D96D9E">
          <w:rPr>
            <w:rStyle w:val="Hyperlink"/>
            <w:rFonts w:ascii="Courier New" w:hAnsi="Courier New" w:cs="Courier New"/>
            <w:sz w:val="24"/>
            <w:szCs w:val="24"/>
          </w:rPr>
          <w:t>Plans for Tabulation and Publication and Project Time Schedule</w:t>
        </w:r>
      </w:hyperlink>
    </w:p>
    <w:p w14:paraId="3C576737" w14:textId="4DD34BCC" w:rsidR="00ED0B99" w:rsidRPr="00D96D9E" w:rsidRDefault="00A12AA0" w:rsidP="00071F58">
      <w:pPr>
        <w:pStyle w:val="TOC1"/>
        <w:rPr>
          <w:rFonts w:ascii="Courier New" w:hAnsi="Courier New" w:cs="Courier New"/>
          <w:sz w:val="24"/>
          <w:szCs w:val="24"/>
        </w:rPr>
      </w:pPr>
      <w:hyperlink w:anchor="_Toc476817321" w:history="1">
        <w:r w:rsidR="00ED0B99" w:rsidRPr="00D96D9E">
          <w:rPr>
            <w:rStyle w:val="Hyperlink"/>
            <w:rFonts w:ascii="Courier New" w:hAnsi="Courier New" w:cs="Courier New"/>
            <w:sz w:val="24"/>
            <w:szCs w:val="24"/>
          </w:rPr>
          <w:t xml:space="preserve">17 </w:t>
        </w:r>
        <w:r w:rsidR="00ED0B99" w:rsidRPr="00D96D9E">
          <w:rPr>
            <w:rFonts w:ascii="Courier New" w:hAnsi="Courier New" w:cs="Courier New"/>
            <w:sz w:val="24"/>
            <w:szCs w:val="24"/>
          </w:rPr>
          <w:tab/>
        </w:r>
        <w:r w:rsidR="00ED0B99" w:rsidRPr="00D96D9E">
          <w:rPr>
            <w:rStyle w:val="Hyperlink"/>
            <w:rFonts w:ascii="Courier New" w:hAnsi="Courier New" w:cs="Courier New"/>
            <w:sz w:val="24"/>
            <w:szCs w:val="24"/>
          </w:rPr>
          <w:t>Reason(s) Display of OMB Expiration Date is Inappropriate</w:t>
        </w:r>
      </w:hyperlink>
    </w:p>
    <w:p w14:paraId="001F72CA" w14:textId="7A0F9E98" w:rsidR="00ED0B99" w:rsidRPr="00D96D9E" w:rsidRDefault="00A12AA0" w:rsidP="00071F58">
      <w:pPr>
        <w:pStyle w:val="TOC1"/>
        <w:rPr>
          <w:rFonts w:ascii="Courier New" w:hAnsi="Courier New" w:cs="Courier New"/>
          <w:sz w:val="24"/>
          <w:szCs w:val="24"/>
        </w:rPr>
      </w:pPr>
      <w:hyperlink w:anchor="_Toc476817322" w:history="1">
        <w:r w:rsidR="00ED0B99" w:rsidRPr="00D96D9E">
          <w:rPr>
            <w:rStyle w:val="Hyperlink"/>
            <w:rFonts w:ascii="Courier New" w:hAnsi="Courier New" w:cs="Courier New"/>
            <w:sz w:val="24"/>
            <w:szCs w:val="24"/>
          </w:rPr>
          <w:t>18</w:t>
        </w:r>
        <w:r w:rsidR="00ED0B99" w:rsidRPr="00D96D9E">
          <w:rPr>
            <w:rFonts w:ascii="Courier New" w:hAnsi="Courier New" w:cs="Courier New"/>
            <w:sz w:val="24"/>
            <w:szCs w:val="24"/>
          </w:rPr>
          <w:tab/>
        </w:r>
        <w:r w:rsidR="00ED0B99" w:rsidRPr="00D96D9E">
          <w:rPr>
            <w:rStyle w:val="Hyperlink"/>
            <w:rFonts w:ascii="Courier New" w:hAnsi="Courier New" w:cs="Courier New"/>
            <w:sz w:val="24"/>
            <w:szCs w:val="24"/>
          </w:rPr>
          <w:t>Ex</w:t>
        </w:r>
        <w:r w:rsidR="00D0718D" w:rsidRPr="00D96D9E">
          <w:rPr>
            <w:rStyle w:val="Hyperlink"/>
            <w:rFonts w:ascii="Courier New" w:hAnsi="Courier New" w:cs="Courier New"/>
            <w:sz w:val="24"/>
            <w:szCs w:val="24"/>
          </w:rPr>
          <w:t>c</w:t>
        </w:r>
        <w:r w:rsidR="00ED0B99" w:rsidRPr="00D96D9E">
          <w:rPr>
            <w:rStyle w:val="Hyperlink"/>
            <w:rFonts w:ascii="Courier New" w:hAnsi="Courier New" w:cs="Courier New"/>
            <w:sz w:val="24"/>
            <w:szCs w:val="24"/>
          </w:rPr>
          <w:t>eptions to Certifications for Paperwork Reduction Act Submissions</w:t>
        </w:r>
      </w:hyperlink>
    </w:p>
    <w:p w14:paraId="5CF7963A" w14:textId="16E54334" w:rsidR="00F07CEF" w:rsidRPr="00D96D9E" w:rsidRDefault="00ED0B99" w:rsidP="00184D98">
      <w:pPr>
        <w:pStyle w:val="aTitle"/>
        <w:rPr>
          <w:rFonts w:ascii="Courier New" w:hAnsi="Courier New" w:cs="Courier New"/>
        </w:rPr>
      </w:pPr>
      <w:r w:rsidRPr="00D96D9E">
        <w:rPr>
          <w:rFonts w:ascii="Courier New" w:eastAsiaTheme="minorEastAsia" w:hAnsi="Courier New" w:cs="Courier New"/>
          <w:b w:val="0"/>
          <w:bCs w:val="0"/>
          <w:noProof/>
        </w:rPr>
        <w:fldChar w:fldCharType="end"/>
      </w:r>
      <w:r w:rsidR="00F07CEF" w:rsidRPr="00D96D9E">
        <w:rPr>
          <w:rFonts w:ascii="Courier New" w:hAnsi="Courier New" w:cs="Courier New"/>
        </w:rPr>
        <w:t>EXHIBITS</w:t>
      </w:r>
    </w:p>
    <w:p w14:paraId="6F2093F3" w14:textId="77777777" w:rsidR="00184D98" w:rsidRPr="00D96D9E" w:rsidRDefault="00184D98" w:rsidP="006B41AB">
      <w:pPr>
        <w:pStyle w:val="TOC1"/>
        <w:rPr>
          <w:rFonts w:ascii="Courier New" w:hAnsi="Courier New" w:cs="Courier New"/>
        </w:rPr>
      </w:pPr>
      <w:r w:rsidRPr="00D96D9E">
        <w:rPr>
          <w:rFonts w:ascii="Courier New" w:hAnsi="Courier New" w:cs="Courier New"/>
        </w:rPr>
        <w:fldChar w:fldCharType="begin"/>
      </w:r>
      <w:r w:rsidRPr="00D96D9E">
        <w:rPr>
          <w:rFonts w:ascii="Courier New" w:hAnsi="Courier New" w:cs="Courier New"/>
        </w:rPr>
        <w:instrText xml:space="preserve"> TOC \n \h \z \t "a. Exhibit Title,1" </w:instrText>
      </w:r>
      <w:r w:rsidRPr="00D96D9E">
        <w:rPr>
          <w:rFonts w:ascii="Courier New" w:hAnsi="Courier New" w:cs="Courier New"/>
        </w:rPr>
        <w:fldChar w:fldCharType="separate"/>
      </w:r>
      <w:hyperlink w:anchor="_Toc476815403" w:history="1">
        <w:r w:rsidRPr="00D96D9E">
          <w:rPr>
            <w:rStyle w:val="Hyperlink"/>
            <w:rFonts w:ascii="Courier New" w:hAnsi="Courier New" w:cs="Courier New"/>
          </w:rPr>
          <w:t>Exhibit A2.1:</w:t>
        </w:r>
        <w:r w:rsidRPr="00D96D9E">
          <w:rPr>
            <w:rFonts w:ascii="Courier New" w:hAnsi="Courier New" w:cs="Courier New"/>
          </w:rPr>
          <w:tab/>
        </w:r>
        <w:r w:rsidRPr="00D96D9E">
          <w:rPr>
            <w:rStyle w:val="Hyperlink"/>
            <w:rFonts w:ascii="Courier New" w:hAnsi="Courier New" w:cs="Courier New"/>
          </w:rPr>
          <w:t>Items of Information to be Collected</w:t>
        </w:r>
      </w:hyperlink>
    </w:p>
    <w:p w14:paraId="4FD8CF15" w14:textId="44441B37" w:rsidR="00184D98" w:rsidRPr="00D96D9E" w:rsidRDefault="00A12AA0" w:rsidP="006B41AB">
      <w:pPr>
        <w:pStyle w:val="TOC1"/>
        <w:rPr>
          <w:rFonts w:ascii="Courier New" w:hAnsi="Courier New" w:cs="Courier New"/>
        </w:rPr>
      </w:pPr>
      <w:hyperlink w:anchor="_Toc476815404" w:history="1">
        <w:r w:rsidR="00184D98" w:rsidRPr="00D96D9E">
          <w:rPr>
            <w:rStyle w:val="Hyperlink"/>
            <w:rFonts w:ascii="Courier New" w:hAnsi="Courier New" w:cs="Courier New"/>
          </w:rPr>
          <w:t>Exhibit A12.1:</w:t>
        </w:r>
        <w:r w:rsidR="00184D98" w:rsidRPr="00D96D9E">
          <w:rPr>
            <w:rFonts w:ascii="Courier New" w:hAnsi="Courier New" w:cs="Courier New"/>
          </w:rPr>
          <w:tab/>
        </w:r>
        <w:r w:rsidR="00184D98" w:rsidRPr="00D96D9E">
          <w:rPr>
            <w:rStyle w:val="Hyperlink"/>
            <w:rFonts w:ascii="Courier New" w:hAnsi="Courier New" w:cs="Courier New"/>
          </w:rPr>
          <w:t xml:space="preserve">Estimated </w:t>
        </w:r>
        <w:r w:rsidR="00D0718D" w:rsidRPr="00D96D9E">
          <w:rPr>
            <w:rStyle w:val="Hyperlink"/>
            <w:rFonts w:ascii="Courier New" w:hAnsi="Courier New" w:cs="Courier New"/>
          </w:rPr>
          <w:t xml:space="preserve">Annual </w:t>
        </w:r>
        <w:r w:rsidR="00184D98" w:rsidRPr="00D96D9E">
          <w:rPr>
            <w:rStyle w:val="Hyperlink"/>
            <w:rFonts w:ascii="Courier New" w:hAnsi="Courier New" w:cs="Courier New"/>
          </w:rPr>
          <w:t>Burden Hours</w:t>
        </w:r>
      </w:hyperlink>
    </w:p>
    <w:p w14:paraId="4B8D3192" w14:textId="03D4D956" w:rsidR="00184D98" w:rsidRPr="00D96D9E" w:rsidRDefault="00A12AA0" w:rsidP="006B41AB">
      <w:pPr>
        <w:pStyle w:val="TOC1"/>
        <w:rPr>
          <w:rFonts w:ascii="Courier New" w:hAnsi="Courier New" w:cs="Courier New"/>
        </w:rPr>
      </w:pPr>
      <w:hyperlink w:anchor="_Toc476815405" w:history="1">
        <w:r w:rsidR="00184D98" w:rsidRPr="00D96D9E">
          <w:rPr>
            <w:rStyle w:val="Hyperlink"/>
            <w:rFonts w:ascii="Courier New" w:hAnsi="Courier New" w:cs="Courier New"/>
          </w:rPr>
          <w:t>Exhibit A12.2:</w:t>
        </w:r>
        <w:r w:rsidR="00184D98" w:rsidRPr="00D96D9E">
          <w:rPr>
            <w:rFonts w:ascii="Courier New" w:hAnsi="Courier New" w:cs="Courier New"/>
          </w:rPr>
          <w:tab/>
        </w:r>
        <w:r w:rsidR="00184D98" w:rsidRPr="00D96D9E">
          <w:rPr>
            <w:rStyle w:val="Hyperlink"/>
            <w:rFonts w:ascii="Courier New" w:hAnsi="Courier New" w:cs="Courier New"/>
          </w:rPr>
          <w:t xml:space="preserve">Estimated </w:t>
        </w:r>
        <w:r w:rsidR="00D0718D" w:rsidRPr="00D96D9E">
          <w:rPr>
            <w:rStyle w:val="Hyperlink"/>
            <w:rFonts w:ascii="Courier New" w:hAnsi="Courier New" w:cs="Courier New"/>
          </w:rPr>
          <w:t xml:space="preserve">Annual </w:t>
        </w:r>
        <w:r w:rsidR="00184D98" w:rsidRPr="00D96D9E">
          <w:rPr>
            <w:rStyle w:val="Hyperlink"/>
            <w:rFonts w:ascii="Courier New" w:hAnsi="Courier New" w:cs="Courier New"/>
          </w:rPr>
          <w:t>Burden Costs</w:t>
        </w:r>
      </w:hyperlink>
    </w:p>
    <w:p w14:paraId="02B378D2" w14:textId="17A26F3E" w:rsidR="00184D98" w:rsidRPr="00D96D9E" w:rsidRDefault="00A12AA0" w:rsidP="006B41AB">
      <w:pPr>
        <w:pStyle w:val="TOC1"/>
        <w:rPr>
          <w:rFonts w:ascii="Courier New" w:hAnsi="Courier New" w:cs="Courier New"/>
        </w:rPr>
      </w:pPr>
      <w:hyperlink w:anchor="_Toc476815406" w:history="1">
        <w:r w:rsidR="00184D98" w:rsidRPr="00D96D9E">
          <w:rPr>
            <w:rStyle w:val="Hyperlink"/>
            <w:rFonts w:ascii="Courier New" w:hAnsi="Courier New" w:cs="Courier New"/>
          </w:rPr>
          <w:t>Exhibit A14.1:</w:t>
        </w:r>
        <w:r w:rsidR="00184D98" w:rsidRPr="00D96D9E">
          <w:rPr>
            <w:rFonts w:ascii="Courier New" w:hAnsi="Courier New" w:cs="Courier New"/>
          </w:rPr>
          <w:tab/>
        </w:r>
        <w:r w:rsidR="00D0718D" w:rsidRPr="00D96D9E">
          <w:rPr>
            <w:rStyle w:val="Hyperlink"/>
            <w:rFonts w:ascii="Courier New" w:hAnsi="Courier New" w:cs="Courier New"/>
          </w:rPr>
          <w:t xml:space="preserve">Annual </w:t>
        </w:r>
        <w:r w:rsidR="00184D98" w:rsidRPr="00D96D9E">
          <w:rPr>
            <w:rStyle w:val="Hyperlink"/>
            <w:rFonts w:ascii="Courier New" w:hAnsi="Courier New" w:cs="Courier New"/>
          </w:rPr>
          <w:t>Cost to the Government</w:t>
        </w:r>
      </w:hyperlink>
    </w:p>
    <w:p w14:paraId="3A2ECE68" w14:textId="77777777" w:rsidR="00184D98" w:rsidRPr="00D96D9E" w:rsidRDefault="00A12AA0" w:rsidP="006B41AB">
      <w:pPr>
        <w:pStyle w:val="TOC1"/>
        <w:rPr>
          <w:rFonts w:ascii="Courier New" w:hAnsi="Courier New" w:cs="Courier New"/>
        </w:rPr>
      </w:pPr>
      <w:hyperlink w:anchor="_Toc476815407" w:history="1">
        <w:r w:rsidR="00184D98" w:rsidRPr="00D96D9E">
          <w:rPr>
            <w:rStyle w:val="Hyperlink"/>
            <w:rFonts w:ascii="Courier New" w:hAnsi="Courier New" w:cs="Courier New"/>
          </w:rPr>
          <w:t>Exhibit A16.1:</w:t>
        </w:r>
        <w:r w:rsidR="00184D98" w:rsidRPr="00D96D9E">
          <w:rPr>
            <w:rFonts w:ascii="Courier New" w:hAnsi="Courier New" w:cs="Courier New"/>
          </w:rPr>
          <w:tab/>
        </w:r>
        <w:r w:rsidR="00184D98" w:rsidRPr="00D96D9E">
          <w:rPr>
            <w:rStyle w:val="Hyperlink"/>
            <w:rFonts w:ascii="Courier New" w:hAnsi="Courier New" w:cs="Courier New"/>
          </w:rPr>
          <w:t>Project Time Schedule</w:t>
        </w:r>
      </w:hyperlink>
    </w:p>
    <w:p w14:paraId="40DD6ADC" w14:textId="77777777" w:rsidR="003564E3" w:rsidRPr="00D96D9E" w:rsidRDefault="00184D98" w:rsidP="00184D98">
      <w:pPr>
        <w:pStyle w:val="aTitle"/>
        <w:rPr>
          <w:rFonts w:ascii="Courier New" w:hAnsi="Courier New" w:cs="Courier New"/>
        </w:rPr>
      </w:pPr>
      <w:r w:rsidRPr="00D96D9E">
        <w:rPr>
          <w:rFonts w:ascii="Courier New" w:hAnsi="Courier New" w:cs="Courier New"/>
        </w:rPr>
        <w:fldChar w:fldCharType="end"/>
      </w:r>
    </w:p>
    <w:p w14:paraId="42B2D43A" w14:textId="77777777" w:rsidR="003564E3" w:rsidRPr="00D96D9E" w:rsidRDefault="003564E3">
      <w:pPr>
        <w:rPr>
          <w:rFonts w:ascii="Courier New" w:hAnsi="Courier New" w:cs="Courier New"/>
          <w:b/>
          <w:bCs/>
        </w:rPr>
      </w:pPr>
      <w:r w:rsidRPr="00D96D9E">
        <w:rPr>
          <w:rFonts w:ascii="Courier New" w:hAnsi="Courier New" w:cs="Courier New"/>
        </w:rPr>
        <w:br w:type="page"/>
      </w:r>
    </w:p>
    <w:p w14:paraId="0077DD00" w14:textId="4D925D70" w:rsidR="00F07CEF" w:rsidRPr="00D96D9E" w:rsidRDefault="00ED7758" w:rsidP="006B41AB">
      <w:pPr>
        <w:pStyle w:val="aBodyText"/>
        <w:rPr>
          <w:rFonts w:ascii="Courier New" w:hAnsi="Courier New" w:cs="Courier New"/>
        </w:rPr>
      </w:pPr>
      <w:r w:rsidRPr="00D96D9E">
        <w:rPr>
          <w:rFonts w:ascii="Courier New" w:hAnsi="Courier New" w:cs="Courier New"/>
          <w:b/>
        </w:rPr>
        <w:lastRenderedPageBreak/>
        <w:t>List of Attachments</w:t>
      </w:r>
    </w:p>
    <w:p w14:paraId="34CF6E82" w14:textId="77777777" w:rsidR="00ED7758" w:rsidRPr="00D96D9E" w:rsidRDefault="00ED7758" w:rsidP="006B41AB">
      <w:pPr>
        <w:pStyle w:val="aBodyText"/>
        <w:rPr>
          <w:rFonts w:ascii="Courier New" w:hAnsi="Courier New" w:cs="Courier New"/>
        </w:rPr>
      </w:pPr>
    </w:p>
    <w:tbl>
      <w:tblPr>
        <w:tblW w:w="690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7"/>
        <w:gridCol w:w="5250"/>
      </w:tblGrid>
      <w:tr w:rsidR="00ED7758" w:rsidRPr="00D96D9E" w14:paraId="200F5831" w14:textId="77777777" w:rsidTr="009C4F91">
        <w:trPr>
          <w:trHeight w:val="255"/>
        </w:trPr>
        <w:tc>
          <w:tcPr>
            <w:tcW w:w="1657" w:type="dxa"/>
            <w:noWrap/>
            <w:vAlign w:val="bottom"/>
          </w:tcPr>
          <w:p w14:paraId="6CAE1D4E" w14:textId="77777777" w:rsidR="00ED7758" w:rsidRPr="00D96D9E" w:rsidRDefault="00ED7758" w:rsidP="00ED7758">
            <w:pPr>
              <w:spacing w:before="120"/>
              <w:jc w:val="center"/>
              <w:rPr>
                <w:rFonts w:ascii="Courier New" w:eastAsia="SimSun" w:hAnsi="Courier New" w:cs="Courier New"/>
                <w:b/>
                <w:bCs/>
                <w:lang w:eastAsia="zh-CN"/>
              </w:rPr>
            </w:pPr>
            <w:r w:rsidRPr="00D96D9E">
              <w:rPr>
                <w:rFonts w:ascii="Courier New" w:eastAsia="SimSun" w:hAnsi="Courier New" w:cs="Courier New"/>
                <w:b/>
                <w:bCs/>
                <w:lang w:eastAsia="zh-CN"/>
              </w:rPr>
              <w:t>Attachment Number</w:t>
            </w:r>
          </w:p>
        </w:tc>
        <w:tc>
          <w:tcPr>
            <w:tcW w:w="5250" w:type="dxa"/>
            <w:noWrap/>
            <w:vAlign w:val="bottom"/>
          </w:tcPr>
          <w:p w14:paraId="6EA737AA" w14:textId="77777777" w:rsidR="00ED7758" w:rsidRPr="00D96D9E" w:rsidRDefault="00ED7758" w:rsidP="00ED7758">
            <w:pPr>
              <w:spacing w:before="120"/>
              <w:rPr>
                <w:rFonts w:ascii="Courier New" w:eastAsia="SimSun" w:hAnsi="Courier New" w:cs="Courier New"/>
                <w:b/>
                <w:bCs/>
                <w:lang w:eastAsia="zh-CN"/>
              </w:rPr>
            </w:pPr>
            <w:r w:rsidRPr="00D96D9E">
              <w:rPr>
                <w:rFonts w:ascii="Courier New" w:eastAsia="SimSun" w:hAnsi="Courier New" w:cs="Courier New"/>
                <w:b/>
                <w:bCs/>
                <w:lang w:eastAsia="zh-CN"/>
              </w:rPr>
              <w:t>Document Description</w:t>
            </w:r>
          </w:p>
        </w:tc>
      </w:tr>
      <w:tr w:rsidR="00ED7758" w:rsidRPr="00D96D9E" w14:paraId="746AD06E" w14:textId="77777777" w:rsidTr="009C4F91">
        <w:trPr>
          <w:trHeight w:val="255"/>
        </w:trPr>
        <w:tc>
          <w:tcPr>
            <w:tcW w:w="1657" w:type="dxa"/>
            <w:noWrap/>
            <w:vAlign w:val="bottom"/>
          </w:tcPr>
          <w:p w14:paraId="07B704C7" w14:textId="77777777" w:rsidR="00ED7758" w:rsidRPr="00D96D9E" w:rsidRDefault="00ED7758" w:rsidP="00ED7758">
            <w:pPr>
              <w:spacing w:before="120"/>
              <w:jc w:val="center"/>
              <w:rPr>
                <w:rFonts w:ascii="Courier New" w:eastAsia="SimSun" w:hAnsi="Courier New" w:cs="Courier New"/>
                <w:lang w:eastAsia="zh-CN"/>
              </w:rPr>
            </w:pPr>
            <w:r w:rsidRPr="00D96D9E">
              <w:rPr>
                <w:rFonts w:ascii="Courier New" w:eastAsia="SimSun" w:hAnsi="Courier New" w:cs="Courier New"/>
                <w:lang w:eastAsia="zh-CN"/>
              </w:rPr>
              <w:t>1</w:t>
            </w:r>
          </w:p>
        </w:tc>
        <w:tc>
          <w:tcPr>
            <w:tcW w:w="5250" w:type="dxa"/>
            <w:noWrap/>
            <w:vAlign w:val="bottom"/>
          </w:tcPr>
          <w:p w14:paraId="133F09E2" w14:textId="7F036498" w:rsidR="00ED7758" w:rsidRPr="00D96D9E" w:rsidRDefault="00ED7758" w:rsidP="00ED7758">
            <w:pPr>
              <w:spacing w:before="120"/>
              <w:rPr>
                <w:rFonts w:ascii="Courier New" w:hAnsi="Courier New" w:cs="Courier New"/>
              </w:rPr>
            </w:pPr>
            <w:r w:rsidRPr="00D96D9E">
              <w:rPr>
                <w:rFonts w:ascii="Courier New" w:eastAsia="SimSun" w:hAnsi="Courier New" w:cs="Courier New"/>
                <w:lang w:eastAsia="zh-CN"/>
              </w:rPr>
              <w:t>Data Collection Forms</w:t>
            </w:r>
          </w:p>
        </w:tc>
      </w:tr>
      <w:tr w:rsidR="00ED7758" w:rsidRPr="00D96D9E" w14:paraId="51715BDD" w14:textId="77777777" w:rsidTr="009C4F91">
        <w:trPr>
          <w:trHeight w:val="255"/>
        </w:trPr>
        <w:tc>
          <w:tcPr>
            <w:tcW w:w="1657" w:type="dxa"/>
            <w:noWrap/>
            <w:vAlign w:val="bottom"/>
          </w:tcPr>
          <w:p w14:paraId="40CB080B" w14:textId="1A6C2F48" w:rsidR="00ED7758" w:rsidRPr="00D96D9E" w:rsidRDefault="00ED7758" w:rsidP="00ED7758">
            <w:pPr>
              <w:spacing w:before="120"/>
              <w:jc w:val="center"/>
              <w:rPr>
                <w:rFonts w:ascii="Courier New" w:eastAsia="SimSun" w:hAnsi="Courier New" w:cs="Courier New"/>
                <w:lang w:eastAsia="zh-CN"/>
              </w:rPr>
            </w:pPr>
            <w:r w:rsidRPr="00D96D9E">
              <w:rPr>
                <w:rFonts w:ascii="Courier New" w:eastAsia="SimSun" w:hAnsi="Courier New" w:cs="Courier New"/>
                <w:lang w:eastAsia="zh-CN"/>
              </w:rPr>
              <w:t>1a</w:t>
            </w:r>
          </w:p>
        </w:tc>
        <w:tc>
          <w:tcPr>
            <w:tcW w:w="5250" w:type="dxa"/>
            <w:noWrap/>
          </w:tcPr>
          <w:p w14:paraId="4800600B" w14:textId="052AB3A1" w:rsidR="00ED7758" w:rsidRPr="00D96D9E" w:rsidRDefault="00ED7758" w:rsidP="006B41AB">
            <w:pPr>
              <w:spacing w:before="120"/>
              <w:ind w:left="720"/>
              <w:rPr>
                <w:rFonts w:ascii="Courier New" w:hAnsi="Courier New" w:cs="Courier New"/>
              </w:rPr>
            </w:pPr>
            <w:r w:rsidRPr="00D96D9E">
              <w:rPr>
                <w:rFonts w:ascii="Courier New" w:hAnsi="Courier New" w:cs="Courier New"/>
              </w:rPr>
              <w:t>Survey Screener</w:t>
            </w:r>
          </w:p>
        </w:tc>
      </w:tr>
      <w:tr w:rsidR="00ED7758" w:rsidRPr="00D96D9E" w14:paraId="56D8B008" w14:textId="77777777" w:rsidTr="009C4F91">
        <w:trPr>
          <w:trHeight w:val="255"/>
        </w:trPr>
        <w:tc>
          <w:tcPr>
            <w:tcW w:w="1657" w:type="dxa"/>
            <w:noWrap/>
            <w:vAlign w:val="bottom"/>
          </w:tcPr>
          <w:p w14:paraId="04DE0D46" w14:textId="3C1ADEC7" w:rsidR="00ED7758" w:rsidRPr="00D96D9E" w:rsidRDefault="00ED7758" w:rsidP="00ED7758">
            <w:pPr>
              <w:spacing w:before="120"/>
              <w:jc w:val="center"/>
              <w:rPr>
                <w:rFonts w:ascii="Courier New" w:eastAsia="SimSun" w:hAnsi="Courier New" w:cs="Courier New"/>
                <w:lang w:eastAsia="zh-CN"/>
              </w:rPr>
            </w:pPr>
            <w:r w:rsidRPr="00D96D9E">
              <w:rPr>
                <w:rFonts w:ascii="Courier New" w:eastAsia="SimSun" w:hAnsi="Courier New" w:cs="Courier New"/>
                <w:lang w:eastAsia="zh-CN"/>
              </w:rPr>
              <w:t>1b</w:t>
            </w:r>
          </w:p>
        </w:tc>
        <w:tc>
          <w:tcPr>
            <w:tcW w:w="5250" w:type="dxa"/>
            <w:noWrap/>
          </w:tcPr>
          <w:p w14:paraId="55AFDDB1" w14:textId="5239E3E1" w:rsidR="00ED7758" w:rsidRPr="00D96D9E" w:rsidRDefault="00ED7758" w:rsidP="00ED7758">
            <w:pPr>
              <w:spacing w:before="120"/>
              <w:ind w:left="720"/>
              <w:rPr>
                <w:rFonts w:ascii="Courier New" w:hAnsi="Courier New" w:cs="Courier New"/>
              </w:rPr>
            </w:pPr>
            <w:r w:rsidRPr="00D96D9E">
              <w:rPr>
                <w:rFonts w:ascii="Courier New" w:hAnsi="Courier New" w:cs="Courier New"/>
              </w:rPr>
              <w:t>Screener Diagram</w:t>
            </w:r>
          </w:p>
        </w:tc>
      </w:tr>
      <w:tr w:rsidR="00ED7758" w:rsidRPr="00D96D9E" w14:paraId="14A57BF6" w14:textId="77777777" w:rsidTr="009C4F91">
        <w:trPr>
          <w:trHeight w:val="255"/>
        </w:trPr>
        <w:tc>
          <w:tcPr>
            <w:tcW w:w="1657" w:type="dxa"/>
            <w:noWrap/>
            <w:vAlign w:val="bottom"/>
          </w:tcPr>
          <w:p w14:paraId="51E60FDA" w14:textId="75611351" w:rsidR="00ED7758" w:rsidRPr="00D96D9E" w:rsidRDefault="00ED7758" w:rsidP="00ED7758">
            <w:pPr>
              <w:spacing w:before="120"/>
              <w:jc w:val="center"/>
              <w:rPr>
                <w:rFonts w:ascii="Courier New" w:eastAsia="SimSun" w:hAnsi="Courier New" w:cs="Courier New"/>
                <w:lang w:eastAsia="zh-CN"/>
              </w:rPr>
            </w:pPr>
            <w:r w:rsidRPr="00D96D9E">
              <w:rPr>
                <w:rFonts w:ascii="Courier New" w:eastAsia="SimSun" w:hAnsi="Courier New" w:cs="Courier New"/>
                <w:lang w:eastAsia="zh-CN"/>
              </w:rPr>
              <w:t>1c</w:t>
            </w:r>
          </w:p>
        </w:tc>
        <w:tc>
          <w:tcPr>
            <w:tcW w:w="5250" w:type="dxa"/>
            <w:noWrap/>
          </w:tcPr>
          <w:p w14:paraId="01FAFC16" w14:textId="2C24298A" w:rsidR="00ED7758" w:rsidRPr="00D96D9E" w:rsidRDefault="00ED7758" w:rsidP="006B41AB">
            <w:pPr>
              <w:spacing w:before="120"/>
              <w:ind w:left="720"/>
              <w:rPr>
                <w:rFonts w:ascii="Courier New" w:hAnsi="Courier New" w:cs="Courier New"/>
              </w:rPr>
            </w:pPr>
            <w:r w:rsidRPr="00D96D9E">
              <w:rPr>
                <w:rFonts w:ascii="Courier New" w:hAnsi="Courier New" w:cs="Courier New"/>
              </w:rPr>
              <w:t>Web Survey</w:t>
            </w:r>
            <w:r w:rsidR="004C2635">
              <w:rPr>
                <w:rFonts w:ascii="Courier New" w:hAnsi="Courier New" w:cs="Courier New"/>
              </w:rPr>
              <w:t xml:space="preserve"> – Word File</w:t>
            </w:r>
            <w:r w:rsidRPr="00D96D9E">
              <w:rPr>
                <w:rFonts w:ascii="Courier New" w:hAnsi="Courier New" w:cs="Courier New"/>
              </w:rPr>
              <w:t xml:space="preserve"> </w:t>
            </w:r>
          </w:p>
        </w:tc>
      </w:tr>
      <w:tr w:rsidR="00ED7758" w:rsidRPr="00D96D9E" w14:paraId="7F045344" w14:textId="77777777" w:rsidTr="009C4F91">
        <w:trPr>
          <w:trHeight w:val="255"/>
        </w:trPr>
        <w:tc>
          <w:tcPr>
            <w:tcW w:w="1657" w:type="dxa"/>
            <w:noWrap/>
            <w:vAlign w:val="bottom"/>
          </w:tcPr>
          <w:p w14:paraId="2B91470A" w14:textId="3E8B5308" w:rsidR="00ED7758" w:rsidRPr="00D96D9E" w:rsidRDefault="00ED7758" w:rsidP="00ED7758">
            <w:pPr>
              <w:spacing w:before="120"/>
              <w:jc w:val="center"/>
              <w:rPr>
                <w:rFonts w:ascii="Courier New" w:eastAsia="SimSun" w:hAnsi="Courier New" w:cs="Courier New"/>
                <w:lang w:eastAsia="zh-CN"/>
              </w:rPr>
            </w:pPr>
            <w:r w:rsidRPr="00D96D9E">
              <w:rPr>
                <w:rFonts w:ascii="Courier New" w:eastAsia="SimSun" w:hAnsi="Courier New" w:cs="Courier New"/>
                <w:lang w:eastAsia="zh-CN"/>
              </w:rPr>
              <w:t>1d</w:t>
            </w:r>
          </w:p>
        </w:tc>
        <w:tc>
          <w:tcPr>
            <w:tcW w:w="5250" w:type="dxa"/>
            <w:noWrap/>
          </w:tcPr>
          <w:p w14:paraId="7F5F1DBA" w14:textId="55C95137" w:rsidR="00ED7758" w:rsidRPr="00D96D9E" w:rsidRDefault="00ED7758" w:rsidP="00ED7758">
            <w:pPr>
              <w:spacing w:before="120"/>
              <w:ind w:left="720"/>
              <w:rPr>
                <w:rFonts w:ascii="Courier New" w:hAnsi="Courier New" w:cs="Courier New"/>
              </w:rPr>
            </w:pPr>
            <w:r w:rsidRPr="00D96D9E">
              <w:rPr>
                <w:rFonts w:ascii="Courier New" w:hAnsi="Courier New" w:cs="Courier New"/>
              </w:rPr>
              <w:t xml:space="preserve">Web Screen Shots – </w:t>
            </w:r>
            <w:r w:rsidR="004C2635">
              <w:rPr>
                <w:rFonts w:ascii="Courier New" w:hAnsi="Courier New" w:cs="Courier New"/>
              </w:rPr>
              <w:t>A</w:t>
            </w:r>
            <w:r w:rsidRPr="00D96D9E">
              <w:rPr>
                <w:rFonts w:ascii="Courier New" w:hAnsi="Courier New" w:cs="Courier New"/>
              </w:rPr>
              <w:t>MSM</w:t>
            </w:r>
          </w:p>
        </w:tc>
      </w:tr>
      <w:tr w:rsidR="00ED7758" w:rsidRPr="00D96D9E" w14:paraId="33C4ED25" w14:textId="77777777" w:rsidTr="009C4F91">
        <w:trPr>
          <w:trHeight w:val="255"/>
        </w:trPr>
        <w:tc>
          <w:tcPr>
            <w:tcW w:w="1657" w:type="dxa"/>
            <w:noWrap/>
            <w:vAlign w:val="bottom"/>
          </w:tcPr>
          <w:p w14:paraId="63FB4AB7" w14:textId="7A93C82C" w:rsidR="00ED7758" w:rsidRPr="00D96D9E" w:rsidRDefault="00ED7758" w:rsidP="00ED7758">
            <w:pPr>
              <w:spacing w:before="120"/>
              <w:jc w:val="center"/>
              <w:rPr>
                <w:rFonts w:ascii="Courier New" w:eastAsia="SimSun" w:hAnsi="Courier New" w:cs="Courier New"/>
                <w:lang w:eastAsia="zh-CN"/>
              </w:rPr>
            </w:pPr>
            <w:r w:rsidRPr="00D96D9E">
              <w:rPr>
                <w:rFonts w:ascii="Courier New" w:eastAsia="SimSun" w:hAnsi="Courier New" w:cs="Courier New"/>
                <w:lang w:eastAsia="zh-CN"/>
              </w:rPr>
              <w:t>1e</w:t>
            </w:r>
          </w:p>
        </w:tc>
        <w:tc>
          <w:tcPr>
            <w:tcW w:w="5250" w:type="dxa"/>
            <w:noWrap/>
          </w:tcPr>
          <w:p w14:paraId="3A6E47CA" w14:textId="7CF86F42" w:rsidR="00ED7758" w:rsidRPr="00D96D9E" w:rsidRDefault="00ED7758" w:rsidP="00ED7758">
            <w:pPr>
              <w:spacing w:before="120"/>
              <w:ind w:left="720"/>
              <w:rPr>
                <w:rFonts w:ascii="Courier New" w:hAnsi="Courier New" w:cs="Courier New"/>
              </w:rPr>
            </w:pPr>
            <w:r w:rsidRPr="00D96D9E">
              <w:rPr>
                <w:rFonts w:ascii="Courier New" w:hAnsi="Courier New" w:cs="Courier New"/>
              </w:rPr>
              <w:t>Web Screen Shots – Trans</w:t>
            </w:r>
          </w:p>
        </w:tc>
      </w:tr>
      <w:tr w:rsidR="00ED7758" w:rsidRPr="00D96D9E" w14:paraId="699D8E9E" w14:textId="77777777" w:rsidTr="009C4F91">
        <w:trPr>
          <w:trHeight w:val="255"/>
        </w:trPr>
        <w:tc>
          <w:tcPr>
            <w:tcW w:w="1657" w:type="dxa"/>
            <w:noWrap/>
            <w:vAlign w:val="bottom"/>
          </w:tcPr>
          <w:p w14:paraId="24CA7956" w14:textId="1A7720ED" w:rsidR="00ED7758" w:rsidRPr="00D96D9E" w:rsidRDefault="00ED7758" w:rsidP="00ED7758">
            <w:pPr>
              <w:spacing w:before="120"/>
              <w:jc w:val="center"/>
              <w:rPr>
                <w:rFonts w:ascii="Courier New" w:eastAsia="SimSun" w:hAnsi="Courier New" w:cs="Courier New"/>
                <w:lang w:eastAsia="zh-CN"/>
              </w:rPr>
            </w:pPr>
            <w:r w:rsidRPr="00D96D9E">
              <w:rPr>
                <w:rFonts w:ascii="Courier New" w:eastAsia="SimSun" w:hAnsi="Courier New" w:cs="Courier New"/>
                <w:lang w:eastAsia="zh-CN"/>
              </w:rPr>
              <w:t>2</w:t>
            </w:r>
          </w:p>
        </w:tc>
        <w:tc>
          <w:tcPr>
            <w:tcW w:w="5250" w:type="dxa"/>
            <w:noWrap/>
            <w:vAlign w:val="bottom"/>
          </w:tcPr>
          <w:p w14:paraId="069DAA5E" w14:textId="25939C3E" w:rsidR="00ED7758" w:rsidRPr="00D96D9E" w:rsidRDefault="00D0718D" w:rsidP="006B41AB">
            <w:pPr>
              <w:spacing w:before="120"/>
              <w:rPr>
                <w:rFonts w:ascii="Courier New" w:hAnsi="Courier New" w:cs="Courier New"/>
              </w:rPr>
            </w:pPr>
            <w:r w:rsidRPr="00D96D9E">
              <w:rPr>
                <w:rFonts w:ascii="Courier New" w:hAnsi="Courier New" w:cs="Courier New"/>
                <w:bCs/>
              </w:rPr>
              <w:t>Consent and Assent Landing Page</w:t>
            </w:r>
          </w:p>
        </w:tc>
      </w:tr>
      <w:tr w:rsidR="00ED7758" w:rsidRPr="00D96D9E" w14:paraId="14227DD7" w14:textId="77777777" w:rsidTr="009C4F91">
        <w:trPr>
          <w:trHeight w:val="255"/>
        </w:trPr>
        <w:tc>
          <w:tcPr>
            <w:tcW w:w="1657" w:type="dxa"/>
            <w:noWrap/>
            <w:vAlign w:val="bottom"/>
          </w:tcPr>
          <w:p w14:paraId="5C75459F" w14:textId="15149092" w:rsidR="00ED7758" w:rsidRPr="00D96D9E" w:rsidRDefault="00D0718D" w:rsidP="00ED7758">
            <w:pPr>
              <w:spacing w:before="120"/>
              <w:jc w:val="center"/>
              <w:rPr>
                <w:rFonts w:ascii="Courier New" w:eastAsia="SimSun" w:hAnsi="Courier New" w:cs="Courier New"/>
                <w:lang w:eastAsia="zh-CN"/>
              </w:rPr>
            </w:pPr>
            <w:r w:rsidRPr="00D96D9E">
              <w:rPr>
                <w:rFonts w:ascii="Courier New" w:eastAsia="SimSun" w:hAnsi="Courier New" w:cs="Courier New"/>
                <w:lang w:eastAsia="zh-CN"/>
              </w:rPr>
              <w:t>3</w:t>
            </w:r>
          </w:p>
        </w:tc>
        <w:tc>
          <w:tcPr>
            <w:tcW w:w="5250" w:type="dxa"/>
            <w:noWrap/>
            <w:vAlign w:val="bottom"/>
          </w:tcPr>
          <w:p w14:paraId="19FCD921" w14:textId="2B009CC3" w:rsidR="00ED7758" w:rsidRPr="00D96D9E" w:rsidRDefault="00D0718D" w:rsidP="00ED7758">
            <w:pPr>
              <w:spacing w:before="120"/>
              <w:rPr>
                <w:rFonts w:ascii="Courier New" w:hAnsi="Courier New" w:cs="Courier New"/>
              </w:rPr>
            </w:pPr>
            <w:r w:rsidRPr="00D96D9E">
              <w:rPr>
                <w:rFonts w:ascii="Courier New" w:hAnsi="Courier New" w:cs="Courier New"/>
              </w:rPr>
              <w:t>Human Subjects Approvals</w:t>
            </w:r>
          </w:p>
        </w:tc>
      </w:tr>
      <w:tr w:rsidR="00D0718D" w:rsidRPr="00D96D9E" w14:paraId="4305B10D" w14:textId="77777777" w:rsidTr="009C4F91">
        <w:trPr>
          <w:trHeight w:val="255"/>
        </w:trPr>
        <w:tc>
          <w:tcPr>
            <w:tcW w:w="1657" w:type="dxa"/>
            <w:noWrap/>
            <w:vAlign w:val="bottom"/>
          </w:tcPr>
          <w:p w14:paraId="0A425316" w14:textId="4D983992" w:rsidR="00D0718D" w:rsidRPr="00D96D9E" w:rsidRDefault="00D0718D" w:rsidP="00D0718D">
            <w:pPr>
              <w:spacing w:before="120"/>
              <w:jc w:val="center"/>
              <w:rPr>
                <w:rFonts w:ascii="Courier New" w:eastAsia="SimSun" w:hAnsi="Courier New" w:cs="Courier New"/>
                <w:lang w:eastAsia="zh-CN"/>
              </w:rPr>
            </w:pPr>
            <w:r w:rsidRPr="00D96D9E">
              <w:rPr>
                <w:rFonts w:ascii="Courier New" w:eastAsia="SimSun" w:hAnsi="Courier New" w:cs="Courier New"/>
                <w:lang w:eastAsia="zh-CN"/>
              </w:rPr>
              <w:t>3a</w:t>
            </w:r>
          </w:p>
        </w:tc>
        <w:tc>
          <w:tcPr>
            <w:tcW w:w="5250" w:type="dxa"/>
            <w:noWrap/>
          </w:tcPr>
          <w:p w14:paraId="2D7A2C64" w14:textId="521D7F4C" w:rsidR="00D0718D" w:rsidRPr="00D96D9E" w:rsidRDefault="00D0718D" w:rsidP="00D0718D">
            <w:pPr>
              <w:spacing w:before="120"/>
              <w:ind w:left="720"/>
              <w:rPr>
                <w:rFonts w:ascii="Courier New" w:hAnsi="Courier New" w:cs="Courier New"/>
              </w:rPr>
            </w:pPr>
            <w:r w:rsidRPr="00D96D9E">
              <w:rPr>
                <w:rFonts w:ascii="Courier New" w:hAnsi="Courier New" w:cs="Courier New"/>
              </w:rPr>
              <w:t xml:space="preserve">NORC IRB Approval Letter </w:t>
            </w:r>
          </w:p>
        </w:tc>
      </w:tr>
      <w:tr w:rsidR="00D0718D" w:rsidRPr="00D96D9E" w14:paraId="3D2A74D1" w14:textId="77777777" w:rsidTr="009C4F91">
        <w:trPr>
          <w:trHeight w:val="255"/>
        </w:trPr>
        <w:tc>
          <w:tcPr>
            <w:tcW w:w="1657" w:type="dxa"/>
            <w:noWrap/>
            <w:vAlign w:val="bottom"/>
          </w:tcPr>
          <w:p w14:paraId="4C660674" w14:textId="334804F7" w:rsidR="00D0718D" w:rsidRPr="00D96D9E" w:rsidRDefault="00D0718D" w:rsidP="00D0718D">
            <w:pPr>
              <w:spacing w:before="120"/>
              <w:jc w:val="center"/>
              <w:rPr>
                <w:rFonts w:ascii="Courier New" w:eastAsia="SimSun" w:hAnsi="Courier New" w:cs="Courier New"/>
                <w:lang w:eastAsia="zh-CN"/>
              </w:rPr>
            </w:pPr>
            <w:r w:rsidRPr="00D96D9E">
              <w:rPr>
                <w:rFonts w:ascii="Courier New" w:eastAsia="SimSun" w:hAnsi="Courier New" w:cs="Courier New"/>
                <w:lang w:eastAsia="zh-CN"/>
              </w:rPr>
              <w:t>3b</w:t>
            </w:r>
          </w:p>
        </w:tc>
        <w:tc>
          <w:tcPr>
            <w:tcW w:w="5250" w:type="dxa"/>
            <w:noWrap/>
          </w:tcPr>
          <w:p w14:paraId="01127BF7" w14:textId="14C52634" w:rsidR="00D0718D" w:rsidRPr="00D96D9E" w:rsidRDefault="00D0718D" w:rsidP="00D0718D">
            <w:pPr>
              <w:spacing w:before="120"/>
              <w:ind w:left="720"/>
              <w:rPr>
                <w:rFonts w:ascii="Courier New" w:hAnsi="Courier New" w:cs="Courier New"/>
              </w:rPr>
            </w:pPr>
            <w:r w:rsidRPr="00D96D9E">
              <w:rPr>
                <w:rFonts w:ascii="Courier New" w:hAnsi="Courier New" w:cs="Courier New"/>
              </w:rPr>
              <w:t>NORC IRB Approval Amendment 1</w:t>
            </w:r>
          </w:p>
        </w:tc>
      </w:tr>
      <w:tr w:rsidR="00D0718D" w:rsidRPr="00D96D9E" w14:paraId="66628663" w14:textId="77777777" w:rsidTr="009C4F91">
        <w:trPr>
          <w:trHeight w:val="255"/>
        </w:trPr>
        <w:tc>
          <w:tcPr>
            <w:tcW w:w="1657" w:type="dxa"/>
            <w:noWrap/>
            <w:vAlign w:val="bottom"/>
          </w:tcPr>
          <w:p w14:paraId="20D057B6" w14:textId="3BED46B9" w:rsidR="00D0718D" w:rsidRPr="00D96D9E" w:rsidRDefault="00D0718D" w:rsidP="00D0718D">
            <w:pPr>
              <w:spacing w:before="120"/>
              <w:jc w:val="center"/>
              <w:rPr>
                <w:rFonts w:ascii="Courier New" w:eastAsia="SimSun" w:hAnsi="Courier New" w:cs="Courier New"/>
                <w:lang w:eastAsia="zh-CN"/>
              </w:rPr>
            </w:pPr>
            <w:r w:rsidRPr="00D96D9E">
              <w:rPr>
                <w:rFonts w:ascii="Courier New" w:eastAsia="SimSun" w:hAnsi="Courier New" w:cs="Courier New"/>
                <w:lang w:eastAsia="zh-CN"/>
              </w:rPr>
              <w:t>3c</w:t>
            </w:r>
          </w:p>
        </w:tc>
        <w:tc>
          <w:tcPr>
            <w:tcW w:w="5250" w:type="dxa"/>
            <w:noWrap/>
          </w:tcPr>
          <w:p w14:paraId="73C1A1A1" w14:textId="3C0D1F68" w:rsidR="00D0718D" w:rsidRPr="00D96D9E" w:rsidRDefault="00D0718D" w:rsidP="00D0718D">
            <w:pPr>
              <w:spacing w:before="120"/>
              <w:ind w:left="720"/>
              <w:rPr>
                <w:rFonts w:ascii="Courier New" w:hAnsi="Courier New" w:cs="Courier New"/>
              </w:rPr>
            </w:pPr>
            <w:r w:rsidRPr="00D96D9E">
              <w:rPr>
                <w:rFonts w:ascii="Courier New" w:hAnsi="Courier New" w:cs="Courier New"/>
              </w:rPr>
              <w:t>NORC IRB Approval Amendment 2</w:t>
            </w:r>
          </w:p>
        </w:tc>
      </w:tr>
      <w:tr w:rsidR="00D0718D" w:rsidRPr="00D96D9E" w14:paraId="247A2926" w14:textId="77777777" w:rsidTr="009C4F91">
        <w:trPr>
          <w:trHeight w:val="255"/>
        </w:trPr>
        <w:tc>
          <w:tcPr>
            <w:tcW w:w="1657" w:type="dxa"/>
            <w:noWrap/>
            <w:vAlign w:val="bottom"/>
          </w:tcPr>
          <w:p w14:paraId="6CCA6931" w14:textId="2CE01247" w:rsidR="00D0718D" w:rsidRPr="00D96D9E" w:rsidRDefault="00D0718D" w:rsidP="00D0718D">
            <w:pPr>
              <w:spacing w:before="120"/>
              <w:jc w:val="center"/>
              <w:rPr>
                <w:rFonts w:ascii="Courier New" w:eastAsia="SimSun" w:hAnsi="Courier New" w:cs="Courier New"/>
                <w:lang w:eastAsia="zh-CN"/>
              </w:rPr>
            </w:pPr>
            <w:r w:rsidRPr="00D96D9E">
              <w:rPr>
                <w:rFonts w:ascii="Courier New" w:eastAsia="SimSun" w:hAnsi="Courier New" w:cs="Courier New"/>
                <w:lang w:eastAsia="zh-CN"/>
              </w:rPr>
              <w:t>3d</w:t>
            </w:r>
          </w:p>
        </w:tc>
        <w:tc>
          <w:tcPr>
            <w:tcW w:w="5250" w:type="dxa"/>
            <w:noWrap/>
          </w:tcPr>
          <w:p w14:paraId="2C3265DA" w14:textId="73A0EFA8" w:rsidR="00D0718D" w:rsidRPr="00D96D9E" w:rsidRDefault="00D0718D" w:rsidP="006B41AB">
            <w:pPr>
              <w:spacing w:before="120"/>
              <w:ind w:left="720"/>
              <w:rPr>
                <w:rFonts w:ascii="Courier New" w:hAnsi="Courier New" w:cs="Courier New"/>
              </w:rPr>
            </w:pPr>
            <w:r w:rsidRPr="00D96D9E">
              <w:rPr>
                <w:rFonts w:ascii="Courier New" w:hAnsi="Courier New" w:cs="Courier New"/>
              </w:rPr>
              <w:t>NORC IRB Renewal Letter</w:t>
            </w:r>
          </w:p>
        </w:tc>
      </w:tr>
      <w:tr w:rsidR="00D0718D" w:rsidRPr="00D96D9E" w14:paraId="44EC6EFA" w14:textId="77777777" w:rsidTr="009C4F91">
        <w:trPr>
          <w:trHeight w:val="255"/>
        </w:trPr>
        <w:tc>
          <w:tcPr>
            <w:tcW w:w="1657" w:type="dxa"/>
            <w:noWrap/>
            <w:vAlign w:val="bottom"/>
          </w:tcPr>
          <w:p w14:paraId="7D895F2F" w14:textId="52FE5BD3" w:rsidR="00D0718D" w:rsidRPr="00D96D9E" w:rsidRDefault="00D0718D" w:rsidP="00D0718D">
            <w:pPr>
              <w:spacing w:before="120"/>
              <w:jc w:val="center"/>
              <w:rPr>
                <w:rFonts w:ascii="Courier New" w:eastAsia="SimSun" w:hAnsi="Courier New" w:cs="Courier New"/>
                <w:lang w:eastAsia="zh-CN"/>
              </w:rPr>
            </w:pPr>
            <w:r w:rsidRPr="00D96D9E">
              <w:rPr>
                <w:rFonts w:ascii="Courier New" w:eastAsia="SimSun" w:hAnsi="Courier New" w:cs="Courier New"/>
                <w:lang w:eastAsia="zh-CN"/>
              </w:rPr>
              <w:t>3e</w:t>
            </w:r>
          </w:p>
        </w:tc>
        <w:tc>
          <w:tcPr>
            <w:tcW w:w="5250" w:type="dxa"/>
            <w:noWrap/>
          </w:tcPr>
          <w:p w14:paraId="1A1579C0" w14:textId="40E6E441" w:rsidR="00D0718D" w:rsidRPr="00D96D9E" w:rsidRDefault="00D0718D" w:rsidP="00D0718D">
            <w:pPr>
              <w:spacing w:before="120"/>
              <w:ind w:left="720"/>
              <w:rPr>
                <w:rFonts w:ascii="Courier New" w:hAnsi="Courier New" w:cs="Courier New"/>
              </w:rPr>
            </w:pPr>
            <w:r w:rsidRPr="00D96D9E">
              <w:rPr>
                <w:rFonts w:ascii="Courier New" w:hAnsi="Courier New" w:cs="Courier New"/>
              </w:rPr>
              <w:t>NORC IRB Approval Amendment 3</w:t>
            </w:r>
          </w:p>
        </w:tc>
      </w:tr>
      <w:tr w:rsidR="00D0718D" w:rsidRPr="00D96D9E" w14:paraId="17B1D4C3" w14:textId="77777777" w:rsidTr="009C4F91">
        <w:trPr>
          <w:trHeight w:val="255"/>
        </w:trPr>
        <w:tc>
          <w:tcPr>
            <w:tcW w:w="1657" w:type="dxa"/>
            <w:noWrap/>
            <w:vAlign w:val="bottom"/>
          </w:tcPr>
          <w:p w14:paraId="3D6A3773" w14:textId="21ED4197" w:rsidR="00D0718D" w:rsidRPr="00D96D9E" w:rsidRDefault="00D0718D" w:rsidP="00D0718D">
            <w:pPr>
              <w:spacing w:before="120"/>
              <w:jc w:val="center"/>
              <w:rPr>
                <w:rFonts w:ascii="Courier New" w:eastAsia="SimSun" w:hAnsi="Courier New" w:cs="Courier New"/>
                <w:lang w:eastAsia="zh-CN"/>
              </w:rPr>
            </w:pPr>
            <w:r w:rsidRPr="00D96D9E">
              <w:rPr>
                <w:rFonts w:ascii="Courier New" w:eastAsia="SimSun" w:hAnsi="Courier New" w:cs="Courier New"/>
                <w:lang w:eastAsia="zh-CN"/>
              </w:rPr>
              <w:t>3f</w:t>
            </w:r>
          </w:p>
        </w:tc>
        <w:tc>
          <w:tcPr>
            <w:tcW w:w="5250" w:type="dxa"/>
            <w:noWrap/>
          </w:tcPr>
          <w:p w14:paraId="2EDE0D52" w14:textId="75D578C1" w:rsidR="00D0718D" w:rsidRPr="00D96D9E" w:rsidRDefault="00D0718D" w:rsidP="00D0718D">
            <w:pPr>
              <w:spacing w:before="120"/>
              <w:ind w:left="720"/>
              <w:rPr>
                <w:rFonts w:ascii="Courier New" w:hAnsi="Courier New" w:cs="Courier New"/>
              </w:rPr>
            </w:pPr>
            <w:r w:rsidRPr="00D96D9E">
              <w:rPr>
                <w:rFonts w:ascii="Courier New" w:hAnsi="Courier New" w:cs="Courier New"/>
              </w:rPr>
              <w:t>CDC Project Determination</w:t>
            </w:r>
          </w:p>
        </w:tc>
      </w:tr>
      <w:tr w:rsidR="00D0718D" w:rsidRPr="00D96D9E" w14:paraId="4B6A6D74" w14:textId="77777777" w:rsidTr="009C4F91">
        <w:trPr>
          <w:trHeight w:val="255"/>
        </w:trPr>
        <w:tc>
          <w:tcPr>
            <w:tcW w:w="1657" w:type="dxa"/>
            <w:noWrap/>
            <w:vAlign w:val="bottom"/>
          </w:tcPr>
          <w:p w14:paraId="1C3C0BBE" w14:textId="23030437" w:rsidR="00D0718D" w:rsidRPr="00D96D9E" w:rsidRDefault="00D0718D" w:rsidP="00D0718D">
            <w:pPr>
              <w:spacing w:before="120"/>
              <w:jc w:val="center"/>
              <w:rPr>
                <w:rFonts w:ascii="Courier New" w:eastAsia="SimSun" w:hAnsi="Courier New" w:cs="Courier New"/>
                <w:lang w:eastAsia="zh-CN"/>
              </w:rPr>
            </w:pPr>
            <w:r w:rsidRPr="00D96D9E">
              <w:rPr>
                <w:rFonts w:ascii="Courier New" w:eastAsia="SimSun" w:hAnsi="Courier New" w:cs="Courier New"/>
                <w:lang w:eastAsia="zh-CN"/>
              </w:rPr>
              <w:t>3g</w:t>
            </w:r>
          </w:p>
        </w:tc>
        <w:tc>
          <w:tcPr>
            <w:tcW w:w="5250" w:type="dxa"/>
            <w:noWrap/>
          </w:tcPr>
          <w:p w14:paraId="469B35C4" w14:textId="45C5829A" w:rsidR="00D0718D" w:rsidRPr="00D96D9E" w:rsidRDefault="00D0718D" w:rsidP="00D0718D">
            <w:pPr>
              <w:spacing w:before="120"/>
              <w:ind w:left="720"/>
              <w:rPr>
                <w:rFonts w:ascii="Courier New" w:hAnsi="Courier New" w:cs="Courier New"/>
              </w:rPr>
            </w:pPr>
            <w:r w:rsidRPr="00D96D9E">
              <w:rPr>
                <w:rFonts w:ascii="Courier New" w:hAnsi="Courier New" w:cs="Courier New"/>
              </w:rPr>
              <w:t>Sensitive Questions</w:t>
            </w:r>
          </w:p>
        </w:tc>
      </w:tr>
      <w:tr w:rsidR="00ED7758" w:rsidRPr="00D96D9E" w14:paraId="6F9693BF" w14:textId="77777777" w:rsidTr="009C4F91">
        <w:trPr>
          <w:trHeight w:val="255"/>
        </w:trPr>
        <w:tc>
          <w:tcPr>
            <w:tcW w:w="1657" w:type="dxa"/>
            <w:noWrap/>
            <w:vAlign w:val="bottom"/>
          </w:tcPr>
          <w:p w14:paraId="4CF5DF65" w14:textId="0E2D9EB6" w:rsidR="00ED7758" w:rsidRPr="00D96D9E" w:rsidRDefault="00D0718D" w:rsidP="00ED7758">
            <w:pPr>
              <w:spacing w:before="120"/>
              <w:jc w:val="center"/>
              <w:rPr>
                <w:rFonts w:ascii="Courier New" w:eastAsia="SimSun" w:hAnsi="Courier New" w:cs="Courier New"/>
                <w:lang w:eastAsia="zh-CN"/>
              </w:rPr>
            </w:pPr>
            <w:r w:rsidRPr="00D96D9E">
              <w:rPr>
                <w:rFonts w:ascii="Courier New" w:eastAsia="SimSun" w:hAnsi="Courier New" w:cs="Courier New"/>
                <w:lang w:eastAsia="zh-CN"/>
              </w:rPr>
              <w:t>4</w:t>
            </w:r>
          </w:p>
        </w:tc>
        <w:tc>
          <w:tcPr>
            <w:tcW w:w="5250" w:type="dxa"/>
            <w:noWrap/>
            <w:vAlign w:val="bottom"/>
          </w:tcPr>
          <w:p w14:paraId="0F8800E2" w14:textId="1E6F2CEB" w:rsidR="00ED7758" w:rsidRPr="00D96D9E" w:rsidRDefault="00D0718D" w:rsidP="00ED7758">
            <w:pPr>
              <w:spacing w:before="120"/>
              <w:rPr>
                <w:rFonts w:ascii="Courier New" w:hAnsi="Courier New" w:cs="Courier New"/>
              </w:rPr>
            </w:pPr>
            <w:r w:rsidRPr="00D96D9E">
              <w:rPr>
                <w:rFonts w:ascii="Courier New" w:hAnsi="Courier New" w:cs="Courier New"/>
              </w:rPr>
              <w:t>Web Recruitment Ads</w:t>
            </w:r>
          </w:p>
        </w:tc>
      </w:tr>
      <w:tr w:rsidR="00ED7758" w:rsidRPr="00D96D9E" w14:paraId="727DA950" w14:textId="77777777" w:rsidTr="009C4F91">
        <w:trPr>
          <w:trHeight w:val="255"/>
        </w:trPr>
        <w:tc>
          <w:tcPr>
            <w:tcW w:w="1657" w:type="dxa"/>
            <w:noWrap/>
            <w:vAlign w:val="bottom"/>
          </w:tcPr>
          <w:p w14:paraId="7EAF08AF" w14:textId="5A288C53" w:rsidR="00ED7758" w:rsidRPr="00D96D9E" w:rsidRDefault="00D0718D" w:rsidP="00ED7758">
            <w:pPr>
              <w:spacing w:before="120"/>
              <w:jc w:val="center"/>
              <w:rPr>
                <w:rFonts w:ascii="Courier New" w:eastAsia="SimSun" w:hAnsi="Courier New" w:cs="Courier New"/>
                <w:lang w:eastAsia="zh-CN"/>
              </w:rPr>
            </w:pPr>
            <w:r w:rsidRPr="00D96D9E">
              <w:rPr>
                <w:rFonts w:ascii="Courier New" w:eastAsia="SimSun" w:hAnsi="Courier New" w:cs="Courier New"/>
                <w:lang w:eastAsia="zh-CN"/>
              </w:rPr>
              <w:t>4a</w:t>
            </w:r>
          </w:p>
        </w:tc>
        <w:tc>
          <w:tcPr>
            <w:tcW w:w="5250" w:type="dxa"/>
            <w:noWrap/>
            <w:vAlign w:val="bottom"/>
          </w:tcPr>
          <w:p w14:paraId="1BED1CFC" w14:textId="72839E36" w:rsidR="00ED7758" w:rsidRPr="00D96D9E" w:rsidRDefault="00D0718D" w:rsidP="006B41AB">
            <w:pPr>
              <w:spacing w:before="120"/>
              <w:ind w:left="720"/>
              <w:rPr>
                <w:rFonts w:ascii="Courier New" w:hAnsi="Courier New" w:cs="Courier New"/>
              </w:rPr>
            </w:pPr>
            <w:r w:rsidRPr="00D96D9E">
              <w:rPr>
                <w:rFonts w:ascii="Courier New" w:hAnsi="Courier New" w:cs="Courier New"/>
              </w:rPr>
              <w:t>Web Recruitment Ads</w:t>
            </w:r>
          </w:p>
        </w:tc>
      </w:tr>
      <w:tr w:rsidR="00ED7758" w:rsidRPr="00D96D9E" w14:paraId="75002B7D" w14:textId="77777777" w:rsidTr="009C4F91">
        <w:trPr>
          <w:trHeight w:val="255"/>
        </w:trPr>
        <w:tc>
          <w:tcPr>
            <w:tcW w:w="1657" w:type="dxa"/>
            <w:noWrap/>
            <w:vAlign w:val="bottom"/>
          </w:tcPr>
          <w:p w14:paraId="59D563FD" w14:textId="613C5503" w:rsidR="00ED7758" w:rsidRPr="00D96D9E" w:rsidRDefault="00D0718D" w:rsidP="00ED7758">
            <w:pPr>
              <w:spacing w:before="120"/>
              <w:jc w:val="center"/>
              <w:rPr>
                <w:rFonts w:ascii="Courier New" w:eastAsia="SimSun" w:hAnsi="Courier New" w:cs="Courier New"/>
                <w:lang w:eastAsia="zh-CN"/>
              </w:rPr>
            </w:pPr>
            <w:r w:rsidRPr="00D96D9E">
              <w:rPr>
                <w:rFonts w:ascii="Courier New" w:eastAsia="SimSun" w:hAnsi="Courier New" w:cs="Courier New"/>
                <w:lang w:eastAsia="zh-CN"/>
              </w:rPr>
              <w:t>4b</w:t>
            </w:r>
          </w:p>
        </w:tc>
        <w:tc>
          <w:tcPr>
            <w:tcW w:w="5250" w:type="dxa"/>
            <w:noWrap/>
            <w:vAlign w:val="bottom"/>
          </w:tcPr>
          <w:p w14:paraId="6A69B98C" w14:textId="20ECC619" w:rsidR="00ED7758" w:rsidRPr="00D96D9E" w:rsidRDefault="00D0718D" w:rsidP="006B41AB">
            <w:pPr>
              <w:spacing w:before="120"/>
              <w:ind w:left="720"/>
              <w:rPr>
                <w:rFonts w:ascii="Courier New" w:hAnsi="Courier New" w:cs="Courier New"/>
              </w:rPr>
            </w:pPr>
            <w:r w:rsidRPr="00D96D9E">
              <w:rPr>
                <w:rFonts w:ascii="Courier New" w:hAnsi="Courier New" w:cs="Courier New"/>
              </w:rPr>
              <w:t>Snapchat Recruitment Ads</w:t>
            </w:r>
          </w:p>
        </w:tc>
      </w:tr>
      <w:tr w:rsidR="00ED7758" w:rsidRPr="00D96D9E" w14:paraId="58BE6F6A" w14:textId="77777777" w:rsidTr="009C4F91">
        <w:trPr>
          <w:trHeight w:val="255"/>
        </w:trPr>
        <w:tc>
          <w:tcPr>
            <w:tcW w:w="1657" w:type="dxa"/>
            <w:noWrap/>
            <w:vAlign w:val="bottom"/>
          </w:tcPr>
          <w:p w14:paraId="22914F60" w14:textId="3A7D6651" w:rsidR="00ED7758" w:rsidRPr="00D96D9E" w:rsidRDefault="00D0718D" w:rsidP="00ED7758">
            <w:pPr>
              <w:spacing w:before="120"/>
              <w:jc w:val="center"/>
              <w:rPr>
                <w:rFonts w:ascii="Courier New" w:eastAsia="SimSun" w:hAnsi="Courier New" w:cs="Courier New"/>
                <w:lang w:eastAsia="zh-CN"/>
              </w:rPr>
            </w:pPr>
            <w:r w:rsidRPr="00D96D9E">
              <w:rPr>
                <w:rFonts w:ascii="Courier New" w:eastAsia="SimSun" w:hAnsi="Courier New" w:cs="Courier New"/>
                <w:lang w:eastAsia="zh-CN"/>
              </w:rPr>
              <w:t>4c</w:t>
            </w:r>
          </w:p>
        </w:tc>
        <w:tc>
          <w:tcPr>
            <w:tcW w:w="5250" w:type="dxa"/>
            <w:noWrap/>
            <w:vAlign w:val="bottom"/>
          </w:tcPr>
          <w:p w14:paraId="3B9EDE2E" w14:textId="6CB418DB" w:rsidR="00ED7758" w:rsidRPr="00D96D9E" w:rsidRDefault="00D0718D" w:rsidP="00ED7758">
            <w:pPr>
              <w:spacing w:before="120"/>
              <w:ind w:left="720"/>
              <w:rPr>
                <w:rFonts w:ascii="Courier New" w:hAnsi="Courier New" w:cs="Courier New"/>
              </w:rPr>
            </w:pPr>
            <w:r w:rsidRPr="00D96D9E">
              <w:rPr>
                <w:rFonts w:ascii="Courier New" w:hAnsi="Courier New" w:cs="Courier New"/>
              </w:rPr>
              <w:t>Example Snapchat Video</w:t>
            </w:r>
          </w:p>
        </w:tc>
      </w:tr>
      <w:tr w:rsidR="00D0718D" w:rsidRPr="00D96D9E" w14:paraId="2AE3C7C2" w14:textId="77777777" w:rsidTr="009C4F91">
        <w:trPr>
          <w:trHeight w:val="255"/>
        </w:trPr>
        <w:tc>
          <w:tcPr>
            <w:tcW w:w="1657" w:type="dxa"/>
            <w:noWrap/>
            <w:vAlign w:val="bottom"/>
          </w:tcPr>
          <w:p w14:paraId="1CC51425" w14:textId="31046042" w:rsidR="00D0718D" w:rsidRPr="00D96D9E" w:rsidRDefault="00D0718D" w:rsidP="00D0718D">
            <w:pPr>
              <w:spacing w:before="120"/>
              <w:jc w:val="center"/>
              <w:rPr>
                <w:rFonts w:ascii="Courier New" w:eastAsia="SimSun" w:hAnsi="Courier New" w:cs="Courier New"/>
                <w:lang w:eastAsia="zh-CN"/>
              </w:rPr>
            </w:pPr>
            <w:r w:rsidRPr="00D96D9E">
              <w:rPr>
                <w:rFonts w:ascii="Courier New" w:eastAsia="SimSun" w:hAnsi="Courier New" w:cs="Courier New"/>
                <w:lang w:eastAsia="zh-CN"/>
              </w:rPr>
              <w:t>5</w:t>
            </w:r>
          </w:p>
        </w:tc>
        <w:tc>
          <w:tcPr>
            <w:tcW w:w="5250" w:type="dxa"/>
            <w:noWrap/>
            <w:vAlign w:val="bottom"/>
          </w:tcPr>
          <w:p w14:paraId="4FA292BA" w14:textId="27CF637D" w:rsidR="00D0718D" w:rsidRPr="00D96D9E" w:rsidRDefault="00D0718D" w:rsidP="00D0718D">
            <w:pPr>
              <w:spacing w:before="120"/>
              <w:ind w:left="720"/>
              <w:rPr>
                <w:rFonts w:ascii="Courier New" w:hAnsi="Courier New" w:cs="Courier New"/>
              </w:rPr>
            </w:pPr>
            <w:r w:rsidRPr="00D96D9E">
              <w:rPr>
                <w:rFonts w:ascii="Courier New" w:hAnsi="Courier New" w:cs="Courier New"/>
              </w:rPr>
              <w:t>Data Security Plan</w:t>
            </w:r>
          </w:p>
        </w:tc>
      </w:tr>
    </w:tbl>
    <w:p w14:paraId="14CF3843" w14:textId="77777777" w:rsidR="00ED7758" w:rsidRPr="00D96D9E" w:rsidRDefault="00ED7758" w:rsidP="006B41AB">
      <w:pPr>
        <w:pStyle w:val="aBodyText"/>
        <w:rPr>
          <w:rFonts w:ascii="Courier New" w:hAnsi="Courier New" w:cs="Courier New"/>
        </w:rPr>
      </w:pPr>
    </w:p>
    <w:p w14:paraId="1165F044" w14:textId="1B6F1C70" w:rsidR="000E070D" w:rsidRPr="00D96D9E" w:rsidRDefault="000E070D" w:rsidP="002E15A0">
      <w:pPr>
        <w:autoSpaceDE w:val="0"/>
        <w:autoSpaceDN w:val="0"/>
        <w:adjustRightInd w:val="0"/>
        <w:rPr>
          <w:rFonts w:ascii="Courier New" w:hAnsi="Courier New" w:cs="Courier New"/>
        </w:rPr>
      </w:pPr>
    </w:p>
    <w:p w14:paraId="7B010D6B" w14:textId="10292F1D" w:rsidR="00DA4CA4" w:rsidRPr="00D96D9E" w:rsidRDefault="00317442" w:rsidP="00982237">
      <w:pPr>
        <w:pStyle w:val="Heading1"/>
        <w:tabs>
          <w:tab w:val="left" w:pos="540"/>
        </w:tabs>
        <w:rPr>
          <w:rFonts w:ascii="Courier New" w:hAnsi="Courier New" w:cs="Courier New"/>
          <w:sz w:val="24"/>
          <w:szCs w:val="24"/>
        </w:rPr>
      </w:pPr>
      <w:bookmarkStart w:id="1" w:name="_Toc235958534"/>
      <w:bookmarkStart w:id="2" w:name="_Toc306891233"/>
      <w:r w:rsidRPr="00D96D9E">
        <w:rPr>
          <w:rFonts w:ascii="Courier New" w:hAnsi="Courier New" w:cs="Courier New"/>
          <w:noProof/>
          <w:sz w:val="24"/>
          <w:szCs w:val="24"/>
        </w:rPr>
        <mc:AlternateContent>
          <mc:Choice Requires="wps">
            <w:drawing>
              <wp:anchor distT="45720" distB="45720" distL="114300" distR="114300" simplePos="0" relativeHeight="251659264" behindDoc="0" locked="0" layoutInCell="1" allowOverlap="1" wp14:anchorId="2B7BD45E" wp14:editId="71026B88">
                <wp:simplePos x="0" y="0"/>
                <wp:positionH relativeFrom="column">
                  <wp:posOffset>-85725</wp:posOffset>
                </wp:positionH>
                <wp:positionV relativeFrom="paragraph">
                  <wp:posOffset>0</wp:posOffset>
                </wp:positionV>
                <wp:extent cx="6457950" cy="6305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6305550"/>
                        </a:xfrm>
                        <a:prstGeom prst="rect">
                          <a:avLst/>
                        </a:prstGeom>
                        <a:solidFill>
                          <a:srgbClr val="FFFFFF"/>
                        </a:solidFill>
                        <a:ln w="9525">
                          <a:solidFill>
                            <a:srgbClr val="000000"/>
                          </a:solidFill>
                          <a:miter lim="800000"/>
                          <a:headEnd/>
                          <a:tailEnd/>
                        </a:ln>
                      </wps:spPr>
                      <wps:txbx>
                        <w:txbxContent>
                          <w:p w14:paraId="078EB679" w14:textId="6E21B373" w:rsidR="00253465" w:rsidRPr="00253465" w:rsidRDefault="00253465" w:rsidP="006B41AB">
                            <w:pPr>
                              <w:pStyle w:val="ListParagraph"/>
                              <w:numPr>
                                <w:ilvl w:val="0"/>
                                <w:numId w:val="44"/>
                              </w:numPr>
                              <w:rPr>
                                <w:rFonts w:ascii="Courier New" w:hAnsi="Courier New" w:cs="Courier New"/>
                              </w:rPr>
                            </w:pPr>
                            <w:r w:rsidRPr="00253465">
                              <w:rPr>
                                <w:rFonts w:ascii="Courier New" w:hAnsi="Courier New" w:cs="Courier New"/>
                                <w:sz w:val="24"/>
                                <w:szCs w:val="24"/>
                              </w:rPr>
                              <w:t>The purpose of the “Formative Tools for Addressing HIV Prevention Preferences Among Adolescent Men Who Have Sex with Men (AMSM)” pilot is to evaluate: 1) our ability to reach a viable number of AMSM and Trans youth, particularly Blacks and Latinos and youth 13-17 years old; 2) potential to recruit youth in areas disproportionately affected by HIV/AIDS; 3) ability to address the role of parental permission in the venues as dictated by state and local laws and relevant policies, including corporate policies; 4) potential for harm to participants (i.e., being identified as gay or bisexual to others); 5) potential for respondent bias; 6) calculate an average cost per respondent; 7) knowledge, attitudes, behaviors regarding: acceptability of HIV risk/prevention including risk behaviors, condoms, as well as biomedical interventions such as PrEP, PEP, etc.; 8) access, exposure, attitudes toward: sex education, HIV prevention services in school and community settings.</w:t>
                            </w:r>
                          </w:p>
                          <w:p w14:paraId="08FAFF20" w14:textId="58500BB8" w:rsidR="00253465" w:rsidRPr="00253465" w:rsidRDefault="00253465" w:rsidP="006B41AB">
                            <w:pPr>
                              <w:pStyle w:val="ListParagraph"/>
                              <w:numPr>
                                <w:ilvl w:val="0"/>
                                <w:numId w:val="44"/>
                              </w:numPr>
                              <w:rPr>
                                <w:rFonts w:ascii="Courier New" w:hAnsi="Courier New" w:cs="Courier New"/>
                              </w:rPr>
                            </w:pPr>
                            <w:r w:rsidRPr="00253465">
                              <w:rPr>
                                <w:rFonts w:ascii="Courier New" w:hAnsi="Courier New" w:cs="Courier New"/>
                                <w:sz w:val="24"/>
                                <w:szCs w:val="24"/>
                              </w:rPr>
                              <w:t>The intended use of this data is to inform the design of a future surveys of AMSM and Trans youth and the development of tools and guidance to effect changes in education, health care, and youth services that can reduce AMSM’s vulnerability to HIV infection.</w:t>
                            </w:r>
                          </w:p>
                          <w:p w14:paraId="201A26D3" w14:textId="0E2A2C73" w:rsidR="00253465" w:rsidRPr="00253465" w:rsidRDefault="00253465" w:rsidP="006B41AB">
                            <w:pPr>
                              <w:pStyle w:val="ListParagraph"/>
                              <w:numPr>
                                <w:ilvl w:val="0"/>
                                <w:numId w:val="44"/>
                              </w:numPr>
                              <w:rPr>
                                <w:rFonts w:ascii="Courier New" w:hAnsi="Courier New" w:cs="Courier New"/>
                              </w:rPr>
                            </w:pPr>
                            <w:r w:rsidRPr="00253465">
                              <w:rPr>
                                <w:rFonts w:ascii="Courier New" w:hAnsi="Courier New" w:cs="Courier New"/>
                                <w:sz w:val="24"/>
                                <w:szCs w:val="24"/>
                              </w:rPr>
                              <w:t>The method that will be used for data collection is a</w:t>
                            </w:r>
                            <w:r w:rsidRPr="00253465">
                              <w:rPr>
                                <w:rFonts w:ascii="Courier New" w:hAnsi="Courier New" w:cs="Courier New"/>
                                <w:sz w:val="24"/>
                                <w:szCs w:val="24"/>
                                <w:lang w:val="en-US"/>
                              </w:rPr>
                              <w:t xml:space="preserve"> web-based</w:t>
                            </w:r>
                            <w:r w:rsidRPr="00253465">
                              <w:rPr>
                                <w:rFonts w:ascii="Courier New" w:hAnsi="Courier New" w:cs="Courier New"/>
                                <w:sz w:val="24"/>
                                <w:szCs w:val="24"/>
                              </w:rPr>
                              <w:t xml:space="preserve"> survey including fundamental aspects of sexual identity, behavior, protective factors, and acceptability of HIV prevention strategies using technology-based strategies for survey recruitment and completion. </w:t>
                            </w:r>
                          </w:p>
                          <w:p w14:paraId="265028F9" w14:textId="7DC0BA7F" w:rsidR="00253465" w:rsidRPr="00253465" w:rsidRDefault="00253465" w:rsidP="006B41AB">
                            <w:pPr>
                              <w:pStyle w:val="ListParagraph"/>
                              <w:numPr>
                                <w:ilvl w:val="0"/>
                                <w:numId w:val="44"/>
                              </w:numPr>
                              <w:rPr>
                                <w:rFonts w:ascii="Courier New" w:hAnsi="Courier New" w:cs="Courier New"/>
                              </w:rPr>
                            </w:pPr>
                            <w:r w:rsidRPr="00253465">
                              <w:rPr>
                                <w:rFonts w:ascii="Courier New" w:hAnsi="Courier New" w:cs="Courier New"/>
                                <w:sz w:val="24"/>
                                <w:szCs w:val="24"/>
                              </w:rPr>
                              <w:t>The subpopulation to be studied</w:t>
                            </w:r>
                            <w:r w:rsidRPr="00253465">
                              <w:rPr>
                                <w:rFonts w:ascii="Courier New" w:hAnsi="Courier New" w:cs="Courier New"/>
                                <w:sz w:val="24"/>
                                <w:szCs w:val="24"/>
                                <w:lang w:val="en-US"/>
                              </w:rPr>
                              <w:t xml:space="preserve"> are up</w:t>
                            </w:r>
                            <w:r w:rsidRPr="00253465">
                              <w:rPr>
                                <w:rFonts w:ascii="Courier New" w:hAnsi="Courier New" w:cs="Courier New"/>
                                <w:sz w:val="24"/>
                                <w:szCs w:val="24"/>
                              </w:rPr>
                              <w:t xml:space="preserve"> to 3500 individuals, including 1750 AMSM ages 13-18 and 1750 transgender youth ages 13-24. </w:t>
                            </w:r>
                          </w:p>
                          <w:p w14:paraId="301A35A4" w14:textId="6C409466" w:rsidR="00253465" w:rsidRPr="00253465" w:rsidRDefault="00253465" w:rsidP="006B41AB">
                            <w:pPr>
                              <w:pStyle w:val="ListParagraph"/>
                              <w:numPr>
                                <w:ilvl w:val="0"/>
                                <w:numId w:val="44"/>
                              </w:numPr>
                              <w:rPr>
                                <w:rFonts w:ascii="Courier New" w:hAnsi="Courier New" w:cs="Courier New"/>
                              </w:rPr>
                            </w:pPr>
                            <w:r w:rsidRPr="00253465">
                              <w:rPr>
                                <w:rFonts w:ascii="Courier New" w:hAnsi="Courier New" w:cs="Courier New"/>
                                <w:sz w:val="24"/>
                                <w:szCs w:val="24"/>
                              </w:rPr>
                              <w:t>How data will be analyzed: Statistical analysis of quantitative demographic survey data and operational 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75pt;margin-top:0;width:508.5pt;height:49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">
                <v:textbox>
                  <w:txbxContent>
                    <w:p w14:paraId="078EB679" w14:textId="6E21B373" w:rsidR="00253465" w:rsidRPr="00253465" w:rsidRDefault="00253465" w:rsidP="006B41AB">
                      <w:pPr>
                        <w:pStyle w:val="ListParagraph"/>
                        <w:numPr>
                          <w:ilvl w:val="0"/>
                          <w:numId w:val="44"/>
                        </w:numPr>
                        <w:rPr>
                          <w:rFonts w:ascii="Courier New" w:hAnsi="Courier New" w:cs="Courier New"/>
                        </w:rPr>
                      </w:pPr>
                      <w:r w:rsidRPr="00253465">
                        <w:rPr>
                          <w:rFonts w:ascii="Courier New" w:hAnsi="Courier New" w:cs="Courier New"/>
                          <w:sz w:val="24"/>
                          <w:szCs w:val="24"/>
                        </w:rPr>
                        <w:t>The purpose of the “Formative Tools for Addressing HIV Prevention Preferences Among Adolescent Men Who Have Sex with Men (AMSM)” pilot is to evaluate: 1) our ability to reach a viable number of AMSM and Trans youth, particularly Blacks and Latinos and youth 13-17 years old; 2) potential to recruit youth in areas disproportionately affected by HIV/AIDS; 3) ability to address the role of parental permission in the venues as dictated by state and local laws and relevant policies, including corporate policies; 4) potential for harm to participants (i.e., being identified as gay or bisexual to others); 5) potential for respondent bias; 6) calculate an average cost per respondent; 7) knowledge, attitudes, behaviors regarding: acceptability of HIV risk/prevention including risk behaviors, condoms, as well as biomedical interventions such as PrEP, PEP, etc.; 8) access, exposure, attitudes toward: sex education, HIV prevention services in school and community settings.</w:t>
                      </w:r>
                    </w:p>
                    <w:p w14:paraId="08FAFF20" w14:textId="58500BB8" w:rsidR="00253465" w:rsidRPr="00253465" w:rsidRDefault="00253465" w:rsidP="006B41AB">
                      <w:pPr>
                        <w:pStyle w:val="ListParagraph"/>
                        <w:numPr>
                          <w:ilvl w:val="0"/>
                          <w:numId w:val="44"/>
                        </w:numPr>
                        <w:rPr>
                          <w:rFonts w:ascii="Courier New" w:hAnsi="Courier New" w:cs="Courier New"/>
                        </w:rPr>
                      </w:pPr>
                      <w:r w:rsidRPr="00253465">
                        <w:rPr>
                          <w:rFonts w:ascii="Courier New" w:hAnsi="Courier New" w:cs="Courier New"/>
                          <w:sz w:val="24"/>
                          <w:szCs w:val="24"/>
                        </w:rPr>
                        <w:t>The intended use of this data is to inform the design of a future surveys of AMSM and Trans youth and the development of tools and guidance to effect changes in education, health care, and youth services that can reduce AMSM’s vulnerability to HIV infection.</w:t>
                      </w:r>
                    </w:p>
                    <w:p w14:paraId="201A26D3" w14:textId="0E2A2C73" w:rsidR="00253465" w:rsidRPr="00253465" w:rsidRDefault="00253465" w:rsidP="006B41AB">
                      <w:pPr>
                        <w:pStyle w:val="ListParagraph"/>
                        <w:numPr>
                          <w:ilvl w:val="0"/>
                          <w:numId w:val="44"/>
                        </w:numPr>
                        <w:rPr>
                          <w:rFonts w:ascii="Courier New" w:hAnsi="Courier New" w:cs="Courier New"/>
                        </w:rPr>
                      </w:pPr>
                      <w:r w:rsidRPr="00253465">
                        <w:rPr>
                          <w:rFonts w:ascii="Courier New" w:hAnsi="Courier New" w:cs="Courier New"/>
                          <w:sz w:val="24"/>
                          <w:szCs w:val="24"/>
                        </w:rPr>
                        <w:t>The method that will be used for data collection is a</w:t>
                      </w:r>
                      <w:r w:rsidRPr="00253465">
                        <w:rPr>
                          <w:rFonts w:ascii="Courier New" w:hAnsi="Courier New" w:cs="Courier New"/>
                          <w:sz w:val="24"/>
                          <w:szCs w:val="24"/>
                          <w:lang w:val="en-US"/>
                        </w:rPr>
                        <w:t xml:space="preserve"> web-based</w:t>
                      </w:r>
                      <w:r w:rsidRPr="00253465">
                        <w:rPr>
                          <w:rFonts w:ascii="Courier New" w:hAnsi="Courier New" w:cs="Courier New"/>
                          <w:sz w:val="24"/>
                          <w:szCs w:val="24"/>
                        </w:rPr>
                        <w:t xml:space="preserve"> survey including fundamental aspects of sexual identity, behavior, protective factors, and acceptability of HIV prevention strategies using technology-based strategies for survey recruitment and completion. </w:t>
                      </w:r>
                    </w:p>
                    <w:p w14:paraId="265028F9" w14:textId="7DC0BA7F" w:rsidR="00253465" w:rsidRPr="00253465" w:rsidRDefault="00253465" w:rsidP="006B41AB">
                      <w:pPr>
                        <w:pStyle w:val="ListParagraph"/>
                        <w:numPr>
                          <w:ilvl w:val="0"/>
                          <w:numId w:val="44"/>
                        </w:numPr>
                        <w:rPr>
                          <w:rFonts w:ascii="Courier New" w:hAnsi="Courier New" w:cs="Courier New"/>
                        </w:rPr>
                      </w:pPr>
                      <w:r w:rsidRPr="00253465">
                        <w:rPr>
                          <w:rFonts w:ascii="Courier New" w:hAnsi="Courier New" w:cs="Courier New"/>
                          <w:sz w:val="24"/>
                          <w:szCs w:val="24"/>
                        </w:rPr>
                        <w:t>The subpopulation to be studied</w:t>
                      </w:r>
                      <w:r w:rsidRPr="00253465">
                        <w:rPr>
                          <w:rFonts w:ascii="Courier New" w:hAnsi="Courier New" w:cs="Courier New"/>
                          <w:sz w:val="24"/>
                          <w:szCs w:val="24"/>
                          <w:lang w:val="en-US"/>
                        </w:rPr>
                        <w:t xml:space="preserve"> are up</w:t>
                      </w:r>
                      <w:r w:rsidRPr="00253465">
                        <w:rPr>
                          <w:rFonts w:ascii="Courier New" w:hAnsi="Courier New" w:cs="Courier New"/>
                          <w:sz w:val="24"/>
                          <w:szCs w:val="24"/>
                        </w:rPr>
                        <w:t xml:space="preserve"> to 3500 individuals, including 1750 AMSM ages 13-18 and 1750 transgender youth ages 13-24. </w:t>
                      </w:r>
                    </w:p>
                    <w:p w14:paraId="301A35A4" w14:textId="6C409466" w:rsidR="00253465" w:rsidRPr="00253465" w:rsidRDefault="00253465" w:rsidP="006B41AB">
                      <w:pPr>
                        <w:pStyle w:val="ListParagraph"/>
                        <w:numPr>
                          <w:ilvl w:val="0"/>
                          <w:numId w:val="44"/>
                        </w:numPr>
                        <w:rPr>
                          <w:rFonts w:ascii="Courier New" w:hAnsi="Courier New" w:cs="Courier New"/>
                        </w:rPr>
                      </w:pPr>
                      <w:r w:rsidRPr="00253465">
                        <w:rPr>
                          <w:rFonts w:ascii="Courier New" w:hAnsi="Courier New" w:cs="Courier New"/>
                          <w:sz w:val="24"/>
                          <w:szCs w:val="24"/>
                        </w:rPr>
                        <w:t>How data will be analyzed: Statistical analysis of quantitative demographic survey data and operational data.</w:t>
                      </w:r>
                    </w:p>
                  </w:txbxContent>
                </v:textbox>
                <w10:wrap type="square"/>
              </v:shape>
            </w:pict>
          </mc:Fallback>
        </mc:AlternateContent>
      </w:r>
      <w:r w:rsidR="00BC5334" w:rsidRPr="00D96D9E">
        <w:rPr>
          <w:rFonts w:ascii="Courier New" w:hAnsi="Courier New" w:cs="Courier New"/>
          <w:sz w:val="24"/>
          <w:szCs w:val="24"/>
        </w:rPr>
        <w:t xml:space="preserve"> </w:t>
      </w:r>
      <w:r w:rsidR="00DA4CA4" w:rsidRPr="00D96D9E">
        <w:rPr>
          <w:rFonts w:ascii="Courier New" w:hAnsi="Courier New" w:cs="Courier New"/>
          <w:sz w:val="24"/>
          <w:szCs w:val="24"/>
        </w:rPr>
        <w:t>A.</w:t>
      </w:r>
      <w:r w:rsidR="00EE1F29" w:rsidRPr="00D96D9E">
        <w:rPr>
          <w:rFonts w:ascii="Courier New" w:hAnsi="Courier New" w:cs="Courier New"/>
          <w:sz w:val="24"/>
          <w:szCs w:val="24"/>
        </w:rPr>
        <w:t xml:space="preserve"> </w:t>
      </w:r>
      <w:r w:rsidR="00453318" w:rsidRPr="00D96D9E">
        <w:rPr>
          <w:rFonts w:ascii="Courier New" w:hAnsi="Courier New" w:cs="Courier New"/>
          <w:sz w:val="24"/>
          <w:szCs w:val="24"/>
        </w:rPr>
        <w:tab/>
      </w:r>
      <w:r w:rsidR="00DA4CA4" w:rsidRPr="00D96D9E">
        <w:rPr>
          <w:rFonts w:ascii="Courier New" w:hAnsi="Courier New" w:cs="Courier New"/>
          <w:sz w:val="24"/>
          <w:szCs w:val="24"/>
        </w:rPr>
        <w:t>Justification</w:t>
      </w:r>
      <w:r w:rsidR="00EE1F29" w:rsidRPr="00D96D9E">
        <w:rPr>
          <w:rFonts w:ascii="Courier New" w:hAnsi="Courier New" w:cs="Courier New"/>
          <w:sz w:val="24"/>
          <w:szCs w:val="24"/>
        </w:rPr>
        <w:t xml:space="preserve"> </w:t>
      </w:r>
    </w:p>
    <w:p w14:paraId="03EAA474" w14:textId="77777777" w:rsidR="002B4043" w:rsidRPr="00D96D9E" w:rsidRDefault="002B4043" w:rsidP="002B4043">
      <w:pPr>
        <w:rPr>
          <w:rFonts w:ascii="Courier New" w:hAnsi="Courier New" w:cs="Courier New"/>
        </w:rPr>
      </w:pPr>
    </w:p>
    <w:p w14:paraId="5BB3B527" w14:textId="17206C01" w:rsidR="002B4043" w:rsidRPr="00D96D9E" w:rsidRDefault="002B4043" w:rsidP="002B4043">
      <w:pPr>
        <w:pStyle w:val="ListParagraph"/>
        <w:numPr>
          <w:ilvl w:val="0"/>
          <w:numId w:val="43"/>
        </w:numPr>
        <w:rPr>
          <w:rFonts w:ascii="Courier New" w:hAnsi="Courier New" w:cs="Courier New"/>
          <w:sz w:val="24"/>
          <w:szCs w:val="24"/>
        </w:rPr>
      </w:pPr>
      <w:r w:rsidRPr="00D96D9E">
        <w:rPr>
          <w:rFonts w:ascii="Courier New" w:hAnsi="Courier New" w:cs="Courier New"/>
          <w:sz w:val="24"/>
          <w:szCs w:val="24"/>
        </w:rPr>
        <w:t>Circumstances Making the Collection of Information Necessary</w:t>
      </w:r>
    </w:p>
    <w:p w14:paraId="6DB0BC8D" w14:textId="6FE07B96" w:rsidR="009A223F" w:rsidRPr="00D96D9E" w:rsidRDefault="009A223F" w:rsidP="00AA01EE">
      <w:pPr>
        <w:pStyle w:val="aBodyText"/>
        <w:rPr>
          <w:rFonts w:ascii="Courier New" w:hAnsi="Courier New" w:cs="Courier New"/>
        </w:rPr>
      </w:pPr>
      <w:bookmarkStart w:id="3" w:name="_Toc235958535"/>
      <w:bookmarkEnd w:id="1"/>
      <w:bookmarkEnd w:id="2"/>
      <w:r w:rsidRPr="00D96D9E">
        <w:rPr>
          <w:rFonts w:ascii="Courier New" w:hAnsi="Courier New" w:cs="Courier New"/>
        </w:rPr>
        <w:t>Th</w:t>
      </w:r>
      <w:r w:rsidR="002E15A0" w:rsidRPr="00D96D9E">
        <w:rPr>
          <w:rFonts w:ascii="Courier New" w:hAnsi="Courier New" w:cs="Courier New"/>
        </w:rPr>
        <w:t xml:space="preserve">e National Center for HIV/AIDS, Viral Hepatitis, </w:t>
      </w:r>
      <w:r w:rsidRPr="00D96D9E">
        <w:rPr>
          <w:rFonts w:ascii="Courier New" w:hAnsi="Courier New" w:cs="Courier New"/>
        </w:rPr>
        <w:t>STD, and TB Prevention (NCHHSTP)</w:t>
      </w:r>
      <w:r w:rsidR="009C4F91" w:rsidRPr="00D96D9E">
        <w:rPr>
          <w:rFonts w:ascii="Courier New" w:hAnsi="Courier New" w:cs="Courier New"/>
        </w:rPr>
        <w:t xml:space="preserve"> </w:t>
      </w:r>
      <w:r w:rsidRPr="00D96D9E">
        <w:rPr>
          <w:rFonts w:ascii="Courier New" w:hAnsi="Courier New" w:cs="Courier New"/>
        </w:rPr>
        <w:t xml:space="preserve">Division of </w:t>
      </w:r>
      <w:r w:rsidR="0018693D" w:rsidRPr="00D96D9E">
        <w:rPr>
          <w:rFonts w:ascii="Courier New" w:hAnsi="Courier New" w:cs="Courier New"/>
        </w:rPr>
        <w:t>Adolescent and School Health</w:t>
      </w:r>
      <w:r w:rsidR="002E15A0" w:rsidRPr="00D96D9E">
        <w:rPr>
          <w:rFonts w:ascii="Courier New" w:hAnsi="Courier New" w:cs="Courier New"/>
        </w:rPr>
        <w:t xml:space="preserve"> (D</w:t>
      </w:r>
      <w:r w:rsidR="0018693D" w:rsidRPr="00D96D9E">
        <w:rPr>
          <w:rFonts w:ascii="Courier New" w:hAnsi="Courier New" w:cs="Courier New"/>
        </w:rPr>
        <w:t>ASH</w:t>
      </w:r>
      <w:r w:rsidR="002E15A0" w:rsidRPr="00D96D9E">
        <w:rPr>
          <w:rFonts w:ascii="Courier New" w:hAnsi="Courier New" w:cs="Courier New"/>
        </w:rPr>
        <w:t>)</w:t>
      </w:r>
      <w:r w:rsidRPr="00D96D9E">
        <w:rPr>
          <w:rFonts w:ascii="Courier New" w:hAnsi="Courier New" w:cs="Courier New"/>
        </w:rPr>
        <w:t xml:space="preserve"> </w:t>
      </w:r>
      <w:r w:rsidR="00DA4CA4" w:rsidRPr="00D96D9E">
        <w:rPr>
          <w:rFonts w:ascii="Courier New" w:hAnsi="Courier New" w:cs="Courier New"/>
        </w:rPr>
        <w:t xml:space="preserve">is requesting approval </w:t>
      </w:r>
      <w:r w:rsidR="002E15A0" w:rsidRPr="00D96D9E">
        <w:rPr>
          <w:rFonts w:ascii="Courier New" w:hAnsi="Courier New" w:cs="Courier New"/>
        </w:rPr>
        <w:t xml:space="preserve">for </w:t>
      </w:r>
      <w:r w:rsidR="00253465">
        <w:rPr>
          <w:rFonts w:ascii="Courier New" w:hAnsi="Courier New" w:cs="Courier New"/>
        </w:rPr>
        <w:t>a</w:t>
      </w:r>
      <w:r w:rsidR="001F1598" w:rsidRPr="00D96D9E">
        <w:rPr>
          <w:rFonts w:ascii="Courier New" w:hAnsi="Courier New" w:cs="Courier New"/>
        </w:rPr>
        <w:t xml:space="preserve"> </w:t>
      </w:r>
      <w:r w:rsidR="00DA4CA4" w:rsidRPr="00D96D9E">
        <w:rPr>
          <w:rFonts w:ascii="Courier New" w:hAnsi="Courier New" w:cs="Courier New"/>
        </w:rPr>
        <w:t>data collection entitled, “</w:t>
      </w:r>
      <w:r w:rsidR="00965162" w:rsidRPr="00D96D9E">
        <w:rPr>
          <w:rFonts w:ascii="Courier New" w:hAnsi="Courier New" w:cs="Courier New"/>
        </w:rPr>
        <w:t>Formative Tools for Addressing HIV Prevention Preferences Among Adolescent Men Who Have Sex with Men (AMSM)</w:t>
      </w:r>
      <w:r w:rsidR="0018693D" w:rsidRPr="00D96D9E">
        <w:rPr>
          <w:rFonts w:ascii="Courier New" w:hAnsi="Courier New" w:cs="Courier New"/>
        </w:rPr>
        <w:t>”</w:t>
      </w:r>
      <w:r w:rsidR="00DA4CA4" w:rsidRPr="00D96D9E">
        <w:rPr>
          <w:rFonts w:ascii="Courier New" w:hAnsi="Courier New" w:cs="Courier New"/>
        </w:rPr>
        <w:t xml:space="preserve"> </w:t>
      </w:r>
      <w:r w:rsidR="00AB793B" w:rsidRPr="00D96D9E">
        <w:rPr>
          <w:rFonts w:ascii="Courier New" w:hAnsi="Courier New" w:cs="Courier New"/>
        </w:rPr>
        <w:t>under the OMB approved Generic Clearance, “Formative Research and Tool Development” (OMB #0920-</w:t>
      </w:r>
      <w:r w:rsidR="00C03858">
        <w:rPr>
          <w:rFonts w:ascii="Courier New" w:hAnsi="Courier New" w:cs="Courier New"/>
        </w:rPr>
        <w:t>0840</w:t>
      </w:r>
      <w:r w:rsidR="00C47F8D" w:rsidRPr="00D96D9E">
        <w:rPr>
          <w:rFonts w:ascii="Courier New" w:hAnsi="Courier New" w:cs="Courier New"/>
        </w:rPr>
        <w:t xml:space="preserve"> </w:t>
      </w:r>
      <w:r w:rsidR="00AB793B" w:rsidRPr="00D96D9E">
        <w:rPr>
          <w:rFonts w:ascii="Courier New" w:hAnsi="Courier New" w:cs="Courier New"/>
        </w:rPr>
        <w:t xml:space="preserve">exp. </w:t>
      </w:r>
      <w:r w:rsidR="0092213D" w:rsidRPr="00D96D9E">
        <w:rPr>
          <w:rFonts w:ascii="Courier New" w:hAnsi="Courier New" w:cs="Courier New"/>
        </w:rPr>
        <w:t>1</w:t>
      </w:r>
      <w:r w:rsidR="00AB793B" w:rsidRPr="00D96D9E">
        <w:rPr>
          <w:rFonts w:ascii="Courier New" w:hAnsi="Courier New" w:cs="Courier New"/>
        </w:rPr>
        <w:t>/</w:t>
      </w:r>
      <w:r w:rsidR="0092213D" w:rsidRPr="00D96D9E">
        <w:rPr>
          <w:rFonts w:ascii="Courier New" w:hAnsi="Courier New" w:cs="Courier New"/>
        </w:rPr>
        <w:t>31</w:t>
      </w:r>
      <w:r w:rsidR="00AB793B" w:rsidRPr="00D96D9E">
        <w:rPr>
          <w:rFonts w:ascii="Courier New" w:hAnsi="Courier New" w:cs="Courier New"/>
        </w:rPr>
        <w:t>/20</w:t>
      </w:r>
      <w:r w:rsidR="00C03858">
        <w:rPr>
          <w:rFonts w:ascii="Courier New" w:hAnsi="Courier New" w:cs="Courier New"/>
        </w:rPr>
        <w:t>19</w:t>
      </w:r>
      <w:r w:rsidR="00AB793B" w:rsidRPr="00D96D9E">
        <w:rPr>
          <w:rFonts w:ascii="Courier New" w:hAnsi="Courier New" w:cs="Courier New"/>
        </w:rPr>
        <w:t>). Piloting this survey will add to CDC’s knowledge of alternative instrument and data collection design</w:t>
      </w:r>
      <w:r w:rsidR="00C664FF" w:rsidRPr="00D96D9E">
        <w:rPr>
          <w:rFonts w:ascii="Courier New" w:hAnsi="Courier New" w:cs="Courier New"/>
        </w:rPr>
        <w:t xml:space="preserve"> </w:t>
      </w:r>
      <w:r w:rsidR="009D6775" w:rsidRPr="00D96D9E">
        <w:rPr>
          <w:rFonts w:ascii="Courier New" w:hAnsi="Courier New" w:cs="Courier New"/>
        </w:rPr>
        <w:t>to inform future research studies</w:t>
      </w:r>
      <w:r w:rsidR="00AB793B" w:rsidRPr="00D96D9E">
        <w:rPr>
          <w:rFonts w:ascii="Courier New" w:hAnsi="Courier New" w:cs="Courier New"/>
        </w:rPr>
        <w:t>.</w:t>
      </w:r>
      <w:r w:rsidR="009D6775" w:rsidRPr="00D96D9E">
        <w:rPr>
          <w:rFonts w:ascii="Courier New" w:hAnsi="Courier New" w:cs="Courier New"/>
        </w:rPr>
        <w:t xml:space="preserve"> Survey data will also be used to inform the development of tools and resources for practitioners and community leaders who serve AMSM and Transgender youth.</w:t>
      </w:r>
    </w:p>
    <w:p w14:paraId="6B414715" w14:textId="3598B41C" w:rsidR="008839BD" w:rsidRPr="00D96D9E" w:rsidRDefault="008839BD" w:rsidP="005A7020">
      <w:pPr>
        <w:pStyle w:val="Heading3"/>
        <w:rPr>
          <w:rFonts w:ascii="Courier New" w:hAnsi="Courier New" w:cs="Courier New"/>
        </w:rPr>
      </w:pPr>
      <w:r w:rsidRPr="00D96D9E">
        <w:rPr>
          <w:rFonts w:ascii="Courier New" w:hAnsi="Courier New" w:cs="Courier New"/>
        </w:rPr>
        <w:t>Adolescent MSM</w:t>
      </w:r>
    </w:p>
    <w:p w14:paraId="4069E54B" w14:textId="7790FC14" w:rsidR="005135EA" w:rsidRPr="00D96D9E" w:rsidRDefault="0018693D" w:rsidP="00AA01EE">
      <w:pPr>
        <w:pStyle w:val="aBodyText"/>
        <w:rPr>
          <w:rFonts w:ascii="Courier New" w:hAnsi="Courier New" w:cs="Courier New"/>
        </w:rPr>
      </w:pPr>
      <w:r w:rsidRPr="00D96D9E">
        <w:rPr>
          <w:rFonts w:ascii="Courier New" w:hAnsi="Courier New" w:cs="Courier New"/>
        </w:rPr>
        <w:t xml:space="preserve">Disparities in new HIV infection rates between </w:t>
      </w:r>
      <w:r w:rsidR="00EB20D7" w:rsidRPr="00D96D9E">
        <w:rPr>
          <w:rFonts w:ascii="Courier New" w:hAnsi="Courier New" w:cs="Courier New"/>
        </w:rPr>
        <w:t>b</w:t>
      </w:r>
      <w:r w:rsidRPr="00D96D9E">
        <w:rPr>
          <w:rFonts w:ascii="Courier New" w:hAnsi="Courier New" w:cs="Courier New"/>
        </w:rPr>
        <w:t>lack and white men who have sex with men (MSM) (ages 13 and above) are largely explained by disparities in the HIV care continuum, pointing to the need for im</w:t>
      </w:r>
      <w:r w:rsidR="00EB20D7" w:rsidRPr="00D96D9E">
        <w:rPr>
          <w:rFonts w:ascii="Courier New" w:hAnsi="Courier New" w:cs="Courier New"/>
        </w:rPr>
        <w:t>provement in HIV testing among b</w:t>
      </w:r>
      <w:r w:rsidRPr="00D96D9E">
        <w:rPr>
          <w:rFonts w:ascii="Courier New" w:hAnsi="Courier New" w:cs="Courier New"/>
        </w:rPr>
        <w:t>lack MSM, and linkage to and retention in care for those testing positive</w:t>
      </w:r>
      <w:r w:rsidRPr="00D96D9E">
        <w:rPr>
          <w:rStyle w:val="FootnoteReference"/>
          <w:rFonts w:ascii="Courier New" w:hAnsi="Courier New" w:cs="Courier New"/>
        </w:rPr>
        <w:footnoteReference w:id="2"/>
      </w:r>
      <w:r w:rsidRPr="00D96D9E">
        <w:rPr>
          <w:rFonts w:ascii="Courier New" w:hAnsi="Courier New" w:cs="Courier New"/>
        </w:rPr>
        <w:t xml:space="preserve">. This may particularly impact HIV disparities among </w:t>
      </w:r>
      <w:r w:rsidR="00607D30" w:rsidRPr="00D96D9E">
        <w:rPr>
          <w:rFonts w:ascii="Courier New" w:hAnsi="Courier New" w:cs="Courier New"/>
        </w:rPr>
        <w:t>adolescent</w:t>
      </w:r>
      <w:r w:rsidRPr="00D96D9E">
        <w:rPr>
          <w:rFonts w:ascii="Courier New" w:hAnsi="Courier New" w:cs="Courier New"/>
        </w:rPr>
        <w:t xml:space="preserve"> men who have sex with men (</w:t>
      </w:r>
      <w:r w:rsidR="0034024A" w:rsidRPr="00D96D9E">
        <w:rPr>
          <w:rFonts w:ascii="Courier New" w:hAnsi="Courier New" w:cs="Courier New"/>
        </w:rPr>
        <w:t>A</w:t>
      </w:r>
      <w:r w:rsidRPr="00D96D9E">
        <w:rPr>
          <w:rFonts w:ascii="Courier New" w:hAnsi="Courier New" w:cs="Courier New"/>
        </w:rPr>
        <w:t xml:space="preserve">MSM) where a large portion of new HIV infections are concentrated, and racial disparities are especially pronounced. Although new HIV infections were relatively stable between 2008 and 2011, they increased 26% among </w:t>
      </w:r>
      <w:r w:rsidR="00607D30" w:rsidRPr="00D96D9E">
        <w:rPr>
          <w:rFonts w:ascii="Courier New" w:hAnsi="Courier New" w:cs="Courier New"/>
        </w:rPr>
        <w:t>y</w:t>
      </w:r>
      <w:r w:rsidR="0034024A" w:rsidRPr="00D96D9E">
        <w:rPr>
          <w:rFonts w:ascii="Courier New" w:hAnsi="Courier New" w:cs="Courier New"/>
        </w:rPr>
        <w:t>oung MSM</w:t>
      </w:r>
      <w:r w:rsidRPr="00D96D9E">
        <w:rPr>
          <w:rFonts w:ascii="Courier New" w:hAnsi="Courier New" w:cs="Courier New"/>
        </w:rPr>
        <w:t xml:space="preserve"> aged 13–24 years old, and approximately 93% of all new HIV infections in 2011 among 13-19 year old males were from male-to-male sexual contact. A disproportionate number of </w:t>
      </w:r>
      <w:r w:rsidR="001A5FB6" w:rsidRPr="00D96D9E">
        <w:rPr>
          <w:rFonts w:ascii="Courier New" w:hAnsi="Courier New" w:cs="Courier New"/>
        </w:rPr>
        <w:t>these new infections are among b</w:t>
      </w:r>
      <w:r w:rsidRPr="00D96D9E">
        <w:rPr>
          <w:rFonts w:ascii="Courier New" w:hAnsi="Courier New" w:cs="Courier New"/>
        </w:rPr>
        <w:t xml:space="preserve">lack and Latino </w:t>
      </w:r>
      <w:r w:rsidR="0034024A" w:rsidRPr="00D96D9E">
        <w:rPr>
          <w:rFonts w:ascii="Courier New" w:hAnsi="Courier New" w:cs="Courier New"/>
        </w:rPr>
        <w:t>A</w:t>
      </w:r>
      <w:r w:rsidRPr="00D96D9E">
        <w:rPr>
          <w:rFonts w:ascii="Courier New" w:hAnsi="Courier New" w:cs="Courier New"/>
        </w:rPr>
        <w:t>MS</w:t>
      </w:r>
      <w:r w:rsidR="0034024A" w:rsidRPr="00D96D9E">
        <w:rPr>
          <w:rFonts w:ascii="Courier New" w:hAnsi="Courier New" w:cs="Courier New"/>
        </w:rPr>
        <w:t xml:space="preserve">M. In 2011 an estimated 58% of </w:t>
      </w:r>
      <w:r w:rsidRPr="00D96D9E">
        <w:rPr>
          <w:rFonts w:ascii="Courier New" w:hAnsi="Courier New" w:cs="Courier New"/>
        </w:rPr>
        <w:t xml:space="preserve">MSM aged 13–24 years with newly diagnosed HIV infection were Black and 20% were Latino. </w:t>
      </w:r>
      <w:r w:rsidR="0034024A" w:rsidRPr="00D96D9E">
        <w:rPr>
          <w:rFonts w:ascii="Courier New" w:hAnsi="Courier New" w:cs="Courier New"/>
        </w:rPr>
        <w:t>Young b</w:t>
      </w:r>
      <w:r w:rsidRPr="00D96D9E">
        <w:rPr>
          <w:rFonts w:ascii="Courier New" w:hAnsi="Courier New" w:cs="Courier New"/>
        </w:rPr>
        <w:t>lack MSM experienced the largest increase in new HIV infection of all racial/ethnic groups—from 3,762 diagnoses in 2008 to 4,619 diagnoses in 2011</w:t>
      </w:r>
      <w:r w:rsidRPr="00D96D9E">
        <w:rPr>
          <w:rStyle w:val="FootnoteReference"/>
          <w:rFonts w:ascii="Courier New" w:hAnsi="Courier New" w:cs="Courier New"/>
        </w:rPr>
        <w:footnoteReference w:id="3"/>
      </w:r>
      <w:r w:rsidRPr="00D96D9E">
        <w:rPr>
          <w:rFonts w:ascii="Courier New" w:hAnsi="Courier New" w:cs="Courier New"/>
        </w:rPr>
        <w:t>. Critically, a recent longitudinal study among MSM 18 years and older in Atlanta found black MSM were more likely to be diagnosed with HIV and other sexually transmitted infections as compared to white MSM. The study also found a significantly higher rate of HIV infection among those 18-24 years old, suggesting the need t</w:t>
      </w:r>
      <w:r w:rsidR="00EB20D7" w:rsidRPr="00D96D9E">
        <w:rPr>
          <w:rFonts w:ascii="Courier New" w:hAnsi="Courier New" w:cs="Courier New"/>
        </w:rPr>
        <w:t>o target prevention efforts to b</w:t>
      </w:r>
      <w:r w:rsidRPr="00D96D9E">
        <w:rPr>
          <w:rFonts w:ascii="Courier New" w:hAnsi="Courier New" w:cs="Courier New"/>
        </w:rPr>
        <w:t>lack MSM younger than 18 years</w:t>
      </w:r>
      <w:r w:rsidRPr="00D96D9E">
        <w:rPr>
          <w:rStyle w:val="FootnoteReference"/>
          <w:rFonts w:ascii="Courier New" w:hAnsi="Courier New" w:cs="Courier New"/>
        </w:rPr>
        <w:footnoteReference w:id="4"/>
      </w:r>
      <w:r w:rsidR="00EB20D7" w:rsidRPr="00D96D9E">
        <w:rPr>
          <w:rFonts w:ascii="Courier New" w:hAnsi="Courier New" w:cs="Courier New"/>
        </w:rPr>
        <w:t>.</w:t>
      </w:r>
    </w:p>
    <w:p w14:paraId="1BC9E8A5" w14:textId="68099BB0" w:rsidR="008839BD" w:rsidRPr="00D96D9E" w:rsidRDefault="008839BD" w:rsidP="005A7020">
      <w:pPr>
        <w:pStyle w:val="Heading3"/>
        <w:rPr>
          <w:rFonts w:ascii="Courier New" w:hAnsi="Courier New" w:cs="Courier New"/>
        </w:rPr>
      </w:pPr>
      <w:r w:rsidRPr="00D96D9E">
        <w:rPr>
          <w:rFonts w:ascii="Courier New" w:hAnsi="Courier New" w:cs="Courier New"/>
        </w:rPr>
        <w:t>Transgender Youth</w:t>
      </w:r>
    </w:p>
    <w:p w14:paraId="2BEEB5B8" w14:textId="77777777" w:rsidR="008839BD" w:rsidRPr="00D96D9E" w:rsidRDefault="008839BD" w:rsidP="00AA01EE">
      <w:pPr>
        <w:pStyle w:val="aBodyText"/>
        <w:rPr>
          <w:rFonts w:ascii="Courier New" w:hAnsi="Courier New" w:cs="Courier New"/>
        </w:rPr>
      </w:pPr>
      <w:r w:rsidRPr="00D96D9E">
        <w:rPr>
          <w:rFonts w:ascii="Courier New" w:hAnsi="Courier New" w:cs="Courier New"/>
        </w:rPr>
        <w:t>A disproportionate share of transgender women (27.7%)</w:t>
      </w:r>
      <w:r w:rsidRPr="00D96D9E">
        <w:rPr>
          <w:rStyle w:val="FootnoteReference"/>
          <w:rFonts w:ascii="Courier New" w:hAnsi="Courier New" w:cs="Courier New"/>
        </w:rPr>
        <w:footnoteReference w:id="5"/>
      </w:r>
      <w:r w:rsidRPr="00D96D9E">
        <w:rPr>
          <w:rFonts w:ascii="Courier New" w:hAnsi="Courier New" w:cs="Courier New"/>
        </w:rPr>
        <w:t xml:space="preserve"> and transgender men (11.8%)</w:t>
      </w:r>
      <w:r w:rsidRPr="00D96D9E">
        <w:rPr>
          <w:rStyle w:val="FootnoteReference"/>
          <w:rFonts w:ascii="Courier New" w:hAnsi="Courier New" w:cs="Courier New"/>
        </w:rPr>
        <w:footnoteReference w:id="6"/>
      </w:r>
      <w:r w:rsidRPr="00D96D9E">
        <w:rPr>
          <w:rFonts w:ascii="Courier New" w:hAnsi="Courier New" w:cs="Courier New"/>
        </w:rPr>
        <w:t xml:space="preserve"> are living with HIV infection compared to the general adult population (&lt;1%).</w:t>
      </w:r>
      <w:r w:rsidRPr="00D96D9E">
        <w:rPr>
          <w:rStyle w:val="FootnoteReference"/>
          <w:rFonts w:ascii="Courier New" w:hAnsi="Courier New" w:cs="Courier New"/>
        </w:rPr>
        <w:footnoteReference w:id="7"/>
      </w:r>
      <w:r w:rsidRPr="00D96D9E">
        <w:rPr>
          <w:rFonts w:ascii="Courier New" w:hAnsi="Courier New" w:cs="Courier New"/>
        </w:rPr>
        <w:t xml:space="preserve"> These rates are even higher among transgender women of color.</w:t>
      </w:r>
      <w:r w:rsidRPr="00D96D9E">
        <w:rPr>
          <w:rStyle w:val="FootnoteReference"/>
          <w:rFonts w:ascii="Courier New" w:hAnsi="Courier New" w:cs="Courier New"/>
        </w:rPr>
        <w:footnoteReference w:id="8"/>
      </w:r>
      <w:r w:rsidRPr="00D96D9E">
        <w:rPr>
          <w:rFonts w:ascii="Courier New" w:hAnsi="Courier New" w:cs="Courier New"/>
        </w:rPr>
        <w:t xml:space="preserve"> There are a number of possible reasons for disproportionate rates of infection among transgender women: sex with cisgender male partners</w:t>
      </w:r>
      <w:r w:rsidRPr="00D96D9E">
        <w:rPr>
          <w:rStyle w:val="FootnoteReference"/>
          <w:rFonts w:ascii="Courier New" w:hAnsi="Courier New" w:cs="Courier New"/>
        </w:rPr>
        <w:footnoteReference w:id="9"/>
      </w:r>
      <w:r w:rsidRPr="00D96D9E">
        <w:rPr>
          <w:rFonts w:ascii="Courier New" w:hAnsi="Courier New" w:cs="Courier New"/>
          <w:vertAlign w:val="superscript"/>
        </w:rPr>
        <w:t>,</w:t>
      </w:r>
      <w:r w:rsidRPr="00D96D9E">
        <w:rPr>
          <w:rStyle w:val="FootnoteReference"/>
          <w:rFonts w:ascii="Courier New" w:hAnsi="Courier New" w:cs="Courier New"/>
        </w:rPr>
        <w:footnoteReference w:id="10"/>
      </w:r>
      <w:r w:rsidRPr="00D96D9E">
        <w:rPr>
          <w:rFonts w:ascii="Courier New" w:hAnsi="Courier New" w:cs="Courier New"/>
          <w:vertAlign w:val="superscript"/>
        </w:rPr>
        <w:t xml:space="preserve">, </w:t>
      </w:r>
      <w:r w:rsidRPr="00D96D9E">
        <w:rPr>
          <w:rStyle w:val="FootnoteReference"/>
          <w:rFonts w:ascii="Courier New" w:hAnsi="Courier New" w:cs="Courier New"/>
        </w:rPr>
        <w:footnoteReference w:id="11"/>
      </w:r>
      <w:r w:rsidRPr="00D96D9E">
        <w:rPr>
          <w:rFonts w:ascii="Courier New" w:hAnsi="Courier New" w:cs="Courier New"/>
          <w:vertAlign w:val="superscript"/>
        </w:rPr>
        <w:t>,</w:t>
      </w:r>
      <w:r w:rsidRPr="00D96D9E">
        <w:rPr>
          <w:rFonts w:ascii="Courier New" w:hAnsi="Courier New" w:cs="Courier New"/>
        </w:rPr>
        <w:t xml:space="preserve"> </w:t>
      </w:r>
      <w:r w:rsidRPr="00D96D9E">
        <w:rPr>
          <w:rStyle w:val="FootnoteReference"/>
          <w:rFonts w:ascii="Courier New" w:hAnsi="Courier New" w:cs="Courier New"/>
        </w:rPr>
        <w:footnoteReference w:id="12"/>
      </w:r>
      <w:r w:rsidRPr="00D96D9E">
        <w:rPr>
          <w:rFonts w:ascii="Courier New" w:hAnsi="Courier New" w:cs="Courier New"/>
        </w:rPr>
        <w:t>; history of homelessness, incarceration, forced sex, survival sex, and unemployment</w:t>
      </w:r>
      <w:r w:rsidRPr="00D96D9E">
        <w:rPr>
          <w:rStyle w:val="FootnoteReference"/>
          <w:rFonts w:ascii="Courier New" w:hAnsi="Courier New" w:cs="Courier New"/>
        </w:rPr>
        <w:footnoteReference w:id="13"/>
      </w:r>
      <w:r w:rsidRPr="00D96D9E">
        <w:rPr>
          <w:rFonts w:ascii="Courier New" w:hAnsi="Courier New" w:cs="Courier New"/>
          <w:vertAlign w:val="superscript"/>
        </w:rPr>
        <w:t xml:space="preserve">, </w:t>
      </w:r>
      <w:r w:rsidRPr="00D96D9E">
        <w:rPr>
          <w:rStyle w:val="FootnoteReference"/>
          <w:rFonts w:ascii="Courier New" w:hAnsi="Courier New" w:cs="Courier New"/>
        </w:rPr>
        <w:footnoteReference w:id="14"/>
      </w:r>
      <w:r w:rsidRPr="00D96D9E">
        <w:rPr>
          <w:rFonts w:ascii="Courier New" w:hAnsi="Courier New" w:cs="Courier New"/>
          <w:vertAlign w:val="superscript"/>
        </w:rPr>
        <w:t xml:space="preserve">, </w:t>
      </w:r>
      <w:r w:rsidRPr="00D96D9E">
        <w:rPr>
          <w:rStyle w:val="FootnoteReference"/>
          <w:rFonts w:ascii="Courier New" w:hAnsi="Courier New" w:cs="Courier New"/>
        </w:rPr>
        <w:footnoteReference w:id="15"/>
      </w:r>
      <w:r w:rsidRPr="00D96D9E">
        <w:rPr>
          <w:rFonts w:ascii="Courier New" w:hAnsi="Courier New" w:cs="Courier New"/>
          <w:vertAlign w:val="superscript"/>
        </w:rPr>
        <w:t xml:space="preserve">, </w:t>
      </w:r>
      <w:r w:rsidRPr="00D96D9E">
        <w:rPr>
          <w:rStyle w:val="FootnoteReference"/>
          <w:rFonts w:ascii="Courier New" w:hAnsi="Courier New" w:cs="Courier New"/>
        </w:rPr>
        <w:footnoteReference w:id="16"/>
      </w:r>
      <w:r w:rsidRPr="00D96D9E">
        <w:rPr>
          <w:rFonts w:ascii="Courier New" w:hAnsi="Courier New" w:cs="Courier New"/>
        </w:rPr>
        <w:t>; high burden of negative mental health outcomes in transgender adolescent patients</w:t>
      </w:r>
      <w:r w:rsidRPr="00D96D9E">
        <w:rPr>
          <w:rStyle w:val="FootnoteReference"/>
          <w:rFonts w:ascii="Courier New" w:hAnsi="Courier New" w:cs="Courier New"/>
        </w:rPr>
        <w:footnoteReference w:id="17"/>
      </w:r>
      <w:r w:rsidRPr="00D96D9E">
        <w:rPr>
          <w:rFonts w:ascii="Courier New" w:hAnsi="Courier New" w:cs="Courier New"/>
        </w:rPr>
        <w:t>; syndemic factors including low self-esteem, polysubstance use, victimization related to transgender identity, and intimate partner violence. The conflation of transgender women with MSM in HIV prevention ignores the unique vulnerabilities and gender identities of transwomen.</w:t>
      </w:r>
      <w:r w:rsidRPr="00D96D9E">
        <w:rPr>
          <w:rStyle w:val="FootnoteReference"/>
          <w:rFonts w:ascii="Courier New" w:hAnsi="Courier New" w:cs="Courier New"/>
        </w:rPr>
        <w:footnoteReference w:id="18"/>
      </w:r>
      <w:r w:rsidRPr="00D96D9E">
        <w:rPr>
          <w:rFonts w:ascii="Courier New" w:hAnsi="Courier New" w:cs="Courier New"/>
        </w:rPr>
        <w:t xml:space="preserve"> This conflation also highlights the barriers to PrEP uptake, including a lack of trans-inclusive PrEP marketing, prioritization of hormone use, and medical mistrust due to transphobia. There is also a lack of evidence-based interventions to address HIV prevention with transgender youth.</w:t>
      </w:r>
      <w:r w:rsidRPr="00D96D9E">
        <w:rPr>
          <w:rStyle w:val="FootnoteReference"/>
          <w:rFonts w:ascii="Courier New" w:hAnsi="Courier New" w:cs="Courier New"/>
        </w:rPr>
        <w:footnoteReference w:id="19"/>
      </w:r>
      <w:r w:rsidRPr="00D96D9E">
        <w:rPr>
          <w:rFonts w:ascii="Courier New" w:hAnsi="Courier New" w:cs="Courier New"/>
        </w:rPr>
        <w:t xml:space="preserve"> Culturally competent interventions must be developed with the needs of transgender youth in mind. </w:t>
      </w:r>
    </w:p>
    <w:p w14:paraId="03B5846C" w14:textId="77777777" w:rsidR="00377E29" w:rsidRPr="00D96D9E" w:rsidRDefault="00377E29" w:rsidP="00AA01EE">
      <w:pPr>
        <w:pStyle w:val="aBodyText"/>
        <w:rPr>
          <w:rFonts w:ascii="Courier New" w:hAnsi="Courier New" w:cs="Courier New"/>
        </w:rPr>
      </w:pPr>
      <w:r w:rsidRPr="00D96D9E">
        <w:rPr>
          <w:rFonts w:ascii="Courier New" w:hAnsi="Courier New" w:cs="Courier New"/>
        </w:rPr>
        <w:t>Though the increased risk for HIV infection among AMSM and transgender populations is well documented, particularly for Black and Latino youth, there is still a significant gap in research that can inform the development of culturally specific, evidence-based tools to engage AMSM and transgender youth in HIV-prevention behaviors.  Review of existing research and interventions for AMSM (ages vary by study, but range from 15-30 years) concludes that little information is available about the acceptability of and preferences for various HIV prevention interventions. In particular, little is known about AMSM attitudes and behaviors that could aid access to, acceptability of, and adherence to promising biomedical HIV prevention interventions (i.e., pre-exposure prophylaxis medications or PrEP, non-occupational post-exposure prophylaxis or nPEP, microbicides, and earlier detection of infection)</w:t>
      </w:r>
      <w:r w:rsidRPr="00D96D9E">
        <w:rPr>
          <w:rStyle w:val="FootnoteReference"/>
          <w:rFonts w:ascii="Courier New" w:hAnsi="Courier New" w:cs="Courier New"/>
        </w:rPr>
        <w:footnoteReference w:id="20"/>
      </w:r>
      <w:r w:rsidRPr="00D96D9E">
        <w:rPr>
          <w:rFonts w:ascii="Courier New" w:hAnsi="Courier New" w:cs="Courier New"/>
        </w:rPr>
        <w:t xml:space="preserve">. Further, there are outstanding questions about frequency and timing of HIV testing, barriers to retention in care for HIV-positive AMSM, and testing for other STDs, that, if answered, could improve HIV prevention efforts. Even less is known about the acceptability of these interventions among transgender youth. </w:t>
      </w:r>
    </w:p>
    <w:p w14:paraId="68DAB6D7" w14:textId="699BE3EC" w:rsidR="0018693D" w:rsidRPr="00D96D9E" w:rsidRDefault="0018693D" w:rsidP="00AA01EE">
      <w:pPr>
        <w:pStyle w:val="aBodyText"/>
        <w:rPr>
          <w:rFonts w:ascii="Courier New" w:hAnsi="Courier New" w:cs="Courier New"/>
        </w:rPr>
      </w:pPr>
      <w:r w:rsidRPr="00D96D9E">
        <w:rPr>
          <w:rFonts w:ascii="Courier New" w:hAnsi="Courier New" w:cs="Courier New"/>
        </w:rPr>
        <w:t xml:space="preserve">Within the relative dearth of information on </w:t>
      </w:r>
      <w:r w:rsidR="0034024A" w:rsidRPr="00D96D9E">
        <w:rPr>
          <w:rFonts w:ascii="Courier New" w:hAnsi="Courier New" w:cs="Courier New"/>
        </w:rPr>
        <w:t xml:space="preserve">young </w:t>
      </w:r>
      <w:r w:rsidRPr="00D96D9E">
        <w:rPr>
          <w:rFonts w:ascii="Courier New" w:hAnsi="Courier New" w:cs="Courier New"/>
        </w:rPr>
        <w:t xml:space="preserve">MSM, even less is known about </w:t>
      </w:r>
      <w:r w:rsidR="00607D30" w:rsidRPr="00D96D9E">
        <w:rPr>
          <w:rFonts w:ascii="Courier New" w:hAnsi="Courier New" w:cs="Courier New"/>
        </w:rPr>
        <w:t xml:space="preserve">AMSM </w:t>
      </w:r>
      <w:r w:rsidRPr="00D96D9E">
        <w:rPr>
          <w:rFonts w:ascii="Courier New" w:hAnsi="Courier New" w:cs="Courier New"/>
        </w:rPr>
        <w:t xml:space="preserve">(i.e., MSM 18 years old and younger). For various reasons including less connection to a “gay” community, evolving sexual identity, greater internalization of sexual minority stigma, lack of disclosure to others, </w:t>
      </w:r>
      <w:r w:rsidR="00377E29" w:rsidRPr="00D96D9E">
        <w:rPr>
          <w:rFonts w:ascii="Courier New" w:hAnsi="Courier New" w:cs="Courier New"/>
        </w:rPr>
        <w:t xml:space="preserve">misclassification of gender, </w:t>
      </w:r>
      <w:r w:rsidRPr="00D96D9E">
        <w:rPr>
          <w:rFonts w:ascii="Courier New" w:hAnsi="Courier New" w:cs="Courier New"/>
        </w:rPr>
        <w:t>need for parental conse</w:t>
      </w:r>
      <w:r w:rsidR="00117C1D" w:rsidRPr="00D96D9E">
        <w:rPr>
          <w:rFonts w:ascii="Courier New" w:hAnsi="Courier New" w:cs="Courier New"/>
        </w:rPr>
        <w:t>nt, and lack of transportation</w:t>
      </w:r>
      <w:r w:rsidR="00117C1D" w:rsidRPr="00D96D9E">
        <w:rPr>
          <w:rStyle w:val="FootnoteReference"/>
          <w:rFonts w:ascii="Courier New" w:hAnsi="Courier New" w:cs="Courier New"/>
        </w:rPr>
        <w:footnoteReference w:id="21"/>
      </w:r>
      <w:r w:rsidRPr="00D96D9E">
        <w:rPr>
          <w:rFonts w:ascii="Courier New" w:hAnsi="Courier New" w:cs="Courier New"/>
        </w:rPr>
        <w:t xml:space="preserve">, reaching AMSM is often difficult by traditional methods. Adolescent sexual development further compounds challenges in recruiting and engaging AMSM, because common definitions of MSM in the literature (e.g., </w:t>
      </w:r>
      <w:r w:rsidR="001F1598" w:rsidRPr="00D96D9E">
        <w:rPr>
          <w:rFonts w:ascii="Courier New" w:hAnsi="Courier New" w:cs="Courier New"/>
        </w:rPr>
        <w:t xml:space="preserve">in terms of identity </w:t>
      </w:r>
      <w:r w:rsidRPr="00D96D9E">
        <w:rPr>
          <w:rFonts w:ascii="Courier New" w:hAnsi="Courier New" w:cs="Courier New"/>
        </w:rPr>
        <w:t xml:space="preserve">or </w:t>
      </w:r>
      <w:r w:rsidR="001F1598" w:rsidRPr="00D96D9E">
        <w:rPr>
          <w:rFonts w:ascii="Courier New" w:hAnsi="Courier New" w:cs="Courier New"/>
        </w:rPr>
        <w:t xml:space="preserve">same-sex </w:t>
      </w:r>
      <w:r w:rsidRPr="00D96D9E">
        <w:rPr>
          <w:rFonts w:ascii="Courier New" w:hAnsi="Courier New" w:cs="Courier New"/>
        </w:rPr>
        <w:t>behavior) may not yet apply to AMSM. Therefore, most research focuses on those older than 18 year</w:t>
      </w:r>
      <w:r w:rsidR="0034024A" w:rsidRPr="00D96D9E">
        <w:rPr>
          <w:rFonts w:ascii="Courier New" w:hAnsi="Courier New" w:cs="Courier New"/>
        </w:rPr>
        <w:t>s and many studies that access young MSM</w:t>
      </w:r>
      <w:r w:rsidRPr="00D96D9E">
        <w:rPr>
          <w:rFonts w:ascii="Courier New" w:hAnsi="Courier New" w:cs="Courier New"/>
        </w:rPr>
        <w:t xml:space="preserve"> in bars or social venues include only young adult</w:t>
      </w:r>
      <w:r w:rsidR="0034024A" w:rsidRPr="00D96D9E">
        <w:rPr>
          <w:rFonts w:ascii="Courier New" w:hAnsi="Courier New" w:cs="Courier New"/>
        </w:rPr>
        <w:t>s over 18</w:t>
      </w:r>
      <w:r w:rsidRPr="00D96D9E">
        <w:rPr>
          <w:rFonts w:ascii="Courier New" w:hAnsi="Courier New" w:cs="Courier New"/>
        </w:rPr>
        <w:t>. This creates some problems when drawing conclusions about AMSM who are underrepresented in current research while also existing at the intersection of both sexual minority status and a unique life course stage.</w:t>
      </w:r>
    </w:p>
    <w:p w14:paraId="6F7C657E" w14:textId="41919BCC" w:rsidR="0018693D" w:rsidRPr="00D96D9E" w:rsidRDefault="0018693D" w:rsidP="00AA01EE">
      <w:pPr>
        <w:pStyle w:val="aBodyText"/>
        <w:rPr>
          <w:rFonts w:ascii="Courier New" w:hAnsi="Courier New" w:cs="Courier New"/>
        </w:rPr>
      </w:pPr>
      <w:r w:rsidRPr="00D96D9E">
        <w:rPr>
          <w:rFonts w:ascii="Courier New" w:hAnsi="Courier New" w:cs="Courier New"/>
        </w:rPr>
        <w:t xml:space="preserve">All of these coinciding changes have implications for clinical practice and HIV prevention programs. It is therefore not likely that HIV prevention efforts aimed at adult populations will adequately address the unique needs of adolescents. Experts </w:t>
      </w:r>
      <w:r w:rsidR="00F405EB" w:rsidRPr="00D96D9E">
        <w:rPr>
          <w:rFonts w:ascii="Courier New" w:hAnsi="Courier New" w:cs="Courier New"/>
        </w:rPr>
        <w:t>argue</w:t>
      </w:r>
      <w:r w:rsidRPr="00D96D9E">
        <w:rPr>
          <w:rFonts w:ascii="Courier New" w:hAnsi="Courier New" w:cs="Courier New"/>
        </w:rPr>
        <w:t xml:space="preserve"> that </w:t>
      </w:r>
      <w:r w:rsidR="00607D30" w:rsidRPr="00D96D9E">
        <w:rPr>
          <w:rFonts w:ascii="Courier New" w:hAnsi="Courier New" w:cs="Courier New"/>
        </w:rPr>
        <w:t>A</w:t>
      </w:r>
      <w:r w:rsidRPr="00D96D9E">
        <w:rPr>
          <w:rFonts w:ascii="Courier New" w:hAnsi="Courier New" w:cs="Courier New"/>
        </w:rPr>
        <w:t>MSM 18 years old and younger deserve a distinct approach and that to accurately understand risk and resiliency in this group requires inclusion of pa</w:t>
      </w:r>
      <w:r w:rsidR="00117C1D" w:rsidRPr="00D96D9E">
        <w:rPr>
          <w:rFonts w:ascii="Courier New" w:hAnsi="Courier New" w:cs="Courier New"/>
        </w:rPr>
        <w:t>rticipants under the age of 18</w:t>
      </w:r>
      <w:r w:rsidR="00EE5416" w:rsidRPr="00D96D9E">
        <w:rPr>
          <w:rStyle w:val="FootnoteReference"/>
          <w:rFonts w:ascii="Courier New" w:hAnsi="Courier New" w:cs="Courier New"/>
        </w:rPr>
        <w:footnoteReference w:id="22"/>
      </w:r>
      <w:r w:rsidRPr="00D96D9E">
        <w:rPr>
          <w:rFonts w:ascii="Courier New" w:hAnsi="Courier New" w:cs="Courier New"/>
        </w:rPr>
        <w:t>. Likewise, the experience of being AMSM can isolate AMSM from traditional efforts geared at a general adolescent population. The experience of being adolescent, MSM, and a racial/ethnic minority calls for distinctive set of programmatic strategies. However, the information to inform such strategies and tools to facilitate their development and implementation are largely missing.</w:t>
      </w:r>
    </w:p>
    <w:p w14:paraId="68DD5113" w14:textId="49117726" w:rsidR="0018693D" w:rsidRDefault="0018693D" w:rsidP="00AA01EE">
      <w:pPr>
        <w:pStyle w:val="aBodyText"/>
        <w:rPr>
          <w:rFonts w:ascii="Courier New" w:hAnsi="Courier New" w:cs="Courier New"/>
        </w:rPr>
      </w:pPr>
      <w:r w:rsidRPr="00D96D9E">
        <w:rPr>
          <w:rFonts w:ascii="Courier New" w:hAnsi="Courier New" w:cs="Courier New"/>
        </w:rPr>
        <w:t xml:space="preserve">For the reasons outlined above, there is a need for new tools and guidance for the variety of public health practitioners trying to work with this population to prevent HIV. This project will increase understanding of the unique individual, interpersonal, and social characteristics of AMSM to provide </w:t>
      </w:r>
      <w:r w:rsidR="00C0024D" w:rsidRPr="00D96D9E">
        <w:rPr>
          <w:rFonts w:ascii="Courier New" w:hAnsi="Courier New" w:cs="Courier New"/>
        </w:rPr>
        <w:t>needed input</w:t>
      </w:r>
      <w:r w:rsidRPr="00D96D9E">
        <w:rPr>
          <w:rFonts w:ascii="Courier New" w:hAnsi="Courier New" w:cs="Courier New"/>
        </w:rPr>
        <w:t xml:space="preserve"> to </w:t>
      </w:r>
      <w:r w:rsidR="00C0024D" w:rsidRPr="00D96D9E">
        <w:rPr>
          <w:rFonts w:ascii="Courier New" w:hAnsi="Courier New" w:cs="Courier New"/>
        </w:rPr>
        <w:t xml:space="preserve">improve </w:t>
      </w:r>
      <w:r w:rsidRPr="00D96D9E">
        <w:rPr>
          <w:rFonts w:ascii="Courier New" w:hAnsi="Courier New" w:cs="Courier New"/>
        </w:rPr>
        <w:t>HIV prevention efforts; the preferences and behaviors of AMSM, and especially AMSM of color, to inform acceptability and adherence to promising HIV prevention strategies; and translate these findings into HIV prevention tools and guidance for preventing HIV among AMSM that are nationally scalable.</w:t>
      </w:r>
    </w:p>
    <w:p w14:paraId="527E59A3" w14:textId="5330F17A" w:rsidR="00B258F6" w:rsidRDefault="004948E7" w:rsidP="00AA01EE">
      <w:pPr>
        <w:pStyle w:val="aBodyText"/>
        <w:rPr>
          <w:rFonts w:ascii="Courier New" w:hAnsi="Courier New" w:cs="Courier New"/>
        </w:rPr>
      </w:pPr>
      <w:r>
        <w:rPr>
          <w:rFonts w:ascii="Courier New" w:hAnsi="Courier New" w:cs="Courier New"/>
        </w:rPr>
        <w:t xml:space="preserve">This request is being conducted in coordination with 0920-17AZH. </w:t>
      </w:r>
      <w:r w:rsidRPr="004948E7">
        <w:rPr>
          <w:rFonts w:ascii="Courier New" w:hAnsi="Courier New" w:cs="Courier New"/>
        </w:rPr>
        <w:t xml:space="preserve">Both </w:t>
      </w:r>
      <w:r>
        <w:rPr>
          <w:rFonts w:ascii="Courier New" w:hAnsi="Courier New" w:cs="Courier New"/>
        </w:rPr>
        <w:t>requests</w:t>
      </w:r>
      <w:r w:rsidRPr="004948E7">
        <w:rPr>
          <w:rFonts w:ascii="Courier New" w:hAnsi="Courier New" w:cs="Courier New"/>
        </w:rPr>
        <w:t xml:space="preserve"> </w:t>
      </w:r>
      <w:r>
        <w:rPr>
          <w:rFonts w:ascii="Courier New" w:hAnsi="Courier New" w:cs="Courier New"/>
        </w:rPr>
        <w:t>are funded through the same contract mechanism</w:t>
      </w:r>
      <w:r w:rsidRPr="004948E7">
        <w:rPr>
          <w:rFonts w:ascii="Courier New" w:hAnsi="Courier New" w:cs="Courier New"/>
        </w:rPr>
        <w:t xml:space="preserve"> </w:t>
      </w:r>
      <w:r>
        <w:rPr>
          <w:rFonts w:ascii="Courier New" w:hAnsi="Courier New" w:cs="Courier New"/>
        </w:rPr>
        <w:t>and share</w:t>
      </w:r>
      <w:r w:rsidRPr="004948E7">
        <w:rPr>
          <w:rFonts w:ascii="Courier New" w:hAnsi="Courier New" w:cs="Courier New"/>
        </w:rPr>
        <w:t xml:space="preserve"> the goal of increasing DASH’s understanding of adolescent sexual minority males HIV prevention preferences</w:t>
      </w:r>
      <w:r>
        <w:rPr>
          <w:rFonts w:ascii="Courier New" w:hAnsi="Courier New" w:cs="Courier New"/>
        </w:rPr>
        <w:t>,</w:t>
      </w:r>
      <w:r w:rsidRPr="004948E7">
        <w:rPr>
          <w:rFonts w:ascii="Courier New" w:hAnsi="Courier New" w:cs="Courier New"/>
        </w:rPr>
        <w:t xml:space="preserve"> in order to develop too</w:t>
      </w:r>
      <w:r>
        <w:rPr>
          <w:rFonts w:ascii="Courier New" w:hAnsi="Courier New" w:cs="Courier New"/>
        </w:rPr>
        <w:t xml:space="preserve">ls for youth service providers. </w:t>
      </w:r>
      <w:r w:rsidR="004F51A6">
        <w:rPr>
          <w:rFonts w:ascii="Courier New" w:hAnsi="Courier New" w:cs="Courier New"/>
        </w:rPr>
        <w:t>This request and 0920-17AZH</w:t>
      </w:r>
      <w:r w:rsidRPr="004948E7">
        <w:rPr>
          <w:rFonts w:ascii="Courier New" w:hAnsi="Courier New" w:cs="Courier New"/>
        </w:rPr>
        <w:t xml:space="preserve"> </w:t>
      </w:r>
      <w:r w:rsidR="004F51A6">
        <w:rPr>
          <w:rFonts w:ascii="Courier New" w:hAnsi="Courier New" w:cs="Courier New"/>
        </w:rPr>
        <w:t xml:space="preserve">use different methods in order to obtain complimentary but distinct information about the risk behaviors, identity, and HIV prevention preferences of </w:t>
      </w:r>
      <w:r w:rsidR="004F51A6" w:rsidRPr="004948E7">
        <w:rPr>
          <w:rFonts w:ascii="Courier New" w:hAnsi="Courier New" w:cs="Courier New"/>
        </w:rPr>
        <w:t>sexual minority males aged 13-19 and trans</w:t>
      </w:r>
      <w:r w:rsidR="004F51A6">
        <w:rPr>
          <w:rFonts w:ascii="Courier New" w:hAnsi="Courier New" w:cs="Courier New"/>
        </w:rPr>
        <w:t>gender</w:t>
      </w:r>
      <w:r w:rsidR="004F51A6" w:rsidRPr="004948E7">
        <w:rPr>
          <w:rFonts w:ascii="Courier New" w:hAnsi="Courier New" w:cs="Courier New"/>
        </w:rPr>
        <w:t xml:space="preserve"> youth aged 13-24</w:t>
      </w:r>
      <w:r w:rsidR="004F51A6">
        <w:rPr>
          <w:rFonts w:ascii="Courier New" w:hAnsi="Courier New" w:cs="Courier New"/>
        </w:rPr>
        <w:t>.</w:t>
      </w:r>
      <w:r w:rsidRPr="004948E7">
        <w:rPr>
          <w:rFonts w:ascii="Courier New" w:hAnsi="Courier New" w:cs="Courier New"/>
        </w:rPr>
        <w:t xml:space="preserve"> </w:t>
      </w:r>
      <w:r w:rsidR="004F51A6">
        <w:rPr>
          <w:rFonts w:ascii="Courier New" w:hAnsi="Courier New" w:cs="Courier New"/>
        </w:rPr>
        <w:t xml:space="preserve">The </w:t>
      </w:r>
      <w:r w:rsidR="00B258F6">
        <w:rPr>
          <w:rFonts w:ascii="Courier New" w:hAnsi="Courier New" w:cs="Courier New"/>
        </w:rPr>
        <w:t>previously submitted request (</w:t>
      </w:r>
      <w:r w:rsidR="004F51A6">
        <w:rPr>
          <w:rFonts w:ascii="Courier New" w:hAnsi="Courier New" w:cs="Courier New"/>
        </w:rPr>
        <w:t>0920-17AZH</w:t>
      </w:r>
      <w:r w:rsidR="00B258F6">
        <w:rPr>
          <w:rFonts w:ascii="Courier New" w:hAnsi="Courier New" w:cs="Courier New"/>
        </w:rPr>
        <w:t>)</w:t>
      </w:r>
      <w:r w:rsidR="004F51A6">
        <w:rPr>
          <w:rFonts w:ascii="Courier New" w:hAnsi="Courier New" w:cs="Courier New"/>
        </w:rPr>
        <w:t xml:space="preserve"> </w:t>
      </w:r>
      <w:r w:rsidR="00B258F6">
        <w:rPr>
          <w:rFonts w:ascii="Courier New" w:hAnsi="Courier New" w:cs="Courier New"/>
        </w:rPr>
        <w:t xml:space="preserve">is for the </w:t>
      </w:r>
      <w:r w:rsidR="004F51A6">
        <w:rPr>
          <w:rFonts w:ascii="Courier New" w:hAnsi="Courier New" w:cs="Courier New"/>
        </w:rPr>
        <w:t>collect</w:t>
      </w:r>
      <w:r w:rsidR="00B258F6">
        <w:rPr>
          <w:rFonts w:ascii="Courier New" w:hAnsi="Courier New" w:cs="Courier New"/>
        </w:rPr>
        <w:t>ion of</w:t>
      </w:r>
      <w:r w:rsidR="004F51A6">
        <w:rPr>
          <w:rFonts w:ascii="Courier New" w:hAnsi="Courier New" w:cs="Courier New"/>
        </w:rPr>
        <w:t xml:space="preserve"> qualitative information </w:t>
      </w:r>
      <w:r w:rsidR="00B258F6">
        <w:rPr>
          <w:rFonts w:ascii="Courier New" w:hAnsi="Courier New" w:cs="Courier New"/>
        </w:rPr>
        <w:t>which will provide an</w:t>
      </w:r>
      <w:r w:rsidR="004F51A6">
        <w:rPr>
          <w:rFonts w:ascii="Courier New" w:hAnsi="Courier New" w:cs="Courier New"/>
        </w:rPr>
        <w:t xml:space="preserve"> understanding of the </w:t>
      </w:r>
      <w:r w:rsidR="00B258F6">
        <w:rPr>
          <w:rFonts w:ascii="Courier New" w:hAnsi="Courier New" w:cs="Courier New"/>
        </w:rPr>
        <w:t xml:space="preserve">inter- and intra-personal </w:t>
      </w:r>
      <w:r w:rsidR="004F51A6">
        <w:rPr>
          <w:rFonts w:ascii="Courier New" w:hAnsi="Courier New" w:cs="Courier New"/>
        </w:rPr>
        <w:t xml:space="preserve">processes </w:t>
      </w:r>
      <w:r w:rsidR="00B258F6">
        <w:rPr>
          <w:rFonts w:ascii="Courier New" w:hAnsi="Courier New" w:cs="Courier New"/>
        </w:rPr>
        <w:t>that underlie respondents’ decision-making around HIV prevention preferences. Quantitative data collection via this request is needed to estimate this populations’ risk profile and attitudes towards HIV prevention and risk reduction. Specifically, t</w:t>
      </w:r>
      <w:r>
        <w:rPr>
          <w:rFonts w:ascii="Courier New" w:hAnsi="Courier New" w:cs="Courier New"/>
        </w:rPr>
        <w:t>his request</w:t>
      </w:r>
      <w:r w:rsidRPr="004948E7">
        <w:rPr>
          <w:rFonts w:ascii="Courier New" w:hAnsi="Courier New" w:cs="Courier New"/>
        </w:rPr>
        <w:t xml:space="preserve"> </w:t>
      </w:r>
      <w:r>
        <w:rPr>
          <w:rFonts w:ascii="Courier New" w:hAnsi="Courier New" w:cs="Courier New"/>
        </w:rPr>
        <w:t>is for formative testing of a</w:t>
      </w:r>
      <w:r w:rsidRPr="004948E7">
        <w:rPr>
          <w:rFonts w:ascii="Courier New" w:hAnsi="Courier New" w:cs="Courier New"/>
        </w:rPr>
        <w:t xml:space="preserve"> </w:t>
      </w:r>
      <w:r>
        <w:rPr>
          <w:rFonts w:ascii="Courier New" w:hAnsi="Courier New" w:cs="Courier New"/>
        </w:rPr>
        <w:t xml:space="preserve">quantitative </w:t>
      </w:r>
      <w:r w:rsidRPr="004948E7">
        <w:rPr>
          <w:rFonts w:ascii="Courier New" w:hAnsi="Courier New" w:cs="Courier New"/>
        </w:rPr>
        <w:t>survey of adolescent sexual minority males aged 13-19 and trans</w:t>
      </w:r>
      <w:r>
        <w:rPr>
          <w:rFonts w:ascii="Courier New" w:hAnsi="Courier New" w:cs="Courier New"/>
        </w:rPr>
        <w:t>gender</w:t>
      </w:r>
      <w:r w:rsidRPr="004948E7">
        <w:rPr>
          <w:rFonts w:ascii="Courier New" w:hAnsi="Courier New" w:cs="Courier New"/>
        </w:rPr>
        <w:t xml:space="preserve"> youth aged 13-24.</w:t>
      </w:r>
      <w:r w:rsidR="00B258F6">
        <w:rPr>
          <w:rFonts w:ascii="Courier New" w:hAnsi="Courier New" w:cs="Courier New"/>
        </w:rPr>
        <w:t xml:space="preserve"> Additionally, one of the aims of this formative quantitative survey is to investigate novel and efficient recruitment methods for including this population in survey research, which cannot be conducted with the limited sample size of qualitative data collection. </w:t>
      </w:r>
      <w:r w:rsidR="003B6D23">
        <w:rPr>
          <w:rFonts w:ascii="Courier New" w:hAnsi="Courier New" w:cs="Courier New"/>
        </w:rPr>
        <w:t>From this request w</w:t>
      </w:r>
      <w:r w:rsidR="00372D11">
        <w:rPr>
          <w:rFonts w:ascii="Courier New" w:hAnsi="Courier New" w:cs="Courier New"/>
        </w:rPr>
        <w:t xml:space="preserve">e will learn the percentages of </w:t>
      </w:r>
      <w:r w:rsidR="00372D11" w:rsidRPr="004948E7">
        <w:rPr>
          <w:rFonts w:ascii="Courier New" w:hAnsi="Courier New" w:cs="Courier New"/>
        </w:rPr>
        <w:t>sexual minority males aged 13-19 and trans</w:t>
      </w:r>
      <w:r w:rsidR="00372D11">
        <w:rPr>
          <w:rFonts w:ascii="Courier New" w:hAnsi="Courier New" w:cs="Courier New"/>
        </w:rPr>
        <w:t>gender</w:t>
      </w:r>
      <w:r w:rsidR="00372D11" w:rsidRPr="004948E7">
        <w:rPr>
          <w:rFonts w:ascii="Courier New" w:hAnsi="Courier New" w:cs="Courier New"/>
        </w:rPr>
        <w:t xml:space="preserve"> youth aged 13-24</w:t>
      </w:r>
      <w:r w:rsidR="00372D11">
        <w:rPr>
          <w:rFonts w:ascii="Courier New" w:hAnsi="Courier New" w:cs="Courier New"/>
        </w:rPr>
        <w:t xml:space="preserve"> nationwide who endorse key HIV prevention modalities and their correlates, which we cannot quantify via the limited number of focus groups in 0920-17AZH. </w:t>
      </w:r>
    </w:p>
    <w:p w14:paraId="506F0298" w14:textId="77777777" w:rsidR="00B258F6" w:rsidRDefault="00B258F6" w:rsidP="00AA01EE">
      <w:pPr>
        <w:pStyle w:val="aBodyText"/>
        <w:rPr>
          <w:rFonts w:ascii="Courier New" w:hAnsi="Courier New" w:cs="Courier New"/>
        </w:rPr>
      </w:pPr>
    </w:p>
    <w:p w14:paraId="080014B1" w14:textId="3505DF55" w:rsidR="004948E7" w:rsidRDefault="004948E7" w:rsidP="00AA01EE">
      <w:pPr>
        <w:pStyle w:val="aBodyText"/>
        <w:rPr>
          <w:rFonts w:ascii="Courier New" w:hAnsi="Courier New" w:cs="Courier New"/>
        </w:rPr>
      </w:pPr>
      <w:r w:rsidRPr="004948E7">
        <w:rPr>
          <w:rFonts w:ascii="Courier New" w:hAnsi="Courier New" w:cs="Courier New"/>
        </w:rPr>
        <w:t xml:space="preserve">This </w:t>
      </w:r>
      <w:r>
        <w:rPr>
          <w:rFonts w:ascii="Courier New" w:hAnsi="Courier New" w:cs="Courier New"/>
        </w:rPr>
        <w:t>request</w:t>
      </w:r>
      <w:r w:rsidRPr="004948E7">
        <w:rPr>
          <w:rFonts w:ascii="Courier New" w:hAnsi="Courier New" w:cs="Courier New"/>
        </w:rPr>
        <w:t xml:space="preserve"> is managed by our contractor NORC at the University of Chicago. The package </w:t>
      </w:r>
      <w:r>
        <w:rPr>
          <w:rFonts w:ascii="Courier New" w:hAnsi="Courier New" w:cs="Courier New"/>
        </w:rPr>
        <w:t>(0920-17AZH)</w:t>
      </w:r>
      <w:r w:rsidRPr="004948E7">
        <w:rPr>
          <w:rFonts w:ascii="Courier New" w:hAnsi="Courier New" w:cs="Courier New"/>
        </w:rPr>
        <w:t xml:space="preserve"> submitted already is for online and in-person focus groups of sexual minority males aged 13-19 and trans</w:t>
      </w:r>
      <w:r>
        <w:rPr>
          <w:rFonts w:ascii="Courier New" w:hAnsi="Courier New" w:cs="Courier New"/>
        </w:rPr>
        <w:t>gender</w:t>
      </w:r>
      <w:r w:rsidRPr="004948E7">
        <w:rPr>
          <w:rFonts w:ascii="Courier New" w:hAnsi="Courier New" w:cs="Courier New"/>
        </w:rPr>
        <w:t xml:space="preserve"> youth aged 13-24. This submission is managed by NORC’s subcontractor, The Fenway Institute</w:t>
      </w:r>
      <w:r>
        <w:rPr>
          <w:rFonts w:ascii="Courier New" w:hAnsi="Courier New" w:cs="Courier New"/>
        </w:rPr>
        <w:t xml:space="preserve"> out of Boston</w:t>
      </w:r>
      <w:r w:rsidRPr="004948E7">
        <w:rPr>
          <w:rFonts w:ascii="Courier New" w:hAnsi="Courier New" w:cs="Courier New"/>
        </w:rPr>
        <w:t xml:space="preserve">. The submissions use different </w:t>
      </w:r>
      <w:r>
        <w:rPr>
          <w:rFonts w:ascii="Courier New" w:hAnsi="Courier New" w:cs="Courier New"/>
        </w:rPr>
        <w:t xml:space="preserve">participant </w:t>
      </w:r>
      <w:r w:rsidRPr="004948E7">
        <w:rPr>
          <w:rFonts w:ascii="Courier New" w:hAnsi="Courier New" w:cs="Courier New"/>
        </w:rPr>
        <w:t>recruitment methods</w:t>
      </w:r>
      <w:r>
        <w:rPr>
          <w:rFonts w:ascii="Courier New" w:hAnsi="Courier New" w:cs="Courier New"/>
        </w:rPr>
        <w:t xml:space="preserve">, data collection methods, </w:t>
      </w:r>
      <w:r w:rsidRPr="004948E7">
        <w:rPr>
          <w:rFonts w:ascii="Courier New" w:hAnsi="Courier New" w:cs="Courier New"/>
        </w:rPr>
        <w:t xml:space="preserve">and the participants recruited for one </w:t>
      </w:r>
      <w:r>
        <w:rPr>
          <w:rFonts w:ascii="Courier New" w:hAnsi="Courier New" w:cs="Courier New"/>
        </w:rPr>
        <w:t>request</w:t>
      </w:r>
      <w:r w:rsidRPr="004948E7">
        <w:rPr>
          <w:rFonts w:ascii="Courier New" w:hAnsi="Courier New" w:cs="Courier New"/>
        </w:rPr>
        <w:t xml:space="preserve"> are not simultaneously recruited for the other </w:t>
      </w:r>
      <w:r>
        <w:rPr>
          <w:rFonts w:ascii="Courier New" w:hAnsi="Courier New" w:cs="Courier New"/>
        </w:rPr>
        <w:t>request</w:t>
      </w:r>
      <w:r w:rsidRPr="004948E7">
        <w:rPr>
          <w:rFonts w:ascii="Courier New" w:hAnsi="Courier New" w:cs="Courier New"/>
        </w:rPr>
        <w:t xml:space="preserve">. Though the submissions share </w:t>
      </w:r>
      <w:r w:rsidR="00C14950">
        <w:rPr>
          <w:rFonts w:ascii="Courier New" w:hAnsi="Courier New" w:cs="Courier New"/>
        </w:rPr>
        <w:t>the</w:t>
      </w:r>
      <w:r w:rsidRPr="004948E7">
        <w:rPr>
          <w:rFonts w:ascii="Courier New" w:hAnsi="Courier New" w:cs="Courier New"/>
        </w:rPr>
        <w:t xml:space="preserve"> same goal, they have completely different methods and are </w:t>
      </w:r>
      <w:r w:rsidR="00B258F6">
        <w:rPr>
          <w:rFonts w:ascii="Courier New" w:hAnsi="Courier New" w:cs="Courier New"/>
        </w:rPr>
        <w:t>designed to elicit complimentary but distinct information</w:t>
      </w:r>
      <w:r w:rsidRPr="004948E7">
        <w:rPr>
          <w:rFonts w:ascii="Courier New" w:hAnsi="Courier New" w:cs="Courier New"/>
        </w:rPr>
        <w:t xml:space="preserve">. </w:t>
      </w:r>
    </w:p>
    <w:p w14:paraId="02B10357" w14:textId="77777777" w:rsidR="004948E7" w:rsidRPr="00D96D9E" w:rsidRDefault="004948E7" w:rsidP="00AA01EE">
      <w:pPr>
        <w:pStyle w:val="aBodyText"/>
        <w:rPr>
          <w:rFonts w:ascii="Courier New" w:hAnsi="Courier New" w:cs="Courier New"/>
        </w:rPr>
      </w:pPr>
    </w:p>
    <w:p w14:paraId="05EAC2B2" w14:textId="4E097FB6" w:rsidR="002B4043" w:rsidRPr="00D96D9E" w:rsidRDefault="00E84E2B" w:rsidP="002B4043">
      <w:pPr>
        <w:pStyle w:val="aBodyText"/>
        <w:rPr>
          <w:rFonts w:ascii="Courier New" w:hAnsi="Courier New" w:cs="Courier New"/>
          <w:b/>
          <w:bCs/>
          <w:iCs/>
          <w:szCs w:val="28"/>
        </w:rPr>
      </w:pPr>
      <w:r w:rsidRPr="00D96D9E">
        <w:rPr>
          <w:rFonts w:ascii="Courier New" w:hAnsi="Courier New" w:cs="Courier New"/>
        </w:rPr>
        <w:t>This request is authorized by Title III – General Powers and Duties of the Public Health Service, Section 301 (241.)a. Research and investigations generally.</w:t>
      </w:r>
      <w:bookmarkEnd w:id="3"/>
    </w:p>
    <w:p w14:paraId="059C9AB4" w14:textId="77777777" w:rsidR="002B4043" w:rsidRPr="00D96D9E" w:rsidRDefault="002B4043" w:rsidP="002B4043">
      <w:pPr>
        <w:pStyle w:val="aBodyText"/>
        <w:rPr>
          <w:rFonts w:ascii="Courier New" w:hAnsi="Courier New" w:cs="Courier New"/>
          <w:b/>
          <w:bCs/>
          <w:iCs/>
          <w:szCs w:val="28"/>
        </w:rPr>
      </w:pPr>
    </w:p>
    <w:p w14:paraId="63E7A532" w14:textId="13715B20" w:rsidR="002B4043" w:rsidRPr="00D96D9E" w:rsidRDefault="002B4043" w:rsidP="002B4043">
      <w:pPr>
        <w:pStyle w:val="aBodyText"/>
        <w:numPr>
          <w:ilvl w:val="0"/>
          <w:numId w:val="43"/>
        </w:numPr>
        <w:rPr>
          <w:rFonts w:ascii="Courier New" w:hAnsi="Courier New" w:cs="Courier New"/>
          <w:b/>
          <w:bCs/>
          <w:iCs/>
          <w:szCs w:val="28"/>
        </w:rPr>
      </w:pPr>
      <w:r w:rsidRPr="00D96D9E">
        <w:rPr>
          <w:rFonts w:ascii="Courier New" w:hAnsi="Courier New" w:cs="Courier New"/>
          <w:b/>
          <w:bCs/>
          <w:iCs/>
          <w:szCs w:val="28"/>
        </w:rPr>
        <w:t>Purpose and Use of Information Collection</w:t>
      </w:r>
    </w:p>
    <w:p w14:paraId="7CF4B451" w14:textId="1A3BDD11" w:rsidR="004C012A" w:rsidRPr="00D96D9E" w:rsidRDefault="00117C1D" w:rsidP="002B4043">
      <w:pPr>
        <w:pStyle w:val="aBodyText"/>
        <w:rPr>
          <w:rFonts w:ascii="Courier New" w:hAnsi="Courier New" w:cs="Courier New"/>
        </w:rPr>
      </w:pPr>
      <w:r w:rsidRPr="00D96D9E">
        <w:rPr>
          <w:rFonts w:ascii="Courier New" w:hAnsi="Courier New" w:cs="Courier New"/>
        </w:rPr>
        <w:t>The purpose of this study is to conduct a pilot survey with AMSM and transgender youth. This project consists of research among AMSM 13-18 year</w:t>
      </w:r>
      <w:r w:rsidR="00022DE2" w:rsidRPr="00D96D9E">
        <w:rPr>
          <w:rFonts w:ascii="Courier New" w:hAnsi="Courier New" w:cs="Courier New"/>
        </w:rPr>
        <w:t>s</w:t>
      </w:r>
      <w:r w:rsidRPr="00D96D9E">
        <w:rPr>
          <w:rFonts w:ascii="Courier New" w:hAnsi="Courier New" w:cs="Courier New"/>
        </w:rPr>
        <w:t xml:space="preserve"> old</w:t>
      </w:r>
      <w:r w:rsidR="00022DE2" w:rsidRPr="00D96D9E">
        <w:rPr>
          <w:rFonts w:ascii="Courier New" w:hAnsi="Courier New" w:cs="Courier New"/>
        </w:rPr>
        <w:t xml:space="preserve"> and transgender youth 13-24 years old</w:t>
      </w:r>
      <w:r w:rsidRPr="00D96D9E">
        <w:rPr>
          <w:rFonts w:ascii="Courier New" w:hAnsi="Courier New" w:cs="Courier New"/>
        </w:rPr>
        <w:t xml:space="preserve"> to characterize: 1) effective methods of and venues for recruitment in research and HIV prevention activities;</w:t>
      </w:r>
      <w:r w:rsidR="004C012A" w:rsidRPr="00D96D9E">
        <w:rPr>
          <w:rFonts w:ascii="Courier New" w:hAnsi="Courier New" w:cs="Courier New"/>
        </w:rPr>
        <w:t xml:space="preserve"> and</w:t>
      </w:r>
      <w:r w:rsidRPr="00D96D9E">
        <w:rPr>
          <w:rFonts w:ascii="Courier New" w:hAnsi="Courier New" w:cs="Courier New"/>
        </w:rPr>
        <w:t xml:space="preserve"> 2) fundamental aspects of sexual identity, behavior, and protective factors</w:t>
      </w:r>
      <w:r w:rsidR="00E74A43" w:rsidRPr="00D96D9E">
        <w:rPr>
          <w:rFonts w:ascii="Courier New" w:hAnsi="Courier New" w:cs="Courier New"/>
        </w:rPr>
        <w:t>.</w:t>
      </w:r>
      <w:r w:rsidR="002F5AC9" w:rsidRPr="00D96D9E">
        <w:rPr>
          <w:rFonts w:ascii="Courier New" w:hAnsi="Courier New" w:cs="Courier New"/>
        </w:rPr>
        <w:t xml:space="preserve">  </w:t>
      </w:r>
      <w:r w:rsidR="004C012A" w:rsidRPr="00D96D9E">
        <w:rPr>
          <w:rFonts w:ascii="Courier New" w:hAnsi="Courier New" w:cs="Courier New"/>
        </w:rPr>
        <w:t>The proposed information collection is one component of a multi-year project. Future components, which will apply findings to the development of culturally appropriate HIV prevention tools and strategies, will be addressed in separate information collection requests.</w:t>
      </w:r>
    </w:p>
    <w:p w14:paraId="0A34833A" w14:textId="7FB91B62" w:rsidR="00D53EAA" w:rsidRPr="00D96D9E" w:rsidRDefault="0077058B" w:rsidP="00AA01EE">
      <w:pPr>
        <w:pStyle w:val="aBodyText"/>
        <w:rPr>
          <w:rFonts w:ascii="Courier New" w:hAnsi="Courier New" w:cs="Courier New"/>
        </w:rPr>
      </w:pPr>
      <w:r w:rsidRPr="00D96D9E">
        <w:rPr>
          <w:rFonts w:ascii="Courier New" w:hAnsi="Courier New" w:cs="Courier New"/>
        </w:rPr>
        <w:t xml:space="preserve">This formative </w:t>
      </w:r>
      <w:r w:rsidR="00D53EAA" w:rsidRPr="00D96D9E">
        <w:rPr>
          <w:rFonts w:ascii="Courier New" w:hAnsi="Courier New" w:cs="Courier New"/>
        </w:rPr>
        <w:t xml:space="preserve">research will be conducted </w:t>
      </w:r>
      <w:r w:rsidR="00117C1D" w:rsidRPr="00D96D9E">
        <w:rPr>
          <w:rFonts w:ascii="Courier New" w:hAnsi="Courier New" w:cs="Courier New"/>
        </w:rPr>
        <w:t>using a national web-based survey with respondents recruited via social media</w:t>
      </w:r>
      <w:r w:rsidR="00164219" w:rsidRPr="00D96D9E">
        <w:rPr>
          <w:rFonts w:ascii="Courier New" w:hAnsi="Courier New" w:cs="Courier New"/>
        </w:rPr>
        <w:t xml:space="preserve"> and other web</w:t>
      </w:r>
      <w:r w:rsidR="00117C1D" w:rsidRPr="00D96D9E">
        <w:rPr>
          <w:rFonts w:ascii="Courier New" w:hAnsi="Courier New" w:cs="Courier New"/>
        </w:rPr>
        <w:t>sites, including Facebook, Twitter, Kik, Tumblr, Instagram,</w:t>
      </w:r>
      <w:r w:rsidR="00164219" w:rsidRPr="00D96D9E">
        <w:rPr>
          <w:rFonts w:ascii="Courier New" w:hAnsi="Courier New" w:cs="Courier New"/>
        </w:rPr>
        <w:t xml:space="preserve"> Google,</w:t>
      </w:r>
      <w:r w:rsidR="00117C1D" w:rsidRPr="00D96D9E">
        <w:rPr>
          <w:rFonts w:ascii="Courier New" w:hAnsi="Courier New" w:cs="Courier New"/>
        </w:rPr>
        <w:t xml:space="preserve"> and SnapChat. </w:t>
      </w:r>
      <w:r w:rsidR="00D53EAA" w:rsidRPr="00D96D9E">
        <w:rPr>
          <w:rFonts w:ascii="Courier New" w:hAnsi="Courier New" w:cs="Courier New"/>
        </w:rPr>
        <w:t>Our study population will consist of</w:t>
      </w:r>
      <w:r w:rsidR="00D110F3" w:rsidRPr="00D96D9E">
        <w:rPr>
          <w:rFonts w:ascii="Courier New" w:hAnsi="Courier New" w:cs="Courier New"/>
        </w:rPr>
        <w:t xml:space="preserve"> (1) adolescents born male</w:t>
      </w:r>
      <w:r w:rsidR="00117C1D" w:rsidRPr="00D96D9E">
        <w:rPr>
          <w:rFonts w:ascii="Courier New" w:hAnsi="Courier New" w:cs="Courier New"/>
        </w:rPr>
        <w:t xml:space="preserve"> ages 13 to 18 who report attraction to or sexual history with males and (2) transgender youth ages 13 to 24. Ads will be designed to </w:t>
      </w:r>
      <w:r w:rsidR="00D110F3" w:rsidRPr="00D96D9E">
        <w:rPr>
          <w:rFonts w:ascii="Courier New" w:hAnsi="Courier New" w:cs="Courier New"/>
        </w:rPr>
        <w:t>effectively</w:t>
      </w:r>
      <w:r w:rsidR="00117C1D" w:rsidRPr="00D96D9E">
        <w:rPr>
          <w:rFonts w:ascii="Courier New" w:hAnsi="Courier New" w:cs="Courier New"/>
        </w:rPr>
        <w:t xml:space="preserve"> attract </w:t>
      </w:r>
      <w:r w:rsidR="00D110F3" w:rsidRPr="00D96D9E">
        <w:rPr>
          <w:rFonts w:ascii="Courier New" w:hAnsi="Courier New" w:cs="Courier New"/>
        </w:rPr>
        <w:t xml:space="preserve">a large proportion of </w:t>
      </w:r>
      <w:r w:rsidR="00117C1D" w:rsidRPr="00D96D9E">
        <w:rPr>
          <w:rFonts w:ascii="Courier New" w:hAnsi="Courier New" w:cs="Courier New"/>
        </w:rPr>
        <w:t>youth of color to respond to the survey.</w:t>
      </w:r>
      <w:r w:rsidR="00900B64" w:rsidRPr="00D96D9E">
        <w:rPr>
          <w:rFonts w:ascii="Courier New" w:hAnsi="Courier New" w:cs="Courier New"/>
        </w:rPr>
        <w:t xml:space="preserve"> Various ads will be posted using different strategic targeting options on the listed social media</w:t>
      </w:r>
      <w:r w:rsidR="00164219" w:rsidRPr="00D96D9E">
        <w:rPr>
          <w:rFonts w:ascii="Courier New" w:hAnsi="Courier New" w:cs="Courier New"/>
        </w:rPr>
        <w:t xml:space="preserve"> apps and web</w:t>
      </w:r>
      <w:r w:rsidR="00900B64" w:rsidRPr="00D96D9E">
        <w:rPr>
          <w:rFonts w:ascii="Courier New" w:hAnsi="Courier New" w:cs="Courier New"/>
        </w:rPr>
        <w:t xml:space="preserve">sites in order to assess the effectiveness of each site, ad, and recruitment strategy. </w:t>
      </w:r>
      <w:r w:rsidR="00D53EAA" w:rsidRPr="00D96D9E">
        <w:rPr>
          <w:rFonts w:ascii="Courier New" w:hAnsi="Courier New" w:cs="Courier New"/>
        </w:rPr>
        <w:t>This research design was chosen based on the exploratory nature of our study purpose. The data collection instrument is included with this submission (</w:t>
      </w:r>
      <w:r w:rsidR="003254AC" w:rsidRPr="00D96D9E">
        <w:rPr>
          <w:rFonts w:ascii="Courier New" w:hAnsi="Courier New" w:cs="Courier New"/>
          <w:b/>
        </w:rPr>
        <w:t>A</w:t>
      </w:r>
      <w:r w:rsidR="00D53EAA" w:rsidRPr="00D96D9E">
        <w:rPr>
          <w:rFonts w:ascii="Courier New" w:hAnsi="Courier New" w:cs="Courier New"/>
          <w:b/>
        </w:rPr>
        <w:t xml:space="preserve">ttachments </w:t>
      </w:r>
      <w:r w:rsidR="00C23B5E" w:rsidRPr="00D96D9E">
        <w:rPr>
          <w:rFonts w:ascii="Courier New" w:hAnsi="Courier New" w:cs="Courier New"/>
          <w:b/>
        </w:rPr>
        <w:t>1a</w:t>
      </w:r>
      <w:r w:rsidR="003254AC" w:rsidRPr="00D96D9E">
        <w:rPr>
          <w:rFonts w:ascii="Courier New" w:hAnsi="Courier New" w:cs="Courier New"/>
          <w:b/>
        </w:rPr>
        <w:t>-c</w:t>
      </w:r>
      <w:r w:rsidR="00D53EAA" w:rsidRPr="00D96D9E">
        <w:rPr>
          <w:rFonts w:ascii="Courier New" w:hAnsi="Courier New" w:cs="Courier New"/>
        </w:rPr>
        <w:t>).</w:t>
      </w:r>
    </w:p>
    <w:p w14:paraId="25070C25" w14:textId="297CE613" w:rsidR="00D53EAA" w:rsidRPr="00D96D9E" w:rsidRDefault="00377E29" w:rsidP="00AA01EE">
      <w:pPr>
        <w:pStyle w:val="aBodyText"/>
        <w:rPr>
          <w:rFonts w:ascii="Courier New" w:hAnsi="Courier New" w:cs="Courier New"/>
        </w:rPr>
      </w:pPr>
      <w:r w:rsidRPr="00D96D9E">
        <w:rPr>
          <w:rFonts w:ascii="Courier New" w:hAnsi="Courier New" w:cs="Courier New"/>
        </w:rPr>
        <w:t xml:space="preserve">Data collected will be used to promote the following research themes: understanding vulnerability and how to reduce it; understanding protective factors and how to promote them; understanding age cohort differences; understanding racial/ethnic differences; translating research findings into tools and guidance to effect changes in education, health care, and youth services that can reduce AMSM’s vulnerability to HIV infection. </w:t>
      </w:r>
      <w:r w:rsidR="00F1452A" w:rsidRPr="00D96D9E">
        <w:rPr>
          <w:rFonts w:ascii="Courier New" w:hAnsi="Courier New" w:cs="Courier New"/>
        </w:rPr>
        <w:t>Paradata will also be used to understand the feasibility of recruiting this population using social media</w:t>
      </w:r>
      <w:r w:rsidR="00164219" w:rsidRPr="00D96D9E">
        <w:rPr>
          <w:rFonts w:ascii="Courier New" w:hAnsi="Courier New" w:cs="Courier New"/>
        </w:rPr>
        <w:t xml:space="preserve"> and other websites</w:t>
      </w:r>
      <w:r w:rsidR="00F1452A" w:rsidRPr="00D96D9E">
        <w:rPr>
          <w:rFonts w:ascii="Courier New" w:hAnsi="Courier New" w:cs="Courier New"/>
        </w:rPr>
        <w:t xml:space="preserve">, both to reduce costs and improve representation of minority groups. </w:t>
      </w:r>
      <w:r w:rsidR="00D53EAA" w:rsidRPr="00D96D9E">
        <w:rPr>
          <w:rFonts w:ascii="Courier New" w:hAnsi="Courier New" w:cs="Courier New"/>
        </w:rPr>
        <w:t>Key variables to be explored are described in Exhibit A2.1.</w:t>
      </w:r>
    </w:p>
    <w:p w14:paraId="6196CD76" w14:textId="69CE9880" w:rsidR="00D53EAA" w:rsidRPr="00D96D9E" w:rsidRDefault="00D53EAA" w:rsidP="00982237">
      <w:pPr>
        <w:pStyle w:val="aExhibitTitle"/>
        <w:rPr>
          <w:rFonts w:ascii="Courier New" w:hAnsi="Courier New" w:cs="Courier New"/>
        </w:rPr>
      </w:pPr>
      <w:bookmarkStart w:id="4" w:name="_Toc476750025"/>
      <w:bookmarkStart w:id="5" w:name="_Toc476815403"/>
      <w:r w:rsidRPr="00D96D9E">
        <w:rPr>
          <w:rStyle w:val="aExhibitColor"/>
          <w:rFonts w:ascii="Courier New" w:hAnsi="Courier New" w:cs="Courier New"/>
        </w:rPr>
        <w:t>Exhibit A2.1</w:t>
      </w:r>
      <w:r w:rsidR="00982237" w:rsidRPr="00D96D9E">
        <w:rPr>
          <w:rStyle w:val="aExhibitColor"/>
          <w:rFonts w:ascii="Courier New" w:hAnsi="Courier New" w:cs="Courier New"/>
        </w:rPr>
        <w:t>:</w:t>
      </w:r>
      <w:r w:rsidR="00982237" w:rsidRPr="00D96D9E">
        <w:rPr>
          <w:rFonts w:ascii="Courier New" w:hAnsi="Courier New" w:cs="Courier New"/>
        </w:rPr>
        <w:tab/>
      </w:r>
      <w:r w:rsidRPr="00D96D9E">
        <w:rPr>
          <w:rFonts w:ascii="Courier New" w:hAnsi="Courier New" w:cs="Courier New"/>
        </w:rPr>
        <w:t>Items of Information to be Collected</w:t>
      </w:r>
      <w:bookmarkEnd w:id="4"/>
      <w:bookmarkEnd w:id="5"/>
    </w:p>
    <w:tbl>
      <w:tblPr>
        <w:tblStyle w:val="aTable"/>
        <w:tblW w:w="5000" w:type="pct"/>
        <w:jc w:val="center"/>
        <w:tblLook w:val="04A0" w:firstRow="1" w:lastRow="0" w:firstColumn="1" w:lastColumn="0" w:noHBand="0" w:noVBand="1"/>
      </w:tblPr>
      <w:tblGrid>
        <w:gridCol w:w="3754"/>
        <w:gridCol w:w="1796"/>
        <w:gridCol w:w="2031"/>
        <w:gridCol w:w="1837"/>
      </w:tblGrid>
      <w:tr w:rsidR="00D53EAA" w:rsidRPr="00D96D9E" w14:paraId="00A2A4D1" w14:textId="77777777" w:rsidTr="00F74CED">
        <w:trPr>
          <w:cnfStyle w:val="100000000000" w:firstRow="1" w:lastRow="0" w:firstColumn="0" w:lastColumn="0" w:oddVBand="0" w:evenVBand="0" w:oddHBand="0" w:evenHBand="0" w:firstRowFirstColumn="0" w:firstRowLastColumn="0" w:lastRowFirstColumn="0" w:lastRowLastColumn="0"/>
          <w:jc w:val="center"/>
        </w:trPr>
        <w:tc>
          <w:tcPr>
            <w:tcW w:w="0" w:type="auto"/>
            <w:hideMark/>
          </w:tcPr>
          <w:p w14:paraId="6942BF7A" w14:textId="77777777" w:rsidR="00D53EAA" w:rsidRPr="00D96D9E" w:rsidRDefault="00D53EAA" w:rsidP="00F74CED">
            <w:pPr>
              <w:pStyle w:val="aTableHeaderC"/>
              <w:rPr>
                <w:rFonts w:ascii="Courier New" w:hAnsi="Courier New" w:cs="Courier New"/>
              </w:rPr>
            </w:pPr>
            <w:r w:rsidRPr="00D96D9E">
              <w:rPr>
                <w:rFonts w:ascii="Courier New" w:hAnsi="Courier New" w:cs="Courier New"/>
              </w:rPr>
              <w:t>Variables to be explored</w:t>
            </w:r>
          </w:p>
        </w:tc>
        <w:tc>
          <w:tcPr>
            <w:tcW w:w="0" w:type="auto"/>
            <w:hideMark/>
          </w:tcPr>
          <w:p w14:paraId="40B8AB5F" w14:textId="535598E0" w:rsidR="00D53EAA" w:rsidRPr="00D96D9E" w:rsidRDefault="00D53EAA" w:rsidP="00F74CED">
            <w:pPr>
              <w:pStyle w:val="aTableHeaderC"/>
              <w:rPr>
                <w:rFonts w:ascii="Courier New" w:hAnsi="Courier New" w:cs="Courier New"/>
              </w:rPr>
            </w:pPr>
            <w:r w:rsidRPr="00D96D9E">
              <w:rPr>
                <w:rFonts w:ascii="Courier New" w:hAnsi="Courier New" w:cs="Courier New"/>
              </w:rPr>
              <w:t>Data collection tool and citation</w:t>
            </w:r>
          </w:p>
        </w:tc>
        <w:tc>
          <w:tcPr>
            <w:tcW w:w="0" w:type="auto"/>
            <w:hideMark/>
          </w:tcPr>
          <w:p w14:paraId="0793459D" w14:textId="77777777" w:rsidR="00D53EAA" w:rsidRPr="00D96D9E" w:rsidRDefault="00D53EAA" w:rsidP="00F74CED">
            <w:pPr>
              <w:pStyle w:val="aTableHeaderC"/>
              <w:rPr>
                <w:rFonts w:ascii="Courier New" w:hAnsi="Courier New" w:cs="Courier New"/>
              </w:rPr>
            </w:pPr>
            <w:r w:rsidRPr="00D96D9E">
              <w:rPr>
                <w:rFonts w:ascii="Courier New" w:hAnsi="Courier New" w:cs="Courier New"/>
              </w:rPr>
              <w:t>Study Related Procedures</w:t>
            </w:r>
          </w:p>
        </w:tc>
        <w:tc>
          <w:tcPr>
            <w:tcW w:w="0" w:type="auto"/>
            <w:hideMark/>
          </w:tcPr>
          <w:p w14:paraId="37E2534E" w14:textId="77777777" w:rsidR="00D53EAA" w:rsidRPr="00D96D9E" w:rsidRDefault="00D53EAA" w:rsidP="00F74CED">
            <w:pPr>
              <w:pStyle w:val="aTableHeaderC"/>
              <w:rPr>
                <w:rFonts w:ascii="Courier New" w:hAnsi="Courier New" w:cs="Courier New"/>
              </w:rPr>
            </w:pPr>
            <w:r w:rsidRPr="00D96D9E">
              <w:rPr>
                <w:rFonts w:ascii="Courier New" w:hAnsi="Courier New" w:cs="Courier New"/>
              </w:rPr>
              <w:t>Target Population</w:t>
            </w:r>
          </w:p>
        </w:tc>
      </w:tr>
      <w:tr w:rsidR="00F74BA4" w:rsidRPr="00D96D9E" w14:paraId="726FDB10" w14:textId="77777777" w:rsidTr="00F74CED">
        <w:trPr>
          <w:cnfStyle w:val="000000100000" w:firstRow="0" w:lastRow="0" w:firstColumn="0" w:lastColumn="0" w:oddVBand="0" w:evenVBand="0" w:oddHBand="1" w:evenHBand="0" w:firstRowFirstColumn="0" w:firstRowLastColumn="0" w:lastRowFirstColumn="0" w:lastRowLastColumn="0"/>
          <w:jc w:val="center"/>
        </w:trPr>
        <w:tc>
          <w:tcPr>
            <w:tcW w:w="0" w:type="auto"/>
          </w:tcPr>
          <w:p w14:paraId="23981D13" w14:textId="5BBE472A" w:rsidR="00F74BA4" w:rsidRPr="00D96D9E" w:rsidRDefault="00F74BA4" w:rsidP="00F74CED">
            <w:pPr>
              <w:pStyle w:val="aTableBodyLeft"/>
              <w:rPr>
                <w:rFonts w:ascii="Courier New" w:hAnsi="Courier New" w:cs="Courier New"/>
              </w:rPr>
            </w:pPr>
            <w:r w:rsidRPr="00D96D9E">
              <w:rPr>
                <w:rFonts w:ascii="Courier New" w:hAnsi="Courier New" w:cs="Courier New"/>
              </w:rPr>
              <w:t>Ad impression rate, cost-per-click, cost-per-complete, click-through-rate, eligibility rate, breakoff rate, survey timing</w:t>
            </w:r>
          </w:p>
        </w:tc>
        <w:tc>
          <w:tcPr>
            <w:tcW w:w="0" w:type="auto"/>
          </w:tcPr>
          <w:p w14:paraId="1DA01A07" w14:textId="71F10C0C" w:rsidR="00F74BA4" w:rsidRPr="00D96D9E" w:rsidRDefault="00F74BA4" w:rsidP="00F74CED">
            <w:pPr>
              <w:pStyle w:val="aTableBodyLeft"/>
              <w:rPr>
                <w:rFonts w:ascii="Courier New" w:hAnsi="Courier New" w:cs="Courier New"/>
              </w:rPr>
            </w:pPr>
            <w:r w:rsidRPr="00D96D9E">
              <w:rPr>
                <w:rFonts w:ascii="Courier New" w:hAnsi="Courier New" w:cs="Courier New"/>
              </w:rPr>
              <w:t xml:space="preserve">n/a </w:t>
            </w:r>
            <w:r w:rsidR="00836B93" w:rsidRPr="00D96D9E">
              <w:rPr>
                <w:rFonts w:ascii="Courier New" w:hAnsi="Courier New" w:cs="Courier New"/>
              </w:rPr>
              <w:t>–</w:t>
            </w:r>
            <w:r w:rsidRPr="00D96D9E">
              <w:rPr>
                <w:rFonts w:ascii="Courier New" w:hAnsi="Courier New" w:cs="Courier New"/>
              </w:rPr>
              <w:t xml:space="preserve"> </w:t>
            </w:r>
            <w:r w:rsidR="00836B93" w:rsidRPr="00D96D9E">
              <w:rPr>
                <w:rFonts w:ascii="Courier New" w:hAnsi="Courier New" w:cs="Courier New"/>
              </w:rPr>
              <w:t>Paradata</w:t>
            </w:r>
          </w:p>
        </w:tc>
        <w:tc>
          <w:tcPr>
            <w:tcW w:w="0" w:type="auto"/>
          </w:tcPr>
          <w:p w14:paraId="221333E5" w14:textId="5BED5B64" w:rsidR="00F74BA4" w:rsidRPr="00D96D9E" w:rsidRDefault="00F74BA4" w:rsidP="00F74CED">
            <w:pPr>
              <w:pStyle w:val="aTableBodyLeft"/>
              <w:rPr>
                <w:rFonts w:ascii="Courier New" w:hAnsi="Courier New" w:cs="Courier New"/>
              </w:rPr>
            </w:pPr>
            <w:r w:rsidRPr="00D96D9E">
              <w:rPr>
                <w:rFonts w:ascii="Courier New" w:hAnsi="Courier New" w:cs="Courier New"/>
              </w:rPr>
              <w:t>Social media</w:t>
            </w:r>
            <w:r w:rsidR="00164219" w:rsidRPr="00D96D9E">
              <w:rPr>
                <w:rFonts w:ascii="Courier New" w:hAnsi="Courier New" w:cs="Courier New"/>
              </w:rPr>
              <w:t xml:space="preserve"> and web</w:t>
            </w:r>
            <w:r w:rsidRPr="00D96D9E">
              <w:rPr>
                <w:rFonts w:ascii="Courier New" w:hAnsi="Courier New" w:cs="Courier New"/>
              </w:rPr>
              <w:t xml:space="preserve"> ad reports and Voxco </w:t>
            </w:r>
          </w:p>
        </w:tc>
        <w:tc>
          <w:tcPr>
            <w:tcW w:w="0" w:type="auto"/>
          </w:tcPr>
          <w:p w14:paraId="55BA9841" w14:textId="5842582A" w:rsidR="00F74BA4" w:rsidRPr="00D96D9E" w:rsidRDefault="00F74BA4" w:rsidP="00F74CED">
            <w:pPr>
              <w:pStyle w:val="aTableBodyLeft"/>
              <w:rPr>
                <w:rFonts w:ascii="Courier New" w:hAnsi="Courier New" w:cs="Courier New"/>
              </w:rPr>
            </w:pPr>
            <w:r w:rsidRPr="00D96D9E">
              <w:rPr>
                <w:rFonts w:ascii="Courier New" w:hAnsi="Courier New" w:cs="Courier New"/>
              </w:rPr>
              <w:t>AMSM and transgender youth</w:t>
            </w:r>
          </w:p>
        </w:tc>
      </w:tr>
      <w:tr w:rsidR="00D53EAA" w:rsidRPr="00D96D9E" w14:paraId="74227B35" w14:textId="77777777" w:rsidTr="00F74CED">
        <w:trPr>
          <w:cnfStyle w:val="000000010000" w:firstRow="0" w:lastRow="0" w:firstColumn="0" w:lastColumn="0" w:oddVBand="0" w:evenVBand="0" w:oddHBand="0" w:evenHBand="1" w:firstRowFirstColumn="0" w:firstRowLastColumn="0" w:lastRowFirstColumn="0" w:lastRowLastColumn="0"/>
          <w:jc w:val="center"/>
        </w:trPr>
        <w:tc>
          <w:tcPr>
            <w:tcW w:w="0" w:type="auto"/>
          </w:tcPr>
          <w:p w14:paraId="7A99925B" w14:textId="2A1DECD3" w:rsidR="00D53EAA" w:rsidRPr="00D96D9E" w:rsidRDefault="006B057F" w:rsidP="00F74CED">
            <w:pPr>
              <w:pStyle w:val="aTableBodyLeft"/>
              <w:rPr>
                <w:rFonts w:ascii="Courier New" w:hAnsi="Courier New" w:cs="Courier New"/>
              </w:rPr>
            </w:pPr>
            <w:r w:rsidRPr="00D96D9E">
              <w:rPr>
                <w:rFonts w:ascii="Courier New" w:hAnsi="Courier New" w:cs="Courier New"/>
              </w:rPr>
              <w:t>Eligibility criteria; attraction; identity; brief sexual history; age</w:t>
            </w:r>
          </w:p>
        </w:tc>
        <w:tc>
          <w:tcPr>
            <w:tcW w:w="0" w:type="auto"/>
          </w:tcPr>
          <w:p w14:paraId="7090A23F" w14:textId="45D00B03" w:rsidR="00D53EAA" w:rsidRPr="00D96D9E" w:rsidRDefault="00427A17" w:rsidP="00F74CED">
            <w:pPr>
              <w:pStyle w:val="aTableBodyLeft"/>
              <w:rPr>
                <w:rFonts w:ascii="Courier New" w:hAnsi="Courier New" w:cs="Courier New"/>
                <w:b/>
                <w:bCs/>
              </w:rPr>
            </w:pPr>
            <w:r w:rsidRPr="00D96D9E">
              <w:rPr>
                <w:rFonts w:ascii="Courier New" w:hAnsi="Courier New" w:cs="Courier New"/>
              </w:rPr>
              <w:t>3a</w:t>
            </w:r>
            <w:r w:rsidR="006B057F" w:rsidRPr="00D96D9E">
              <w:rPr>
                <w:rFonts w:ascii="Courier New" w:hAnsi="Courier New" w:cs="Courier New"/>
              </w:rPr>
              <w:t>. AMSM Screener and Flowchart</w:t>
            </w:r>
          </w:p>
        </w:tc>
        <w:tc>
          <w:tcPr>
            <w:tcW w:w="0" w:type="auto"/>
          </w:tcPr>
          <w:p w14:paraId="77AD338F" w14:textId="20A3DC3D" w:rsidR="00D53EAA" w:rsidRPr="00D96D9E" w:rsidRDefault="00900B64" w:rsidP="00F74CED">
            <w:pPr>
              <w:pStyle w:val="aTableBodyLeft"/>
              <w:rPr>
                <w:rFonts w:ascii="Courier New" w:hAnsi="Courier New" w:cs="Courier New"/>
                <w:b/>
                <w:bCs/>
              </w:rPr>
            </w:pPr>
            <w:r w:rsidRPr="00D96D9E">
              <w:rPr>
                <w:rFonts w:ascii="Courier New" w:hAnsi="Courier New" w:cs="Courier New"/>
              </w:rPr>
              <w:t>Web-based eligibility screener</w:t>
            </w:r>
          </w:p>
        </w:tc>
        <w:tc>
          <w:tcPr>
            <w:tcW w:w="0" w:type="auto"/>
          </w:tcPr>
          <w:p w14:paraId="4A9FEBB6" w14:textId="3F5D8EE1" w:rsidR="00D53EAA" w:rsidRPr="00D96D9E" w:rsidRDefault="00900B64" w:rsidP="00F74CED">
            <w:pPr>
              <w:pStyle w:val="aTableBodyLeft"/>
              <w:rPr>
                <w:rFonts w:ascii="Courier New" w:hAnsi="Courier New" w:cs="Courier New"/>
                <w:b/>
                <w:bCs/>
              </w:rPr>
            </w:pPr>
            <w:r w:rsidRPr="00D96D9E">
              <w:rPr>
                <w:rFonts w:ascii="Courier New" w:hAnsi="Courier New" w:cs="Courier New"/>
              </w:rPr>
              <w:t>AMSM and transgender youth</w:t>
            </w:r>
          </w:p>
        </w:tc>
      </w:tr>
      <w:tr w:rsidR="00D53EAA" w:rsidRPr="00D96D9E" w14:paraId="0FE60A54" w14:textId="77777777" w:rsidTr="00F74CED">
        <w:trPr>
          <w:cnfStyle w:val="000000100000" w:firstRow="0" w:lastRow="0" w:firstColumn="0" w:lastColumn="0" w:oddVBand="0" w:evenVBand="0" w:oddHBand="1" w:evenHBand="0" w:firstRowFirstColumn="0" w:firstRowLastColumn="0" w:lastRowFirstColumn="0" w:lastRowLastColumn="0"/>
          <w:jc w:val="center"/>
        </w:trPr>
        <w:tc>
          <w:tcPr>
            <w:tcW w:w="0" w:type="auto"/>
          </w:tcPr>
          <w:p w14:paraId="0E20CA3C" w14:textId="06BCF979" w:rsidR="00D53EAA" w:rsidRPr="00D96D9E" w:rsidRDefault="006B057F" w:rsidP="00F74CED">
            <w:pPr>
              <w:pStyle w:val="aTableBodyLeft"/>
              <w:rPr>
                <w:rFonts w:ascii="Courier New" w:hAnsi="Courier New" w:cs="Courier New"/>
              </w:rPr>
            </w:pPr>
            <w:r w:rsidRPr="00D96D9E">
              <w:rPr>
                <w:rFonts w:ascii="Courier New" w:hAnsi="Courier New" w:cs="Courier New"/>
              </w:rPr>
              <w:t>Demographics; HIV knowledge; HIV risk behavior; sexual history; gender identity; HIV prevention strategies; social media use; perceptions of PrEP and nPEP</w:t>
            </w:r>
          </w:p>
        </w:tc>
        <w:tc>
          <w:tcPr>
            <w:tcW w:w="0" w:type="auto"/>
          </w:tcPr>
          <w:p w14:paraId="1AFB0CC2" w14:textId="59A2C6E7" w:rsidR="00D53EAA" w:rsidRPr="00D96D9E" w:rsidRDefault="00427A17" w:rsidP="00F74CED">
            <w:pPr>
              <w:pStyle w:val="aTableBodyLeft"/>
              <w:rPr>
                <w:rFonts w:ascii="Courier New" w:hAnsi="Courier New" w:cs="Courier New"/>
              </w:rPr>
            </w:pPr>
            <w:r w:rsidRPr="00D96D9E">
              <w:rPr>
                <w:rFonts w:ascii="Courier New" w:hAnsi="Courier New" w:cs="Courier New"/>
              </w:rPr>
              <w:t>3c</w:t>
            </w:r>
            <w:r w:rsidR="00D53EAA" w:rsidRPr="00D96D9E">
              <w:rPr>
                <w:rFonts w:ascii="Courier New" w:hAnsi="Courier New" w:cs="Courier New"/>
              </w:rPr>
              <w:t xml:space="preserve">. </w:t>
            </w:r>
            <w:r w:rsidR="006B057F" w:rsidRPr="00D96D9E">
              <w:rPr>
                <w:rFonts w:ascii="Courier New" w:hAnsi="Courier New" w:cs="Courier New"/>
              </w:rPr>
              <w:t>AMSM Survey</w:t>
            </w:r>
          </w:p>
        </w:tc>
        <w:tc>
          <w:tcPr>
            <w:tcW w:w="0" w:type="auto"/>
          </w:tcPr>
          <w:p w14:paraId="2C25215B" w14:textId="7DFD281B" w:rsidR="00D53EAA" w:rsidRPr="00D96D9E" w:rsidRDefault="00900B64" w:rsidP="00F74CED">
            <w:pPr>
              <w:pStyle w:val="aTableBodyLeft"/>
              <w:rPr>
                <w:rFonts w:ascii="Courier New" w:hAnsi="Courier New" w:cs="Courier New"/>
              </w:rPr>
            </w:pPr>
            <w:r w:rsidRPr="00D96D9E">
              <w:rPr>
                <w:rFonts w:ascii="Courier New" w:hAnsi="Courier New" w:cs="Courier New"/>
              </w:rPr>
              <w:t>Web-based survey</w:t>
            </w:r>
          </w:p>
        </w:tc>
        <w:tc>
          <w:tcPr>
            <w:tcW w:w="0" w:type="auto"/>
          </w:tcPr>
          <w:p w14:paraId="277D6059" w14:textId="6ED55D7B" w:rsidR="00D53EAA" w:rsidRPr="00D96D9E" w:rsidRDefault="00900B64" w:rsidP="00F74CED">
            <w:pPr>
              <w:pStyle w:val="aTableBodyLeft"/>
              <w:rPr>
                <w:rFonts w:ascii="Courier New" w:hAnsi="Courier New" w:cs="Courier New"/>
              </w:rPr>
            </w:pPr>
            <w:r w:rsidRPr="00D96D9E">
              <w:rPr>
                <w:rFonts w:ascii="Courier New" w:hAnsi="Courier New" w:cs="Courier New"/>
              </w:rPr>
              <w:t>AMSM and transgender youth</w:t>
            </w:r>
          </w:p>
        </w:tc>
      </w:tr>
    </w:tbl>
    <w:p w14:paraId="5381EDDA" w14:textId="77777777" w:rsidR="002B4043" w:rsidRPr="00D96D9E" w:rsidRDefault="002B4043" w:rsidP="002B4043">
      <w:pPr>
        <w:rPr>
          <w:rFonts w:ascii="Courier New" w:hAnsi="Courier New" w:cs="Courier New"/>
        </w:rPr>
      </w:pPr>
      <w:bookmarkStart w:id="6" w:name="_Toc476817307"/>
    </w:p>
    <w:p w14:paraId="3A8E9EC9" w14:textId="77777777" w:rsidR="002B4043" w:rsidRPr="00D96D9E" w:rsidRDefault="002B4043" w:rsidP="002B4043">
      <w:pPr>
        <w:rPr>
          <w:rFonts w:ascii="Courier New" w:hAnsi="Courier New" w:cs="Courier New"/>
        </w:rPr>
      </w:pPr>
    </w:p>
    <w:p w14:paraId="0C6E66A8" w14:textId="066229FC" w:rsidR="002B4043" w:rsidRPr="00D96D9E" w:rsidRDefault="002B4043" w:rsidP="002B4043">
      <w:pPr>
        <w:pStyle w:val="ListParagraph"/>
        <w:numPr>
          <w:ilvl w:val="0"/>
          <w:numId w:val="43"/>
        </w:numPr>
        <w:rPr>
          <w:rFonts w:ascii="Courier New" w:hAnsi="Courier New" w:cs="Courier New"/>
          <w:b/>
          <w:sz w:val="24"/>
          <w:szCs w:val="24"/>
        </w:rPr>
      </w:pPr>
      <w:r w:rsidRPr="00D96D9E">
        <w:rPr>
          <w:rFonts w:ascii="Courier New" w:hAnsi="Courier New" w:cs="Courier New"/>
          <w:b/>
          <w:sz w:val="24"/>
          <w:szCs w:val="24"/>
        </w:rPr>
        <w:t>Use of Improved Information Technology and Burden Reduction</w:t>
      </w:r>
    </w:p>
    <w:p w14:paraId="4B5D0B83" w14:textId="0E0F8580" w:rsidR="00620425" w:rsidRPr="00D96D9E" w:rsidRDefault="00620425" w:rsidP="00AA01EE">
      <w:pPr>
        <w:pStyle w:val="aBodyText"/>
        <w:rPr>
          <w:rFonts w:ascii="Courier New" w:hAnsi="Courier New" w:cs="Courier New"/>
        </w:rPr>
      </w:pPr>
      <w:bookmarkStart w:id="7" w:name="_Toc235958538"/>
      <w:bookmarkEnd w:id="6"/>
      <w:r w:rsidRPr="00D96D9E">
        <w:rPr>
          <w:rFonts w:ascii="Courier New" w:hAnsi="Courier New" w:cs="Courier New"/>
        </w:rPr>
        <w:t>Voxco is a computer aided interviewing (CAI) system that has functionality to administer the web survey with minimal user-errors such as missing data or incorrect skip patterns. Use of a web survey will also reduce the time needed to complete the questionnaire. Transfer of data collected electronically will eliminate the need for data entry</w:t>
      </w:r>
      <w:r w:rsidR="004C012A" w:rsidRPr="00D96D9E">
        <w:rPr>
          <w:rFonts w:ascii="Courier New" w:hAnsi="Courier New" w:cs="Courier New"/>
        </w:rPr>
        <w:t>, reducing cost to the government and allowing for more rapid analysis of findings</w:t>
      </w:r>
      <w:r w:rsidRPr="00D96D9E">
        <w:rPr>
          <w:rFonts w:ascii="Courier New" w:hAnsi="Courier New" w:cs="Courier New"/>
        </w:rPr>
        <w:t>.</w:t>
      </w:r>
    </w:p>
    <w:p w14:paraId="66C1DE06" w14:textId="2D41B38A" w:rsidR="00620425" w:rsidRPr="00D96D9E" w:rsidRDefault="00620425" w:rsidP="00AA01EE">
      <w:pPr>
        <w:pStyle w:val="aBodyText"/>
        <w:rPr>
          <w:rFonts w:ascii="Courier New" w:hAnsi="Courier New" w:cs="Courier New"/>
        </w:rPr>
      </w:pPr>
      <w:r w:rsidRPr="00D96D9E">
        <w:rPr>
          <w:rFonts w:ascii="Courier New" w:hAnsi="Courier New" w:cs="Courier New"/>
        </w:rPr>
        <w:t xml:space="preserve">All social media </w:t>
      </w:r>
      <w:r w:rsidR="00164219" w:rsidRPr="00D96D9E">
        <w:rPr>
          <w:rFonts w:ascii="Courier New" w:hAnsi="Courier New" w:cs="Courier New"/>
        </w:rPr>
        <w:t>apps and web</w:t>
      </w:r>
      <w:r w:rsidRPr="00D96D9E">
        <w:rPr>
          <w:rFonts w:ascii="Courier New" w:hAnsi="Courier New" w:cs="Courier New"/>
        </w:rPr>
        <w:t xml:space="preserve">sites used will generate automated </w:t>
      </w:r>
      <w:r w:rsidR="009B042C" w:rsidRPr="00D96D9E">
        <w:rPr>
          <w:rFonts w:ascii="Courier New" w:hAnsi="Courier New" w:cs="Courier New"/>
        </w:rPr>
        <w:t>paradata r</w:t>
      </w:r>
      <w:r w:rsidRPr="00D96D9E">
        <w:rPr>
          <w:rFonts w:ascii="Courier New" w:hAnsi="Courier New" w:cs="Courier New"/>
        </w:rPr>
        <w:t>eports that will allow project staff to monitor the effectiveness of the recruitment method and the composition of the recruited sample. Combined with data from the portal, project staff will be able to calculate response rates and make adjustments to the recruitment effort as needed.</w:t>
      </w:r>
    </w:p>
    <w:p w14:paraId="0845B5F8" w14:textId="77777777" w:rsidR="002B4043" w:rsidRPr="00D96D9E" w:rsidRDefault="002B4043" w:rsidP="00AA01EE">
      <w:pPr>
        <w:pStyle w:val="aBodyText"/>
        <w:rPr>
          <w:rFonts w:ascii="Courier New" w:hAnsi="Courier New" w:cs="Courier New"/>
        </w:rPr>
      </w:pPr>
    </w:p>
    <w:p w14:paraId="68B6C3E3" w14:textId="0C1C45D2" w:rsidR="002B4043" w:rsidRPr="00D96D9E" w:rsidRDefault="002B4043" w:rsidP="00AA01EE">
      <w:pPr>
        <w:pStyle w:val="aBodyText"/>
        <w:rPr>
          <w:rFonts w:ascii="Courier New" w:hAnsi="Courier New" w:cs="Courier New"/>
          <w:b/>
        </w:rPr>
      </w:pPr>
      <w:bookmarkStart w:id="8" w:name="_Toc306891239"/>
      <w:bookmarkStart w:id="9" w:name="_Toc235958539"/>
      <w:bookmarkEnd w:id="7"/>
      <w:r w:rsidRPr="00D96D9E">
        <w:rPr>
          <w:rFonts w:ascii="Courier New" w:hAnsi="Courier New" w:cs="Courier New"/>
          <w:b/>
        </w:rPr>
        <w:t xml:space="preserve">4. </w:t>
      </w:r>
      <w:r w:rsidRPr="00D96D9E">
        <w:rPr>
          <w:rFonts w:ascii="Courier New" w:hAnsi="Courier New" w:cs="Courier New"/>
          <w:b/>
        </w:rPr>
        <w:tab/>
        <w:t>Efforts to Identify and Use of Similar Information</w:t>
      </w:r>
    </w:p>
    <w:p w14:paraId="18D8A007" w14:textId="695AE719" w:rsidR="00057B8E" w:rsidRPr="00D96D9E" w:rsidRDefault="00057B8E" w:rsidP="00AA01EE">
      <w:pPr>
        <w:pStyle w:val="aBodyText"/>
        <w:rPr>
          <w:rFonts w:ascii="Courier New" w:hAnsi="Courier New" w:cs="Courier New"/>
        </w:rPr>
      </w:pPr>
      <w:r w:rsidRPr="00D96D9E">
        <w:rPr>
          <w:rFonts w:ascii="Courier New" w:hAnsi="Courier New" w:cs="Courier New"/>
        </w:rPr>
        <w:t xml:space="preserve">The interviews will collect key information that the Agency believes is not captured elsewhere. The Agency believes no other survey data collection effort has been conducted or has been planned to collect similar information for </w:t>
      </w:r>
      <w:r w:rsidR="00F970E4" w:rsidRPr="00D96D9E">
        <w:rPr>
          <w:rFonts w:ascii="Courier New" w:hAnsi="Courier New" w:cs="Courier New"/>
        </w:rPr>
        <w:t xml:space="preserve">these </w:t>
      </w:r>
      <w:r w:rsidRPr="00D96D9E">
        <w:rPr>
          <w:rFonts w:ascii="Courier New" w:hAnsi="Courier New" w:cs="Courier New"/>
        </w:rPr>
        <w:t>population</w:t>
      </w:r>
      <w:r w:rsidR="00F970E4" w:rsidRPr="00D96D9E">
        <w:rPr>
          <w:rFonts w:ascii="Courier New" w:hAnsi="Courier New" w:cs="Courier New"/>
        </w:rPr>
        <w:t>s</w:t>
      </w:r>
      <w:r w:rsidRPr="00D96D9E">
        <w:rPr>
          <w:rFonts w:ascii="Courier New" w:hAnsi="Courier New" w:cs="Courier New"/>
        </w:rPr>
        <w:t xml:space="preserve">. </w:t>
      </w:r>
      <w:r w:rsidR="001123C3" w:rsidRPr="00D96D9E">
        <w:rPr>
          <w:rFonts w:ascii="Courier New" w:hAnsi="Courier New" w:cs="Courier New"/>
        </w:rPr>
        <w:t>CDC</w:t>
      </w:r>
      <w:r w:rsidR="006F1870" w:rsidRPr="00D96D9E">
        <w:rPr>
          <w:rFonts w:ascii="Courier New" w:hAnsi="Courier New" w:cs="Courier New"/>
        </w:rPr>
        <w:t xml:space="preserve"> conducted </w:t>
      </w:r>
      <w:r w:rsidR="006E7DAC" w:rsidRPr="00D96D9E">
        <w:rPr>
          <w:rFonts w:ascii="Courier New" w:hAnsi="Courier New" w:cs="Courier New"/>
        </w:rPr>
        <w:t>a</w:t>
      </w:r>
      <w:r w:rsidR="006F1870" w:rsidRPr="00D96D9E">
        <w:rPr>
          <w:rFonts w:ascii="Courier New" w:hAnsi="Courier New" w:cs="Courier New"/>
        </w:rPr>
        <w:t xml:space="preserve"> review </w:t>
      </w:r>
      <w:r w:rsidR="006E7DAC" w:rsidRPr="00D96D9E">
        <w:rPr>
          <w:rFonts w:ascii="Courier New" w:hAnsi="Courier New" w:cs="Courier New"/>
        </w:rPr>
        <w:t xml:space="preserve">of similar studies </w:t>
      </w:r>
      <w:r w:rsidR="006F1870" w:rsidRPr="00D96D9E">
        <w:rPr>
          <w:rFonts w:ascii="Courier New" w:hAnsi="Courier New" w:cs="Courier New"/>
        </w:rPr>
        <w:t>prior to the issuance of the contract, and determined that t</w:t>
      </w:r>
      <w:r w:rsidR="00265960" w:rsidRPr="00D96D9E">
        <w:rPr>
          <w:rFonts w:ascii="Courier New" w:hAnsi="Courier New" w:cs="Courier New"/>
        </w:rPr>
        <w:t>his study is collecting unique information from the</w:t>
      </w:r>
      <w:r w:rsidR="00B636EB" w:rsidRPr="00D96D9E">
        <w:rPr>
          <w:rFonts w:ascii="Courier New" w:hAnsi="Courier New" w:cs="Courier New"/>
        </w:rPr>
        <w:t>se</w:t>
      </w:r>
      <w:r w:rsidR="00265960" w:rsidRPr="00D96D9E">
        <w:rPr>
          <w:rFonts w:ascii="Courier New" w:hAnsi="Courier New" w:cs="Courier New"/>
        </w:rPr>
        <w:t xml:space="preserve"> population</w:t>
      </w:r>
      <w:r w:rsidR="00F970E4" w:rsidRPr="00D96D9E">
        <w:rPr>
          <w:rFonts w:ascii="Courier New" w:hAnsi="Courier New" w:cs="Courier New"/>
        </w:rPr>
        <w:t>s</w:t>
      </w:r>
      <w:r w:rsidR="00265960" w:rsidRPr="00D96D9E">
        <w:rPr>
          <w:rFonts w:ascii="Courier New" w:hAnsi="Courier New" w:cs="Courier New"/>
        </w:rPr>
        <w:t>.</w:t>
      </w:r>
      <w:r w:rsidR="005E02A4" w:rsidRPr="00D96D9E">
        <w:rPr>
          <w:rFonts w:ascii="Courier New" w:hAnsi="Courier New" w:cs="Courier New"/>
        </w:rPr>
        <w:t xml:space="preserve"> </w:t>
      </w:r>
      <w:r w:rsidR="00117C1D" w:rsidRPr="00D96D9E">
        <w:rPr>
          <w:rFonts w:ascii="Courier New" w:hAnsi="Courier New" w:cs="Courier New"/>
        </w:rPr>
        <w:t xml:space="preserve">Most research to date has focused on those older than 18 years and many studies </w:t>
      </w:r>
      <w:r w:rsidR="0034024A" w:rsidRPr="00D96D9E">
        <w:rPr>
          <w:rFonts w:ascii="Courier New" w:hAnsi="Courier New" w:cs="Courier New"/>
        </w:rPr>
        <w:t>recruit from</w:t>
      </w:r>
      <w:r w:rsidR="00117C1D" w:rsidRPr="00D96D9E">
        <w:rPr>
          <w:rFonts w:ascii="Courier New" w:hAnsi="Courier New" w:cs="Courier New"/>
        </w:rPr>
        <w:t xml:space="preserve"> bars or social venues</w:t>
      </w:r>
      <w:r w:rsidR="0034024A" w:rsidRPr="00D96D9E">
        <w:rPr>
          <w:rFonts w:ascii="Courier New" w:hAnsi="Courier New" w:cs="Courier New"/>
        </w:rPr>
        <w:t>, thus limiting the sample to young adult MSM</w:t>
      </w:r>
      <w:r w:rsidR="00117C1D" w:rsidRPr="00D96D9E">
        <w:rPr>
          <w:rFonts w:ascii="Courier New" w:hAnsi="Courier New" w:cs="Courier New"/>
        </w:rPr>
        <w:t xml:space="preserve">. This creates some problems when drawing conclusions about AMSM who are underrepresented in current research while also existing at the intersection of both sexual minority status and a unique life course stage. </w:t>
      </w:r>
      <w:r w:rsidRPr="00D96D9E">
        <w:rPr>
          <w:rFonts w:ascii="Courier New" w:hAnsi="Courier New" w:cs="Courier New"/>
        </w:rPr>
        <w:t xml:space="preserve">Therefore, our </w:t>
      </w:r>
      <w:r w:rsidR="00117C1D" w:rsidRPr="00D96D9E">
        <w:rPr>
          <w:rFonts w:ascii="Courier New" w:hAnsi="Courier New" w:cs="Courier New"/>
        </w:rPr>
        <w:t>project</w:t>
      </w:r>
      <w:r w:rsidRPr="00D96D9E">
        <w:rPr>
          <w:rFonts w:ascii="Courier New" w:hAnsi="Courier New" w:cs="Courier New"/>
        </w:rPr>
        <w:t xml:space="preserve"> requires the colle</w:t>
      </w:r>
      <w:r w:rsidR="004C012A" w:rsidRPr="00D96D9E">
        <w:rPr>
          <w:rFonts w:ascii="Courier New" w:hAnsi="Courier New" w:cs="Courier New"/>
        </w:rPr>
        <w:t>ction of this new primary data.</w:t>
      </w:r>
    </w:p>
    <w:bookmarkEnd w:id="8"/>
    <w:p w14:paraId="1B34AFE3" w14:textId="77777777" w:rsidR="002B4043" w:rsidRPr="00D96D9E" w:rsidRDefault="002B4043" w:rsidP="00AA01EE">
      <w:pPr>
        <w:pStyle w:val="aBodyText"/>
        <w:rPr>
          <w:rFonts w:ascii="Courier New" w:hAnsi="Courier New" w:cs="Courier New"/>
        </w:rPr>
      </w:pPr>
    </w:p>
    <w:p w14:paraId="03050DE0" w14:textId="77777777" w:rsidR="00B6697A" w:rsidRPr="00D96D9E" w:rsidRDefault="00B6697A" w:rsidP="00B6697A">
      <w:pPr>
        <w:pStyle w:val="aBodyText"/>
        <w:rPr>
          <w:rFonts w:ascii="Courier New" w:hAnsi="Courier New" w:cs="Courier New"/>
          <w:b/>
          <w:bCs/>
          <w:iCs/>
        </w:rPr>
      </w:pPr>
      <w:bookmarkStart w:id="10" w:name="_Toc476817309"/>
      <w:r w:rsidRPr="00D96D9E">
        <w:rPr>
          <w:rFonts w:ascii="Courier New" w:hAnsi="Courier New" w:cs="Courier New"/>
          <w:b/>
          <w:bCs/>
          <w:iCs/>
        </w:rPr>
        <w:t>5.</w:t>
      </w:r>
      <w:r w:rsidRPr="00D96D9E">
        <w:rPr>
          <w:rFonts w:ascii="Courier New" w:hAnsi="Courier New" w:cs="Courier New"/>
          <w:b/>
          <w:bCs/>
          <w:iCs/>
        </w:rPr>
        <w:tab/>
        <w:t>Impact on Small Businesses or Other Small Entities</w:t>
      </w:r>
      <w:bookmarkEnd w:id="10"/>
    </w:p>
    <w:p w14:paraId="5F4358C4" w14:textId="3ECD191E" w:rsidR="00A17BE4" w:rsidRPr="00D96D9E" w:rsidRDefault="00117C1D" w:rsidP="00AA01EE">
      <w:pPr>
        <w:pStyle w:val="aBodyText"/>
        <w:rPr>
          <w:rFonts w:ascii="Courier New" w:hAnsi="Courier New" w:cs="Courier New"/>
        </w:rPr>
      </w:pPr>
      <w:r w:rsidRPr="00D96D9E">
        <w:rPr>
          <w:rFonts w:ascii="Courier New" w:hAnsi="Courier New" w:cs="Courier New"/>
        </w:rPr>
        <w:t>This data collection effort does not involve any small businesses or other small entities.</w:t>
      </w:r>
    </w:p>
    <w:p w14:paraId="1D4D2B8B" w14:textId="77777777" w:rsidR="00B6697A" w:rsidRPr="00D96D9E" w:rsidRDefault="00B6697A" w:rsidP="00B6697A">
      <w:pPr>
        <w:pStyle w:val="aBodyText"/>
        <w:rPr>
          <w:rFonts w:ascii="Courier New" w:hAnsi="Courier New" w:cs="Courier New"/>
          <w:b/>
          <w:bCs/>
          <w:iCs/>
        </w:rPr>
      </w:pPr>
      <w:bookmarkStart w:id="11" w:name="_Toc476817310"/>
      <w:bookmarkStart w:id="12" w:name="_Toc235958540"/>
      <w:bookmarkEnd w:id="9"/>
      <w:r w:rsidRPr="00D96D9E">
        <w:rPr>
          <w:rFonts w:ascii="Courier New" w:hAnsi="Courier New" w:cs="Courier New"/>
          <w:b/>
          <w:bCs/>
          <w:iCs/>
        </w:rPr>
        <w:t xml:space="preserve">6. </w:t>
      </w:r>
      <w:r w:rsidRPr="00D96D9E">
        <w:rPr>
          <w:rFonts w:ascii="Courier New" w:hAnsi="Courier New" w:cs="Courier New"/>
          <w:b/>
          <w:bCs/>
          <w:iCs/>
        </w:rPr>
        <w:tab/>
        <w:t>Consequences of Collecting the Information Less Frequently</w:t>
      </w:r>
      <w:bookmarkEnd w:id="11"/>
      <w:r w:rsidRPr="00D96D9E">
        <w:rPr>
          <w:rFonts w:ascii="Courier New" w:hAnsi="Courier New" w:cs="Courier New"/>
          <w:b/>
          <w:bCs/>
          <w:iCs/>
        </w:rPr>
        <w:t xml:space="preserve"> </w:t>
      </w:r>
    </w:p>
    <w:p w14:paraId="7EE34C2B" w14:textId="7C5BCC76" w:rsidR="00E30B2F" w:rsidRPr="00D96D9E" w:rsidRDefault="00607D30" w:rsidP="00AA01EE">
      <w:pPr>
        <w:pStyle w:val="aBodyText"/>
        <w:rPr>
          <w:rFonts w:ascii="Courier New" w:hAnsi="Courier New" w:cs="Courier New"/>
        </w:rPr>
      </w:pPr>
      <w:r w:rsidRPr="00D96D9E">
        <w:rPr>
          <w:rFonts w:ascii="Courier New" w:hAnsi="Courier New" w:cs="Courier New"/>
        </w:rPr>
        <w:t>The proposed pilot project involves a one-time data collection</w:t>
      </w:r>
      <w:r w:rsidR="009D6775" w:rsidRPr="00D96D9E">
        <w:rPr>
          <w:rFonts w:ascii="Courier New" w:hAnsi="Courier New" w:cs="Courier New"/>
        </w:rPr>
        <w:t>, starting with a soft launch of the pilot survey (4 weeks) followed by a 12-month full launch of the pilot survey</w:t>
      </w:r>
      <w:r w:rsidRPr="00D96D9E">
        <w:rPr>
          <w:rFonts w:ascii="Courier New" w:hAnsi="Courier New" w:cs="Courier New"/>
        </w:rPr>
        <w:t xml:space="preserve">. There are no legal obstacles to reducing burden. </w:t>
      </w:r>
    </w:p>
    <w:p w14:paraId="37C4F321" w14:textId="77777777" w:rsidR="00B6697A" w:rsidRPr="00D96D9E" w:rsidRDefault="00B6697A" w:rsidP="00AA01EE">
      <w:pPr>
        <w:pStyle w:val="aBodyText"/>
        <w:rPr>
          <w:rFonts w:ascii="Courier New" w:hAnsi="Courier New" w:cs="Courier New"/>
        </w:rPr>
      </w:pPr>
      <w:bookmarkStart w:id="13" w:name="_Toc235958542"/>
      <w:bookmarkEnd w:id="12"/>
    </w:p>
    <w:p w14:paraId="11D22C12" w14:textId="77777777" w:rsidR="00B6697A" w:rsidRPr="00D96D9E" w:rsidRDefault="00B6697A" w:rsidP="00B6697A">
      <w:pPr>
        <w:pStyle w:val="aBodyText"/>
        <w:rPr>
          <w:rFonts w:ascii="Courier New" w:hAnsi="Courier New" w:cs="Courier New"/>
          <w:b/>
          <w:bCs/>
          <w:iCs/>
        </w:rPr>
      </w:pPr>
      <w:bookmarkStart w:id="14" w:name="_Toc476817311"/>
      <w:bookmarkStart w:id="15" w:name="_Toc306891240"/>
      <w:bookmarkStart w:id="16" w:name="_Toc235958541"/>
      <w:r w:rsidRPr="00D96D9E">
        <w:rPr>
          <w:rFonts w:ascii="Courier New" w:hAnsi="Courier New" w:cs="Courier New"/>
          <w:b/>
          <w:bCs/>
          <w:iCs/>
        </w:rPr>
        <w:t xml:space="preserve">7. </w:t>
      </w:r>
      <w:r w:rsidRPr="00D96D9E">
        <w:rPr>
          <w:rFonts w:ascii="Courier New" w:hAnsi="Courier New" w:cs="Courier New"/>
          <w:b/>
          <w:bCs/>
          <w:iCs/>
        </w:rPr>
        <w:tab/>
        <w:t>Special Circumstances Relating to the Guidelines of 5 CFR 1320.5</w:t>
      </w:r>
      <w:bookmarkEnd w:id="14"/>
      <w:r w:rsidRPr="00D96D9E">
        <w:rPr>
          <w:rFonts w:ascii="Courier New" w:hAnsi="Courier New" w:cs="Courier New"/>
          <w:b/>
          <w:bCs/>
          <w:iCs/>
        </w:rPr>
        <w:t xml:space="preserve"> </w:t>
      </w:r>
      <w:bookmarkEnd w:id="15"/>
    </w:p>
    <w:bookmarkEnd w:id="16"/>
    <w:p w14:paraId="0BFF9877" w14:textId="77777777" w:rsidR="00607D30" w:rsidRPr="00D96D9E" w:rsidRDefault="00607D30" w:rsidP="00AA01EE">
      <w:pPr>
        <w:pStyle w:val="aBodyText"/>
        <w:rPr>
          <w:rFonts w:ascii="Courier New" w:hAnsi="Courier New" w:cs="Courier New"/>
        </w:rPr>
      </w:pPr>
      <w:r w:rsidRPr="00D96D9E">
        <w:rPr>
          <w:rFonts w:ascii="Courier New" w:hAnsi="Courier New" w:cs="Courier New"/>
        </w:rPr>
        <w:t>This request fully complies with the regulation 5 CFR 1320.5.</w:t>
      </w:r>
    </w:p>
    <w:p w14:paraId="4DDCF14E" w14:textId="77777777" w:rsidR="00B6697A" w:rsidRPr="00D96D9E" w:rsidRDefault="00B6697A" w:rsidP="00AA01EE">
      <w:pPr>
        <w:pStyle w:val="aBodyText"/>
        <w:rPr>
          <w:rFonts w:ascii="Courier New" w:hAnsi="Courier New" w:cs="Courier New"/>
        </w:rPr>
      </w:pPr>
    </w:p>
    <w:p w14:paraId="6969D3D0" w14:textId="77777777" w:rsidR="00B6697A" w:rsidRPr="00D96D9E" w:rsidRDefault="00B6697A" w:rsidP="00B6697A">
      <w:pPr>
        <w:pStyle w:val="aBodyText"/>
        <w:rPr>
          <w:rFonts w:ascii="Courier New" w:hAnsi="Courier New" w:cs="Courier New"/>
          <w:b/>
          <w:bCs/>
          <w:iCs/>
        </w:rPr>
      </w:pPr>
      <w:bookmarkStart w:id="17" w:name="_Toc306891241"/>
      <w:bookmarkStart w:id="18" w:name="_Toc476817312"/>
      <w:r w:rsidRPr="00D96D9E">
        <w:rPr>
          <w:rFonts w:ascii="Courier New" w:hAnsi="Courier New" w:cs="Courier New"/>
          <w:b/>
          <w:bCs/>
          <w:iCs/>
        </w:rPr>
        <w:t>8.</w:t>
      </w:r>
      <w:r w:rsidRPr="00D96D9E">
        <w:rPr>
          <w:rFonts w:ascii="Courier New" w:hAnsi="Courier New" w:cs="Courier New"/>
          <w:b/>
          <w:bCs/>
          <w:iCs/>
        </w:rPr>
        <w:tab/>
        <w:t>Comments in Response to the Federal Register Notice</w:t>
      </w:r>
      <w:bookmarkEnd w:id="17"/>
      <w:r w:rsidRPr="00D96D9E">
        <w:rPr>
          <w:rFonts w:ascii="Courier New" w:hAnsi="Courier New" w:cs="Courier New"/>
          <w:b/>
          <w:bCs/>
          <w:iCs/>
        </w:rPr>
        <w:t xml:space="preserve"> and Efforts to Consult Outside the Agency</w:t>
      </w:r>
      <w:bookmarkEnd w:id="18"/>
    </w:p>
    <w:p w14:paraId="23C79257" w14:textId="6072E1F6" w:rsidR="00607D30" w:rsidRPr="00D96D9E" w:rsidRDefault="00607D30" w:rsidP="00AA01EE">
      <w:pPr>
        <w:pStyle w:val="aBodyText"/>
        <w:rPr>
          <w:rFonts w:ascii="Courier New" w:hAnsi="Courier New" w:cs="Courier New"/>
          <w:sz w:val="22"/>
          <w:szCs w:val="22"/>
        </w:rPr>
      </w:pPr>
      <w:r w:rsidRPr="00D96D9E">
        <w:rPr>
          <w:rFonts w:ascii="Courier New" w:hAnsi="Courier New" w:cs="Courier New"/>
        </w:rPr>
        <w:t>For sub-collection requests under a generic approval, Federal Register Notices are not required and none were published. The 60-Day federal register notice was published for this collection on Thursday, June 25, 2015, Vol. 80, No. 122, pp. 36540 </w:t>
      </w:r>
      <w:r w:rsidR="006C19BB" w:rsidRPr="00D96D9E">
        <w:rPr>
          <w:rFonts w:ascii="Courier New" w:hAnsi="Courier New" w:cs="Courier New"/>
        </w:rPr>
        <w:t>(</w:t>
      </w:r>
      <w:r w:rsidR="006C19BB" w:rsidRPr="00D96D9E">
        <w:rPr>
          <w:rFonts w:ascii="Courier New" w:hAnsi="Courier New" w:cs="Courier New"/>
          <w:b/>
        </w:rPr>
        <w:t xml:space="preserve">See Att2). </w:t>
      </w:r>
      <w:r w:rsidRPr="00D96D9E">
        <w:rPr>
          <w:rFonts w:ascii="Courier New" w:hAnsi="Courier New" w:cs="Courier New"/>
        </w:rPr>
        <w:t> No comments were received.</w:t>
      </w:r>
    </w:p>
    <w:p w14:paraId="0264E918" w14:textId="77777777" w:rsidR="00B6697A" w:rsidRPr="00D96D9E" w:rsidRDefault="00B6697A" w:rsidP="00AA01EE">
      <w:pPr>
        <w:pStyle w:val="aBodyText"/>
        <w:rPr>
          <w:rFonts w:ascii="Courier New" w:hAnsi="Courier New" w:cs="Courier New"/>
        </w:rPr>
      </w:pPr>
      <w:bookmarkStart w:id="19" w:name="_Toc235958543"/>
      <w:bookmarkEnd w:id="13"/>
    </w:p>
    <w:p w14:paraId="15B8639F" w14:textId="77777777" w:rsidR="00B6697A" w:rsidRPr="00D96D9E" w:rsidRDefault="00B6697A" w:rsidP="00B6697A">
      <w:pPr>
        <w:pStyle w:val="aBodyText"/>
        <w:rPr>
          <w:rFonts w:ascii="Courier New" w:hAnsi="Courier New" w:cs="Courier New"/>
          <w:b/>
          <w:bCs/>
          <w:iCs/>
        </w:rPr>
      </w:pPr>
      <w:bookmarkStart w:id="20" w:name="_Toc306891242"/>
      <w:bookmarkStart w:id="21" w:name="_Toc476817313"/>
      <w:r w:rsidRPr="00D96D9E">
        <w:rPr>
          <w:rFonts w:ascii="Courier New" w:hAnsi="Courier New" w:cs="Courier New"/>
          <w:b/>
          <w:bCs/>
          <w:iCs/>
        </w:rPr>
        <w:t xml:space="preserve">9. </w:t>
      </w:r>
      <w:bookmarkEnd w:id="20"/>
      <w:r w:rsidRPr="00D96D9E">
        <w:rPr>
          <w:rFonts w:ascii="Courier New" w:hAnsi="Courier New" w:cs="Courier New"/>
          <w:b/>
          <w:bCs/>
          <w:iCs/>
        </w:rPr>
        <w:tab/>
        <w:t>Explanation of any Payment or Gift to Respondents</w:t>
      </w:r>
      <w:bookmarkEnd w:id="21"/>
    </w:p>
    <w:p w14:paraId="7AAB3CDC" w14:textId="52F712FD" w:rsidR="006A66F7" w:rsidRPr="00D96D9E" w:rsidRDefault="006437A5" w:rsidP="00A4562D">
      <w:pPr>
        <w:pStyle w:val="aBodyText"/>
        <w:rPr>
          <w:rFonts w:ascii="Courier New" w:hAnsi="Courier New" w:cs="Courier New"/>
        </w:rPr>
      </w:pPr>
      <w:r w:rsidRPr="00D96D9E">
        <w:rPr>
          <w:rFonts w:ascii="Courier New" w:hAnsi="Courier New" w:cs="Courier New"/>
        </w:rPr>
        <w:t>We will provide</w:t>
      </w:r>
      <w:r w:rsidR="0069225B" w:rsidRPr="00D96D9E">
        <w:rPr>
          <w:rFonts w:ascii="Courier New" w:hAnsi="Courier New" w:cs="Courier New"/>
        </w:rPr>
        <w:t xml:space="preserve"> all respondents </w:t>
      </w:r>
      <w:r w:rsidR="0027589F" w:rsidRPr="00D96D9E">
        <w:rPr>
          <w:rFonts w:ascii="Courier New" w:hAnsi="Courier New" w:cs="Courier New"/>
        </w:rPr>
        <w:t xml:space="preserve">who participate with </w:t>
      </w:r>
      <w:r w:rsidR="002834A3" w:rsidRPr="00D96D9E">
        <w:rPr>
          <w:rFonts w:ascii="Courier New" w:hAnsi="Courier New" w:cs="Courier New"/>
        </w:rPr>
        <w:t>a</w:t>
      </w:r>
      <w:r w:rsidR="00431216" w:rsidRPr="00D96D9E">
        <w:rPr>
          <w:rFonts w:ascii="Courier New" w:hAnsi="Courier New" w:cs="Courier New"/>
        </w:rPr>
        <w:t xml:space="preserve"> </w:t>
      </w:r>
      <w:r w:rsidR="00A4562D" w:rsidRPr="00A4562D">
        <w:rPr>
          <w:rFonts w:ascii="Courier New" w:hAnsi="Courier New" w:cs="Courier New"/>
        </w:rPr>
        <w:t xml:space="preserve">$10 electronic gift card at the end of the survey </w:t>
      </w:r>
      <w:r w:rsidR="00F35203" w:rsidRPr="00D96D9E">
        <w:rPr>
          <w:rFonts w:ascii="Courier New" w:hAnsi="Courier New" w:cs="Courier New"/>
        </w:rPr>
        <w:t>to encourage their participation, and convey appreciation for contributing to this important study.</w:t>
      </w:r>
      <w:r w:rsidR="00431216" w:rsidRPr="00D96D9E">
        <w:rPr>
          <w:rFonts w:ascii="Courier New" w:hAnsi="Courier New" w:cs="Courier New"/>
        </w:rPr>
        <w:t xml:space="preserve"> </w:t>
      </w:r>
      <w:r w:rsidR="0022364B" w:rsidRPr="00D96D9E">
        <w:rPr>
          <w:rFonts w:ascii="Courier New" w:hAnsi="Courier New" w:cs="Courier New"/>
          <w:bCs/>
          <w:iCs/>
        </w:rPr>
        <w:t>Although there has been some debate on the necessity of offering tokens of appreciation, numerous</w:t>
      </w:r>
      <w:r w:rsidR="00D43200" w:rsidRPr="00D96D9E">
        <w:rPr>
          <w:rFonts w:ascii="Courier New" w:hAnsi="Courier New" w:cs="Courier New"/>
        </w:rPr>
        <w:t xml:space="preserve"> studies have shown that </w:t>
      </w:r>
      <w:r w:rsidR="00431216" w:rsidRPr="00D96D9E">
        <w:rPr>
          <w:rFonts w:ascii="Courier New" w:hAnsi="Courier New" w:cs="Courier New"/>
        </w:rPr>
        <w:t>tokens of appreciation</w:t>
      </w:r>
      <w:r w:rsidR="00D43200" w:rsidRPr="00D96D9E">
        <w:rPr>
          <w:rFonts w:ascii="Courier New" w:hAnsi="Courier New" w:cs="Courier New"/>
        </w:rPr>
        <w:t xml:space="preserve"> can significantly increase response rates</w:t>
      </w:r>
      <w:r w:rsidR="0022364B" w:rsidRPr="00D96D9E">
        <w:rPr>
          <w:rFonts w:ascii="Courier New" w:hAnsi="Courier New" w:cs="Courier New"/>
          <w:bCs/>
          <w:iCs/>
        </w:rPr>
        <w:t xml:space="preserve"> and the use of modest tokens of appreciation is expected to enhance survey response rates without biasing responses </w:t>
      </w:r>
      <w:r w:rsidR="00376790" w:rsidRPr="00D96D9E">
        <w:rPr>
          <w:rStyle w:val="FootnoteReference"/>
          <w:rFonts w:ascii="Courier New" w:hAnsi="Courier New" w:cs="Courier New"/>
        </w:rPr>
        <w:footnoteReference w:id="23"/>
      </w:r>
      <w:r w:rsidR="00376790" w:rsidRPr="00D96D9E">
        <w:rPr>
          <w:rFonts w:ascii="Courier New" w:hAnsi="Courier New" w:cs="Courier New"/>
          <w:vertAlign w:val="superscript"/>
        </w:rPr>
        <w:t>,</w:t>
      </w:r>
      <w:r w:rsidR="00376790" w:rsidRPr="00D96D9E">
        <w:rPr>
          <w:rStyle w:val="FootnoteReference"/>
          <w:rFonts w:ascii="Courier New" w:hAnsi="Courier New" w:cs="Courier New"/>
        </w:rPr>
        <w:footnoteReference w:id="24"/>
      </w:r>
      <w:r w:rsidR="00B96E80" w:rsidRPr="00D96D9E">
        <w:rPr>
          <w:rFonts w:ascii="Courier New" w:hAnsi="Courier New" w:cs="Courier New"/>
          <w:vertAlign w:val="superscript"/>
        </w:rPr>
        <w:t>,</w:t>
      </w:r>
      <w:r w:rsidR="00B96E80" w:rsidRPr="00D96D9E">
        <w:rPr>
          <w:rStyle w:val="FootnoteReference"/>
          <w:rFonts w:ascii="Courier New" w:hAnsi="Courier New" w:cs="Courier New"/>
        </w:rPr>
        <w:footnoteReference w:id="25"/>
      </w:r>
      <w:r w:rsidR="00EE1F29" w:rsidRPr="00D96D9E">
        <w:rPr>
          <w:rFonts w:ascii="Courier New" w:hAnsi="Courier New" w:cs="Courier New"/>
          <w:bCs/>
          <w:iCs/>
        </w:rPr>
        <w:t xml:space="preserve">. </w:t>
      </w:r>
      <w:r w:rsidR="006A66F7" w:rsidRPr="00D96D9E">
        <w:rPr>
          <w:rFonts w:ascii="Courier New" w:hAnsi="Courier New" w:cs="Courier New"/>
          <w:bCs/>
          <w:iCs/>
        </w:rPr>
        <w:t>I</w:t>
      </w:r>
      <w:r w:rsidR="000C6936" w:rsidRPr="00D96D9E">
        <w:rPr>
          <w:rFonts w:ascii="Courier New" w:hAnsi="Courier New" w:cs="Courier New"/>
          <w:bCs/>
          <w:iCs/>
        </w:rPr>
        <w:t xml:space="preserve">n addition, </w:t>
      </w:r>
      <w:r w:rsidR="00CF4D06" w:rsidRPr="00D96D9E">
        <w:rPr>
          <w:rFonts w:ascii="Courier New" w:hAnsi="Courier New" w:cs="Courier New"/>
          <w:bCs/>
          <w:iCs/>
        </w:rPr>
        <w:t xml:space="preserve">homosexuality and gender non-conforming behavior is highly stigmatized, especially among youth of color, making it difficult to </w:t>
      </w:r>
      <w:r w:rsidR="000C6936" w:rsidRPr="00D96D9E">
        <w:rPr>
          <w:rFonts w:ascii="Courier New" w:hAnsi="Courier New" w:cs="Courier New"/>
          <w:bCs/>
          <w:iCs/>
        </w:rPr>
        <w:t xml:space="preserve">recruit participants for research compared to </w:t>
      </w:r>
      <w:r w:rsidR="00CF4D06" w:rsidRPr="00D96D9E">
        <w:rPr>
          <w:rFonts w:ascii="Courier New" w:hAnsi="Courier New" w:cs="Courier New"/>
          <w:bCs/>
          <w:iCs/>
        </w:rPr>
        <w:t>less targeted projects</w:t>
      </w:r>
      <w:r w:rsidR="000C6936" w:rsidRPr="00D96D9E">
        <w:rPr>
          <w:rFonts w:ascii="Courier New" w:hAnsi="Courier New" w:cs="Courier New"/>
          <w:bCs/>
          <w:iCs/>
        </w:rPr>
        <w:t xml:space="preserve">. </w:t>
      </w:r>
      <w:r w:rsidR="00CF4D06" w:rsidRPr="00D96D9E">
        <w:rPr>
          <w:rFonts w:ascii="Courier New" w:hAnsi="Courier New" w:cs="Courier New"/>
          <w:bCs/>
          <w:iCs/>
        </w:rPr>
        <w:t>Offering tokens of appreciation is considered necessary to recruit minorities and historically underrepresented groups in to research studies. Multiple</w:t>
      </w:r>
      <w:r w:rsidR="000C6936" w:rsidRPr="00D96D9E">
        <w:rPr>
          <w:rFonts w:ascii="Courier New" w:hAnsi="Courier New" w:cs="Courier New"/>
          <w:bCs/>
          <w:iCs/>
        </w:rPr>
        <w:t xml:space="preserve"> stud</w:t>
      </w:r>
      <w:r w:rsidR="00CF4D06" w:rsidRPr="00D96D9E">
        <w:rPr>
          <w:rFonts w:ascii="Courier New" w:hAnsi="Courier New" w:cs="Courier New"/>
          <w:bCs/>
          <w:iCs/>
        </w:rPr>
        <w:t>ies</w:t>
      </w:r>
      <w:r w:rsidR="000C6936" w:rsidRPr="00D96D9E">
        <w:rPr>
          <w:rFonts w:ascii="Courier New" w:hAnsi="Courier New" w:cs="Courier New"/>
          <w:bCs/>
          <w:iCs/>
        </w:rPr>
        <w:t xml:space="preserve"> on research participant recru</w:t>
      </w:r>
      <w:r w:rsidR="00CF4D06" w:rsidRPr="00D96D9E">
        <w:rPr>
          <w:rFonts w:ascii="Courier New" w:hAnsi="Courier New" w:cs="Courier New"/>
          <w:bCs/>
          <w:iCs/>
        </w:rPr>
        <w:t xml:space="preserve">itment in Hispanic communities have </w:t>
      </w:r>
      <w:r w:rsidR="000C6936" w:rsidRPr="00D96D9E">
        <w:rPr>
          <w:rFonts w:ascii="Courier New" w:hAnsi="Courier New" w:cs="Courier New"/>
          <w:bCs/>
          <w:iCs/>
        </w:rPr>
        <w:t xml:space="preserve">noted that the stigma related to </w:t>
      </w:r>
      <w:r w:rsidR="00CF4D06" w:rsidRPr="00D96D9E">
        <w:rPr>
          <w:rFonts w:ascii="Courier New" w:hAnsi="Courier New" w:cs="Courier New"/>
          <w:bCs/>
          <w:iCs/>
        </w:rPr>
        <w:t xml:space="preserve">GBT issues, and the relationship between HIV/AIDS and </w:t>
      </w:r>
      <w:r w:rsidR="00FC0684" w:rsidRPr="00D96D9E">
        <w:rPr>
          <w:rFonts w:ascii="Courier New" w:hAnsi="Courier New" w:cs="Courier New"/>
          <w:bCs/>
          <w:iCs/>
        </w:rPr>
        <w:t>h</w:t>
      </w:r>
      <w:r w:rsidR="00CF4D06" w:rsidRPr="00D96D9E">
        <w:rPr>
          <w:rFonts w:ascii="Courier New" w:hAnsi="Courier New" w:cs="Courier New"/>
          <w:bCs/>
          <w:iCs/>
        </w:rPr>
        <w:t>omosexuality,</w:t>
      </w:r>
      <w:r w:rsidR="000C6936" w:rsidRPr="00D96D9E">
        <w:rPr>
          <w:rFonts w:ascii="Courier New" w:hAnsi="Courier New" w:cs="Courier New"/>
          <w:bCs/>
          <w:iCs/>
        </w:rPr>
        <w:t xml:space="preserve"> is a major barrier in subject recruitment for </w:t>
      </w:r>
      <w:r w:rsidR="00CF4D06" w:rsidRPr="00D96D9E">
        <w:rPr>
          <w:rFonts w:ascii="Courier New" w:hAnsi="Courier New" w:cs="Courier New"/>
          <w:bCs/>
          <w:iCs/>
        </w:rPr>
        <w:t xml:space="preserve">this type of </w:t>
      </w:r>
      <w:r w:rsidR="000C6936" w:rsidRPr="00D96D9E">
        <w:rPr>
          <w:rFonts w:ascii="Courier New" w:hAnsi="Courier New" w:cs="Courier New"/>
          <w:bCs/>
          <w:iCs/>
        </w:rPr>
        <w:t>behavioral research</w:t>
      </w:r>
      <w:r w:rsidR="00335BC5" w:rsidRPr="00D96D9E">
        <w:rPr>
          <w:rStyle w:val="FootnoteReference"/>
          <w:rFonts w:ascii="Courier New" w:hAnsi="Courier New" w:cs="Courier New"/>
          <w:bCs/>
          <w:iCs/>
        </w:rPr>
        <w:footnoteReference w:id="26"/>
      </w:r>
      <w:r w:rsidR="00CF4D06" w:rsidRPr="00D96D9E">
        <w:rPr>
          <w:rFonts w:ascii="Courier New" w:hAnsi="Courier New" w:cs="Courier New"/>
          <w:bCs/>
          <w:iCs/>
          <w:vertAlign w:val="superscript"/>
        </w:rPr>
        <w:t>,</w:t>
      </w:r>
      <w:r w:rsidR="00CF4D06" w:rsidRPr="00D96D9E">
        <w:rPr>
          <w:rStyle w:val="FootnoteReference"/>
          <w:rFonts w:ascii="Courier New" w:hAnsi="Courier New" w:cs="Courier New"/>
          <w:bCs/>
          <w:iCs/>
        </w:rPr>
        <w:footnoteReference w:id="27"/>
      </w:r>
      <w:r w:rsidR="00EE1F29" w:rsidRPr="00D96D9E">
        <w:rPr>
          <w:rFonts w:ascii="Courier New" w:hAnsi="Courier New" w:cs="Courier New"/>
          <w:bCs/>
          <w:iCs/>
        </w:rPr>
        <w:t xml:space="preserve">. </w:t>
      </w:r>
      <w:r w:rsidR="002F30CB" w:rsidRPr="00D96D9E">
        <w:rPr>
          <w:rFonts w:ascii="Courier New" w:hAnsi="Courier New" w:cs="Courier New"/>
          <w:bCs/>
          <w:iCs/>
        </w:rPr>
        <w:t>However, timely monetary incentives have been shown to improve participation rates among minority groups, as a tangible recognition of the participants’ time and effort</w:t>
      </w:r>
      <w:r w:rsidR="002F30CB" w:rsidRPr="00D96D9E">
        <w:rPr>
          <w:rStyle w:val="FootnoteReference"/>
          <w:rFonts w:ascii="Courier New" w:hAnsi="Courier New" w:cs="Courier New"/>
          <w:bCs/>
          <w:iCs/>
        </w:rPr>
        <w:footnoteReference w:id="28"/>
      </w:r>
      <w:r w:rsidR="002F30CB" w:rsidRPr="00D96D9E">
        <w:rPr>
          <w:rFonts w:ascii="Courier New" w:hAnsi="Courier New" w:cs="Courier New"/>
          <w:bCs/>
          <w:iCs/>
        </w:rPr>
        <w:t>.</w:t>
      </w:r>
      <w:r w:rsidR="000C6936" w:rsidRPr="00D96D9E">
        <w:rPr>
          <w:rFonts w:ascii="Courier New" w:hAnsi="Courier New" w:cs="Courier New"/>
          <w:bCs/>
          <w:iCs/>
        </w:rPr>
        <w:t xml:space="preserve"> </w:t>
      </w:r>
      <w:r w:rsidR="0022364B" w:rsidRPr="00D96D9E">
        <w:rPr>
          <w:rFonts w:ascii="Courier New" w:hAnsi="Courier New" w:cs="Courier New"/>
        </w:rPr>
        <w:t xml:space="preserve">Respondents will receive the token of appreciation regardless of whether they skip any questions. </w:t>
      </w:r>
    </w:p>
    <w:p w14:paraId="7EE40C5C" w14:textId="0F5CA96D" w:rsidR="00607D30" w:rsidRPr="00D96D9E" w:rsidRDefault="00607D30" w:rsidP="00AA01EE">
      <w:pPr>
        <w:pStyle w:val="aBodyText"/>
        <w:rPr>
          <w:rFonts w:ascii="Courier New" w:hAnsi="Courier New" w:cs="Courier New"/>
        </w:rPr>
      </w:pPr>
      <w:r w:rsidRPr="00D96D9E">
        <w:rPr>
          <w:rFonts w:ascii="Courier New" w:hAnsi="Courier New" w:cs="Courier New"/>
        </w:rPr>
        <w:t xml:space="preserve">The use of </w:t>
      </w:r>
      <w:r w:rsidR="00BF1A48">
        <w:rPr>
          <w:rFonts w:ascii="Courier New" w:hAnsi="Courier New" w:cs="Courier New"/>
        </w:rPr>
        <w:t xml:space="preserve">a </w:t>
      </w:r>
      <w:r w:rsidRPr="00D96D9E">
        <w:rPr>
          <w:rFonts w:ascii="Courier New" w:hAnsi="Courier New" w:cs="Courier New"/>
        </w:rPr>
        <w:t>token of appreciation for participation in this study is appropriate because the project seeks to administer a pilot web survey with a hard-to-reach and highly selective population and ask participants highly sensitive questions about issues such as sexual behavior (Kulka, 1995). We anticipate that increased response rates will lead to improved willingness of youth to participate and to achieve a more accurate representation of the underlying population of interest.</w:t>
      </w:r>
    </w:p>
    <w:p w14:paraId="0C61B985" w14:textId="05A80050" w:rsidR="00607D30" w:rsidRPr="00D96D9E" w:rsidRDefault="00607D30" w:rsidP="00AA01EE">
      <w:pPr>
        <w:pStyle w:val="aBodyText"/>
        <w:rPr>
          <w:rFonts w:ascii="Courier New" w:hAnsi="Courier New" w:cs="Courier New"/>
        </w:rPr>
      </w:pPr>
      <w:r w:rsidRPr="00D96D9E">
        <w:rPr>
          <w:rFonts w:ascii="Courier New" w:hAnsi="Courier New" w:cs="Courier New"/>
        </w:rPr>
        <w:t xml:space="preserve">Remuneration has been used in other HIV-related CDC data collection efforts such as for National HIV Behavioral Surveillance (OMB 0920-0770, exp. </w:t>
      </w:r>
      <w:r w:rsidR="00FC0684" w:rsidRPr="00D96D9E">
        <w:rPr>
          <w:rFonts w:ascii="Courier New" w:hAnsi="Courier New" w:cs="Courier New"/>
        </w:rPr>
        <w:t>05/31/2020</w:t>
      </w:r>
      <w:r w:rsidRPr="00D96D9E">
        <w:rPr>
          <w:rFonts w:ascii="Courier New" w:hAnsi="Courier New" w:cs="Courier New"/>
        </w:rPr>
        <w:t xml:space="preserve">), the Transgender HIV Behavioral Survey (OMB 0920-0794 exp. 12/31/2010), and the Medical Monitoring Project (OMB 0920-0740, exp. </w:t>
      </w:r>
      <w:r w:rsidR="00FC0684" w:rsidRPr="00D96D9E">
        <w:rPr>
          <w:rFonts w:ascii="Courier New" w:hAnsi="Courier New" w:cs="Courier New"/>
        </w:rPr>
        <w:t>6/30/2018</w:t>
      </w:r>
      <w:r w:rsidRPr="00D96D9E">
        <w:rPr>
          <w:rFonts w:ascii="Courier New" w:hAnsi="Courier New" w:cs="Courier New"/>
        </w:rPr>
        <w:t>) all of which ask questions similar to those in our study (Shaw et al., 2001).</w:t>
      </w:r>
    </w:p>
    <w:p w14:paraId="27653EF1" w14:textId="77777777" w:rsidR="00886BA6" w:rsidRPr="00D96D9E" w:rsidRDefault="00886BA6" w:rsidP="00AA01EE">
      <w:pPr>
        <w:pStyle w:val="aBodyText"/>
        <w:rPr>
          <w:rFonts w:ascii="Courier New" w:hAnsi="Courier New" w:cs="Courier New"/>
        </w:rPr>
      </w:pPr>
    </w:p>
    <w:p w14:paraId="175FC18F" w14:textId="6A5643C3" w:rsidR="00B6697A" w:rsidRPr="00D96D9E" w:rsidRDefault="00B6697A" w:rsidP="00B6697A">
      <w:pPr>
        <w:pStyle w:val="aBodyText"/>
        <w:rPr>
          <w:rFonts w:ascii="Courier New" w:hAnsi="Courier New" w:cs="Courier New"/>
          <w:b/>
          <w:bCs/>
          <w:iCs/>
        </w:rPr>
      </w:pPr>
      <w:bookmarkStart w:id="22" w:name="_Toc306891243"/>
      <w:bookmarkStart w:id="23" w:name="_Toc235958544"/>
      <w:bookmarkStart w:id="24" w:name="_Toc476817314"/>
      <w:bookmarkEnd w:id="19"/>
      <w:r w:rsidRPr="00D96D9E">
        <w:rPr>
          <w:rFonts w:ascii="Courier New" w:hAnsi="Courier New" w:cs="Courier New"/>
          <w:b/>
          <w:bCs/>
          <w:iCs/>
        </w:rPr>
        <w:t>10.</w:t>
      </w:r>
      <w:r w:rsidRPr="00D96D9E">
        <w:rPr>
          <w:rFonts w:ascii="Courier New" w:hAnsi="Courier New" w:cs="Courier New"/>
          <w:b/>
          <w:bCs/>
          <w:iCs/>
        </w:rPr>
        <w:tab/>
      </w:r>
      <w:r w:rsidR="00973930" w:rsidRPr="00D96D9E">
        <w:rPr>
          <w:rFonts w:ascii="Courier New" w:hAnsi="Courier New" w:cs="Courier New"/>
          <w:b/>
        </w:rPr>
        <w:t>Protection of the Privacy and Confidentiality of Information Provided by Respondents</w:t>
      </w:r>
      <w:bookmarkEnd w:id="22"/>
      <w:bookmarkEnd w:id="23"/>
      <w:bookmarkEnd w:id="24"/>
    </w:p>
    <w:p w14:paraId="0F692D91" w14:textId="77777777" w:rsidR="00B53571" w:rsidRPr="00D96D9E" w:rsidRDefault="00B53571" w:rsidP="00B53571">
      <w:pPr>
        <w:rPr>
          <w:rFonts w:ascii="Courier New" w:hAnsi="Courier New" w:cs="Courier New"/>
          <w:color w:val="000000"/>
        </w:rPr>
      </w:pPr>
    </w:p>
    <w:p w14:paraId="66170C17" w14:textId="39FEEF73" w:rsidR="006C19BB" w:rsidRPr="00D96D9E" w:rsidRDefault="00B53571" w:rsidP="00BB7BA2">
      <w:pPr>
        <w:rPr>
          <w:rFonts w:ascii="Courier New" w:hAnsi="Courier New" w:cs="Courier New"/>
        </w:rPr>
      </w:pPr>
      <w:r w:rsidRPr="00D96D9E">
        <w:rPr>
          <w:rFonts w:ascii="Courier New" w:hAnsi="Courier New" w:cs="Courier New"/>
          <w:color w:val="000000"/>
        </w:rPr>
        <w:t xml:space="preserve">The CDC NCHHSTP Privacy and Confidentiality Review Officer and the NCHHSTP IT Security Information System Security Officer (ISSO), have assessed this package for applicability of 5 U.S.C. § 552a, and has determined that the Privacy Act does apply to the overall information collection. </w:t>
      </w:r>
      <w:r w:rsidRPr="00D96D9E">
        <w:rPr>
          <w:rFonts w:ascii="Courier New" w:eastAsia="Calibri" w:hAnsi="Courier New" w:cs="Courier New"/>
        </w:rPr>
        <w:t xml:space="preserve">The project will collect PII (email addresses and telephone numbers) for respondents. </w:t>
      </w:r>
      <w:r w:rsidRPr="00D96D9E">
        <w:rPr>
          <w:rFonts w:ascii="Courier New" w:hAnsi="Courier New" w:cs="Courier New"/>
        </w:rPr>
        <w:t xml:space="preserve">This </w:t>
      </w:r>
      <w:r w:rsidR="006C19BB" w:rsidRPr="00D96D9E">
        <w:rPr>
          <w:rFonts w:ascii="Courier New" w:hAnsi="Courier New" w:cs="Courier New"/>
        </w:rPr>
        <w:t>information collection</w:t>
      </w:r>
      <w:r w:rsidRPr="00D96D9E">
        <w:rPr>
          <w:rFonts w:ascii="Courier New" w:hAnsi="Courier New" w:cs="Courier New"/>
        </w:rPr>
        <w:t xml:space="preserve"> </w:t>
      </w:r>
      <w:r w:rsidR="006C19BB" w:rsidRPr="00D96D9E">
        <w:rPr>
          <w:rFonts w:ascii="Courier New" w:hAnsi="Courier New" w:cs="Courier New"/>
        </w:rPr>
        <w:t xml:space="preserve">is covered under the Privacy Act </w:t>
      </w:r>
      <w:r w:rsidRPr="00D96D9E">
        <w:rPr>
          <w:rFonts w:ascii="Courier New" w:hAnsi="Courier New" w:cs="Courier New"/>
        </w:rPr>
        <w:t>s</w:t>
      </w:r>
      <w:r w:rsidR="006C19BB" w:rsidRPr="00D96D9E">
        <w:rPr>
          <w:rFonts w:ascii="Courier New" w:hAnsi="Courier New" w:cs="Courier New"/>
        </w:rPr>
        <w:t xml:space="preserve">ystem </w:t>
      </w:r>
      <w:r w:rsidRPr="00D96D9E">
        <w:rPr>
          <w:rFonts w:ascii="Courier New" w:hAnsi="Courier New" w:cs="Courier New"/>
        </w:rPr>
        <w:t>of records n</w:t>
      </w:r>
      <w:r w:rsidR="006C19BB" w:rsidRPr="00D96D9E">
        <w:rPr>
          <w:rFonts w:ascii="Courier New" w:hAnsi="Courier New" w:cs="Courier New"/>
        </w:rPr>
        <w:t xml:space="preserve">otice 09-20-0136, “Epidemiologic Studies and Surveillance of Disease Problems. HHS/CDC”, which enables the Centers for Disease Control and Prevention (CDC) officials to collect information to better understand disease patterns in the United States, develop programs for prevention and control of health problems, and communicate new knowledge to the health community. </w:t>
      </w:r>
    </w:p>
    <w:p w14:paraId="12AD04B3" w14:textId="771365A2" w:rsidR="00181143" w:rsidRPr="00D96D9E" w:rsidRDefault="003C5573" w:rsidP="00AA01EE">
      <w:pPr>
        <w:pStyle w:val="aBodyText"/>
        <w:rPr>
          <w:rFonts w:ascii="Courier New" w:hAnsi="Courier New" w:cs="Courier New"/>
        </w:rPr>
      </w:pPr>
      <w:r w:rsidRPr="00D96D9E">
        <w:rPr>
          <w:rFonts w:ascii="Courier New" w:hAnsi="Courier New" w:cs="Courier New"/>
        </w:rPr>
        <w:t xml:space="preserve">We will inform respondents </w:t>
      </w:r>
      <w:r w:rsidR="00683C2C" w:rsidRPr="00D96D9E">
        <w:rPr>
          <w:rFonts w:ascii="Courier New" w:hAnsi="Courier New" w:cs="Courier New"/>
        </w:rPr>
        <w:t>that their responses will be kept private to the ex</w:t>
      </w:r>
      <w:r w:rsidR="00672BDB" w:rsidRPr="00D96D9E">
        <w:rPr>
          <w:rFonts w:ascii="Courier New" w:hAnsi="Courier New" w:cs="Courier New"/>
        </w:rPr>
        <w:t>tent permitted by the law. All respondents</w:t>
      </w:r>
      <w:r w:rsidR="00683C2C" w:rsidRPr="00D96D9E">
        <w:rPr>
          <w:rFonts w:ascii="Courier New" w:hAnsi="Courier New" w:cs="Courier New"/>
        </w:rPr>
        <w:t xml:space="preserve"> interviewed will be informed that the information collected will not be attributable directly to the respondent and will only be discussed among members of the evaluation team. Terms of the CDC contract authorizing data collection require the contractor to maintain the privacy of all information collected. </w:t>
      </w:r>
    </w:p>
    <w:p w14:paraId="4DA281B9" w14:textId="3BEAE589" w:rsidR="002517B8" w:rsidRPr="00D96D9E" w:rsidRDefault="002517B8" w:rsidP="00AA01EE">
      <w:pPr>
        <w:pStyle w:val="aBodyText"/>
        <w:rPr>
          <w:rFonts w:ascii="Courier New" w:hAnsi="Courier New" w:cs="Courier New"/>
        </w:rPr>
      </w:pPr>
      <w:r w:rsidRPr="00D96D9E">
        <w:rPr>
          <w:rFonts w:ascii="Courier New" w:hAnsi="Courier New" w:cs="Courier New"/>
        </w:rPr>
        <w:t xml:space="preserve">As the nature of this study is to better understand barriers to HIV </w:t>
      </w:r>
      <w:r w:rsidR="0018452C" w:rsidRPr="00D96D9E">
        <w:rPr>
          <w:rFonts w:ascii="Courier New" w:hAnsi="Courier New" w:cs="Courier New"/>
        </w:rPr>
        <w:t>prevention</w:t>
      </w:r>
      <w:r w:rsidRPr="00D96D9E">
        <w:rPr>
          <w:rFonts w:ascii="Courier New" w:hAnsi="Courier New" w:cs="Courier New"/>
        </w:rPr>
        <w:t xml:space="preserve">, we are sensitive to the need to </w:t>
      </w:r>
      <w:r w:rsidR="00854BEB" w:rsidRPr="00D96D9E">
        <w:rPr>
          <w:rFonts w:ascii="Courier New" w:hAnsi="Courier New" w:cs="Courier New"/>
        </w:rPr>
        <w:t>protect health</w:t>
      </w:r>
      <w:r w:rsidRPr="00D96D9E">
        <w:rPr>
          <w:rFonts w:ascii="Courier New" w:hAnsi="Courier New" w:cs="Courier New"/>
        </w:rPr>
        <w:t xml:space="preserve"> information . </w:t>
      </w:r>
      <w:r w:rsidR="00C36A97" w:rsidRPr="00D96D9E">
        <w:rPr>
          <w:rFonts w:ascii="Courier New" w:hAnsi="Courier New" w:cs="Courier New"/>
        </w:rPr>
        <w:t>We will train r</w:t>
      </w:r>
      <w:r w:rsidR="00683C2C" w:rsidRPr="00D96D9E">
        <w:rPr>
          <w:rFonts w:ascii="Courier New" w:hAnsi="Courier New" w:cs="Courier New"/>
        </w:rPr>
        <w:t>esearchers who play a role in data collection and analysis in proper procedures for data handling</w:t>
      </w:r>
      <w:r w:rsidR="003439A7" w:rsidRPr="00D96D9E">
        <w:rPr>
          <w:rFonts w:ascii="Courier New" w:hAnsi="Courier New" w:cs="Courier New"/>
        </w:rPr>
        <w:t xml:space="preserve">. We will </w:t>
      </w:r>
      <w:r w:rsidR="00683C2C" w:rsidRPr="00D96D9E">
        <w:rPr>
          <w:rFonts w:ascii="Courier New" w:hAnsi="Courier New" w:cs="Courier New"/>
        </w:rPr>
        <w:t xml:space="preserve">be prepared to describe these procedures in full detail and to answer any related questions raised by </w:t>
      </w:r>
      <w:r w:rsidR="00EE1F29" w:rsidRPr="00D96D9E">
        <w:rPr>
          <w:rFonts w:ascii="Courier New" w:hAnsi="Courier New" w:cs="Courier New"/>
        </w:rPr>
        <w:t>respondents via a toll-free phone line</w:t>
      </w:r>
      <w:r w:rsidR="00683C2C" w:rsidRPr="00D96D9E">
        <w:rPr>
          <w:rFonts w:ascii="Courier New" w:hAnsi="Courier New" w:cs="Courier New"/>
        </w:rPr>
        <w:t xml:space="preserve">. </w:t>
      </w:r>
    </w:p>
    <w:p w14:paraId="2E498D50" w14:textId="28215195" w:rsidR="00683C2C" w:rsidRPr="00D96D9E" w:rsidRDefault="00683C2C" w:rsidP="00AA01EE">
      <w:pPr>
        <w:pStyle w:val="aBodyText"/>
        <w:rPr>
          <w:rFonts w:ascii="Courier New" w:hAnsi="Courier New" w:cs="Courier New"/>
        </w:rPr>
      </w:pPr>
      <w:r w:rsidRPr="00D96D9E">
        <w:rPr>
          <w:rFonts w:ascii="Courier New" w:hAnsi="Courier New" w:cs="Courier New"/>
        </w:rPr>
        <w:t>Access to all data that identify respondents</w:t>
      </w:r>
      <w:r w:rsidR="000C6E58" w:rsidRPr="00D96D9E">
        <w:rPr>
          <w:rFonts w:ascii="Courier New" w:hAnsi="Courier New" w:cs="Courier New"/>
        </w:rPr>
        <w:t xml:space="preserve"> </w:t>
      </w:r>
      <w:r w:rsidRPr="00D96D9E">
        <w:rPr>
          <w:rFonts w:ascii="Courier New" w:hAnsi="Courier New" w:cs="Courier New"/>
        </w:rPr>
        <w:t xml:space="preserve">will be limited to research staff </w:t>
      </w:r>
      <w:r w:rsidR="00A93068" w:rsidRPr="00D96D9E">
        <w:rPr>
          <w:rFonts w:ascii="Courier New" w:hAnsi="Courier New" w:cs="Courier New"/>
        </w:rPr>
        <w:t xml:space="preserve">with </w:t>
      </w:r>
      <w:r w:rsidRPr="00D96D9E">
        <w:rPr>
          <w:rFonts w:ascii="Courier New" w:hAnsi="Courier New" w:cs="Courier New"/>
        </w:rPr>
        <w:t xml:space="preserve">a data collection or analysis role in the project. Such data will be needed </w:t>
      </w:r>
      <w:r w:rsidR="00C74B51" w:rsidRPr="00D96D9E">
        <w:rPr>
          <w:rFonts w:ascii="Courier New" w:hAnsi="Courier New" w:cs="Courier New"/>
        </w:rPr>
        <w:t>only for providing the gift code for incentives</w:t>
      </w:r>
      <w:r w:rsidR="00A27EA8" w:rsidRPr="00D96D9E">
        <w:rPr>
          <w:rFonts w:ascii="Courier New" w:hAnsi="Courier New" w:cs="Courier New"/>
        </w:rPr>
        <w:t xml:space="preserve"> and will not be used </w:t>
      </w:r>
      <w:r w:rsidR="00A93068" w:rsidRPr="00D96D9E">
        <w:rPr>
          <w:rFonts w:ascii="Courier New" w:hAnsi="Courier New" w:cs="Courier New"/>
        </w:rPr>
        <w:t>for</w:t>
      </w:r>
      <w:r w:rsidR="00A27EA8" w:rsidRPr="00D96D9E">
        <w:rPr>
          <w:rFonts w:ascii="Courier New" w:hAnsi="Courier New" w:cs="Courier New"/>
        </w:rPr>
        <w:t xml:space="preserve"> analyses</w:t>
      </w:r>
      <w:r w:rsidRPr="00D96D9E">
        <w:rPr>
          <w:rFonts w:ascii="Courier New" w:hAnsi="Courier New" w:cs="Courier New"/>
        </w:rPr>
        <w:t xml:space="preserve">. </w:t>
      </w:r>
      <w:r w:rsidR="00C74B51" w:rsidRPr="00D96D9E">
        <w:rPr>
          <w:rFonts w:ascii="Courier New" w:hAnsi="Courier New" w:cs="Courier New"/>
        </w:rPr>
        <w:t>All data will be stor</w:t>
      </w:r>
      <w:r w:rsidR="009154B0" w:rsidRPr="00D96D9E">
        <w:rPr>
          <w:rFonts w:ascii="Courier New" w:hAnsi="Courier New" w:cs="Courier New"/>
        </w:rPr>
        <w:t xml:space="preserve">ed on secure, protected servers and PII will be destroyed at the conclusion of the project. </w:t>
      </w:r>
      <w:r w:rsidRPr="00D96D9E">
        <w:rPr>
          <w:rFonts w:ascii="Courier New" w:hAnsi="Courier New" w:cs="Courier New"/>
        </w:rPr>
        <w:t>Any data sent to CDC will not contain personal identifiers</w:t>
      </w:r>
      <w:r w:rsidR="00424727" w:rsidRPr="00D96D9E">
        <w:rPr>
          <w:rFonts w:ascii="Courier New" w:hAnsi="Courier New" w:cs="Courier New"/>
        </w:rPr>
        <w:t>.</w:t>
      </w:r>
    </w:p>
    <w:p w14:paraId="79BDEF00" w14:textId="77777777" w:rsidR="00683C2C" w:rsidRPr="00D96D9E" w:rsidRDefault="00683C2C" w:rsidP="00AA01EE">
      <w:pPr>
        <w:pStyle w:val="aBodyText"/>
        <w:rPr>
          <w:rFonts w:ascii="Courier New" w:hAnsi="Courier New" w:cs="Courier New"/>
        </w:rPr>
      </w:pPr>
      <w:r w:rsidRPr="00D96D9E">
        <w:rPr>
          <w:rFonts w:ascii="Courier New" w:hAnsi="Courier New" w:cs="Courier New"/>
        </w:rPr>
        <w:t>In conjunction with t</w:t>
      </w:r>
      <w:r w:rsidR="00D27D9F" w:rsidRPr="00D96D9E">
        <w:rPr>
          <w:rFonts w:ascii="Courier New" w:hAnsi="Courier New" w:cs="Courier New"/>
        </w:rPr>
        <w:t>h</w:t>
      </w:r>
      <w:r w:rsidRPr="00D96D9E">
        <w:rPr>
          <w:rFonts w:ascii="Courier New" w:hAnsi="Courier New" w:cs="Courier New"/>
        </w:rPr>
        <w:t>e data policy, members</w:t>
      </w:r>
      <w:r w:rsidR="001123C3" w:rsidRPr="00D96D9E">
        <w:rPr>
          <w:rFonts w:ascii="Courier New" w:hAnsi="Courier New" w:cs="Courier New"/>
        </w:rPr>
        <w:t xml:space="preserve"> of contractor project </w:t>
      </w:r>
      <w:r w:rsidR="00F46D17" w:rsidRPr="00D96D9E">
        <w:rPr>
          <w:rFonts w:ascii="Courier New" w:hAnsi="Courier New" w:cs="Courier New"/>
        </w:rPr>
        <w:t>staff are</w:t>
      </w:r>
      <w:r w:rsidRPr="00D96D9E">
        <w:rPr>
          <w:rFonts w:ascii="Courier New" w:hAnsi="Courier New" w:cs="Courier New"/>
        </w:rPr>
        <w:t xml:space="preserve"> required to: </w:t>
      </w:r>
    </w:p>
    <w:p w14:paraId="0686DEBF" w14:textId="79B4382B" w:rsidR="00683C2C" w:rsidRPr="00D96D9E" w:rsidRDefault="00683C2C" w:rsidP="005A7020">
      <w:pPr>
        <w:pStyle w:val="aBullet1"/>
        <w:rPr>
          <w:rFonts w:ascii="Courier New" w:hAnsi="Courier New" w:cs="Courier New"/>
        </w:rPr>
      </w:pPr>
      <w:r w:rsidRPr="00D96D9E">
        <w:rPr>
          <w:rFonts w:ascii="Courier New" w:hAnsi="Courier New" w:cs="Courier New"/>
        </w:rPr>
        <w:t xml:space="preserve">Comply with procedures to prevent improper disclosure, use, or alteration of private information. Staff may be subjected to disciplinary and/or civil or criminal actions for knowingly and willfully allowing the improper disclosure or unauthorized use of information. </w:t>
      </w:r>
    </w:p>
    <w:p w14:paraId="7F1BEFB8" w14:textId="77777777" w:rsidR="00683C2C" w:rsidRPr="00D96D9E" w:rsidRDefault="00683C2C" w:rsidP="005A7020">
      <w:pPr>
        <w:pStyle w:val="aBullet1"/>
        <w:rPr>
          <w:rFonts w:ascii="Courier New" w:hAnsi="Courier New" w:cs="Courier New"/>
        </w:rPr>
      </w:pPr>
      <w:r w:rsidRPr="00D96D9E">
        <w:rPr>
          <w:rFonts w:ascii="Courier New" w:hAnsi="Courier New" w:cs="Courier New"/>
        </w:rPr>
        <w:t>Access information only on a need-to-know basis when necessary in the performance of assigned duties.</w:t>
      </w:r>
    </w:p>
    <w:p w14:paraId="6DC857BB" w14:textId="77777777" w:rsidR="00683C2C" w:rsidRPr="00D96D9E" w:rsidRDefault="00683C2C" w:rsidP="005A7020">
      <w:pPr>
        <w:pStyle w:val="aBullet1"/>
        <w:rPr>
          <w:rFonts w:ascii="Courier New" w:hAnsi="Courier New" w:cs="Courier New"/>
        </w:rPr>
      </w:pPr>
      <w:r w:rsidRPr="00D96D9E">
        <w:rPr>
          <w:rFonts w:ascii="Courier New" w:hAnsi="Courier New" w:cs="Courier New"/>
        </w:rPr>
        <w:t xml:space="preserve">Notify their supervisor, the Project Director, and the organizational Security Officer if information has either been disclosed to an unauthorized individual, used in an improper manner, or altered in an improper manner. </w:t>
      </w:r>
    </w:p>
    <w:p w14:paraId="39DAA4BC" w14:textId="77777777" w:rsidR="00683C2C" w:rsidRPr="00D96D9E" w:rsidRDefault="00683C2C" w:rsidP="005A7020">
      <w:pPr>
        <w:pStyle w:val="aBullet1"/>
        <w:rPr>
          <w:rFonts w:ascii="Courier New" w:hAnsi="Courier New" w:cs="Courier New"/>
        </w:rPr>
      </w:pPr>
      <w:r w:rsidRPr="00D96D9E">
        <w:rPr>
          <w:rFonts w:ascii="Courier New" w:hAnsi="Courier New" w:cs="Courier New"/>
        </w:rPr>
        <w:t>Report immediately to both the Project Director</w:t>
      </w:r>
      <w:r w:rsidR="00951B11" w:rsidRPr="00D96D9E">
        <w:rPr>
          <w:rFonts w:ascii="Courier New" w:hAnsi="Courier New" w:cs="Courier New"/>
        </w:rPr>
        <w:t>s</w:t>
      </w:r>
      <w:r w:rsidRPr="00D96D9E">
        <w:rPr>
          <w:rFonts w:ascii="Courier New" w:hAnsi="Courier New" w:cs="Courier New"/>
        </w:rPr>
        <w:t xml:space="preserve"> and the organizational Security Officer all contacts and inquiries concerning information from unauthorized staff and non-research team personnel.</w:t>
      </w:r>
    </w:p>
    <w:p w14:paraId="40C7A2FA" w14:textId="6C70C86E" w:rsidR="00683C2C" w:rsidRPr="00D96D9E" w:rsidRDefault="00683C2C" w:rsidP="00AA01EE">
      <w:pPr>
        <w:pStyle w:val="aBodyText"/>
        <w:rPr>
          <w:rFonts w:ascii="Courier New" w:hAnsi="Courier New" w:cs="Courier New"/>
        </w:rPr>
      </w:pPr>
      <w:r w:rsidRPr="00D96D9E">
        <w:rPr>
          <w:rFonts w:ascii="Courier New" w:hAnsi="Courier New" w:cs="Courier New"/>
        </w:rPr>
        <w:t xml:space="preserve">The security procedures implemented by </w:t>
      </w:r>
      <w:r w:rsidR="00424727" w:rsidRPr="00D96D9E">
        <w:rPr>
          <w:rFonts w:ascii="Courier New" w:hAnsi="Courier New" w:cs="Courier New"/>
        </w:rPr>
        <w:t xml:space="preserve">the </w:t>
      </w:r>
      <w:r w:rsidR="00951B11" w:rsidRPr="00D96D9E">
        <w:rPr>
          <w:rFonts w:ascii="Courier New" w:hAnsi="Courier New" w:cs="Courier New"/>
        </w:rPr>
        <w:t xml:space="preserve">project staff </w:t>
      </w:r>
      <w:r w:rsidRPr="00D96D9E">
        <w:rPr>
          <w:rFonts w:ascii="Courier New" w:hAnsi="Courier New" w:cs="Courier New"/>
        </w:rPr>
        <w:t xml:space="preserve">cover all aspects of data handling for electronic data. </w:t>
      </w:r>
      <w:r w:rsidR="00C74B51" w:rsidRPr="00D96D9E">
        <w:rPr>
          <w:rFonts w:ascii="Courier New" w:hAnsi="Courier New" w:cs="Courier New"/>
        </w:rPr>
        <w:t>Data files will be stored on encrypted, secure servers</w:t>
      </w:r>
      <w:r w:rsidR="00DD62D8" w:rsidRPr="00D96D9E">
        <w:rPr>
          <w:rFonts w:ascii="Courier New" w:hAnsi="Courier New" w:cs="Courier New"/>
        </w:rPr>
        <w:t xml:space="preserve">. Additional information about the security </w:t>
      </w:r>
      <w:r w:rsidR="00EE1F29" w:rsidRPr="00D96D9E">
        <w:rPr>
          <w:rFonts w:ascii="Courier New" w:hAnsi="Courier New" w:cs="Courier New"/>
        </w:rPr>
        <w:t xml:space="preserve">protocols for all materials </w:t>
      </w:r>
      <w:r w:rsidR="00DD62D8" w:rsidRPr="00D96D9E">
        <w:rPr>
          <w:rFonts w:ascii="Courier New" w:hAnsi="Courier New" w:cs="Courier New"/>
        </w:rPr>
        <w:t>can be found in the</w:t>
      </w:r>
      <w:r w:rsidR="008D5227" w:rsidRPr="00D96D9E">
        <w:rPr>
          <w:rFonts w:ascii="Courier New" w:hAnsi="Courier New" w:cs="Courier New"/>
        </w:rPr>
        <w:t xml:space="preserve"> Data </w:t>
      </w:r>
      <w:r w:rsidR="00DD62D8" w:rsidRPr="00D96D9E">
        <w:rPr>
          <w:rFonts w:ascii="Courier New" w:hAnsi="Courier New" w:cs="Courier New"/>
        </w:rPr>
        <w:t>Security P</w:t>
      </w:r>
      <w:r w:rsidR="00097944" w:rsidRPr="00D96D9E">
        <w:rPr>
          <w:rFonts w:ascii="Courier New" w:hAnsi="Courier New" w:cs="Courier New"/>
        </w:rPr>
        <w:t>lan (</w:t>
      </w:r>
      <w:r w:rsidR="00056AE1" w:rsidRPr="00D96D9E">
        <w:rPr>
          <w:rFonts w:ascii="Courier New" w:hAnsi="Courier New" w:cs="Courier New"/>
          <w:b/>
        </w:rPr>
        <w:t>Attachment</w:t>
      </w:r>
      <w:r w:rsidR="003B24F7" w:rsidRPr="00D96D9E">
        <w:rPr>
          <w:rFonts w:ascii="Courier New" w:hAnsi="Courier New" w:cs="Courier New"/>
          <w:b/>
        </w:rPr>
        <w:t> </w:t>
      </w:r>
      <w:r w:rsidR="00C23B5E" w:rsidRPr="00D96D9E">
        <w:rPr>
          <w:rFonts w:ascii="Courier New" w:hAnsi="Courier New" w:cs="Courier New"/>
          <w:b/>
        </w:rPr>
        <w:t>5</w:t>
      </w:r>
      <w:r w:rsidR="00097944" w:rsidRPr="00D96D9E">
        <w:rPr>
          <w:rFonts w:ascii="Courier New" w:hAnsi="Courier New" w:cs="Courier New"/>
        </w:rPr>
        <w:t>)</w:t>
      </w:r>
      <w:r w:rsidR="00DD62D8" w:rsidRPr="00D96D9E">
        <w:rPr>
          <w:rFonts w:ascii="Courier New" w:hAnsi="Courier New" w:cs="Courier New"/>
        </w:rPr>
        <w:t xml:space="preserve"> submitted with this document. </w:t>
      </w:r>
      <w:r w:rsidRPr="00D96D9E">
        <w:rPr>
          <w:rFonts w:ascii="Courier New" w:hAnsi="Courier New" w:cs="Courier New"/>
        </w:rPr>
        <w:t xml:space="preserve">Unless otherwise required by </w:t>
      </w:r>
      <w:r w:rsidR="002D1604" w:rsidRPr="00D96D9E">
        <w:rPr>
          <w:rFonts w:ascii="Courier New" w:hAnsi="Courier New" w:cs="Courier New"/>
        </w:rPr>
        <w:t>CDC</w:t>
      </w:r>
      <w:r w:rsidRPr="00D96D9E">
        <w:rPr>
          <w:rFonts w:ascii="Courier New" w:hAnsi="Courier New" w:cs="Courier New"/>
        </w:rPr>
        <w:t xml:space="preserve">, these </w:t>
      </w:r>
      <w:r w:rsidR="00C74B51" w:rsidRPr="00D96D9E">
        <w:rPr>
          <w:rFonts w:ascii="Courier New" w:hAnsi="Courier New" w:cs="Courier New"/>
        </w:rPr>
        <w:t>files</w:t>
      </w:r>
      <w:r w:rsidRPr="00D96D9E">
        <w:rPr>
          <w:rFonts w:ascii="Courier New" w:hAnsi="Courier New" w:cs="Courier New"/>
        </w:rPr>
        <w:t xml:space="preserve"> will be destroyed when no longer needed for the project. </w:t>
      </w:r>
    </w:p>
    <w:p w14:paraId="18E06C96" w14:textId="77777777" w:rsidR="000A23E0" w:rsidRPr="00D96D9E" w:rsidRDefault="000A23E0" w:rsidP="000A23E0">
      <w:pPr>
        <w:rPr>
          <w:rFonts w:ascii="Courier New" w:eastAsia="Calibri" w:hAnsi="Courier New" w:cs="Courier New"/>
        </w:rPr>
      </w:pPr>
    </w:p>
    <w:p w14:paraId="09271E47" w14:textId="4345E32D" w:rsidR="000A23E0" w:rsidRPr="00D96D9E" w:rsidRDefault="00CB17CE" w:rsidP="003C08E1">
      <w:pPr>
        <w:rPr>
          <w:rFonts w:ascii="Courier New" w:hAnsi="Courier New" w:cs="Courier New"/>
        </w:rPr>
      </w:pPr>
      <w:r w:rsidRPr="00D96D9E">
        <w:rPr>
          <w:rFonts w:ascii="Courier New" w:hAnsi="Courier New" w:cs="Courier New"/>
        </w:rPr>
        <w:t>The NCHHSTP IT Security Information System Security Officer (ISSO), Mr. Ralph Vaughn, consulted on the system security described in this section. Th</w:t>
      </w:r>
      <w:r w:rsidR="000A23E0" w:rsidRPr="00D96D9E">
        <w:rPr>
          <w:rFonts w:ascii="Courier New" w:eastAsia="Calibri" w:hAnsi="Courier New" w:cs="Courier New"/>
        </w:rPr>
        <w:t xml:space="preserve">e data system </w:t>
      </w:r>
      <w:r w:rsidR="003C08E1" w:rsidRPr="00D96D9E">
        <w:rPr>
          <w:rFonts w:ascii="Courier New" w:eastAsia="Calibri" w:hAnsi="Courier New" w:cs="Courier New"/>
        </w:rPr>
        <w:t xml:space="preserve">for this collection </w:t>
      </w:r>
      <w:r w:rsidR="000A23E0" w:rsidRPr="00D96D9E">
        <w:rPr>
          <w:rFonts w:ascii="Courier New" w:eastAsia="Calibri" w:hAnsi="Courier New" w:cs="Courier New"/>
        </w:rPr>
        <w:t xml:space="preserve">will reside at an external third party data center (NORC) </w:t>
      </w:r>
      <w:r w:rsidR="003C08E1" w:rsidRPr="00D96D9E">
        <w:rPr>
          <w:rFonts w:ascii="Courier New" w:eastAsia="Calibri" w:hAnsi="Courier New" w:cs="Courier New"/>
        </w:rPr>
        <w:t xml:space="preserve">and </w:t>
      </w:r>
      <w:r w:rsidR="00C66C8B" w:rsidRPr="00D96D9E">
        <w:rPr>
          <w:rFonts w:ascii="Courier New" w:eastAsia="Calibri" w:hAnsi="Courier New" w:cs="Courier New"/>
        </w:rPr>
        <w:t>has</w:t>
      </w:r>
      <w:r w:rsidR="000A23E0" w:rsidRPr="00D96D9E">
        <w:rPr>
          <w:rFonts w:ascii="Courier New" w:eastAsia="Calibri" w:hAnsi="Courier New" w:cs="Courier New"/>
        </w:rPr>
        <w:t xml:space="preserve"> undergo</w:t>
      </w:r>
      <w:r w:rsidR="00C66C8B" w:rsidRPr="00D96D9E">
        <w:rPr>
          <w:rFonts w:ascii="Courier New" w:eastAsia="Calibri" w:hAnsi="Courier New" w:cs="Courier New"/>
        </w:rPr>
        <w:t>ne</w:t>
      </w:r>
      <w:r w:rsidR="000A23E0" w:rsidRPr="00D96D9E">
        <w:rPr>
          <w:rFonts w:ascii="Courier New" w:eastAsia="Calibri" w:hAnsi="Courier New" w:cs="Courier New"/>
        </w:rPr>
        <w:t xml:space="preserve"> a Privacy Impact Assessment (PIA) during the SA&amp;A process (Enterprise Systems Catalog, IT Record ID: 2721).   </w:t>
      </w:r>
    </w:p>
    <w:p w14:paraId="7AC29C2D" w14:textId="77777777" w:rsidR="00B6697A" w:rsidRPr="00D96D9E" w:rsidRDefault="00B6697A" w:rsidP="00B6697A">
      <w:pPr>
        <w:pStyle w:val="aBodyText"/>
        <w:rPr>
          <w:rFonts w:ascii="Courier New" w:hAnsi="Courier New" w:cs="Courier New"/>
          <w:b/>
          <w:bCs/>
          <w:iCs/>
        </w:rPr>
      </w:pPr>
      <w:bookmarkStart w:id="25" w:name="_Toc476817315"/>
      <w:bookmarkStart w:id="26" w:name="_Toc306891244"/>
      <w:bookmarkStart w:id="27" w:name="_Toc235958545"/>
      <w:bookmarkStart w:id="28" w:name="_Toc235958546"/>
    </w:p>
    <w:p w14:paraId="0D1BD4E5" w14:textId="35C1360E" w:rsidR="00B6697A" w:rsidRPr="00D96D9E" w:rsidRDefault="00B6697A" w:rsidP="00B6697A">
      <w:pPr>
        <w:pStyle w:val="aBodyText"/>
        <w:rPr>
          <w:rFonts w:ascii="Courier New" w:hAnsi="Courier New" w:cs="Courier New"/>
          <w:b/>
          <w:bCs/>
          <w:iCs/>
        </w:rPr>
      </w:pPr>
      <w:r w:rsidRPr="00D96D9E">
        <w:rPr>
          <w:rFonts w:ascii="Courier New" w:hAnsi="Courier New" w:cs="Courier New"/>
          <w:b/>
          <w:bCs/>
          <w:iCs/>
        </w:rPr>
        <w:t xml:space="preserve">11. </w:t>
      </w:r>
      <w:r w:rsidRPr="00D96D9E">
        <w:rPr>
          <w:rFonts w:ascii="Courier New" w:hAnsi="Courier New" w:cs="Courier New"/>
          <w:b/>
          <w:bCs/>
          <w:iCs/>
        </w:rPr>
        <w:tab/>
      </w:r>
      <w:r w:rsidR="001D42C8" w:rsidRPr="00D96D9E">
        <w:rPr>
          <w:rFonts w:ascii="Courier New" w:hAnsi="Courier New" w:cs="Courier New"/>
          <w:b/>
          <w:bCs/>
          <w:iCs/>
        </w:rPr>
        <w:t>Institutional Review Board (IRB) and Justification for Sensitive Questio</w:t>
      </w:r>
      <w:bookmarkEnd w:id="25"/>
      <w:bookmarkEnd w:id="26"/>
      <w:bookmarkEnd w:id="27"/>
      <w:r w:rsidR="00676962" w:rsidRPr="00D96D9E">
        <w:rPr>
          <w:rFonts w:ascii="Courier New" w:hAnsi="Courier New" w:cs="Courier New"/>
          <w:b/>
          <w:bCs/>
          <w:iCs/>
        </w:rPr>
        <w:t>ns</w:t>
      </w:r>
    </w:p>
    <w:p w14:paraId="55E5EC7C" w14:textId="16DDD332" w:rsidR="001D42C8" w:rsidRPr="00D96D9E" w:rsidRDefault="004F3C70" w:rsidP="000A432F">
      <w:pPr>
        <w:pStyle w:val="aBodyText"/>
        <w:rPr>
          <w:rFonts w:ascii="Courier New" w:hAnsi="Courier New" w:cs="Courier New"/>
          <w:b/>
          <w:i/>
        </w:rPr>
      </w:pPr>
      <w:r w:rsidRPr="00D96D9E">
        <w:rPr>
          <w:rFonts w:ascii="Courier New" w:hAnsi="Courier New" w:cs="Courier New"/>
          <w:b/>
          <w:i/>
        </w:rPr>
        <w:t>IRB</w:t>
      </w:r>
      <w:r w:rsidR="00973930" w:rsidRPr="00D96D9E">
        <w:rPr>
          <w:rFonts w:ascii="Courier New" w:hAnsi="Courier New" w:cs="Courier New"/>
          <w:b/>
          <w:i/>
        </w:rPr>
        <w:t xml:space="preserve"> Approval</w:t>
      </w:r>
    </w:p>
    <w:p w14:paraId="7B802E52" w14:textId="7D278E97" w:rsidR="004F3C70" w:rsidRPr="00D96D9E" w:rsidRDefault="006B4797" w:rsidP="000A432F">
      <w:pPr>
        <w:pStyle w:val="aBodyText"/>
        <w:rPr>
          <w:rFonts w:ascii="Courier New" w:hAnsi="Courier New" w:cs="Courier New"/>
        </w:rPr>
      </w:pPr>
      <w:r w:rsidRPr="00D96D9E">
        <w:rPr>
          <w:rFonts w:ascii="Courier New" w:hAnsi="Courier New" w:cs="Courier New"/>
        </w:rPr>
        <w:t>This study has been reviewed and approved by NORC</w:t>
      </w:r>
      <w:r w:rsidR="00C66C8B" w:rsidRPr="00D96D9E">
        <w:rPr>
          <w:rFonts w:ascii="Courier New" w:hAnsi="Courier New" w:cs="Courier New"/>
        </w:rPr>
        <w:t>’s</w:t>
      </w:r>
      <w:r w:rsidRPr="00D96D9E">
        <w:rPr>
          <w:rFonts w:ascii="Courier New" w:hAnsi="Courier New" w:cs="Courier New"/>
        </w:rPr>
        <w:t xml:space="preserve"> IRB (</w:t>
      </w:r>
      <w:r w:rsidRPr="00D96D9E">
        <w:rPr>
          <w:rFonts w:ascii="Courier New" w:hAnsi="Courier New" w:cs="Courier New"/>
          <w:b/>
        </w:rPr>
        <w:t xml:space="preserve">Attachments </w:t>
      </w:r>
      <w:r w:rsidR="00676962" w:rsidRPr="00D96D9E">
        <w:rPr>
          <w:rFonts w:ascii="Courier New" w:hAnsi="Courier New" w:cs="Courier New"/>
          <w:b/>
        </w:rPr>
        <w:t xml:space="preserve">3a </w:t>
      </w:r>
      <w:r w:rsidR="00F03128" w:rsidRPr="00D96D9E">
        <w:rPr>
          <w:rFonts w:ascii="Courier New" w:hAnsi="Courier New" w:cs="Courier New"/>
          <w:b/>
        </w:rPr>
        <w:t>–</w:t>
      </w:r>
      <w:r w:rsidRPr="00D96D9E">
        <w:rPr>
          <w:rFonts w:ascii="Courier New" w:hAnsi="Courier New" w:cs="Courier New"/>
          <w:b/>
        </w:rPr>
        <w:t xml:space="preserve"> </w:t>
      </w:r>
      <w:r w:rsidR="00676962" w:rsidRPr="00D96D9E">
        <w:rPr>
          <w:rFonts w:ascii="Courier New" w:hAnsi="Courier New" w:cs="Courier New"/>
          <w:b/>
        </w:rPr>
        <w:t>3</w:t>
      </w:r>
      <w:r w:rsidR="00071F58" w:rsidRPr="00D96D9E">
        <w:rPr>
          <w:rFonts w:ascii="Courier New" w:hAnsi="Courier New" w:cs="Courier New"/>
          <w:b/>
        </w:rPr>
        <w:t>e</w:t>
      </w:r>
      <w:r w:rsidR="00973930" w:rsidRPr="00D96D9E">
        <w:rPr>
          <w:rFonts w:ascii="Courier New" w:hAnsi="Courier New" w:cs="Courier New"/>
        </w:rPr>
        <w:t>).</w:t>
      </w:r>
      <w:r w:rsidR="00676962" w:rsidRPr="00D96D9E">
        <w:rPr>
          <w:rFonts w:ascii="Courier New" w:hAnsi="Courier New" w:cs="Courier New"/>
        </w:rPr>
        <w:t xml:space="preserve"> </w:t>
      </w:r>
      <w:r w:rsidR="00071F58" w:rsidRPr="00D96D9E">
        <w:rPr>
          <w:rFonts w:ascii="Courier New" w:hAnsi="Courier New" w:cs="Courier New"/>
        </w:rPr>
        <w:t xml:space="preserve">IRB </w:t>
      </w:r>
      <w:r w:rsidR="00676962" w:rsidRPr="00D96D9E">
        <w:rPr>
          <w:rFonts w:ascii="Courier New" w:hAnsi="Courier New" w:cs="Courier New"/>
        </w:rPr>
        <w:t>approval includes a waiver of parental permission for youth ages 13-17.</w:t>
      </w:r>
      <w:r w:rsidR="00C66C8B" w:rsidRPr="00D96D9E">
        <w:rPr>
          <w:rFonts w:ascii="Courier New" w:hAnsi="Courier New" w:cs="Courier New"/>
        </w:rPr>
        <w:t xml:space="preserve"> </w:t>
      </w:r>
      <w:r w:rsidR="00071F58" w:rsidRPr="00D96D9E">
        <w:rPr>
          <w:rFonts w:ascii="Courier New" w:hAnsi="Courier New" w:cs="Courier New"/>
        </w:rPr>
        <w:t>The CDC National Center for HIV/AIDS, Viral Hepatitis, STD, and TB Prevention determined that CDC’s role does not constitute engagement in the research and thus CDC human subject review action was not required (</w:t>
      </w:r>
      <w:r w:rsidR="00071F58" w:rsidRPr="00D96D9E">
        <w:rPr>
          <w:rFonts w:ascii="Courier New" w:hAnsi="Courier New" w:cs="Courier New"/>
          <w:b/>
        </w:rPr>
        <w:t>Attachment 5f</w:t>
      </w:r>
      <w:r w:rsidR="00071F58" w:rsidRPr="00D96D9E">
        <w:rPr>
          <w:rFonts w:ascii="Courier New" w:hAnsi="Courier New" w:cs="Courier New"/>
        </w:rPr>
        <w:t xml:space="preserve">).    </w:t>
      </w:r>
    </w:p>
    <w:p w14:paraId="0C0EA7E6" w14:textId="2B3CC98D" w:rsidR="00071F58" w:rsidRPr="00D96D9E" w:rsidRDefault="00071F58" w:rsidP="000A432F">
      <w:pPr>
        <w:pStyle w:val="aBodyText"/>
        <w:rPr>
          <w:rFonts w:ascii="Courier New" w:hAnsi="Courier New" w:cs="Courier New"/>
          <w:lang w:val="x-none"/>
        </w:rPr>
      </w:pPr>
      <w:r w:rsidRPr="00D96D9E">
        <w:rPr>
          <w:rFonts w:ascii="Courier New" w:hAnsi="Courier New" w:cs="Courier New"/>
        </w:rPr>
        <w:t xml:space="preserve">In order to minimize risk to the respondent, contact information collected for the purposes of providing the incentive (i.e., email address and/or telephone number) will be collected and stored securely and separately from responses to screening or interview questions. No linking variables will be able to connect survey response data to phone numbers or email addresses. </w:t>
      </w:r>
    </w:p>
    <w:p w14:paraId="70AE34B3" w14:textId="6628A731" w:rsidR="001D42C8" w:rsidRPr="00D96D9E" w:rsidRDefault="001D42C8" w:rsidP="000A432F">
      <w:pPr>
        <w:pStyle w:val="aBodyText"/>
        <w:rPr>
          <w:rFonts w:ascii="Courier New" w:hAnsi="Courier New" w:cs="Courier New"/>
          <w:b/>
          <w:i/>
        </w:rPr>
      </w:pPr>
      <w:r w:rsidRPr="00D96D9E">
        <w:rPr>
          <w:rFonts w:ascii="Courier New" w:hAnsi="Courier New" w:cs="Courier New"/>
          <w:b/>
          <w:i/>
        </w:rPr>
        <w:t>Sensitive Questions</w:t>
      </w:r>
    </w:p>
    <w:p w14:paraId="52A3461A" w14:textId="71962380" w:rsidR="00982237" w:rsidRPr="00D96D9E" w:rsidRDefault="00D27D9F" w:rsidP="000A432F">
      <w:pPr>
        <w:pStyle w:val="aBodyText"/>
        <w:rPr>
          <w:rFonts w:ascii="Courier New" w:hAnsi="Courier New" w:cs="Courier New"/>
        </w:rPr>
      </w:pPr>
      <w:r w:rsidRPr="00D96D9E">
        <w:rPr>
          <w:rFonts w:ascii="Courier New" w:hAnsi="Courier New" w:cs="Courier New"/>
        </w:rPr>
        <w:t xml:space="preserve">This study is an initiative aimed to assess barriers and </w:t>
      </w:r>
      <w:r w:rsidR="001F5EEA" w:rsidRPr="00D96D9E">
        <w:rPr>
          <w:rFonts w:ascii="Courier New" w:hAnsi="Courier New" w:cs="Courier New"/>
        </w:rPr>
        <w:t>facilitators of</w:t>
      </w:r>
      <w:r w:rsidR="003D7B2F" w:rsidRPr="00D96D9E">
        <w:rPr>
          <w:rFonts w:ascii="Courier New" w:hAnsi="Courier New" w:cs="Courier New"/>
        </w:rPr>
        <w:t xml:space="preserve"> </w:t>
      </w:r>
      <w:r w:rsidRPr="00D96D9E">
        <w:rPr>
          <w:rFonts w:ascii="Courier New" w:hAnsi="Courier New" w:cs="Courier New"/>
        </w:rPr>
        <w:t>HIV prevention. As such, our study entails measurement of sensitive HIV-related information.</w:t>
      </w:r>
      <w:r w:rsidR="003439A7" w:rsidRPr="00D96D9E">
        <w:rPr>
          <w:rFonts w:ascii="Courier New" w:hAnsi="Courier New" w:cs="Courier New"/>
        </w:rPr>
        <w:t xml:space="preserve"> </w:t>
      </w:r>
      <w:r w:rsidR="00F957D0" w:rsidRPr="00D96D9E">
        <w:rPr>
          <w:rFonts w:ascii="Courier New" w:hAnsi="Courier New" w:cs="Courier New"/>
        </w:rPr>
        <w:t xml:space="preserve">For example, </w:t>
      </w:r>
      <w:r w:rsidR="000A432F" w:rsidRPr="00D96D9E">
        <w:rPr>
          <w:rFonts w:ascii="Courier New" w:hAnsi="Courier New" w:cs="Courier New"/>
        </w:rPr>
        <w:t>questions related to gender and sexual attraction are included.  Gender identity is an inclusion criteria for identifying eligible respondents and sexual attraction is a way to identify eligible respondents who may not identify as a sexual minority and have not had sex with a man. Further explanation and</w:t>
      </w:r>
      <w:r w:rsidR="00F957D0" w:rsidRPr="00D96D9E">
        <w:rPr>
          <w:rFonts w:ascii="Courier New" w:hAnsi="Courier New" w:cs="Courier New"/>
        </w:rPr>
        <w:t xml:space="preserve"> justification for the sensitive questions are </w:t>
      </w:r>
      <w:r w:rsidR="00CA3605" w:rsidRPr="00D96D9E">
        <w:rPr>
          <w:rFonts w:ascii="Courier New" w:hAnsi="Courier New" w:cs="Courier New"/>
        </w:rPr>
        <w:t xml:space="preserve">in </w:t>
      </w:r>
      <w:r w:rsidR="00CA3605" w:rsidRPr="00D96D9E">
        <w:rPr>
          <w:rFonts w:ascii="Courier New" w:hAnsi="Courier New" w:cs="Courier New"/>
          <w:b/>
        </w:rPr>
        <w:t>Attachment</w:t>
      </w:r>
      <w:r w:rsidR="00F957D0" w:rsidRPr="00D96D9E">
        <w:rPr>
          <w:rFonts w:ascii="Courier New" w:hAnsi="Courier New" w:cs="Courier New"/>
          <w:b/>
        </w:rPr>
        <w:t xml:space="preserve"> </w:t>
      </w:r>
      <w:r w:rsidR="00C23B5E" w:rsidRPr="00D96D9E">
        <w:rPr>
          <w:rFonts w:ascii="Courier New" w:hAnsi="Courier New" w:cs="Courier New"/>
          <w:b/>
        </w:rPr>
        <w:t>1g</w:t>
      </w:r>
      <w:r w:rsidR="00F957D0" w:rsidRPr="00D96D9E">
        <w:rPr>
          <w:rFonts w:ascii="Courier New" w:hAnsi="Courier New" w:cs="Courier New"/>
        </w:rPr>
        <w:t xml:space="preserve">.     </w:t>
      </w:r>
      <w:r w:rsidR="000A432F" w:rsidRPr="00D96D9E">
        <w:rPr>
          <w:rFonts w:ascii="Courier New" w:hAnsi="Courier New" w:cs="Courier New"/>
        </w:rPr>
        <w:t xml:space="preserve"> </w:t>
      </w:r>
    </w:p>
    <w:p w14:paraId="765ED167" w14:textId="77777777" w:rsidR="000A432F" w:rsidRPr="00D96D9E" w:rsidRDefault="000A432F" w:rsidP="000A432F">
      <w:pPr>
        <w:pStyle w:val="aBodyText"/>
        <w:rPr>
          <w:rFonts w:ascii="Courier New" w:hAnsi="Courier New" w:cs="Courier New"/>
        </w:rPr>
      </w:pPr>
    </w:p>
    <w:p w14:paraId="6C927EFB" w14:textId="27DCD96A" w:rsidR="00683C2C" w:rsidRPr="00D96D9E" w:rsidRDefault="003439A7" w:rsidP="005A7020">
      <w:pPr>
        <w:pStyle w:val="aBodyText"/>
        <w:rPr>
          <w:rFonts w:ascii="Courier New" w:hAnsi="Courier New" w:cs="Courier New"/>
        </w:rPr>
      </w:pPr>
      <w:r w:rsidRPr="00D96D9E">
        <w:rPr>
          <w:rFonts w:ascii="Courier New" w:hAnsi="Courier New" w:cs="Courier New"/>
        </w:rPr>
        <w:t>Understanding the</w:t>
      </w:r>
      <w:r w:rsidR="00683C2C" w:rsidRPr="00D96D9E">
        <w:rPr>
          <w:rFonts w:ascii="Courier New" w:hAnsi="Courier New" w:cs="Courier New"/>
        </w:rPr>
        <w:t xml:space="preserve"> slight possibility of emotional response or anxiety on the part of the respondent, </w:t>
      </w:r>
      <w:r w:rsidR="00620425" w:rsidRPr="00D96D9E">
        <w:rPr>
          <w:rFonts w:ascii="Courier New" w:hAnsi="Courier New" w:cs="Courier New"/>
        </w:rPr>
        <w:t>all respondents will be routed to CDC resources (</w:t>
      </w:r>
      <w:hyperlink r:id="rId10" w:history="1">
        <w:r w:rsidR="00620425" w:rsidRPr="00D96D9E">
          <w:rPr>
            <w:rStyle w:val="Hyperlink"/>
            <w:rFonts w:ascii="Courier New" w:hAnsi="Courier New" w:cs="Courier New"/>
          </w:rPr>
          <w:t>http://www.cdc.gov/lgbthealth/youth-resources.htm</w:t>
        </w:r>
      </w:hyperlink>
      <w:r w:rsidR="00620425" w:rsidRPr="00D96D9E">
        <w:rPr>
          <w:rFonts w:ascii="Courier New" w:hAnsi="Courier New" w:cs="Courier New"/>
        </w:rPr>
        <w:t>).</w:t>
      </w:r>
      <w:r w:rsidR="00683C2C" w:rsidRPr="00D96D9E">
        <w:rPr>
          <w:rFonts w:ascii="Courier New" w:hAnsi="Courier New" w:cs="Courier New"/>
        </w:rPr>
        <w:t xml:space="preserve"> </w:t>
      </w:r>
      <w:r w:rsidR="00620425" w:rsidRPr="00D96D9E">
        <w:rPr>
          <w:rFonts w:ascii="Courier New" w:hAnsi="Courier New" w:cs="Courier New"/>
        </w:rPr>
        <w:t xml:space="preserve">If respondents report </w:t>
      </w:r>
      <w:r w:rsidR="00F0434F" w:rsidRPr="00D96D9E">
        <w:rPr>
          <w:rFonts w:ascii="Courier New" w:hAnsi="Courier New" w:cs="Courier New"/>
        </w:rPr>
        <w:t>nonconsensual sex</w:t>
      </w:r>
      <w:r w:rsidR="00620425" w:rsidRPr="00D96D9E">
        <w:rPr>
          <w:rFonts w:ascii="Courier New" w:hAnsi="Courier New" w:cs="Courier New"/>
        </w:rPr>
        <w:t xml:space="preserve">, </w:t>
      </w:r>
      <w:r w:rsidR="00CE184D" w:rsidRPr="00D96D9E">
        <w:rPr>
          <w:rFonts w:ascii="Courier New" w:hAnsi="Courier New" w:cs="Courier New"/>
        </w:rPr>
        <w:t xml:space="preserve">they will be provided a link to </w:t>
      </w:r>
      <w:hyperlink r:id="rId11" w:history="1">
        <w:r w:rsidR="003456FD" w:rsidRPr="00D96D9E">
          <w:rPr>
            <w:rStyle w:val="Hyperlink"/>
            <w:rFonts w:ascii="Courier New" w:hAnsi="Courier New" w:cs="Courier New"/>
          </w:rPr>
          <w:t>https://www.childwelfare.gov/aboutus/find-help/</w:t>
        </w:r>
      </w:hyperlink>
      <w:r w:rsidR="003456FD" w:rsidRPr="00D96D9E">
        <w:rPr>
          <w:rFonts w:ascii="Courier New" w:hAnsi="Courier New" w:cs="Courier New"/>
        </w:rPr>
        <w:t xml:space="preserve">. </w:t>
      </w:r>
      <w:r w:rsidR="009A2A22" w:rsidRPr="00D96D9E">
        <w:rPr>
          <w:rFonts w:ascii="Courier New" w:hAnsi="Courier New" w:cs="Courier New"/>
        </w:rPr>
        <w:t xml:space="preserve">We will inform </w:t>
      </w:r>
      <w:r w:rsidR="008C43D7" w:rsidRPr="00D96D9E">
        <w:rPr>
          <w:rFonts w:ascii="Courier New" w:hAnsi="Courier New" w:cs="Courier New"/>
        </w:rPr>
        <w:t xml:space="preserve">all </w:t>
      </w:r>
      <w:r w:rsidR="00F24407" w:rsidRPr="00D96D9E">
        <w:rPr>
          <w:rFonts w:ascii="Courier New" w:hAnsi="Courier New" w:cs="Courier New"/>
        </w:rPr>
        <w:t>respondents</w:t>
      </w:r>
      <w:r w:rsidR="009A2A22" w:rsidRPr="00D96D9E">
        <w:rPr>
          <w:rFonts w:ascii="Courier New" w:hAnsi="Courier New" w:cs="Courier New"/>
        </w:rPr>
        <w:t xml:space="preserve"> </w:t>
      </w:r>
      <w:r w:rsidR="00CE184D" w:rsidRPr="00D96D9E">
        <w:rPr>
          <w:rFonts w:ascii="Courier New" w:hAnsi="Courier New" w:cs="Courier New"/>
        </w:rPr>
        <w:t xml:space="preserve">during assent/consent </w:t>
      </w:r>
      <w:r w:rsidR="009A2A22" w:rsidRPr="00D96D9E">
        <w:rPr>
          <w:rFonts w:ascii="Courier New" w:hAnsi="Courier New" w:cs="Courier New"/>
        </w:rPr>
        <w:t>that</w:t>
      </w:r>
      <w:r w:rsidR="00683C2C" w:rsidRPr="00D96D9E">
        <w:rPr>
          <w:rFonts w:ascii="Courier New" w:hAnsi="Courier New" w:cs="Courier New"/>
        </w:rPr>
        <w:t xml:space="preserve"> they may </w:t>
      </w:r>
      <w:r w:rsidR="00A66AC8" w:rsidRPr="00D96D9E">
        <w:rPr>
          <w:rFonts w:ascii="Courier New" w:hAnsi="Courier New" w:cs="Courier New"/>
        </w:rPr>
        <w:t xml:space="preserve">skip any question or </w:t>
      </w:r>
      <w:r w:rsidR="00683C2C" w:rsidRPr="00D96D9E">
        <w:rPr>
          <w:rFonts w:ascii="Courier New" w:hAnsi="Courier New" w:cs="Courier New"/>
        </w:rPr>
        <w:t xml:space="preserve">stop participation at any time </w:t>
      </w:r>
      <w:r w:rsidR="00A66AC8" w:rsidRPr="00D96D9E">
        <w:rPr>
          <w:rFonts w:ascii="Courier New" w:hAnsi="Courier New" w:cs="Courier New"/>
        </w:rPr>
        <w:t>for any reason</w:t>
      </w:r>
      <w:r w:rsidR="00CE184D" w:rsidRPr="00D96D9E">
        <w:rPr>
          <w:rFonts w:ascii="Courier New" w:hAnsi="Courier New" w:cs="Courier New"/>
        </w:rPr>
        <w:t xml:space="preserve">. Each screen of the survey will offer respondents the opportunity to select ‘Prefer not to answer’. </w:t>
      </w:r>
      <w:r w:rsidR="00DD05A8" w:rsidRPr="00D96D9E">
        <w:rPr>
          <w:rFonts w:ascii="Courier New" w:hAnsi="Courier New" w:cs="Courier New"/>
        </w:rPr>
        <w:t xml:space="preserve">This study has been reviewed and approve for Human Subjects </w:t>
      </w:r>
      <w:r w:rsidR="00450EDA" w:rsidRPr="00D96D9E">
        <w:rPr>
          <w:rFonts w:ascii="Courier New" w:hAnsi="Courier New" w:cs="Courier New"/>
        </w:rPr>
        <w:t>P</w:t>
      </w:r>
      <w:r w:rsidR="00DD05A8" w:rsidRPr="00D96D9E">
        <w:rPr>
          <w:rFonts w:ascii="Courier New" w:hAnsi="Courier New" w:cs="Courier New"/>
        </w:rPr>
        <w:t>rotections (</w:t>
      </w:r>
      <w:r w:rsidR="00DD05A8" w:rsidRPr="00D96D9E">
        <w:rPr>
          <w:rStyle w:val="aBold"/>
          <w:rFonts w:ascii="Courier New" w:hAnsi="Courier New" w:cs="Courier New"/>
        </w:rPr>
        <w:t xml:space="preserve">Attachments </w:t>
      </w:r>
      <w:r w:rsidR="00676962" w:rsidRPr="00D96D9E">
        <w:rPr>
          <w:rStyle w:val="aBold"/>
          <w:rFonts w:ascii="Courier New" w:hAnsi="Courier New" w:cs="Courier New"/>
        </w:rPr>
        <w:t>3a</w:t>
      </w:r>
      <w:r w:rsidR="00F92D32" w:rsidRPr="00D96D9E">
        <w:rPr>
          <w:rStyle w:val="aBold"/>
          <w:rFonts w:ascii="Courier New" w:hAnsi="Courier New" w:cs="Courier New"/>
        </w:rPr>
        <w:t>-</w:t>
      </w:r>
      <w:r w:rsidR="00071F58" w:rsidRPr="00D96D9E">
        <w:rPr>
          <w:rStyle w:val="aBold"/>
          <w:rFonts w:ascii="Courier New" w:hAnsi="Courier New" w:cs="Courier New"/>
        </w:rPr>
        <w:t>e</w:t>
      </w:r>
      <w:r w:rsidR="00DD05A8" w:rsidRPr="00D96D9E">
        <w:rPr>
          <w:rFonts w:ascii="Courier New" w:hAnsi="Courier New" w:cs="Courier New"/>
        </w:rPr>
        <w:t>).</w:t>
      </w:r>
      <w:r w:rsidR="00683C2C" w:rsidRPr="00D96D9E">
        <w:rPr>
          <w:rFonts w:ascii="Courier New" w:hAnsi="Courier New" w:cs="Courier New"/>
        </w:rPr>
        <w:t xml:space="preserve"> </w:t>
      </w:r>
    </w:p>
    <w:p w14:paraId="7BC7B6A4" w14:textId="77777777" w:rsidR="00DD691F" w:rsidRPr="00D96D9E" w:rsidRDefault="00DD691F" w:rsidP="005A7020">
      <w:pPr>
        <w:pStyle w:val="aBodyText"/>
        <w:rPr>
          <w:rFonts w:ascii="Courier New" w:hAnsi="Courier New" w:cs="Courier New"/>
          <w:b/>
        </w:rPr>
      </w:pPr>
    </w:p>
    <w:p w14:paraId="4A3F46E8" w14:textId="5E8D9158" w:rsidR="00DD691F" w:rsidRPr="00D96D9E" w:rsidRDefault="00DD691F" w:rsidP="005A7020">
      <w:pPr>
        <w:pStyle w:val="aBodyText"/>
        <w:rPr>
          <w:rFonts w:ascii="Courier New" w:hAnsi="Courier New" w:cs="Courier New"/>
          <w:b/>
        </w:rPr>
      </w:pPr>
      <w:r w:rsidRPr="00D96D9E">
        <w:rPr>
          <w:rFonts w:ascii="Courier New" w:hAnsi="Courier New" w:cs="Courier New"/>
          <w:b/>
        </w:rPr>
        <w:t>12.</w:t>
      </w:r>
      <w:r w:rsidRPr="00D96D9E">
        <w:rPr>
          <w:rFonts w:ascii="Courier New" w:hAnsi="Courier New" w:cs="Courier New"/>
          <w:b/>
        </w:rPr>
        <w:tab/>
        <w:t xml:space="preserve">Estimates of </w:t>
      </w:r>
      <w:r w:rsidR="00D0718D" w:rsidRPr="00D96D9E">
        <w:rPr>
          <w:rFonts w:ascii="Courier New" w:hAnsi="Courier New" w:cs="Courier New"/>
          <w:b/>
        </w:rPr>
        <w:t xml:space="preserve">Annualized </w:t>
      </w:r>
      <w:r w:rsidRPr="00D96D9E">
        <w:rPr>
          <w:rFonts w:ascii="Courier New" w:hAnsi="Courier New" w:cs="Courier New"/>
          <w:b/>
        </w:rPr>
        <w:t>Burden Hours and Costs</w:t>
      </w:r>
    </w:p>
    <w:p w14:paraId="7870B482" w14:textId="0ECA0C2C" w:rsidR="00830F20" w:rsidRPr="00D96D9E" w:rsidRDefault="00883AEC" w:rsidP="005A7020">
      <w:pPr>
        <w:pStyle w:val="aBodyText"/>
        <w:rPr>
          <w:rFonts w:ascii="Courier New" w:hAnsi="Courier New" w:cs="Courier New"/>
        </w:rPr>
      </w:pPr>
      <w:r w:rsidRPr="00D96D9E">
        <w:rPr>
          <w:rFonts w:ascii="Courier New" w:hAnsi="Courier New" w:cs="Courier New"/>
        </w:rPr>
        <w:t>We</w:t>
      </w:r>
      <w:r w:rsidR="001B5D2E" w:rsidRPr="00D96D9E">
        <w:rPr>
          <w:rFonts w:ascii="Courier New" w:hAnsi="Courier New" w:cs="Courier New"/>
        </w:rPr>
        <w:t xml:space="preserve"> predict that </w:t>
      </w:r>
      <w:r w:rsidR="002C2847" w:rsidRPr="00D96D9E">
        <w:rPr>
          <w:rFonts w:ascii="Courier New" w:hAnsi="Courier New" w:cs="Courier New"/>
        </w:rPr>
        <w:t xml:space="preserve">4375 </w:t>
      </w:r>
      <w:r w:rsidR="001B5D2E" w:rsidRPr="00D96D9E">
        <w:rPr>
          <w:rFonts w:ascii="Courier New" w:hAnsi="Courier New" w:cs="Courier New"/>
        </w:rPr>
        <w:t xml:space="preserve">respondents will </w:t>
      </w:r>
      <w:r w:rsidRPr="00D96D9E">
        <w:rPr>
          <w:rFonts w:ascii="Courier New" w:hAnsi="Courier New" w:cs="Courier New"/>
        </w:rPr>
        <w:t>need to be screened in order reach our target of 3,500 respondents. The screening process is anticipated to take</w:t>
      </w:r>
      <w:r w:rsidR="00614848" w:rsidRPr="00D96D9E">
        <w:rPr>
          <w:rFonts w:ascii="Courier New" w:hAnsi="Courier New" w:cs="Courier New"/>
        </w:rPr>
        <w:t xml:space="preserve"> </w:t>
      </w:r>
      <w:r w:rsidR="00DC057F" w:rsidRPr="00D96D9E">
        <w:rPr>
          <w:rFonts w:ascii="Courier New" w:hAnsi="Courier New" w:cs="Courier New"/>
        </w:rPr>
        <w:t>3</w:t>
      </w:r>
      <w:r w:rsidR="00614848" w:rsidRPr="00D96D9E">
        <w:rPr>
          <w:rFonts w:ascii="Courier New" w:hAnsi="Courier New" w:cs="Courier New"/>
        </w:rPr>
        <w:t xml:space="preserve"> minutes per respondent for a total of </w:t>
      </w:r>
      <w:r w:rsidR="005606AD" w:rsidRPr="00D96D9E">
        <w:rPr>
          <w:rFonts w:ascii="Courier New" w:hAnsi="Courier New" w:cs="Courier New"/>
        </w:rPr>
        <w:t>219</w:t>
      </w:r>
      <w:r w:rsidR="00614848" w:rsidRPr="00D96D9E">
        <w:rPr>
          <w:rFonts w:ascii="Courier New" w:hAnsi="Courier New" w:cs="Courier New"/>
        </w:rPr>
        <w:t xml:space="preserve"> burden hours</w:t>
      </w:r>
      <w:r w:rsidR="008E7C75" w:rsidRPr="00D96D9E">
        <w:rPr>
          <w:rFonts w:ascii="Courier New" w:hAnsi="Courier New" w:cs="Courier New"/>
        </w:rPr>
        <w:t xml:space="preserve"> (</w:t>
      </w:r>
      <w:r w:rsidR="008E7C75" w:rsidRPr="00D96D9E">
        <w:rPr>
          <w:rStyle w:val="aBold"/>
          <w:rFonts w:ascii="Courier New" w:hAnsi="Courier New" w:cs="Courier New"/>
        </w:rPr>
        <w:t>Att</w:t>
      </w:r>
      <w:r w:rsidR="004C2635">
        <w:rPr>
          <w:rStyle w:val="aBold"/>
          <w:rFonts w:ascii="Courier New" w:hAnsi="Courier New" w:cs="Courier New"/>
        </w:rPr>
        <w:t xml:space="preserve">. </w:t>
      </w:r>
      <w:r w:rsidR="00676962" w:rsidRPr="00D96D9E">
        <w:rPr>
          <w:rStyle w:val="aBold"/>
          <w:rFonts w:ascii="Courier New" w:hAnsi="Courier New" w:cs="Courier New"/>
        </w:rPr>
        <w:t>1</w:t>
      </w:r>
      <w:r w:rsidR="00EE0B2D">
        <w:rPr>
          <w:rStyle w:val="aBold"/>
          <w:rFonts w:ascii="Courier New" w:hAnsi="Courier New" w:cs="Courier New"/>
        </w:rPr>
        <w:t>a</w:t>
      </w:r>
      <w:r w:rsidR="008E7C75" w:rsidRPr="00D96D9E">
        <w:rPr>
          <w:rFonts w:ascii="Courier New" w:hAnsi="Courier New" w:cs="Courier New"/>
        </w:rPr>
        <w:t>)</w:t>
      </w:r>
      <w:r w:rsidR="00614848" w:rsidRPr="00D96D9E">
        <w:rPr>
          <w:rFonts w:ascii="Courier New" w:hAnsi="Courier New" w:cs="Courier New"/>
        </w:rPr>
        <w:t>.</w:t>
      </w:r>
      <w:r w:rsidR="00EE1F29" w:rsidRPr="00D96D9E">
        <w:rPr>
          <w:rFonts w:ascii="Courier New" w:hAnsi="Courier New" w:cs="Courier New"/>
        </w:rPr>
        <w:t xml:space="preserve"> </w:t>
      </w:r>
      <w:r w:rsidR="00614848" w:rsidRPr="00D96D9E">
        <w:rPr>
          <w:rFonts w:ascii="Courier New" w:hAnsi="Courier New" w:cs="Courier New"/>
        </w:rPr>
        <w:t xml:space="preserve">Of the </w:t>
      </w:r>
      <w:r w:rsidR="002C2847" w:rsidRPr="00D96D9E">
        <w:rPr>
          <w:rFonts w:ascii="Courier New" w:hAnsi="Courier New" w:cs="Courier New"/>
        </w:rPr>
        <w:t>437</w:t>
      </w:r>
      <w:r w:rsidR="00B84036" w:rsidRPr="00D96D9E">
        <w:rPr>
          <w:rFonts w:ascii="Courier New" w:hAnsi="Courier New" w:cs="Courier New"/>
        </w:rPr>
        <w:t>5</w:t>
      </w:r>
      <w:r w:rsidR="00614848" w:rsidRPr="00D96D9E">
        <w:rPr>
          <w:rFonts w:ascii="Courier New" w:hAnsi="Courier New" w:cs="Courier New"/>
        </w:rPr>
        <w:t xml:space="preserve"> respondents screened, </w:t>
      </w:r>
      <w:r w:rsidR="001B5D2E" w:rsidRPr="00D96D9E">
        <w:rPr>
          <w:rFonts w:ascii="Courier New" w:hAnsi="Courier New" w:cs="Courier New"/>
        </w:rPr>
        <w:t>we anticipate an 80%</w:t>
      </w:r>
      <w:r w:rsidR="00614848" w:rsidRPr="00D96D9E">
        <w:rPr>
          <w:rFonts w:ascii="Courier New" w:hAnsi="Courier New" w:cs="Courier New"/>
        </w:rPr>
        <w:t xml:space="preserve"> </w:t>
      </w:r>
      <w:r w:rsidR="001B5D2E" w:rsidRPr="00D96D9E">
        <w:rPr>
          <w:rFonts w:ascii="Courier New" w:hAnsi="Courier New" w:cs="Courier New"/>
        </w:rPr>
        <w:t>eligibility</w:t>
      </w:r>
      <w:r w:rsidR="00614848" w:rsidRPr="00D96D9E">
        <w:rPr>
          <w:rFonts w:ascii="Courier New" w:hAnsi="Courier New" w:cs="Courier New"/>
        </w:rPr>
        <w:t xml:space="preserve"> rate for</w:t>
      </w:r>
      <w:r w:rsidR="00EE1F29" w:rsidRPr="00D96D9E">
        <w:rPr>
          <w:rFonts w:ascii="Courier New" w:hAnsi="Courier New" w:cs="Courier New"/>
        </w:rPr>
        <w:t xml:space="preserve"> a total of</w:t>
      </w:r>
      <w:r w:rsidR="00614848" w:rsidRPr="00D96D9E">
        <w:rPr>
          <w:rFonts w:ascii="Courier New" w:hAnsi="Courier New" w:cs="Courier New"/>
        </w:rPr>
        <w:t xml:space="preserve"> </w:t>
      </w:r>
      <w:r w:rsidR="002C2847" w:rsidRPr="00D96D9E">
        <w:rPr>
          <w:rFonts w:ascii="Courier New" w:hAnsi="Courier New" w:cs="Courier New"/>
        </w:rPr>
        <w:t>3</w:t>
      </w:r>
      <w:r w:rsidR="00B84036" w:rsidRPr="00D96D9E">
        <w:rPr>
          <w:rFonts w:ascii="Courier New" w:hAnsi="Courier New" w:cs="Courier New"/>
        </w:rPr>
        <w:t>5</w:t>
      </w:r>
      <w:r w:rsidR="00731E86" w:rsidRPr="00D96D9E">
        <w:rPr>
          <w:rFonts w:ascii="Courier New" w:hAnsi="Courier New" w:cs="Courier New"/>
        </w:rPr>
        <w:t>0</w:t>
      </w:r>
      <w:r w:rsidR="00EE1F29" w:rsidRPr="00D96D9E">
        <w:rPr>
          <w:rFonts w:ascii="Courier New" w:hAnsi="Courier New" w:cs="Courier New"/>
        </w:rPr>
        <w:t>0</w:t>
      </w:r>
      <w:r w:rsidR="00614848" w:rsidRPr="00D96D9E">
        <w:rPr>
          <w:rFonts w:ascii="Courier New" w:hAnsi="Courier New" w:cs="Courier New"/>
        </w:rPr>
        <w:t xml:space="preserve"> study participants. </w:t>
      </w:r>
      <w:r w:rsidR="008E7C75" w:rsidRPr="00D96D9E">
        <w:rPr>
          <w:rFonts w:ascii="Courier New" w:hAnsi="Courier New" w:cs="Courier New"/>
        </w:rPr>
        <w:t xml:space="preserve">The </w:t>
      </w:r>
      <w:r w:rsidR="00EE1F29" w:rsidRPr="00D96D9E">
        <w:rPr>
          <w:rFonts w:ascii="Courier New" w:hAnsi="Courier New" w:cs="Courier New"/>
        </w:rPr>
        <w:t xml:space="preserve">web survey </w:t>
      </w:r>
      <w:r w:rsidR="008E7C75" w:rsidRPr="00D96D9E">
        <w:rPr>
          <w:rFonts w:ascii="Courier New" w:hAnsi="Courier New" w:cs="Courier New"/>
        </w:rPr>
        <w:t xml:space="preserve">for </w:t>
      </w:r>
      <w:r w:rsidR="00EE1F29" w:rsidRPr="00D96D9E">
        <w:rPr>
          <w:rFonts w:ascii="Courier New" w:hAnsi="Courier New" w:cs="Courier New"/>
        </w:rPr>
        <w:t>AMSM</w:t>
      </w:r>
      <w:r w:rsidR="008E7C75" w:rsidRPr="00D96D9E">
        <w:rPr>
          <w:rFonts w:ascii="Courier New" w:hAnsi="Courier New" w:cs="Courier New"/>
        </w:rPr>
        <w:t xml:space="preserve"> </w:t>
      </w:r>
      <w:r w:rsidR="004C2635">
        <w:rPr>
          <w:rFonts w:ascii="Courier New" w:hAnsi="Courier New" w:cs="Courier New"/>
        </w:rPr>
        <w:t>(</w:t>
      </w:r>
      <w:r w:rsidR="004C2635">
        <w:rPr>
          <w:rFonts w:ascii="Courier New" w:hAnsi="Courier New" w:cs="Courier New"/>
          <w:b/>
        </w:rPr>
        <w:t xml:space="preserve">Att. </w:t>
      </w:r>
      <w:r w:rsidR="004C2635" w:rsidRPr="004C2635">
        <w:rPr>
          <w:rFonts w:ascii="Courier New" w:hAnsi="Courier New" w:cs="Courier New"/>
          <w:b/>
        </w:rPr>
        <w:t>1b</w:t>
      </w:r>
      <w:r w:rsidR="004C2635">
        <w:rPr>
          <w:rFonts w:ascii="Courier New" w:hAnsi="Courier New" w:cs="Courier New"/>
        </w:rPr>
        <w:t xml:space="preserve">) will be administered to </w:t>
      </w:r>
      <w:r w:rsidR="004C2635" w:rsidRPr="004C2635">
        <w:rPr>
          <w:rFonts w:ascii="Courier New" w:hAnsi="Courier New" w:cs="Courier New"/>
        </w:rPr>
        <w:t>1750</w:t>
      </w:r>
      <w:r w:rsidR="004C2635">
        <w:rPr>
          <w:rFonts w:ascii="Courier New" w:hAnsi="Courier New" w:cs="Courier New"/>
        </w:rPr>
        <w:t xml:space="preserve"> respondents providing </w:t>
      </w:r>
      <w:r w:rsidR="006A0D64">
        <w:rPr>
          <w:rFonts w:ascii="Courier New" w:hAnsi="Courier New" w:cs="Courier New"/>
        </w:rPr>
        <w:t>1</w:t>
      </w:r>
      <w:r w:rsidR="004C2635">
        <w:rPr>
          <w:rFonts w:ascii="Courier New" w:hAnsi="Courier New" w:cs="Courier New"/>
        </w:rPr>
        <w:t xml:space="preserve"> response with an estimated 20 minutes for a total of 583 burden hours</w:t>
      </w:r>
      <w:r w:rsidR="008D7BB0" w:rsidRPr="00D96D9E">
        <w:rPr>
          <w:rFonts w:ascii="Courier New" w:hAnsi="Courier New" w:cs="Courier New"/>
        </w:rPr>
        <w:t>.</w:t>
      </w:r>
      <w:r w:rsidR="008E7C75" w:rsidRPr="00D96D9E">
        <w:rPr>
          <w:rFonts w:ascii="Courier New" w:hAnsi="Courier New" w:cs="Courier New"/>
        </w:rPr>
        <w:t xml:space="preserve"> </w:t>
      </w:r>
      <w:r w:rsidR="00EE1F29" w:rsidRPr="00D96D9E">
        <w:rPr>
          <w:rFonts w:ascii="Courier New" w:hAnsi="Courier New" w:cs="Courier New"/>
        </w:rPr>
        <w:t>The web survey for transgender youth</w:t>
      </w:r>
      <w:r w:rsidR="004C2635">
        <w:rPr>
          <w:rFonts w:ascii="Courier New" w:hAnsi="Courier New" w:cs="Courier New"/>
        </w:rPr>
        <w:t xml:space="preserve"> (</w:t>
      </w:r>
      <w:r w:rsidR="004C2635">
        <w:rPr>
          <w:rFonts w:ascii="Courier New" w:hAnsi="Courier New" w:cs="Courier New"/>
          <w:b/>
        </w:rPr>
        <w:t>Att. 1e</w:t>
      </w:r>
      <w:r w:rsidR="004C2635">
        <w:rPr>
          <w:rFonts w:ascii="Courier New" w:hAnsi="Courier New" w:cs="Courier New"/>
        </w:rPr>
        <w:t>)</w:t>
      </w:r>
      <w:r w:rsidR="006A0D64">
        <w:rPr>
          <w:rFonts w:ascii="Courier New" w:hAnsi="Courier New" w:cs="Courier New"/>
        </w:rPr>
        <w:t xml:space="preserve"> </w:t>
      </w:r>
      <w:r w:rsidR="004C2635">
        <w:rPr>
          <w:rFonts w:ascii="Courier New" w:hAnsi="Courier New" w:cs="Courier New"/>
        </w:rPr>
        <w:t xml:space="preserve">will be administered to </w:t>
      </w:r>
      <w:r w:rsidR="004C2635" w:rsidRPr="004C2635">
        <w:rPr>
          <w:rFonts w:ascii="Courier New" w:hAnsi="Courier New" w:cs="Courier New"/>
        </w:rPr>
        <w:t>1750</w:t>
      </w:r>
      <w:r w:rsidR="004C2635">
        <w:rPr>
          <w:rFonts w:ascii="Courier New" w:hAnsi="Courier New" w:cs="Courier New"/>
        </w:rPr>
        <w:t xml:space="preserve"> respondents providing </w:t>
      </w:r>
      <w:r w:rsidR="006A0D64">
        <w:rPr>
          <w:rFonts w:ascii="Courier New" w:hAnsi="Courier New" w:cs="Courier New"/>
        </w:rPr>
        <w:t>1</w:t>
      </w:r>
      <w:r w:rsidR="004C2635">
        <w:rPr>
          <w:rFonts w:ascii="Courier New" w:hAnsi="Courier New" w:cs="Courier New"/>
        </w:rPr>
        <w:t xml:space="preserve"> response with an estimated 30 minutes for a total of 875 burden hours</w:t>
      </w:r>
      <w:r w:rsidR="001510DA" w:rsidRPr="00D96D9E">
        <w:rPr>
          <w:rFonts w:ascii="Courier New" w:hAnsi="Courier New" w:cs="Courier New"/>
        </w:rPr>
        <w:t xml:space="preserve">. </w:t>
      </w:r>
      <w:r w:rsidR="00327DF3" w:rsidRPr="00D96D9E">
        <w:rPr>
          <w:rFonts w:ascii="Courier New" w:hAnsi="Courier New" w:cs="Courier New"/>
        </w:rPr>
        <w:t xml:space="preserve">We anticipate that </w:t>
      </w:r>
      <w:r w:rsidR="008E7C75" w:rsidRPr="00D96D9E">
        <w:rPr>
          <w:rFonts w:ascii="Courier New" w:hAnsi="Courier New" w:cs="Courier New"/>
        </w:rPr>
        <w:t xml:space="preserve">the </w:t>
      </w:r>
      <w:r w:rsidR="00EE1F29" w:rsidRPr="00D96D9E">
        <w:rPr>
          <w:rFonts w:ascii="Courier New" w:hAnsi="Courier New" w:cs="Courier New"/>
        </w:rPr>
        <w:t>web survey</w:t>
      </w:r>
      <w:r w:rsidR="008E7C75" w:rsidRPr="00D96D9E">
        <w:rPr>
          <w:rFonts w:ascii="Courier New" w:hAnsi="Courier New" w:cs="Courier New"/>
        </w:rPr>
        <w:t xml:space="preserve"> will take a total of</w:t>
      </w:r>
      <w:r w:rsidR="007A7002" w:rsidRPr="00D96D9E">
        <w:rPr>
          <w:rFonts w:ascii="Courier New" w:hAnsi="Courier New" w:cs="Courier New"/>
        </w:rPr>
        <w:t xml:space="preserve"> 1458</w:t>
      </w:r>
      <w:r w:rsidR="00EE1F29" w:rsidRPr="00D96D9E">
        <w:rPr>
          <w:rFonts w:ascii="Courier New" w:hAnsi="Courier New" w:cs="Courier New"/>
        </w:rPr>
        <w:t xml:space="preserve"> burden hours for all </w:t>
      </w:r>
      <w:r w:rsidR="002C2847" w:rsidRPr="00D96D9E">
        <w:rPr>
          <w:rFonts w:ascii="Courier New" w:hAnsi="Courier New" w:cs="Courier New"/>
        </w:rPr>
        <w:t>3</w:t>
      </w:r>
      <w:r w:rsidR="00B84036" w:rsidRPr="00D96D9E">
        <w:rPr>
          <w:rFonts w:ascii="Courier New" w:hAnsi="Courier New" w:cs="Courier New"/>
        </w:rPr>
        <w:t>5</w:t>
      </w:r>
      <w:r w:rsidR="00731E86" w:rsidRPr="00D96D9E">
        <w:rPr>
          <w:rFonts w:ascii="Courier New" w:hAnsi="Courier New" w:cs="Courier New"/>
        </w:rPr>
        <w:t>0</w:t>
      </w:r>
      <w:r w:rsidR="008E7C75" w:rsidRPr="00D96D9E">
        <w:rPr>
          <w:rFonts w:ascii="Courier New" w:hAnsi="Courier New" w:cs="Courier New"/>
        </w:rPr>
        <w:t>0 study participants</w:t>
      </w:r>
      <w:r w:rsidR="008D7BB0" w:rsidRPr="00D96D9E">
        <w:rPr>
          <w:rFonts w:ascii="Courier New" w:hAnsi="Courier New" w:cs="Courier New"/>
        </w:rPr>
        <w:t xml:space="preserve"> (</w:t>
      </w:r>
      <w:r w:rsidR="008D7BB0" w:rsidRPr="00D96D9E">
        <w:rPr>
          <w:rStyle w:val="aBold"/>
          <w:rFonts w:ascii="Courier New" w:hAnsi="Courier New" w:cs="Courier New"/>
        </w:rPr>
        <w:t>Attachment</w:t>
      </w:r>
      <w:r w:rsidR="00EE1F29" w:rsidRPr="00D96D9E">
        <w:rPr>
          <w:rStyle w:val="aBold"/>
          <w:rFonts w:ascii="Courier New" w:hAnsi="Courier New" w:cs="Courier New"/>
        </w:rPr>
        <w:t xml:space="preserve"> </w:t>
      </w:r>
      <w:r w:rsidR="00C23B5E" w:rsidRPr="00D96D9E">
        <w:rPr>
          <w:rStyle w:val="aBold"/>
          <w:rFonts w:ascii="Courier New" w:hAnsi="Courier New" w:cs="Courier New"/>
        </w:rPr>
        <w:t>1c</w:t>
      </w:r>
      <w:r w:rsidR="008D7BB0" w:rsidRPr="00D96D9E">
        <w:rPr>
          <w:rFonts w:ascii="Courier New" w:hAnsi="Courier New" w:cs="Courier New"/>
        </w:rPr>
        <w:t>)</w:t>
      </w:r>
      <w:r w:rsidR="008E7C75" w:rsidRPr="00D96D9E">
        <w:rPr>
          <w:rFonts w:ascii="Courier New" w:hAnsi="Courier New" w:cs="Courier New"/>
        </w:rPr>
        <w:t xml:space="preserve">. </w:t>
      </w:r>
      <w:r w:rsidR="00BB0410" w:rsidRPr="00D96D9E">
        <w:rPr>
          <w:rFonts w:ascii="Courier New" w:hAnsi="Courier New" w:cs="Courier New"/>
        </w:rPr>
        <w:t xml:space="preserve">The total </w:t>
      </w:r>
      <w:r w:rsidR="00A20EF7" w:rsidRPr="00D96D9E">
        <w:rPr>
          <w:rFonts w:ascii="Courier New" w:hAnsi="Courier New" w:cs="Courier New"/>
        </w:rPr>
        <w:t xml:space="preserve">number of </w:t>
      </w:r>
      <w:r w:rsidR="00BB0410" w:rsidRPr="00D96D9E">
        <w:rPr>
          <w:rFonts w:ascii="Courier New" w:hAnsi="Courier New" w:cs="Courier New"/>
        </w:rPr>
        <w:t xml:space="preserve">burden hours is </w:t>
      </w:r>
      <w:r w:rsidR="007A7002" w:rsidRPr="00D96D9E">
        <w:rPr>
          <w:rFonts w:ascii="Courier New" w:hAnsi="Courier New" w:cs="Courier New"/>
        </w:rPr>
        <w:t>1677</w:t>
      </w:r>
      <w:r w:rsidR="00E128A4" w:rsidRPr="00D96D9E">
        <w:rPr>
          <w:rFonts w:ascii="Courier New" w:hAnsi="Courier New" w:cs="Courier New"/>
        </w:rPr>
        <w:t>.</w:t>
      </w:r>
      <w:r w:rsidR="00BB0410" w:rsidRPr="00D96D9E">
        <w:rPr>
          <w:rFonts w:ascii="Courier New" w:hAnsi="Courier New" w:cs="Courier New"/>
        </w:rPr>
        <w:t xml:space="preserve"> </w:t>
      </w:r>
    </w:p>
    <w:p w14:paraId="574E6A92" w14:textId="45B160C1" w:rsidR="00133B17" w:rsidRPr="00D96D9E" w:rsidRDefault="00133B17" w:rsidP="00982237">
      <w:pPr>
        <w:pStyle w:val="aExhibitTitle"/>
        <w:rPr>
          <w:rFonts w:ascii="Courier New" w:hAnsi="Courier New" w:cs="Courier New"/>
        </w:rPr>
      </w:pPr>
      <w:bookmarkStart w:id="29" w:name="_Toc476750026"/>
      <w:bookmarkStart w:id="30" w:name="_Toc476815404"/>
      <w:r w:rsidRPr="00D96D9E">
        <w:rPr>
          <w:rStyle w:val="aExhibitColor"/>
          <w:rFonts w:ascii="Courier New" w:hAnsi="Courier New" w:cs="Courier New"/>
        </w:rPr>
        <w:t>Exhibit</w:t>
      </w:r>
      <w:r w:rsidR="00DD3D26" w:rsidRPr="00D96D9E">
        <w:rPr>
          <w:rStyle w:val="aExhibitColor"/>
          <w:rFonts w:ascii="Courier New" w:hAnsi="Courier New" w:cs="Courier New"/>
        </w:rPr>
        <w:t xml:space="preserve"> </w:t>
      </w:r>
      <w:r w:rsidR="001123C3" w:rsidRPr="00D96D9E">
        <w:rPr>
          <w:rStyle w:val="aExhibitColor"/>
          <w:rFonts w:ascii="Courier New" w:hAnsi="Courier New" w:cs="Courier New"/>
        </w:rPr>
        <w:t>A</w:t>
      </w:r>
      <w:r w:rsidR="003C2783" w:rsidRPr="00D96D9E">
        <w:rPr>
          <w:rStyle w:val="aExhibitColor"/>
          <w:rFonts w:ascii="Courier New" w:hAnsi="Courier New" w:cs="Courier New"/>
        </w:rPr>
        <w:t>12.</w:t>
      </w:r>
      <w:r w:rsidRPr="00D96D9E">
        <w:rPr>
          <w:rStyle w:val="aExhibitColor"/>
          <w:rFonts w:ascii="Courier New" w:hAnsi="Courier New" w:cs="Courier New"/>
        </w:rPr>
        <w:t>1:</w:t>
      </w:r>
      <w:r w:rsidR="00982237" w:rsidRPr="00D96D9E">
        <w:rPr>
          <w:rStyle w:val="aExhibitColor"/>
          <w:rFonts w:ascii="Courier New" w:hAnsi="Courier New" w:cs="Courier New"/>
        </w:rPr>
        <w:tab/>
      </w:r>
      <w:r w:rsidR="002011D6" w:rsidRPr="00D96D9E">
        <w:rPr>
          <w:rFonts w:ascii="Courier New" w:hAnsi="Courier New" w:cs="Courier New"/>
        </w:rPr>
        <w:t xml:space="preserve">Estimated </w:t>
      </w:r>
      <w:r w:rsidR="00D0718D" w:rsidRPr="00D96D9E">
        <w:rPr>
          <w:rFonts w:ascii="Courier New" w:hAnsi="Courier New" w:cs="Courier New"/>
        </w:rPr>
        <w:t xml:space="preserve">Annual </w:t>
      </w:r>
      <w:r w:rsidR="002011D6" w:rsidRPr="00D96D9E">
        <w:rPr>
          <w:rFonts w:ascii="Courier New" w:hAnsi="Courier New" w:cs="Courier New"/>
        </w:rPr>
        <w:t>Burden Hours</w:t>
      </w:r>
      <w:bookmarkEnd w:id="29"/>
      <w:bookmarkEnd w:id="30"/>
    </w:p>
    <w:tbl>
      <w:tblPr>
        <w:tblStyle w:val="aTable"/>
        <w:tblW w:w="5147" w:type="pct"/>
        <w:jc w:val="center"/>
        <w:tblLook w:val="00A0" w:firstRow="1" w:lastRow="0" w:firstColumn="1" w:lastColumn="0" w:noHBand="0" w:noVBand="0"/>
      </w:tblPr>
      <w:tblGrid>
        <w:gridCol w:w="1919"/>
        <w:gridCol w:w="1656"/>
        <w:gridCol w:w="1656"/>
        <w:gridCol w:w="1664"/>
        <w:gridCol w:w="1447"/>
        <w:gridCol w:w="1353"/>
      </w:tblGrid>
      <w:tr w:rsidR="00806C31" w:rsidRPr="00D96D9E" w14:paraId="5DA9B18D" w14:textId="77777777" w:rsidTr="00497416">
        <w:trPr>
          <w:cnfStyle w:val="100000000000" w:firstRow="1" w:lastRow="0" w:firstColumn="0" w:lastColumn="0" w:oddVBand="0" w:evenVBand="0" w:oddHBand="0" w:evenHBand="0" w:firstRowFirstColumn="0" w:firstRowLastColumn="0" w:lastRowFirstColumn="0" w:lastRowLastColumn="0"/>
          <w:jc w:val="center"/>
        </w:trPr>
        <w:tc>
          <w:tcPr>
            <w:tcW w:w="0" w:type="auto"/>
            <w:shd w:val="clear" w:color="auto" w:fill="auto"/>
            <w:hideMark/>
          </w:tcPr>
          <w:p w14:paraId="3C5B84B9" w14:textId="77777777" w:rsidR="00806C31" w:rsidRPr="00D96D9E" w:rsidRDefault="00806C31" w:rsidP="003B24F7">
            <w:pPr>
              <w:pStyle w:val="aTableHeaderC"/>
              <w:rPr>
                <w:rFonts w:ascii="Courier New" w:hAnsi="Courier New" w:cs="Courier New"/>
                <w:b w:val="0"/>
              </w:rPr>
            </w:pPr>
            <w:r w:rsidRPr="00D96D9E">
              <w:rPr>
                <w:rFonts w:ascii="Courier New" w:hAnsi="Courier New" w:cs="Courier New"/>
                <w:b w:val="0"/>
              </w:rPr>
              <w:t>Type of Respondent</w:t>
            </w:r>
          </w:p>
        </w:tc>
        <w:tc>
          <w:tcPr>
            <w:tcW w:w="854" w:type="pct"/>
            <w:shd w:val="clear" w:color="auto" w:fill="auto"/>
            <w:hideMark/>
          </w:tcPr>
          <w:p w14:paraId="1DFF8A0C" w14:textId="77777777" w:rsidR="00806C31" w:rsidRPr="00D96D9E" w:rsidRDefault="00806C31" w:rsidP="003B24F7">
            <w:pPr>
              <w:pStyle w:val="aTableHeaderC"/>
              <w:rPr>
                <w:rFonts w:ascii="Courier New" w:hAnsi="Courier New" w:cs="Courier New"/>
                <w:b w:val="0"/>
              </w:rPr>
            </w:pPr>
            <w:r w:rsidRPr="00D96D9E">
              <w:rPr>
                <w:rFonts w:ascii="Courier New" w:hAnsi="Courier New" w:cs="Courier New"/>
                <w:b w:val="0"/>
              </w:rPr>
              <w:t>Form Name</w:t>
            </w:r>
          </w:p>
        </w:tc>
        <w:tc>
          <w:tcPr>
            <w:tcW w:w="854" w:type="pct"/>
            <w:shd w:val="clear" w:color="auto" w:fill="auto"/>
            <w:hideMark/>
          </w:tcPr>
          <w:p w14:paraId="6F5FA3DB" w14:textId="77777777" w:rsidR="00806C31" w:rsidRPr="00D96D9E" w:rsidRDefault="00806C31" w:rsidP="003B24F7">
            <w:pPr>
              <w:pStyle w:val="aTableHeaderC"/>
              <w:rPr>
                <w:rFonts w:ascii="Courier New" w:hAnsi="Courier New" w:cs="Courier New"/>
                <w:b w:val="0"/>
              </w:rPr>
            </w:pPr>
            <w:r w:rsidRPr="00D96D9E">
              <w:rPr>
                <w:rFonts w:ascii="Courier New" w:hAnsi="Courier New" w:cs="Courier New"/>
                <w:b w:val="0"/>
              </w:rPr>
              <w:t>No. of Respondents</w:t>
            </w:r>
          </w:p>
        </w:tc>
        <w:tc>
          <w:tcPr>
            <w:tcW w:w="0" w:type="auto"/>
            <w:shd w:val="clear" w:color="auto" w:fill="auto"/>
            <w:hideMark/>
          </w:tcPr>
          <w:p w14:paraId="431DFCEC" w14:textId="77777777" w:rsidR="00806C31" w:rsidRPr="00D96D9E" w:rsidRDefault="00806C31" w:rsidP="003B24F7">
            <w:pPr>
              <w:pStyle w:val="aTableHeaderC"/>
              <w:rPr>
                <w:rFonts w:ascii="Courier New" w:hAnsi="Courier New" w:cs="Courier New"/>
                <w:b w:val="0"/>
              </w:rPr>
            </w:pPr>
            <w:r w:rsidRPr="00D96D9E">
              <w:rPr>
                <w:rFonts w:ascii="Courier New" w:hAnsi="Courier New" w:cs="Courier New"/>
                <w:b w:val="0"/>
              </w:rPr>
              <w:t>No. of Responses Per Respondent</w:t>
            </w:r>
          </w:p>
        </w:tc>
        <w:tc>
          <w:tcPr>
            <w:tcW w:w="0" w:type="auto"/>
            <w:shd w:val="clear" w:color="auto" w:fill="auto"/>
            <w:hideMark/>
          </w:tcPr>
          <w:p w14:paraId="707CC704" w14:textId="77777777" w:rsidR="00806C31" w:rsidRPr="00D96D9E" w:rsidRDefault="00806C31" w:rsidP="003B24F7">
            <w:pPr>
              <w:pStyle w:val="aTableHeaderC"/>
              <w:rPr>
                <w:rFonts w:ascii="Courier New" w:hAnsi="Courier New" w:cs="Courier New"/>
                <w:b w:val="0"/>
              </w:rPr>
            </w:pPr>
            <w:r w:rsidRPr="00D96D9E">
              <w:rPr>
                <w:rFonts w:ascii="Courier New" w:hAnsi="Courier New" w:cs="Courier New"/>
                <w:b w:val="0"/>
              </w:rPr>
              <w:t xml:space="preserve">Average Burden Per Response (in Hours) </w:t>
            </w:r>
          </w:p>
        </w:tc>
        <w:tc>
          <w:tcPr>
            <w:tcW w:w="698" w:type="pct"/>
            <w:shd w:val="clear" w:color="auto" w:fill="auto"/>
            <w:hideMark/>
          </w:tcPr>
          <w:p w14:paraId="2F474EE0" w14:textId="4C97C851" w:rsidR="00806C31" w:rsidRPr="00D96D9E" w:rsidRDefault="00806C31" w:rsidP="003B24F7">
            <w:pPr>
              <w:pStyle w:val="aTableHeaderC"/>
              <w:rPr>
                <w:rFonts w:ascii="Courier New" w:hAnsi="Courier New" w:cs="Courier New"/>
                <w:b w:val="0"/>
              </w:rPr>
            </w:pPr>
            <w:r w:rsidRPr="00D96D9E">
              <w:rPr>
                <w:rFonts w:ascii="Courier New" w:hAnsi="Courier New" w:cs="Courier New"/>
                <w:b w:val="0"/>
              </w:rPr>
              <w:t>Total Burden</w:t>
            </w:r>
            <w:r w:rsidR="00DD691F" w:rsidRPr="00D96D9E">
              <w:rPr>
                <w:rFonts w:ascii="Courier New" w:hAnsi="Courier New" w:cs="Courier New"/>
                <w:b w:val="0"/>
              </w:rPr>
              <w:t xml:space="preserve"> </w:t>
            </w:r>
            <w:r w:rsidRPr="00D96D9E">
              <w:rPr>
                <w:rFonts w:ascii="Courier New" w:hAnsi="Courier New" w:cs="Courier New"/>
                <w:b w:val="0"/>
              </w:rPr>
              <w:t>Hours</w:t>
            </w:r>
          </w:p>
        </w:tc>
      </w:tr>
      <w:tr w:rsidR="00CE184D" w:rsidRPr="00D96D9E" w14:paraId="5BB23BA9" w14:textId="77777777" w:rsidTr="00497416">
        <w:trPr>
          <w:cnfStyle w:val="000000100000" w:firstRow="0" w:lastRow="0" w:firstColumn="0" w:lastColumn="0" w:oddVBand="0" w:evenVBand="0" w:oddHBand="1" w:evenHBand="0" w:firstRowFirstColumn="0" w:firstRowLastColumn="0" w:lastRowFirstColumn="0" w:lastRowLastColumn="0"/>
          <w:jc w:val="center"/>
        </w:trPr>
        <w:tc>
          <w:tcPr>
            <w:tcW w:w="0" w:type="auto"/>
            <w:shd w:val="clear" w:color="auto" w:fill="auto"/>
            <w:hideMark/>
          </w:tcPr>
          <w:p w14:paraId="3A30E6E3" w14:textId="755C45DD" w:rsidR="00CE184D" w:rsidRPr="00D96D9E" w:rsidRDefault="00CE184D" w:rsidP="000032B9">
            <w:pPr>
              <w:pStyle w:val="aTableBodyLeft"/>
              <w:rPr>
                <w:rFonts w:ascii="Courier New" w:hAnsi="Courier New" w:cs="Courier New"/>
              </w:rPr>
            </w:pPr>
            <w:r w:rsidRPr="00D96D9E">
              <w:rPr>
                <w:rFonts w:ascii="Courier New" w:hAnsi="Courier New" w:cs="Courier New"/>
              </w:rPr>
              <w:t>AMSM ages 13-18</w:t>
            </w:r>
            <w:r w:rsidR="000032B9" w:rsidRPr="00D96D9E">
              <w:rPr>
                <w:rFonts w:ascii="Courier New" w:hAnsi="Courier New" w:cs="Courier New"/>
              </w:rPr>
              <w:t xml:space="preserve"> </w:t>
            </w:r>
            <w:r w:rsidR="000032B9">
              <w:rPr>
                <w:rFonts w:ascii="Courier New" w:hAnsi="Courier New" w:cs="Courier New"/>
              </w:rPr>
              <w:t xml:space="preserve">&amp; </w:t>
            </w:r>
            <w:r w:rsidR="000032B9" w:rsidRPr="00D96D9E">
              <w:rPr>
                <w:rFonts w:ascii="Courier New" w:hAnsi="Courier New" w:cs="Courier New"/>
              </w:rPr>
              <w:t>Transgender youth ages 13-24</w:t>
            </w:r>
          </w:p>
        </w:tc>
        <w:tc>
          <w:tcPr>
            <w:tcW w:w="854" w:type="pct"/>
            <w:shd w:val="clear" w:color="auto" w:fill="auto"/>
            <w:hideMark/>
          </w:tcPr>
          <w:p w14:paraId="0116742D" w14:textId="5BD0C2F6" w:rsidR="00CE184D" w:rsidRPr="00D96D9E" w:rsidRDefault="00414C28" w:rsidP="00414C28">
            <w:pPr>
              <w:pStyle w:val="aTableBodyLeft"/>
              <w:rPr>
                <w:rFonts w:ascii="Courier New" w:hAnsi="Courier New" w:cs="Courier New"/>
              </w:rPr>
            </w:pPr>
            <w:r w:rsidRPr="00D96D9E">
              <w:rPr>
                <w:rFonts w:ascii="Courier New" w:hAnsi="Courier New" w:cs="Courier New"/>
              </w:rPr>
              <w:t xml:space="preserve">Screener </w:t>
            </w:r>
            <w:r w:rsidR="004C2635">
              <w:rPr>
                <w:rFonts w:ascii="Courier New" w:hAnsi="Courier New" w:cs="Courier New"/>
              </w:rPr>
              <w:t>Att</w:t>
            </w:r>
            <w:r w:rsidR="003D17BD">
              <w:rPr>
                <w:rFonts w:ascii="Courier New" w:hAnsi="Courier New" w:cs="Courier New"/>
              </w:rPr>
              <w:t>.</w:t>
            </w:r>
            <w:r w:rsidR="004C2635">
              <w:rPr>
                <w:rFonts w:ascii="Courier New" w:hAnsi="Courier New" w:cs="Courier New"/>
              </w:rPr>
              <w:t xml:space="preserve"> 1</w:t>
            </w:r>
            <w:r w:rsidR="00427A17" w:rsidRPr="00D96D9E">
              <w:rPr>
                <w:rFonts w:ascii="Courier New" w:hAnsi="Courier New" w:cs="Courier New"/>
              </w:rPr>
              <w:t>a</w:t>
            </w:r>
            <w:r w:rsidR="00CE184D" w:rsidRPr="00D96D9E">
              <w:rPr>
                <w:rFonts w:ascii="Courier New" w:hAnsi="Courier New" w:cs="Courier New"/>
              </w:rPr>
              <w:t xml:space="preserve"> </w:t>
            </w:r>
          </w:p>
        </w:tc>
        <w:tc>
          <w:tcPr>
            <w:tcW w:w="854" w:type="pct"/>
            <w:shd w:val="clear" w:color="auto" w:fill="auto"/>
            <w:hideMark/>
          </w:tcPr>
          <w:p w14:paraId="5573906D" w14:textId="1030DD55" w:rsidR="00CE184D" w:rsidRPr="00D96D9E" w:rsidRDefault="000032B9" w:rsidP="00DD691F">
            <w:pPr>
              <w:pStyle w:val="aTableBodyLeft"/>
              <w:jc w:val="center"/>
              <w:rPr>
                <w:rFonts w:ascii="Courier New" w:hAnsi="Courier New" w:cs="Courier New"/>
              </w:rPr>
            </w:pPr>
            <w:r>
              <w:rPr>
                <w:rFonts w:ascii="Courier New" w:hAnsi="Courier New" w:cs="Courier New"/>
              </w:rPr>
              <w:t>4375</w:t>
            </w:r>
          </w:p>
        </w:tc>
        <w:tc>
          <w:tcPr>
            <w:tcW w:w="0" w:type="auto"/>
            <w:shd w:val="clear" w:color="auto" w:fill="auto"/>
            <w:hideMark/>
          </w:tcPr>
          <w:p w14:paraId="4D789AA3" w14:textId="77777777" w:rsidR="00CE184D" w:rsidRPr="00D96D9E" w:rsidRDefault="00CE184D" w:rsidP="00DD691F">
            <w:pPr>
              <w:pStyle w:val="aTableBodyLeft"/>
              <w:jc w:val="center"/>
              <w:rPr>
                <w:rFonts w:ascii="Courier New" w:hAnsi="Courier New" w:cs="Courier New"/>
              </w:rPr>
            </w:pPr>
            <w:r w:rsidRPr="00D96D9E">
              <w:rPr>
                <w:rFonts w:ascii="Courier New" w:hAnsi="Courier New" w:cs="Courier New"/>
              </w:rPr>
              <w:t>1</w:t>
            </w:r>
          </w:p>
        </w:tc>
        <w:tc>
          <w:tcPr>
            <w:tcW w:w="0" w:type="auto"/>
            <w:shd w:val="clear" w:color="auto" w:fill="auto"/>
            <w:hideMark/>
          </w:tcPr>
          <w:p w14:paraId="26D139E1" w14:textId="6988463B" w:rsidR="00CE184D" w:rsidRPr="00D96D9E" w:rsidRDefault="00DC057F" w:rsidP="00DD691F">
            <w:pPr>
              <w:pStyle w:val="aTableBodyLeft"/>
              <w:jc w:val="center"/>
              <w:rPr>
                <w:rFonts w:ascii="Courier New" w:hAnsi="Courier New" w:cs="Courier New"/>
              </w:rPr>
            </w:pPr>
            <w:r w:rsidRPr="00D96D9E">
              <w:rPr>
                <w:rFonts w:ascii="Courier New" w:hAnsi="Courier New" w:cs="Courier New"/>
              </w:rPr>
              <w:t>3</w:t>
            </w:r>
            <w:r w:rsidR="00CE184D" w:rsidRPr="00D96D9E">
              <w:rPr>
                <w:rFonts w:ascii="Courier New" w:hAnsi="Courier New" w:cs="Courier New"/>
              </w:rPr>
              <w:t>/60</w:t>
            </w:r>
          </w:p>
        </w:tc>
        <w:tc>
          <w:tcPr>
            <w:tcW w:w="698" w:type="pct"/>
            <w:shd w:val="clear" w:color="auto" w:fill="auto"/>
            <w:hideMark/>
          </w:tcPr>
          <w:p w14:paraId="43A63E56" w14:textId="1127E8B9" w:rsidR="00CE184D" w:rsidRPr="00D96D9E" w:rsidRDefault="000032B9" w:rsidP="000032B9">
            <w:pPr>
              <w:pStyle w:val="aTableBodyLeft"/>
              <w:jc w:val="center"/>
              <w:rPr>
                <w:rFonts w:ascii="Courier New" w:hAnsi="Courier New" w:cs="Courier New"/>
              </w:rPr>
            </w:pPr>
            <w:r>
              <w:rPr>
                <w:rFonts w:ascii="Courier New" w:hAnsi="Courier New" w:cs="Courier New"/>
              </w:rPr>
              <w:t>219</w:t>
            </w:r>
          </w:p>
        </w:tc>
      </w:tr>
      <w:tr w:rsidR="00CE184D" w:rsidRPr="00D96D9E" w14:paraId="16748A91" w14:textId="77777777" w:rsidTr="00497416">
        <w:trPr>
          <w:cnfStyle w:val="000000010000" w:firstRow="0" w:lastRow="0" w:firstColumn="0" w:lastColumn="0" w:oddVBand="0" w:evenVBand="0" w:oddHBand="0" w:evenHBand="1" w:firstRowFirstColumn="0" w:firstRowLastColumn="0" w:lastRowFirstColumn="0" w:lastRowLastColumn="0"/>
          <w:jc w:val="center"/>
        </w:trPr>
        <w:tc>
          <w:tcPr>
            <w:tcW w:w="0" w:type="auto"/>
            <w:shd w:val="clear" w:color="auto" w:fill="auto"/>
          </w:tcPr>
          <w:p w14:paraId="4964AD98" w14:textId="30565D0D" w:rsidR="00CE184D" w:rsidRPr="00D96D9E" w:rsidRDefault="00CE184D" w:rsidP="003B24F7">
            <w:pPr>
              <w:pStyle w:val="aTableBodyLeft"/>
              <w:rPr>
                <w:rFonts w:ascii="Courier New" w:hAnsi="Courier New" w:cs="Courier New"/>
              </w:rPr>
            </w:pPr>
            <w:r w:rsidRPr="00D96D9E">
              <w:rPr>
                <w:rFonts w:ascii="Courier New" w:hAnsi="Courier New" w:cs="Courier New"/>
              </w:rPr>
              <w:t>AMSM ages 13-18</w:t>
            </w:r>
          </w:p>
        </w:tc>
        <w:tc>
          <w:tcPr>
            <w:tcW w:w="854" w:type="pct"/>
            <w:shd w:val="clear" w:color="auto" w:fill="auto"/>
          </w:tcPr>
          <w:p w14:paraId="366473EA" w14:textId="72D44E6D" w:rsidR="00CE184D" w:rsidRPr="00D96D9E" w:rsidRDefault="004C2635" w:rsidP="004C2635">
            <w:pPr>
              <w:pStyle w:val="aTableBodyLeft"/>
              <w:rPr>
                <w:rFonts w:ascii="Courier New" w:hAnsi="Courier New" w:cs="Courier New"/>
              </w:rPr>
            </w:pPr>
            <w:r w:rsidRPr="00D96D9E">
              <w:rPr>
                <w:rFonts w:ascii="Courier New" w:hAnsi="Courier New" w:cs="Courier New"/>
              </w:rPr>
              <w:t xml:space="preserve">AMSM </w:t>
            </w:r>
            <w:r w:rsidR="00414C28" w:rsidRPr="00D96D9E">
              <w:rPr>
                <w:rFonts w:ascii="Courier New" w:hAnsi="Courier New" w:cs="Courier New"/>
              </w:rPr>
              <w:t xml:space="preserve">Survey </w:t>
            </w:r>
            <w:r>
              <w:rPr>
                <w:rFonts w:ascii="Courier New" w:hAnsi="Courier New" w:cs="Courier New"/>
              </w:rPr>
              <w:t>Att</w:t>
            </w:r>
            <w:r w:rsidR="003D17BD">
              <w:rPr>
                <w:rFonts w:ascii="Courier New" w:hAnsi="Courier New" w:cs="Courier New"/>
              </w:rPr>
              <w:t>.</w:t>
            </w:r>
            <w:r>
              <w:rPr>
                <w:rFonts w:ascii="Courier New" w:hAnsi="Courier New" w:cs="Courier New"/>
              </w:rPr>
              <w:t xml:space="preserve"> </w:t>
            </w:r>
            <w:r w:rsidR="00601989">
              <w:rPr>
                <w:rFonts w:ascii="Courier New" w:hAnsi="Courier New" w:cs="Courier New"/>
              </w:rPr>
              <w:t>1d</w:t>
            </w:r>
            <w:r w:rsidR="00CE184D" w:rsidRPr="00D96D9E">
              <w:rPr>
                <w:rFonts w:ascii="Courier New" w:hAnsi="Courier New" w:cs="Courier New"/>
              </w:rPr>
              <w:t xml:space="preserve"> </w:t>
            </w:r>
          </w:p>
        </w:tc>
        <w:tc>
          <w:tcPr>
            <w:tcW w:w="854" w:type="pct"/>
            <w:shd w:val="clear" w:color="auto" w:fill="auto"/>
          </w:tcPr>
          <w:p w14:paraId="46BFADBA" w14:textId="6191F65B" w:rsidR="00CE184D" w:rsidRPr="00D96D9E" w:rsidRDefault="002C2847" w:rsidP="00DD691F">
            <w:pPr>
              <w:pStyle w:val="aTableBodyLeft"/>
              <w:jc w:val="center"/>
              <w:rPr>
                <w:rFonts w:ascii="Courier New" w:hAnsi="Courier New" w:cs="Courier New"/>
              </w:rPr>
            </w:pPr>
            <w:r w:rsidRPr="00D96D9E">
              <w:rPr>
                <w:rFonts w:ascii="Courier New" w:hAnsi="Courier New" w:cs="Courier New"/>
              </w:rPr>
              <w:t>17</w:t>
            </w:r>
            <w:r w:rsidR="001B5D2E" w:rsidRPr="00D96D9E">
              <w:rPr>
                <w:rFonts w:ascii="Courier New" w:hAnsi="Courier New" w:cs="Courier New"/>
              </w:rPr>
              <w:t>50</w:t>
            </w:r>
          </w:p>
        </w:tc>
        <w:tc>
          <w:tcPr>
            <w:tcW w:w="0" w:type="auto"/>
            <w:shd w:val="clear" w:color="auto" w:fill="auto"/>
          </w:tcPr>
          <w:p w14:paraId="42788A9E" w14:textId="1A18B0EF" w:rsidR="00CE184D" w:rsidRPr="00D96D9E" w:rsidRDefault="00034752" w:rsidP="00DD691F">
            <w:pPr>
              <w:pStyle w:val="aTableBodyLeft"/>
              <w:jc w:val="center"/>
              <w:rPr>
                <w:rFonts w:ascii="Courier New" w:hAnsi="Courier New" w:cs="Courier New"/>
              </w:rPr>
            </w:pPr>
            <w:r w:rsidRPr="00D96D9E">
              <w:rPr>
                <w:rFonts w:ascii="Courier New" w:hAnsi="Courier New" w:cs="Courier New"/>
              </w:rPr>
              <w:t>1</w:t>
            </w:r>
          </w:p>
        </w:tc>
        <w:tc>
          <w:tcPr>
            <w:tcW w:w="0" w:type="auto"/>
            <w:shd w:val="clear" w:color="auto" w:fill="auto"/>
          </w:tcPr>
          <w:p w14:paraId="256AA545" w14:textId="03191D3E" w:rsidR="00CE184D" w:rsidRPr="00D96D9E" w:rsidRDefault="001B5D2E" w:rsidP="00DD691F">
            <w:pPr>
              <w:pStyle w:val="aTableBodyLeft"/>
              <w:jc w:val="center"/>
              <w:rPr>
                <w:rFonts w:ascii="Courier New" w:hAnsi="Courier New" w:cs="Courier New"/>
              </w:rPr>
            </w:pPr>
            <w:r w:rsidRPr="00D96D9E">
              <w:rPr>
                <w:rFonts w:ascii="Courier New" w:hAnsi="Courier New" w:cs="Courier New"/>
              </w:rPr>
              <w:t>20/60</w:t>
            </w:r>
          </w:p>
        </w:tc>
        <w:tc>
          <w:tcPr>
            <w:tcW w:w="698" w:type="pct"/>
            <w:shd w:val="clear" w:color="auto" w:fill="auto"/>
          </w:tcPr>
          <w:p w14:paraId="075301B1" w14:textId="342B48D7" w:rsidR="00CE184D" w:rsidRPr="00D96D9E" w:rsidRDefault="002C2847" w:rsidP="007A7002">
            <w:pPr>
              <w:pStyle w:val="aTableBodyLeft"/>
              <w:jc w:val="center"/>
              <w:rPr>
                <w:rFonts w:ascii="Courier New" w:hAnsi="Courier New" w:cs="Courier New"/>
              </w:rPr>
            </w:pPr>
            <w:r w:rsidRPr="00D96D9E">
              <w:rPr>
                <w:rFonts w:ascii="Courier New" w:hAnsi="Courier New" w:cs="Courier New"/>
              </w:rPr>
              <w:t>5</w:t>
            </w:r>
            <w:r w:rsidR="00B84036" w:rsidRPr="00D96D9E">
              <w:rPr>
                <w:rFonts w:ascii="Courier New" w:hAnsi="Courier New" w:cs="Courier New"/>
              </w:rPr>
              <w:t>83</w:t>
            </w:r>
          </w:p>
        </w:tc>
      </w:tr>
      <w:tr w:rsidR="00CE184D" w:rsidRPr="00D96D9E" w14:paraId="238CDA44" w14:textId="77777777" w:rsidTr="00497416">
        <w:trPr>
          <w:cnfStyle w:val="000000100000" w:firstRow="0" w:lastRow="0" w:firstColumn="0" w:lastColumn="0" w:oddVBand="0" w:evenVBand="0" w:oddHBand="1" w:evenHBand="0" w:firstRowFirstColumn="0" w:firstRowLastColumn="0" w:lastRowFirstColumn="0" w:lastRowLastColumn="0"/>
          <w:jc w:val="center"/>
        </w:trPr>
        <w:tc>
          <w:tcPr>
            <w:tcW w:w="0" w:type="auto"/>
            <w:shd w:val="clear" w:color="auto" w:fill="auto"/>
          </w:tcPr>
          <w:p w14:paraId="0FF4970C" w14:textId="7C3C9422" w:rsidR="00CE184D" w:rsidRPr="00D96D9E" w:rsidRDefault="00CE184D" w:rsidP="003B24F7">
            <w:pPr>
              <w:pStyle w:val="aTableBodyLeft"/>
              <w:rPr>
                <w:rFonts w:ascii="Courier New" w:hAnsi="Courier New" w:cs="Courier New"/>
              </w:rPr>
            </w:pPr>
            <w:r w:rsidRPr="00D96D9E">
              <w:rPr>
                <w:rFonts w:ascii="Courier New" w:hAnsi="Courier New" w:cs="Courier New"/>
              </w:rPr>
              <w:t>Transgender youth ages 13-24</w:t>
            </w:r>
          </w:p>
        </w:tc>
        <w:tc>
          <w:tcPr>
            <w:tcW w:w="854" w:type="pct"/>
            <w:shd w:val="clear" w:color="auto" w:fill="auto"/>
          </w:tcPr>
          <w:p w14:paraId="35536DF1" w14:textId="55D19D7D" w:rsidR="00CE184D" w:rsidRPr="00D96D9E" w:rsidRDefault="004C2635" w:rsidP="004C2635">
            <w:pPr>
              <w:pStyle w:val="aTableBodyLeft"/>
              <w:rPr>
                <w:rFonts w:ascii="Courier New" w:hAnsi="Courier New" w:cs="Courier New"/>
              </w:rPr>
            </w:pPr>
            <w:r w:rsidRPr="00D96D9E">
              <w:rPr>
                <w:rFonts w:ascii="Courier New" w:hAnsi="Courier New" w:cs="Courier New"/>
              </w:rPr>
              <w:t xml:space="preserve">Transgender </w:t>
            </w:r>
            <w:r w:rsidR="00414C28" w:rsidRPr="00D96D9E">
              <w:rPr>
                <w:rFonts w:ascii="Courier New" w:hAnsi="Courier New" w:cs="Courier New"/>
              </w:rPr>
              <w:t xml:space="preserve">Web Survey </w:t>
            </w:r>
            <w:r>
              <w:rPr>
                <w:rFonts w:ascii="Courier New" w:hAnsi="Courier New" w:cs="Courier New"/>
              </w:rPr>
              <w:t>Att</w:t>
            </w:r>
            <w:r w:rsidR="003D17BD">
              <w:rPr>
                <w:rFonts w:ascii="Courier New" w:hAnsi="Courier New" w:cs="Courier New"/>
              </w:rPr>
              <w:t>.</w:t>
            </w:r>
            <w:r>
              <w:rPr>
                <w:rFonts w:ascii="Courier New" w:hAnsi="Courier New" w:cs="Courier New"/>
              </w:rPr>
              <w:t xml:space="preserve"> 1e</w:t>
            </w:r>
            <w:r w:rsidR="00CE184D" w:rsidRPr="00D96D9E">
              <w:rPr>
                <w:rFonts w:ascii="Courier New" w:hAnsi="Courier New" w:cs="Courier New"/>
              </w:rPr>
              <w:t xml:space="preserve"> </w:t>
            </w:r>
          </w:p>
        </w:tc>
        <w:tc>
          <w:tcPr>
            <w:tcW w:w="854" w:type="pct"/>
            <w:shd w:val="clear" w:color="auto" w:fill="auto"/>
          </w:tcPr>
          <w:p w14:paraId="5CAD946F" w14:textId="5960909E" w:rsidR="00CE184D" w:rsidRPr="00D96D9E" w:rsidRDefault="002C2847" w:rsidP="00DD691F">
            <w:pPr>
              <w:pStyle w:val="aTableBodyLeft"/>
              <w:jc w:val="center"/>
              <w:rPr>
                <w:rFonts w:ascii="Courier New" w:hAnsi="Courier New" w:cs="Courier New"/>
              </w:rPr>
            </w:pPr>
            <w:r w:rsidRPr="00D96D9E">
              <w:rPr>
                <w:rFonts w:ascii="Courier New" w:hAnsi="Courier New" w:cs="Courier New"/>
              </w:rPr>
              <w:t>17</w:t>
            </w:r>
            <w:r w:rsidR="001B5D2E" w:rsidRPr="00D96D9E">
              <w:rPr>
                <w:rFonts w:ascii="Courier New" w:hAnsi="Courier New" w:cs="Courier New"/>
              </w:rPr>
              <w:t>50</w:t>
            </w:r>
          </w:p>
        </w:tc>
        <w:tc>
          <w:tcPr>
            <w:tcW w:w="0" w:type="auto"/>
            <w:shd w:val="clear" w:color="auto" w:fill="auto"/>
          </w:tcPr>
          <w:p w14:paraId="0A245705" w14:textId="4048877B" w:rsidR="00CE184D" w:rsidRPr="00D96D9E" w:rsidRDefault="00034752" w:rsidP="00DD691F">
            <w:pPr>
              <w:pStyle w:val="aTableBodyLeft"/>
              <w:jc w:val="center"/>
              <w:rPr>
                <w:rFonts w:ascii="Courier New" w:hAnsi="Courier New" w:cs="Courier New"/>
              </w:rPr>
            </w:pPr>
            <w:r w:rsidRPr="00D96D9E">
              <w:rPr>
                <w:rFonts w:ascii="Courier New" w:hAnsi="Courier New" w:cs="Courier New"/>
              </w:rPr>
              <w:t>1</w:t>
            </w:r>
          </w:p>
        </w:tc>
        <w:tc>
          <w:tcPr>
            <w:tcW w:w="0" w:type="auto"/>
            <w:shd w:val="clear" w:color="auto" w:fill="auto"/>
          </w:tcPr>
          <w:p w14:paraId="2F2B157D" w14:textId="75838B58" w:rsidR="00CE184D" w:rsidRPr="00D96D9E" w:rsidRDefault="001B5D2E" w:rsidP="00DD691F">
            <w:pPr>
              <w:pStyle w:val="aTableBodyLeft"/>
              <w:jc w:val="center"/>
              <w:rPr>
                <w:rFonts w:ascii="Courier New" w:hAnsi="Courier New" w:cs="Courier New"/>
              </w:rPr>
            </w:pPr>
            <w:r w:rsidRPr="00D96D9E">
              <w:rPr>
                <w:rFonts w:ascii="Courier New" w:hAnsi="Courier New" w:cs="Courier New"/>
              </w:rPr>
              <w:t>30/60</w:t>
            </w:r>
          </w:p>
        </w:tc>
        <w:tc>
          <w:tcPr>
            <w:tcW w:w="698" w:type="pct"/>
            <w:shd w:val="clear" w:color="auto" w:fill="auto"/>
          </w:tcPr>
          <w:p w14:paraId="22E41881" w14:textId="1EF65088" w:rsidR="00CE184D" w:rsidRPr="00D96D9E" w:rsidRDefault="002C2847" w:rsidP="007A7002">
            <w:pPr>
              <w:pStyle w:val="aTableBodyLeft"/>
              <w:jc w:val="center"/>
              <w:rPr>
                <w:rFonts w:ascii="Courier New" w:hAnsi="Courier New" w:cs="Courier New"/>
              </w:rPr>
            </w:pPr>
            <w:r w:rsidRPr="00D96D9E">
              <w:rPr>
                <w:rFonts w:ascii="Courier New" w:hAnsi="Courier New" w:cs="Courier New"/>
              </w:rPr>
              <w:t>87</w:t>
            </w:r>
            <w:r w:rsidR="001B5D2E" w:rsidRPr="00D96D9E">
              <w:rPr>
                <w:rFonts w:ascii="Courier New" w:hAnsi="Courier New" w:cs="Courier New"/>
              </w:rPr>
              <w:t>5</w:t>
            </w:r>
          </w:p>
        </w:tc>
      </w:tr>
      <w:tr w:rsidR="00CE184D" w:rsidRPr="00D96D9E" w14:paraId="6F78E8EE" w14:textId="77777777" w:rsidTr="00497416">
        <w:trPr>
          <w:cnfStyle w:val="000000010000" w:firstRow="0" w:lastRow="0" w:firstColumn="0" w:lastColumn="0" w:oddVBand="0" w:evenVBand="0" w:oddHBand="0" w:evenHBand="1" w:firstRowFirstColumn="0" w:firstRowLastColumn="0" w:lastRowFirstColumn="0" w:lastRowLastColumn="0"/>
          <w:jc w:val="center"/>
        </w:trPr>
        <w:tc>
          <w:tcPr>
            <w:tcW w:w="0" w:type="auto"/>
            <w:gridSpan w:val="5"/>
            <w:shd w:val="clear" w:color="auto" w:fill="auto"/>
            <w:hideMark/>
          </w:tcPr>
          <w:p w14:paraId="2D4BCEAD" w14:textId="77777777" w:rsidR="00CE184D" w:rsidRPr="00D96D9E" w:rsidRDefault="00CE184D" w:rsidP="003B24F7">
            <w:pPr>
              <w:pStyle w:val="aTableBodyLeft"/>
              <w:rPr>
                <w:rFonts w:ascii="Courier New" w:hAnsi="Courier New" w:cs="Courier New"/>
                <w:bCs/>
              </w:rPr>
            </w:pPr>
            <w:r w:rsidRPr="00D96D9E">
              <w:rPr>
                <w:rFonts w:ascii="Courier New" w:hAnsi="Courier New" w:cs="Courier New"/>
                <w:bCs/>
              </w:rPr>
              <w:t>Total</w:t>
            </w:r>
          </w:p>
        </w:tc>
        <w:tc>
          <w:tcPr>
            <w:tcW w:w="698" w:type="pct"/>
            <w:shd w:val="clear" w:color="auto" w:fill="auto"/>
            <w:hideMark/>
          </w:tcPr>
          <w:p w14:paraId="50448396" w14:textId="0221C7AC" w:rsidR="00CE184D" w:rsidRPr="00D96D9E" w:rsidRDefault="002C2847" w:rsidP="007A7002">
            <w:pPr>
              <w:pStyle w:val="aTableBodyLeft"/>
              <w:jc w:val="center"/>
              <w:rPr>
                <w:rFonts w:ascii="Courier New" w:hAnsi="Courier New" w:cs="Courier New"/>
                <w:bCs/>
              </w:rPr>
            </w:pPr>
            <w:r w:rsidRPr="00D96D9E">
              <w:rPr>
                <w:rFonts w:ascii="Courier New" w:hAnsi="Courier New" w:cs="Courier New"/>
                <w:bCs/>
              </w:rPr>
              <w:t>1</w:t>
            </w:r>
            <w:r w:rsidR="00883AEC" w:rsidRPr="00D96D9E">
              <w:rPr>
                <w:rFonts w:ascii="Courier New" w:hAnsi="Courier New" w:cs="Courier New"/>
                <w:bCs/>
              </w:rPr>
              <w:t>677</w:t>
            </w:r>
          </w:p>
        </w:tc>
      </w:tr>
    </w:tbl>
    <w:p w14:paraId="3A7F7457" w14:textId="7705A73A" w:rsidR="00BC3A12" w:rsidRPr="00D96D9E" w:rsidRDefault="009559DE" w:rsidP="005A7020">
      <w:pPr>
        <w:pStyle w:val="Heading3"/>
        <w:rPr>
          <w:rFonts w:ascii="Courier New" w:hAnsi="Courier New" w:cs="Courier New"/>
        </w:rPr>
      </w:pPr>
      <w:bookmarkStart w:id="31" w:name="_Toc235958548"/>
      <w:bookmarkEnd w:id="28"/>
      <w:r w:rsidRPr="00D96D9E">
        <w:rPr>
          <w:rFonts w:ascii="Courier New" w:hAnsi="Courier New" w:cs="Courier New"/>
        </w:rPr>
        <w:t>12B</w:t>
      </w:r>
      <w:r w:rsidR="00BC3A12" w:rsidRPr="00D96D9E">
        <w:rPr>
          <w:rFonts w:ascii="Courier New" w:hAnsi="Courier New" w:cs="Courier New"/>
        </w:rPr>
        <w:t xml:space="preserve">. </w:t>
      </w:r>
      <w:r w:rsidR="005A7020" w:rsidRPr="00D96D9E">
        <w:rPr>
          <w:rFonts w:ascii="Courier New" w:hAnsi="Courier New" w:cs="Courier New"/>
        </w:rPr>
        <w:tab/>
      </w:r>
      <w:r w:rsidR="00BC3A12" w:rsidRPr="00D96D9E">
        <w:rPr>
          <w:rFonts w:ascii="Courier New" w:hAnsi="Courier New" w:cs="Courier New"/>
        </w:rPr>
        <w:t xml:space="preserve">Estimated </w:t>
      </w:r>
      <w:r w:rsidR="00D0718D" w:rsidRPr="00D96D9E">
        <w:rPr>
          <w:rFonts w:ascii="Courier New" w:hAnsi="Courier New" w:cs="Courier New"/>
          <w:lang w:val="en-US"/>
        </w:rPr>
        <w:t>Annual</w:t>
      </w:r>
      <w:r w:rsidR="00D0718D" w:rsidRPr="00D96D9E">
        <w:rPr>
          <w:rFonts w:ascii="Courier New" w:hAnsi="Courier New" w:cs="Courier New"/>
        </w:rPr>
        <w:t xml:space="preserve"> </w:t>
      </w:r>
      <w:r w:rsidR="003949E3" w:rsidRPr="00D96D9E">
        <w:rPr>
          <w:rFonts w:ascii="Courier New" w:hAnsi="Courier New" w:cs="Courier New"/>
        </w:rPr>
        <w:t>Burden Costs</w:t>
      </w:r>
    </w:p>
    <w:p w14:paraId="5F1864A2" w14:textId="503C8E0F" w:rsidR="00952CF5" w:rsidRPr="00D96D9E" w:rsidRDefault="00A31361" w:rsidP="005A7020">
      <w:pPr>
        <w:pStyle w:val="aBodyText"/>
        <w:rPr>
          <w:rFonts w:ascii="Courier New" w:hAnsi="Courier New" w:cs="Courier New"/>
        </w:rPr>
      </w:pPr>
      <w:r w:rsidRPr="00D96D9E">
        <w:rPr>
          <w:rFonts w:ascii="Courier New" w:hAnsi="Courier New" w:cs="Courier New"/>
        </w:rPr>
        <w:t xml:space="preserve">The </w:t>
      </w:r>
      <w:r w:rsidR="0025726D" w:rsidRPr="00D96D9E">
        <w:rPr>
          <w:rFonts w:ascii="Courier New" w:hAnsi="Courier New" w:cs="Courier New"/>
        </w:rPr>
        <w:t>total</w:t>
      </w:r>
      <w:r w:rsidRPr="00D96D9E">
        <w:rPr>
          <w:rFonts w:ascii="Courier New" w:hAnsi="Courier New" w:cs="Courier New"/>
        </w:rPr>
        <w:t xml:space="preserve"> costs to the respond</w:t>
      </w:r>
      <w:r w:rsidR="001123C3" w:rsidRPr="00D96D9E">
        <w:rPr>
          <w:rFonts w:ascii="Courier New" w:hAnsi="Courier New" w:cs="Courier New"/>
        </w:rPr>
        <w:t>ents are described in Exhibit A</w:t>
      </w:r>
      <w:r w:rsidR="0025726D" w:rsidRPr="00D96D9E">
        <w:rPr>
          <w:rFonts w:ascii="Courier New" w:hAnsi="Courier New" w:cs="Courier New"/>
        </w:rPr>
        <w:t>12.2</w:t>
      </w:r>
      <w:r w:rsidRPr="00D96D9E">
        <w:rPr>
          <w:rFonts w:ascii="Courier New" w:hAnsi="Courier New" w:cs="Courier New"/>
        </w:rPr>
        <w:t xml:space="preserve">. </w:t>
      </w:r>
      <w:r w:rsidR="00CE3C66" w:rsidRPr="00D96D9E">
        <w:rPr>
          <w:rFonts w:ascii="Courier New" w:hAnsi="Courier New" w:cs="Courier New"/>
        </w:rPr>
        <w:t xml:space="preserve">The total estimated cost of the burden to respondents is approximately </w:t>
      </w:r>
      <w:r w:rsidR="009C2911" w:rsidRPr="00D96D9E">
        <w:rPr>
          <w:rFonts w:ascii="Courier New" w:hAnsi="Courier New" w:cs="Courier New"/>
        </w:rPr>
        <w:t>$</w:t>
      </w:r>
      <w:r w:rsidR="00497416">
        <w:rPr>
          <w:rFonts w:ascii="Courier New" w:hAnsi="Courier New" w:cs="Courier New"/>
        </w:rPr>
        <w:t>12,158.25</w:t>
      </w:r>
      <w:r w:rsidR="00CE3C66" w:rsidRPr="00D96D9E">
        <w:rPr>
          <w:rFonts w:ascii="Courier New" w:hAnsi="Courier New" w:cs="Courier New"/>
        </w:rPr>
        <w:t xml:space="preserve">. </w:t>
      </w:r>
      <w:r w:rsidR="003C0A57" w:rsidRPr="00D96D9E">
        <w:rPr>
          <w:rFonts w:ascii="Courier New" w:hAnsi="Courier New" w:cs="Courier New"/>
        </w:rPr>
        <w:t xml:space="preserve">Estimates for the average hourly wage for respondents are based on Department of Labor (DOL) data from May 2016 providing national </w:t>
      </w:r>
      <w:r w:rsidR="00EF5598" w:rsidRPr="00D96D9E">
        <w:rPr>
          <w:rFonts w:ascii="Courier New" w:hAnsi="Courier New" w:cs="Courier New"/>
        </w:rPr>
        <w:t>wage estimates for persons under 20  (</w:t>
      </w:r>
      <w:hyperlink r:id="rId12" w:history="1">
        <w:r w:rsidR="00EF5598" w:rsidRPr="00D96D9E">
          <w:rPr>
            <w:rStyle w:val="Hyperlink"/>
            <w:rFonts w:ascii="Courier New" w:hAnsi="Courier New" w:cs="Courier New"/>
          </w:rPr>
          <w:t>http://www.dol.gov/whd/regs/compliance/whdfs32.pdf</w:t>
        </w:r>
      </w:hyperlink>
      <w:r w:rsidR="003C0A57" w:rsidRPr="00D96D9E">
        <w:rPr>
          <w:rFonts w:ascii="Courier New" w:hAnsi="Courier New" w:cs="Courier New"/>
        </w:rPr>
        <w:t xml:space="preserve">).  </w:t>
      </w:r>
      <w:r w:rsidR="00CE3C66" w:rsidRPr="00D96D9E">
        <w:rPr>
          <w:rFonts w:ascii="Courier New" w:hAnsi="Courier New" w:cs="Courier New"/>
        </w:rPr>
        <w:t>This cost represents</w:t>
      </w:r>
      <w:r w:rsidR="00EF5598" w:rsidRPr="00D96D9E">
        <w:rPr>
          <w:rFonts w:ascii="Courier New" w:hAnsi="Courier New" w:cs="Courier New"/>
        </w:rPr>
        <w:t xml:space="preserve"> a basic wage for under age 20 and an average wage for the 20-24 year old respondents providing an average m</w:t>
      </w:r>
      <w:r w:rsidR="008D7BB0" w:rsidRPr="00D96D9E">
        <w:rPr>
          <w:rFonts w:ascii="Courier New" w:hAnsi="Courier New" w:cs="Courier New"/>
        </w:rPr>
        <w:t>inimum hourly wage rate</w:t>
      </w:r>
      <w:r w:rsidR="00EF5598" w:rsidRPr="00D96D9E">
        <w:rPr>
          <w:rFonts w:ascii="Courier New" w:hAnsi="Courier New" w:cs="Courier New"/>
        </w:rPr>
        <w:t xml:space="preserve"> of </w:t>
      </w:r>
      <w:r w:rsidR="008D7BB0" w:rsidRPr="00D96D9E">
        <w:rPr>
          <w:rFonts w:ascii="Courier New" w:hAnsi="Courier New" w:cs="Courier New"/>
        </w:rPr>
        <w:t>$7.25</w:t>
      </w:r>
      <w:r w:rsidR="00952CF5" w:rsidRPr="00D96D9E">
        <w:rPr>
          <w:rFonts w:ascii="Courier New" w:hAnsi="Courier New" w:cs="Courier New"/>
        </w:rPr>
        <w:t>.</w:t>
      </w:r>
    </w:p>
    <w:p w14:paraId="471005EA" w14:textId="6047DA37" w:rsidR="003949E3" w:rsidRPr="00D96D9E" w:rsidRDefault="00133B17" w:rsidP="00982237">
      <w:pPr>
        <w:pStyle w:val="aExhibitTitle"/>
        <w:rPr>
          <w:rFonts w:ascii="Courier New" w:hAnsi="Courier New" w:cs="Courier New"/>
        </w:rPr>
      </w:pPr>
      <w:bookmarkStart w:id="32" w:name="_Toc476750027"/>
      <w:bookmarkStart w:id="33" w:name="_Toc476815405"/>
      <w:r w:rsidRPr="00D96D9E">
        <w:rPr>
          <w:rStyle w:val="aExhibitColor"/>
          <w:rFonts w:ascii="Courier New" w:hAnsi="Courier New" w:cs="Courier New"/>
        </w:rPr>
        <w:t xml:space="preserve">Exhibit </w:t>
      </w:r>
      <w:r w:rsidR="001123C3" w:rsidRPr="00D96D9E">
        <w:rPr>
          <w:rStyle w:val="aExhibitColor"/>
          <w:rFonts w:ascii="Courier New" w:hAnsi="Courier New" w:cs="Courier New"/>
        </w:rPr>
        <w:t>A</w:t>
      </w:r>
      <w:r w:rsidR="00433BB1" w:rsidRPr="00D96D9E">
        <w:rPr>
          <w:rStyle w:val="aExhibitColor"/>
          <w:rFonts w:ascii="Courier New" w:hAnsi="Courier New" w:cs="Courier New"/>
        </w:rPr>
        <w:t>12.</w:t>
      </w:r>
      <w:r w:rsidR="00010B1D" w:rsidRPr="00D96D9E">
        <w:rPr>
          <w:rStyle w:val="aExhibitColor"/>
          <w:rFonts w:ascii="Courier New" w:hAnsi="Courier New" w:cs="Courier New"/>
        </w:rPr>
        <w:t>2</w:t>
      </w:r>
      <w:r w:rsidR="00982237" w:rsidRPr="00D96D9E">
        <w:rPr>
          <w:rStyle w:val="aExhibitColor"/>
          <w:rFonts w:ascii="Courier New" w:hAnsi="Courier New" w:cs="Courier New"/>
        </w:rPr>
        <w:t>:</w:t>
      </w:r>
      <w:r w:rsidR="00982237" w:rsidRPr="00D96D9E">
        <w:rPr>
          <w:rStyle w:val="aExhibitColor"/>
          <w:rFonts w:ascii="Courier New" w:hAnsi="Courier New" w:cs="Courier New"/>
        </w:rPr>
        <w:tab/>
      </w:r>
      <w:r w:rsidR="003949E3" w:rsidRPr="00D96D9E">
        <w:rPr>
          <w:rFonts w:ascii="Courier New" w:hAnsi="Courier New" w:cs="Courier New"/>
        </w:rPr>
        <w:t xml:space="preserve">Estimated </w:t>
      </w:r>
      <w:r w:rsidR="00D0718D" w:rsidRPr="00D96D9E">
        <w:rPr>
          <w:rFonts w:ascii="Courier New" w:hAnsi="Courier New" w:cs="Courier New"/>
        </w:rPr>
        <w:t xml:space="preserve">Annual </w:t>
      </w:r>
      <w:r w:rsidR="003949E3" w:rsidRPr="00D96D9E">
        <w:rPr>
          <w:rFonts w:ascii="Courier New" w:hAnsi="Courier New" w:cs="Courier New"/>
        </w:rPr>
        <w:t xml:space="preserve">Burden </w:t>
      </w:r>
      <w:r w:rsidR="0025726D" w:rsidRPr="00D96D9E">
        <w:rPr>
          <w:rFonts w:ascii="Courier New" w:hAnsi="Courier New" w:cs="Courier New"/>
        </w:rPr>
        <w:t>Costs</w:t>
      </w:r>
      <w:bookmarkEnd w:id="32"/>
      <w:bookmarkEnd w:id="33"/>
    </w:p>
    <w:tbl>
      <w:tblPr>
        <w:tblStyle w:val="aTable"/>
        <w:tblW w:w="5000" w:type="pct"/>
        <w:jc w:val="center"/>
        <w:tblLayout w:type="fixed"/>
        <w:tblLook w:val="00A0" w:firstRow="1" w:lastRow="0" w:firstColumn="1" w:lastColumn="0" w:noHBand="0" w:noVBand="0"/>
      </w:tblPr>
      <w:tblGrid>
        <w:gridCol w:w="1960"/>
        <w:gridCol w:w="1864"/>
        <w:gridCol w:w="1958"/>
        <w:gridCol w:w="1772"/>
        <w:gridCol w:w="1864"/>
      </w:tblGrid>
      <w:tr w:rsidR="00603813" w:rsidRPr="00D96D9E" w14:paraId="0D8E9948" w14:textId="77777777" w:rsidTr="00497416">
        <w:trPr>
          <w:cnfStyle w:val="100000000000" w:firstRow="1" w:lastRow="0" w:firstColumn="0" w:lastColumn="0" w:oddVBand="0" w:evenVBand="0" w:oddHBand="0" w:evenHBand="0" w:firstRowFirstColumn="0" w:firstRowLastColumn="0" w:lastRowFirstColumn="0" w:lastRowLastColumn="0"/>
          <w:jc w:val="center"/>
        </w:trPr>
        <w:tc>
          <w:tcPr>
            <w:tcW w:w="1945" w:type="dxa"/>
            <w:shd w:val="clear" w:color="auto" w:fill="auto"/>
          </w:tcPr>
          <w:p w14:paraId="7314BFD0" w14:textId="77777777" w:rsidR="00E37EEB" w:rsidRPr="00D96D9E" w:rsidRDefault="00E37EEB" w:rsidP="003B24F7">
            <w:pPr>
              <w:pStyle w:val="aTableHeaderC"/>
              <w:keepLines/>
              <w:rPr>
                <w:rFonts w:ascii="Courier New" w:hAnsi="Courier New" w:cs="Courier New"/>
              </w:rPr>
            </w:pPr>
            <w:r w:rsidRPr="00D96D9E">
              <w:rPr>
                <w:rFonts w:ascii="Courier New" w:hAnsi="Courier New" w:cs="Courier New"/>
              </w:rPr>
              <w:t>Type of Respondent</w:t>
            </w:r>
          </w:p>
        </w:tc>
        <w:tc>
          <w:tcPr>
            <w:tcW w:w="1851" w:type="dxa"/>
            <w:shd w:val="clear" w:color="auto" w:fill="auto"/>
          </w:tcPr>
          <w:p w14:paraId="7E0F7270" w14:textId="77777777" w:rsidR="00E37EEB" w:rsidRPr="00D96D9E" w:rsidRDefault="00E37EEB" w:rsidP="003B24F7">
            <w:pPr>
              <w:pStyle w:val="aTableHeaderC"/>
              <w:keepLines/>
              <w:rPr>
                <w:rFonts w:ascii="Courier New" w:hAnsi="Courier New" w:cs="Courier New"/>
              </w:rPr>
            </w:pPr>
            <w:r w:rsidRPr="00D96D9E">
              <w:rPr>
                <w:rFonts w:ascii="Courier New" w:hAnsi="Courier New" w:cs="Courier New"/>
              </w:rPr>
              <w:t>Form Name</w:t>
            </w:r>
          </w:p>
        </w:tc>
        <w:tc>
          <w:tcPr>
            <w:tcW w:w="1944" w:type="dxa"/>
            <w:shd w:val="clear" w:color="auto" w:fill="auto"/>
          </w:tcPr>
          <w:p w14:paraId="5F2B028B" w14:textId="34C0C9CF" w:rsidR="00E37EEB" w:rsidRPr="00D96D9E" w:rsidRDefault="00E37EEB" w:rsidP="003B24F7">
            <w:pPr>
              <w:pStyle w:val="aTableHeaderC"/>
              <w:keepLines/>
              <w:rPr>
                <w:rFonts w:ascii="Courier New" w:hAnsi="Courier New" w:cs="Courier New"/>
              </w:rPr>
            </w:pPr>
            <w:r w:rsidRPr="00D96D9E">
              <w:rPr>
                <w:rFonts w:ascii="Courier New" w:hAnsi="Courier New" w:cs="Courier New"/>
              </w:rPr>
              <w:t>Total Burden</w:t>
            </w:r>
            <w:r w:rsidR="003B24F7" w:rsidRPr="00D96D9E">
              <w:rPr>
                <w:rFonts w:ascii="Courier New" w:hAnsi="Courier New" w:cs="Courier New"/>
              </w:rPr>
              <w:t xml:space="preserve"> </w:t>
            </w:r>
            <w:r w:rsidRPr="00D96D9E">
              <w:rPr>
                <w:rFonts w:ascii="Courier New" w:hAnsi="Courier New" w:cs="Courier New"/>
              </w:rPr>
              <w:t>Hours</w:t>
            </w:r>
          </w:p>
        </w:tc>
        <w:tc>
          <w:tcPr>
            <w:tcW w:w="1759" w:type="dxa"/>
            <w:shd w:val="clear" w:color="auto" w:fill="auto"/>
          </w:tcPr>
          <w:p w14:paraId="100D7154" w14:textId="77777777" w:rsidR="00E37EEB" w:rsidRPr="00D96D9E" w:rsidRDefault="00E37EEB" w:rsidP="003B24F7">
            <w:pPr>
              <w:pStyle w:val="aTableHeaderC"/>
              <w:keepLines/>
              <w:rPr>
                <w:rFonts w:ascii="Courier New" w:hAnsi="Courier New" w:cs="Courier New"/>
              </w:rPr>
            </w:pPr>
            <w:r w:rsidRPr="00D96D9E">
              <w:rPr>
                <w:rFonts w:ascii="Courier New" w:hAnsi="Courier New" w:cs="Courier New"/>
              </w:rPr>
              <w:t>Hourly Wage Rate</w:t>
            </w:r>
          </w:p>
        </w:tc>
        <w:tc>
          <w:tcPr>
            <w:tcW w:w="1851" w:type="dxa"/>
            <w:shd w:val="clear" w:color="auto" w:fill="auto"/>
          </w:tcPr>
          <w:p w14:paraId="6EC16D64" w14:textId="77777777" w:rsidR="00E37EEB" w:rsidRPr="00D96D9E" w:rsidRDefault="00E37EEB" w:rsidP="003B24F7">
            <w:pPr>
              <w:pStyle w:val="aTableHeaderC"/>
              <w:keepLines/>
              <w:rPr>
                <w:rFonts w:ascii="Courier New" w:hAnsi="Courier New" w:cs="Courier New"/>
              </w:rPr>
            </w:pPr>
            <w:r w:rsidRPr="00D96D9E">
              <w:rPr>
                <w:rFonts w:ascii="Courier New" w:hAnsi="Courier New" w:cs="Courier New"/>
              </w:rPr>
              <w:t>Total Respondent Costs</w:t>
            </w:r>
          </w:p>
        </w:tc>
      </w:tr>
      <w:tr w:rsidR="00FB656A" w:rsidRPr="00D96D9E" w14:paraId="2831987E" w14:textId="77777777" w:rsidTr="00497416">
        <w:trPr>
          <w:cnfStyle w:val="000000100000" w:firstRow="0" w:lastRow="0" w:firstColumn="0" w:lastColumn="0" w:oddVBand="0" w:evenVBand="0" w:oddHBand="1" w:evenHBand="0" w:firstRowFirstColumn="0" w:firstRowLastColumn="0" w:lastRowFirstColumn="0" w:lastRowLastColumn="0"/>
          <w:jc w:val="center"/>
        </w:trPr>
        <w:tc>
          <w:tcPr>
            <w:tcW w:w="1945" w:type="dxa"/>
            <w:shd w:val="clear" w:color="auto" w:fill="auto"/>
          </w:tcPr>
          <w:p w14:paraId="464CC746" w14:textId="7CA124F1" w:rsidR="00FB656A" w:rsidRPr="00D96D9E" w:rsidRDefault="00FB656A" w:rsidP="003B24F7">
            <w:pPr>
              <w:pStyle w:val="aTableBodyLeft"/>
              <w:keepNext/>
              <w:keepLines/>
              <w:rPr>
                <w:rFonts w:ascii="Courier New" w:hAnsi="Courier New" w:cs="Courier New"/>
              </w:rPr>
            </w:pPr>
            <w:r w:rsidRPr="00D96D9E">
              <w:rPr>
                <w:rFonts w:ascii="Courier New" w:hAnsi="Courier New" w:cs="Courier New"/>
              </w:rPr>
              <w:t>AMSM ages 13-18</w:t>
            </w:r>
            <w:r w:rsidR="00497416" w:rsidRPr="00D96D9E">
              <w:rPr>
                <w:rFonts w:ascii="Courier New" w:hAnsi="Courier New" w:cs="Courier New"/>
              </w:rPr>
              <w:t xml:space="preserve"> Transgender youth ages 13-24</w:t>
            </w:r>
          </w:p>
        </w:tc>
        <w:tc>
          <w:tcPr>
            <w:tcW w:w="1851" w:type="dxa"/>
            <w:shd w:val="clear" w:color="auto" w:fill="auto"/>
          </w:tcPr>
          <w:p w14:paraId="0A85A771" w14:textId="48B97E52" w:rsidR="00FB656A" w:rsidRPr="00D96D9E" w:rsidRDefault="00601989" w:rsidP="003B24F7">
            <w:pPr>
              <w:pStyle w:val="aTableBodyLeft"/>
              <w:keepNext/>
              <w:keepLines/>
              <w:rPr>
                <w:rFonts w:ascii="Courier New" w:hAnsi="Courier New" w:cs="Courier New"/>
              </w:rPr>
            </w:pPr>
            <w:r>
              <w:rPr>
                <w:rFonts w:ascii="Courier New" w:hAnsi="Courier New" w:cs="Courier New"/>
              </w:rPr>
              <w:t>1</w:t>
            </w:r>
            <w:r w:rsidR="00FB656A" w:rsidRPr="00D96D9E">
              <w:rPr>
                <w:rFonts w:ascii="Courier New" w:hAnsi="Courier New" w:cs="Courier New"/>
              </w:rPr>
              <w:t>a. Web Screener</w:t>
            </w:r>
          </w:p>
        </w:tc>
        <w:tc>
          <w:tcPr>
            <w:tcW w:w="1944" w:type="dxa"/>
            <w:shd w:val="clear" w:color="auto" w:fill="auto"/>
          </w:tcPr>
          <w:p w14:paraId="447559D1" w14:textId="04D9D630" w:rsidR="00FB656A" w:rsidRPr="00D96D9E" w:rsidRDefault="00497416" w:rsidP="007A7002">
            <w:pPr>
              <w:pStyle w:val="aTableBodyLeft"/>
              <w:keepNext/>
              <w:keepLines/>
              <w:jc w:val="center"/>
              <w:rPr>
                <w:rFonts w:ascii="Courier New" w:hAnsi="Courier New" w:cs="Courier New"/>
              </w:rPr>
            </w:pPr>
            <w:r>
              <w:rPr>
                <w:rFonts w:ascii="Courier New" w:hAnsi="Courier New" w:cs="Courier New"/>
              </w:rPr>
              <w:t>219</w:t>
            </w:r>
          </w:p>
        </w:tc>
        <w:tc>
          <w:tcPr>
            <w:tcW w:w="1759" w:type="dxa"/>
            <w:shd w:val="clear" w:color="auto" w:fill="auto"/>
          </w:tcPr>
          <w:p w14:paraId="65037081" w14:textId="43495590" w:rsidR="00FB656A" w:rsidRPr="00D96D9E" w:rsidRDefault="00FB656A" w:rsidP="007A7002">
            <w:pPr>
              <w:pStyle w:val="aTableBodyLeft"/>
              <w:keepNext/>
              <w:keepLines/>
              <w:jc w:val="center"/>
              <w:rPr>
                <w:rFonts w:ascii="Courier New" w:hAnsi="Courier New" w:cs="Courier New"/>
              </w:rPr>
            </w:pPr>
            <w:r w:rsidRPr="00D96D9E">
              <w:rPr>
                <w:rFonts w:ascii="Courier New" w:hAnsi="Courier New" w:cs="Courier New"/>
              </w:rPr>
              <w:t>$7.25</w:t>
            </w:r>
          </w:p>
        </w:tc>
        <w:tc>
          <w:tcPr>
            <w:tcW w:w="1851" w:type="dxa"/>
            <w:shd w:val="clear" w:color="auto" w:fill="auto"/>
          </w:tcPr>
          <w:p w14:paraId="4FFFECF0" w14:textId="54EE1BA1" w:rsidR="00FB656A" w:rsidRPr="00D96D9E" w:rsidRDefault="00FB656A" w:rsidP="00497416">
            <w:pPr>
              <w:pStyle w:val="aTableBodyLeft"/>
              <w:keepNext/>
              <w:keepLines/>
              <w:jc w:val="center"/>
              <w:rPr>
                <w:rFonts w:ascii="Courier New" w:hAnsi="Courier New" w:cs="Courier New"/>
              </w:rPr>
            </w:pPr>
            <w:r w:rsidRPr="00D96D9E">
              <w:rPr>
                <w:rFonts w:ascii="Courier New" w:hAnsi="Courier New" w:cs="Courier New"/>
              </w:rPr>
              <w:t>$</w:t>
            </w:r>
            <w:r w:rsidR="00497416">
              <w:rPr>
                <w:rFonts w:ascii="Courier New" w:hAnsi="Courier New" w:cs="Courier New"/>
              </w:rPr>
              <w:t>1587.</w:t>
            </w:r>
            <w:r w:rsidRPr="00D96D9E">
              <w:rPr>
                <w:rFonts w:ascii="Courier New" w:hAnsi="Courier New" w:cs="Courier New"/>
              </w:rPr>
              <w:t>7</w:t>
            </w:r>
            <w:r w:rsidR="00497416">
              <w:rPr>
                <w:rFonts w:ascii="Courier New" w:hAnsi="Courier New" w:cs="Courier New"/>
              </w:rPr>
              <w:t>5</w:t>
            </w:r>
          </w:p>
        </w:tc>
      </w:tr>
      <w:tr w:rsidR="00FB656A" w:rsidRPr="00D96D9E" w14:paraId="1D2A3C5C" w14:textId="77777777" w:rsidTr="00497416">
        <w:trPr>
          <w:cnfStyle w:val="000000010000" w:firstRow="0" w:lastRow="0" w:firstColumn="0" w:lastColumn="0" w:oddVBand="0" w:evenVBand="0" w:oddHBand="0" w:evenHBand="1" w:firstRowFirstColumn="0" w:firstRowLastColumn="0" w:lastRowFirstColumn="0" w:lastRowLastColumn="0"/>
          <w:jc w:val="center"/>
        </w:trPr>
        <w:tc>
          <w:tcPr>
            <w:tcW w:w="1945" w:type="dxa"/>
            <w:shd w:val="clear" w:color="auto" w:fill="auto"/>
          </w:tcPr>
          <w:p w14:paraId="50424EB4" w14:textId="29917A5E" w:rsidR="00FB656A" w:rsidRPr="00D96D9E" w:rsidRDefault="00FB656A" w:rsidP="003B24F7">
            <w:pPr>
              <w:pStyle w:val="aTableBodyLeft"/>
              <w:keepNext/>
              <w:keepLines/>
              <w:rPr>
                <w:rFonts w:ascii="Courier New" w:hAnsi="Courier New" w:cs="Courier New"/>
              </w:rPr>
            </w:pPr>
            <w:r w:rsidRPr="00D96D9E">
              <w:rPr>
                <w:rFonts w:ascii="Courier New" w:hAnsi="Courier New" w:cs="Courier New"/>
              </w:rPr>
              <w:t>AMSM ages 13-18</w:t>
            </w:r>
          </w:p>
        </w:tc>
        <w:tc>
          <w:tcPr>
            <w:tcW w:w="1851" w:type="dxa"/>
            <w:shd w:val="clear" w:color="auto" w:fill="auto"/>
          </w:tcPr>
          <w:p w14:paraId="1AD2410F" w14:textId="19F75B03" w:rsidR="00FB656A" w:rsidRPr="00D96D9E" w:rsidRDefault="00601989" w:rsidP="00601989">
            <w:pPr>
              <w:pStyle w:val="aTableBodyLeft"/>
              <w:keepNext/>
              <w:keepLines/>
              <w:rPr>
                <w:rFonts w:ascii="Courier New" w:hAnsi="Courier New" w:cs="Courier New"/>
              </w:rPr>
            </w:pPr>
            <w:r>
              <w:rPr>
                <w:rFonts w:ascii="Courier New" w:hAnsi="Courier New" w:cs="Courier New"/>
              </w:rPr>
              <w:t>1d</w:t>
            </w:r>
            <w:r w:rsidR="00FB656A" w:rsidRPr="00D96D9E">
              <w:rPr>
                <w:rFonts w:ascii="Courier New" w:hAnsi="Courier New" w:cs="Courier New"/>
              </w:rPr>
              <w:t>. Web Survey</w:t>
            </w:r>
          </w:p>
        </w:tc>
        <w:tc>
          <w:tcPr>
            <w:tcW w:w="1944" w:type="dxa"/>
            <w:shd w:val="clear" w:color="auto" w:fill="auto"/>
          </w:tcPr>
          <w:p w14:paraId="0F16A4FC" w14:textId="3F4CFFC8" w:rsidR="00FB656A" w:rsidRPr="00D96D9E" w:rsidDel="00D16DF6" w:rsidRDefault="00FB656A" w:rsidP="00601989">
            <w:pPr>
              <w:pStyle w:val="aTableBodyLeft"/>
              <w:keepNext/>
              <w:keepLines/>
              <w:jc w:val="center"/>
              <w:rPr>
                <w:rFonts w:ascii="Courier New" w:hAnsi="Courier New" w:cs="Courier New"/>
              </w:rPr>
            </w:pPr>
            <w:r w:rsidRPr="00D96D9E">
              <w:rPr>
                <w:rFonts w:ascii="Courier New" w:hAnsi="Courier New" w:cs="Courier New"/>
              </w:rPr>
              <w:t>583</w:t>
            </w:r>
          </w:p>
        </w:tc>
        <w:tc>
          <w:tcPr>
            <w:tcW w:w="1759" w:type="dxa"/>
            <w:shd w:val="clear" w:color="auto" w:fill="auto"/>
          </w:tcPr>
          <w:p w14:paraId="72C4046D" w14:textId="49656F34" w:rsidR="00FB656A" w:rsidRPr="00D96D9E" w:rsidRDefault="00FB656A" w:rsidP="007A7002">
            <w:pPr>
              <w:pStyle w:val="aTableBodyLeft"/>
              <w:keepNext/>
              <w:keepLines/>
              <w:jc w:val="center"/>
              <w:rPr>
                <w:rFonts w:ascii="Courier New" w:hAnsi="Courier New" w:cs="Courier New"/>
              </w:rPr>
            </w:pPr>
            <w:r w:rsidRPr="00D96D9E">
              <w:rPr>
                <w:rFonts w:ascii="Courier New" w:hAnsi="Courier New" w:cs="Courier New"/>
              </w:rPr>
              <w:t>$7.25</w:t>
            </w:r>
          </w:p>
        </w:tc>
        <w:tc>
          <w:tcPr>
            <w:tcW w:w="1851" w:type="dxa"/>
            <w:shd w:val="clear" w:color="auto" w:fill="auto"/>
          </w:tcPr>
          <w:p w14:paraId="64EAC23B" w14:textId="0A68658C" w:rsidR="00FB656A" w:rsidRPr="00D96D9E" w:rsidDel="00D16DF6" w:rsidRDefault="00FB656A" w:rsidP="00497416">
            <w:pPr>
              <w:pStyle w:val="aTableBodyLeft"/>
              <w:keepNext/>
              <w:keepLines/>
              <w:jc w:val="center"/>
              <w:rPr>
                <w:rFonts w:ascii="Courier New" w:hAnsi="Courier New" w:cs="Courier New"/>
              </w:rPr>
            </w:pPr>
            <w:r w:rsidRPr="00D96D9E">
              <w:rPr>
                <w:rFonts w:ascii="Courier New" w:hAnsi="Courier New" w:cs="Courier New"/>
              </w:rPr>
              <w:t>$4,22</w:t>
            </w:r>
            <w:r w:rsidR="00497416">
              <w:rPr>
                <w:rFonts w:ascii="Courier New" w:hAnsi="Courier New" w:cs="Courier New"/>
              </w:rPr>
              <w:t>6</w:t>
            </w:r>
            <w:r w:rsidRPr="00D96D9E">
              <w:rPr>
                <w:rFonts w:ascii="Courier New" w:hAnsi="Courier New" w:cs="Courier New"/>
              </w:rPr>
              <w:t>.</w:t>
            </w:r>
            <w:r w:rsidR="00497416">
              <w:rPr>
                <w:rFonts w:ascii="Courier New" w:hAnsi="Courier New" w:cs="Courier New"/>
              </w:rPr>
              <w:t>75</w:t>
            </w:r>
          </w:p>
        </w:tc>
      </w:tr>
      <w:tr w:rsidR="00FB656A" w:rsidRPr="00D96D9E" w14:paraId="0193E488" w14:textId="77777777" w:rsidTr="00497416">
        <w:trPr>
          <w:cnfStyle w:val="000000100000" w:firstRow="0" w:lastRow="0" w:firstColumn="0" w:lastColumn="0" w:oddVBand="0" w:evenVBand="0" w:oddHBand="1" w:evenHBand="0" w:firstRowFirstColumn="0" w:firstRowLastColumn="0" w:lastRowFirstColumn="0" w:lastRowLastColumn="0"/>
          <w:jc w:val="center"/>
        </w:trPr>
        <w:tc>
          <w:tcPr>
            <w:tcW w:w="1945" w:type="dxa"/>
            <w:shd w:val="clear" w:color="auto" w:fill="auto"/>
          </w:tcPr>
          <w:p w14:paraId="4564283F" w14:textId="5C48A46D" w:rsidR="00FB656A" w:rsidRPr="00D96D9E" w:rsidRDefault="00FB656A" w:rsidP="003B24F7">
            <w:pPr>
              <w:pStyle w:val="aTableBodyLeft"/>
              <w:keepNext/>
              <w:keepLines/>
              <w:rPr>
                <w:rFonts w:ascii="Courier New" w:hAnsi="Courier New" w:cs="Courier New"/>
              </w:rPr>
            </w:pPr>
            <w:r w:rsidRPr="00D96D9E">
              <w:rPr>
                <w:rFonts w:ascii="Courier New" w:hAnsi="Courier New" w:cs="Courier New"/>
              </w:rPr>
              <w:t>Transgender youth ages 13-24</w:t>
            </w:r>
          </w:p>
        </w:tc>
        <w:tc>
          <w:tcPr>
            <w:tcW w:w="1851" w:type="dxa"/>
            <w:shd w:val="clear" w:color="auto" w:fill="auto"/>
          </w:tcPr>
          <w:p w14:paraId="2E68C1DE" w14:textId="47FB9878" w:rsidR="00FB656A" w:rsidRPr="00D96D9E" w:rsidRDefault="00601989" w:rsidP="00601989">
            <w:pPr>
              <w:pStyle w:val="aTableBodyLeft"/>
              <w:keepNext/>
              <w:keepLines/>
              <w:rPr>
                <w:rFonts w:ascii="Courier New" w:hAnsi="Courier New" w:cs="Courier New"/>
              </w:rPr>
            </w:pPr>
            <w:r>
              <w:rPr>
                <w:rFonts w:ascii="Courier New" w:hAnsi="Courier New" w:cs="Courier New"/>
              </w:rPr>
              <w:t>1e</w:t>
            </w:r>
            <w:r w:rsidR="00FB656A" w:rsidRPr="00D96D9E">
              <w:rPr>
                <w:rFonts w:ascii="Courier New" w:hAnsi="Courier New" w:cs="Courier New"/>
              </w:rPr>
              <w:t>. Web Survey</w:t>
            </w:r>
          </w:p>
        </w:tc>
        <w:tc>
          <w:tcPr>
            <w:tcW w:w="1944" w:type="dxa"/>
            <w:shd w:val="clear" w:color="auto" w:fill="auto"/>
          </w:tcPr>
          <w:p w14:paraId="03E23858" w14:textId="72B8D6CD" w:rsidR="00FB656A" w:rsidRPr="00D96D9E" w:rsidRDefault="00FB656A" w:rsidP="007A7002">
            <w:pPr>
              <w:pStyle w:val="aTableBodyLeft"/>
              <w:keepNext/>
              <w:keepLines/>
              <w:jc w:val="center"/>
              <w:rPr>
                <w:rFonts w:ascii="Courier New" w:hAnsi="Courier New" w:cs="Courier New"/>
              </w:rPr>
            </w:pPr>
            <w:r w:rsidRPr="00D96D9E">
              <w:rPr>
                <w:rFonts w:ascii="Courier New" w:hAnsi="Courier New" w:cs="Courier New"/>
              </w:rPr>
              <w:t>875</w:t>
            </w:r>
          </w:p>
        </w:tc>
        <w:tc>
          <w:tcPr>
            <w:tcW w:w="1759" w:type="dxa"/>
            <w:shd w:val="clear" w:color="auto" w:fill="auto"/>
          </w:tcPr>
          <w:p w14:paraId="18984184" w14:textId="5BF5A466" w:rsidR="00FB656A" w:rsidRPr="00D96D9E" w:rsidRDefault="00FB656A" w:rsidP="007A7002">
            <w:pPr>
              <w:pStyle w:val="aTableBodyLeft"/>
              <w:keepNext/>
              <w:keepLines/>
              <w:jc w:val="center"/>
              <w:rPr>
                <w:rFonts w:ascii="Courier New" w:hAnsi="Courier New" w:cs="Courier New"/>
              </w:rPr>
            </w:pPr>
            <w:r w:rsidRPr="00D96D9E">
              <w:rPr>
                <w:rFonts w:ascii="Courier New" w:hAnsi="Courier New" w:cs="Courier New"/>
              </w:rPr>
              <w:t>$7.25</w:t>
            </w:r>
          </w:p>
        </w:tc>
        <w:tc>
          <w:tcPr>
            <w:tcW w:w="1851" w:type="dxa"/>
            <w:shd w:val="clear" w:color="auto" w:fill="auto"/>
          </w:tcPr>
          <w:p w14:paraId="24162B9D" w14:textId="4616D7D1" w:rsidR="00FB656A" w:rsidRPr="00D96D9E" w:rsidRDefault="00FB656A" w:rsidP="007A7002">
            <w:pPr>
              <w:pStyle w:val="aTableBodyLeft"/>
              <w:keepNext/>
              <w:keepLines/>
              <w:jc w:val="center"/>
              <w:rPr>
                <w:rFonts w:ascii="Courier New" w:hAnsi="Courier New" w:cs="Courier New"/>
              </w:rPr>
            </w:pPr>
            <w:r w:rsidRPr="00D96D9E">
              <w:rPr>
                <w:rFonts w:ascii="Courier New" w:hAnsi="Courier New" w:cs="Courier New"/>
              </w:rPr>
              <w:t>$6,343.75</w:t>
            </w:r>
          </w:p>
        </w:tc>
      </w:tr>
      <w:tr w:rsidR="001B5D2E" w:rsidRPr="00D96D9E" w14:paraId="21B1CDDF" w14:textId="77777777" w:rsidTr="00497416">
        <w:trPr>
          <w:cnfStyle w:val="000000010000" w:firstRow="0" w:lastRow="0" w:firstColumn="0" w:lastColumn="0" w:oddVBand="0" w:evenVBand="0" w:oddHBand="0" w:evenHBand="1" w:firstRowFirstColumn="0" w:firstRowLastColumn="0" w:lastRowFirstColumn="0" w:lastRowLastColumn="0"/>
          <w:jc w:val="center"/>
        </w:trPr>
        <w:tc>
          <w:tcPr>
            <w:tcW w:w="9350" w:type="dxa"/>
            <w:gridSpan w:val="5"/>
            <w:shd w:val="clear" w:color="auto" w:fill="auto"/>
          </w:tcPr>
          <w:p w14:paraId="627E488A" w14:textId="0FB237EB" w:rsidR="001B5D2E" w:rsidRPr="00D96D9E" w:rsidRDefault="001B5D2E" w:rsidP="00497416">
            <w:pPr>
              <w:pStyle w:val="aTableBodyLeft"/>
              <w:keepNext/>
              <w:keepLines/>
              <w:rPr>
                <w:rFonts w:ascii="Courier New" w:hAnsi="Courier New" w:cs="Courier New"/>
                <w:b/>
              </w:rPr>
            </w:pPr>
            <w:r w:rsidRPr="00D96D9E">
              <w:rPr>
                <w:rFonts w:ascii="Courier New" w:hAnsi="Courier New" w:cs="Courier New"/>
                <w:b/>
              </w:rPr>
              <w:t xml:space="preserve">Total </w:t>
            </w:r>
            <w:r w:rsidR="00497416">
              <w:rPr>
                <w:rFonts w:ascii="Courier New" w:hAnsi="Courier New" w:cs="Courier New"/>
                <w:b/>
              </w:rPr>
              <w:t xml:space="preserve">                                               </w:t>
            </w:r>
            <w:r w:rsidR="00FB656A" w:rsidRPr="00D96D9E">
              <w:rPr>
                <w:rFonts w:ascii="Courier New" w:hAnsi="Courier New" w:cs="Courier New"/>
                <w:b/>
              </w:rPr>
              <w:t>$</w:t>
            </w:r>
            <w:r w:rsidR="00883AEC" w:rsidRPr="00D96D9E">
              <w:rPr>
                <w:rFonts w:ascii="Courier New" w:hAnsi="Courier New" w:cs="Courier New"/>
                <w:b/>
              </w:rPr>
              <w:t>12,158</w:t>
            </w:r>
            <w:r w:rsidR="00FB656A" w:rsidRPr="00D96D9E">
              <w:rPr>
                <w:rFonts w:ascii="Courier New" w:hAnsi="Courier New" w:cs="Courier New"/>
                <w:b/>
              </w:rPr>
              <w:t>.</w:t>
            </w:r>
            <w:r w:rsidR="00497416">
              <w:rPr>
                <w:rFonts w:ascii="Courier New" w:hAnsi="Courier New" w:cs="Courier New"/>
                <w:b/>
              </w:rPr>
              <w:t>25</w:t>
            </w:r>
          </w:p>
        </w:tc>
      </w:tr>
    </w:tbl>
    <w:p w14:paraId="3D33A187" w14:textId="67CF87B2" w:rsidR="00A31361" w:rsidRPr="00D96D9E" w:rsidRDefault="00B84036" w:rsidP="003B24F7">
      <w:pPr>
        <w:pStyle w:val="aTableBodyLeft"/>
        <w:rPr>
          <w:rFonts w:ascii="Courier New" w:hAnsi="Courier New" w:cs="Courier New"/>
        </w:rPr>
      </w:pPr>
      <w:bookmarkStart w:id="34" w:name="_Toc306891246"/>
      <w:bookmarkStart w:id="35" w:name="_Toc235958549"/>
      <w:bookmarkEnd w:id="31"/>
      <w:r w:rsidRPr="00D96D9E">
        <w:rPr>
          <w:rFonts w:ascii="Courier New" w:hAnsi="Courier New" w:cs="Courier New"/>
        </w:rPr>
        <w:t>*Numbers may not sum precisely due to rounding.</w:t>
      </w:r>
    </w:p>
    <w:p w14:paraId="30B66B1C" w14:textId="1A151621" w:rsidR="00450EDA" w:rsidRPr="00D96D9E" w:rsidRDefault="00601989" w:rsidP="003B24F7">
      <w:pPr>
        <w:pStyle w:val="aTableBodyLeft"/>
        <w:rPr>
          <w:rFonts w:ascii="Courier New" w:hAnsi="Courier New" w:cs="Courier New"/>
        </w:rPr>
      </w:pPr>
      <w:r>
        <w:rPr>
          <w:rFonts w:ascii="Courier New" w:hAnsi="Courier New" w:cs="Courier New"/>
        </w:rPr>
        <w:t>7.25</w:t>
      </w:r>
    </w:p>
    <w:p w14:paraId="74AFEEDA" w14:textId="3F8B47F2" w:rsidR="007A7002" w:rsidRPr="00D96D9E" w:rsidRDefault="007A7002" w:rsidP="007A7002">
      <w:pPr>
        <w:pStyle w:val="aBodyText"/>
        <w:rPr>
          <w:rFonts w:ascii="Courier New" w:hAnsi="Courier New" w:cs="Courier New"/>
          <w:b/>
          <w:bCs/>
          <w:iCs/>
        </w:rPr>
      </w:pPr>
      <w:bookmarkStart w:id="36" w:name="_Toc476817317"/>
      <w:bookmarkEnd w:id="34"/>
      <w:r w:rsidRPr="00D96D9E">
        <w:rPr>
          <w:rFonts w:ascii="Courier New" w:hAnsi="Courier New" w:cs="Courier New"/>
          <w:b/>
          <w:bCs/>
          <w:iCs/>
        </w:rPr>
        <w:t xml:space="preserve">13. </w:t>
      </w:r>
      <w:r w:rsidRPr="00D96D9E">
        <w:rPr>
          <w:rFonts w:ascii="Courier New" w:hAnsi="Courier New" w:cs="Courier New"/>
          <w:b/>
          <w:bCs/>
          <w:iCs/>
        </w:rPr>
        <w:tab/>
        <w:t xml:space="preserve">Estimates of Other </w:t>
      </w:r>
      <w:r w:rsidR="00D0718D" w:rsidRPr="00D96D9E">
        <w:rPr>
          <w:rFonts w:ascii="Courier New" w:hAnsi="Courier New" w:cs="Courier New"/>
          <w:b/>
          <w:bCs/>
          <w:iCs/>
        </w:rPr>
        <w:t xml:space="preserve">Annual </w:t>
      </w:r>
      <w:r w:rsidRPr="00D96D9E">
        <w:rPr>
          <w:rFonts w:ascii="Courier New" w:hAnsi="Courier New" w:cs="Courier New"/>
          <w:b/>
          <w:bCs/>
          <w:iCs/>
        </w:rPr>
        <w:t>Cost Burden to Respondents or Record Keepers</w:t>
      </w:r>
      <w:bookmarkEnd w:id="36"/>
      <w:r w:rsidRPr="00D96D9E">
        <w:rPr>
          <w:rFonts w:ascii="Courier New" w:hAnsi="Courier New" w:cs="Courier New"/>
          <w:b/>
          <w:bCs/>
          <w:iCs/>
        </w:rPr>
        <w:t xml:space="preserve"> </w:t>
      </w:r>
    </w:p>
    <w:p w14:paraId="37B70DB2" w14:textId="0E5E1517" w:rsidR="009D2CFD" w:rsidRPr="00D96D9E" w:rsidRDefault="009D2CFD" w:rsidP="005A7020">
      <w:pPr>
        <w:pStyle w:val="aBodyText"/>
        <w:rPr>
          <w:rFonts w:ascii="Courier New" w:hAnsi="Courier New" w:cs="Courier New"/>
        </w:rPr>
      </w:pPr>
      <w:r w:rsidRPr="00D96D9E">
        <w:rPr>
          <w:rFonts w:ascii="Courier New" w:hAnsi="Courier New" w:cs="Courier New"/>
        </w:rPr>
        <w:t xml:space="preserve">There are no costs to respondents </w:t>
      </w:r>
      <w:r w:rsidR="00C21B91" w:rsidRPr="00D96D9E">
        <w:rPr>
          <w:rFonts w:ascii="Courier New" w:hAnsi="Courier New" w:cs="Courier New"/>
        </w:rPr>
        <w:t>for participating in this survey</w:t>
      </w:r>
      <w:r w:rsidR="004C012A" w:rsidRPr="00D96D9E">
        <w:rPr>
          <w:rFonts w:ascii="Courier New" w:hAnsi="Courier New" w:cs="Courier New"/>
        </w:rPr>
        <w:t xml:space="preserve"> other than their time.</w:t>
      </w:r>
    </w:p>
    <w:p w14:paraId="0B82EAF6" w14:textId="787F357D" w:rsidR="007A7002" w:rsidRPr="00D96D9E" w:rsidRDefault="007A7002" w:rsidP="007A7002">
      <w:pPr>
        <w:pStyle w:val="aBodyText"/>
        <w:rPr>
          <w:rFonts w:ascii="Courier New" w:hAnsi="Courier New" w:cs="Courier New"/>
          <w:b/>
          <w:bCs/>
          <w:iCs/>
        </w:rPr>
      </w:pPr>
      <w:bookmarkStart w:id="37" w:name="_Toc306891247"/>
      <w:bookmarkStart w:id="38" w:name="_Toc476817318"/>
      <w:bookmarkStart w:id="39" w:name="_Toc235958550"/>
      <w:bookmarkEnd w:id="35"/>
      <w:r w:rsidRPr="00D96D9E">
        <w:rPr>
          <w:rFonts w:ascii="Courier New" w:hAnsi="Courier New" w:cs="Courier New"/>
          <w:b/>
          <w:bCs/>
          <w:iCs/>
        </w:rPr>
        <w:t xml:space="preserve">14. </w:t>
      </w:r>
      <w:r w:rsidRPr="00D96D9E">
        <w:rPr>
          <w:rFonts w:ascii="Courier New" w:hAnsi="Courier New" w:cs="Courier New"/>
          <w:b/>
          <w:bCs/>
          <w:iCs/>
        </w:rPr>
        <w:tab/>
      </w:r>
      <w:r w:rsidR="00D0718D" w:rsidRPr="00D96D9E">
        <w:rPr>
          <w:rFonts w:ascii="Courier New" w:hAnsi="Courier New" w:cs="Courier New"/>
          <w:b/>
          <w:bCs/>
          <w:iCs/>
        </w:rPr>
        <w:t xml:space="preserve">Annualized </w:t>
      </w:r>
      <w:r w:rsidRPr="00D96D9E">
        <w:rPr>
          <w:rFonts w:ascii="Courier New" w:hAnsi="Courier New" w:cs="Courier New"/>
          <w:b/>
          <w:bCs/>
          <w:iCs/>
        </w:rPr>
        <w:t xml:space="preserve">Cost to </w:t>
      </w:r>
      <w:r w:rsidR="00D0718D" w:rsidRPr="00D96D9E">
        <w:rPr>
          <w:rFonts w:ascii="Courier New" w:hAnsi="Courier New" w:cs="Courier New"/>
          <w:b/>
          <w:bCs/>
          <w:iCs/>
        </w:rPr>
        <w:t xml:space="preserve">Federal </w:t>
      </w:r>
      <w:r w:rsidRPr="00D96D9E">
        <w:rPr>
          <w:rFonts w:ascii="Courier New" w:hAnsi="Courier New" w:cs="Courier New"/>
          <w:b/>
          <w:bCs/>
          <w:iCs/>
        </w:rPr>
        <w:t>Government</w:t>
      </w:r>
      <w:bookmarkEnd w:id="37"/>
      <w:bookmarkEnd w:id="38"/>
    </w:p>
    <w:bookmarkEnd w:id="39"/>
    <w:p w14:paraId="3C7B1657" w14:textId="7BFD0F95" w:rsidR="00EC1C76" w:rsidRPr="00D96D9E" w:rsidRDefault="009D2CFD" w:rsidP="005A7020">
      <w:pPr>
        <w:pStyle w:val="aBodyText"/>
        <w:rPr>
          <w:rFonts w:ascii="Courier New" w:hAnsi="Courier New" w:cs="Courier New"/>
        </w:rPr>
      </w:pPr>
      <w:r w:rsidRPr="00D96D9E">
        <w:rPr>
          <w:rFonts w:ascii="Courier New" w:hAnsi="Courier New" w:cs="Courier New"/>
        </w:rPr>
        <w:t xml:space="preserve">The </w:t>
      </w:r>
      <w:r w:rsidR="00C21B91" w:rsidRPr="00D96D9E">
        <w:rPr>
          <w:rFonts w:ascii="Courier New" w:hAnsi="Courier New" w:cs="Courier New"/>
        </w:rPr>
        <w:t xml:space="preserve">estimated </w:t>
      </w:r>
      <w:r w:rsidR="00426AF3" w:rsidRPr="00D96D9E">
        <w:rPr>
          <w:rFonts w:ascii="Courier New" w:hAnsi="Courier New" w:cs="Courier New"/>
        </w:rPr>
        <w:t>cost to carry out the data collection</w:t>
      </w:r>
      <w:r w:rsidR="003C0A57" w:rsidRPr="00D96D9E">
        <w:rPr>
          <w:rFonts w:ascii="Courier New" w:hAnsi="Courier New" w:cs="Courier New"/>
        </w:rPr>
        <w:t xml:space="preserve"> activities annually for this pr</w:t>
      </w:r>
      <w:r w:rsidR="009C2911" w:rsidRPr="00D96D9E">
        <w:rPr>
          <w:rFonts w:ascii="Courier New" w:hAnsi="Courier New" w:cs="Courier New"/>
        </w:rPr>
        <w:t>oject</w:t>
      </w:r>
      <w:r w:rsidR="00426AF3" w:rsidRPr="00D96D9E">
        <w:rPr>
          <w:rFonts w:ascii="Courier New" w:hAnsi="Courier New" w:cs="Courier New"/>
        </w:rPr>
        <w:t xml:space="preserve"> is</w:t>
      </w:r>
      <w:r w:rsidR="00C21B91" w:rsidRPr="00D96D9E">
        <w:rPr>
          <w:rFonts w:ascii="Courier New" w:hAnsi="Courier New" w:cs="Courier New"/>
        </w:rPr>
        <w:t xml:space="preserve"> </w:t>
      </w:r>
      <w:r w:rsidR="001D0BC3" w:rsidRPr="00D96D9E">
        <w:rPr>
          <w:rFonts w:ascii="Courier New" w:hAnsi="Courier New" w:cs="Courier New"/>
        </w:rPr>
        <w:t>$</w:t>
      </w:r>
      <w:r w:rsidR="0057381D" w:rsidRPr="00D96D9E">
        <w:rPr>
          <w:rFonts w:ascii="Courier New" w:hAnsi="Courier New" w:cs="Courier New"/>
          <w:b/>
        </w:rPr>
        <w:t>784,358</w:t>
      </w:r>
      <w:r w:rsidR="00132DA0" w:rsidRPr="00D96D9E">
        <w:rPr>
          <w:rFonts w:ascii="Courier New" w:hAnsi="Courier New" w:cs="Courier New"/>
        </w:rPr>
        <w:t>.</w:t>
      </w:r>
      <w:r w:rsidR="00132DA0" w:rsidRPr="00D96D9E">
        <w:rPr>
          <w:rFonts w:ascii="Courier New" w:hAnsi="Courier New" w:cs="Courier New"/>
          <w:b/>
        </w:rPr>
        <w:t xml:space="preserve"> </w:t>
      </w:r>
      <w:r w:rsidRPr="00D96D9E">
        <w:rPr>
          <w:rFonts w:ascii="Courier New" w:hAnsi="Courier New" w:cs="Courier New"/>
        </w:rPr>
        <w:t>Th</w:t>
      </w:r>
      <w:r w:rsidR="00C21B91" w:rsidRPr="00D96D9E">
        <w:rPr>
          <w:rFonts w:ascii="Courier New" w:hAnsi="Courier New" w:cs="Courier New"/>
        </w:rPr>
        <w:t xml:space="preserve">is </w:t>
      </w:r>
      <w:r w:rsidR="00B746B3" w:rsidRPr="00D96D9E">
        <w:rPr>
          <w:rFonts w:ascii="Courier New" w:hAnsi="Courier New" w:cs="Courier New"/>
        </w:rPr>
        <w:t>estimate</w:t>
      </w:r>
      <w:r w:rsidR="00C21B91" w:rsidRPr="00D96D9E">
        <w:rPr>
          <w:rFonts w:ascii="Courier New" w:hAnsi="Courier New" w:cs="Courier New"/>
        </w:rPr>
        <w:t xml:space="preserve"> includes the</w:t>
      </w:r>
      <w:r w:rsidRPr="00D96D9E">
        <w:rPr>
          <w:rFonts w:ascii="Courier New" w:hAnsi="Courier New" w:cs="Courier New"/>
        </w:rPr>
        <w:t xml:space="preserve"> </w:t>
      </w:r>
      <w:r w:rsidR="0095605E" w:rsidRPr="00D96D9E">
        <w:rPr>
          <w:rFonts w:ascii="Courier New" w:hAnsi="Courier New" w:cs="Courier New"/>
        </w:rPr>
        <w:t xml:space="preserve">cost of recruitment, </w:t>
      </w:r>
      <w:r w:rsidR="00C74B51" w:rsidRPr="00D96D9E">
        <w:rPr>
          <w:rFonts w:ascii="Courier New" w:hAnsi="Courier New" w:cs="Courier New"/>
        </w:rPr>
        <w:t xml:space="preserve">web survey design and programming, </w:t>
      </w:r>
      <w:r w:rsidR="0095605E" w:rsidRPr="00D96D9E">
        <w:rPr>
          <w:rFonts w:ascii="Courier New" w:hAnsi="Courier New" w:cs="Courier New"/>
        </w:rPr>
        <w:t>analysis and reporting</w:t>
      </w:r>
      <w:r w:rsidR="003F2EE2" w:rsidRPr="00D96D9E">
        <w:rPr>
          <w:rFonts w:ascii="Courier New" w:hAnsi="Courier New" w:cs="Courier New"/>
        </w:rPr>
        <w:t xml:space="preserve">, as well as the total cost </w:t>
      </w:r>
      <w:r w:rsidR="00C009C2" w:rsidRPr="00D96D9E">
        <w:rPr>
          <w:rFonts w:ascii="Courier New" w:hAnsi="Courier New" w:cs="Courier New"/>
        </w:rPr>
        <w:t xml:space="preserve">of the </w:t>
      </w:r>
      <w:r w:rsidR="006B201D" w:rsidRPr="00D96D9E">
        <w:rPr>
          <w:rFonts w:ascii="Courier New" w:hAnsi="Courier New" w:cs="Courier New"/>
        </w:rPr>
        <w:t>tokens of appreciation</w:t>
      </w:r>
      <w:r w:rsidR="003F2EE2" w:rsidRPr="00D96D9E">
        <w:rPr>
          <w:rFonts w:ascii="Courier New" w:hAnsi="Courier New" w:cs="Courier New"/>
        </w:rPr>
        <w:t xml:space="preserve"> ($</w:t>
      </w:r>
      <w:r w:rsidR="00C74B51" w:rsidRPr="00D96D9E">
        <w:rPr>
          <w:rFonts w:ascii="Courier New" w:hAnsi="Courier New" w:cs="Courier New"/>
        </w:rPr>
        <w:t>10</w:t>
      </w:r>
      <w:r w:rsidR="00E95FDC" w:rsidRPr="00D96D9E">
        <w:rPr>
          <w:rFonts w:ascii="Courier New" w:hAnsi="Courier New" w:cs="Courier New"/>
        </w:rPr>
        <w:t xml:space="preserve"> per completed </w:t>
      </w:r>
      <w:r w:rsidR="00C74B51" w:rsidRPr="00D96D9E">
        <w:rPr>
          <w:rFonts w:ascii="Courier New" w:hAnsi="Courier New" w:cs="Courier New"/>
        </w:rPr>
        <w:t>survey</w:t>
      </w:r>
      <w:r w:rsidR="00E95FDC" w:rsidRPr="00D96D9E">
        <w:rPr>
          <w:rFonts w:ascii="Courier New" w:hAnsi="Courier New" w:cs="Courier New"/>
        </w:rPr>
        <w:t>, for a total of $</w:t>
      </w:r>
      <w:r w:rsidR="009D6775" w:rsidRPr="00D96D9E">
        <w:rPr>
          <w:rFonts w:ascii="Courier New" w:hAnsi="Courier New" w:cs="Courier New"/>
        </w:rPr>
        <w:t>3</w:t>
      </w:r>
      <w:r w:rsidR="00B84036" w:rsidRPr="00D96D9E">
        <w:rPr>
          <w:rFonts w:ascii="Courier New" w:hAnsi="Courier New" w:cs="Courier New"/>
        </w:rPr>
        <w:t>5</w:t>
      </w:r>
      <w:r w:rsidR="009D6775" w:rsidRPr="00D96D9E">
        <w:rPr>
          <w:rFonts w:ascii="Courier New" w:hAnsi="Courier New" w:cs="Courier New"/>
        </w:rPr>
        <w:t>,</w:t>
      </w:r>
      <w:r w:rsidR="00731E86" w:rsidRPr="00D96D9E">
        <w:rPr>
          <w:rFonts w:ascii="Courier New" w:hAnsi="Courier New" w:cs="Courier New"/>
        </w:rPr>
        <w:t>0</w:t>
      </w:r>
      <w:r w:rsidR="00CA5907" w:rsidRPr="00D96D9E">
        <w:rPr>
          <w:rFonts w:ascii="Courier New" w:hAnsi="Courier New" w:cs="Courier New"/>
        </w:rPr>
        <w:t>00</w:t>
      </w:r>
      <w:r w:rsidR="003F2EE2" w:rsidRPr="00D96D9E">
        <w:rPr>
          <w:rFonts w:ascii="Courier New" w:hAnsi="Courier New" w:cs="Courier New"/>
        </w:rPr>
        <w:t>).</w:t>
      </w:r>
      <w:r w:rsidR="00C21B91" w:rsidRPr="00D96D9E">
        <w:rPr>
          <w:rFonts w:ascii="Courier New" w:hAnsi="Courier New" w:cs="Courier New"/>
        </w:rPr>
        <w:t xml:space="preserve"> </w:t>
      </w:r>
    </w:p>
    <w:p w14:paraId="0F61D7E0" w14:textId="42E2041A" w:rsidR="00BC3A12" w:rsidRPr="00D96D9E" w:rsidRDefault="00BE060F" w:rsidP="00982237">
      <w:pPr>
        <w:pStyle w:val="aExhibitTitle"/>
        <w:rPr>
          <w:rFonts w:ascii="Courier New" w:hAnsi="Courier New" w:cs="Courier New"/>
        </w:rPr>
      </w:pPr>
      <w:bookmarkStart w:id="40" w:name="_Toc476750028"/>
      <w:bookmarkStart w:id="41" w:name="_Toc476815406"/>
      <w:r w:rsidRPr="00D96D9E">
        <w:rPr>
          <w:rStyle w:val="aExhibitColor"/>
          <w:rFonts w:ascii="Courier New" w:hAnsi="Courier New" w:cs="Courier New"/>
        </w:rPr>
        <w:t>Exhibit A</w:t>
      </w:r>
      <w:r w:rsidR="00982237" w:rsidRPr="00D96D9E">
        <w:rPr>
          <w:rStyle w:val="aExhibitColor"/>
          <w:rFonts w:ascii="Courier New" w:hAnsi="Courier New" w:cs="Courier New"/>
        </w:rPr>
        <w:t>14.1:</w:t>
      </w:r>
      <w:r w:rsidR="00982237" w:rsidRPr="00D96D9E">
        <w:rPr>
          <w:rStyle w:val="aExhibitColor"/>
          <w:rFonts w:ascii="Courier New" w:hAnsi="Courier New" w:cs="Courier New"/>
        </w:rPr>
        <w:tab/>
      </w:r>
      <w:r w:rsidR="00D0718D" w:rsidRPr="00D96D9E">
        <w:rPr>
          <w:rFonts w:ascii="Courier New" w:hAnsi="Courier New" w:cs="Courier New"/>
        </w:rPr>
        <w:t xml:space="preserve">Annual </w:t>
      </w:r>
      <w:r w:rsidR="00BC3A12" w:rsidRPr="00D96D9E">
        <w:rPr>
          <w:rFonts w:ascii="Courier New" w:hAnsi="Courier New" w:cs="Courier New"/>
        </w:rPr>
        <w:t>Cost to the Government</w:t>
      </w:r>
      <w:bookmarkEnd w:id="40"/>
      <w:bookmarkEnd w:id="41"/>
    </w:p>
    <w:tbl>
      <w:tblPr>
        <w:tblStyle w:val="aTable"/>
        <w:tblW w:w="5000" w:type="pct"/>
        <w:jc w:val="center"/>
        <w:tblLook w:val="01E0" w:firstRow="1" w:lastRow="1" w:firstColumn="1" w:lastColumn="1" w:noHBand="0" w:noVBand="0"/>
      </w:tblPr>
      <w:tblGrid>
        <w:gridCol w:w="1717"/>
        <w:gridCol w:w="5800"/>
        <w:gridCol w:w="1901"/>
      </w:tblGrid>
      <w:tr w:rsidR="00603813" w:rsidRPr="00D96D9E" w14:paraId="38DA8086" w14:textId="77777777" w:rsidTr="007A7002">
        <w:trPr>
          <w:cnfStyle w:val="100000000000" w:firstRow="1" w:lastRow="0" w:firstColumn="0" w:lastColumn="0" w:oddVBand="0" w:evenVBand="0" w:oddHBand="0" w:evenHBand="0" w:firstRowFirstColumn="0" w:firstRowLastColumn="0" w:lastRowFirstColumn="0" w:lastRowLastColumn="0"/>
          <w:jc w:val="center"/>
        </w:trPr>
        <w:tc>
          <w:tcPr>
            <w:tcW w:w="912" w:type="pct"/>
            <w:shd w:val="clear" w:color="auto" w:fill="auto"/>
          </w:tcPr>
          <w:p w14:paraId="1410C3CE" w14:textId="77777777" w:rsidR="00BC3A12" w:rsidRPr="00D96D9E" w:rsidRDefault="00BC3A12" w:rsidP="003B24F7">
            <w:pPr>
              <w:pStyle w:val="aTableHeaderC"/>
              <w:rPr>
                <w:rFonts w:ascii="Courier New" w:hAnsi="Courier New" w:cs="Courier New"/>
              </w:rPr>
            </w:pPr>
            <w:r w:rsidRPr="00D96D9E">
              <w:rPr>
                <w:rFonts w:ascii="Courier New" w:hAnsi="Courier New" w:cs="Courier New"/>
              </w:rPr>
              <w:t>Expense Type</w:t>
            </w:r>
          </w:p>
        </w:tc>
        <w:tc>
          <w:tcPr>
            <w:tcW w:w="3079" w:type="pct"/>
            <w:shd w:val="clear" w:color="auto" w:fill="auto"/>
          </w:tcPr>
          <w:p w14:paraId="6234834F" w14:textId="77777777" w:rsidR="00BC3A12" w:rsidRPr="00D96D9E" w:rsidRDefault="00BC3A12" w:rsidP="003B24F7">
            <w:pPr>
              <w:pStyle w:val="aTableHeaderC"/>
              <w:rPr>
                <w:rFonts w:ascii="Courier New" w:hAnsi="Courier New" w:cs="Courier New"/>
                <w:highlight w:val="yellow"/>
              </w:rPr>
            </w:pPr>
            <w:r w:rsidRPr="00D96D9E">
              <w:rPr>
                <w:rFonts w:ascii="Courier New" w:hAnsi="Courier New" w:cs="Courier New"/>
              </w:rPr>
              <w:t>Expense Explanation</w:t>
            </w:r>
          </w:p>
        </w:tc>
        <w:tc>
          <w:tcPr>
            <w:tcW w:w="0" w:type="auto"/>
            <w:shd w:val="clear" w:color="auto" w:fill="auto"/>
          </w:tcPr>
          <w:p w14:paraId="3EDCD4BF" w14:textId="77777777" w:rsidR="00BC3A12" w:rsidRPr="00D96D9E" w:rsidRDefault="00BC3A12" w:rsidP="003B24F7">
            <w:pPr>
              <w:pStyle w:val="aTableHeaderC"/>
              <w:rPr>
                <w:rFonts w:ascii="Courier New" w:hAnsi="Courier New" w:cs="Courier New"/>
              </w:rPr>
            </w:pPr>
            <w:r w:rsidRPr="00D96D9E">
              <w:rPr>
                <w:rFonts w:ascii="Courier New" w:hAnsi="Courier New" w:cs="Courier New"/>
              </w:rPr>
              <w:t>Annual Costs (dollars)</w:t>
            </w:r>
          </w:p>
        </w:tc>
      </w:tr>
      <w:tr w:rsidR="0057381D" w:rsidRPr="00D96D9E" w14:paraId="4AFBE549" w14:textId="77777777" w:rsidTr="0057381D">
        <w:trPr>
          <w:cnfStyle w:val="000000100000" w:firstRow="0" w:lastRow="0" w:firstColumn="0" w:lastColumn="0" w:oddVBand="0" w:evenVBand="0" w:oddHBand="1" w:evenHBand="0" w:firstRowFirstColumn="0" w:firstRowLastColumn="0" w:lastRowFirstColumn="0" w:lastRowLastColumn="0"/>
          <w:jc w:val="center"/>
        </w:trPr>
        <w:tc>
          <w:tcPr>
            <w:tcW w:w="912" w:type="pct"/>
            <w:vMerge w:val="restart"/>
            <w:shd w:val="clear" w:color="auto" w:fill="auto"/>
          </w:tcPr>
          <w:p w14:paraId="3181660E" w14:textId="77777777" w:rsidR="0057381D" w:rsidRPr="00D96D9E" w:rsidRDefault="0057381D" w:rsidP="0057381D">
            <w:pPr>
              <w:pStyle w:val="aTableBodyLeft"/>
              <w:rPr>
                <w:rFonts w:ascii="Courier New" w:hAnsi="Courier New" w:cs="Courier New"/>
              </w:rPr>
            </w:pPr>
            <w:r w:rsidRPr="00D96D9E">
              <w:rPr>
                <w:rFonts w:ascii="Courier New" w:hAnsi="Courier New" w:cs="Courier New"/>
              </w:rPr>
              <w:t>Direct Costs to the Federal Government</w:t>
            </w:r>
          </w:p>
        </w:tc>
        <w:tc>
          <w:tcPr>
            <w:tcW w:w="3079" w:type="pct"/>
            <w:shd w:val="clear" w:color="auto" w:fill="auto"/>
          </w:tcPr>
          <w:p w14:paraId="4C34E49A" w14:textId="0324B049" w:rsidR="0057381D" w:rsidRPr="00D96D9E" w:rsidRDefault="0057381D" w:rsidP="0057381D">
            <w:pPr>
              <w:pStyle w:val="aTableBodyLeft"/>
              <w:rPr>
                <w:rFonts w:ascii="Courier New" w:hAnsi="Courier New" w:cs="Courier New"/>
                <w:szCs w:val="24"/>
                <w:highlight w:val="yellow"/>
                <w:lang w:val="es-US"/>
              </w:rPr>
            </w:pPr>
            <w:r w:rsidRPr="00D96D9E">
              <w:rPr>
                <w:rFonts w:ascii="Courier New" w:hAnsi="Courier New" w:cs="Courier New"/>
                <w:szCs w:val="24"/>
              </w:rPr>
              <w:t>CDC, COR (O-5, 0.25 FTE)</w:t>
            </w:r>
          </w:p>
        </w:tc>
        <w:tc>
          <w:tcPr>
            <w:tcW w:w="0" w:type="auto"/>
            <w:shd w:val="clear" w:color="auto" w:fill="auto"/>
          </w:tcPr>
          <w:p w14:paraId="2432C6A8" w14:textId="15D5E48A" w:rsidR="0057381D" w:rsidRPr="00D96D9E" w:rsidRDefault="0057381D" w:rsidP="0057381D">
            <w:pPr>
              <w:pStyle w:val="aTableBodyLeft"/>
              <w:rPr>
                <w:rFonts w:ascii="Courier New" w:hAnsi="Courier New" w:cs="Courier New"/>
                <w:szCs w:val="24"/>
                <w:highlight w:val="yellow"/>
              </w:rPr>
            </w:pPr>
            <w:r w:rsidRPr="00D96D9E">
              <w:rPr>
                <w:rFonts w:ascii="Courier New" w:hAnsi="Courier New" w:cs="Courier New"/>
                <w:szCs w:val="24"/>
              </w:rPr>
              <w:t>$20,328</w:t>
            </w:r>
          </w:p>
        </w:tc>
      </w:tr>
      <w:tr w:rsidR="0057381D" w:rsidRPr="00D96D9E" w14:paraId="483DF501" w14:textId="77777777" w:rsidTr="0057381D">
        <w:trPr>
          <w:cnfStyle w:val="000000010000" w:firstRow="0" w:lastRow="0" w:firstColumn="0" w:lastColumn="0" w:oddVBand="0" w:evenVBand="0" w:oddHBand="0" w:evenHBand="1" w:firstRowFirstColumn="0" w:firstRowLastColumn="0" w:lastRowFirstColumn="0" w:lastRowLastColumn="0"/>
          <w:jc w:val="center"/>
        </w:trPr>
        <w:tc>
          <w:tcPr>
            <w:tcW w:w="912" w:type="pct"/>
            <w:vMerge/>
            <w:shd w:val="clear" w:color="auto" w:fill="auto"/>
          </w:tcPr>
          <w:p w14:paraId="3C97FB95" w14:textId="77777777" w:rsidR="0057381D" w:rsidRPr="00D96D9E" w:rsidRDefault="0057381D" w:rsidP="005738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2"/>
                <w:szCs w:val="22"/>
              </w:rPr>
            </w:pPr>
          </w:p>
        </w:tc>
        <w:tc>
          <w:tcPr>
            <w:tcW w:w="3079" w:type="pct"/>
            <w:shd w:val="clear" w:color="auto" w:fill="auto"/>
          </w:tcPr>
          <w:p w14:paraId="2D9B69B5" w14:textId="75095C3E" w:rsidR="0057381D" w:rsidRPr="00D96D9E" w:rsidRDefault="0057381D" w:rsidP="0057381D">
            <w:pPr>
              <w:pStyle w:val="aTableBodyLeft"/>
              <w:rPr>
                <w:rFonts w:ascii="Courier New" w:hAnsi="Courier New" w:cs="Courier New"/>
                <w:szCs w:val="24"/>
              </w:rPr>
            </w:pPr>
            <w:r w:rsidRPr="00D96D9E">
              <w:rPr>
                <w:rFonts w:ascii="Courier New" w:hAnsi="Courier New" w:cs="Courier New"/>
                <w:szCs w:val="24"/>
              </w:rPr>
              <w:t>CDC, Contracting Officer (GS-12, 0.1 FTE)</w:t>
            </w:r>
          </w:p>
        </w:tc>
        <w:tc>
          <w:tcPr>
            <w:tcW w:w="0" w:type="auto"/>
            <w:shd w:val="clear" w:color="auto" w:fill="auto"/>
          </w:tcPr>
          <w:p w14:paraId="3E3311C8" w14:textId="23D21DF9" w:rsidR="0057381D" w:rsidRPr="00D96D9E" w:rsidRDefault="0057381D" w:rsidP="0057381D">
            <w:pPr>
              <w:pStyle w:val="aTableBodyLeft"/>
              <w:rPr>
                <w:rFonts w:ascii="Courier New" w:hAnsi="Courier New" w:cs="Courier New"/>
                <w:szCs w:val="24"/>
                <w:highlight w:val="yellow"/>
              </w:rPr>
            </w:pPr>
            <w:r w:rsidRPr="00D96D9E">
              <w:rPr>
                <w:rFonts w:ascii="Courier New" w:hAnsi="Courier New" w:cs="Courier New"/>
                <w:szCs w:val="24"/>
              </w:rPr>
              <w:t>$7,426</w:t>
            </w:r>
          </w:p>
        </w:tc>
      </w:tr>
      <w:tr w:rsidR="0057381D" w:rsidRPr="00D96D9E" w14:paraId="042836BA" w14:textId="77777777" w:rsidTr="0057381D">
        <w:trPr>
          <w:cnfStyle w:val="000000100000" w:firstRow="0" w:lastRow="0" w:firstColumn="0" w:lastColumn="0" w:oddVBand="0" w:evenVBand="0" w:oddHBand="1" w:evenHBand="0" w:firstRowFirstColumn="0" w:firstRowLastColumn="0" w:lastRowFirstColumn="0" w:lastRowLastColumn="0"/>
          <w:jc w:val="center"/>
        </w:trPr>
        <w:tc>
          <w:tcPr>
            <w:tcW w:w="912" w:type="pct"/>
            <w:vMerge/>
            <w:shd w:val="clear" w:color="auto" w:fill="auto"/>
          </w:tcPr>
          <w:p w14:paraId="0BED0EEB" w14:textId="77777777" w:rsidR="0057381D" w:rsidRPr="00D96D9E" w:rsidRDefault="0057381D" w:rsidP="005738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2"/>
                <w:szCs w:val="22"/>
              </w:rPr>
            </w:pPr>
          </w:p>
        </w:tc>
        <w:tc>
          <w:tcPr>
            <w:tcW w:w="3079" w:type="pct"/>
            <w:shd w:val="clear" w:color="auto" w:fill="auto"/>
          </w:tcPr>
          <w:p w14:paraId="206201E6" w14:textId="763F4A11" w:rsidR="0057381D" w:rsidRPr="00D96D9E" w:rsidRDefault="0057381D" w:rsidP="0057381D">
            <w:pPr>
              <w:pStyle w:val="aTableBodyLeft"/>
              <w:rPr>
                <w:rFonts w:ascii="Courier New" w:hAnsi="Courier New" w:cs="Courier New"/>
                <w:szCs w:val="24"/>
              </w:rPr>
            </w:pPr>
            <w:r w:rsidRPr="00D96D9E">
              <w:rPr>
                <w:rFonts w:ascii="Courier New" w:hAnsi="Courier New" w:cs="Courier New"/>
                <w:szCs w:val="24"/>
              </w:rPr>
              <w:t>CDC, Contracting Officer (GS-12, 0.1 FTE)</w:t>
            </w:r>
          </w:p>
        </w:tc>
        <w:tc>
          <w:tcPr>
            <w:tcW w:w="0" w:type="auto"/>
            <w:shd w:val="clear" w:color="auto" w:fill="auto"/>
          </w:tcPr>
          <w:p w14:paraId="6AEF94B1" w14:textId="4EA4D6AA" w:rsidR="0057381D" w:rsidRPr="00D96D9E" w:rsidRDefault="0057381D" w:rsidP="0057381D">
            <w:pPr>
              <w:pStyle w:val="aTableBodyLeft"/>
              <w:rPr>
                <w:rFonts w:ascii="Courier New" w:hAnsi="Courier New" w:cs="Courier New"/>
                <w:szCs w:val="24"/>
              </w:rPr>
            </w:pPr>
            <w:r w:rsidRPr="00D96D9E">
              <w:rPr>
                <w:rFonts w:ascii="Courier New" w:hAnsi="Courier New" w:cs="Courier New"/>
                <w:szCs w:val="24"/>
              </w:rPr>
              <w:t>$7,426</w:t>
            </w:r>
          </w:p>
        </w:tc>
      </w:tr>
      <w:tr w:rsidR="0057381D" w:rsidRPr="00D96D9E" w14:paraId="3B5A29DA" w14:textId="77777777" w:rsidTr="0057381D">
        <w:trPr>
          <w:cnfStyle w:val="000000010000" w:firstRow="0" w:lastRow="0" w:firstColumn="0" w:lastColumn="0" w:oddVBand="0" w:evenVBand="0" w:oddHBand="0" w:evenHBand="1" w:firstRowFirstColumn="0" w:firstRowLastColumn="0" w:lastRowFirstColumn="0" w:lastRowLastColumn="0"/>
          <w:jc w:val="center"/>
        </w:trPr>
        <w:tc>
          <w:tcPr>
            <w:tcW w:w="912" w:type="pct"/>
            <w:vMerge/>
            <w:shd w:val="clear" w:color="auto" w:fill="auto"/>
          </w:tcPr>
          <w:p w14:paraId="0F398281" w14:textId="77777777" w:rsidR="0057381D" w:rsidRPr="00D96D9E" w:rsidRDefault="0057381D" w:rsidP="005738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2"/>
                <w:szCs w:val="22"/>
              </w:rPr>
            </w:pPr>
          </w:p>
        </w:tc>
        <w:tc>
          <w:tcPr>
            <w:tcW w:w="3079" w:type="pct"/>
            <w:shd w:val="clear" w:color="auto" w:fill="auto"/>
          </w:tcPr>
          <w:p w14:paraId="2C5038F9" w14:textId="7772A477" w:rsidR="0057381D" w:rsidRPr="00D96D9E" w:rsidRDefault="0057381D" w:rsidP="0057381D">
            <w:pPr>
              <w:pStyle w:val="aTableBodyLeft"/>
              <w:rPr>
                <w:rFonts w:ascii="Courier New" w:hAnsi="Courier New" w:cs="Courier New"/>
                <w:szCs w:val="24"/>
              </w:rPr>
            </w:pPr>
            <w:r w:rsidRPr="00D96D9E">
              <w:rPr>
                <w:rFonts w:ascii="Courier New" w:hAnsi="Courier New" w:cs="Courier New"/>
                <w:b/>
                <w:bCs/>
                <w:szCs w:val="24"/>
              </w:rPr>
              <w:t>Subtotal, Direct Costs</w:t>
            </w:r>
          </w:p>
        </w:tc>
        <w:tc>
          <w:tcPr>
            <w:tcW w:w="0" w:type="auto"/>
            <w:shd w:val="clear" w:color="auto" w:fill="auto"/>
          </w:tcPr>
          <w:p w14:paraId="1CA68572" w14:textId="4ED4A403" w:rsidR="0057381D" w:rsidRPr="00D96D9E" w:rsidRDefault="0057381D" w:rsidP="0057381D">
            <w:pPr>
              <w:pStyle w:val="aTableBodyLeft"/>
              <w:rPr>
                <w:rFonts w:ascii="Courier New" w:hAnsi="Courier New" w:cs="Courier New"/>
                <w:szCs w:val="24"/>
              </w:rPr>
            </w:pPr>
            <w:r w:rsidRPr="00D96D9E">
              <w:rPr>
                <w:rFonts w:ascii="Courier New" w:hAnsi="Courier New" w:cs="Courier New"/>
                <w:b/>
                <w:bCs/>
                <w:szCs w:val="24"/>
              </w:rPr>
              <w:t>$35,180</w:t>
            </w:r>
          </w:p>
        </w:tc>
      </w:tr>
      <w:tr w:rsidR="003B24F7" w:rsidRPr="00D96D9E" w14:paraId="67A15F82" w14:textId="77777777" w:rsidTr="007A7002">
        <w:trPr>
          <w:cnfStyle w:val="000000100000" w:firstRow="0" w:lastRow="0" w:firstColumn="0" w:lastColumn="0" w:oddVBand="0" w:evenVBand="0" w:oddHBand="1" w:evenHBand="0" w:firstRowFirstColumn="0" w:firstRowLastColumn="0" w:lastRowFirstColumn="0" w:lastRowLastColumn="0"/>
          <w:trHeight w:val="296"/>
          <w:jc w:val="center"/>
        </w:trPr>
        <w:tc>
          <w:tcPr>
            <w:tcW w:w="912" w:type="pct"/>
            <w:vMerge w:val="restart"/>
            <w:shd w:val="clear" w:color="auto" w:fill="auto"/>
          </w:tcPr>
          <w:p w14:paraId="0D0455F5" w14:textId="77777777" w:rsidR="003B24F7" w:rsidRPr="00D96D9E" w:rsidRDefault="003B24F7" w:rsidP="003B24F7">
            <w:pPr>
              <w:pStyle w:val="aTableBodyLeft"/>
              <w:rPr>
                <w:rFonts w:ascii="Courier New" w:hAnsi="Courier New" w:cs="Courier New"/>
              </w:rPr>
            </w:pPr>
            <w:r w:rsidRPr="00D96D9E">
              <w:rPr>
                <w:rFonts w:ascii="Courier New" w:hAnsi="Courier New" w:cs="Courier New"/>
              </w:rPr>
              <w:t>Cooperative Agreement or Contract Costs</w:t>
            </w:r>
          </w:p>
        </w:tc>
        <w:tc>
          <w:tcPr>
            <w:tcW w:w="3079" w:type="pct"/>
            <w:shd w:val="clear" w:color="auto" w:fill="auto"/>
          </w:tcPr>
          <w:p w14:paraId="427399D9" w14:textId="481B153F" w:rsidR="003B24F7" w:rsidRPr="00D96D9E" w:rsidRDefault="003B24F7" w:rsidP="003B24F7">
            <w:pPr>
              <w:pStyle w:val="aTableBodyLeft"/>
              <w:rPr>
                <w:rFonts w:ascii="Courier New" w:hAnsi="Courier New" w:cs="Courier New"/>
                <w:szCs w:val="24"/>
              </w:rPr>
            </w:pPr>
            <w:r w:rsidRPr="00D96D9E">
              <w:rPr>
                <w:rFonts w:ascii="Courier New" w:hAnsi="Courier New" w:cs="Courier New"/>
                <w:szCs w:val="24"/>
              </w:rPr>
              <w:t>Contract Cost for specific task:</w:t>
            </w:r>
          </w:p>
          <w:p w14:paraId="7A624F99" w14:textId="4B434F67" w:rsidR="003B24F7" w:rsidRPr="00D96D9E" w:rsidRDefault="003B24F7" w:rsidP="003B24F7">
            <w:pPr>
              <w:pStyle w:val="aTableBodyLeft"/>
              <w:rPr>
                <w:rFonts w:ascii="Courier New" w:hAnsi="Courier New" w:cs="Courier New"/>
                <w:szCs w:val="24"/>
              </w:rPr>
            </w:pPr>
            <w:r w:rsidRPr="00D96D9E">
              <w:rPr>
                <w:rFonts w:ascii="Courier New" w:hAnsi="Courier New" w:cs="Courier New"/>
                <w:szCs w:val="24"/>
                <w:lang w:bidi="en-US"/>
              </w:rPr>
              <w:t>NORC @ the University of Chicago</w:t>
            </w:r>
          </w:p>
        </w:tc>
        <w:tc>
          <w:tcPr>
            <w:tcW w:w="0" w:type="auto"/>
            <w:shd w:val="clear" w:color="auto" w:fill="auto"/>
          </w:tcPr>
          <w:p w14:paraId="2894983F" w14:textId="26D4C2D6" w:rsidR="003B24F7" w:rsidRPr="00D96D9E" w:rsidRDefault="003B24F7" w:rsidP="003B24F7">
            <w:pPr>
              <w:pStyle w:val="aTableBodyLeft"/>
              <w:rPr>
                <w:rFonts w:ascii="Courier New" w:hAnsi="Courier New" w:cs="Courier New"/>
                <w:bCs/>
                <w:szCs w:val="24"/>
              </w:rPr>
            </w:pPr>
            <w:r w:rsidRPr="00D96D9E">
              <w:rPr>
                <w:rFonts w:ascii="Courier New" w:hAnsi="Courier New" w:cs="Courier New"/>
                <w:bCs/>
                <w:szCs w:val="24"/>
              </w:rPr>
              <w:t>$749,178</w:t>
            </w:r>
          </w:p>
        </w:tc>
      </w:tr>
      <w:tr w:rsidR="003B24F7" w:rsidRPr="00D96D9E" w14:paraId="225356A0" w14:textId="77777777" w:rsidTr="007A7002">
        <w:trPr>
          <w:cnfStyle w:val="000000010000" w:firstRow="0" w:lastRow="0" w:firstColumn="0" w:lastColumn="0" w:oddVBand="0" w:evenVBand="0" w:oddHBand="0" w:evenHBand="1" w:firstRowFirstColumn="0" w:firstRowLastColumn="0" w:lastRowFirstColumn="0" w:lastRowLastColumn="0"/>
          <w:jc w:val="center"/>
        </w:trPr>
        <w:tc>
          <w:tcPr>
            <w:tcW w:w="912" w:type="pct"/>
            <w:vMerge/>
            <w:shd w:val="clear" w:color="auto" w:fill="auto"/>
          </w:tcPr>
          <w:p w14:paraId="128FBD40" w14:textId="67E1EB21" w:rsidR="003B24F7" w:rsidRPr="00D96D9E" w:rsidRDefault="003B24F7"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2"/>
                <w:szCs w:val="22"/>
              </w:rPr>
            </w:pPr>
          </w:p>
        </w:tc>
        <w:tc>
          <w:tcPr>
            <w:tcW w:w="3079" w:type="pct"/>
            <w:shd w:val="clear" w:color="auto" w:fill="auto"/>
          </w:tcPr>
          <w:p w14:paraId="2F5C03B0" w14:textId="1707A994" w:rsidR="003B24F7" w:rsidRPr="00D96D9E" w:rsidRDefault="003B24F7" w:rsidP="003B24F7">
            <w:pPr>
              <w:pStyle w:val="aTableBodyLeft"/>
              <w:rPr>
                <w:rFonts w:ascii="Courier New" w:hAnsi="Courier New" w:cs="Courier New"/>
                <w:b/>
                <w:szCs w:val="24"/>
              </w:rPr>
            </w:pPr>
            <w:r w:rsidRPr="00D96D9E">
              <w:rPr>
                <w:rFonts w:ascii="Courier New" w:hAnsi="Courier New" w:cs="Courier New"/>
                <w:b/>
                <w:szCs w:val="24"/>
              </w:rPr>
              <w:t>Subtotal, Cooperative Agreement or Contract Costs</w:t>
            </w:r>
          </w:p>
        </w:tc>
        <w:tc>
          <w:tcPr>
            <w:tcW w:w="0" w:type="auto"/>
            <w:shd w:val="clear" w:color="auto" w:fill="auto"/>
          </w:tcPr>
          <w:p w14:paraId="78063CB1" w14:textId="10BD246D" w:rsidR="003B24F7" w:rsidRPr="00D96D9E" w:rsidRDefault="003B24F7" w:rsidP="003B24F7">
            <w:pPr>
              <w:pStyle w:val="aTableBodyLeft"/>
              <w:rPr>
                <w:rFonts w:ascii="Courier New" w:hAnsi="Courier New" w:cs="Courier New"/>
                <w:b/>
                <w:szCs w:val="24"/>
              </w:rPr>
            </w:pPr>
            <w:r w:rsidRPr="00D96D9E">
              <w:rPr>
                <w:rFonts w:ascii="Courier New" w:hAnsi="Courier New" w:cs="Courier New"/>
                <w:b/>
                <w:szCs w:val="24"/>
              </w:rPr>
              <w:t>$</w:t>
            </w:r>
            <w:r w:rsidRPr="00D96D9E">
              <w:rPr>
                <w:rFonts w:ascii="Courier New" w:hAnsi="Courier New" w:cs="Courier New"/>
                <w:b/>
                <w:bCs/>
                <w:szCs w:val="24"/>
              </w:rPr>
              <w:t>749,178</w:t>
            </w:r>
          </w:p>
        </w:tc>
      </w:tr>
      <w:tr w:rsidR="003B24F7" w:rsidRPr="00D96D9E" w14:paraId="48593675" w14:textId="77777777" w:rsidTr="007A7002">
        <w:trPr>
          <w:cnfStyle w:val="000000100000" w:firstRow="0" w:lastRow="0" w:firstColumn="0" w:lastColumn="0" w:oddVBand="0" w:evenVBand="0" w:oddHBand="1" w:evenHBand="0" w:firstRowFirstColumn="0" w:firstRowLastColumn="0" w:lastRowFirstColumn="0" w:lastRowLastColumn="0"/>
          <w:jc w:val="center"/>
        </w:trPr>
        <w:tc>
          <w:tcPr>
            <w:tcW w:w="912" w:type="pct"/>
            <w:vMerge/>
            <w:shd w:val="clear" w:color="auto" w:fill="auto"/>
          </w:tcPr>
          <w:p w14:paraId="722F0992" w14:textId="77777777" w:rsidR="003B24F7" w:rsidRPr="00D96D9E" w:rsidRDefault="003B24F7"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2"/>
                <w:szCs w:val="22"/>
              </w:rPr>
            </w:pPr>
          </w:p>
        </w:tc>
        <w:tc>
          <w:tcPr>
            <w:tcW w:w="3079" w:type="pct"/>
            <w:shd w:val="clear" w:color="auto" w:fill="auto"/>
          </w:tcPr>
          <w:p w14:paraId="118F10E4" w14:textId="77777777" w:rsidR="003B24F7" w:rsidRPr="00D96D9E" w:rsidRDefault="003B24F7" w:rsidP="003B24F7">
            <w:pPr>
              <w:pStyle w:val="aTableBodyLeft"/>
              <w:rPr>
                <w:rFonts w:ascii="Courier New" w:hAnsi="Courier New" w:cs="Courier New"/>
                <w:b/>
                <w:szCs w:val="24"/>
              </w:rPr>
            </w:pPr>
            <w:r w:rsidRPr="00D96D9E">
              <w:rPr>
                <w:rFonts w:ascii="Courier New" w:hAnsi="Courier New" w:cs="Courier New"/>
                <w:b/>
                <w:szCs w:val="24"/>
              </w:rPr>
              <w:t xml:space="preserve">TOTAL COST TO THE GOVERNMENT </w:t>
            </w:r>
          </w:p>
        </w:tc>
        <w:tc>
          <w:tcPr>
            <w:tcW w:w="0" w:type="auto"/>
            <w:shd w:val="clear" w:color="auto" w:fill="auto"/>
          </w:tcPr>
          <w:p w14:paraId="3887AF34" w14:textId="46138066" w:rsidR="003B24F7" w:rsidRPr="00D96D9E" w:rsidRDefault="003B24F7" w:rsidP="00C573E9">
            <w:pPr>
              <w:pStyle w:val="aTableBodyLeft"/>
              <w:tabs>
                <w:tab w:val="center" w:pos="914"/>
              </w:tabs>
              <w:rPr>
                <w:rFonts w:ascii="Courier New" w:hAnsi="Courier New" w:cs="Courier New"/>
                <w:b/>
                <w:szCs w:val="24"/>
              </w:rPr>
            </w:pPr>
            <w:r w:rsidRPr="00D96D9E">
              <w:rPr>
                <w:rFonts w:ascii="Courier New" w:hAnsi="Courier New" w:cs="Courier New"/>
                <w:b/>
                <w:szCs w:val="24"/>
              </w:rPr>
              <w:t>$</w:t>
            </w:r>
            <w:r w:rsidR="0057381D" w:rsidRPr="00D96D9E">
              <w:rPr>
                <w:rFonts w:ascii="Courier New" w:hAnsi="Courier New" w:cs="Courier New"/>
                <w:b/>
                <w:szCs w:val="24"/>
              </w:rPr>
              <w:t>784,358</w:t>
            </w:r>
          </w:p>
        </w:tc>
      </w:tr>
    </w:tbl>
    <w:p w14:paraId="2D3A2E94" w14:textId="77777777" w:rsidR="00450EDA" w:rsidRPr="00D96D9E" w:rsidRDefault="00450EDA" w:rsidP="00450EDA">
      <w:pPr>
        <w:pStyle w:val="aBodyText"/>
        <w:rPr>
          <w:rFonts w:ascii="Courier New" w:hAnsi="Courier New" w:cs="Courier New"/>
          <w:b/>
          <w:bCs/>
          <w:iCs/>
        </w:rPr>
      </w:pPr>
      <w:bookmarkStart w:id="42" w:name="_Toc476817319"/>
      <w:bookmarkStart w:id="43" w:name="_Toc306891248"/>
      <w:bookmarkStart w:id="44" w:name="_Toc235958552"/>
      <w:r w:rsidRPr="00D96D9E">
        <w:rPr>
          <w:rFonts w:ascii="Courier New" w:hAnsi="Courier New" w:cs="Courier New"/>
          <w:b/>
          <w:bCs/>
          <w:iCs/>
        </w:rPr>
        <w:t>15.</w:t>
      </w:r>
      <w:r w:rsidRPr="00D96D9E">
        <w:rPr>
          <w:rFonts w:ascii="Courier New" w:hAnsi="Courier New" w:cs="Courier New"/>
          <w:b/>
          <w:bCs/>
          <w:iCs/>
        </w:rPr>
        <w:tab/>
        <w:t>Explanation for Program Changes or Adjustments</w:t>
      </w:r>
      <w:bookmarkEnd w:id="42"/>
      <w:r w:rsidRPr="00D96D9E">
        <w:rPr>
          <w:rFonts w:ascii="Courier New" w:hAnsi="Courier New" w:cs="Courier New"/>
          <w:b/>
          <w:bCs/>
          <w:iCs/>
        </w:rPr>
        <w:t xml:space="preserve"> </w:t>
      </w:r>
      <w:bookmarkEnd w:id="43"/>
    </w:p>
    <w:p w14:paraId="7AEE159C" w14:textId="3B9C8A3E" w:rsidR="006A3D4F" w:rsidRPr="00D96D9E" w:rsidRDefault="00C74B51" w:rsidP="005A7020">
      <w:pPr>
        <w:pStyle w:val="aBodyText"/>
        <w:rPr>
          <w:rFonts w:ascii="Courier New" w:hAnsi="Courier New" w:cs="Courier New"/>
        </w:rPr>
      </w:pPr>
      <w:r w:rsidRPr="00D96D9E">
        <w:rPr>
          <w:rFonts w:ascii="Courier New" w:hAnsi="Courier New" w:cs="Courier New"/>
        </w:rPr>
        <w:t xml:space="preserve">This is </w:t>
      </w:r>
      <w:r w:rsidR="00854BEB" w:rsidRPr="00D96D9E">
        <w:rPr>
          <w:rFonts w:ascii="Courier New" w:hAnsi="Courier New" w:cs="Courier New"/>
        </w:rPr>
        <w:t>a new</w:t>
      </w:r>
      <w:r w:rsidRPr="00D96D9E">
        <w:rPr>
          <w:rFonts w:ascii="Courier New" w:hAnsi="Courier New" w:cs="Courier New"/>
        </w:rPr>
        <w:t xml:space="preserve"> </w:t>
      </w:r>
      <w:r w:rsidR="00854BEB" w:rsidRPr="00D96D9E">
        <w:rPr>
          <w:rFonts w:ascii="Courier New" w:hAnsi="Courier New" w:cs="Courier New"/>
        </w:rPr>
        <w:t xml:space="preserve">GenIC </w:t>
      </w:r>
      <w:r w:rsidR="006A3D4F" w:rsidRPr="00D96D9E">
        <w:rPr>
          <w:rFonts w:ascii="Courier New" w:hAnsi="Courier New" w:cs="Courier New"/>
        </w:rPr>
        <w:t>inform</w:t>
      </w:r>
      <w:r w:rsidR="00854BEB" w:rsidRPr="00D96D9E">
        <w:rPr>
          <w:rFonts w:ascii="Courier New" w:hAnsi="Courier New" w:cs="Courier New"/>
        </w:rPr>
        <w:t>ation collection request (ICR)</w:t>
      </w:r>
      <w:r w:rsidR="008E00FB" w:rsidRPr="00D96D9E">
        <w:rPr>
          <w:rFonts w:ascii="Courier New" w:hAnsi="Courier New" w:cs="Courier New"/>
        </w:rPr>
        <w:t>.</w:t>
      </w:r>
      <w:r w:rsidR="00854BEB" w:rsidRPr="00D96D9E">
        <w:rPr>
          <w:rFonts w:ascii="Courier New" w:hAnsi="Courier New" w:cs="Courier New"/>
        </w:rPr>
        <w:t xml:space="preserve">  </w:t>
      </w:r>
      <w:r w:rsidR="00EE0B2D">
        <w:rPr>
          <w:rFonts w:ascii="Courier New" w:hAnsi="Courier New" w:cs="Courier New"/>
        </w:rPr>
        <w:t xml:space="preserve"> </w:t>
      </w:r>
    </w:p>
    <w:p w14:paraId="05BF9642" w14:textId="77777777" w:rsidR="00450EDA" w:rsidRPr="00D96D9E" w:rsidRDefault="00450EDA" w:rsidP="005A7020">
      <w:pPr>
        <w:pStyle w:val="aBodyText"/>
        <w:rPr>
          <w:rFonts w:ascii="Courier New" w:hAnsi="Courier New" w:cs="Courier New"/>
        </w:rPr>
      </w:pPr>
    </w:p>
    <w:p w14:paraId="3F96F638" w14:textId="77777777" w:rsidR="00450EDA" w:rsidRPr="00D96D9E" w:rsidRDefault="00450EDA" w:rsidP="00450EDA">
      <w:pPr>
        <w:pStyle w:val="aBodyText"/>
        <w:rPr>
          <w:rFonts w:ascii="Courier New" w:hAnsi="Courier New" w:cs="Courier New"/>
          <w:b/>
          <w:bCs/>
          <w:iCs/>
        </w:rPr>
      </w:pPr>
      <w:bookmarkStart w:id="45" w:name="_Toc306891249"/>
      <w:bookmarkStart w:id="46" w:name="_Toc476817320"/>
      <w:r w:rsidRPr="00D96D9E">
        <w:rPr>
          <w:rFonts w:ascii="Courier New" w:hAnsi="Courier New" w:cs="Courier New"/>
          <w:b/>
          <w:bCs/>
          <w:iCs/>
        </w:rPr>
        <w:t>16.</w:t>
      </w:r>
      <w:r w:rsidRPr="00D96D9E">
        <w:rPr>
          <w:rFonts w:ascii="Courier New" w:hAnsi="Courier New" w:cs="Courier New"/>
          <w:b/>
          <w:bCs/>
          <w:iCs/>
        </w:rPr>
        <w:tab/>
        <w:t>Plans for Tabulation and Publication</w:t>
      </w:r>
      <w:bookmarkEnd w:id="45"/>
      <w:r w:rsidRPr="00D96D9E">
        <w:rPr>
          <w:rFonts w:ascii="Courier New" w:hAnsi="Courier New" w:cs="Courier New"/>
          <w:b/>
          <w:bCs/>
          <w:iCs/>
        </w:rPr>
        <w:t xml:space="preserve"> and Project Time Schedule</w:t>
      </w:r>
      <w:bookmarkEnd w:id="46"/>
    </w:p>
    <w:p w14:paraId="0F288E6D" w14:textId="3A97ACB0" w:rsidR="00D772F5" w:rsidRPr="00D96D9E" w:rsidRDefault="00837E73" w:rsidP="005A7020">
      <w:pPr>
        <w:pStyle w:val="aBodyText"/>
        <w:rPr>
          <w:rFonts w:ascii="Courier New" w:hAnsi="Courier New" w:cs="Courier New"/>
        </w:rPr>
      </w:pPr>
      <w:r w:rsidRPr="00D96D9E">
        <w:rPr>
          <w:rFonts w:ascii="Courier New" w:hAnsi="Courier New" w:cs="Courier New"/>
        </w:rPr>
        <w:t xml:space="preserve">Findings from the </w:t>
      </w:r>
      <w:r w:rsidR="00D772F5" w:rsidRPr="00D96D9E">
        <w:rPr>
          <w:rFonts w:ascii="Courier New" w:hAnsi="Courier New" w:cs="Courier New"/>
        </w:rPr>
        <w:t xml:space="preserve">soft launch of the </w:t>
      </w:r>
      <w:r w:rsidRPr="00D96D9E">
        <w:rPr>
          <w:rFonts w:ascii="Courier New" w:hAnsi="Courier New" w:cs="Courier New"/>
        </w:rPr>
        <w:t>pilot study will be provided via e-mail and discussed at regularly scheduled weekly meetings.</w:t>
      </w:r>
      <w:r w:rsidR="008D0C41" w:rsidRPr="00D96D9E">
        <w:rPr>
          <w:rFonts w:ascii="Courier New" w:hAnsi="Courier New" w:cs="Courier New"/>
        </w:rPr>
        <w:t xml:space="preserve"> </w:t>
      </w:r>
      <w:r w:rsidR="006E418D" w:rsidRPr="00D96D9E">
        <w:rPr>
          <w:rFonts w:ascii="Courier New" w:hAnsi="Courier New" w:cs="Courier New"/>
        </w:rPr>
        <w:t xml:space="preserve">Tabulation will include descriptive characteristics of study respondents </w:t>
      </w:r>
      <w:r w:rsidRPr="00D96D9E">
        <w:rPr>
          <w:rFonts w:ascii="Courier New" w:hAnsi="Courier New" w:cs="Courier New"/>
        </w:rPr>
        <w:t>as reported in the web survey</w:t>
      </w:r>
      <w:r w:rsidR="006E418D" w:rsidRPr="00D96D9E">
        <w:rPr>
          <w:rFonts w:ascii="Courier New" w:hAnsi="Courier New" w:cs="Courier New"/>
        </w:rPr>
        <w:t xml:space="preserve"> (e.g., demographics, </w:t>
      </w:r>
      <w:r w:rsidRPr="00D96D9E">
        <w:rPr>
          <w:rFonts w:ascii="Courier New" w:hAnsi="Courier New" w:cs="Courier New"/>
        </w:rPr>
        <w:t>sexual and gender identity</w:t>
      </w:r>
      <w:r w:rsidR="006E418D" w:rsidRPr="00D96D9E">
        <w:rPr>
          <w:rFonts w:ascii="Courier New" w:hAnsi="Courier New" w:cs="Courier New"/>
        </w:rPr>
        <w:t>, age, race/ethnicity)</w:t>
      </w:r>
      <w:r w:rsidRPr="00D96D9E">
        <w:rPr>
          <w:rFonts w:ascii="Courier New" w:hAnsi="Courier New" w:cs="Courier New"/>
        </w:rPr>
        <w:t xml:space="preserve"> as well as productivity of each </w:t>
      </w:r>
      <w:r w:rsidR="00164219" w:rsidRPr="00D96D9E">
        <w:rPr>
          <w:rFonts w:ascii="Courier New" w:hAnsi="Courier New" w:cs="Courier New"/>
        </w:rPr>
        <w:t>app/web</w:t>
      </w:r>
      <w:r w:rsidRPr="00D96D9E">
        <w:rPr>
          <w:rFonts w:ascii="Courier New" w:hAnsi="Courier New" w:cs="Courier New"/>
        </w:rPr>
        <w:t>site and ad combination</w:t>
      </w:r>
      <w:r w:rsidR="006E418D" w:rsidRPr="00D96D9E">
        <w:rPr>
          <w:rFonts w:ascii="Courier New" w:hAnsi="Courier New" w:cs="Courier New"/>
        </w:rPr>
        <w:t>.</w:t>
      </w:r>
    </w:p>
    <w:p w14:paraId="2C0CA647" w14:textId="77777777" w:rsidR="00342DA3" w:rsidRPr="00D96D9E" w:rsidRDefault="00D772F5" w:rsidP="005A7020">
      <w:pPr>
        <w:pStyle w:val="aBodyText"/>
        <w:rPr>
          <w:rFonts w:ascii="Courier New" w:hAnsi="Courier New" w:cs="Courier New"/>
        </w:rPr>
      </w:pPr>
      <w:r w:rsidRPr="00D96D9E">
        <w:rPr>
          <w:rFonts w:ascii="Courier New" w:hAnsi="Courier New" w:cs="Courier New"/>
        </w:rPr>
        <w:t>Findings from the full launch of the pilot study will be also provided via e-mail and discussed at regularly scheduled weekly meetings.</w:t>
      </w:r>
      <w:r w:rsidR="00342DA3" w:rsidRPr="00D96D9E">
        <w:rPr>
          <w:rFonts w:ascii="Courier New" w:hAnsi="Courier New" w:cs="Courier New"/>
        </w:rPr>
        <w:t xml:space="preserve"> The data analysis plan will include the following elements:</w:t>
      </w:r>
    </w:p>
    <w:p w14:paraId="7C53C004" w14:textId="03C0B900" w:rsidR="00342DA3" w:rsidRPr="00D96D9E" w:rsidRDefault="00342DA3" w:rsidP="008B32A0">
      <w:pPr>
        <w:pStyle w:val="Heading3"/>
        <w:rPr>
          <w:rFonts w:ascii="Courier New" w:hAnsi="Courier New" w:cs="Courier New"/>
        </w:rPr>
      </w:pPr>
      <w:r w:rsidRPr="00D96D9E">
        <w:rPr>
          <w:rFonts w:ascii="Courier New" w:hAnsi="Courier New" w:cs="Courier New"/>
        </w:rPr>
        <w:t>Aim 1:</w:t>
      </w:r>
      <w:r w:rsidR="0082112E" w:rsidRPr="00D96D9E">
        <w:rPr>
          <w:rFonts w:ascii="Courier New" w:hAnsi="Courier New" w:cs="Courier New"/>
        </w:rPr>
        <w:tab/>
      </w:r>
      <w:r w:rsidRPr="00D96D9E">
        <w:rPr>
          <w:rFonts w:ascii="Courier New" w:hAnsi="Courier New" w:cs="Courier New"/>
        </w:rPr>
        <w:t>To understand AMSM’s knowledge of HIV risk behavior, and attitudes toward HIV vulnerability among AMSM, and to examine racial-ethnic and other demographic (age, region, sexual identity) differences in knowledge and attitudes</w:t>
      </w:r>
    </w:p>
    <w:p w14:paraId="33FA4B92" w14:textId="77777777" w:rsidR="00342DA3" w:rsidRPr="00D96D9E" w:rsidRDefault="00342DA3" w:rsidP="005A7020">
      <w:pPr>
        <w:pStyle w:val="aBodyText"/>
        <w:rPr>
          <w:rFonts w:ascii="Courier New" w:hAnsi="Courier New" w:cs="Courier New"/>
        </w:rPr>
      </w:pPr>
      <w:r w:rsidRPr="00D96D9E">
        <w:rPr>
          <w:rStyle w:val="aUnderline"/>
          <w:rFonts w:ascii="Courier New" w:hAnsi="Courier New" w:cs="Courier New"/>
        </w:rPr>
        <w:t>Outcomes</w:t>
      </w:r>
      <w:r w:rsidRPr="00D96D9E">
        <w:rPr>
          <w:rFonts w:ascii="Courier New" w:hAnsi="Courier New" w:cs="Courier New"/>
        </w:rPr>
        <w:t>: Understanding of HIV risk, how to prevent infection; sense of self-efficacy or fatalism regarding HIV infection; knowledge regarding how and where to access HIV prevention education, condoms, lubricant</w:t>
      </w:r>
    </w:p>
    <w:p w14:paraId="2431EC18" w14:textId="77777777" w:rsidR="00342DA3" w:rsidRPr="00D96D9E" w:rsidRDefault="00342DA3" w:rsidP="005A7020">
      <w:pPr>
        <w:pStyle w:val="aBodyText"/>
        <w:rPr>
          <w:rFonts w:ascii="Courier New" w:hAnsi="Courier New" w:cs="Courier New"/>
        </w:rPr>
      </w:pPr>
      <w:r w:rsidRPr="00D96D9E">
        <w:rPr>
          <w:rStyle w:val="aUnderline"/>
          <w:rFonts w:ascii="Courier New" w:hAnsi="Courier New" w:cs="Courier New"/>
        </w:rPr>
        <w:t>Analysis</w:t>
      </w:r>
      <w:r w:rsidRPr="00D96D9E">
        <w:rPr>
          <w:rFonts w:ascii="Courier New" w:hAnsi="Courier New" w:cs="Courier New"/>
        </w:rPr>
        <w:t>: Descriptive bivariate statistics (chi-square and t-tests) and multivariable regressions (categorical and linear) will be conducted to compare differences in proportions and mean health outcomes and determinants between groups of AMSM (Latino, Black, White; 13-15, 16-18; gay, bisexual, other; rural/suburban/urban; region of country).</w:t>
      </w:r>
    </w:p>
    <w:p w14:paraId="2A3B1635" w14:textId="1245CCBB" w:rsidR="00342DA3" w:rsidRPr="00D96D9E" w:rsidRDefault="00342DA3" w:rsidP="008B32A0">
      <w:pPr>
        <w:pStyle w:val="Heading3"/>
        <w:rPr>
          <w:rFonts w:ascii="Courier New" w:hAnsi="Courier New" w:cs="Courier New"/>
        </w:rPr>
      </w:pPr>
      <w:r w:rsidRPr="00D96D9E">
        <w:rPr>
          <w:rFonts w:ascii="Courier New" w:hAnsi="Courier New" w:cs="Courier New"/>
        </w:rPr>
        <w:t>Aim 2:</w:t>
      </w:r>
      <w:r w:rsidR="0082112E" w:rsidRPr="00D96D9E">
        <w:rPr>
          <w:rFonts w:ascii="Courier New" w:hAnsi="Courier New" w:cs="Courier New"/>
        </w:rPr>
        <w:tab/>
      </w:r>
      <w:r w:rsidRPr="00D96D9E">
        <w:rPr>
          <w:rFonts w:ascii="Courier New" w:hAnsi="Courier New" w:cs="Courier New"/>
        </w:rPr>
        <w:t>To understand sexual iden</w:t>
      </w:r>
      <w:r w:rsidR="008B32A0" w:rsidRPr="00D96D9E">
        <w:rPr>
          <w:rFonts w:ascii="Courier New" w:hAnsi="Courier New" w:cs="Courier New"/>
        </w:rPr>
        <w:t>t</w:t>
      </w:r>
      <w:r w:rsidRPr="00D96D9E">
        <w:rPr>
          <w:rFonts w:ascii="Courier New" w:hAnsi="Courier New" w:cs="Courier New"/>
        </w:rPr>
        <w:t>ity, and demographic differences in these areas</w:t>
      </w:r>
    </w:p>
    <w:p w14:paraId="37CFBFA7" w14:textId="77777777" w:rsidR="00342DA3" w:rsidRPr="00D96D9E" w:rsidRDefault="00342DA3" w:rsidP="008B32A0">
      <w:pPr>
        <w:pStyle w:val="aBodyText"/>
        <w:rPr>
          <w:rFonts w:ascii="Courier New" w:hAnsi="Courier New" w:cs="Courier New"/>
        </w:rPr>
      </w:pPr>
      <w:r w:rsidRPr="00D96D9E">
        <w:rPr>
          <w:rStyle w:val="aUnderline"/>
          <w:rFonts w:ascii="Courier New" w:hAnsi="Courier New" w:cs="Courier New"/>
        </w:rPr>
        <w:t>Outcome</w:t>
      </w:r>
      <w:r w:rsidRPr="00D96D9E">
        <w:rPr>
          <w:rFonts w:ascii="Courier New" w:hAnsi="Courier New" w:cs="Courier New"/>
        </w:rPr>
        <w:t>: Sexual identity, behavior, attraction</w:t>
      </w:r>
    </w:p>
    <w:p w14:paraId="5196CE8C" w14:textId="37F83FB0" w:rsidR="00D772F5" w:rsidRPr="00D96D9E" w:rsidRDefault="00342DA3" w:rsidP="008B32A0">
      <w:pPr>
        <w:pStyle w:val="aBodyText"/>
        <w:rPr>
          <w:rFonts w:ascii="Courier New" w:hAnsi="Courier New" w:cs="Courier New"/>
          <w:lang w:val="x-none"/>
        </w:rPr>
      </w:pPr>
      <w:r w:rsidRPr="00D96D9E">
        <w:rPr>
          <w:rStyle w:val="aUnderline"/>
          <w:rFonts w:ascii="Courier New" w:hAnsi="Courier New" w:cs="Courier New"/>
        </w:rPr>
        <w:t>Analysis</w:t>
      </w:r>
      <w:r w:rsidRPr="00D96D9E">
        <w:rPr>
          <w:rFonts w:ascii="Courier New" w:hAnsi="Courier New" w:cs="Courier New"/>
        </w:rPr>
        <w:t>: Descriptive bivariate statistics (chi-square and t-tests) and multivariable regressions (categorical and linear) to compare differences in sexual identity development, behavior and attraction among groups of AMSM.</w:t>
      </w:r>
    </w:p>
    <w:p w14:paraId="4ABDF4AE" w14:textId="183A1528" w:rsidR="00342DA3" w:rsidRPr="00D96D9E" w:rsidRDefault="00342DA3" w:rsidP="008B32A0">
      <w:pPr>
        <w:pStyle w:val="Heading3"/>
        <w:rPr>
          <w:rFonts w:ascii="Courier New" w:hAnsi="Courier New" w:cs="Courier New"/>
        </w:rPr>
      </w:pPr>
      <w:r w:rsidRPr="00D96D9E">
        <w:rPr>
          <w:rFonts w:ascii="Courier New" w:hAnsi="Courier New" w:cs="Courier New"/>
        </w:rPr>
        <w:t>Aim 3:</w:t>
      </w:r>
      <w:r w:rsidR="0082112E" w:rsidRPr="00D96D9E">
        <w:rPr>
          <w:rFonts w:ascii="Courier New" w:hAnsi="Courier New" w:cs="Courier New"/>
        </w:rPr>
        <w:tab/>
      </w:r>
      <w:r w:rsidRPr="00D96D9E">
        <w:rPr>
          <w:rFonts w:ascii="Courier New" w:hAnsi="Courier New" w:cs="Courier New"/>
        </w:rPr>
        <w:t>To understand risk and protective factors, and demographic differences in these areas</w:t>
      </w:r>
    </w:p>
    <w:p w14:paraId="746085D8" w14:textId="1772D5A4" w:rsidR="00342DA3" w:rsidRPr="00D96D9E" w:rsidRDefault="00342DA3" w:rsidP="008B32A0">
      <w:pPr>
        <w:pStyle w:val="aBodyText"/>
        <w:rPr>
          <w:rFonts w:ascii="Courier New" w:hAnsi="Courier New" w:cs="Courier New"/>
        </w:rPr>
      </w:pPr>
      <w:r w:rsidRPr="00D96D9E">
        <w:rPr>
          <w:rStyle w:val="aUnderline"/>
          <w:rFonts w:ascii="Courier New" w:hAnsi="Courier New" w:cs="Courier New"/>
        </w:rPr>
        <w:t>Outcome</w:t>
      </w:r>
      <w:r w:rsidRPr="00D96D9E">
        <w:rPr>
          <w:rFonts w:ascii="Courier New" w:hAnsi="Courier New" w:cs="Courier New"/>
        </w:rPr>
        <w:t>: Possible measures include: discrimination and rejection, self-esteem, parental acceptance, internalized stigma, racial-ethnic identity, social isolation, social support.</w:t>
      </w:r>
    </w:p>
    <w:p w14:paraId="35FBB4B1" w14:textId="77777777" w:rsidR="00342DA3" w:rsidRPr="00D96D9E" w:rsidRDefault="00342DA3" w:rsidP="008B32A0">
      <w:pPr>
        <w:pStyle w:val="aBodyText"/>
        <w:rPr>
          <w:rFonts w:ascii="Courier New" w:hAnsi="Courier New" w:cs="Courier New"/>
        </w:rPr>
      </w:pPr>
      <w:r w:rsidRPr="00D96D9E">
        <w:rPr>
          <w:rStyle w:val="aUnderline"/>
          <w:rFonts w:ascii="Courier New" w:hAnsi="Courier New" w:cs="Courier New"/>
        </w:rPr>
        <w:t>Analysis</w:t>
      </w:r>
      <w:r w:rsidRPr="00D96D9E">
        <w:rPr>
          <w:rFonts w:ascii="Courier New" w:hAnsi="Courier New" w:cs="Courier New"/>
        </w:rPr>
        <w:t>: Descriptive bivariate statistics (chi-square and t-tests) and multivariable regressions (categorical and linear) to compare differences in sexual identity development and protective factors among groups of AMSM.</w:t>
      </w:r>
    </w:p>
    <w:p w14:paraId="144FC2A5" w14:textId="4AD214B7" w:rsidR="00342DA3" w:rsidRPr="00D96D9E" w:rsidRDefault="00342DA3" w:rsidP="008B32A0">
      <w:pPr>
        <w:pStyle w:val="Heading3"/>
        <w:rPr>
          <w:rFonts w:ascii="Courier New" w:hAnsi="Courier New" w:cs="Courier New"/>
        </w:rPr>
      </w:pPr>
      <w:r w:rsidRPr="00D96D9E">
        <w:rPr>
          <w:rFonts w:ascii="Courier New" w:hAnsi="Courier New" w:cs="Courier New"/>
        </w:rPr>
        <w:t>Aim 4:</w:t>
      </w:r>
      <w:r w:rsidR="0082112E" w:rsidRPr="00D96D9E">
        <w:rPr>
          <w:rFonts w:ascii="Courier New" w:hAnsi="Courier New" w:cs="Courier New"/>
        </w:rPr>
        <w:tab/>
      </w:r>
      <w:r w:rsidRPr="00D96D9E">
        <w:rPr>
          <w:rFonts w:ascii="Courier New" w:hAnsi="Courier New" w:cs="Courier New"/>
        </w:rPr>
        <w:t>To understand AMSM’s access to sex education and other HIV prevention activities in school and community settings</w:t>
      </w:r>
    </w:p>
    <w:p w14:paraId="52EAED56" w14:textId="77777777" w:rsidR="00342DA3" w:rsidRPr="00D96D9E" w:rsidRDefault="00342DA3" w:rsidP="008B32A0">
      <w:pPr>
        <w:pStyle w:val="aBodyText"/>
        <w:rPr>
          <w:rFonts w:ascii="Courier New" w:hAnsi="Courier New" w:cs="Courier New"/>
        </w:rPr>
      </w:pPr>
      <w:r w:rsidRPr="00D96D9E">
        <w:rPr>
          <w:rStyle w:val="aUnderline"/>
          <w:rFonts w:ascii="Courier New" w:hAnsi="Courier New" w:cs="Courier New"/>
        </w:rPr>
        <w:t>Outcome</w:t>
      </w:r>
      <w:r w:rsidRPr="00D96D9E">
        <w:rPr>
          <w:rFonts w:ascii="Courier New" w:hAnsi="Courier New" w:cs="Courier New"/>
        </w:rPr>
        <w:t>: Knowledge, attitudes, beliefs and behaviors related to HIV prevention education</w:t>
      </w:r>
    </w:p>
    <w:p w14:paraId="199FDB54" w14:textId="3B30E311" w:rsidR="00342DA3" w:rsidRPr="00D96D9E" w:rsidRDefault="00342DA3" w:rsidP="008B32A0">
      <w:pPr>
        <w:pStyle w:val="aBodyText"/>
        <w:rPr>
          <w:rFonts w:ascii="Courier New" w:hAnsi="Courier New" w:cs="Courier New"/>
        </w:rPr>
      </w:pPr>
      <w:r w:rsidRPr="00D96D9E">
        <w:rPr>
          <w:rStyle w:val="aUnderline"/>
          <w:rFonts w:ascii="Courier New" w:hAnsi="Courier New" w:cs="Courier New"/>
        </w:rPr>
        <w:t>Analysis</w:t>
      </w:r>
      <w:r w:rsidRPr="00D96D9E">
        <w:rPr>
          <w:rFonts w:ascii="Courier New" w:hAnsi="Courier New" w:cs="Courier New"/>
        </w:rPr>
        <w:t>: Descriptive bivariate statistics (chi-square and t-tests) and multivariable regressions (categorical and linear) to compare differences in knowledge of HIV prevention resources, including condoms, among groups of AMSM.</w:t>
      </w:r>
    </w:p>
    <w:p w14:paraId="24ADEC40" w14:textId="3794D4CC" w:rsidR="00342DA3" w:rsidRPr="00D96D9E" w:rsidRDefault="00342DA3" w:rsidP="008B32A0">
      <w:pPr>
        <w:pStyle w:val="Heading3"/>
        <w:rPr>
          <w:rFonts w:ascii="Courier New" w:hAnsi="Courier New" w:cs="Courier New"/>
        </w:rPr>
      </w:pPr>
      <w:r w:rsidRPr="00D96D9E">
        <w:rPr>
          <w:rFonts w:ascii="Courier New" w:hAnsi="Courier New" w:cs="Courier New"/>
        </w:rPr>
        <w:t>Aim 5:</w:t>
      </w:r>
      <w:r w:rsidR="0082112E" w:rsidRPr="00D96D9E">
        <w:rPr>
          <w:rFonts w:ascii="Courier New" w:hAnsi="Courier New" w:cs="Courier New"/>
        </w:rPr>
        <w:tab/>
      </w:r>
      <w:r w:rsidRPr="00D96D9E">
        <w:rPr>
          <w:rFonts w:ascii="Courier New" w:hAnsi="Courier New" w:cs="Courier New"/>
        </w:rPr>
        <w:t>Knowledge of and attitudes toward PrEP and other biobehavioral prevention interventions</w:t>
      </w:r>
    </w:p>
    <w:p w14:paraId="3F4D18B5" w14:textId="77777777" w:rsidR="00342DA3" w:rsidRPr="00D96D9E" w:rsidRDefault="00342DA3" w:rsidP="008B32A0">
      <w:pPr>
        <w:pStyle w:val="aBodyText"/>
        <w:rPr>
          <w:rFonts w:ascii="Courier New" w:hAnsi="Courier New" w:cs="Courier New"/>
        </w:rPr>
      </w:pPr>
      <w:r w:rsidRPr="00D96D9E">
        <w:rPr>
          <w:rStyle w:val="aUnderline"/>
          <w:rFonts w:ascii="Courier New" w:hAnsi="Courier New" w:cs="Courier New"/>
        </w:rPr>
        <w:t>Outcome</w:t>
      </w:r>
      <w:r w:rsidRPr="00D96D9E">
        <w:rPr>
          <w:rFonts w:ascii="Courier New" w:hAnsi="Courier New" w:cs="Courier New"/>
        </w:rPr>
        <w:t>: Knowledge, attitudes, beliefs and behaviors related to biobehavioral prevention approaches</w:t>
      </w:r>
    </w:p>
    <w:p w14:paraId="0BB9C035" w14:textId="77777777" w:rsidR="00342DA3" w:rsidRPr="00D96D9E" w:rsidRDefault="00342DA3" w:rsidP="008B32A0">
      <w:pPr>
        <w:pStyle w:val="aBodyText"/>
        <w:rPr>
          <w:rFonts w:ascii="Courier New" w:hAnsi="Courier New" w:cs="Courier New"/>
        </w:rPr>
      </w:pPr>
      <w:r w:rsidRPr="00D96D9E">
        <w:rPr>
          <w:rStyle w:val="aUnderline"/>
          <w:rFonts w:ascii="Courier New" w:hAnsi="Courier New" w:cs="Courier New"/>
        </w:rPr>
        <w:t>Analysis</w:t>
      </w:r>
      <w:r w:rsidRPr="00D96D9E">
        <w:rPr>
          <w:rFonts w:ascii="Courier New" w:hAnsi="Courier New" w:cs="Courier New"/>
        </w:rPr>
        <w:t>: Descriptive bivariate statistics (chi-square and t-tests) and multivariable regressions (categorical and linear) to compare differences in knowledge and attitudes toward biobehavioral prevention approaches among groups of AMSM.</w:t>
      </w:r>
    </w:p>
    <w:p w14:paraId="700F6CAB" w14:textId="1B06DCA9" w:rsidR="00342DA3" w:rsidRPr="00D96D9E" w:rsidRDefault="00342DA3" w:rsidP="008B32A0">
      <w:pPr>
        <w:pStyle w:val="Heading3"/>
        <w:rPr>
          <w:rFonts w:ascii="Courier New" w:hAnsi="Courier New" w:cs="Courier New"/>
        </w:rPr>
      </w:pPr>
      <w:r w:rsidRPr="00D96D9E">
        <w:rPr>
          <w:rFonts w:ascii="Courier New" w:hAnsi="Courier New" w:cs="Courier New"/>
        </w:rPr>
        <w:t>Aim 6:</w:t>
      </w:r>
      <w:r w:rsidR="0082112E" w:rsidRPr="00D96D9E">
        <w:rPr>
          <w:rFonts w:ascii="Courier New" w:hAnsi="Courier New" w:cs="Courier New"/>
        </w:rPr>
        <w:tab/>
      </w:r>
      <w:r w:rsidRPr="00D96D9E">
        <w:rPr>
          <w:rFonts w:ascii="Courier New" w:hAnsi="Courier New" w:cs="Courier New"/>
        </w:rPr>
        <w:t>To understand the role of parental involvement in HIV prevention and testing.</w:t>
      </w:r>
    </w:p>
    <w:p w14:paraId="1AC8DDE6" w14:textId="0CFE3F1C" w:rsidR="00342DA3" w:rsidRPr="00D96D9E" w:rsidRDefault="00342DA3" w:rsidP="008B32A0">
      <w:pPr>
        <w:pStyle w:val="aBodyText"/>
        <w:rPr>
          <w:rFonts w:ascii="Courier New" w:hAnsi="Courier New" w:cs="Courier New"/>
        </w:rPr>
      </w:pPr>
      <w:r w:rsidRPr="00D96D9E">
        <w:rPr>
          <w:rStyle w:val="aUnderline"/>
          <w:rFonts w:ascii="Courier New" w:hAnsi="Courier New" w:cs="Courier New"/>
        </w:rPr>
        <w:t>Outcome</w:t>
      </w:r>
      <w:r w:rsidRPr="00D96D9E">
        <w:rPr>
          <w:rFonts w:ascii="Courier New" w:hAnsi="Courier New" w:cs="Courier New"/>
        </w:rPr>
        <w:t>: AMSM’s attitudes and beliefs regarding parental involvement in HIV prevention and testing.</w:t>
      </w:r>
    </w:p>
    <w:p w14:paraId="71BB60B8" w14:textId="26F58B1C" w:rsidR="00342DA3" w:rsidRPr="00D96D9E" w:rsidRDefault="00342DA3" w:rsidP="008B32A0">
      <w:pPr>
        <w:pStyle w:val="aBodyText"/>
        <w:rPr>
          <w:rFonts w:ascii="Courier New" w:hAnsi="Courier New" w:cs="Courier New"/>
        </w:rPr>
      </w:pPr>
      <w:r w:rsidRPr="00D96D9E">
        <w:rPr>
          <w:rStyle w:val="aUnderline"/>
          <w:rFonts w:ascii="Courier New" w:hAnsi="Courier New" w:cs="Courier New"/>
        </w:rPr>
        <w:t>Analysis</w:t>
      </w:r>
      <w:r w:rsidRPr="00D96D9E">
        <w:rPr>
          <w:rFonts w:ascii="Courier New" w:hAnsi="Courier New" w:cs="Courier New"/>
        </w:rPr>
        <w:t>: Descriptive bivariate statistics (chi-square and t-tests) and multivariable regressions (categorical and linear) to compare differences in attitudes and beliefs regarding parental involvement in HIV prevention and testing.</w:t>
      </w:r>
    </w:p>
    <w:p w14:paraId="3926DDCC" w14:textId="21EC9902" w:rsidR="003A20A7" w:rsidRPr="00D96D9E" w:rsidRDefault="00132DA0" w:rsidP="008B32A0">
      <w:pPr>
        <w:pStyle w:val="aBodyText"/>
        <w:rPr>
          <w:rFonts w:ascii="Courier New" w:hAnsi="Courier New" w:cs="Courier New"/>
        </w:rPr>
      </w:pPr>
      <w:r w:rsidRPr="00D96D9E">
        <w:rPr>
          <w:rFonts w:ascii="Courier New" w:hAnsi="Courier New" w:cs="Courier New"/>
        </w:rPr>
        <w:t>The project ti</w:t>
      </w:r>
      <w:r w:rsidR="00BE060F" w:rsidRPr="00D96D9E">
        <w:rPr>
          <w:rFonts w:ascii="Courier New" w:hAnsi="Courier New" w:cs="Courier New"/>
        </w:rPr>
        <w:t>meline is detailed in exhibit A</w:t>
      </w:r>
      <w:r w:rsidRPr="00D96D9E">
        <w:rPr>
          <w:rFonts w:ascii="Courier New" w:hAnsi="Courier New" w:cs="Courier New"/>
        </w:rPr>
        <w:t>16.1.</w:t>
      </w:r>
    </w:p>
    <w:p w14:paraId="595D1FE1" w14:textId="77777777" w:rsidR="00450EDA" w:rsidRPr="00D96D9E" w:rsidRDefault="00450EDA" w:rsidP="008B32A0">
      <w:pPr>
        <w:pStyle w:val="aBodyText"/>
        <w:rPr>
          <w:rFonts w:ascii="Courier New" w:hAnsi="Courier New" w:cs="Courier New"/>
        </w:rPr>
      </w:pPr>
    </w:p>
    <w:p w14:paraId="5EB3C963" w14:textId="2DA638BD" w:rsidR="009A3482" w:rsidRPr="00D96D9E" w:rsidRDefault="00BE060F" w:rsidP="00982237">
      <w:pPr>
        <w:pStyle w:val="aExhibitTitle"/>
        <w:rPr>
          <w:rFonts w:ascii="Courier New" w:hAnsi="Courier New" w:cs="Courier New"/>
        </w:rPr>
      </w:pPr>
      <w:bookmarkStart w:id="47" w:name="_Toc476750029"/>
      <w:bookmarkStart w:id="48" w:name="_Toc476815407"/>
      <w:r w:rsidRPr="00D96D9E">
        <w:rPr>
          <w:rStyle w:val="aExhibitColor"/>
          <w:rFonts w:ascii="Courier New" w:hAnsi="Courier New" w:cs="Courier New"/>
        </w:rPr>
        <w:t>Exhibit A</w:t>
      </w:r>
      <w:r w:rsidR="009A3482" w:rsidRPr="00D96D9E">
        <w:rPr>
          <w:rStyle w:val="aExhibitColor"/>
          <w:rFonts w:ascii="Courier New" w:hAnsi="Courier New" w:cs="Courier New"/>
        </w:rPr>
        <w:t>16.1:</w:t>
      </w:r>
      <w:r w:rsidR="00982237" w:rsidRPr="00D96D9E">
        <w:rPr>
          <w:rStyle w:val="aExhibitColor"/>
          <w:rFonts w:ascii="Courier New" w:hAnsi="Courier New" w:cs="Courier New"/>
        </w:rPr>
        <w:tab/>
      </w:r>
      <w:r w:rsidR="009A3482" w:rsidRPr="00D96D9E">
        <w:rPr>
          <w:rFonts w:ascii="Courier New" w:hAnsi="Courier New" w:cs="Courier New"/>
        </w:rPr>
        <w:t>Project Time Schedule</w:t>
      </w:r>
      <w:bookmarkEnd w:id="47"/>
      <w:bookmarkEnd w:id="48"/>
    </w:p>
    <w:tbl>
      <w:tblPr>
        <w:tblStyle w:val="aTable"/>
        <w:tblW w:w="5000" w:type="pct"/>
        <w:jc w:val="center"/>
        <w:tblLook w:val="04A0" w:firstRow="1" w:lastRow="0" w:firstColumn="1" w:lastColumn="0" w:noHBand="0" w:noVBand="1"/>
      </w:tblPr>
      <w:tblGrid>
        <w:gridCol w:w="6313"/>
        <w:gridCol w:w="3105"/>
      </w:tblGrid>
      <w:tr w:rsidR="00603813" w:rsidRPr="00D96D9E" w14:paraId="08C0B2F5" w14:textId="77777777" w:rsidTr="00450EDA">
        <w:trPr>
          <w:cnfStyle w:val="100000000000" w:firstRow="1" w:lastRow="0" w:firstColumn="0" w:lastColumn="0" w:oddVBand="0" w:evenVBand="0" w:oddHBand="0" w:evenHBand="0" w:firstRowFirstColumn="0" w:firstRowLastColumn="0" w:lastRowFirstColumn="0" w:lastRowLastColumn="0"/>
          <w:jc w:val="center"/>
        </w:trPr>
        <w:tc>
          <w:tcPr>
            <w:tcW w:w="0" w:type="auto"/>
            <w:shd w:val="clear" w:color="auto" w:fill="auto"/>
            <w:hideMark/>
          </w:tcPr>
          <w:p w14:paraId="4C7F6426" w14:textId="77777777" w:rsidR="009A3482" w:rsidRPr="00D96D9E" w:rsidRDefault="009A3482" w:rsidP="003B24F7">
            <w:pPr>
              <w:pStyle w:val="aTableHeaderC"/>
              <w:rPr>
                <w:rFonts w:ascii="Courier New" w:hAnsi="Courier New" w:cs="Courier New"/>
              </w:rPr>
            </w:pPr>
            <w:r w:rsidRPr="00D96D9E">
              <w:rPr>
                <w:rFonts w:ascii="Courier New" w:hAnsi="Courier New" w:cs="Courier New"/>
              </w:rPr>
              <w:t>Activity</w:t>
            </w:r>
          </w:p>
        </w:tc>
        <w:tc>
          <w:tcPr>
            <w:tcW w:w="0" w:type="auto"/>
            <w:shd w:val="clear" w:color="auto" w:fill="auto"/>
            <w:hideMark/>
          </w:tcPr>
          <w:p w14:paraId="697D58B3" w14:textId="77777777" w:rsidR="009A3482" w:rsidRPr="00D96D9E" w:rsidRDefault="009A3482" w:rsidP="003B24F7">
            <w:pPr>
              <w:pStyle w:val="aTableHeaderC"/>
              <w:rPr>
                <w:rFonts w:ascii="Courier New" w:hAnsi="Courier New" w:cs="Courier New"/>
              </w:rPr>
            </w:pPr>
            <w:r w:rsidRPr="00D96D9E">
              <w:rPr>
                <w:rFonts w:ascii="Courier New" w:hAnsi="Courier New" w:cs="Courier New"/>
              </w:rPr>
              <w:t>Time Schedule</w:t>
            </w:r>
          </w:p>
        </w:tc>
      </w:tr>
      <w:tr w:rsidR="00603813" w:rsidRPr="00D96D9E" w14:paraId="39C2CA0F" w14:textId="77777777" w:rsidTr="00450EDA">
        <w:trPr>
          <w:cnfStyle w:val="000000100000" w:firstRow="0" w:lastRow="0" w:firstColumn="0" w:lastColumn="0" w:oddVBand="0" w:evenVBand="0" w:oddHBand="1" w:evenHBand="0" w:firstRowFirstColumn="0" w:firstRowLastColumn="0" w:lastRowFirstColumn="0" w:lastRowLastColumn="0"/>
          <w:jc w:val="center"/>
        </w:trPr>
        <w:tc>
          <w:tcPr>
            <w:tcW w:w="0" w:type="auto"/>
            <w:shd w:val="clear" w:color="auto" w:fill="auto"/>
            <w:hideMark/>
          </w:tcPr>
          <w:p w14:paraId="639E1201" w14:textId="73162BDA" w:rsidR="009A3482" w:rsidRPr="00D96D9E" w:rsidRDefault="009A3482" w:rsidP="003B24F7">
            <w:pPr>
              <w:pStyle w:val="aTableBodyLeft"/>
              <w:rPr>
                <w:rFonts w:ascii="Courier New" w:hAnsi="Courier New" w:cs="Courier New"/>
              </w:rPr>
            </w:pPr>
            <w:r w:rsidRPr="00D96D9E">
              <w:rPr>
                <w:rFonts w:ascii="Courier New" w:hAnsi="Courier New" w:cs="Courier New"/>
              </w:rPr>
              <w:t>Data collection tools, sampling and data p</w:t>
            </w:r>
            <w:r w:rsidR="00FB656A" w:rsidRPr="00D96D9E">
              <w:rPr>
                <w:rFonts w:ascii="Courier New" w:hAnsi="Courier New" w:cs="Courier New"/>
              </w:rPr>
              <w:t>l</w:t>
            </w:r>
            <w:r w:rsidRPr="00D96D9E">
              <w:rPr>
                <w:rFonts w:ascii="Courier New" w:hAnsi="Courier New" w:cs="Courier New"/>
              </w:rPr>
              <w:t>ans, study protocol development</w:t>
            </w:r>
          </w:p>
        </w:tc>
        <w:tc>
          <w:tcPr>
            <w:tcW w:w="0" w:type="auto"/>
            <w:shd w:val="clear" w:color="auto" w:fill="auto"/>
            <w:hideMark/>
          </w:tcPr>
          <w:p w14:paraId="4225A8A0" w14:textId="0B07C83B" w:rsidR="009A3482" w:rsidRPr="00D96D9E" w:rsidRDefault="009A3482" w:rsidP="003B24F7">
            <w:pPr>
              <w:pStyle w:val="aTableBodyLeft"/>
              <w:rPr>
                <w:rFonts w:ascii="Courier New" w:hAnsi="Courier New" w:cs="Courier New"/>
              </w:rPr>
            </w:pPr>
            <w:r w:rsidRPr="00D96D9E">
              <w:rPr>
                <w:rFonts w:ascii="Courier New" w:hAnsi="Courier New" w:cs="Courier New"/>
              </w:rPr>
              <w:t xml:space="preserve">2-3 months </w:t>
            </w:r>
            <w:r w:rsidR="00C033EF" w:rsidRPr="00D96D9E">
              <w:rPr>
                <w:rFonts w:ascii="Courier New" w:hAnsi="Courier New" w:cs="Courier New"/>
              </w:rPr>
              <w:t xml:space="preserve">before </w:t>
            </w:r>
            <w:r w:rsidRPr="00D96D9E">
              <w:rPr>
                <w:rFonts w:ascii="Courier New" w:hAnsi="Courier New" w:cs="Courier New"/>
              </w:rPr>
              <w:t xml:space="preserve">OMB </w:t>
            </w:r>
            <w:r w:rsidR="004E0998" w:rsidRPr="00D96D9E">
              <w:rPr>
                <w:rFonts w:ascii="Courier New" w:hAnsi="Courier New" w:cs="Courier New"/>
              </w:rPr>
              <w:t>submission</w:t>
            </w:r>
          </w:p>
        </w:tc>
      </w:tr>
      <w:tr w:rsidR="00603813" w:rsidRPr="00D96D9E" w14:paraId="74C0BC9A" w14:textId="77777777" w:rsidTr="00450EDA">
        <w:trPr>
          <w:cnfStyle w:val="000000010000" w:firstRow="0" w:lastRow="0" w:firstColumn="0" w:lastColumn="0" w:oddVBand="0" w:evenVBand="0" w:oddHBand="0" w:evenHBand="1" w:firstRowFirstColumn="0" w:firstRowLastColumn="0" w:lastRowFirstColumn="0" w:lastRowLastColumn="0"/>
          <w:jc w:val="center"/>
        </w:trPr>
        <w:tc>
          <w:tcPr>
            <w:tcW w:w="0" w:type="auto"/>
            <w:shd w:val="clear" w:color="auto" w:fill="auto"/>
            <w:hideMark/>
          </w:tcPr>
          <w:p w14:paraId="21213EAA" w14:textId="22708D98" w:rsidR="009A3482" w:rsidRPr="00D96D9E" w:rsidRDefault="00FB656A" w:rsidP="003B24F7">
            <w:pPr>
              <w:pStyle w:val="aTableBodyLeft"/>
              <w:rPr>
                <w:rFonts w:ascii="Courier New" w:hAnsi="Courier New" w:cs="Courier New"/>
              </w:rPr>
            </w:pPr>
            <w:r w:rsidRPr="00D96D9E">
              <w:rPr>
                <w:rFonts w:ascii="Courier New" w:hAnsi="Courier New" w:cs="Courier New"/>
              </w:rPr>
              <w:t>Pilot d</w:t>
            </w:r>
            <w:r w:rsidR="009A3482" w:rsidRPr="00D96D9E">
              <w:rPr>
                <w:rFonts w:ascii="Courier New" w:hAnsi="Courier New" w:cs="Courier New"/>
              </w:rPr>
              <w:t xml:space="preserve">ata </w:t>
            </w:r>
            <w:r w:rsidR="00837E73" w:rsidRPr="00D96D9E">
              <w:rPr>
                <w:rFonts w:ascii="Courier New" w:hAnsi="Courier New" w:cs="Courier New"/>
              </w:rPr>
              <w:t>c</w:t>
            </w:r>
            <w:r w:rsidR="009A3482" w:rsidRPr="00D96D9E">
              <w:rPr>
                <w:rFonts w:ascii="Courier New" w:hAnsi="Courier New" w:cs="Courier New"/>
              </w:rPr>
              <w:t>ollection</w:t>
            </w:r>
            <w:r w:rsidR="00EE1F29" w:rsidRPr="00D96D9E">
              <w:rPr>
                <w:rFonts w:ascii="Courier New" w:hAnsi="Courier New" w:cs="Courier New"/>
              </w:rPr>
              <w:t xml:space="preserve"> </w:t>
            </w:r>
            <w:r w:rsidRPr="00D96D9E">
              <w:rPr>
                <w:rFonts w:ascii="Courier New" w:hAnsi="Courier New" w:cs="Courier New"/>
              </w:rPr>
              <w:t>(n=500)</w:t>
            </w:r>
          </w:p>
        </w:tc>
        <w:tc>
          <w:tcPr>
            <w:tcW w:w="0" w:type="auto"/>
            <w:shd w:val="clear" w:color="auto" w:fill="auto"/>
            <w:hideMark/>
          </w:tcPr>
          <w:p w14:paraId="136DC239" w14:textId="10D1A1AA" w:rsidR="009A3482" w:rsidRPr="00D96D9E" w:rsidRDefault="00837E73" w:rsidP="003B24F7">
            <w:pPr>
              <w:pStyle w:val="aTableBodyLeft"/>
              <w:rPr>
                <w:rFonts w:ascii="Courier New" w:hAnsi="Courier New" w:cs="Courier New"/>
              </w:rPr>
            </w:pPr>
            <w:r w:rsidRPr="00D96D9E">
              <w:rPr>
                <w:rFonts w:ascii="Courier New" w:hAnsi="Courier New" w:cs="Courier New"/>
              </w:rPr>
              <w:t>1</w:t>
            </w:r>
            <w:r w:rsidR="00FB656A" w:rsidRPr="00D96D9E">
              <w:rPr>
                <w:rFonts w:ascii="Courier New" w:hAnsi="Courier New" w:cs="Courier New"/>
              </w:rPr>
              <w:t>-2</w:t>
            </w:r>
            <w:r w:rsidR="00C033EF" w:rsidRPr="00D96D9E">
              <w:rPr>
                <w:rFonts w:ascii="Courier New" w:hAnsi="Courier New" w:cs="Courier New"/>
              </w:rPr>
              <w:t xml:space="preserve"> </w:t>
            </w:r>
            <w:r w:rsidR="009A3482" w:rsidRPr="00D96D9E">
              <w:rPr>
                <w:rFonts w:ascii="Courier New" w:hAnsi="Courier New" w:cs="Courier New"/>
              </w:rPr>
              <w:t>month after OMB approval</w:t>
            </w:r>
          </w:p>
        </w:tc>
      </w:tr>
      <w:tr w:rsidR="00603813" w:rsidRPr="00D96D9E" w14:paraId="732BE859" w14:textId="77777777" w:rsidTr="00450EDA">
        <w:trPr>
          <w:cnfStyle w:val="000000100000" w:firstRow="0" w:lastRow="0" w:firstColumn="0" w:lastColumn="0" w:oddVBand="0" w:evenVBand="0" w:oddHBand="1" w:evenHBand="0" w:firstRowFirstColumn="0" w:firstRowLastColumn="0" w:lastRowFirstColumn="0" w:lastRowLastColumn="0"/>
          <w:jc w:val="center"/>
        </w:trPr>
        <w:tc>
          <w:tcPr>
            <w:tcW w:w="0" w:type="auto"/>
            <w:shd w:val="clear" w:color="auto" w:fill="auto"/>
            <w:hideMark/>
          </w:tcPr>
          <w:p w14:paraId="21104D1E" w14:textId="5EA1C192" w:rsidR="009A3482" w:rsidRPr="00D96D9E" w:rsidRDefault="00FB656A" w:rsidP="003B24F7">
            <w:pPr>
              <w:pStyle w:val="aTableBodyLeft"/>
              <w:rPr>
                <w:rFonts w:ascii="Courier New" w:hAnsi="Courier New" w:cs="Courier New"/>
              </w:rPr>
            </w:pPr>
            <w:r w:rsidRPr="00D96D9E">
              <w:rPr>
                <w:rFonts w:ascii="Courier New" w:hAnsi="Courier New" w:cs="Courier New"/>
              </w:rPr>
              <w:t>Pilot d</w:t>
            </w:r>
            <w:r w:rsidR="009A3482" w:rsidRPr="00D96D9E">
              <w:rPr>
                <w:rFonts w:ascii="Courier New" w:hAnsi="Courier New" w:cs="Courier New"/>
              </w:rPr>
              <w:t xml:space="preserve">ata analysis finalized and report </w:t>
            </w:r>
            <w:r w:rsidR="00837E73" w:rsidRPr="00D96D9E">
              <w:rPr>
                <w:rFonts w:ascii="Courier New" w:hAnsi="Courier New" w:cs="Courier New"/>
              </w:rPr>
              <w:t>submitted</w:t>
            </w:r>
          </w:p>
        </w:tc>
        <w:tc>
          <w:tcPr>
            <w:tcW w:w="0" w:type="auto"/>
            <w:shd w:val="clear" w:color="auto" w:fill="auto"/>
            <w:hideMark/>
          </w:tcPr>
          <w:p w14:paraId="096B4467" w14:textId="236AC0A3" w:rsidR="009A3482" w:rsidRPr="00D96D9E" w:rsidRDefault="00FB656A" w:rsidP="003B24F7">
            <w:pPr>
              <w:pStyle w:val="aTableBodyLeft"/>
              <w:rPr>
                <w:rFonts w:ascii="Courier New" w:hAnsi="Courier New" w:cs="Courier New"/>
              </w:rPr>
            </w:pPr>
            <w:r w:rsidRPr="00D96D9E">
              <w:rPr>
                <w:rFonts w:ascii="Courier New" w:hAnsi="Courier New" w:cs="Courier New"/>
              </w:rPr>
              <w:t>3</w:t>
            </w:r>
            <w:r w:rsidR="00C033EF" w:rsidRPr="00D96D9E">
              <w:rPr>
                <w:rFonts w:ascii="Courier New" w:hAnsi="Courier New" w:cs="Courier New"/>
              </w:rPr>
              <w:t xml:space="preserve"> </w:t>
            </w:r>
            <w:r w:rsidR="00A354AD" w:rsidRPr="00D96D9E">
              <w:rPr>
                <w:rFonts w:ascii="Courier New" w:hAnsi="Courier New" w:cs="Courier New"/>
              </w:rPr>
              <w:t>months</w:t>
            </w:r>
            <w:r w:rsidR="009A3482" w:rsidRPr="00D96D9E">
              <w:rPr>
                <w:rFonts w:ascii="Courier New" w:hAnsi="Courier New" w:cs="Courier New"/>
              </w:rPr>
              <w:t xml:space="preserve"> after OMB approval</w:t>
            </w:r>
          </w:p>
        </w:tc>
      </w:tr>
      <w:tr w:rsidR="00FB656A" w:rsidRPr="00D96D9E" w14:paraId="46D62717" w14:textId="77777777" w:rsidTr="00450EDA">
        <w:trPr>
          <w:cnfStyle w:val="000000010000" w:firstRow="0" w:lastRow="0" w:firstColumn="0" w:lastColumn="0" w:oddVBand="0" w:evenVBand="0" w:oddHBand="0" w:evenHBand="1" w:firstRowFirstColumn="0" w:firstRowLastColumn="0" w:lastRowFirstColumn="0" w:lastRowLastColumn="0"/>
          <w:jc w:val="center"/>
        </w:trPr>
        <w:tc>
          <w:tcPr>
            <w:tcW w:w="0" w:type="auto"/>
            <w:shd w:val="clear" w:color="auto" w:fill="auto"/>
          </w:tcPr>
          <w:p w14:paraId="6A0FA0BD" w14:textId="52F4BD22" w:rsidR="00FB656A" w:rsidRPr="00D96D9E" w:rsidRDefault="00FB656A" w:rsidP="003B24F7">
            <w:pPr>
              <w:pStyle w:val="aTableBodyLeft"/>
              <w:rPr>
                <w:rFonts w:ascii="Courier New" w:hAnsi="Courier New" w:cs="Courier New"/>
              </w:rPr>
            </w:pPr>
            <w:r w:rsidRPr="00D96D9E">
              <w:rPr>
                <w:rFonts w:ascii="Courier New" w:hAnsi="Courier New" w:cs="Courier New"/>
              </w:rPr>
              <w:t>Full data collection (n=3000)</w:t>
            </w:r>
          </w:p>
        </w:tc>
        <w:tc>
          <w:tcPr>
            <w:tcW w:w="0" w:type="auto"/>
            <w:shd w:val="clear" w:color="auto" w:fill="auto"/>
          </w:tcPr>
          <w:p w14:paraId="749658B6" w14:textId="7D3BC6AF" w:rsidR="00FB656A" w:rsidRPr="00D96D9E" w:rsidRDefault="00FB656A" w:rsidP="003B24F7">
            <w:pPr>
              <w:pStyle w:val="aTableBodyLeft"/>
              <w:rPr>
                <w:rFonts w:ascii="Courier New" w:hAnsi="Courier New" w:cs="Courier New"/>
              </w:rPr>
            </w:pPr>
            <w:r w:rsidRPr="00D96D9E">
              <w:rPr>
                <w:rFonts w:ascii="Courier New" w:hAnsi="Courier New" w:cs="Courier New"/>
              </w:rPr>
              <w:t>3-15 months after OMB approval</w:t>
            </w:r>
          </w:p>
        </w:tc>
      </w:tr>
      <w:tr w:rsidR="00FB656A" w:rsidRPr="00D96D9E" w14:paraId="4212E608" w14:textId="77777777" w:rsidTr="00450EDA">
        <w:trPr>
          <w:cnfStyle w:val="000000100000" w:firstRow="0" w:lastRow="0" w:firstColumn="0" w:lastColumn="0" w:oddVBand="0" w:evenVBand="0" w:oddHBand="1" w:evenHBand="0" w:firstRowFirstColumn="0" w:firstRowLastColumn="0" w:lastRowFirstColumn="0" w:lastRowLastColumn="0"/>
          <w:jc w:val="center"/>
        </w:trPr>
        <w:tc>
          <w:tcPr>
            <w:tcW w:w="0" w:type="auto"/>
            <w:shd w:val="clear" w:color="auto" w:fill="auto"/>
          </w:tcPr>
          <w:p w14:paraId="14B851FC" w14:textId="3031F534" w:rsidR="00FB656A" w:rsidRPr="00D96D9E" w:rsidRDefault="004E0998" w:rsidP="003B24F7">
            <w:pPr>
              <w:pStyle w:val="aTableBodyLeft"/>
              <w:rPr>
                <w:rFonts w:ascii="Courier New" w:hAnsi="Courier New" w:cs="Courier New"/>
              </w:rPr>
            </w:pPr>
            <w:r w:rsidRPr="00D96D9E">
              <w:rPr>
                <w:rFonts w:ascii="Courier New" w:hAnsi="Courier New" w:cs="Courier New"/>
              </w:rPr>
              <w:t>Analysis plan developed</w:t>
            </w:r>
          </w:p>
        </w:tc>
        <w:tc>
          <w:tcPr>
            <w:tcW w:w="0" w:type="auto"/>
            <w:shd w:val="clear" w:color="auto" w:fill="auto"/>
          </w:tcPr>
          <w:p w14:paraId="7E2DE764" w14:textId="079896F9" w:rsidR="00FB656A" w:rsidRPr="00D96D9E" w:rsidRDefault="004E0998" w:rsidP="003B24F7">
            <w:pPr>
              <w:pStyle w:val="aTableBodyLeft"/>
              <w:rPr>
                <w:rFonts w:ascii="Courier New" w:hAnsi="Courier New" w:cs="Courier New"/>
              </w:rPr>
            </w:pPr>
            <w:r w:rsidRPr="00D96D9E">
              <w:rPr>
                <w:rFonts w:ascii="Courier New" w:hAnsi="Courier New" w:cs="Courier New"/>
              </w:rPr>
              <w:t>5 months after OMB approval</w:t>
            </w:r>
          </w:p>
        </w:tc>
      </w:tr>
      <w:tr w:rsidR="004E0998" w:rsidRPr="00D96D9E" w14:paraId="68CE1A6D" w14:textId="77777777" w:rsidTr="00450EDA">
        <w:trPr>
          <w:cnfStyle w:val="000000010000" w:firstRow="0" w:lastRow="0" w:firstColumn="0" w:lastColumn="0" w:oddVBand="0" w:evenVBand="0" w:oddHBand="0" w:evenHBand="1" w:firstRowFirstColumn="0" w:firstRowLastColumn="0" w:lastRowFirstColumn="0" w:lastRowLastColumn="0"/>
          <w:jc w:val="center"/>
        </w:trPr>
        <w:tc>
          <w:tcPr>
            <w:tcW w:w="0" w:type="auto"/>
            <w:shd w:val="clear" w:color="auto" w:fill="auto"/>
          </w:tcPr>
          <w:p w14:paraId="1109D850" w14:textId="4499323C" w:rsidR="004E0998" w:rsidRPr="00D96D9E" w:rsidRDefault="004E0998" w:rsidP="003B24F7">
            <w:pPr>
              <w:pStyle w:val="aTableBodyLeft"/>
              <w:rPr>
                <w:rFonts w:ascii="Courier New" w:hAnsi="Courier New" w:cs="Courier New"/>
              </w:rPr>
            </w:pPr>
            <w:r w:rsidRPr="00D96D9E">
              <w:rPr>
                <w:rFonts w:ascii="Courier New" w:hAnsi="Courier New" w:cs="Courier New"/>
              </w:rPr>
              <w:t>Analysis plan implemented for quantitative data</w:t>
            </w:r>
          </w:p>
        </w:tc>
        <w:tc>
          <w:tcPr>
            <w:tcW w:w="0" w:type="auto"/>
            <w:shd w:val="clear" w:color="auto" w:fill="auto"/>
          </w:tcPr>
          <w:p w14:paraId="41BC1DC0" w14:textId="4429077B" w:rsidR="004E0998" w:rsidRPr="00D96D9E" w:rsidRDefault="004E0998" w:rsidP="003B24F7">
            <w:pPr>
              <w:pStyle w:val="aTableBodyLeft"/>
              <w:rPr>
                <w:rFonts w:ascii="Courier New" w:hAnsi="Courier New" w:cs="Courier New"/>
              </w:rPr>
            </w:pPr>
            <w:r w:rsidRPr="00D96D9E">
              <w:rPr>
                <w:rFonts w:ascii="Courier New" w:hAnsi="Courier New" w:cs="Courier New"/>
              </w:rPr>
              <w:t>17 months after OMB approval</w:t>
            </w:r>
          </w:p>
        </w:tc>
      </w:tr>
    </w:tbl>
    <w:p w14:paraId="63BACEEC" w14:textId="77777777" w:rsidR="00450EDA" w:rsidRPr="00D96D9E" w:rsidRDefault="00450EDA" w:rsidP="00450EDA">
      <w:pPr>
        <w:pStyle w:val="aBodyText"/>
        <w:rPr>
          <w:rFonts w:ascii="Courier New" w:hAnsi="Courier New" w:cs="Courier New"/>
          <w:b/>
          <w:bCs/>
          <w:iCs/>
        </w:rPr>
      </w:pPr>
      <w:bookmarkStart w:id="49" w:name="_Toc476817321"/>
      <w:bookmarkStart w:id="50" w:name="_Toc306891250"/>
      <w:bookmarkStart w:id="51" w:name="_Toc235958553"/>
      <w:bookmarkStart w:id="52" w:name="_Toc235958554"/>
      <w:bookmarkEnd w:id="44"/>
      <w:r w:rsidRPr="00D96D9E">
        <w:rPr>
          <w:rFonts w:ascii="Courier New" w:hAnsi="Courier New" w:cs="Courier New"/>
          <w:b/>
          <w:bCs/>
          <w:iCs/>
        </w:rPr>
        <w:t xml:space="preserve">17. </w:t>
      </w:r>
      <w:r w:rsidRPr="00D96D9E">
        <w:rPr>
          <w:rFonts w:ascii="Courier New" w:hAnsi="Courier New" w:cs="Courier New"/>
          <w:b/>
          <w:bCs/>
          <w:iCs/>
        </w:rPr>
        <w:tab/>
        <w:t>Reason(s) Display of OMB Expiration Date is Inappropriate</w:t>
      </w:r>
      <w:bookmarkEnd w:id="49"/>
      <w:r w:rsidRPr="00D96D9E">
        <w:rPr>
          <w:rFonts w:ascii="Courier New" w:hAnsi="Courier New" w:cs="Courier New"/>
          <w:b/>
          <w:bCs/>
          <w:iCs/>
        </w:rPr>
        <w:t xml:space="preserve"> </w:t>
      </w:r>
      <w:bookmarkEnd w:id="50"/>
    </w:p>
    <w:bookmarkEnd w:id="51"/>
    <w:p w14:paraId="691793A7" w14:textId="77777777" w:rsidR="009E438A" w:rsidRPr="00D96D9E" w:rsidRDefault="009E438A" w:rsidP="005A7020">
      <w:pPr>
        <w:pStyle w:val="aBodyText"/>
        <w:rPr>
          <w:rFonts w:ascii="Courier New" w:hAnsi="Courier New" w:cs="Courier New"/>
        </w:rPr>
      </w:pPr>
      <w:r w:rsidRPr="00D96D9E">
        <w:rPr>
          <w:rFonts w:ascii="Courier New" w:hAnsi="Courier New" w:cs="Courier New"/>
        </w:rPr>
        <w:t xml:space="preserve">We do not seek approval to eliminate the expiration date. </w:t>
      </w:r>
    </w:p>
    <w:p w14:paraId="1D5ADD85" w14:textId="77777777" w:rsidR="00450EDA" w:rsidRPr="00D96D9E" w:rsidRDefault="00450EDA" w:rsidP="00450EDA">
      <w:pPr>
        <w:pStyle w:val="aBodyText"/>
        <w:rPr>
          <w:rFonts w:ascii="Courier New" w:hAnsi="Courier New" w:cs="Courier New"/>
          <w:b/>
          <w:bCs/>
          <w:iCs/>
        </w:rPr>
      </w:pPr>
      <w:bookmarkStart w:id="53" w:name="_Toc476817322"/>
      <w:bookmarkStart w:id="54" w:name="_Toc306891251"/>
      <w:bookmarkEnd w:id="52"/>
      <w:r w:rsidRPr="00D96D9E">
        <w:rPr>
          <w:rFonts w:ascii="Courier New" w:hAnsi="Courier New" w:cs="Courier New"/>
          <w:b/>
          <w:bCs/>
          <w:iCs/>
        </w:rPr>
        <w:t>18.</w:t>
      </w:r>
      <w:r w:rsidRPr="00D96D9E">
        <w:rPr>
          <w:rFonts w:ascii="Courier New" w:hAnsi="Courier New" w:cs="Courier New"/>
          <w:b/>
          <w:bCs/>
          <w:iCs/>
        </w:rPr>
        <w:tab/>
        <w:t>Exemptions to Certifications for Paperwork Reduction Act Submissions</w:t>
      </w:r>
      <w:bookmarkEnd w:id="53"/>
      <w:r w:rsidRPr="00D96D9E">
        <w:rPr>
          <w:rFonts w:ascii="Courier New" w:hAnsi="Courier New" w:cs="Courier New"/>
          <w:b/>
          <w:bCs/>
          <w:iCs/>
        </w:rPr>
        <w:t xml:space="preserve"> </w:t>
      </w:r>
      <w:bookmarkEnd w:id="54"/>
    </w:p>
    <w:p w14:paraId="191B360C" w14:textId="04052F77" w:rsidR="006F5358" w:rsidRPr="00D96D9E" w:rsidRDefault="009E438A" w:rsidP="005A7020">
      <w:pPr>
        <w:pStyle w:val="aBodyText"/>
        <w:rPr>
          <w:rFonts w:ascii="Courier New" w:hAnsi="Courier New" w:cs="Courier New"/>
        </w:rPr>
      </w:pPr>
      <w:r w:rsidRPr="00D96D9E">
        <w:rPr>
          <w:rFonts w:ascii="Courier New" w:hAnsi="Courier New" w:cs="Courier New"/>
        </w:rPr>
        <w:t xml:space="preserve">There are no </w:t>
      </w:r>
      <w:r w:rsidR="00577C3C" w:rsidRPr="00D96D9E">
        <w:rPr>
          <w:rFonts w:ascii="Courier New" w:hAnsi="Courier New" w:cs="Courier New"/>
          <w:bCs/>
        </w:rPr>
        <w:t>ex</w:t>
      </w:r>
      <w:r w:rsidR="005A7020" w:rsidRPr="00D96D9E">
        <w:rPr>
          <w:rFonts w:ascii="Courier New" w:hAnsi="Courier New" w:cs="Courier New"/>
          <w:bCs/>
        </w:rPr>
        <w:t>e</w:t>
      </w:r>
      <w:r w:rsidR="00577C3C" w:rsidRPr="00D96D9E">
        <w:rPr>
          <w:rFonts w:ascii="Courier New" w:hAnsi="Courier New" w:cs="Courier New"/>
          <w:bCs/>
        </w:rPr>
        <w:t>mptions</w:t>
      </w:r>
      <w:r w:rsidR="00577C3C" w:rsidRPr="00D96D9E">
        <w:rPr>
          <w:rFonts w:ascii="Courier New" w:hAnsi="Courier New" w:cs="Courier New"/>
        </w:rPr>
        <w:t xml:space="preserve"> </w:t>
      </w:r>
      <w:r w:rsidRPr="00D96D9E">
        <w:rPr>
          <w:rFonts w:ascii="Courier New" w:hAnsi="Courier New" w:cs="Courier New"/>
        </w:rPr>
        <w:t xml:space="preserve">to the certification. </w:t>
      </w:r>
    </w:p>
    <w:sectPr w:rsidR="006F5358" w:rsidRPr="00D96D9E" w:rsidSect="006B17F8">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AA22C0" w14:textId="77777777" w:rsidR="00253465" w:rsidRDefault="00253465">
      <w:r>
        <w:separator/>
      </w:r>
    </w:p>
  </w:endnote>
  <w:endnote w:type="continuationSeparator" w:id="0">
    <w:p w14:paraId="2DCB40BF" w14:textId="77777777" w:rsidR="00253465" w:rsidRDefault="00253465">
      <w:r>
        <w:continuationSeparator/>
      </w:r>
    </w:p>
  </w:endnote>
  <w:endnote w:type="continuationNotice" w:id="1">
    <w:p w14:paraId="6284B5FD" w14:textId="77777777" w:rsidR="00253465" w:rsidRDefault="002534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b w:val="0"/>
        <w:sz w:val="24"/>
      </w:rPr>
      <w:id w:val="649026058"/>
      <w:docPartObj>
        <w:docPartGallery w:val="Page Numbers (Bottom of Page)"/>
        <w:docPartUnique/>
      </w:docPartObj>
    </w:sdtPr>
    <w:sdtEndPr>
      <w:rPr>
        <w:noProof/>
      </w:rPr>
    </w:sdtEndPr>
    <w:sdtContent>
      <w:p w14:paraId="21D23497" w14:textId="3130D93A" w:rsidR="00253465" w:rsidRPr="006B41AB" w:rsidRDefault="00253465" w:rsidP="006B41AB">
        <w:pPr>
          <w:pStyle w:val="Footer"/>
          <w:jc w:val="left"/>
          <w:rPr>
            <w:rFonts w:ascii="Times New Roman" w:hAnsi="Times New Roman"/>
            <w:b w:val="0"/>
            <w:sz w:val="24"/>
          </w:rPr>
        </w:pPr>
        <w:r w:rsidRPr="006B41AB">
          <w:rPr>
            <w:rFonts w:ascii="Times New Roman" w:hAnsi="Times New Roman"/>
            <w:b w:val="0"/>
            <w:sz w:val="24"/>
          </w:rPr>
          <w:fldChar w:fldCharType="begin"/>
        </w:r>
        <w:r w:rsidRPr="006B41AB">
          <w:rPr>
            <w:rFonts w:ascii="Times New Roman" w:hAnsi="Times New Roman"/>
            <w:b w:val="0"/>
            <w:sz w:val="24"/>
          </w:rPr>
          <w:instrText xml:space="preserve"> PAGE   \* MERGEFORMAT </w:instrText>
        </w:r>
        <w:r w:rsidRPr="006B41AB">
          <w:rPr>
            <w:rFonts w:ascii="Times New Roman" w:hAnsi="Times New Roman"/>
            <w:b w:val="0"/>
            <w:sz w:val="24"/>
          </w:rPr>
          <w:fldChar w:fldCharType="separate"/>
        </w:r>
        <w:r w:rsidR="00A12AA0">
          <w:rPr>
            <w:rFonts w:ascii="Times New Roman" w:hAnsi="Times New Roman"/>
            <w:b w:val="0"/>
            <w:noProof/>
            <w:sz w:val="24"/>
          </w:rPr>
          <w:t>1</w:t>
        </w:r>
        <w:r w:rsidRPr="006B41AB">
          <w:rPr>
            <w:rFonts w:ascii="Times New Roman" w:hAnsi="Times New Roman"/>
            <w:b w:val="0"/>
            <w:noProof/>
            <w:sz w:val="24"/>
          </w:rPr>
          <w:fldChar w:fldCharType="end"/>
        </w:r>
      </w:p>
    </w:sdtContent>
  </w:sdt>
  <w:p w14:paraId="6772D3FF" w14:textId="77777777" w:rsidR="00253465" w:rsidRDefault="002534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84804" w14:textId="091BCCFD" w:rsidR="00253465" w:rsidRPr="00D65DDF" w:rsidRDefault="00253465" w:rsidP="00AA6C2E">
    <w:pPr>
      <w:pStyle w:val="Footer"/>
    </w:pPr>
    <w:r w:rsidRPr="00AA6C2E">
      <w:fldChar w:fldCharType="begin"/>
    </w:r>
    <w:r w:rsidRPr="00AA6C2E">
      <w:instrText xml:space="preserve"> PAGE   \* MERGEFORMAT </w:instrText>
    </w:r>
    <w:r w:rsidRPr="00AA6C2E">
      <w:fldChar w:fldCharType="separate"/>
    </w:r>
    <w:r w:rsidR="00A12AA0">
      <w:rPr>
        <w:noProof/>
      </w:rPr>
      <w:t>2</w:t>
    </w:r>
    <w:r w:rsidRPr="00AA6C2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6BAFEF" w14:textId="77777777" w:rsidR="00253465" w:rsidRDefault="00253465">
      <w:r>
        <w:separator/>
      </w:r>
    </w:p>
  </w:footnote>
  <w:footnote w:type="continuationSeparator" w:id="0">
    <w:p w14:paraId="47871522" w14:textId="77777777" w:rsidR="00253465" w:rsidRDefault="00253465">
      <w:r>
        <w:continuationSeparator/>
      </w:r>
    </w:p>
  </w:footnote>
  <w:footnote w:type="continuationNotice" w:id="1">
    <w:p w14:paraId="290A10FE" w14:textId="77777777" w:rsidR="00253465" w:rsidRDefault="00253465"/>
  </w:footnote>
  <w:footnote w:id="2">
    <w:p w14:paraId="07AB28EA" w14:textId="5E1B9F3C" w:rsidR="00253465" w:rsidRDefault="00253465">
      <w:pPr>
        <w:pStyle w:val="FootnoteText"/>
      </w:pPr>
      <w:r>
        <w:rPr>
          <w:rStyle w:val="FootnoteReference"/>
        </w:rPr>
        <w:footnoteRef/>
      </w:r>
      <w:r>
        <w:t xml:space="preserve"> </w:t>
      </w:r>
      <w:r w:rsidRPr="0018693D">
        <w:t>Rosenberg, The Lancet, Published online November 18, 2014 http://dx.doi.org/10.1016/S2352-3018(14)70030-X</w:t>
      </w:r>
    </w:p>
  </w:footnote>
  <w:footnote w:id="3">
    <w:p w14:paraId="3CD0F8A0" w14:textId="4C07E7E7" w:rsidR="00253465" w:rsidRDefault="00253465">
      <w:pPr>
        <w:pStyle w:val="FootnoteText"/>
      </w:pPr>
      <w:r>
        <w:rPr>
          <w:rStyle w:val="FootnoteReference"/>
        </w:rPr>
        <w:footnoteRef/>
      </w:r>
      <w:r>
        <w:t xml:space="preserve"> </w:t>
      </w:r>
      <w:r w:rsidRPr="0018693D">
        <w:t>CDC, HIV and Young Men Who Have Sex with Men; Retrieved December 1, 2014 from http://www.cdc.gov/healthyyouth/sexualbehaviors/pdf/hiv_factsheet_YMSM.pdf</w:t>
      </w:r>
    </w:p>
  </w:footnote>
  <w:footnote w:id="4">
    <w:p w14:paraId="62679E16" w14:textId="0103CEB6" w:rsidR="00253465" w:rsidRDefault="00253465">
      <w:pPr>
        <w:pStyle w:val="FootnoteText"/>
      </w:pPr>
      <w:r>
        <w:rPr>
          <w:rStyle w:val="FootnoteReference"/>
        </w:rPr>
        <w:footnoteRef/>
      </w:r>
      <w:r>
        <w:t xml:space="preserve"> </w:t>
      </w:r>
      <w:r w:rsidRPr="0018693D">
        <w:t>Rosenberg et al., Race and Age Disparities in HIV Incidence and Prevalence Among MSM in Atlanta, GA; presented at CROI 2014</w:t>
      </w:r>
    </w:p>
  </w:footnote>
  <w:footnote w:id="5">
    <w:p w14:paraId="7FBE1B06" w14:textId="77777777" w:rsidR="00253465" w:rsidRDefault="00253465" w:rsidP="008839BD">
      <w:pPr>
        <w:pStyle w:val="FootnoteText"/>
        <w:rPr>
          <w:sz w:val="16"/>
          <w:szCs w:val="16"/>
        </w:rPr>
      </w:pPr>
      <w:r>
        <w:rPr>
          <w:rStyle w:val="FootnoteReference"/>
        </w:rPr>
        <w:footnoteRef/>
      </w:r>
      <w:r>
        <w:rPr>
          <w:sz w:val="16"/>
          <w:szCs w:val="16"/>
        </w:rPr>
        <w:t xml:space="preserve"> Herbst JH, Jacobs ED, Finlayson TJ, McKleroy VS, Neumann MS, Crepaz N. (2008, January). Estimating HIV prevalence and risk behaviors of transgender persons in the United States: a systematic review. </w:t>
      </w:r>
      <w:r>
        <w:rPr>
          <w:i/>
          <w:sz w:val="16"/>
          <w:szCs w:val="16"/>
        </w:rPr>
        <w:t>AIDS Behavior</w:t>
      </w:r>
      <w:r>
        <w:rPr>
          <w:sz w:val="16"/>
          <w:szCs w:val="16"/>
        </w:rPr>
        <w:t>.</w:t>
      </w:r>
    </w:p>
  </w:footnote>
  <w:footnote w:id="6">
    <w:p w14:paraId="3B1FA473" w14:textId="77777777" w:rsidR="00253465" w:rsidRDefault="00253465" w:rsidP="008839BD">
      <w:pPr>
        <w:pStyle w:val="FootnoteText"/>
        <w:rPr>
          <w:sz w:val="16"/>
          <w:szCs w:val="16"/>
        </w:rPr>
      </w:pPr>
      <w:r>
        <w:rPr>
          <w:rStyle w:val="FootnoteReference"/>
        </w:rPr>
        <w:footnoteRef/>
      </w:r>
      <w:r>
        <w:rPr>
          <w:sz w:val="16"/>
          <w:szCs w:val="16"/>
        </w:rPr>
        <w:t xml:space="preserve"> Ibid.</w:t>
      </w:r>
    </w:p>
  </w:footnote>
  <w:footnote w:id="7">
    <w:p w14:paraId="47F49F93" w14:textId="77777777" w:rsidR="00253465" w:rsidRDefault="00253465" w:rsidP="008839BD">
      <w:pPr>
        <w:pStyle w:val="FootnoteText"/>
        <w:rPr>
          <w:sz w:val="16"/>
          <w:szCs w:val="16"/>
        </w:rPr>
      </w:pPr>
      <w:r>
        <w:rPr>
          <w:rStyle w:val="FootnoteReference"/>
        </w:rPr>
        <w:footnoteRef/>
      </w:r>
      <w:r>
        <w:rPr>
          <w:sz w:val="16"/>
          <w:szCs w:val="16"/>
        </w:rPr>
        <w:t xml:space="preserve"> Centers for Disease Control and Prevention. (2015, March 16). HIV/AIDS: Basic Statistics. </w:t>
      </w:r>
      <w:r>
        <w:rPr>
          <w:i/>
          <w:sz w:val="16"/>
          <w:szCs w:val="16"/>
        </w:rPr>
        <w:t>CDC.</w:t>
      </w:r>
    </w:p>
  </w:footnote>
  <w:footnote w:id="8">
    <w:p w14:paraId="0E9AB567" w14:textId="77777777" w:rsidR="00253465" w:rsidRDefault="00253465" w:rsidP="008839BD">
      <w:pPr>
        <w:pStyle w:val="FootnoteText"/>
        <w:rPr>
          <w:sz w:val="16"/>
          <w:szCs w:val="16"/>
        </w:rPr>
      </w:pPr>
      <w:r>
        <w:rPr>
          <w:rStyle w:val="FootnoteReference"/>
        </w:rPr>
        <w:footnoteRef/>
      </w:r>
      <w:r>
        <w:rPr>
          <w:sz w:val="16"/>
          <w:szCs w:val="16"/>
        </w:rPr>
        <w:t xml:space="preserve"> amfAR: The Foundation for AIDS Research (2014). Trans population and HIV: Time to end the neglect. Retrieved from: </w:t>
      </w:r>
      <w:hyperlink r:id="rId1" w:history="1">
        <w:r>
          <w:rPr>
            <w:rStyle w:val="Hyperlink"/>
            <w:sz w:val="16"/>
            <w:szCs w:val="16"/>
          </w:rPr>
          <w:t>http://www.amfar.org/issue-brief-trans-populations-and-hiv-time-to-end-the-neglect/</w:t>
        </w:r>
      </w:hyperlink>
      <w:r>
        <w:rPr>
          <w:rStyle w:val="Hyperlink"/>
          <w:sz w:val="16"/>
          <w:szCs w:val="16"/>
        </w:rPr>
        <w:t xml:space="preserve">. As cited in </w:t>
      </w:r>
      <w:r>
        <w:rPr>
          <w:sz w:val="16"/>
          <w:szCs w:val="16"/>
        </w:rPr>
        <w:t xml:space="preserve">Marquez S, Cahill S (2015, December 1). </w:t>
      </w:r>
      <w:r>
        <w:rPr>
          <w:i/>
          <w:sz w:val="16"/>
          <w:szCs w:val="16"/>
        </w:rPr>
        <w:t>Transgender women and pre-exposure prophylaxis for HIV prevention: What we know and what we still need to know</w:t>
      </w:r>
      <w:r>
        <w:rPr>
          <w:sz w:val="16"/>
          <w:szCs w:val="16"/>
        </w:rPr>
        <w:t>. Boston: National Center for Innovation in HIV Care, the Fenway Institute.</w:t>
      </w:r>
    </w:p>
  </w:footnote>
  <w:footnote w:id="9">
    <w:p w14:paraId="602DF294" w14:textId="77777777" w:rsidR="00253465" w:rsidRDefault="00253465" w:rsidP="008839BD">
      <w:pPr>
        <w:pStyle w:val="FootnoteText"/>
        <w:rPr>
          <w:i/>
          <w:sz w:val="16"/>
          <w:szCs w:val="16"/>
        </w:rPr>
      </w:pPr>
      <w:r>
        <w:rPr>
          <w:rStyle w:val="FootnoteReference"/>
        </w:rPr>
        <w:footnoteRef/>
      </w:r>
      <w:r>
        <w:rPr>
          <w:sz w:val="16"/>
          <w:szCs w:val="16"/>
        </w:rPr>
        <w:t xml:space="preserve"> Operario D, Nemoto T, Iwamoto M, Moore T. (2011, December). Risk for HIV and unprotected sexual behavior in male primary partners of transgender women. </w:t>
      </w:r>
      <w:r>
        <w:rPr>
          <w:i/>
          <w:sz w:val="16"/>
          <w:szCs w:val="16"/>
        </w:rPr>
        <w:t xml:space="preserve">Archive of Sexual Behavior. </w:t>
      </w:r>
    </w:p>
  </w:footnote>
  <w:footnote w:id="10">
    <w:p w14:paraId="5DC00084" w14:textId="77777777" w:rsidR="00253465" w:rsidRDefault="00253465" w:rsidP="008839BD">
      <w:pPr>
        <w:pStyle w:val="FootnoteText"/>
        <w:rPr>
          <w:sz w:val="16"/>
          <w:szCs w:val="16"/>
        </w:rPr>
      </w:pPr>
      <w:r>
        <w:rPr>
          <w:rStyle w:val="FootnoteReference"/>
        </w:rPr>
        <w:footnoteRef/>
      </w:r>
      <w:r>
        <w:rPr>
          <w:sz w:val="16"/>
          <w:szCs w:val="16"/>
        </w:rPr>
        <w:t xml:space="preserve"> Nemoto T, Bodeker B, Iwamoto M, Sakata M. (2014, April). Practices of receptive and insertive anal sex among transgender women in relation to partner types, sociocultural factors, and background variables. </w:t>
      </w:r>
      <w:r>
        <w:rPr>
          <w:i/>
          <w:sz w:val="16"/>
          <w:szCs w:val="16"/>
        </w:rPr>
        <w:t>AIDS Care.</w:t>
      </w:r>
    </w:p>
  </w:footnote>
  <w:footnote w:id="11">
    <w:p w14:paraId="29E09F3F" w14:textId="77777777" w:rsidR="00253465" w:rsidRDefault="00253465" w:rsidP="008839BD">
      <w:pPr>
        <w:pStyle w:val="FootnoteText"/>
        <w:rPr>
          <w:sz w:val="16"/>
          <w:szCs w:val="16"/>
        </w:rPr>
      </w:pPr>
      <w:r>
        <w:rPr>
          <w:rStyle w:val="FootnoteReference"/>
        </w:rPr>
        <w:footnoteRef/>
      </w:r>
      <w:r>
        <w:rPr>
          <w:sz w:val="16"/>
          <w:szCs w:val="16"/>
        </w:rPr>
        <w:t xml:space="preserve"> Operario D, Nemoto T, Iwamoto M, Moore T. (2011, April). Unprotected sexual behavior and HIV risk in the context of primary partnerships for transgender women. </w:t>
      </w:r>
      <w:r>
        <w:rPr>
          <w:i/>
          <w:sz w:val="16"/>
          <w:szCs w:val="16"/>
        </w:rPr>
        <w:t>AIDS Behavior.</w:t>
      </w:r>
    </w:p>
  </w:footnote>
  <w:footnote w:id="12">
    <w:p w14:paraId="2949FED1" w14:textId="77777777" w:rsidR="00253465" w:rsidRDefault="00253465" w:rsidP="008839BD">
      <w:pPr>
        <w:pStyle w:val="FootnoteText"/>
        <w:rPr>
          <w:sz w:val="16"/>
          <w:szCs w:val="16"/>
        </w:rPr>
      </w:pPr>
      <w:r>
        <w:rPr>
          <w:rStyle w:val="FootnoteReference"/>
        </w:rPr>
        <w:footnoteRef/>
      </w:r>
      <w:r>
        <w:rPr>
          <w:sz w:val="16"/>
          <w:szCs w:val="16"/>
        </w:rPr>
        <w:t xml:space="preserve"> Sevelius JM, Keatley J, Salma N, Arnold E. (2016, March 10). ‘I am not a man’: Trans-specific barriers and facilitators to acceptability among transgender women. </w:t>
      </w:r>
      <w:r>
        <w:rPr>
          <w:i/>
          <w:sz w:val="16"/>
          <w:szCs w:val="16"/>
        </w:rPr>
        <w:t>Global Public Health</w:t>
      </w:r>
      <w:r>
        <w:rPr>
          <w:sz w:val="16"/>
          <w:szCs w:val="16"/>
        </w:rPr>
        <w:t xml:space="preserve">. </w:t>
      </w:r>
    </w:p>
  </w:footnote>
  <w:footnote w:id="13">
    <w:p w14:paraId="16C163FB" w14:textId="77777777" w:rsidR="00253465" w:rsidRDefault="00253465" w:rsidP="008839BD">
      <w:pPr>
        <w:pStyle w:val="FootnoteText"/>
        <w:rPr>
          <w:sz w:val="16"/>
          <w:szCs w:val="16"/>
        </w:rPr>
      </w:pPr>
      <w:r>
        <w:rPr>
          <w:rStyle w:val="FootnoteReference"/>
        </w:rPr>
        <w:footnoteRef/>
      </w:r>
      <w:r>
        <w:rPr>
          <w:sz w:val="16"/>
          <w:szCs w:val="16"/>
        </w:rPr>
        <w:t xml:space="preserve"> Nadal KL, Davidoff KC, Fujii-Doe W. (2014). Transgender women and the sex work industry: roots in systemic, institutional, and interpersonal discrimination. </w:t>
      </w:r>
      <w:r>
        <w:rPr>
          <w:i/>
          <w:sz w:val="16"/>
          <w:szCs w:val="16"/>
        </w:rPr>
        <w:t xml:space="preserve">Journal of Trauma and Dissociation. </w:t>
      </w:r>
    </w:p>
  </w:footnote>
  <w:footnote w:id="14">
    <w:p w14:paraId="142555AD" w14:textId="77777777" w:rsidR="00253465" w:rsidRDefault="00253465" w:rsidP="008839BD">
      <w:pPr>
        <w:pStyle w:val="FootnoteText"/>
        <w:rPr>
          <w:sz w:val="16"/>
          <w:szCs w:val="16"/>
        </w:rPr>
      </w:pPr>
      <w:r>
        <w:rPr>
          <w:rStyle w:val="FootnoteReference"/>
        </w:rPr>
        <w:footnoteRef/>
      </w:r>
      <w:r>
        <w:rPr>
          <w:sz w:val="16"/>
          <w:szCs w:val="16"/>
        </w:rPr>
        <w:t xml:space="preserve"> Operario D, Soma T, Underhill K. (2008). Sex work and HIV status among transgender women: systematic review and meta-analysis. </w:t>
      </w:r>
      <w:r>
        <w:rPr>
          <w:i/>
          <w:sz w:val="16"/>
          <w:szCs w:val="16"/>
        </w:rPr>
        <w:t>J Acquir Immune Defic Syndr, 48</w:t>
      </w:r>
      <w:r>
        <w:rPr>
          <w:sz w:val="16"/>
          <w:szCs w:val="16"/>
        </w:rPr>
        <w:t>, 97–103.</w:t>
      </w:r>
    </w:p>
  </w:footnote>
  <w:footnote w:id="15">
    <w:p w14:paraId="775477E1" w14:textId="77777777" w:rsidR="00253465" w:rsidRDefault="00253465" w:rsidP="008839BD">
      <w:pPr>
        <w:pStyle w:val="FootnoteText"/>
        <w:rPr>
          <w:sz w:val="16"/>
          <w:szCs w:val="16"/>
        </w:rPr>
      </w:pPr>
      <w:r>
        <w:rPr>
          <w:rStyle w:val="FootnoteReference"/>
        </w:rPr>
        <w:footnoteRef/>
      </w:r>
      <w:r>
        <w:rPr>
          <w:sz w:val="16"/>
          <w:szCs w:val="16"/>
        </w:rPr>
        <w:t xml:space="preserve"> amfAR: The Foundation for AIDS Research. (2014). Trans population and HIV: Time to end the neglect. Retrieved from: </w:t>
      </w:r>
      <w:hyperlink r:id="rId2" w:history="1">
        <w:r>
          <w:rPr>
            <w:rStyle w:val="Hyperlink"/>
            <w:sz w:val="16"/>
            <w:szCs w:val="16"/>
          </w:rPr>
          <w:t>http://www.amfar.org/issue-brief-trans-populations-and-hiv-time-to-end-the-neglect/</w:t>
        </w:r>
      </w:hyperlink>
    </w:p>
  </w:footnote>
  <w:footnote w:id="16">
    <w:p w14:paraId="7E87EF1E" w14:textId="77777777" w:rsidR="00253465" w:rsidRDefault="00253465" w:rsidP="008839BD">
      <w:pPr>
        <w:rPr>
          <w:sz w:val="16"/>
          <w:szCs w:val="16"/>
        </w:rPr>
      </w:pPr>
      <w:r>
        <w:rPr>
          <w:rStyle w:val="FootnoteReference"/>
        </w:rPr>
        <w:footnoteRef/>
      </w:r>
      <w:r w:rsidRPr="008839BD">
        <w:rPr>
          <w:sz w:val="16"/>
          <w:szCs w:val="16"/>
          <w:lang w:val="es-US"/>
        </w:rPr>
        <w:t xml:space="preserve"> Garofalo R, D. J., Osmer E, Doll M, harper GW. </w:t>
      </w:r>
      <w:r>
        <w:rPr>
          <w:sz w:val="16"/>
          <w:szCs w:val="16"/>
        </w:rPr>
        <w:t xml:space="preserve">(2006). Overlooked, misunderstood and at-risk: Exploring the lives and HIV risk of ethnic minority male-to-female transgender youth. </w:t>
      </w:r>
      <w:r>
        <w:rPr>
          <w:i/>
          <w:iCs/>
          <w:sz w:val="16"/>
          <w:szCs w:val="16"/>
        </w:rPr>
        <w:t>Journal of Adolescent Health, 38</w:t>
      </w:r>
      <w:r>
        <w:rPr>
          <w:sz w:val="16"/>
          <w:szCs w:val="16"/>
        </w:rPr>
        <w:t>, 230-236.</w:t>
      </w:r>
    </w:p>
  </w:footnote>
  <w:footnote w:id="17">
    <w:p w14:paraId="3FED3FD2" w14:textId="77777777" w:rsidR="00253465" w:rsidRDefault="00253465" w:rsidP="008839BD">
      <w:pPr>
        <w:autoSpaceDE w:val="0"/>
        <w:autoSpaceDN w:val="0"/>
        <w:adjustRightInd w:val="0"/>
        <w:ind w:left="720" w:hanging="720"/>
        <w:rPr>
          <w:sz w:val="16"/>
          <w:szCs w:val="16"/>
        </w:rPr>
      </w:pPr>
      <w:r>
        <w:rPr>
          <w:rStyle w:val="FootnoteReference"/>
        </w:rPr>
        <w:footnoteRef/>
      </w:r>
      <w:r>
        <w:rPr>
          <w:sz w:val="16"/>
          <w:szCs w:val="16"/>
        </w:rPr>
        <w:t xml:space="preserve"> Reisner SL, V. R., Leclerc M, Zaslow S, Wolfrum S, Shumer D, Mimiaga MJ. (2015). Mental health of </w:t>
      </w:r>
    </w:p>
    <w:p w14:paraId="0BB620C0" w14:textId="77777777" w:rsidR="00253465" w:rsidRDefault="00253465" w:rsidP="008839BD">
      <w:pPr>
        <w:autoSpaceDE w:val="0"/>
        <w:autoSpaceDN w:val="0"/>
        <w:adjustRightInd w:val="0"/>
        <w:ind w:left="720" w:hanging="720"/>
        <w:rPr>
          <w:sz w:val="16"/>
          <w:szCs w:val="16"/>
        </w:rPr>
      </w:pPr>
      <w:r>
        <w:rPr>
          <w:sz w:val="16"/>
          <w:szCs w:val="16"/>
        </w:rPr>
        <w:t xml:space="preserve">Transgender youth in care at an adolescent urban community health center: A matched retrospective cohort study. </w:t>
      </w:r>
    </w:p>
    <w:p w14:paraId="651327D6" w14:textId="77777777" w:rsidR="00253465" w:rsidRDefault="00253465" w:rsidP="008839BD">
      <w:pPr>
        <w:autoSpaceDE w:val="0"/>
        <w:autoSpaceDN w:val="0"/>
        <w:adjustRightInd w:val="0"/>
        <w:ind w:left="720" w:hanging="720"/>
        <w:rPr>
          <w:sz w:val="16"/>
          <w:szCs w:val="16"/>
        </w:rPr>
      </w:pPr>
      <w:r>
        <w:rPr>
          <w:i/>
          <w:iCs/>
          <w:sz w:val="16"/>
          <w:szCs w:val="16"/>
        </w:rPr>
        <w:t>Journal of</w:t>
      </w:r>
      <w:r>
        <w:rPr>
          <w:sz w:val="16"/>
          <w:szCs w:val="16"/>
        </w:rPr>
        <w:t xml:space="preserve"> </w:t>
      </w:r>
      <w:r>
        <w:rPr>
          <w:i/>
          <w:iCs/>
          <w:sz w:val="16"/>
          <w:szCs w:val="16"/>
        </w:rPr>
        <w:t>Adolescent</w:t>
      </w:r>
      <w:r>
        <w:rPr>
          <w:sz w:val="16"/>
          <w:szCs w:val="16"/>
        </w:rPr>
        <w:t xml:space="preserve"> </w:t>
      </w:r>
      <w:r>
        <w:rPr>
          <w:i/>
          <w:iCs/>
          <w:sz w:val="16"/>
          <w:szCs w:val="16"/>
        </w:rPr>
        <w:t>Health, 56</w:t>
      </w:r>
      <w:r>
        <w:rPr>
          <w:sz w:val="16"/>
          <w:szCs w:val="16"/>
        </w:rPr>
        <w:t>(3), 274-279.</w:t>
      </w:r>
    </w:p>
  </w:footnote>
  <w:footnote w:id="18">
    <w:p w14:paraId="2AEC1E86" w14:textId="77777777" w:rsidR="00253465" w:rsidRDefault="00253465" w:rsidP="008839BD">
      <w:pPr>
        <w:autoSpaceDE w:val="0"/>
        <w:autoSpaceDN w:val="0"/>
        <w:adjustRightInd w:val="0"/>
        <w:ind w:left="720" w:hanging="720"/>
        <w:rPr>
          <w:sz w:val="16"/>
          <w:szCs w:val="16"/>
        </w:rPr>
      </w:pPr>
      <w:r>
        <w:rPr>
          <w:rStyle w:val="FootnoteReference"/>
        </w:rPr>
        <w:footnoteRef/>
      </w:r>
      <w:r>
        <w:rPr>
          <w:sz w:val="16"/>
          <w:szCs w:val="16"/>
        </w:rPr>
        <w:t xml:space="preserve"> Sevelius J, Keatley J., Calma N, Arnold E. (2016). 'I am not a man': Trans-specific barriers and facilitators to</w:t>
      </w:r>
    </w:p>
    <w:p w14:paraId="3F5BD618" w14:textId="77777777" w:rsidR="00253465" w:rsidRDefault="00253465" w:rsidP="008839BD">
      <w:pPr>
        <w:autoSpaceDE w:val="0"/>
        <w:autoSpaceDN w:val="0"/>
        <w:adjustRightInd w:val="0"/>
        <w:ind w:left="720" w:hanging="720"/>
        <w:rPr>
          <w:sz w:val="16"/>
          <w:szCs w:val="16"/>
        </w:rPr>
      </w:pPr>
      <w:r>
        <w:rPr>
          <w:sz w:val="16"/>
          <w:szCs w:val="16"/>
        </w:rPr>
        <w:t xml:space="preserve">PrEP acceptability among transgender women. </w:t>
      </w:r>
      <w:r>
        <w:rPr>
          <w:i/>
          <w:iCs/>
          <w:sz w:val="16"/>
          <w:szCs w:val="16"/>
        </w:rPr>
        <w:t>Global Public Health</w:t>
      </w:r>
      <w:r>
        <w:rPr>
          <w:sz w:val="16"/>
          <w:szCs w:val="16"/>
        </w:rPr>
        <w:t>.</w:t>
      </w:r>
    </w:p>
  </w:footnote>
  <w:footnote w:id="19">
    <w:p w14:paraId="41312146" w14:textId="77777777" w:rsidR="00253465" w:rsidRDefault="00253465" w:rsidP="008839BD">
      <w:pPr>
        <w:rPr>
          <w:b/>
          <w:sz w:val="16"/>
          <w:szCs w:val="16"/>
        </w:rPr>
      </w:pPr>
      <w:r>
        <w:rPr>
          <w:rStyle w:val="FootnoteReference"/>
        </w:rPr>
        <w:footnoteRef/>
      </w:r>
      <w:r>
        <w:rPr>
          <w:sz w:val="16"/>
          <w:szCs w:val="16"/>
        </w:rPr>
        <w:t xml:space="preserve"> Garofalo R, J. A., Kuhns LM, Cotten C, Joseph H, Margolis A. (2012). Life Skills: Evaluation of a theory-driven behavioral HIV prevention intervention for young transgender women. </w:t>
      </w:r>
      <w:r>
        <w:rPr>
          <w:i/>
          <w:iCs/>
          <w:sz w:val="16"/>
          <w:szCs w:val="16"/>
        </w:rPr>
        <w:t>Journal of Urban Health, 89</w:t>
      </w:r>
      <w:r>
        <w:rPr>
          <w:sz w:val="16"/>
          <w:szCs w:val="16"/>
        </w:rPr>
        <w:t>(3), 419-431.</w:t>
      </w:r>
    </w:p>
  </w:footnote>
  <w:footnote w:id="20">
    <w:p w14:paraId="65A5DE5A" w14:textId="77777777" w:rsidR="00253465" w:rsidRDefault="00253465" w:rsidP="00377E29">
      <w:pPr>
        <w:pStyle w:val="FootnoteText"/>
        <w:rPr>
          <w:sz w:val="16"/>
          <w:szCs w:val="16"/>
        </w:rPr>
      </w:pPr>
      <w:r>
        <w:rPr>
          <w:rStyle w:val="FootnoteReference"/>
          <w:sz w:val="16"/>
          <w:szCs w:val="16"/>
        </w:rPr>
        <w:footnoteRef/>
      </w:r>
      <w:r>
        <w:rPr>
          <w:sz w:val="16"/>
          <w:szCs w:val="16"/>
        </w:rPr>
        <w:t xml:space="preserve"> Bauermeister et al., 2013, Current HIV Research, 11:7, 520; Mustanski et al., 2011, J Sex Research, 48:2-3, 218-253</w:t>
      </w:r>
    </w:p>
  </w:footnote>
  <w:footnote w:id="21">
    <w:p w14:paraId="1CD1816A" w14:textId="4BFF9F8C" w:rsidR="00253465" w:rsidRDefault="00253465">
      <w:pPr>
        <w:pStyle w:val="FootnoteText"/>
      </w:pPr>
      <w:r>
        <w:rPr>
          <w:rStyle w:val="FootnoteReference"/>
        </w:rPr>
        <w:footnoteRef/>
      </w:r>
      <w:r>
        <w:t xml:space="preserve"> </w:t>
      </w:r>
      <w:r w:rsidRPr="0018693D">
        <w:t>Kuhns et al, J Urban Health. 2014 Aug 16</w:t>
      </w:r>
    </w:p>
  </w:footnote>
  <w:footnote w:id="22">
    <w:p w14:paraId="1896FE25" w14:textId="3D4B997C" w:rsidR="00253465" w:rsidRDefault="00253465">
      <w:pPr>
        <w:pStyle w:val="FootnoteText"/>
      </w:pPr>
      <w:r>
        <w:rPr>
          <w:rStyle w:val="FootnoteReference"/>
        </w:rPr>
        <w:footnoteRef/>
      </w:r>
      <w:r>
        <w:t xml:space="preserve"> </w:t>
      </w:r>
      <w:r w:rsidRPr="00EE5416">
        <w:t>Mustanski et al., 2011, J Sex Research, 48:2-3, 218-253</w:t>
      </w:r>
    </w:p>
  </w:footnote>
  <w:footnote w:id="23">
    <w:p w14:paraId="4B6339B2" w14:textId="77777777" w:rsidR="00253465" w:rsidRDefault="00253465" w:rsidP="00D63952">
      <w:pPr>
        <w:pStyle w:val="FootnoteText"/>
        <w:contextualSpacing/>
      </w:pPr>
      <w:r>
        <w:rPr>
          <w:rStyle w:val="FootnoteReference"/>
        </w:rPr>
        <w:footnoteRef/>
      </w:r>
      <w:r>
        <w:t xml:space="preserve"> </w:t>
      </w:r>
      <w:r w:rsidRPr="00376790">
        <w:t xml:space="preserve">Abreu, D. A., &amp; Winters, F. (1999). Using monetary incentives to reduce attrition in the survey of income and program participation. </w:t>
      </w:r>
      <w:r w:rsidRPr="00376790">
        <w:rPr>
          <w:i/>
        </w:rPr>
        <w:t>Proceedings of the Survey Research Methods Section of the American Statistical Association.</w:t>
      </w:r>
    </w:p>
  </w:footnote>
  <w:footnote w:id="24">
    <w:p w14:paraId="38A92EFE" w14:textId="77777777" w:rsidR="00253465" w:rsidRDefault="00253465" w:rsidP="00D63952">
      <w:pPr>
        <w:pStyle w:val="FootnoteText"/>
        <w:contextualSpacing/>
      </w:pPr>
      <w:r>
        <w:rPr>
          <w:rStyle w:val="FootnoteReference"/>
        </w:rPr>
        <w:footnoteRef/>
      </w:r>
      <w:r>
        <w:t xml:space="preserve"> </w:t>
      </w:r>
      <w:r w:rsidRPr="001F1CA5">
        <w:t xml:space="preserve">Shettle, C., &amp; Mooney, G. (1999). Monetary incentives in U.S. government surveys. </w:t>
      </w:r>
      <w:r w:rsidRPr="001F1CA5">
        <w:rPr>
          <w:i/>
        </w:rPr>
        <w:t>Journal of Official Statistics, 15</w:t>
      </w:r>
      <w:r w:rsidRPr="001F1CA5">
        <w:t>, 231–250.</w:t>
      </w:r>
    </w:p>
  </w:footnote>
  <w:footnote w:id="25">
    <w:p w14:paraId="7E89223F" w14:textId="6962BD74" w:rsidR="00253465" w:rsidRPr="00B96E80" w:rsidRDefault="00253465">
      <w:pPr>
        <w:pStyle w:val="FootnoteText"/>
      </w:pPr>
      <w:r>
        <w:rPr>
          <w:rStyle w:val="FootnoteReference"/>
        </w:rPr>
        <w:footnoteRef/>
      </w:r>
      <w:r w:rsidRPr="00B96E80">
        <w:t xml:space="preserve"> Göritz, Anja S. (2006). Incentives in web studies: </w:t>
      </w:r>
      <w:r>
        <w:t xml:space="preserve">Methodological issues and a review. </w:t>
      </w:r>
      <w:r>
        <w:rPr>
          <w:i/>
        </w:rPr>
        <w:t>International Journal of Internet Science, 1(1)</w:t>
      </w:r>
      <w:r>
        <w:t>, 58-70.</w:t>
      </w:r>
    </w:p>
  </w:footnote>
  <w:footnote w:id="26">
    <w:p w14:paraId="4D7C8B22" w14:textId="77777777" w:rsidR="00253465" w:rsidRDefault="00253465" w:rsidP="00D63952">
      <w:pPr>
        <w:pStyle w:val="FootnoteText"/>
        <w:contextualSpacing/>
      </w:pPr>
      <w:r>
        <w:rPr>
          <w:rStyle w:val="FootnoteReference"/>
        </w:rPr>
        <w:footnoteRef/>
      </w:r>
      <w:r w:rsidRPr="009B5D68">
        <w:t xml:space="preserve"> Shedlin, M. G., Decena, C. U., Mangadu, T., &amp; Martinez, A. (2011). </w:t>
      </w:r>
      <w:r w:rsidRPr="00F46D17">
        <w:t>Research participant recruitment in Hispanic communities: Lessons learned</w:t>
      </w:r>
      <w:r w:rsidRPr="00335BC5">
        <w:t xml:space="preserve">. </w:t>
      </w:r>
      <w:r w:rsidRPr="00335BC5">
        <w:rPr>
          <w:i/>
          <w:iCs/>
        </w:rPr>
        <w:t>Journal of Immigrant and Minority Health, 13</w:t>
      </w:r>
      <w:r w:rsidRPr="00335BC5">
        <w:t xml:space="preserve"> (2), 352-360.</w:t>
      </w:r>
    </w:p>
  </w:footnote>
  <w:footnote w:id="27">
    <w:p w14:paraId="489C2067" w14:textId="1B3F7B4F" w:rsidR="00253465" w:rsidRPr="00CF4D06" w:rsidRDefault="00253465">
      <w:pPr>
        <w:pStyle w:val="FootnoteText"/>
      </w:pPr>
      <w:r>
        <w:rPr>
          <w:rStyle w:val="FootnoteReference"/>
        </w:rPr>
        <w:footnoteRef/>
      </w:r>
      <w:r w:rsidRPr="00CF4D06">
        <w:rPr>
          <w:lang w:val="es-US"/>
        </w:rPr>
        <w:t xml:space="preserve"> Kuhns, L. M., Vazquez, R.,</w:t>
      </w:r>
      <w:r>
        <w:rPr>
          <w:lang w:val="es-US"/>
        </w:rPr>
        <w:t xml:space="preserve"> &amp; Ramirez-Valles, J. (2007). </w:t>
      </w:r>
      <w:r w:rsidRPr="00CF4D06">
        <w:t>Researching special populations: retention of Latino gay and bisexual men and transgender persons in longitudinal health research</w:t>
      </w:r>
      <w:r>
        <w:t xml:space="preserve">. </w:t>
      </w:r>
      <w:r>
        <w:rPr>
          <w:i/>
        </w:rPr>
        <w:t xml:space="preserve">Health Education Research, 23(5), </w:t>
      </w:r>
      <w:r>
        <w:t>814-825.</w:t>
      </w:r>
    </w:p>
  </w:footnote>
  <w:footnote w:id="28">
    <w:p w14:paraId="4D602D51" w14:textId="5C34ADDC" w:rsidR="00253465" w:rsidRPr="002F30CB" w:rsidRDefault="00253465">
      <w:pPr>
        <w:pStyle w:val="FootnoteText"/>
      </w:pPr>
      <w:r>
        <w:rPr>
          <w:rStyle w:val="FootnoteReference"/>
        </w:rPr>
        <w:footnoteRef/>
      </w:r>
      <w:r w:rsidRPr="002F30CB">
        <w:t xml:space="preserve"> Yancey, A. K., Ortega, A. N., &amp; Kumanyika, S. K. (2006). Effective recruitment </w:t>
      </w:r>
      <w:r>
        <w:t xml:space="preserve">and retention of minority research participants. </w:t>
      </w:r>
      <w:r>
        <w:rPr>
          <w:i/>
        </w:rPr>
        <w:t>Annual Review of Public Health, 27</w:t>
      </w:r>
      <w:r>
        <w:t>, 1-28.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44CD5" w14:textId="4DDD38A4" w:rsidR="00253465" w:rsidRPr="003B24F7" w:rsidRDefault="00253465" w:rsidP="00397C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CD4B8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A21604"/>
    <w:lvl w:ilvl="0">
      <w:start w:val="1"/>
      <w:numFmt w:val="decimal"/>
      <w:lvlText w:val="%1."/>
      <w:lvlJc w:val="left"/>
      <w:pPr>
        <w:tabs>
          <w:tab w:val="num" w:pos="1800"/>
        </w:tabs>
        <w:ind w:left="1800" w:hanging="360"/>
      </w:pPr>
    </w:lvl>
  </w:abstractNum>
  <w:abstractNum w:abstractNumId="2">
    <w:nsid w:val="FFFFFF7D"/>
    <w:multiLevelType w:val="singleLevel"/>
    <w:tmpl w:val="1EC02E3A"/>
    <w:lvl w:ilvl="0">
      <w:start w:val="1"/>
      <w:numFmt w:val="decimal"/>
      <w:lvlText w:val="%1."/>
      <w:lvlJc w:val="left"/>
      <w:pPr>
        <w:tabs>
          <w:tab w:val="num" w:pos="1440"/>
        </w:tabs>
        <w:ind w:left="1440" w:hanging="360"/>
      </w:pPr>
    </w:lvl>
  </w:abstractNum>
  <w:abstractNum w:abstractNumId="3">
    <w:nsid w:val="FFFFFF7E"/>
    <w:multiLevelType w:val="singleLevel"/>
    <w:tmpl w:val="076E5AE2"/>
    <w:lvl w:ilvl="0">
      <w:start w:val="1"/>
      <w:numFmt w:val="decimal"/>
      <w:lvlText w:val="%1."/>
      <w:lvlJc w:val="left"/>
      <w:pPr>
        <w:tabs>
          <w:tab w:val="num" w:pos="1080"/>
        </w:tabs>
        <w:ind w:left="1080" w:hanging="360"/>
      </w:pPr>
    </w:lvl>
  </w:abstractNum>
  <w:abstractNum w:abstractNumId="4">
    <w:nsid w:val="FFFFFF7F"/>
    <w:multiLevelType w:val="singleLevel"/>
    <w:tmpl w:val="1F7677AC"/>
    <w:lvl w:ilvl="0">
      <w:start w:val="1"/>
      <w:numFmt w:val="decimal"/>
      <w:lvlText w:val="%1."/>
      <w:lvlJc w:val="left"/>
      <w:pPr>
        <w:tabs>
          <w:tab w:val="num" w:pos="720"/>
        </w:tabs>
        <w:ind w:left="720" w:hanging="360"/>
      </w:pPr>
    </w:lvl>
  </w:abstractNum>
  <w:abstractNum w:abstractNumId="5">
    <w:nsid w:val="FFFFFF80"/>
    <w:multiLevelType w:val="singleLevel"/>
    <w:tmpl w:val="E9EC9BE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7B8FB94"/>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0C84872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446F1E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8798351A"/>
    <w:lvl w:ilvl="0">
      <w:start w:val="1"/>
      <w:numFmt w:val="decimal"/>
      <w:lvlText w:val="%1."/>
      <w:lvlJc w:val="left"/>
      <w:pPr>
        <w:tabs>
          <w:tab w:val="num" w:pos="360"/>
        </w:tabs>
        <w:ind w:left="360" w:hanging="360"/>
      </w:pPr>
    </w:lvl>
  </w:abstractNum>
  <w:abstractNum w:abstractNumId="10">
    <w:nsid w:val="FFFFFF89"/>
    <w:multiLevelType w:val="singleLevel"/>
    <w:tmpl w:val="B6F452B6"/>
    <w:lvl w:ilvl="0">
      <w:start w:val="1"/>
      <w:numFmt w:val="bullet"/>
      <w:lvlText w:val=""/>
      <w:lvlJc w:val="left"/>
      <w:pPr>
        <w:tabs>
          <w:tab w:val="num" w:pos="360"/>
        </w:tabs>
        <w:ind w:left="360" w:hanging="360"/>
      </w:pPr>
      <w:rPr>
        <w:rFonts w:ascii="Symbol" w:hAnsi="Symbol" w:hint="default"/>
      </w:rPr>
    </w:lvl>
  </w:abstractNum>
  <w:abstractNum w:abstractNumId="11">
    <w:nsid w:val="04851EB8"/>
    <w:multiLevelType w:val="hybridMultilevel"/>
    <w:tmpl w:val="E6526DA6"/>
    <w:lvl w:ilvl="0" w:tplc="0BE0D0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8A4269D"/>
    <w:multiLevelType w:val="hybridMultilevel"/>
    <w:tmpl w:val="F022D772"/>
    <w:lvl w:ilvl="0" w:tplc="C2EED0A6">
      <w:numFmt w:val="bullet"/>
      <w:lvlText w:val="-"/>
      <w:lvlJc w:val="left"/>
      <w:pPr>
        <w:ind w:left="720" w:hanging="360"/>
      </w:pPr>
      <w:rPr>
        <w:rFonts w:ascii="Calibri" w:eastAsia="Times New Roman" w:hAnsi="Calibri" w:cs="Calibri"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09524F39"/>
    <w:multiLevelType w:val="hybridMultilevel"/>
    <w:tmpl w:val="1862CF04"/>
    <w:lvl w:ilvl="0" w:tplc="99E8F8AA">
      <w:start w:val="1"/>
      <w:numFmt w:val="bullet"/>
      <w:lvlText w:val=""/>
      <w:lvlJc w:val="left"/>
      <w:pPr>
        <w:ind w:left="720" w:hanging="360"/>
      </w:pPr>
      <w:rPr>
        <w:rFonts w:ascii="Wingdings" w:hAnsi="Wingdings" w:hint="default"/>
        <w:sz w:val="16"/>
      </w:rPr>
    </w:lvl>
    <w:lvl w:ilvl="1" w:tplc="4D0C1E56">
      <w:start w:val="1"/>
      <w:numFmt w:val="bullet"/>
      <w:lvlText w:val="o"/>
      <w:lvlJc w:val="left"/>
      <w:pPr>
        <w:ind w:left="1440" w:hanging="360"/>
      </w:pPr>
      <w:rPr>
        <w:rFonts w:ascii="Courier New" w:hAnsi="Courier New"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677935"/>
    <w:multiLevelType w:val="hybridMultilevel"/>
    <w:tmpl w:val="C6124702"/>
    <w:lvl w:ilvl="0" w:tplc="A9F0CFAA">
      <w:start w:val="1"/>
      <w:numFmt w:val="bullet"/>
      <w:pStyle w:val="aBullet1"/>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4D4AA6"/>
    <w:multiLevelType w:val="hybridMultilevel"/>
    <w:tmpl w:val="511E5010"/>
    <w:lvl w:ilvl="0" w:tplc="61F69FB8">
      <w:start w:val="1"/>
      <w:numFmt w:val="lowerLetter"/>
      <w:pStyle w:val="a-row"/>
      <w:lvlText w:val="%1."/>
      <w:lvlJc w:val="left"/>
      <w:pPr>
        <w:tabs>
          <w:tab w:val="num" w:pos="360"/>
        </w:tabs>
        <w:ind w:left="36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267474BF"/>
    <w:multiLevelType w:val="hybridMultilevel"/>
    <w:tmpl w:val="F2F8A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950377"/>
    <w:multiLevelType w:val="hybridMultilevel"/>
    <w:tmpl w:val="90523B10"/>
    <w:lvl w:ilvl="0" w:tplc="42E6C650">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232A14"/>
    <w:multiLevelType w:val="hybridMultilevel"/>
    <w:tmpl w:val="96002726"/>
    <w:lvl w:ilvl="0" w:tplc="2398F0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BE103A9"/>
    <w:multiLevelType w:val="hybridMultilevel"/>
    <w:tmpl w:val="F2F8A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nsid w:val="2FDB1D8F"/>
    <w:multiLevelType w:val="hybridMultilevel"/>
    <w:tmpl w:val="FA9E20BA"/>
    <w:lvl w:ilvl="0" w:tplc="0AAA84E8">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637398"/>
    <w:multiLevelType w:val="hybridMultilevel"/>
    <w:tmpl w:val="A66C1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23D0C0D"/>
    <w:multiLevelType w:val="hybridMultilevel"/>
    <w:tmpl w:val="39E20E5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3C842CB"/>
    <w:multiLevelType w:val="hybridMultilevel"/>
    <w:tmpl w:val="3E62C472"/>
    <w:lvl w:ilvl="0" w:tplc="199A98CC">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5CD43A8"/>
    <w:multiLevelType w:val="multilevel"/>
    <w:tmpl w:val="723833A2"/>
    <w:lvl w:ilvl="0">
      <w:start w:val="1"/>
      <w:numFmt w:val="decimal"/>
      <w:suff w:val="space"/>
      <w:lvlText w:val="%1."/>
      <w:lvlJc w:val="left"/>
      <w:pPr>
        <w:ind w:left="720" w:hanging="720"/>
      </w:pPr>
      <w:rPr>
        <w:rFonts w:ascii="Calibri" w:eastAsia="Batang" w:hAnsi="Calibri" w:cs="Times New Roman"/>
      </w:rPr>
    </w:lvl>
    <w:lvl w:ilvl="1">
      <w:start w:val="1"/>
      <w:numFmt w:val="decimal"/>
      <w:lvlText w:val="%1%2."/>
      <w:lvlJc w:val="left"/>
      <w:pPr>
        <w:tabs>
          <w:tab w:val="num" w:pos="1080"/>
        </w:tabs>
        <w:ind w:left="1440" w:hanging="720"/>
      </w:pPr>
      <w:rPr>
        <w:rFonts w:hint="default"/>
      </w:rPr>
    </w:lvl>
    <w:lvl w:ilvl="2">
      <w:start w:val="1"/>
      <w:numFmt w:val="lowerLetter"/>
      <w:lvlText w:val="%3."/>
      <w:lvlJc w:val="righ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3DC32DC1"/>
    <w:multiLevelType w:val="hybridMultilevel"/>
    <w:tmpl w:val="1B90D978"/>
    <w:lvl w:ilvl="0" w:tplc="099852EA">
      <w:start w:val="1"/>
      <w:numFmt w:val="bullet"/>
      <w:pStyle w:val="box-1"/>
      <w:lvlText w:val=""/>
      <w:lvlJc w:val="left"/>
      <w:pPr>
        <w:tabs>
          <w:tab w:val="num" w:pos="1080"/>
        </w:tabs>
        <w:ind w:left="1080" w:hanging="360"/>
      </w:pPr>
      <w:rPr>
        <w:rFonts w:ascii="Wingdings" w:hAnsi="Wingdings" w:hint="default"/>
      </w:rPr>
    </w:lvl>
    <w:lvl w:ilvl="1" w:tplc="909A06E2">
      <w:start w:val="1"/>
      <w:numFmt w:val="decimal"/>
      <w:lvlText w:val="%2."/>
      <w:lvlJc w:val="left"/>
      <w:pPr>
        <w:tabs>
          <w:tab w:val="num" w:pos="1440"/>
        </w:tabs>
        <w:ind w:left="1440" w:hanging="360"/>
      </w:pPr>
      <w:rPr>
        <w:rFonts w:cs="Times New Roman" w:hint="default"/>
      </w:rPr>
    </w:lvl>
    <w:lvl w:ilvl="2" w:tplc="04090007">
      <w:start w:val="1"/>
      <w:numFmt w:val="bullet"/>
      <w:lvlText w:val=""/>
      <w:lvlJc w:val="left"/>
      <w:pPr>
        <w:tabs>
          <w:tab w:val="num" w:pos="2160"/>
        </w:tabs>
        <w:ind w:left="2160" w:hanging="360"/>
      </w:pPr>
      <w:rPr>
        <w:rFonts w:ascii="Wingdings" w:hAnsi="Wingdings"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DD31983"/>
    <w:multiLevelType w:val="multilevel"/>
    <w:tmpl w:val="4F528316"/>
    <w:lvl w:ilvl="0">
      <w:start w:val="12"/>
      <w:numFmt w:val="decimal"/>
      <w:suff w:val="space"/>
      <w:lvlText w:val="%1."/>
      <w:lvlJc w:val="left"/>
      <w:pPr>
        <w:ind w:left="720" w:hanging="720"/>
      </w:pPr>
      <w:rPr>
        <w:rFonts w:ascii="Calibri" w:eastAsia="Batang" w:hAnsi="Calibri" w:cs="Times New Roman"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lef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403C7E36"/>
    <w:multiLevelType w:val="hybridMultilevel"/>
    <w:tmpl w:val="A6267754"/>
    <w:lvl w:ilvl="0" w:tplc="3BB29B24">
      <w:start w:val="1"/>
      <w:numFmt w:val="bullet"/>
      <w:pStyle w:val="aTableBody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0873464"/>
    <w:multiLevelType w:val="hybridMultilevel"/>
    <w:tmpl w:val="F13C3DCC"/>
    <w:lvl w:ilvl="0" w:tplc="41222D8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43270248"/>
    <w:multiLevelType w:val="hybridMultilevel"/>
    <w:tmpl w:val="86D295DE"/>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751425A"/>
    <w:multiLevelType w:val="hybridMultilevel"/>
    <w:tmpl w:val="FDE019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84F51A6"/>
    <w:multiLevelType w:val="hybridMultilevel"/>
    <w:tmpl w:val="15662F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4E2A6457"/>
    <w:multiLevelType w:val="hybridMultilevel"/>
    <w:tmpl w:val="2E82A964"/>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EBC3B30"/>
    <w:multiLevelType w:val="hybridMultilevel"/>
    <w:tmpl w:val="2844445A"/>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0790AF1"/>
    <w:multiLevelType w:val="hybridMultilevel"/>
    <w:tmpl w:val="6F44EEF0"/>
    <w:lvl w:ilvl="0" w:tplc="9794AD4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5373354D"/>
    <w:multiLevelType w:val="hybridMultilevel"/>
    <w:tmpl w:val="1CD8FEC2"/>
    <w:lvl w:ilvl="0" w:tplc="708882CC">
      <w:start w:val="1"/>
      <w:numFmt w:val="decimal"/>
      <w:pStyle w:val="1-question"/>
      <w:lvlText w:val="%1."/>
      <w:lvlJc w:val="left"/>
      <w:pPr>
        <w:tabs>
          <w:tab w:val="num" w:pos="720"/>
        </w:tabs>
        <w:ind w:left="720" w:hanging="72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58E34F30"/>
    <w:multiLevelType w:val="hybridMultilevel"/>
    <w:tmpl w:val="4C863BC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629D59DF"/>
    <w:multiLevelType w:val="hybridMultilevel"/>
    <w:tmpl w:val="AD1821B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691ED4"/>
    <w:multiLevelType w:val="multilevel"/>
    <w:tmpl w:val="C57487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E2118B6"/>
    <w:multiLevelType w:val="multilevel"/>
    <w:tmpl w:val="91B8A57C"/>
    <w:lvl w:ilvl="0">
      <w:start w:val="1"/>
      <w:numFmt w:val="upperLetter"/>
      <w:pStyle w:val="Style1"/>
      <w:lvlText w:val="%1)"/>
      <w:lvlJc w:val="left"/>
      <w:pPr>
        <w:tabs>
          <w:tab w:val="num" w:pos="360"/>
        </w:tabs>
        <w:ind w:left="360" w:hanging="360"/>
      </w:pPr>
      <w:rPr>
        <w:rFonts w:cs="Times New Roman" w:hint="default"/>
      </w:rPr>
    </w:lvl>
    <w:lvl w:ilvl="1">
      <w:start w:val="1"/>
      <w:numFmt w:val="decimal"/>
      <w:pStyle w:val="Style2"/>
      <w:lvlText w:val="%2)"/>
      <w:lvlJc w:val="left"/>
      <w:pPr>
        <w:tabs>
          <w:tab w:val="num" w:pos="900"/>
        </w:tabs>
        <w:ind w:left="900" w:hanging="360"/>
      </w:pPr>
      <w:rPr>
        <w:rFonts w:cs="Times New Roman" w:hint="default"/>
      </w:rPr>
    </w:lvl>
    <w:lvl w:ilvl="2">
      <w:start w:val="1"/>
      <w:numFmt w:val="lowerLetter"/>
      <w:pStyle w:val="Style3"/>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40"/>
  </w:num>
  <w:num w:numId="2">
    <w:abstractNumId w:val="15"/>
  </w:num>
  <w:num w:numId="3">
    <w:abstractNumId w:val="26"/>
  </w:num>
  <w:num w:numId="4">
    <w:abstractNumId w:val="36"/>
  </w:num>
  <w:num w:numId="5">
    <w:abstractNumId w:val="13"/>
  </w:num>
  <w:num w:numId="6">
    <w:abstractNumId w:val="21"/>
  </w:num>
  <w:num w:numId="7">
    <w:abstractNumId w:val="37"/>
  </w:num>
  <w:num w:numId="8">
    <w:abstractNumId w:val="33"/>
  </w:num>
  <w:num w:numId="9">
    <w:abstractNumId w:val="30"/>
  </w:num>
  <w:num w:numId="10">
    <w:abstractNumId w:val="17"/>
  </w:num>
  <w:num w:numId="11">
    <w:abstractNumId w:val="19"/>
  </w:num>
  <w:num w:numId="12">
    <w:abstractNumId w:val="22"/>
  </w:num>
  <w:num w:numId="13">
    <w:abstractNumId w:val="16"/>
  </w:num>
  <w:num w:numId="14">
    <w:abstractNumId w:val="24"/>
  </w:num>
  <w:num w:numId="15">
    <w:abstractNumId w:val="11"/>
  </w:num>
  <w:num w:numId="16">
    <w:abstractNumId w:val="38"/>
  </w:num>
  <w:num w:numId="17">
    <w:abstractNumId w:val="23"/>
  </w:num>
  <w:num w:numId="18">
    <w:abstractNumId w:val="14"/>
  </w:num>
  <w:num w:numId="19">
    <w:abstractNumId w:val="0"/>
  </w:num>
  <w:num w:numId="20">
    <w:abstractNumId w:val="39"/>
  </w:num>
  <w:num w:numId="21">
    <w:abstractNumId w:val="34"/>
  </w:num>
  <w:num w:numId="22">
    <w:abstractNumId w:val="20"/>
  </w:num>
  <w:num w:numId="23">
    <w:abstractNumId w:val="25"/>
  </w:num>
  <w:num w:numId="24">
    <w:abstractNumId w:val="27"/>
  </w:num>
  <w:num w:numId="25">
    <w:abstractNumId w:val="18"/>
  </w:num>
  <w:num w:numId="26">
    <w:abstractNumId w:val="12"/>
  </w:num>
  <w:num w:numId="27">
    <w:abstractNumId w:val="12"/>
  </w:num>
  <w:num w:numId="28">
    <w:abstractNumId w:val="29"/>
  </w:num>
  <w:num w:numId="29">
    <w:abstractNumId w:val="29"/>
  </w:num>
  <w:num w:numId="30">
    <w:abstractNumId w:val="35"/>
  </w:num>
  <w:num w:numId="31">
    <w:abstractNumId w:val="35"/>
  </w:num>
  <w:num w:numId="32">
    <w:abstractNumId w:val="28"/>
  </w:num>
  <w:num w:numId="33">
    <w:abstractNumId w:val="10"/>
  </w:num>
  <w:num w:numId="34">
    <w:abstractNumId w:val="8"/>
  </w:num>
  <w:num w:numId="35">
    <w:abstractNumId w:val="7"/>
  </w:num>
  <w:num w:numId="36">
    <w:abstractNumId w:val="6"/>
  </w:num>
  <w:num w:numId="37">
    <w:abstractNumId w:val="5"/>
  </w:num>
  <w:num w:numId="38">
    <w:abstractNumId w:val="9"/>
  </w:num>
  <w:num w:numId="39">
    <w:abstractNumId w:val="4"/>
  </w:num>
  <w:num w:numId="40">
    <w:abstractNumId w:val="3"/>
  </w:num>
  <w:num w:numId="41">
    <w:abstractNumId w:val="2"/>
  </w:num>
  <w:num w:numId="42">
    <w:abstractNumId w:val="1"/>
  </w:num>
  <w:num w:numId="43">
    <w:abstractNumId w:val="31"/>
  </w:num>
  <w:num w:numId="44">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US" w:vendorID="64" w:dllVersion="131078" w:nlCheck="1" w:checkStyle="0"/>
  <w:activeWritingStyle w:appName="MSWord" w:lang="en-US" w:vendorID="64" w:dllVersion="131078" w:nlCheck="1" w:checkStyle="1"/>
  <w:stylePaneFormatFilter w:val="3A08" w:allStyles="0" w:customStyles="0" w:latentStyles="0" w:stylesInUse="1" w:headingStyles="0" w:numberingStyles="0" w:tableStyles="0" w:directFormattingOnRuns="0" w:directFormattingOnParagraphs="1"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C3F"/>
    <w:rsid w:val="00000B08"/>
    <w:rsid w:val="00001692"/>
    <w:rsid w:val="000032B9"/>
    <w:rsid w:val="00005E03"/>
    <w:rsid w:val="00006ED9"/>
    <w:rsid w:val="00007041"/>
    <w:rsid w:val="00010B1D"/>
    <w:rsid w:val="000206BA"/>
    <w:rsid w:val="000211C0"/>
    <w:rsid w:val="00021D23"/>
    <w:rsid w:val="00021D4B"/>
    <w:rsid w:val="00022DE2"/>
    <w:rsid w:val="00023165"/>
    <w:rsid w:val="00025B5B"/>
    <w:rsid w:val="000344AD"/>
    <w:rsid w:val="00034752"/>
    <w:rsid w:val="000348CD"/>
    <w:rsid w:val="000369C8"/>
    <w:rsid w:val="000402FF"/>
    <w:rsid w:val="00041410"/>
    <w:rsid w:val="0004319F"/>
    <w:rsid w:val="00043A79"/>
    <w:rsid w:val="0004470D"/>
    <w:rsid w:val="00044848"/>
    <w:rsid w:val="000512F8"/>
    <w:rsid w:val="00053A5A"/>
    <w:rsid w:val="00054569"/>
    <w:rsid w:val="00054C87"/>
    <w:rsid w:val="00055787"/>
    <w:rsid w:val="00055A5B"/>
    <w:rsid w:val="00055F92"/>
    <w:rsid w:val="00056496"/>
    <w:rsid w:val="00056AE1"/>
    <w:rsid w:val="00057B32"/>
    <w:rsid w:val="00057B8E"/>
    <w:rsid w:val="00060B72"/>
    <w:rsid w:val="000613A1"/>
    <w:rsid w:val="00061446"/>
    <w:rsid w:val="00064E6C"/>
    <w:rsid w:val="00065679"/>
    <w:rsid w:val="00066943"/>
    <w:rsid w:val="00066DAC"/>
    <w:rsid w:val="00067F5D"/>
    <w:rsid w:val="00071F58"/>
    <w:rsid w:val="000754BD"/>
    <w:rsid w:val="00076B37"/>
    <w:rsid w:val="00077D65"/>
    <w:rsid w:val="00082D05"/>
    <w:rsid w:val="00082F30"/>
    <w:rsid w:val="000857C6"/>
    <w:rsid w:val="0008620A"/>
    <w:rsid w:val="000862FD"/>
    <w:rsid w:val="00087C8F"/>
    <w:rsid w:val="0009011D"/>
    <w:rsid w:val="00092401"/>
    <w:rsid w:val="00093AE9"/>
    <w:rsid w:val="00095DA9"/>
    <w:rsid w:val="00096350"/>
    <w:rsid w:val="00097944"/>
    <w:rsid w:val="000A108C"/>
    <w:rsid w:val="000A23E0"/>
    <w:rsid w:val="000A432F"/>
    <w:rsid w:val="000A47B9"/>
    <w:rsid w:val="000A6CDD"/>
    <w:rsid w:val="000A791A"/>
    <w:rsid w:val="000B541A"/>
    <w:rsid w:val="000B5C40"/>
    <w:rsid w:val="000B6FC2"/>
    <w:rsid w:val="000C3B4C"/>
    <w:rsid w:val="000C3C1F"/>
    <w:rsid w:val="000C4ACF"/>
    <w:rsid w:val="000C64BE"/>
    <w:rsid w:val="000C6936"/>
    <w:rsid w:val="000C6E58"/>
    <w:rsid w:val="000C7038"/>
    <w:rsid w:val="000C7A56"/>
    <w:rsid w:val="000C7B72"/>
    <w:rsid w:val="000D0B9F"/>
    <w:rsid w:val="000D6110"/>
    <w:rsid w:val="000D6458"/>
    <w:rsid w:val="000D6B02"/>
    <w:rsid w:val="000E070D"/>
    <w:rsid w:val="000E2E17"/>
    <w:rsid w:val="000E5A4C"/>
    <w:rsid w:val="000E5CDC"/>
    <w:rsid w:val="000E72C1"/>
    <w:rsid w:val="000E7397"/>
    <w:rsid w:val="000E761F"/>
    <w:rsid w:val="000F26B6"/>
    <w:rsid w:val="000F4210"/>
    <w:rsid w:val="000F48DC"/>
    <w:rsid w:val="000F5D99"/>
    <w:rsid w:val="000F622F"/>
    <w:rsid w:val="000F6C9A"/>
    <w:rsid w:val="000F729C"/>
    <w:rsid w:val="000F7417"/>
    <w:rsid w:val="00101032"/>
    <w:rsid w:val="00101C63"/>
    <w:rsid w:val="00102D28"/>
    <w:rsid w:val="00104F5B"/>
    <w:rsid w:val="001123C3"/>
    <w:rsid w:val="0011462B"/>
    <w:rsid w:val="00116F4F"/>
    <w:rsid w:val="0011726D"/>
    <w:rsid w:val="00117343"/>
    <w:rsid w:val="00117481"/>
    <w:rsid w:val="00117C1D"/>
    <w:rsid w:val="00121E17"/>
    <w:rsid w:val="0012313A"/>
    <w:rsid w:val="00124439"/>
    <w:rsid w:val="00124C48"/>
    <w:rsid w:val="00125F05"/>
    <w:rsid w:val="00126CF0"/>
    <w:rsid w:val="00132DA0"/>
    <w:rsid w:val="00133B17"/>
    <w:rsid w:val="00135F78"/>
    <w:rsid w:val="0013606D"/>
    <w:rsid w:val="0014034A"/>
    <w:rsid w:val="0014294F"/>
    <w:rsid w:val="001477B4"/>
    <w:rsid w:val="001510DA"/>
    <w:rsid w:val="0015347E"/>
    <w:rsid w:val="00155E90"/>
    <w:rsid w:val="00155F9E"/>
    <w:rsid w:val="001572F1"/>
    <w:rsid w:val="00162767"/>
    <w:rsid w:val="00162AC2"/>
    <w:rsid w:val="00164219"/>
    <w:rsid w:val="001654EF"/>
    <w:rsid w:val="00176C59"/>
    <w:rsid w:val="00177457"/>
    <w:rsid w:val="00177D24"/>
    <w:rsid w:val="00181143"/>
    <w:rsid w:val="0018452C"/>
    <w:rsid w:val="001847F0"/>
    <w:rsid w:val="00184D98"/>
    <w:rsid w:val="0018693D"/>
    <w:rsid w:val="00186A43"/>
    <w:rsid w:val="0018732D"/>
    <w:rsid w:val="00190A8B"/>
    <w:rsid w:val="00193FCD"/>
    <w:rsid w:val="001957B0"/>
    <w:rsid w:val="001961AA"/>
    <w:rsid w:val="00197FBE"/>
    <w:rsid w:val="001A1A2C"/>
    <w:rsid w:val="001A307F"/>
    <w:rsid w:val="001A42D4"/>
    <w:rsid w:val="001A53A3"/>
    <w:rsid w:val="001A5FB6"/>
    <w:rsid w:val="001A769F"/>
    <w:rsid w:val="001B1D32"/>
    <w:rsid w:val="001B483F"/>
    <w:rsid w:val="001B54D5"/>
    <w:rsid w:val="001B5B35"/>
    <w:rsid w:val="001B5D2E"/>
    <w:rsid w:val="001B676D"/>
    <w:rsid w:val="001B6B0F"/>
    <w:rsid w:val="001B7442"/>
    <w:rsid w:val="001B7A6A"/>
    <w:rsid w:val="001C12A5"/>
    <w:rsid w:val="001C1970"/>
    <w:rsid w:val="001C6F7A"/>
    <w:rsid w:val="001C743B"/>
    <w:rsid w:val="001C768C"/>
    <w:rsid w:val="001C78C0"/>
    <w:rsid w:val="001D08B2"/>
    <w:rsid w:val="001D0BC3"/>
    <w:rsid w:val="001D2475"/>
    <w:rsid w:val="001D42C8"/>
    <w:rsid w:val="001D5307"/>
    <w:rsid w:val="001D56A4"/>
    <w:rsid w:val="001D5793"/>
    <w:rsid w:val="001D6D46"/>
    <w:rsid w:val="001E0268"/>
    <w:rsid w:val="001E4914"/>
    <w:rsid w:val="001E7DBB"/>
    <w:rsid w:val="001F1598"/>
    <w:rsid w:val="001F1CA5"/>
    <w:rsid w:val="001F29A5"/>
    <w:rsid w:val="001F2E48"/>
    <w:rsid w:val="001F31C2"/>
    <w:rsid w:val="001F35D8"/>
    <w:rsid w:val="001F5314"/>
    <w:rsid w:val="001F5EEA"/>
    <w:rsid w:val="002011A4"/>
    <w:rsid w:val="002011D6"/>
    <w:rsid w:val="002014AA"/>
    <w:rsid w:val="00203D0B"/>
    <w:rsid w:val="0020511C"/>
    <w:rsid w:val="00205DED"/>
    <w:rsid w:val="002073E1"/>
    <w:rsid w:val="002113D2"/>
    <w:rsid w:val="0021198B"/>
    <w:rsid w:val="002124C3"/>
    <w:rsid w:val="00215BDA"/>
    <w:rsid w:val="002172DF"/>
    <w:rsid w:val="002174D7"/>
    <w:rsid w:val="0022265A"/>
    <w:rsid w:val="002233FF"/>
    <w:rsid w:val="0022364B"/>
    <w:rsid w:val="0022495D"/>
    <w:rsid w:val="002302F1"/>
    <w:rsid w:val="00230689"/>
    <w:rsid w:val="00230B81"/>
    <w:rsid w:val="00231269"/>
    <w:rsid w:val="00235D48"/>
    <w:rsid w:val="00236555"/>
    <w:rsid w:val="00240E23"/>
    <w:rsid w:val="00241730"/>
    <w:rsid w:val="00242350"/>
    <w:rsid w:val="002444E0"/>
    <w:rsid w:val="0024541C"/>
    <w:rsid w:val="00246BA8"/>
    <w:rsid w:val="002471E3"/>
    <w:rsid w:val="002517B8"/>
    <w:rsid w:val="00251E07"/>
    <w:rsid w:val="00253465"/>
    <w:rsid w:val="00253C80"/>
    <w:rsid w:val="0025476E"/>
    <w:rsid w:val="00254F17"/>
    <w:rsid w:val="002552B9"/>
    <w:rsid w:val="0025587C"/>
    <w:rsid w:val="0025695E"/>
    <w:rsid w:val="0025726D"/>
    <w:rsid w:val="0025771F"/>
    <w:rsid w:val="00262910"/>
    <w:rsid w:val="0026426C"/>
    <w:rsid w:val="00265960"/>
    <w:rsid w:val="00265CFB"/>
    <w:rsid w:val="00271D69"/>
    <w:rsid w:val="002726F6"/>
    <w:rsid w:val="0027589F"/>
    <w:rsid w:val="0028007D"/>
    <w:rsid w:val="002833C8"/>
    <w:rsid w:val="002834A3"/>
    <w:rsid w:val="00284401"/>
    <w:rsid w:val="00286D0C"/>
    <w:rsid w:val="00287C29"/>
    <w:rsid w:val="002902B7"/>
    <w:rsid w:val="00291298"/>
    <w:rsid w:val="002943D7"/>
    <w:rsid w:val="00295B33"/>
    <w:rsid w:val="00295CA6"/>
    <w:rsid w:val="00295D23"/>
    <w:rsid w:val="00297045"/>
    <w:rsid w:val="00297218"/>
    <w:rsid w:val="002A2824"/>
    <w:rsid w:val="002A2CD5"/>
    <w:rsid w:val="002A3355"/>
    <w:rsid w:val="002A4AE6"/>
    <w:rsid w:val="002A52C5"/>
    <w:rsid w:val="002A530F"/>
    <w:rsid w:val="002A620C"/>
    <w:rsid w:val="002B2C4C"/>
    <w:rsid w:val="002B4043"/>
    <w:rsid w:val="002B517A"/>
    <w:rsid w:val="002B61FB"/>
    <w:rsid w:val="002B7971"/>
    <w:rsid w:val="002B7A02"/>
    <w:rsid w:val="002C016D"/>
    <w:rsid w:val="002C153D"/>
    <w:rsid w:val="002C23E1"/>
    <w:rsid w:val="002C2847"/>
    <w:rsid w:val="002C7945"/>
    <w:rsid w:val="002D034B"/>
    <w:rsid w:val="002D121F"/>
    <w:rsid w:val="002D1604"/>
    <w:rsid w:val="002D41BB"/>
    <w:rsid w:val="002D7986"/>
    <w:rsid w:val="002E1089"/>
    <w:rsid w:val="002E15A0"/>
    <w:rsid w:val="002E54EB"/>
    <w:rsid w:val="002F0E7A"/>
    <w:rsid w:val="002F10E0"/>
    <w:rsid w:val="002F2235"/>
    <w:rsid w:val="002F30CB"/>
    <w:rsid w:val="002F462E"/>
    <w:rsid w:val="002F4CE9"/>
    <w:rsid w:val="002F5827"/>
    <w:rsid w:val="002F5AC9"/>
    <w:rsid w:val="002F5E7B"/>
    <w:rsid w:val="002F7287"/>
    <w:rsid w:val="002F7B06"/>
    <w:rsid w:val="00300F10"/>
    <w:rsid w:val="003032A9"/>
    <w:rsid w:val="00304E71"/>
    <w:rsid w:val="00305360"/>
    <w:rsid w:val="00305A7C"/>
    <w:rsid w:val="00307B7E"/>
    <w:rsid w:val="00307E27"/>
    <w:rsid w:val="003107A6"/>
    <w:rsid w:val="0031248F"/>
    <w:rsid w:val="003149C4"/>
    <w:rsid w:val="003157E4"/>
    <w:rsid w:val="003165A0"/>
    <w:rsid w:val="00316EA4"/>
    <w:rsid w:val="00317442"/>
    <w:rsid w:val="003213E0"/>
    <w:rsid w:val="0032473B"/>
    <w:rsid w:val="003254AC"/>
    <w:rsid w:val="00327DF3"/>
    <w:rsid w:val="00330CA9"/>
    <w:rsid w:val="00331F5A"/>
    <w:rsid w:val="00331FF5"/>
    <w:rsid w:val="003325AE"/>
    <w:rsid w:val="00333BEA"/>
    <w:rsid w:val="00335BC5"/>
    <w:rsid w:val="003401E6"/>
    <w:rsid w:val="0034024A"/>
    <w:rsid w:val="00341605"/>
    <w:rsid w:val="003422FA"/>
    <w:rsid w:val="0034281B"/>
    <w:rsid w:val="00342DA3"/>
    <w:rsid w:val="00343688"/>
    <w:rsid w:val="003437A3"/>
    <w:rsid w:val="003439A7"/>
    <w:rsid w:val="00344DC8"/>
    <w:rsid w:val="003456FD"/>
    <w:rsid w:val="003458DC"/>
    <w:rsid w:val="00346075"/>
    <w:rsid w:val="00353AB1"/>
    <w:rsid w:val="00353DE4"/>
    <w:rsid w:val="00355DDB"/>
    <w:rsid w:val="003564E3"/>
    <w:rsid w:val="003572AF"/>
    <w:rsid w:val="00361B83"/>
    <w:rsid w:val="00362CE6"/>
    <w:rsid w:val="00362D8A"/>
    <w:rsid w:val="00365DCC"/>
    <w:rsid w:val="003666D6"/>
    <w:rsid w:val="0036728F"/>
    <w:rsid w:val="00367B1B"/>
    <w:rsid w:val="00370B37"/>
    <w:rsid w:val="00371275"/>
    <w:rsid w:val="00372D11"/>
    <w:rsid w:val="00373089"/>
    <w:rsid w:val="00373F4C"/>
    <w:rsid w:val="00375CC0"/>
    <w:rsid w:val="00375CF8"/>
    <w:rsid w:val="00376790"/>
    <w:rsid w:val="003770C0"/>
    <w:rsid w:val="00377708"/>
    <w:rsid w:val="00377E29"/>
    <w:rsid w:val="00382FC2"/>
    <w:rsid w:val="00383B96"/>
    <w:rsid w:val="00383BB3"/>
    <w:rsid w:val="00386583"/>
    <w:rsid w:val="0039027F"/>
    <w:rsid w:val="003938EF"/>
    <w:rsid w:val="003949E3"/>
    <w:rsid w:val="00394BF1"/>
    <w:rsid w:val="003959B0"/>
    <w:rsid w:val="00395EE2"/>
    <w:rsid w:val="00397C25"/>
    <w:rsid w:val="00397C78"/>
    <w:rsid w:val="003A1F99"/>
    <w:rsid w:val="003A20A7"/>
    <w:rsid w:val="003A6C09"/>
    <w:rsid w:val="003B170B"/>
    <w:rsid w:val="003B24F7"/>
    <w:rsid w:val="003B331C"/>
    <w:rsid w:val="003B5F89"/>
    <w:rsid w:val="003B5FD7"/>
    <w:rsid w:val="003B6D23"/>
    <w:rsid w:val="003C08E1"/>
    <w:rsid w:val="003C0A57"/>
    <w:rsid w:val="003C2783"/>
    <w:rsid w:val="003C282D"/>
    <w:rsid w:val="003C3686"/>
    <w:rsid w:val="003C5417"/>
    <w:rsid w:val="003C5573"/>
    <w:rsid w:val="003C6A47"/>
    <w:rsid w:val="003D17BD"/>
    <w:rsid w:val="003D7B2F"/>
    <w:rsid w:val="003E2B74"/>
    <w:rsid w:val="003E576A"/>
    <w:rsid w:val="003E7602"/>
    <w:rsid w:val="003F0A8A"/>
    <w:rsid w:val="003F19C9"/>
    <w:rsid w:val="003F1FD9"/>
    <w:rsid w:val="003F2EE2"/>
    <w:rsid w:val="003F341B"/>
    <w:rsid w:val="003F46F1"/>
    <w:rsid w:val="003F49B4"/>
    <w:rsid w:val="003F4C36"/>
    <w:rsid w:val="003F7B0F"/>
    <w:rsid w:val="003F7F43"/>
    <w:rsid w:val="00400659"/>
    <w:rsid w:val="004055F2"/>
    <w:rsid w:val="00407379"/>
    <w:rsid w:val="00410089"/>
    <w:rsid w:val="00414C28"/>
    <w:rsid w:val="004177AD"/>
    <w:rsid w:val="00424724"/>
    <w:rsid w:val="00424727"/>
    <w:rsid w:val="00426AF3"/>
    <w:rsid w:val="00427A17"/>
    <w:rsid w:val="00430F02"/>
    <w:rsid w:val="00431216"/>
    <w:rsid w:val="00431B38"/>
    <w:rsid w:val="00431BC7"/>
    <w:rsid w:val="00432DE4"/>
    <w:rsid w:val="00433BB1"/>
    <w:rsid w:val="0043408B"/>
    <w:rsid w:val="004348EE"/>
    <w:rsid w:val="004366E1"/>
    <w:rsid w:val="00441620"/>
    <w:rsid w:val="00441C6B"/>
    <w:rsid w:val="004420A4"/>
    <w:rsid w:val="00443D79"/>
    <w:rsid w:val="00443F75"/>
    <w:rsid w:val="00444F70"/>
    <w:rsid w:val="00445CF3"/>
    <w:rsid w:val="00450EDA"/>
    <w:rsid w:val="00453318"/>
    <w:rsid w:val="0045426A"/>
    <w:rsid w:val="00455F96"/>
    <w:rsid w:val="0045727D"/>
    <w:rsid w:val="004667D9"/>
    <w:rsid w:val="00467B69"/>
    <w:rsid w:val="00472C3B"/>
    <w:rsid w:val="004737C7"/>
    <w:rsid w:val="00475BFE"/>
    <w:rsid w:val="00476AE6"/>
    <w:rsid w:val="004808A7"/>
    <w:rsid w:val="00480F4B"/>
    <w:rsid w:val="004867BA"/>
    <w:rsid w:val="0048702C"/>
    <w:rsid w:val="00487A68"/>
    <w:rsid w:val="004907DA"/>
    <w:rsid w:val="00491DAC"/>
    <w:rsid w:val="004941FF"/>
    <w:rsid w:val="004948E7"/>
    <w:rsid w:val="00495104"/>
    <w:rsid w:val="0049564A"/>
    <w:rsid w:val="00495C56"/>
    <w:rsid w:val="00497416"/>
    <w:rsid w:val="004A16C9"/>
    <w:rsid w:val="004A1737"/>
    <w:rsid w:val="004A45EE"/>
    <w:rsid w:val="004B0DC7"/>
    <w:rsid w:val="004B5609"/>
    <w:rsid w:val="004B7F41"/>
    <w:rsid w:val="004C012A"/>
    <w:rsid w:val="004C14B2"/>
    <w:rsid w:val="004C21F8"/>
    <w:rsid w:val="004C2635"/>
    <w:rsid w:val="004D00B0"/>
    <w:rsid w:val="004D024B"/>
    <w:rsid w:val="004D5F45"/>
    <w:rsid w:val="004D79B7"/>
    <w:rsid w:val="004D79C2"/>
    <w:rsid w:val="004E0998"/>
    <w:rsid w:val="004E3022"/>
    <w:rsid w:val="004E51AE"/>
    <w:rsid w:val="004E7AA6"/>
    <w:rsid w:val="004F0BA2"/>
    <w:rsid w:val="004F2EB2"/>
    <w:rsid w:val="004F3680"/>
    <w:rsid w:val="004F3C70"/>
    <w:rsid w:val="004F51A6"/>
    <w:rsid w:val="004F5E15"/>
    <w:rsid w:val="004F6ACC"/>
    <w:rsid w:val="004F7F9B"/>
    <w:rsid w:val="005019A3"/>
    <w:rsid w:val="00504B77"/>
    <w:rsid w:val="00506BE5"/>
    <w:rsid w:val="005107D9"/>
    <w:rsid w:val="00512E9A"/>
    <w:rsid w:val="0051305D"/>
    <w:rsid w:val="005134C2"/>
    <w:rsid w:val="005135EA"/>
    <w:rsid w:val="00514266"/>
    <w:rsid w:val="005166F9"/>
    <w:rsid w:val="00520EB7"/>
    <w:rsid w:val="00520F7B"/>
    <w:rsid w:val="005239F1"/>
    <w:rsid w:val="00524916"/>
    <w:rsid w:val="00524C91"/>
    <w:rsid w:val="0052613D"/>
    <w:rsid w:val="0052632B"/>
    <w:rsid w:val="00532C02"/>
    <w:rsid w:val="00533EB2"/>
    <w:rsid w:val="005372A8"/>
    <w:rsid w:val="00543A6F"/>
    <w:rsid w:val="00546C9C"/>
    <w:rsid w:val="00551C89"/>
    <w:rsid w:val="00554731"/>
    <w:rsid w:val="00554F7E"/>
    <w:rsid w:val="005606AD"/>
    <w:rsid w:val="00561E42"/>
    <w:rsid w:val="00562EA1"/>
    <w:rsid w:val="0056434E"/>
    <w:rsid w:val="00564E46"/>
    <w:rsid w:val="005657DA"/>
    <w:rsid w:val="005660E7"/>
    <w:rsid w:val="005673CA"/>
    <w:rsid w:val="005710CE"/>
    <w:rsid w:val="0057143F"/>
    <w:rsid w:val="00571890"/>
    <w:rsid w:val="0057381D"/>
    <w:rsid w:val="00574411"/>
    <w:rsid w:val="0057551D"/>
    <w:rsid w:val="00577C3C"/>
    <w:rsid w:val="0058301E"/>
    <w:rsid w:val="005848AD"/>
    <w:rsid w:val="005869E1"/>
    <w:rsid w:val="00586F60"/>
    <w:rsid w:val="00591A3E"/>
    <w:rsid w:val="00593B54"/>
    <w:rsid w:val="0059628C"/>
    <w:rsid w:val="00597305"/>
    <w:rsid w:val="005A3178"/>
    <w:rsid w:val="005A3B2B"/>
    <w:rsid w:val="005A3F5F"/>
    <w:rsid w:val="005A4FCD"/>
    <w:rsid w:val="005A5B7A"/>
    <w:rsid w:val="005A5E84"/>
    <w:rsid w:val="005A65F0"/>
    <w:rsid w:val="005A7020"/>
    <w:rsid w:val="005B1913"/>
    <w:rsid w:val="005B4156"/>
    <w:rsid w:val="005B4862"/>
    <w:rsid w:val="005C18DE"/>
    <w:rsid w:val="005C3984"/>
    <w:rsid w:val="005C511C"/>
    <w:rsid w:val="005C7208"/>
    <w:rsid w:val="005D016E"/>
    <w:rsid w:val="005D191B"/>
    <w:rsid w:val="005D404F"/>
    <w:rsid w:val="005D6DFC"/>
    <w:rsid w:val="005D6F08"/>
    <w:rsid w:val="005D7618"/>
    <w:rsid w:val="005E02A4"/>
    <w:rsid w:val="005E09B6"/>
    <w:rsid w:val="005F171E"/>
    <w:rsid w:val="005F555F"/>
    <w:rsid w:val="005F7E57"/>
    <w:rsid w:val="0060024B"/>
    <w:rsid w:val="00600D19"/>
    <w:rsid w:val="00601989"/>
    <w:rsid w:val="00603813"/>
    <w:rsid w:val="00607D30"/>
    <w:rsid w:val="00614848"/>
    <w:rsid w:val="00615883"/>
    <w:rsid w:val="006162E5"/>
    <w:rsid w:val="006163B5"/>
    <w:rsid w:val="00617989"/>
    <w:rsid w:val="00620425"/>
    <w:rsid w:val="0062494A"/>
    <w:rsid w:val="006250D9"/>
    <w:rsid w:val="00630146"/>
    <w:rsid w:val="00632912"/>
    <w:rsid w:val="0063338E"/>
    <w:rsid w:val="00633AE5"/>
    <w:rsid w:val="006356AE"/>
    <w:rsid w:val="006437A5"/>
    <w:rsid w:val="006503F2"/>
    <w:rsid w:val="00652FB5"/>
    <w:rsid w:val="00654D49"/>
    <w:rsid w:val="006551C9"/>
    <w:rsid w:val="00655FCB"/>
    <w:rsid w:val="00662D4E"/>
    <w:rsid w:val="00665A89"/>
    <w:rsid w:val="00666A04"/>
    <w:rsid w:val="00666FC2"/>
    <w:rsid w:val="00670326"/>
    <w:rsid w:val="00670C60"/>
    <w:rsid w:val="00672BDB"/>
    <w:rsid w:val="00673264"/>
    <w:rsid w:val="0067457D"/>
    <w:rsid w:val="00676962"/>
    <w:rsid w:val="00676C4A"/>
    <w:rsid w:val="006774E0"/>
    <w:rsid w:val="0068223F"/>
    <w:rsid w:val="00683C2C"/>
    <w:rsid w:val="0068454C"/>
    <w:rsid w:val="0068494B"/>
    <w:rsid w:val="00684DB7"/>
    <w:rsid w:val="00691EA6"/>
    <w:rsid w:val="0069225B"/>
    <w:rsid w:val="006930A1"/>
    <w:rsid w:val="00693AA8"/>
    <w:rsid w:val="00695141"/>
    <w:rsid w:val="00695CC3"/>
    <w:rsid w:val="00696660"/>
    <w:rsid w:val="00696D4B"/>
    <w:rsid w:val="00697990"/>
    <w:rsid w:val="00697FCB"/>
    <w:rsid w:val="006A0798"/>
    <w:rsid w:val="006A0D64"/>
    <w:rsid w:val="006A35CE"/>
    <w:rsid w:val="006A3D4F"/>
    <w:rsid w:val="006A5930"/>
    <w:rsid w:val="006A66F7"/>
    <w:rsid w:val="006A6BB4"/>
    <w:rsid w:val="006B057F"/>
    <w:rsid w:val="006B17F8"/>
    <w:rsid w:val="006B201D"/>
    <w:rsid w:val="006B2C54"/>
    <w:rsid w:val="006B41AB"/>
    <w:rsid w:val="006B453A"/>
    <w:rsid w:val="006B4797"/>
    <w:rsid w:val="006B5148"/>
    <w:rsid w:val="006B636A"/>
    <w:rsid w:val="006C1714"/>
    <w:rsid w:val="006C19BB"/>
    <w:rsid w:val="006C1FCA"/>
    <w:rsid w:val="006C3B90"/>
    <w:rsid w:val="006D29E9"/>
    <w:rsid w:val="006E1555"/>
    <w:rsid w:val="006E181F"/>
    <w:rsid w:val="006E1AF0"/>
    <w:rsid w:val="006E1D52"/>
    <w:rsid w:val="006E22AA"/>
    <w:rsid w:val="006E418D"/>
    <w:rsid w:val="006E4DFA"/>
    <w:rsid w:val="006E7DAC"/>
    <w:rsid w:val="006F1870"/>
    <w:rsid w:val="006F1F6E"/>
    <w:rsid w:val="006F2A26"/>
    <w:rsid w:val="006F5358"/>
    <w:rsid w:val="006F6874"/>
    <w:rsid w:val="006F6C71"/>
    <w:rsid w:val="006F7092"/>
    <w:rsid w:val="007035AF"/>
    <w:rsid w:val="007056C7"/>
    <w:rsid w:val="007204B7"/>
    <w:rsid w:val="00720972"/>
    <w:rsid w:val="00725DA2"/>
    <w:rsid w:val="007272DD"/>
    <w:rsid w:val="007273FA"/>
    <w:rsid w:val="00730D15"/>
    <w:rsid w:val="00731E86"/>
    <w:rsid w:val="007343EA"/>
    <w:rsid w:val="00735896"/>
    <w:rsid w:val="00735FBC"/>
    <w:rsid w:val="00736A55"/>
    <w:rsid w:val="00742FBD"/>
    <w:rsid w:val="00746D3A"/>
    <w:rsid w:val="00753D63"/>
    <w:rsid w:val="00753E2E"/>
    <w:rsid w:val="007543EA"/>
    <w:rsid w:val="00756564"/>
    <w:rsid w:val="00757877"/>
    <w:rsid w:val="00760B74"/>
    <w:rsid w:val="007613F3"/>
    <w:rsid w:val="0076179A"/>
    <w:rsid w:val="00770396"/>
    <w:rsid w:val="0077058B"/>
    <w:rsid w:val="00770642"/>
    <w:rsid w:val="0077151B"/>
    <w:rsid w:val="0077525E"/>
    <w:rsid w:val="007775CD"/>
    <w:rsid w:val="007826EE"/>
    <w:rsid w:val="00782C76"/>
    <w:rsid w:val="0078338C"/>
    <w:rsid w:val="00785494"/>
    <w:rsid w:val="00787BEE"/>
    <w:rsid w:val="00794052"/>
    <w:rsid w:val="00795509"/>
    <w:rsid w:val="00797329"/>
    <w:rsid w:val="007A60F0"/>
    <w:rsid w:val="007A7002"/>
    <w:rsid w:val="007B00ED"/>
    <w:rsid w:val="007B019A"/>
    <w:rsid w:val="007B0720"/>
    <w:rsid w:val="007B4016"/>
    <w:rsid w:val="007B43AA"/>
    <w:rsid w:val="007B4D4D"/>
    <w:rsid w:val="007B61C0"/>
    <w:rsid w:val="007B6C56"/>
    <w:rsid w:val="007B7633"/>
    <w:rsid w:val="007C36A0"/>
    <w:rsid w:val="007C4E7E"/>
    <w:rsid w:val="007C7F7F"/>
    <w:rsid w:val="007D0EEF"/>
    <w:rsid w:val="007D4E67"/>
    <w:rsid w:val="007D73B2"/>
    <w:rsid w:val="007E5C7F"/>
    <w:rsid w:val="007E5F19"/>
    <w:rsid w:val="007E63AA"/>
    <w:rsid w:val="007E73B6"/>
    <w:rsid w:val="007F1ABA"/>
    <w:rsid w:val="007F625B"/>
    <w:rsid w:val="00805F1C"/>
    <w:rsid w:val="00806C31"/>
    <w:rsid w:val="0081051C"/>
    <w:rsid w:val="00810B2C"/>
    <w:rsid w:val="0081481A"/>
    <w:rsid w:val="0081537C"/>
    <w:rsid w:val="008164CC"/>
    <w:rsid w:val="008174CE"/>
    <w:rsid w:val="0082112E"/>
    <w:rsid w:val="00823E9D"/>
    <w:rsid w:val="00823EEC"/>
    <w:rsid w:val="00825B05"/>
    <w:rsid w:val="0082788F"/>
    <w:rsid w:val="00830F20"/>
    <w:rsid w:val="008311BB"/>
    <w:rsid w:val="008318AC"/>
    <w:rsid w:val="00833BEB"/>
    <w:rsid w:val="00836B93"/>
    <w:rsid w:val="008378B9"/>
    <w:rsid w:val="00837E73"/>
    <w:rsid w:val="00842849"/>
    <w:rsid w:val="00845C99"/>
    <w:rsid w:val="00846765"/>
    <w:rsid w:val="0085018B"/>
    <w:rsid w:val="00851933"/>
    <w:rsid w:val="00852F23"/>
    <w:rsid w:val="00854BEB"/>
    <w:rsid w:val="008605B0"/>
    <w:rsid w:val="008606D3"/>
    <w:rsid w:val="00860AFD"/>
    <w:rsid w:val="008611F7"/>
    <w:rsid w:val="0086148B"/>
    <w:rsid w:val="008622A8"/>
    <w:rsid w:val="00865049"/>
    <w:rsid w:val="008655D7"/>
    <w:rsid w:val="00876ED3"/>
    <w:rsid w:val="008777D5"/>
    <w:rsid w:val="00877940"/>
    <w:rsid w:val="00881FBC"/>
    <w:rsid w:val="008839BD"/>
    <w:rsid w:val="00883AEC"/>
    <w:rsid w:val="00884290"/>
    <w:rsid w:val="00885332"/>
    <w:rsid w:val="00886BA6"/>
    <w:rsid w:val="00886F49"/>
    <w:rsid w:val="008916CF"/>
    <w:rsid w:val="00891C61"/>
    <w:rsid w:val="00893508"/>
    <w:rsid w:val="008A04C9"/>
    <w:rsid w:val="008A05B1"/>
    <w:rsid w:val="008A0E96"/>
    <w:rsid w:val="008A0F73"/>
    <w:rsid w:val="008A1A95"/>
    <w:rsid w:val="008A3525"/>
    <w:rsid w:val="008A3814"/>
    <w:rsid w:val="008A4E5A"/>
    <w:rsid w:val="008A5B86"/>
    <w:rsid w:val="008A64AC"/>
    <w:rsid w:val="008A6839"/>
    <w:rsid w:val="008B0652"/>
    <w:rsid w:val="008B104D"/>
    <w:rsid w:val="008B155C"/>
    <w:rsid w:val="008B32A0"/>
    <w:rsid w:val="008B38FC"/>
    <w:rsid w:val="008B3EEE"/>
    <w:rsid w:val="008B53AF"/>
    <w:rsid w:val="008B61B7"/>
    <w:rsid w:val="008B62E8"/>
    <w:rsid w:val="008B64A6"/>
    <w:rsid w:val="008B651C"/>
    <w:rsid w:val="008B79C6"/>
    <w:rsid w:val="008B7CC1"/>
    <w:rsid w:val="008C43D7"/>
    <w:rsid w:val="008C70ED"/>
    <w:rsid w:val="008D0C41"/>
    <w:rsid w:val="008D13A5"/>
    <w:rsid w:val="008D265B"/>
    <w:rsid w:val="008D298C"/>
    <w:rsid w:val="008D2A3D"/>
    <w:rsid w:val="008D3BC3"/>
    <w:rsid w:val="008D5227"/>
    <w:rsid w:val="008D6939"/>
    <w:rsid w:val="008D7BB0"/>
    <w:rsid w:val="008E00FB"/>
    <w:rsid w:val="008E06C2"/>
    <w:rsid w:val="008E0AA6"/>
    <w:rsid w:val="008E1380"/>
    <w:rsid w:val="008E17F2"/>
    <w:rsid w:val="008E3270"/>
    <w:rsid w:val="008E3B71"/>
    <w:rsid w:val="008E58ED"/>
    <w:rsid w:val="008E5D01"/>
    <w:rsid w:val="008E711C"/>
    <w:rsid w:val="008E7C75"/>
    <w:rsid w:val="008F204A"/>
    <w:rsid w:val="008F31BB"/>
    <w:rsid w:val="008F4728"/>
    <w:rsid w:val="008F4E20"/>
    <w:rsid w:val="008F6E79"/>
    <w:rsid w:val="00900B64"/>
    <w:rsid w:val="00903A5B"/>
    <w:rsid w:val="009043AC"/>
    <w:rsid w:val="00905398"/>
    <w:rsid w:val="00906B8A"/>
    <w:rsid w:val="00910B86"/>
    <w:rsid w:val="00911289"/>
    <w:rsid w:val="0091162F"/>
    <w:rsid w:val="00913C42"/>
    <w:rsid w:val="009154B0"/>
    <w:rsid w:val="00916AD7"/>
    <w:rsid w:val="00917698"/>
    <w:rsid w:val="00921D74"/>
    <w:rsid w:val="0092213D"/>
    <w:rsid w:val="00923348"/>
    <w:rsid w:val="00923A45"/>
    <w:rsid w:val="00926721"/>
    <w:rsid w:val="00927574"/>
    <w:rsid w:val="009275D5"/>
    <w:rsid w:val="00931C6A"/>
    <w:rsid w:val="009340FC"/>
    <w:rsid w:val="00934A06"/>
    <w:rsid w:val="00937979"/>
    <w:rsid w:val="0094021C"/>
    <w:rsid w:val="00940E2C"/>
    <w:rsid w:val="00940FA5"/>
    <w:rsid w:val="00943A7A"/>
    <w:rsid w:val="00944978"/>
    <w:rsid w:val="00946254"/>
    <w:rsid w:val="00951B11"/>
    <w:rsid w:val="00952CF5"/>
    <w:rsid w:val="009543F4"/>
    <w:rsid w:val="009559DE"/>
    <w:rsid w:val="0095605E"/>
    <w:rsid w:val="00956B01"/>
    <w:rsid w:val="00956B59"/>
    <w:rsid w:val="00957062"/>
    <w:rsid w:val="00957999"/>
    <w:rsid w:val="00960290"/>
    <w:rsid w:val="0096212E"/>
    <w:rsid w:val="00965014"/>
    <w:rsid w:val="00965162"/>
    <w:rsid w:val="00972E1B"/>
    <w:rsid w:val="0097360A"/>
    <w:rsid w:val="00973930"/>
    <w:rsid w:val="00973E14"/>
    <w:rsid w:val="0097654C"/>
    <w:rsid w:val="00976E71"/>
    <w:rsid w:val="00980369"/>
    <w:rsid w:val="00982237"/>
    <w:rsid w:val="009830BD"/>
    <w:rsid w:val="0098320A"/>
    <w:rsid w:val="009968C6"/>
    <w:rsid w:val="00996E6C"/>
    <w:rsid w:val="009A223F"/>
    <w:rsid w:val="009A2A22"/>
    <w:rsid w:val="009A3482"/>
    <w:rsid w:val="009A372B"/>
    <w:rsid w:val="009B0424"/>
    <w:rsid w:val="009B042C"/>
    <w:rsid w:val="009B0E81"/>
    <w:rsid w:val="009B21CA"/>
    <w:rsid w:val="009B4239"/>
    <w:rsid w:val="009B49C8"/>
    <w:rsid w:val="009B5D68"/>
    <w:rsid w:val="009B6D15"/>
    <w:rsid w:val="009B766F"/>
    <w:rsid w:val="009C0626"/>
    <w:rsid w:val="009C14A1"/>
    <w:rsid w:val="009C18A2"/>
    <w:rsid w:val="009C2911"/>
    <w:rsid w:val="009C4EE6"/>
    <w:rsid w:val="009C4F91"/>
    <w:rsid w:val="009C5823"/>
    <w:rsid w:val="009C6D4B"/>
    <w:rsid w:val="009C7439"/>
    <w:rsid w:val="009C7549"/>
    <w:rsid w:val="009D07EF"/>
    <w:rsid w:val="009D2CFD"/>
    <w:rsid w:val="009D2E59"/>
    <w:rsid w:val="009D32E7"/>
    <w:rsid w:val="009D6775"/>
    <w:rsid w:val="009D742E"/>
    <w:rsid w:val="009E3E77"/>
    <w:rsid w:val="009E3F9C"/>
    <w:rsid w:val="009E438A"/>
    <w:rsid w:val="009E787B"/>
    <w:rsid w:val="009F12EC"/>
    <w:rsid w:val="009F7B05"/>
    <w:rsid w:val="00A015CA"/>
    <w:rsid w:val="00A0666E"/>
    <w:rsid w:val="00A116B1"/>
    <w:rsid w:val="00A11BF2"/>
    <w:rsid w:val="00A121F4"/>
    <w:rsid w:val="00A12AA0"/>
    <w:rsid w:val="00A1304E"/>
    <w:rsid w:val="00A1780F"/>
    <w:rsid w:val="00A17BE4"/>
    <w:rsid w:val="00A20EF7"/>
    <w:rsid w:val="00A22C5C"/>
    <w:rsid w:val="00A24517"/>
    <w:rsid w:val="00A26A27"/>
    <w:rsid w:val="00A27A7A"/>
    <w:rsid w:val="00A27EA8"/>
    <w:rsid w:val="00A31361"/>
    <w:rsid w:val="00A32A8E"/>
    <w:rsid w:val="00A3383C"/>
    <w:rsid w:val="00A339C6"/>
    <w:rsid w:val="00A354AD"/>
    <w:rsid w:val="00A35B7C"/>
    <w:rsid w:val="00A370FF"/>
    <w:rsid w:val="00A37A7F"/>
    <w:rsid w:val="00A40407"/>
    <w:rsid w:val="00A4157D"/>
    <w:rsid w:val="00A42000"/>
    <w:rsid w:val="00A442B9"/>
    <w:rsid w:val="00A44336"/>
    <w:rsid w:val="00A4529C"/>
    <w:rsid w:val="00A4562D"/>
    <w:rsid w:val="00A47E40"/>
    <w:rsid w:val="00A47F79"/>
    <w:rsid w:val="00A502A9"/>
    <w:rsid w:val="00A53E92"/>
    <w:rsid w:val="00A65453"/>
    <w:rsid w:val="00A66AC8"/>
    <w:rsid w:val="00A67938"/>
    <w:rsid w:val="00A70AA8"/>
    <w:rsid w:val="00A715AD"/>
    <w:rsid w:val="00A729B5"/>
    <w:rsid w:val="00A73CEB"/>
    <w:rsid w:val="00A73DB4"/>
    <w:rsid w:val="00A75D62"/>
    <w:rsid w:val="00A760A1"/>
    <w:rsid w:val="00A82AFC"/>
    <w:rsid w:val="00A82DE4"/>
    <w:rsid w:val="00A8431F"/>
    <w:rsid w:val="00A87D51"/>
    <w:rsid w:val="00A92E2E"/>
    <w:rsid w:val="00A93068"/>
    <w:rsid w:val="00AA01EE"/>
    <w:rsid w:val="00AA0247"/>
    <w:rsid w:val="00AA0AB4"/>
    <w:rsid w:val="00AA1632"/>
    <w:rsid w:val="00AA222E"/>
    <w:rsid w:val="00AA2EEE"/>
    <w:rsid w:val="00AA6C2E"/>
    <w:rsid w:val="00AB4972"/>
    <w:rsid w:val="00AB5499"/>
    <w:rsid w:val="00AB793B"/>
    <w:rsid w:val="00AC165D"/>
    <w:rsid w:val="00AC2CFB"/>
    <w:rsid w:val="00AC5766"/>
    <w:rsid w:val="00AD1B08"/>
    <w:rsid w:val="00AD2C6A"/>
    <w:rsid w:val="00AD477E"/>
    <w:rsid w:val="00AD5175"/>
    <w:rsid w:val="00AE2179"/>
    <w:rsid w:val="00AE3C10"/>
    <w:rsid w:val="00AE61B6"/>
    <w:rsid w:val="00AE7E5F"/>
    <w:rsid w:val="00AF0B29"/>
    <w:rsid w:val="00AF3C62"/>
    <w:rsid w:val="00AF7E0B"/>
    <w:rsid w:val="00B00849"/>
    <w:rsid w:val="00B01A2B"/>
    <w:rsid w:val="00B01F55"/>
    <w:rsid w:val="00B053B8"/>
    <w:rsid w:val="00B05973"/>
    <w:rsid w:val="00B1250B"/>
    <w:rsid w:val="00B1464C"/>
    <w:rsid w:val="00B16A2D"/>
    <w:rsid w:val="00B22800"/>
    <w:rsid w:val="00B24694"/>
    <w:rsid w:val="00B258F6"/>
    <w:rsid w:val="00B261D9"/>
    <w:rsid w:val="00B26C61"/>
    <w:rsid w:val="00B355A4"/>
    <w:rsid w:val="00B36F15"/>
    <w:rsid w:val="00B37165"/>
    <w:rsid w:val="00B40475"/>
    <w:rsid w:val="00B410A2"/>
    <w:rsid w:val="00B43DC2"/>
    <w:rsid w:val="00B45580"/>
    <w:rsid w:val="00B53571"/>
    <w:rsid w:val="00B536C3"/>
    <w:rsid w:val="00B636EB"/>
    <w:rsid w:val="00B63F0D"/>
    <w:rsid w:val="00B64ED6"/>
    <w:rsid w:val="00B6586B"/>
    <w:rsid w:val="00B6697A"/>
    <w:rsid w:val="00B746B3"/>
    <w:rsid w:val="00B75AD9"/>
    <w:rsid w:val="00B77EB9"/>
    <w:rsid w:val="00B80238"/>
    <w:rsid w:val="00B83171"/>
    <w:rsid w:val="00B833A1"/>
    <w:rsid w:val="00B84036"/>
    <w:rsid w:val="00B842EB"/>
    <w:rsid w:val="00B90F7E"/>
    <w:rsid w:val="00B92C47"/>
    <w:rsid w:val="00B96E80"/>
    <w:rsid w:val="00B97CFB"/>
    <w:rsid w:val="00BA2A89"/>
    <w:rsid w:val="00BA2F6B"/>
    <w:rsid w:val="00BA2F78"/>
    <w:rsid w:val="00BA3D0B"/>
    <w:rsid w:val="00BA4EE2"/>
    <w:rsid w:val="00BA71FF"/>
    <w:rsid w:val="00BB0410"/>
    <w:rsid w:val="00BB27B8"/>
    <w:rsid w:val="00BB4BD1"/>
    <w:rsid w:val="00BB5D2F"/>
    <w:rsid w:val="00BB7881"/>
    <w:rsid w:val="00BB7BA2"/>
    <w:rsid w:val="00BC0EE1"/>
    <w:rsid w:val="00BC1AE2"/>
    <w:rsid w:val="00BC1FBA"/>
    <w:rsid w:val="00BC2934"/>
    <w:rsid w:val="00BC3A12"/>
    <w:rsid w:val="00BC5006"/>
    <w:rsid w:val="00BC5009"/>
    <w:rsid w:val="00BC5334"/>
    <w:rsid w:val="00BC5DA5"/>
    <w:rsid w:val="00BC76A2"/>
    <w:rsid w:val="00BC774A"/>
    <w:rsid w:val="00BD045A"/>
    <w:rsid w:val="00BD21C7"/>
    <w:rsid w:val="00BD608D"/>
    <w:rsid w:val="00BD6BF2"/>
    <w:rsid w:val="00BE060F"/>
    <w:rsid w:val="00BE13C7"/>
    <w:rsid w:val="00BE1439"/>
    <w:rsid w:val="00BE49D5"/>
    <w:rsid w:val="00BF0517"/>
    <w:rsid w:val="00BF1A48"/>
    <w:rsid w:val="00BF4A4D"/>
    <w:rsid w:val="00BF5BDF"/>
    <w:rsid w:val="00BF5F46"/>
    <w:rsid w:val="00C001DE"/>
    <w:rsid w:val="00C0024D"/>
    <w:rsid w:val="00C009C2"/>
    <w:rsid w:val="00C01F9E"/>
    <w:rsid w:val="00C02A0D"/>
    <w:rsid w:val="00C033EF"/>
    <w:rsid w:val="00C03858"/>
    <w:rsid w:val="00C05B3E"/>
    <w:rsid w:val="00C1232E"/>
    <w:rsid w:val="00C12D4C"/>
    <w:rsid w:val="00C14950"/>
    <w:rsid w:val="00C17F10"/>
    <w:rsid w:val="00C21B91"/>
    <w:rsid w:val="00C23B5E"/>
    <w:rsid w:val="00C23D88"/>
    <w:rsid w:val="00C268A9"/>
    <w:rsid w:val="00C27BEB"/>
    <w:rsid w:val="00C308FB"/>
    <w:rsid w:val="00C3091B"/>
    <w:rsid w:val="00C30F88"/>
    <w:rsid w:val="00C328FF"/>
    <w:rsid w:val="00C36A97"/>
    <w:rsid w:val="00C37DE4"/>
    <w:rsid w:val="00C417F0"/>
    <w:rsid w:val="00C41932"/>
    <w:rsid w:val="00C445FE"/>
    <w:rsid w:val="00C4460F"/>
    <w:rsid w:val="00C47368"/>
    <w:rsid w:val="00C47F8D"/>
    <w:rsid w:val="00C5087E"/>
    <w:rsid w:val="00C51812"/>
    <w:rsid w:val="00C52DD3"/>
    <w:rsid w:val="00C573E9"/>
    <w:rsid w:val="00C6007E"/>
    <w:rsid w:val="00C61B21"/>
    <w:rsid w:val="00C62F19"/>
    <w:rsid w:val="00C659A9"/>
    <w:rsid w:val="00C664FF"/>
    <w:rsid w:val="00C66C8B"/>
    <w:rsid w:val="00C66C95"/>
    <w:rsid w:val="00C74B51"/>
    <w:rsid w:val="00C7530B"/>
    <w:rsid w:val="00C753C1"/>
    <w:rsid w:val="00C7698F"/>
    <w:rsid w:val="00C775F1"/>
    <w:rsid w:val="00C831D1"/>
    <w:rsid w:val="00C8493D"/>
    <w:rsid w:val="00C90E37"/>
    <w:rsid w:val="00C92ED1"/>
    <w:rsid w:val="00C94EC4"/>
    <w:rsid w:val="00CA097F"/>
    <w:rsid w:val="00CA3605"/>
    <w:rsid w:val="00CA5907"/>
    <w:rsid w:val="00CA594C"/>
    <w:rsid w:val="00CA6C98"/>
    <w:rsid w:val="00CA7826"/>
    <w:rsid w:val="00CB17CE"/>
    <w:rsid w:val="00CB2450"/>
    <w:rsid w:val="00CB2478"/>
    <w:rsid w:val="00CB3924"/>
    <w:rsid w:val="00CB433B"/>
    <w:rsid w:val="00CB6A72"/>
    <w:rsid w:val="00CB759E"/>
    <w:rsid w:val="00CC02F6"/>
    <w:rsid w:val="00CC11B1"/>
    <w:rsid w:val="00CC4126"/>
    <w:rsid w:val="00CC53CD"/>
    <w:rsid w:val="00CC544A"/>
    <w:rsid w:val="00CC5DCE"/>
    <w:rsid w:val="00CD6FE2"/>
    <w:rsid w:val="00CD6FFE"/>
    <w:rsid w:val="00CE04D0"/>
    <w:rsid w:val="00CE10BA"/>
    <w:rsid w:val="00CE184D"/>
    <w:rsid w:val="00CE3C66"/>
    <w:rsid w:val="00CE4206"/>
    <w:rsid w:val="00CF0356"/>
    <w:rsid w:val="00CF0577"/>
    <w:rsid w:val="00CF1207"/>
    <w:rsid w:val="00CF2A4A"/>
    <w:rsid w:val="00CF37C6"/>
    <w:rsid w:val="00CF3CD7"/>
    <w:rsid w:val="00CF4863"/>
    <w:rsid w:val="00CF4D06"/>
    <w:rsid w:val="00CF5170"/>
    <w:rsid w:val="00CF6BA7"/>
    <w:rsid w:val="00D01E28"/>
    <w:rsid w:val="00D05AF0"/>
    <w:rsid w:val="00D0718D"/>
    <w:rsid w:val="00D07F2A"/>
    <w:rsid w:val="00D10113"/>
    <w:rsid w:val="00D1086D"/>
    <w:rsid w:val="00D110F3"/>
    <w:rsid w:val="00D11FA3"/>
    <w:rsid w:val="00D11FF4"/>
    <w:rsid w:val="00D14D20"/>
    <w:rsid w:val="00D1521E"/>
    <w:rsid w:val="00D1696D"/>
    <w:rsid w:val="00D16DF6"/>
    <w:rsid w:val="00D1779F"/>
    <w:rsid w:val="00D17C14"/>
    <w:rsid w:val="00D22AB5"/>
    <w:rsid w:val="00D23058"/>
    <w:rsid w:val="00D23489"/>
    <w:rsid w:val="00D265AF"/>
    <w:rsid w:val="00D27D9F"/>
    <w:rsid w:val="00D30356"/>
    <w:rsid w:val="00D30C99"/>
    <w:rsid w:val="00D31547"/>
    <w:rsid w:val="00D322D3"/>
    <w:rsid w:val="00D35A41"/>
    <w:rsid w:val="00D36893"/>
    <w:rsid w:val="00D43200"/>
    <w:rsid w:val="00D44FC9"/>
    <w:rsid w:val="00D451EA"/>
    <w:rsid w:val="00D52E60"/>
    <w:rsid w:val="00D53EAA"/>
    <w:rsid w:val="00D5652A"/>
    <w:rsid w:val="00D60288"/>
    <w:rsid w:val="00D60BCD"/>
    <w:rsid w:val="00D60CE0"/>
    <w:rsid w:val="00D63952"/>
    <w:rsid w:val="00D6493B"/>
    <w:rsid w:val="00D651DD"/>
    <w:rsid w:val="00D651DE"/>
    <w:rsid w:val="00D65DDF"/>
    <w:rsid w:val="00D71460"/>
    <w:rsid w:val="00D71624"/>
    <w:rsid w:val="00D7204D"/>
    <w:rsid w:val="00D72C10"/>
    <w:rsid w:val="00D72F85"/>
    <w:rsid w:val="00D76A85"/>
    <w:rsid w:val="00D772F5"/>
    <w:rsid w:val="00D77519"/>
    <w:rsid w:val="00D8537D"/>
    <w:rsid w:val="00D85CC6"/>
    <w:rsid w:val="00D86696"/>
    <w:rsid w:val="00D87671"/>
    <w:rsid w:val="00D87F01"/>
    <w:rsid w:val="00D929EC"/>
    <w:rsid w:val="00D96D9E"/>
    <w:rsid w:val="00DA1752"/>
    <w:rsid w:val="00DA4CA4"/>
    <w:rsid w:val="00DA7250"/>
    <w:rsid w:val="00DA76A8"/>
    <w:rsid w:val="00DB01C3"/>
    <w:rsid w:val="00DB20F5"/>
    <w:rsid w:val="00DB36C9"/>
    <w:rsid w:val="00DB3EEE"/>
    <w:rsid w:val="00DB61D4"/>
    <w:rsid w:val="00DB7512"/>
    <w:rsid w:val="00DB79A5"/>
    <w:rsid w:val="00DC057F"/>
    <w:rsid w:val="00DC6CD2"/>
    <w:rsid w:val="00DC778B"/>
    <w:rsid w:val="00DD05A8"/>
    <w:rsid w:val="00DD085E"/>
    <w:rsid w:val="00DD3D26"/>
    <w:rsid w:val="00DD4844"/>
    <w:rsid w:val="00DD62D8"/>
    <w:rsid w:val="00DD691F"/>
    <w:rsid w:val="00DD7A9F"/>
    <w:rsid w:val="00DE0C28"/>
    <w:rsid w:val="00DE0EC1"/>
    <w:rsid w:val="00DE2EB4"/>
    <w:rsid w:val="00DE3DA9"/>
    <w:rsid w:val="00DE3EB5"/>
    <w:rsid w:val="00DE418C"/>
    <w:rsid w:val="00DE566F"/>
    <w:rsid w:val="00DF0973"/>
    <w:rsid w:val="00DF69F1"/>
    <w:rsid w:val="00DF78FE"/>
    <w:rsid w:val="00E0052A"/>
    <w:rsid w:val="00E00972"/>
    <w:rsid w:val="00E048C1"/>
    <w:rsid w:val="00E048ED"/>
    <w:rsid w:val="00E062DC"/>
    <w:rsid w:val="00E06A2F"/>
    <w:rsid w:val="00E07AFD"/>
    <w:rsid w:val="00E07E37"/>
    <w:rsid w:val="00E1065E"/>
    <w:rsid w:val="00E11E92"/>
    <w:rsid w:val="00E128A4"/>
    <w:rsid w:val="00E17771"/>
    <w:rsid w:val="00E200FC"/>
    <w:rsid w:val="00E20C2F"/>
    <w:rsid w:val="00E23F58"/>
    <w:rsid w:val="00E25784"/>
    <w:rsid w:val="00E257AD"/>
    <w:rsid w:val="00E258D3"/>
    <w:rsid w:val="00E2630B"/>
    <w:rsid w:val="00E30B2F"/>
    <w:rsid w:val="00E3121B"/>
    <w:rsid w:val="00E3420D"/>
    <w:rsid w:val="00E35343"/>
    <w:rsid w:val="00E3701A"/>
    <w:rsid w:val="00E37EEB"/>
    <w:rsid w:val="00E42786"/>
    <w:rsid w:val="00E43CD7"/>
    <w:rsid w:val="00E44730"/>
    <w:rsid w:val="00E44B8E"/>
    <w:rsid w:val="00E51A45"/>
    <w:rsid w:val="00E51AEB"/>
    <w:rsid w:val="00E52691"/>
    <w:rsid w:val="00E52ED6"/>
    <w:rsid w:val="00E54244"/>
    <w:rsid w:val="00E56E99"/>
    <w:rsid w:val="00E5740D"/>
    <w:rsid w:val="00E601B9"/>
    <w:rsid w:val="00E60A24"/>
    <w:rsid w:val="00E636ED"/>
    <w:rsid w:val="00E641D1"/>
    <w:rsid w:val="00E66202"/>
    <w:rsid w:val="00E70850"/>
    <w:rsid w:val="00E72B22"/>
    <w:rsid w:val="00E73DEA"/>
    <w:rsid w:val="00E74A43"/>
    <w:rsid w:val="00E75104"/>
    <w:rsid w:val="00E76421"/>
    <w:rsid w:val="00E77364"/>
    <w:rsid w:val="00E77B90"/>
    <w:rsid w:val="00E82FAE"/>
    <w:rsid w:val="00E83E29"/>
    <w:rsid w:val="00E84219"/>
    <w:rsid w:val="00E84E2B"/>
    <w:rsid w:val="00E862E7"/>
    <w:rsid w:val="00E91D6A"/>
    <w:rsid w:val="00E924AC"/>
    <w:rsid w:val="00E9490B"/>
    <w:rsid w:val="00E94A49"/>
    <w:rsid w:val="00E94D48"/>
    <w:rsid w:val="00E95FDC"/>
    <w:rsid w:val="00EA6294"/>
    <w:rsid w:val="00EB0F87"/>
    <w:rsid w:val="00EB20D7"/>
    <w:rsid w:val="00EB22F4"/>
    <w:rsid w:val="00EB3755"/>
    <w:rsid w:val="00EB44A2"/>
    <w:rsid w:val="00EB6269"/>
    <w:rsid w:val="00EC1C76"/>
    <w:rsid w:val="00EC4170"/>
    <w:rsid w:val="00EC695A"/>
    <w:rsid w:val="00EC6DF6"/>
    <w:rsid w:val="00ED0B99"/>
    <w:rsid w:val="00ED29DB"/>
    <w:rsid w:val="00ED3630"/>
    <w:rsid w:val="00ED5A75"/>
    <w:rsid w:val="00ED62E6"/>
    <w:rsid w:val="00ED7758"/>
    <w:rsid w:val="00EE0B2D"/>
    <w:rsid w:val="00EE1255"/>
    <w:rsid w:val="00EE1F29"/>
    <w:rsid w:val="00EE1F9B"/>
    <w:rsid w:val="00EE3D91"/>
    <w:rsid w:val="00EE4FF8"/>
    <w:rsid w:val="00EE5416"/>
    <w:rsid w:val="00EE549E"/>
    <w:rsid w:val="00EE62E5"/>
    <w:rsid w:val="00EE793B"/>
    <w:rsid w:val="00EE7B45"/>
    <w:rsid w:val="00EF157B"/>
    <w:rsid w:val="00EF5598"/>
    <w:rsid w:val="00F00FD5"/>
    <w:rsid w:val="00F01937"/>
    <w:rsid w:val="00F02332"/>
    <w:rsid w:val="00F03128"/>
    <w:rsid w:val="00F0434F"/>
    <w:rsid w:val="00F05153"/>
    <w:rsid w:val="00F0760A"/>
    <w:rsid w:val="00F079F3"/>
    <w:rsid w:val="00F07CEF"/>
    <w:rsid w:val="00F101C3"/>
    <w:rsid w:val="00F11C3F"/>
    <w:rsid w:val="00F12175"/>
    <w:rsid w:val="00F1452A"/>
    <w:rsid w:val="00F21C33"/>
    <w:rsid w:val="00F24407"/>
    <w:rsid w:val="00F24FB1"/>
    <w:rsid w:val="00F2558A"/>
    <w:rsid w:val="00F3212A"/>
    <w:rsid w:val="00F32EC5"/>
    <w:rsid w:val="00F33D17"/>
    <w:rsid w:val="00F34C97"/>
    <w:rsid w:val="00F35203"/>
    <w:rsid w:val="00F37EAE"/>
    <w:rsid w:val="00F405EB"/>
    <w:rsid w:val="00F40850"/>
    <w:rsid w:val="00F42629"/>
    <w:rsid w:val="00F42D89"/>
    <w:rsid w:val="00F4553F"/>
    <w:rsid w:val="00F45BA5"/>
    <w:rsid w:val="00F46402"/>
    <w:rsid w:val="00F46A72"/>
    <w:rsid w:val="00F46D17"/>
    <w:rsid w:val="00F47E76"/>
    <w:rsid w:val="00F50FCF"/>
    <w:rsid w:val="00F518BA"/>
    <w:rsid w:val="00F5235F"/>
    <w:rsid w:val="00F52B75"/>
    <w:rsid w:val="00F54173"/>
    <w:rsid w:val="00F54652"/>
    <w:rsid w:val="00F55330"/>
    <w:rsid w:val="00F5646A"/>
    <w:rsid w:val="00F566DE"/>
    <w:rsid w:val="00F622B2"/>
    <w:rsid w:val="00F6322E"/>
    <w:rsid w:val="00F63709"/>
    <w:rsid w:val="00F64D2F"/>
    <w:rsid w:val="00F66B1F"/>
    <w:rsid w:val="00F67F16"/>
    <w:rsid w:val="00F7078B"/>
    <w:rsid w:val="00F74BA4"/>
    <w:rsid w:val="00F74CED"/>
    <w:rsid w:val="00F80949"/>
    <w:rsid w:val="00F82069"/>
    <w:rsid w:val="00F864EE"/>
    <w:rsid w:val="00F86F41"/>
    <w:rsid w:val="00F86F81"/>
    <w:rsid w:val="00F92D32"/>
    <w:rsid w:val="00F957D0"/>
    <w:rsid w:val="00F95B07"/>
    <w:rsid w:val="00F970E4"/>
    <w:rsid w:val="00FA0FE7"/>
    <w:rsid w:val="00FA33F0"/>
    <w:rsid w:val="00FA48AD"/>
    <w:rsid w:val="00FA5A15"/>
    <w:rsid w:val="00FA5F95"/>
    <w:rsid w:val="00FB01C4"/>
    <w:rsid w:val="00FB656A"/>
    <w:rsid w:val="00FB66A5"/>
    <w:rsid w:val="00FB7843"/>
    <w:rsid w:val="00FC0684"/>
    <w:rsid w:val="00FC0F2D"/>
    <w:rsid w:val="00FC2B17"/>
    <w:rsid w:val="00FC376D"/>
    <w:rsid w:val="00FC4025"/>
    <w:rsid w:val="00FD0B93"/>
    <w:rsid w:val="00FD2AE3"/>
    <w:rsid w:val="00FD43B5"/>
    <w:rsid w:val="00FD66B7"/>
    <w:rsid w:val="00FD6C56"/>
    <w:rsid w:val="00FE1E04"/>
    <w:rsid w:val="00FE573C"/>
    <w:rsid w:val="00FE67EC"/>
    <w:rsid w:val="00FF34B1"/>
    <w:rsid w:val="00FF4E90"/>
    <w:rsid w:val="00FF5A5F"/>
    <w:rsid w:val="00FF71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44B7C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0" w:qFormat="1"/>
    <w:lsdException w:name="heading 5" w:semiHidden="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1"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F89"/>
    <w:rPr>
      <w:sz w:val="24"/>
      <w:szCs w:val="24"/>
    </w:rPr>
  </w:style>
  <w:style w:type="paragraph" w:styleId="Heading1">
    <w:name w:val="heading 1"/>
    <w:basedOn w:val="Normal"/>
    <w:next w:val="Normal"/>
    <w:link w:val="Heading1Char"/>
    <w:uiPriority w:val="99"/>
    <w:qFormat/>
    <w:rsid w:val="003B5F89"/>
    <w:pPr>
      <w:keepNext/>
      <w:pageBreakBefore/>
      <w:spacing w:before="240" w:after="60"/>
      <w:outlineLvl w:val="0"/>
    </w:pPr>
    <w:rPr>
      <w:rFonts w:ascii="Arial" w:hAnsi="Arial" w:cs="Arial"/>
      <w:b/>
      <w:bCs/>
      <w:kern w:val="32"/>
      <w:sz w:val="36"/>
      <w:szCs w:val="32"/>
    </w:rPr>
  </w:style>
  <w:style w:type="paragraph" w:styleId="Heading2">
    <w:name w:val="heading 2"/>
    <w:basedOn w:val="Normal"/>
    <w:next w:val="Normal"/>
    <w:link w:val="Heading2Char"/>
    <w:uiPriority w:val="99"/>
    <w:qFormat/>
    <w:rsid w:val="006B17F8"/>
    <w:pPr>
      <w:keepNext/>
      <w:pBdr>
        <w:bottom w:val="single" w:sz="4" w:space="1" w:color="auto"/>
      </w:pBdr>
      <w:spacing w:before="480" w:after="120"/>
      <w:ind w:left="547" w:hanging="547"/>
      <w:contextualSpacing/>
      <w:outlineLvl w:val="1"/>
    </w:pPr>
    <w:rPr>
      <w:rFonts w:cs="Arial"/>
      <w:b/>
      <w:bCs/>
      <w:iCs/>
      <w:szCs w:val="28"/>
    </w:rPr>
  </w:style>
  <w:style w:type="paragraph" w:styleId="Heading3">
    <w:name w:val="heading 3"/>
    <w:basedOn w:val="Normal"/>
    <w:next w:val="Normal"/>
    <w:link w:val="Heading3Char"/>
    <w:uiPriority w:val="99"/>
    <w:qFormat/>
    <w:rsid w:val="006B17F8"/>
    <w:pPr>
      <w:keepNext/>
      <w:spacing w:before="240" w:after="60"/>
      <w:outlineLvl w:val="2"/>
    </w:pPr>
    <w:rPr>
      <w:b/>
      <w:bCs/>
      <w:i/>
      <w:szCs w:val="26"/>
      <w:lang w:val="x-none" w:eastAsia="x-none"/>
    </w:rPr>
  </w:style>
  <w:style w:type="paragraph" w:styleId="Heading5">
    <w:name w:val="heading 5"/>
    <w:basedOn w:val="Normal"/>
    <w:next w:val="Normal"/>
    <w:link w:val="Heading5Char"/>
    <w:uiPriority w:val="99"/>
    <w:qFormat/>
    <w:rsid w:val="00491DAC"/>
    <w:pPr>
      <w:spacing w:before="240" w:after="60"/>
      <w:outlineLvl w:val="4"/>
    </w:pPr>
    <w:rPr>
      <w:rFonts w:ascii="Calibri" w:hAnsi="Calibri"/>
      <w:b/>
      <w:bCs/>
      <w:i/>
      <w:iCs/>
      <w:sz w:val="26"/>
      <w:szCs w:val="26"/>
      <w:lang w:val="x-none" w:eastAsia="x-none"/>
    </w:rPr>
  </w:style>
  <w:style w:type="paragraph" w:styleId="Heading7">
    <w:name w:val="heading 7"/>
    <w:basedOn w:val="Normal"/>
    <w:next w:val="Normal"/>
    <w:link w:val="Heading7Char"/>
    <w:semiHidden/>
    <w:unhideWhenUsed/>
    <w:qFormat/>
    <w:rsid w:val="00342DA3"/>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B5F89"/>
    <w:rPr>
      <w:rFonts w:ascii="Arial" w:hAnsi="Arial" w:cs="Arial"/>
      <w:b/>
      <w:bCs/>
      <w:kern w:val="32"/>
      <w:sz w:val="36"/>
      <w:szCs w:val="32"/>
    </w:rPr>
  </w:style>
  <w:style w:type="character" w:customStyle="1" w:styleId="Heading2Char">
    <w:name w:val="Heading 2 Char"/>
    <w:link w:val="Heading2"/>
    <w:uiPriority w:val="99"/>
    <w:locked/>
    <w:rsid w:val="006B17F8"/>
    <w:rPr>
      <w:rFonts w:cs="Arial"/>
      <w:b/>
      <w:bCs/>
      <w:iCs/>
      <w:sz w:val="24"/>
      <w:szCs w:val="28"/>
    </w:rPr>
  </w:style>
  <w:style w:type="character" w:customStyle="1" w:styleId="Heading3Char">
    <w:name w:val="Heading 3 Char"/>
    <w:link w:val="Heading3"/>
    <w:uiPriority w:val="99"/>
    <w:locked/>
    <w:rsid w:val="006B17F8"/>
    <w:rPr>
      <w:b/>
      <w:bCs/>
      <w:i/>
      <w:sz w:val="24"/>
      <w:szCs w:val="26"/>
      <w:lang w:val="x-none" w:eastAsia="x-none"/>
    </w:rPr>
  </w:style>
  <w:style w:type="character" w:customStyle="1" w:styleId="Heading5Char">
    <w:name w:val="Heading 5 Char"/>
    <w:link w:val="Heading5"/>
    <w:uiPriority w:val="99"/>
    <w:semiHidden/>
    <w:locked/>
    <w:rsid w:val="00A35B7C"/>
    <w:rPr>
      <w:rFonts w:ascii="Calibri" w:hAnsi="Calibri" w:cs="Times New Roman"/>
      <w:b/>
      <w:bCs/>
      <w:i/>
      <w:iCs/>
      <w:sz w:val="26"/>
      <w:szCs w:val="26"/>
    </w:rPr>
  </w:style>
  <w:style w:type="paragraph" w:styleId="BalloonText">
    <w:name w:val="Balloon Text"/>
    <w:basedOn w:val="Normal"/>
    <w:link w:val="BalloonTextChar"/>
    <w:uiPriority w:val="99"/>
    <w:semiHidden/>
    <w:rsid w:val="00491DAC"/>
    <w:rPr>
      <w:rFonts w:ascii="Tahoma" w:hAnsi="Tahoma"/>
      <w:sz w:val="16"/>
      <w:szCs w:val="16"/>
      <w:lang w:val="x-none" w:eastAsia="x-none"/>
    </w:rPr>
  </w:style>
  <w:style w:type="character" w:customStyle="1" w:styleId="BalloonTextChar">
    <w:name w:val="Balloon Text Char"/>
    <w:link w:val="BalloonText"/>
    <w:uiPriority w:val="99"/>
    <w:semiHidden/>
    <w:locked/>
    <w:rsid w:val="00491DAC"/>
    <w:rPr>
      <w:rFonts w:ascii="Tahoma" w:hAnsi="Tahoma" w:cs="Tahoma"/>
      <w:sz w:val="16"/>
      <w:szCs w:val="16"/>
    </w:rPr>
  </w:style>
  <w:style w:type="paragraph" w:styleId="FootnoteText">
    <w:name w:val="footnote text"/>
    <w:basedOn w:val="Normal"/>
    <w:link w:val="FootnoteTextChar"/>
    <w:uiPriority w:val="99"/>
    <w:rsid w:val="00491DAC"/>
    <w:rPr>
      <w:sz w:val="20"/>
      <w:szCs w:val="20"/>
    </w:rPr>
  </w:style>
  <w:style w:type="character" w:customStyle="1" w:styleId="FootnoteTextChar">
    <w:name w:val="Footnote Text Char"/>
    <w:link w:val="FootnoteText"/>
    <w:uiPriority w:val="99"/>
    <w:locked/>
    <w:rsid w:val="00491DAC"/>
    <w:rPr>
      <w:rFonts w:cs="Times New Roman"/>
      <w:lang w:val="en-US" w:eastAsia="en-US" w:bidi="ar-SA"/>
    </w:rPr>
  </w:style>
  <w:style w:type="character" w:styleId="FootnoteReference">
    <w:name w:val="footnote reference"/>
    <w:uiPriority w:val="99"/>
    <w:semiHidden/>
    <w:rsid w:val="00491DAC"/>
    <w:rPr>
      <w:rFonts w:cs="Times New Roman"/>
      <w:vertAlign w:val="superscript"/>
    </w:rPr>
  </w:style>
  <w:style w:type="character" w:styleId="Hyperlink">
    <w:name w:val="Hyperlink"/>
    <w:uiPriority w:val="99"/>
    <w:rsid w:val="00491DAC"/>
    <w:rPr>
      <w:rFonts w:cs="Times New Roman"/>
      <w:color w:val="0000FF"/>
      <w:u w:val="single"/>
    </w:rPr>
  </w:style>
  <w:style w:type="paragraph" w:styleId="Footer">
    <w:name w:val="footer"/>
    <w:basedOn w:val="Normal"/>
    <w:link w:val="FooterChar"/>
    <w:uiPriority w:val="99"/>
    <w:rsid w:val="00AA6C2E"/>
    <w:pPr>
      <w:tabs>
        <w:tab w:val="right" w:pos="9360"/>
      </w:tabs>
      <w:jc w:val="center"/>
    </w:pPr>
    <w:rPr>
      <w:rFonts w:ascii="Arial" w:hAnsi="Arial"/>
      <w:b/>
      <w:sz w:val="20"/>
      <w:lang w:val="x-none" w:eastAsia="x-none"/>
    </w:rPr>
  </w:style>
  <w:style w:type="character" w:customStyle="1" w:styleId="FooterChar">
    <w:name w:val="Footer Char"/>
    <w:link w:val="Footer"/>
    <w:uiPriority w:val="99"/>
    <w:locked/>
    <w:rsid w:val="00AA6C2E"/>
    <w:rPr>
      <w:rFonts w:ascii="Arial" w:hAnsi="Arial"/>
      <w:b/>
      <w:szCs w:val="24"/>
      <w:lang w:val="x-none" w:eastAsia="x-none"/>
    </w:rPr>
  </w:style>
  <w:style w:type="character" w:styleId="PageNumber">
    <w:name w:val="page number"/>
    <w:uiPriority w:val="99"/>
    <w:rsid w:val="00491DAC"/>
    <w:rPr>
      <w:rFonts w:cs="Times New Roman"/>
    </w:rPr>
  </w:style>
  <w:style w:type="paragraph" w:customStyle="1" w:styleId="LHPBodyText">
    <w:name w:val="LHP Body Text"/>
    <w:basedOn w:val="Normal"/>
    <w:link w:val="LHPBodyTextChar1"/>
    <w:uiPriority w:val="99"/>
    <w:rsid w:val="00491DAC"/>
    <w:pPr>
      <w:spacing w:after="240"/>
      <w:jc w:val="both"/>
    </w:pPr>
  </w:style>
  <w:style w:type="character" w:customStyle="1" w:styleId="LHPBodyTextChar1">
    <w:name w:val="LHP Body Text Char1"/>
    <w:link w:val="LHPBodyText"/>
    <w:uiPriority w:val="99"/>
    <w:locked/>
    <w:rsid w:val="00491DAC"/>
    <w:rPr>
      <w:rFonts w:cs="Times New Roman"/>
      <w:sz w:val="24"/>
      <w:szCs w:val="24"/>
      <w:lang w:val="en-US" w:eastAsia="en-US" w:bidi="ar-SA"/>
    </w:rPr>
  </w:style>
  <w:style w:type="table" w:styleId="TableGrid">
    <w:name w:val="Table Grid"/>
    <w:basedOn w:val="TableNormal"/>
    <w:uiPriority w:val="99"/>
    <w:rsid w:val="00491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97C25"/>
    <w:pPr>
      <w:tabs>
        <w:tab w:val="left" w:pos="5760"/>
        <w:tab w:val="right" w:pos="9360"/>
      </w:tabs>
    </w:pPr>
    <w:rPr>
      <w:rFonts w:ascii="Arial" w:hAnsi="Arial"/>
      <w:sz w:val="18"/>
      <w:szCs w:val="20"/>
      <w:lang w:val="x-none" w:eastAsia="x-none"/>
    </w:rPr>
  </w:style>
  <w:style w:type="character" w:customStyle="1" w:styleId="HeaderChar">
    <w:name w:val="Header Char"/>
    <w:link w:val="Header"/>
    <w:uiPriority w:val="99"/>
    <w:locked/>
    <w:rsid w:val="00397C25"/>
    <w:rPr>
      <w:rFonts w:ascii="Arial" w:hAnsi="Arial"/>
      <w:sz w:val="18"/>
      <w:lang w:val="x-none" w:eastAsia="x-none"/>
    </w:rPr>
  </w:style>
  <w:style w:type="paragraph" w:styleId="BodyTextIndent2">
    <w:name w:val="Body Text Indent 2"/>
    <w:basedOn w:val="Normal"/>
    <w:link w:val="BodyTextIndent2Char"/>
    <w:uiPriority w:val="99"/>
    <w:rsid w:val="00491DAC"/>
    <w:pPr>
      <w:spacing w:after="120" w:line="480" w:lineRule="auto"/>
      <w:ind w:left="360"/>
    </w:pPr>
    <w:rPr>
      <w:lang w:val="x-none" w:eastAsia="x-none"/>
    </w:rPr>
  </w:style>
  <w:style w:type="character" w:customStyle="1" w:styleId="BodyTextIndent2Char">
    <w:name w:val="Body Text Indent 2 Char"/>
    <w:link w:val="BodyTextIndent2"/>
    <w:uiPriority w:val="99"/>
    <w:semiHidden/>
    <w:locked/>
    <w:rsid w:val="00A35B7C"/>
    <w:rPr>
      <w:rFonts w:cs="Times New Roman"/>
      <w:sz w:val="24"/>
      <w:szCs w:val="24"/>
    </w:rPr>
  </w:style>
  <w:style w:type="character" w:styleId="CommentReference">
    <w:name w:val="annotation reference"/>
    <w:uiPriority w:val="99"/>
    <w:semiHidden/>
    <w:rsid w:val="00491DAC"/>
    <w:rPr>
      <w:rFonts w:cs="Times New Roman"/>
      <w:sz w:val="16"/>
      <w:szCs w:val="16"/>
    </w:rPr>
  </w:style>
  <w:style w:type="paragraph" w:styleId="CommentText">
    <w:name w:val="annotation text"/>
    <w:basedOn w:val="Normal"/>
    <w:link w:val="CommentTextChar"/>
    <w:uiPriority w:val="99"/>
    <w:semiHidden/>
    <w:rsid w:val="00491DAC"/>
    <w:rPr>
      <w:sz w:val="20"/>
      <w:szCs w:val="20"/>
      <w:lang w:val="x-none" w:eastAsia="x-none"/>
    </w:rPr>
  </w:style>
  <w:style w:type="character" w:customStyle="1" w:styleId="CommentTextChar">
    <w:name w:val="Comment Text Char"/>
    <w:link w:val="CommentText"/>
    <w:uiPriority w:val="99"/>
    <w:semiHidden/>
    <w:locked/>
    <w:rsid w:val="00491DAC"/>
    <w:rPr>
      <w:rFonts w:cs="Times New Roman"/>
    </w:rPr>
  </w:style>
  <w:style w:type="paragraph" w:styleId="CommentSubject">
    <w:name w:val="annotation subject"/>
    <w:basedOn w:val="CommentText"/>
    <w:next w:val="CommentText"/>
    <w:link w:val="CommentSubjectChar"/>
    <w:uiPriority w:val="99"/>
    <w:semiHidden/>
    <w:rsid w:val="00491DAC"/>
    <w:rPr>
      <w:b/>
      <w:bCs/>
    </w:rPr>
  </w:style>
  <w:style w:type="character" w:customStyle="1" w:styleId="CommentSubjectChar">
    <w:name w:val="Comment Subject Char"/>
    <w:link w:val="CommentSubject"/>
    <w:uiPriority w:val="99"/>
    <w:semiHidden/>
    <w:locked/>
    <w:rsid w:val="00491DAC"/>
    <w:rPr>
      <w:rFonts w:cs="Times New Roman"/>
      <w:b/>
      <w:bCs/>
    </w:rPr>
  </w:style>
  <w:style w:type="paragraph" w:customStyle="1" w:styleId="Style1">
    <w:name w:val="Style1"/>
    <w:basedOn w:val="Heading1"/>
    <w:uiPriority w:val="99"/>
    <w:rsid w:val="00491DAC"/>
    <w:pPr>
      <w:numPr>
        <w:numId w:val="1"/>
      </w:numPr>
      <w:autoSpaceDE w:val="0"/>
      <w:autoSpaceDN w:val="0"/>
      <w:adjustRightInd w:val="0"/>
    </w:pPr>
    <w:rPr>
      <w:rFonts w:ascii="Times New Roman" w:hAnsi="Times New Roman"/>
      <w:b w:val="0"/>
      <w:bCs w:val="0"/>
      <w:sz w:val="28"/>
      <w:szCs w:val="28"/>
    </w:rPr>
  </w:style>
  <w:style w:type="paragraph" w:customStyle="1" w:styleId="Style2">
    <w:name w:val="Style2"/>
    <w:basedOn w:val="Heading2"/>
    <w:uiPriority w:val="99"/>
    <w:rsid w:val="00491DAC"/>
    <w:pPr>
      <w:numPr>
        <w:ilvl w:val="1"/>
        <w:numId w:val="1"/>
      </w:numPr>
      <w:autoSpaceDE w:val="0"/>
      <w:autoSpaceDN w:val="0"/>
      <w:adjustRightInd w:val="0"/>
    </w:pPr>
    <w:rPr>
      <w:bCs w:val="0"/>
      <w:i/>
    </w:rPr>
  </w:style>
  <w:style w:type="paragraph" w:customStyle="1" w:styleId="Style3">
    <w:name w:val="Style3"/>
    <w:basedOn w:val="Heading3"/>
    <w:uiPriority w:val="99"/>
    <w:rsid w:val="00491DAC"/>
    <w:pPr>
      <w:numPr>
        <w:ilvl w:val="2"/>
        <w:numId w:val="1"/>
      </w:numPr>
      <w:autoSpaceDE w:val="0"/>
      <w:autoSpaceDN w:val="0"/>
      <w:adjustRightInd w:val="0"/>
    </w:pPr>
    <w:rPr>
      <w:bCs w:val="0"/>
    </w:rPr>
  </w:style>
  <w:style w:type="paragraph" w:styleId="TOC1">
    <w:name w:val="toc 1"/>
    <w:basedOn w:val="Normal"/>
    <w:next w:val="Normal"/>
    <w:autoRedefine/>
    <w:uiPriority w:val="39"/>
    <w:rsid w:val="00071F58"/>
    <w:pPr>
      <w:tabs>
        <w:tab w:val="right" w:leader="dot" w:pos="9360"/>
      </w:tabs>
      <w:ind w:left="540" w:right="720" w:hanging="540"/>
    </w:pPr>
    <w:rPr>
      <w:rFonts w:eastAsiaTheme="minorEastAsia" w:cstheme="minorBidi"/>
      <w:noProof/>
      <w:sz w:val="22"/>
      <w:szCs w:val="22"/>
    </w:rPr>
  </w:style>
  <w:style w:type="paragraph" w:styleId="TOC2">
    <w:name w:val="toc 2"/>
    <w:basedOn w:val="TOC1"/>
    <w:next w:val="Normal"/>
    <w:autoRedefine/>
    <w:uiPriority w:val="39"/>
    <w:rsid w:val="0082112E"/>
    <w:pPr>
      <w:tabs>
        <w:tab w:val="clear" w:pos="9360"/>
        <w:tab w:val="right" w:leader="dot" w:pos="9350"/>
      </w:tabs>
      <w:ind w:left="1440" w:hanging="900"/>
    </w:pPr>
  </w:style>
  <w:style w:type="paragraph" w:styleId="TOC3">
    <w:name w:val="toc 3"/>
    <w:basedOn w:val="Normal"/>
    <w:next w:val="Normal"/>
    <w:autoRedefine/>
    <w:uiPriority w:val="39"/>
    <w:rsid w:val="00491DAC"/>
    <w:pPr>
      <w:tabs>
        <w:tab w:val="left" w:pos="960"/>
        <w:tab w:val="right" w:leader="dot" w:pos="9350"/>
      </w:tabs>
      <w:ind w:left="960" w:hanging="510"/>
    </w:pPr>
  </w:style>
  <w:style w:type="character" w:styleId="Strong">
    <w:name w:val="Strong"/>
    <w:uiPriority w:val="99"/>
    <w:qFormat/>
    <w:rsid w:val="00491DAC"/>
    <w:rPr>
      <w:rFonts w:cs="Times New Roman"/>
      <w:b/>
      <w:bCs/>
    </w:rPr>
  </w:style>
  <w:style w:type="paragraph" w:styleId="PlainText">
    <w:name w:val="Plain Text"/>
    <w:basedOn w:val="Normal"/>
    <w:link w:val="PlainTextChar"/>
    <w:uiPriority w:val="99"/>
    <w:rsid w:val="00491DAC"/>
    <w:pPr>
      <w:spacing w:before="100" w:beforeAutospacing="1" w:after="100" w:afterAutospacing="1"/>
    </w:pPr>
    <w:rPr>
      <w:lang w:val="x-none" w:eastAsia="x-none"/>
    </w:rPr>
  </w:style>
  <w:style w:type="character" w:customStyle="1" w:styleId="PlainTextChar">
    <w:name w:val="Plain Text Char"/>
    <w:link w:val="PlainText"/>
    <w:uiPriority w:val="99"/>
    <w:locked/>
    <w:rsid w:val="00491DAC"/>
    <w:rPr>
      <w:rFonts w:cs="Times New Roman"/>
      <w:sz w:val="24"/>
      <w:szCs w:val="24"/>
    </w:rPr>
  </w:style>
  <w:style w:type="paragraph" w:styleId="BodyText2">
    <w:name w:val="Body Text 2"/>
    <w:basedOn w:val="Normal"/>
    <w:link w:val="BodyText2Char"/>
    <w:uiPriority w:val="99"/>
    <w:rsid w:val="00491DAC"/>
    <w:pPr>
      <w:spacing w:after="120" w:line="480" w:lineRule="auto"/>
    </w:pPr>
    <w:rPr>
      <w:lang w:val="x-none" w:eastAsia="x-none"/>
    </w:rPr>
  </w:style>
  <w:style w:type="character" w:customStyle="1" w:styleId="BodyText2Char">
    <w:name w:val="Body Text 2 Char"/>
    <w:link w:val="BodyText2"/>
    <w:uiPriority w:val="99"/>
    <w:semiHidden/>
    <w:locked/>
    <w:rsid w:val="00A35B7C"/>
    <w:rPr>
      <w:rFonts w:cs="Times New Roman"/>
      <w:sz w:val="24"/>
      <w:szCs w:val="24"/>
    </w:rPr>
  </w:style>
  <w:style w:type="paragraph" w:styleId="BodyTextIndent">
    <w:name w:val="Body Text Indent"/>
    <w:basedOn w:val="Normal"/>
    <w:link w:val="BodyTextIndentChar"/>
    <w:uiPriority w:val="99"/>
    <w:rsid w:val="00491DAC"/>
    <w:pPr>
      <w:spacing w:after="120"/>
      <w:ind w:left="360"/>
    </w:pPr>
    <w:rPr>
      <w:lang w:val="x-none" w:eastAsia="x-none"/>
    </w:rPr>
  </w:style>
  <w:style w:type="character" w:customStyle="1" w:styleId="BodyTextIndentChar">
    <w:name w:val="Body Text Indent Char"/>
    <w:link w:val="BodyTextIndent"/>
    <w:uiPriority w:val="99"/>
    <w:semiHidden/>
    <w:locked/>
    <w:rsid w:val="00A35B7C"/>
    <w:rPr>
      <w:rFonts w:cs="Times New Roman"/>
      <w:sz w:val="24"/>
      <w:szCs w:val="24"/>
    </w:rPr>
  </w:style>
  <w:style w:type="paragraph" w:styleId="Title">
    <w:name w:val="Title"/>
    <w:basedOn w:val="Normal"/>
    <w:link w:val="TitleChar"/>
    <w:uiPriority w:val="99"/>
    <w:qFormat/>
    <w:rsid w:val="00491DAC"/>
    <w:pPr>
      <w:jc w:val="center"/>
    </w:pPr>
    <w:rPr>
      <w:rFonts w:ascii="Cambria" w:hAnsi="Cambria"/>
      <w:b/>
      <w:bCs/>
      <w:kern w:val="28"/>
      <w:sz w:val="32"/>
      <w:szCs w:val="32"/>
      <w:lang w:val="x-none" w:eastAsia="x-none"/>
    </w:rPr>
  </w:style>
  <w:style w:type="character" w:customStyle="1" w:styleId="TitleChar">
    <w:name w:val="Title Char"/>
    <w:link w:val="Title"/>
    <w:uiPriority w:val="99"/>
    <w:locked/>
    <w:rsid w:val="00A35B7C"/>
    <w:rPr>
      <w:rFonts w:ascii="Cambria" w:hAnsi="Cambria" w:cs="Times New Roman"/>
      <w:b/>
      <w:bCs/>
      <w:kern w:val="28"/>
      <w:sz w:val="32"/>
      <w:szCs w:val="32"/>
    </w:rPr>
  </w:style>
  <w:style w:type="paragraph" w:customStyle="1" w:styleId="ParagraphLAST">
    <w:name w:val="Paragraph (LAST)"/>
    <w:basedOn w:val="Normal"/>
    <w:next w:val="Normal"/>
    <w:uiPriority w:val="99"/>
    <w:rsid w:val="00491DAC"/>
    <w:pPr>
      <w:tabs>
        <w:tab w:val="left" w:pos="432"/>
      </w:tabs>
      <w:spacing w:after="240" w:line="480" w:lineRule="auto"/>
      <w:ind w:firstLine="432"/>
      <w:jc w:val="both"/>
    </w:pPr>
    <w:rPr>
      <w:szCs w:val="20"/>
    </w:rPr>
  </w:style>
  <w:style w:type="character" w:styleId="HTMLCite">
    <w:name w:val="HTML Cite"/>
    <w:uiPriority w:val="99"/>
    <w:rsid w:val="00491DAC"/>
    <w:rPr>
      <w:rFonts w:cs="Times New Roman"/>
      <w:i/>
      <w:iCs/>
    </w:rPr>
  </w:style>
  <w:style w:type="paragraph" w:customStyle="1" w:styleId="Reference">
    <w:name w:val="Reference"/>
    <w:uiPriority w:val="99"/>
    <w:rsid w:val="00491DAC"/>
    <w:pPr>
      <w:ind w:left="360" w:hanging="360"/>
      <w:jc w:val="both"/>
    </w:pPr>
    <w:rPr>
      <w:rFonts w:ascii="Garamond" w:hAnsi="Garamond"/>
      <w:sz w:val="22"/>
      <w:szCs w:val="24"/>
    </w:rPr>
  </w:style>
  <w:style w:type="paragraph" w:styleId="BodyText">
    <w:name w:val="Body Text"/>
    <w:basedOn w:val="Normal"/>
    <w:link w:val="BodyTextChar"/>
    <w:uiPriority w:val="99"/>
    <w:rsid w:val="00491DAC"/>
    <w:pPr>
      <w:widowControl w:val="0"/>
      <w:tabs>
        <w:tab w:val="left" w:pos="720"/>
        <w:tab w:val="left" w:pos="1440"/>
        <w:tab w:val="left" w:pos="2160"/>
        <w:tab w:val="right" w:pos="9360"/>
      </w:tabs>
    </w:pPr>
    <w:rPr>
      <w:snapToGrid w:val="0"/>
      <w:sz w:val="20"/>
      <w:szCs w:val="20"/>
      <w:lang w:val="x-none" w:eastAsia="x-none"/>
    </w:rPr>
  </w:style>
  <w:style w:type="character" w:customStyle="1" w:styleId="BodyTextChar">
    <w:name w:val="Body Text Char"/>
    <w:link w:val="BodyText"/>
    <w:uiPriority w:val="99"/>
    <w:locked/>
    <w:rsid w:val="00491DAC"/>
    <w:rPr>
      <w:rFonts w:cs="Times New Roman"/>
      <w:snapToGrid w:val="0"/>
    </w:rPr>
  </w:style>
  <w:style w:type="paragraph" w:customStyle="1" w:styleId="a-row">
    <w:name w:val="a-row"/>
    <w:basedOn w:val="Normal"/>
    <w:uiPriority w:val="99"/>
    <w:rsid w:val="00491DAC"/>
    <w:pPr>
      <w:numPr>
        <w:numId w:val="2"/>
      </w:numPr>
      <w:tabs>
        <w:tab w:val="left" w:pos="1080"/>
        <w:tab w:val="left" w:pos="1440"/>
        <w:tab w:val="left" w:pos="1800"/>
        <w:tab w:val="right" w:pos="10800"/>
      </w:tabs>
      <w:spacing w:before="40" w:after="40"/>
    </w:pPr>
    <w:rPr>
      <w:sz w:val="20"/>
      <w:szCs w:val="22"/>
    </w:rPr>
  </w:style>
  <w:style w:type="paragraph" w:customStyle="1" w:styleId="1-question">
    <w:name w:val="1-question"/>
    <w:basedOn w:val="Normal"/>
    <w:uiPriority w:val="99"/>
    <w:rsid w:val="00491DAC"/>
    <w:pPr>
      <w:numPr>
        <w:numId w:val="4"/>
      </w:numPr>
      <w:tabs>
        <w:tab w:val="left" w:pos="1440"/>
        <w:tab w:val="left" w:pos="1800"/>
      </w:tabs>
      <w:spacing w:after="240"/>
    </w:pPr>
    <w:rPr>
      <w:sz w:val="20"/>
      <w:szCs w:val="22"/>
    </w:rPr>
  </w:style>
  <w:style w:type="paragraph" w:customStyle="1" w:styleId="box-1">
    <w:name w:val="box-1"/>
    <w:basedOn w:val="Normal"/>
    <w:uiPriority w:val="99"/>
    <w:rsid w:val="00491DAC"/>
    <w:pPr>
      <w:numPr>
        <w:numId w:val="3"/>
      </w:numPr>
      <w:tabs>
        <w:tab w:val="right" w:pos="9360"/>
      </w:tabs>
    </w:pPr>
    <w:rPr>
      <w:sz w:val="20"/>
      <w:szCs w:val="22"/>
    </w:rPr>
  </w:style>
  <w:style w:type="character" w:styleId="FollowedHyperlink">
    <w:name w:val="FollowedHyperlink"/>
    <w:uiPriority w:val="99"/>
    <w:rsid w:val="00491DAC"/>
    <w:rPr>
      <w:rFonts w:cs="Times New Roman"/>
      <w:color w:val="800080"/>
      <w:u w:val="single"/>
    </w:rPr>
  </w:style>
  <w:style w:type="character" w:customStyle="1" w:styleId="LR075">
    <w:name w:val="L/R 0.75&quot;"/>
    <w:uiPriority w:val="99"/>
    <w:rsid w:val="00491DAC"/>
    <w:rPr>
      <w:rFonts w:ascii="Courier New" w:hAnsi="Courier New" w:cs="Times New Roman"/>
      <w:sz w:val="20"/>
      <w:lang w:val="en-US" w:eastAsia="x-none"/>
    </w:rPr>
  </w:style>
  <w:style w:type="paragraph" w:styleId="Index1">
    <w:name w:val="index 1"/>
    <w:basedOn w:val="Normal"/>
    <w:next w:val="Normal"/>
    <w:autoRedefine/>
    <w:uiPriority w:val="99"/>
    <w:rsid w:val="00491DAC"/>
    <w:pPr>
      <w:ind w:left="240" w:hanging="240"/>
    </w:pPr>
  </w:style>
  <w:style w:type="paragraph" w:styleId="Index2">
    <w:name w:val="index 2"/>
    <w:basedOn w:val="Normal"/>
    <w:next w:val="Normal"/>
    <w:autoRedefine/>
    <w:uiPriority w:val="99"/>
    <w:rsid w:val="00491DAC"/>
    <w:pPr>
      <w:ind w:left="480" w:hanging="240"/>
    </w:pPr>
  </w:style>
  <w:style w:type="paragraph" w:styleId="Index3">
    <w:name w:val="index 3"/>
    <w:basedOn w:val="Normal"/>
    <w:next w:val="Normal"/>
    <w:autoRedefine/>
    <w:uiPriority w:val="99"/>
    <w:rsid w:val="00491DAC"/>
    <w:pPr>
      <w:ind w:left="720" w:hanging="240"/>
    </w:pPr>
  </w:style>
  <w:style w:type="paragraph" w:styleId="Index4">
    <w:name w:val="index 4"/>
    <w:basedOn w:val="Normal"/>
    <w:next w:val="Normal"/>
    <w:autoRedefine/>
    <w:uiPriority w:val="99"/>
    <w:rsid w:val="00491DAC"/>
    <w:pPr>
      <w:ind w:left="960" w:hanging="240"/>
    </w:pPr>
  </w:style>
  <w:style w:type="paragraph" w:styleId="Index5">
    <w:name w:val="index 5"/>
    <w:basedOn w:val="Normal"/>
    <w:next w:val="Normal"/>
    <w:autoRedefine/>
    <w:uiPriority w:val="99"/>
    <w:rsid w:val="00491DAC"/>
    <w:pPr>
      <w:ind w:left="1200" w:hanging="240"/>
    </w:pPr>
  </w:style>
  <w:style w:type="paragraph" w:styleId="Index6">
    <w:name w:val="index 6"/>
    <w:basedOn w:val="Normal"/>
    <w:next w:val="Normal"/>
    <w:autoRedefine/>
    <w:uiPriority w:val="99"/>
    <w:rsid w:val="00491DAC"/>
    <w:pPr>
      <w:ind w:left="1440" w:hanging="240"/>
    </w:pPr>
  </w:style>
  <w:style w:type="paragraph" w:styleId="Index7">
    <w:name w:val="index 7"/>
    <w:basedOn w:val="Normal"/>
    <w:next w:val="Normal"/>
    <w:autoRedefine/>
    <w:uiPriority w:val="99"/>
    <w:rsid w:val="00491DAC"/>
    <w:pPr>
      <w:ind w:left="1680" w:hanging="240"/>
    </w:pPr>
  </w:style>
  <w:style w:type="paragraph" w:styleId="Index8">
    <w:name w:val="index 8"/>
    <w:basedOn w:val="Normal"/>
    <w:next w:val="Normal"/>
    <w:autoRedefine/>
    <w:uiPriority w:val="99"/>
    <w:rsid w:val="00491DAC"/>
    <w:pPr>
      <w:ind w:left="1920" w:hanging="240"/>
    </w:pPr>
  </w:style>
  <w:style w:type="paragraph" w:styleId="Index9">
    <w:name w:val="index 9"/>
    <w:basedOn w:val="Normal"/>
    <w:next w:val="Normal"/>
    <w:autoRedefine/>
    <w:uiPriority w:val="99"/>
    <w:rsid w:val="00491DAC"/>
    <w:pPr>
      <w:ind w:left="2160" w:hanging="240"/>
    </w:pPr>
  </w:style>
  <w:style w:type="paragraph" w:styleId="IndexHeading">
    <w:name w:val="index heading"/>
    <w:basedOn w:val="Normal"/>
    <w:next w:val="Index1"/>
    <w:uiPriority w:val="99"/>
    <w:rsid w:val="00491DAC"/>
  </w:style>
  <w:style w:type="paragraph" w:styleId="TOC4">
    <w:name w:val="toc 4"/>
    <w:basedOn w:val="Normal"/>
    <w:next w:val="Normal"/>
    <w:autoRedefine/>
    <w:uiPriority w:val="99"/>
    <w:rsid w:val="00491DAC"/>
    <w:pPr>
      <w:ind w:left="720"/>
    </w:pPr>
  </w:style>
  <w:style w:type="paragraph" w:styleId="TOC5">
    <w:name w:val="toc 5"/>
    <w:basedOn w:val="Normal"/>
    <w:next w:val="Normal"/>
    <w:autoRedefine/>
    <w:uiPriority w:val="99"/>
    <w:rsid w:val="00491DAC"/>
    <w:pPr>
      <w:ind w:left="960"/>
    </w:pPr>
  </w:style>
  <w:style w:type="paragraph" w:styleId="TOC6">
    <w:name w:val="toc 6"/>
    <w:basedOn w:val="Normal"/>
    <w:next w:val="Normal"/>
    <w:autoRedefine/>
    <w:uiPriority w:val="99"/>
    <w:rsid w:val="00491DAC"/>
    <w:pPr>
      <w:ind w:left="1200"/>
    </w:pPr>
  </w:style>
  <w:style w:type="paragraph" w:styleId="TOC7">
    <w:name w:val="toc 7"/>
    <w:basedOn w:val="Normal"/>
    <w:next w:val="Normal"/>
    <w:autoRedefine/>
    <w:uiPriority w:val="99"/>
    <w:rsid w:val="00491DAC"/>
    <w:pPr>
      <w:ind w:left="1440"/>
    </w:pPr>
  </w:style>
  <w:style w:type="paragraph" w:styleId="TOC8">
    <w:name w:val="toc 8"/>
    <w:basedOn w:val="Normal"/>
    <w:next w:val="Normal"/>
    <w:autoRedefine/>
    <w:uiPriority w:val="99"/>
    <w:rsid w:val="00491DAC"/>
    <w:pPr>
      <w:ind w:left="1680"/>
    </w:pPr>
  </w:style>
  <w:style w:type="paragraph" w:styleId="TOC9">
    <w:name w:val="toc 9"/>
    <w:basedOn w:val="Normal"/>
    <w:next w:val="Normal"/>
    <w:autoRedefine/>
    <w:uiPriority w:val="99"/>
    <w:rsid w:val="00491DAC"/>
    <w:pPr>
      <w:ind w:left="1920"/>
    </w:pPr>
  </w:style>
  <w:style w:type="paragraph" w:styleId="HTMLPreformatted">
    <w:name w:val="HTML Preformatted"/>
    <w:basedOn w:val="Normal"/>
    <w:link w:val="HTMLPreformattedChar"/>
    <w:uiPriority w:val="99"/>
    <w:rsid w:val="00491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character" w:customStyle="1" w:styleId="HTMLPreformattedChar">
    <w:name w:val="HTML Preformatted Char"/>
    <w:link w:val="HTMLPreformatted"/>
    <w:uiPriority w:val="99"/>
    <w:locked/>
    <w:rsid w:val="00491DAC"/>
    <w:rPr>
      <w:rFonts w:ascii="Arial Unicode MS" w:eastAsia="Arial Unicode MS" w:hAnsi="Arial Unicode MS" w:cs="Courier New"/>
    </w:rPr>
  </w:style>
  <w:style w:type="paragraph" w:styleId="ListParagraph">
    <w:name w:val="List Paragraph"/>
    <w:basedOn w:val="Normal"/>
    <w:link w:val="ListParagraphChar"/>
    <w:uiPriority w:val="34"/>
    <w:qFormat/>
    <w:rsid w:val="00926721"/>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link w:val="ListParagraph"/>
    <w:uiPriority w:val="34"/>
    <w:locked/>
    <w:rsid w:val="00926721"/>
    <w:rPr>
      <w:rFonts w:ascii="Calibri" w:hAnsi="Calibri" w:cs="Times New Roman"/>
      <w:sz w:val="22"/>
      <w:szCs w:val="22"/>
    </w:rPr>
  </w:style>
  <w:style w:type="paragraph" w:customStyle="1" w:styleId="BHNormal">
    <w:name w:val="BHNormal"/>
    <w:uiPriority w:val="99"/>
    <w:rsid w:val="00CF6BA7"/>
    <w:rPr>
      <w:sz w:val="24"/>
      <w:szCs w:val="22"/>
    </w:rPr>
  </w:style>
  <w:style w:type="paragraph" w:styleId="DocumentMap">
    <w:name w:val="Document Map"/>
    <w:basedOn w:val="Normal"/>
    <w:link w:val="DocumentMapChar"/>
    <w:uiPriority w:val="99"/>
    <w:rsid w:val="00365DCC"/>
    <w:rPr>
      <w:rFonts w:ascii="Tahoma" w:hAnsi="Tahoma"/>
      <w:sz w:val="16"/>
      <w:szCs w:val="16"/>
      <w:lang w:val="x-none" w:eastAsia="x-none"/>
    </w:rPr>
  </w:style>
  <w:style w:type="character" w:customStyle="1" w:styleId="DocumentMapChar">
    <w:name w:val="Document Map Char"/>
    <w:link w:val="DocumentMap"/>
    <w:uiPriority w:val="99"/>
    <w:locked/>
    <w:rsid w:val="00365DCC"/>
    <w:rPr>
      <w:rFonts w:ascii="Tahoma" w:hAnsi="Tahoma" w:cs="Tahoma"/>
      <w:sz w:val="16"/>
      <w:szCs w:val="16"/>
    </w:rPr>
  </w:style>
  <w:style w:type="paragraph" w:styleId="Caption">
    <w:name w:val="caption"/>
    <w:basedOn w:val="Normal"/>
    <w:next w:val="Normal"/>
    <w:uiPriority w:val="99"/>
    <w:qFormat/>
    <w:rsid w:val="00495104"/>
    <w:rPr>
      <w:b/>
      <w:bCs/>
      <w:sz w:val="20"/>
      <w:szCs w:val="20"/>
    </w:rPr>
  </w:style>
  <w:style w:type="paragraph" w:customStyle="1" w:styleId="LastParagraph">
    <w:name w:val="Last Paragraph"/>
    <w:basedOn w:val="Normal"/>
    <w:next w:val="Normal"/>
    <w:uiPriority w:val="99"/>
    <w:rsid w:val="00E76421"/>
    <w:pPr>
      <w:tabs>
        <w:tab w:val="left" w:pos="432"/>
      </w:tabs>
      <w:spacing w:after="240" w:line="480" w:lineRule="auto"/>
      <w:ind w:firstLine="432"/>
      <w:jc w:val="both"/>
    </w:pPr>
    <w:rPr>
      <w:rFonts w:ascii="Calibri" w:hAnsi="Calibri"/>
      <w:szCs w:val="20"/>
    </w:rPr>
  </w:style>
  <w:style w:type="table" w:customStyle="1" w:styleId="aTable">
    <w:name w:val="a. Table"/>
    <w:basedOn w:val="TableNormal"/>
    <w:next w:val="TableGrid"/>
    <w:uiPriority w:val="59"/>
    <w:rsid w:val="00DF69F1"/>
    <w:tblPr>
      <w:tblStyleRowBandSize w:val="1"/>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29" w:type="dxa"/>
        <w:right w:w="29" w:type="dxa"/>
      </w:tblCellMar>
    </w:tblPr>
    <w:trPr>
      <w:cantSplit/>
    </w:trPr>
    <w:tcPr>
      <w:shd w:val="clear" w:color="auto" w:fill="FFFFFF" w:themeFill="background1"/>
    </w:tcPr>
    <w:tblStylePr w:type="firstRow">
      <w:pPr>
        <w:jc w:val="center"/>
      </w:pPr>
      <w:tblPr/>
      <w:trPr>
        <w:cantSplit w:val="0"/>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BFBFBF" w:themeFill="background1" w:themeFillShade="BF"/>
        <w:vAlign w:val="bottom"/>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character" w:customStyle="1" w:styleId="biblioChar">
    <w:name w:val="biblio Char"/>
    <w:link w:val="biblio"/>
    <w:uiPriority w:val="99"/>
    <w:locked/>
    <w:rsid w:val="00683C2C"/>
    <w:rPr>
      <w:sz w:val="24"/>
    </w:rPr>
  </w:style>
  <w:style w:type="paragraph" w:customStyle="1" w:styleId="biblio">
    <w:name w:val="biblio"/>
    <w:basedOn w:val="Normal"/>
    <w:link w:val="biblioChar"/>
    <w:uiPriority w:val="99"/>
    <w:rsid w:val="00683C2C"/>
    <w:pPr>
      <w:keepLines/>
      <w:spacing w:after="240"/>
      <w:ind w:left="720" w:hanging="720"/>
    </w:pPr>
    <w:rPr>
      <w:szCs w:val="20"/>
      <w:lang w:val="x-none" w:eastAsia="x-none"/>
    </w:rPr>
  </w:style>
  <w:style w:type="paragraph" w:customStyle="1" w:styleId="Bullet">
    <w:name w:val="Bullet"/>
    <w:basedOn w:val="ListParagraph"/>
    <w:uiPriority w:val="99"/>
    <w:qFormat/>
    <w:rsid w:val="00683C2C"/>
    <w:pPr>
      <w:autoSpaceDE w:val="0"/>
      <w:autoSpaceDN w:val="0"/>
      <w:adjustRightInd w:val="0"/>
      <w:spacing w:after="120" w:line="240" w:lineRule="auto"/>
      <w:ind w:left="0"/>
      <w:contextualSpacing w:val="0"/>
      <w:jc w:val="both"/>
    </w:pPr>
    <w:rPr>
      <w:rFonts w:ascii="Times New Roman" w:hAnsi="Times New Roman"/>
      <w:iCs/>
      <w:sz w:val="24"/>
      <w:szCs w:val="24"/>
    </w:rPr>
  </w:style>
  <w:style w:type="paragraph" w:styleId="EndnoteText">
    <w:name w:val="endnote text"/>
    <w:basedOn w:val="Normal"/>
    <w:link w:val="EndnoteTextChar"/>
    <w:uiPriority w:val="99"/>
    <w:semiHidden/>
    <w:unhideWhenUsed/>
    <w:locked/>
    <w:rsid w:val="0081537C"/>
    <w:rPr>
      <w:sz w:val="20"/>
      <w:szCs w:val="20"/>
    </w:rPr>
  </w:style>
  <w:style w:type="character" w:customStyle="1" w:styleId="EndnoteTextChar">
    <w:name w:val="Endnote Text Char"/>
    <w:basedOn w:val="DefaultParagraphFont"/>
    <w:link w:val="EndnoteText"/>
    <w:uiPriority w:val="99"/>
    <w:semiHidden/>
    <w:rsid w:val="0081537C"/>
  </w:style>
  <w:style w:type="character" w:styleId="EndnoteReference">
    <w:name w:val="endnote reference"/>
    <w:uiPriority w:val="99"/>
    <w:semiHidden/>
    <w:unhideWhenUsed/>
    <w:locked/>
    <w:rsid w:val="0081537C"/>
    <w:rPr>
      <w:vertAlign w:val="superscript"/>
    </w:rPr>
  </w:style>
  <w:style w:type="paragraph" w:styleId="Revision">
    <w:name w:val="Revision"/>
    <w:hidden/>
    <w:uiPriority w:val="99"/>
    <w:semiHidden/>
    <w:rsid w:val="00C21B91"/>
    <w:rPr>
      <w:sz w:val="24"/>
      <w:szCs w:val="24"/>
    </w:rPr>
  </w:style>
  <w:style w:type="paragraph" w:styleId="NormalWeb">
    <w:name w:val="Normal (Web)"/>
    <w:basedOn w:val="Normal"/>
    <w:uiPriority w:val="99"/>
    <w:semiHidden/>
    <w:unhideWhenUsed/>
    <w:locked/>
    <w:rsid w:val="00335BC5"/>
  </w:style>
  <w:style w:type="table" w:customStyle="1" w:styleId="TableGrid45">
    <w:name w:val="Table Grid45"/>
    <w:basedOn w:val="TableNormal"/>
    <w:uiPriority w:val="59"/>
    <w:rsid w:val="00010B1D"/>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010B1D"/>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ProposalBody11ptGaramond">
    <w:name w:val="NORC Proposal Body 11pt Garamond"/>
    <w:basedOn w:val="Normal"/>
    <w:rsid w:val="008839BD"/>
    <w:pPr>
      <w:tabs>
        <w:tab w:val="left" w:pos="720"/>
        <w:tab w:val="right" w:pos="9360"/>
      </w:tabs>
      <w:ind w:firstLine="360"/>
    </w:pPr>
    <w:rPr>
      <w:rFonts w:ascii="Garamond" w:hAnsi="Garamond" w:cs="AGaramond-Regular"/>
      <w:sz w:val="20"/>
      <w:szCs w:val="20"/>
    </w:rPr>
  </w:style>
  <w:style w:type="table" w:customStyle="1" w:styleId="TableGrid261">
    <w:name w:val="Table Grid261"/>
    <w:basedOn w:val="TableNormal"/>
    <w:next w:val="TableGrid"/>
    <w:uiPriority w:val="59"/>
    <w:rsid w:val="007543E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semiHidden/>
    <w:rsid w:val="00342DA3"/>
    <w:rPr>
      <w:rFonts w:asciiTheme="majorHAnsi" w:eastAsiaTheme="majorEastAsia" w:hAnsiTheme="majorHAnsi" w:cstheme="majorBidi"/>
      <w:i/>
      <w:iCs/>
      <w:color w:val="243F60" w:themeColor="accent1" w:themeShade="7F"/>
      <w:sz w:val="24"/>
      <w:szCs w:val="24"/>
    </w:rPr>
  </w:style>
  <w:style w:type="paragraph" w:customStyle="1" w:styleId="aBodyText">
    <w:name w:val="a. Body Text"/>
    <w:basedOn w:val="Normal"/>
    <w:qFormat/>
    <w:rsid w:val="006B17F8"/>
    <w:pPr>
      <w:autoSpaceDE w:val="0"/>
      <w:autoSpaceDN w:val="0"/>
      <w:adjustRightInd w:val="0"/>
      <w:spacing w:before="120"/>
    </w:pPr>
  </w:style>
  <w:style w:type="character" w:customStyle="1" w:styleId="aBold">
    <w:name w:val="a. +Bold"/>
    <w:uiPriority w:val="1"/>
    <w:qFormat/>
    <w:rsid w:val="005A7020"/>
    <w:rPr>
      <w:b/>
    </w:rPr>
  </w:style>
  <w:style w:type="character" w:customStyle="1" w:styleId="aUnderline">
    <w:name w:val="a. +Underline"/>
    <w:uiPriority w:val="1"/>
    <w:qFormat/>
    <w:rsid w:val="005A7020"/>
    <w:rPr>
      <w:u w:val="single"/>
    </w:rPr>
  </w:style>
  <w:style w:type="paragraph" w:customStyle="1" w:styleId="aBullet1">
    <w:name w:val="a. Bullet 1"/>
    <w:basedOn w:val="aBodyText"/>
    <w:qFormat/>
    <w:rsid w:val="005A7020"/>
    <w:pPr>
      <w:numPr>
        <w:numId w:val="18"/>
      </w:numPr>
      <w:spacing w:before="60"/>
    </w:pPr>
  </w:style>
  <w:style w:type="paragraph" w:customStyle="1" w:styleId="aTableBodyLeft">
    <w:name w:val="a. Table Body Left"/>
    <w:basedOn w:val="Normal"/>
    <w:qFormat/>
    <w:rsid w:val="00DF69F1"/>
    <w:pPr>
      <w:spacing w:before="6" w:after="10"/>
    </w:pPr>
    <w:rPr>
      <w:szCs w:val="18"/>
    </w:rPr>
  </w:style>
  <w:style w:type="paragraph" w:customStyle="1" w:styleId="aTableBodyBullet">
    <w:name w:val="a. Table Body Bullet"/>
    <w:basedOn w:val="aTableBodyLeft"/>
    <w:qFormat/>
    <w:rsid w:val="00F74CED"/>
    <w:pPr>
      <w:numPr>
        <w:numId w:val="32"/>
      </w:numPr>
      <w:ind w:left="540"/>
    </w:pPr>
  </w:style>
  <w:style w:type="paragraph" w:customStyle="1" w:styleId="aExhibitTitle">
    <w:name w:val="a. Exhibit Title"/>
    <w:basedOn w:val="aBodyText"/>
    <w:rsid w:val="00184D98"/>
    <w:pPr>
      <w:keepNext/>
      <w:pBdr>
        <w:bottom w:val="single" w:sz="4" w:space="1" w:color="auto"/>
      </w:pBdr>
      <w:spacing w:before="360" w:after="60"/>
      <w:ind w:left="1728" w:hanging="1728"/>
    </w:pPr>
    <w:rPr>
      <w:szCs w:val="20"/>
    </w:rPr>
  </w:style>
  <w:style w:type="character" w:customStyle="1" w:styleId="aExhibitColor">
    <w:name w:val="a. Exhibit Color"/>
    <w:uiPriority w:val="1"/>
    <w:qFormat/>
    <w:rsid w:val="00982237"/>
    <w:rPr>
      <w:b/>
    </w:rPr>
  </w:style>
  <w:style w:type="paragraph" w:customStyle="1" w:styleId="aTitle">
    <w:name w:val="a. Title"/>
    <w:basedOn w:val="Normal"/>
    <w:qFormat/>
    <w:rsid w:val="00184D98"/>
    <w:pPr>
      <w:pBdr>
        <w:bottom w:val="single" w:sz="4" w:space="1" w:color="auto"/>
      </w:pBdr>
      <w:autoSpaceDE w:val="0"/>
      <w:autoSpaceDN w:val="0"/>
      <w:adjustRightInd w:val="0"/>
      <w:spacing w:before="360" w:after="120"/>
    </w:pPr>
    <w:rPr>
      <w:rFonts w:cs="Arial"/>
      <w:b/>
      <w:bCs/>
    </w:rPr>
  </w:style>
  <w:style w:type="paragraph" w:customStyle="1" w:styleId="aTableHeaderC">
    <w:name w:val="a. Table Header C"/>
    <w:basedOn w:val="aTableBodyLeft"/>
    <w:qFormat/>
    <w:rsid w:val="003B24F7"/>
    <w:pPr>
      <w:keepNext/>
      <w:jc w:val="center"/>
    </w:pPr>
    <w:rPr>
      <w:b/>
    </w:rPr>
  </w:style>
  <w:style w:type="paragraph" w:customStyle="1" w:styleId="TOCExhibits">
    <w:name w:val="TOC Exhibits"/>
    <w:basedOn w:val="TOC1"/>
    <w:qFormat/>
    <w:rsid w:val="0082112E"/>
    <w:pPr>
      <w:ind w:left="1728" w:hanging="1728"/>
    </w:pPr>
  </w:style>
  <w:style w:type="character" w:customStyle="1" w:styleId="section-title-info-lbl1">
    <w:name w:val="section-title-info-lbl1"/>
    <w:basedOn w:val="DefaultParagraphFont"/>
    <w:rsid w:val="000A23E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0" w:qFormat="1"/>
    <w:lsdException w:name="heading 5" w:semiHidden="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1"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F89"/>
    <w:rPr>
      <w:sz w:val="24"/>
      <w:szCs w:val="24"/>
    </w:rPr>
  </w:style>
  <w:style w:type="paragraph" w:styleId="Heading1">
    <w:name w:val="heading 1"/>
    <w:basedOn w:val="Normal"/>
    <w:next w:val="Normal"/>
    <w:link w:val="Heading1Char"/>
    <w:uiPriority w:val="99"/>
    <w:qFormat/>
    <w:rsid w:val="003B5F89"/>
    <w:pPr>
      <w:keepNext/>
      <w:pageBreakBefore/>
      <w:spacing w:before="240" w:after="60"/>
      <w:outlineLvl w:val="0"/>
    </w:pPr>
    <w:rPr>
      <w:rFonts w:ascii="Arial" w:hAnsi="Arial" w:cs="Arial"/>
      <w:b/>
      <w:bCs/>
      <w:kern w:val="32"/>
      <w:sz w:val="36"/>
      <w:szCs w:val="32"/>
    </w:rPr>
  </w:style>
  <w:style w:type="paragraph" w:styleId="Heading2">
    <w:name w:val="heading 2"/>
    <w:basedOn w:val="Normal"/>
    <w:next w:val="Normal"/>
    <w:link w:val="Heading2Char"/>
    <w:uiPriority w:val="99"/>
    <w:qFormat/>
    <w:rsid w:val="006B17F8"/>
    <w:pPr>
      <w:keepNext/>
      <w:pBdr>
        <w:bottom w:val="single" w:sz="4" w:space="1" w:color="auto"/>
      </w:pBdr>
      <w:spacing w:before="480" w:after="120"/>
      <w:ind w:left="547" w:hanging="547"/>
      <w:contextualSpacing/>
      <w:outlineLvl w:val="1"/>
    </w:pPr>
    <w:rPr>
      <w:rFonts w:cs="Arial"/>
      <w:b/>
      <w:bCs/>
      <w:iCs/>
      <w:szCs w:val="28"/>
    </w:rPr>
  </w:style>
  <w:style w:type="paragraph" w:styleId="Heading3">
    <w:name w:val="heading 3"/>
    <w:basedOn w:val="Normal"/>
    <w:next w:val="Normal"/>
    <w:link w:val="Heading3Char"/>
    <w:uiPriority w:val="99"/>
    <w:qFormat/>
    <w:rsid w:val="006B17F8"/>
    <w:pPr>
      <w:keepNext/>
      <w:spacing w:before="240" w:after="60"/>
      <w:outlineLvl w:val="2"/>
    </w:pPr>
    <w:rPr>
      <w:b/>
      <w:bCs/>
      <w:i/>
      <w:szCs w:val="26"/>
      <w:lang w:val="x-none" w:eastAsia="x-none"/>
    </w:rPr>
  </w:style>
  <w:style w:type="paragraph" w:styleId="Heading5">
    <w:name w:val="heading 5"/>
    <w:basedOn w:val="Normal"/>
    <w:next w:val="Normal"/>
    <w:link w:val="Heading5Char"/>
    <w:uiPriority w:val="99"/>
    <w:qFormat/>
    <w:rsid w:val="00491DAC"/>
    <w:pPr>
      <w:spacing w:before="240" w:after="60"/>
      <w:outlineLvl w:val="4"/>
    </w:pPr>
    <w:rPr>
      <w:rFonts w:ascii="Calibri" w:hAnsi="Calibri"/>
      <w:b/>
      <w:bCs/>
      <w:i/>
      <w:iCs/>
      <w:sz w:val="26"/>
      <w:szCs w:val="26"/>
      <w:lang w:val="x-none" w:eastAsia="x-none"/>
    </w:rPr>
  </w:style>
  <w:style w:type="paragraph" w:styleId="Heading7">
    <w:name w:val="heading 7"/>
    <w:basedOn w:val="Normal"/>
    <w:next w:val="Normal"/>
    <w:link w:val="Heading7Char"/>
    <w:semiHidden/>
    <w:unhideWhenUsed/>
    <w:qFormat/>
    <w:rsid w:val="00342DA3"/>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B5F89"/>
    <w:rPr>
      <w:rFonts w:ascii="Arial" w:hAnsi="Arial" w:cs="Arial"/>
      <w:b/>
      <w:bCs/>
      <w:kern w:val="32"/>
      <w:sz w:val="36"/>
      <w:szCs w:val="32"/>
    </w:rPr>
  </w:style>
  <w:style w:type="character" w:customStyle="1" w:styleId="Heading2Char">
    <w:name w:val="Heading 2 Char"/>
    <w:link w:val="Heading2"/>
    <w:uiPriority w:val="99"/>
    <w:locked/>
    <w:rsid w:val="006B17F8"/>
    <w:rPr>
      <w:rFonts w:cs="Arial"/>
      <w:b/>
      <w:bCs/>
      <w:iCs/>
      <w:sz w:val="24"/>
      <w:szCs w:val="28"/>
    </w:rPr>
  </w:style>
  <w:style w:type="character" w:customStyle="1" w:styleId="Heading3Char">
    <w:name w:val="Heading 3 Char"/>
    <w:link w:val="Heading3"/>
    <w:uiPriority w:val="99"/>
    <w:locked/>
    <w:rsid w:val="006B17F8"/>
    <w:rPr>
      <w:b/>
      <w:bCs/>
      <w:i/>
      <w:sz w:val="24"/>
      <w:szCs w:val="26"/>
      <w:lang w:val="x-none" w:eastAsia="x-none"/>
    </w:rPr>
  </w:style>
  <w:style w:type="character" w:customStyle="1" w:styleId="Heading5Char">
    <w:name w:val="Heading 5 Char"/>
    <w:link w:val="Heading5"/>
    <w:uiPriority w:val="99"/>
    <w:semiHidden/>
    <w:locked/>
    <w:rsid w:val="00A35B7C"/>
    <w:rPr>
      <w:rFonts w:ascii="Calibri" w:hAnsi="Calibri" w:cs="Times New Roman"/>
      <w:b/>
      <w:bCs/>
      <w:i/>
      <w:iCs/>
      <w:sz w:val="26"/>
      <w:szCs w:val="26"/>
    </w:rPr>
  </w:style>
  <w:style w:type="paragraph" w:styleId="BalloonText">
    <w:name w:val="Balloon Text"/>
    <w:basedOn w:val="Normal"/>
    <w:link w:val="BalloonTextChar"/>
    <w:uiPriority w:val="99"/>
    <w:semiHidden/>
    <w:rsid w:val="00491DAC"/>
    <w:rPr>
      <w:rFonts w:ascii="Tahoma" w:hAnsi="Tahoma"/>
      <w:sz w:val="16"/>
      <w:szCs w:val="16"/>
      <w:lang w:val="x-none" w:eastAsia="x-none"/>
    </w:rPr>
  </w:style>
  <w:style w:type="character" w:customStyle="1" w:styleId="BalloonTextChar">
    <w:name w:val="Balloon Text Char"/>
    <w:link w:val="BalloonText"/>
    <w:uiPriority w:val="99"/>
    <w:semiHidden/>
    <w:locked/>
    <w:rsid w:val="00491DAC"/>
    <w:rPr>
      <w:rFonts w:ascii="Tahoma" w:hAnsi="Tahoma" w:cs="Tahoma"/>
      <w:sz w:val="16"/>
      <w:szCs w:val="16"/>
    </w:rPr>
  </w:style>
  <w:style w:type="paragraph" w:styleId="FootnoteText">
    <w:name w:val="footnote text"/>
    <w:basedOn w:val="Normal"/>
    <w:link w:val="FootnoteTextChar"/>
    <w:uiPriority w:val="99"/>
    <w:rsid w:val="00491DAC"/>
    <w:rPr>
      <w:sz w:val="20"/>
      <w:szCs w:val="20"/>
    </w:rPr>
  </w:style>
  <w:style w:type="character" w:customStyle="1" w:styleId="FootnoteTextChar">
    <w:name w:val="Footnote Text Char"/>
    <w:link w:val="FootnoteText"/>
    <w:uiPriority w:val="99"/>
    <w:locked/>
    <w:rsid w:val="00491DAC"/>
    <w:rPr>
      <w:rFonts w:cs="Times New Roman"/>
      <w:lang w:val="en-US" w:eastAsia="en-US" w:bidi="ar-SA"/>
    </w:rPr>
  </w:style>
  <w:style w:type="character" w:styleId="FootnoteReference">
    <w:name w:val="footnote reference"/>
    <w:uiPriority w:val="99"/>
    <w:semiHidden/>
    <w:rsid w:val="00491DAC"/>
    <w:rPr>
      <w:rFonts w:cs="Times New Roman"/>
      <w:vertAlign w:val="superscript"/>
    </w:rPr>
  </w:style>
  <w:style w:type="character" w:styleId="Hyperlink">
    <w:name w:val="Hyperlink"/>
    <w:uiPriority w:val="99"/>
    <w:rsid w:val="00491DAC"/>
    <w:rPr>
      <w:rFonts w:cs="Times New Roman"/>
      <w:color w:val="0000FF"/>
      <w:u w:val="single"/>
    </w:rPr>
  </w:style>
  <w:style w:type="paragraph" w:styleId="Footer">
    <w:name w:val="footer"/>
    <w:basedOn w:val="Normal"/>
    <w:link w:val="FooterChar"/>
    <w:uiPriority w:val="99"/>
    <w:rsid w:val="00AA6C2E"/>
    <w:pPr>
      <w:tabs>
        <w:tab w:val="right" w:pos="9360"/>
      </w:tabs>
      <w:jc w:val="center"/>
    </w:pPr>
    <w:rPr>
      <w:rFonts w:ascii="Arial" w:hAnsi="Arial"/>
      <w:b/>
      <w:sz w:val="20"/>
      <w:lang w:val="x-none" w:eastAsia="x-none"/>
    </w:rPr>
  </w:style>
  <w:style w:type="character" w:customStyle="1" w:styleId="FooterChar">
    <w:name w:val="Footer Char"/>
    <w:link w:val="Footer"/>
    <w:uiPriority w:val="99"/>
    <w:locked/>
    <w:rsid w:val="00AA6C2E"/>
    <w:rPr>
      <w:rFonts w:ascii="Arial" w:hAnsi="Arial"/>
      <w:b/>
      <w:szCs w:val="24"/>
      <w:lang w:val="x-none" w:eastAsia="x-none"/>
    </w:rPr>
  </w:style>
  <w:style w:type="character" w:styleId="PageNumber">
    <w:name w:val="page number"/>
    <w:uiPriority w:val="99"/>
    <w:rsid w:val="00491DAC"/>
    <w:rPr>
      <w:rFonts w:cs="Times New Roman"/>
    </w:rPr>
  </w:style>
  <w:style w:type="paragraph" w:customStyle="1" w:styleId="LHPBodyText">
    <w:name w:val="LHP Body Text"/>
    <w:basedOn w:val="Normal"/>
    <w:link w:val="LHPBodyTextChar1"/>
    <w:uiPriority w:val="99"/>
    <w:rsid w:val="00491DAC"/>
    <w:pPr>
      <w:spacing w:after="240"/>
      <w:jc w:val="both"/>
    </w:pPr>
  </w:style>
  <w:style w:type="character" w:customStyle="1" w:styleId="LHPBodyTextChar1">
    <w:name w:val="LHP Body Text Char1"/>
    <w:link w:val="LHPBodyText"/>
    <w:uiPriority w:val="99"/>
    <w:locked/>
    <w:rsid w:val="00491DAC"/>
    <w:rPr>
      <w:rFonts w:cs="Times New Roman"/>
      <w:sz w:val="24"/>
      <w:szCs w:val="24"/>
      <w:lang w:val="en-US" w:eastAsia="en-US" w:bidi="ar-SA"/>
    </w:rPr>
  </w:style>
  <w:style w:type="table" w:styleId="TableGrid">
    <w:name w:val="Table Grid"/>
    <w:basedOn w:val="TableNormal"/>
    <w:uiPriority w:val="99"/>
    <w:rsid w:val="00491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97C25"/>
    <w:pPr>
      <w:tabs>
        <w:tab w:val="left" w:pos="5760"/>
        <w:tab w:val="right" w:pos="9360"/>
      </w:tabs>
    </w:pPr>
    <w:rPr>
      <w:rFonts w:ascii="Arial" w:hAnsi="Arial"/>
      <w:sz w:val="18"/>
      <w:szCs w:val="20"/>
      <w:lang w:val="x-none" w:eastAsia="x-none"/>
    </w:rPr>
  </w:style>
  <w:style w:type="character" w:customStyle="1" w:styleId="HeaderChar">
    <w:name w:val="Header Char"/>
    <w:link w:val="Header"/>
    <w:uiPriority w:val="99"/>
    <w:locked/>
    <w:rsid w:val="00397C25"/>
    <w:rPr>
      <w:rFonts w:ascii="Arial" w:hAnsi="Arial"/>
      <w:sz w:val="18"/>
      <w:lang w:val="x-none" w:eastAsia="x-none"/>
    </w:rPr>
  </w:style>
  <w:style w:type="paragraph" w:styleId="BodyTextIndent2">
    <w:name w:val="Body Text Indent 2"/>
    <w:basedOn w:val="Normal"/>
    <w:link w:val="BodyTextIndent2Char"/>
    <w:uiPriority w:val="99"/>
    <w:rsid w:val="00491DAC"/>
    <w:pPr>
      <w:spacing w:after="120" w:line="480" w:lineRule="auto"/>
      <w:ind w:left="360"/>
    </w:pPr>
    <w:rPr>
      <w:lang w:val="x-none" w:eastAsia="x-none"/>
    </w:rPr>
  </w:style>
  <w:style w:type="character" w:customStyle="1" w:styleId="BodyTextIndent2Char">
    <w:name w:val="Body Text Indent 2 Char"/>
    <w:link w:val="BodyTextIndent2"/>
    <w:uiPriority w:val="99"/>
    <w:semiHidden/>
    <w:locked/>
    <w:rsid w:val="00A35B7C"/>
    <w:rPr>
      <w:rFonts w:cs="Times New Roman"/>
      <w:sz w:val="24"/>
      <w:szCs w:val="24"/>
    </w:rPr>
  </w:style>
  <w:style w:type="character" w:styleId="CommentReference">
    <w:name w:val="annotation reference"/>
    <w:uiPriority w:val="99"/>
    <w:semiHidden/>
    <w:rsid w:val="00491DAC"/>
    <w:rPr>
      <w:rFonts w:cs="Times New Roman"/>
      <w:sz w:val="16"/>
      <w:szCs w:val="16"/>
    </w:rPr>
  </w:style>
  <w:style w:type="paragraph" w:styleId="CommentText">
    <w:name w:val="annotation text"/>
    <w:basedOn w:val="Normal"/>
    <w:link w:val="CommentTextChar"/>
    <w:uiPriority w:val="99"/>
    <w:semiHidden/>
    <w:rsid w:val="00491DAC"/>
    <w:rPr>
      <w:sz w:val="20"/>
      <w:szCs w:val="20"/>
      <w:lang w:val="x-none" w:eastAsia="x-none"/>
    </w:rPr>
  </w:style>
  <w:style w:type="character" w:customStyle="1" w:styleId="CommentTextChar">
    <w:name w:val="Comment Text Char"/>
    <w:link w:val="CommentText"/>
    <w:uiPriority w:val="99"/>
    <w:semiHidden/>
    <w:locked/>
    <w:rsid w:val="00491DAC"/>
    <w:rPr>
      <w:rFonts w:cs="Times New Roman"/>
    </w:rPr>
  </w:style>
  <w:style w:type="paragraph" w:styleId="CommentSubject">
    <w:name w:val="annotation subject"/>
    <w:basedOn w:val="CommentText"/>
    <w:next w:val="CommentText"/>
    <w:link w:val="CommentSubjectChar"/>
    <w:uiPriority w:val="99"/>
    <w:semiHidden/>
    <w:rsid w:val="00491DAC"/>
    <w:rPr>
      <w:b/>
      <w:bCs/>
    </w:rPr>
  </w:style>
  <w:style w:type="character" w:customStyle="1" w:styleId="CommentSubjectChar">
    <w:name w:val="Comment Subject Char"/>
    <w:link w:val="CommentSubject"/>
    <w:uiPriority w:val="99"/>
    <w:semiHidden/>
    <w:locked/>
    <w:rsid w:val="00491DAC"/>
    <w:rPr>
      <w:rFonts w:cs="Times New Roman"/>
      <w:b/>
      <w:bCs/>
    </w:rPr>
  </w:style>
  <w:style w:type="paragraph" w:customStyle="1" w:styleId="Style1">
    <w:name w:val="Style1"/>
    <w:basedOn w:val="Heading1"/>
    <w:uiPriority w:val="99"/>
    <w:rsid w:val="00491DAC"/>
    <w:pPr>
      <w:numPr>
        <w:numId w:val="1"/>
      </w:numPr>
      <w:autoSpaceDE w:val="0"/>
      <w:autoSpaceDN w:val="0"/>
      <w:adjustRightInd w:val="0"/>
    </w:pPr>
    <w:rPr>
      <w:rFonts w:ascii="Times New Roman" w:hAnsi="Times New Roman"/>
      <w:b w:val="0"/>
      <w:bCs w:val="0"/>
      <w:sz w:val="28"/>
      <w:szCs w:val="28"/>
    </w:rPr>
  </w:style>
  <w:style w:type="paragraph" w:customStyle="1" w:styleId="Style2">
    <w:name w:val="Style2"/>
    <w:basedOn w:val="Heading2"/>
    <w:uiPriority w:val="99"/>
    <w:rsid w:val="00491DAC"/>
    <w:pPr>
      <w:numPr>
        <w:ilvl w:val="1"/>
        <w:numId w:val="1"/>
      </w:numPr>
      <w:autoSpaceDE w:val="0"/>
      <w:autoSpaceDN w:val="0"/>
      <w:adjustRightInd w:val="0"/>
    </w:pPr>
    <w:rPr>
      <w:bCs w:val="0"/>
      <w:i/>
    </w:rPr>
  </w:style>
  <w:style w:type="paragraph" w:customStyle="1" w:styleId="Style3">
    <w:name w:val="Style3"/>
    <w:basedOn w:val="Heading3"/>
    <w:uiPriority w:val="99"/>
    <w:rsid w:val="00491DAC"/>
    <w:pPr>
      <w:numPr>
        <w:ilvl w:val="2"/>
        <w:numId w:val="1"/>
      </w:numPr>
      <w:autoSpaceDE w:val="0"/>
      <w:autoSpaceDN w:val="0"/>
      <w:adjustRightInd w:val="0"/>
    </w:pPr>
    <w:rPr>
      <w:bCs w:val="0"/>
    </w:rPr>
  </w:style>
  <w:style w:type="paragraph" w:styleId="TOC1">
    <w:name w:val="toc 1"/>
    <w:basedOn w:val="Normal"/>
    <w:next w:val="Normal"/>
    <w:autoRedefine/>
    <w:uiPriority w:val="39"/>
    <w:rsid w:val="00071F58"/>
    <w:pPr>
      <w:tabs>
        <w:tab w:val="right" w:leader="dot" w:pos="9360"/>
      </w:tabs>
      <w:ind w:left="540" w:right="720" w:hanging="540"/>
    </w:pPr>
    <w:rPr>
      <w:rFonts w:eastAsiaTheme="minorEastAsia" w:cstheme="minorBidi"/>
      <w:noProof/>
      <w:sz w:val="22"/>
      <w:szCs w:val="22"/>
    </w:rPr>
  </w:style>
  <w:style w:type="paragraph" w:styleId="TOC2">
    <w:name w:val="toc 2"/>
    <w:basedOn w:val="TOC1"/>
    <w:next w:val="Normal"/>
    <w:autoRedefine/>
    <w:uiPriority w:val="39"/>
    <w:rsid w:val="0082112E"/>
    <w:pPr>
      <w:tabs>
        <w:tab w:val="clear" w:pos="9360"/>
        <w:tab w:val="right" w:leader="dot" w:pos="9350"/>
      </w:tabs>
      <w:ind w:left="1440" w:hanging="900"/>
    </w:pPr>
  </w:style>
  <w:style w:type="paragraph" w:styleId="TOC3">
    <w:name w:val="toc 3"/>
    <w:basedOn w:val="Normal"/>
    <w:next w:val="Normal"/>
    <w:autoRedefine/>
    <w:uiPriority w:val="39"/>
    <w:rsid w:val="00491DAC"/>
    <w:pPr>
      <w:tabs>
        <w:tab w:val="left" w:pos="960"/>
        <w:tab w:val="right" w:leader="dot" w:pos="9350"/>
      </w:tabs>
      <w:ind w:left="960" w:hanging="510"/>
    </w:pPr>
  </w:style>
  <w:style w:type="character" w:styleId="Strong">
    <w:name w:val="Strong"/>
    <w:uiPriority w:val="99"/>
    <w:qFormat/>
    <w:rsid w:val="00491DAC"/>
    <w:rPr>
      <w:rFonts w:cs="Times New Roman"/>
      <w:b/>
      <w:bCs/>
    </w:rPr>
  </w:style>
  <w:style w:type="paragraph" w:styleId="PlainText">
    <w:name w:val="Plain Text"/>
    <w:basedOn w:val="Normal"/>
    <w:link w:val="PlainTextChar"/>
    <w:uiPriority w:val="99"/>
    <w:rsid w:val="00491DAC"/>
    <w:pPr>
      <w:spacing w:before="100" w:beforeAutospacing="1" w:after="100" w:afterAutospacing="1"/>
    </w:pPr>
    <w:rPr>
      <w:lang w:val="x-none" w:eastAsia="x-none"/>
    </w:rPr>
  </w:style>
  <w:style w:type="character" w:customStyle="1" w:styleId="PlainTextChar">
    <w:name w:val="Plain Text Char"/>
    <w:link w:val="PlainText"/>
    <w:uiPriority w:val="99"/>
    <w:locked/>
    <w:rsid w:val="00491DAC"/>
    <w:rPr>
      <w:rFonts w:cs="Times New Roman"/>
      <w:sz w:val="24"/>
      <w:szCs w:val="24"/>
    </w:rPr>
  </w:style>
  <w:style w:type="paragraph" w:styleId="BodyText2">
    <w:name w:val="Body Text 2"/>
    <w:basedOn w:val="Normal"/>
    <w:link w:val="BodyText2Char"/>
    <w:uiPriority w:val="99"/>
    <w:rsid w:val="00491DAC"/>
    <w:pPr>
      <w:spacing w:after="120" w:line="480" w:lineRule="auto"/>
    </w:pPr>
    <w:rPr>
      <w:lang w:val="x-none" w:eastAsia="x-none"/>
    </w:rPr>
  </w:style>
  <w:style w:type="character" w:customStyle="1" w:styleId="BodyText2Char">
    <w:name w:val="Body Text 2 Char"/>
    <w:link w:val="BodyText2"/>
    <w:uiPriority w:val="99"/>
    <w:semiHidden/>
    <w:locked/>
    <w:rsid w:val="00A35B7C"/>
    <w:rPr>
      <w:rFonts w:cs="Times New Roman"/>
      <w:sz w:val="24"/>
      <w:szCs w:val="24"/>
    </w:rPr>
  </w:style>
  <w:style w:type="paragraph" w:styleId="BodyTextIndent">
    <w:name w:val="Body Text Indent"/>
    <w:basedOn w:val="Normal"/>
    <w:link w:val="BodyTextIndentChar"/>
    <w:uiPriority w:val="99"/>
    <w:rsid w:val="00491DAC"/>
    <w:pPr>
      <w:spacing w:after="120"/>
      <w:ind w:left="360"/>
    </w:pPr>
    <w:rPr>
      <w:lang w:val="x-none" w:eastAsia="x-none"/>
    </w:rPr>
  </w:style>
  <w:style w:type="character" w:customStyle="1" w:styleId="BodyTextIndentChar">
    <w:name w:val="Body Text Indent Char"/>
    <w:link w:val="BodyTextIndent"/>
    <w:uiPriority w:val="99"/>
    <w:semiHidden/>
    <w:locked/>
    <w:rsid w:val="00A35B7C"/>
    <w:rPr>
      <w:rFonts w:cs="Times New Roman"/>
      <w:sz w:val="24"/>
      <w:szCs w:val="24"/>
    </w:rPr>
  </w:style>
  <w:style w:type="paragraph" w:styleId="Title">
    <w:name w:val="Title"/>
    <w:basedOn w:val="Normal"/>
    <w:link w:val="TitleChar"/>
    <w:uiPriority w:val="99"/>
    <w:qFormat/>
    <w:rsid w:val="00491DAC"/>
    <w:pPr>
      <w:jc w:val="center"/>
    </w:pPr>
    <w:rPr>
      <w:rFonts w:ascii="Cambria" w:hAnsi="Cambria"/>
      <w:b/>
      <w:bCs/>
      <w:kern w:val="28"/>
      <w:sz w:val="32"/>
      <w:szCs w:val="32"/>
      <w:lang w:val="x-none" w:eastAsia="x-none"/>
    </w:rPr>
  </w:style>
  <w:style w:type="character" w:customStyle="1" w:styleId="TitleChar">
    <w:name w:val="Title Char"/>
    <w:link w:val="Title"/>
    <w:uiPriority w:val="99"/>
    <w:locked/>
    <w:rsid w:val="00A35B7C"/>
    <w:rPr>
      <w:rFonts w:ascii="Cambria" w:hAnsi="Cambria" w:cs="Times New Roman"/>
      <w:b/>
      <w:bCs/>
      <w:kern w:val="28"/>
      <w:sz w:val="32"/>
      <w:szCs w:val="32"/>
    </w:rPr>
  </w:style>
  <w:style w:type="paragraph" w:customStyle="1" w:styleId="ParagraphLAST">
    <w:name w:val="Paragraph (LAST)"/>
    <w:basedOn w:val="Normal"/>
    <w:next w:val="Normal"/>
    <w:uiPriority w:val="99"/>
    <w:rsid w:val="00491DAC"/>
    <w:pPr>
      <w:tabs>
        <w:tab w:val="left" w:pos="432"/>
      </w:tabs>
      <w:spacing w:after="240" w:line="480" w:lineRule="auto"/>
      <w:ind w:firstLine="432"/>
      <w:jc w:val="both"/>
    </w:pPr>
    <w:rPr>
      <w:szCs w:val="20"/>
    </w:rPr>
  </w:style>
  <w:style w:type="character" w:styleId="HTMLCite">
    <w:name w:val="HTML Cite"/>
    <w:uiPriority w:val="99"/>
    <w:rsid w:val="00491DAC"/>
    <w:rPr>
      <w:rFonts w:cs="Times New Roman"/>
      <w:i/>
      <w:iCs/>
    </w:rPr>
  </w:style>
  <w:style w:type="paragraph" w:customStyle="1" w:styleId="Reference">
    <w:name w:val="Reference"/>
    <w:uiPriority w:val="99"/>
    <w:rsid w:val="00491DAC"/>
    <w:pPr>
      <w:ind w:left="360" w:hanging="360"/>
      <w:jc w:val="both"/>
    </w:pPr>
    <w:rPr>
      <w:rFonts w:ascii="Garamond" w:hAnsi="Garamond"/>
      <w:sz w:val="22"/>
      <w:szCs w:val="24"/>
    </w:rPr>
  </w:style>
  <w:style w:type="paragraph" w:styleId="BodyText">
    <w:name w:val="Body Text"/>
    <w:basedOn w:val="Normal"/>
    <w:link w:val="BodyTextChar"/>
    <w:uiPriority w:val="99"/>
    <w:rsid w:val="00491DAC"/>
    <w:pPr>
      <w:widowControl w:val="0"/>
      <w:tabs>
        <w:tab w:val="left" w:pos="720"/>
        <w:tab w:val="left" w:pos="1440"/>
        <w:tab w:val="left" w:pos="2160"/>
        <w:tab w:val="right" w:pos="9360"/>
      </w:tabs>
    </w:pPr>
    <w:rPr>
      <w:snapToGrid w:val="0"/>
      <w:sz w:val="20"/>
      <w:szCs w:val="20"/>
      <w:lang w:val="x-none" w:eastAsia="x-none"/>
    </w:rPr>
  </w:style>
  <w:style w:type="character" w:customStyle="1" w:styleId="BodyTextChar">
    <w:name w:val="Body Text Char"/>
    <w:link w:val="BodyText"/>
    <w:uiPriority w:val="99"/>
    <w:locked/>
    <w:rsid w:val="00491DAC"/>
    <w:rPr>
      <w:rFonts w:cs="Times New Roman"/>
      <w:snapToGrid w:val="0"/>
    </w:rPr>
  </w:style>
  <w:style w:type="paragraph" w:customStyle="1" w:styleId="a-row">
    <w:name w:val="a-row"/>
    <w:basedOn w:val="Normal"/>
    <w:uiPriority w:val="99"/>
    <w:rsid w:val="00491DAC"/>
    <w:pPr>
      <w:numPr>
        <w:numId w:val="2"/>
      </w:numPr>
      <w:tabs>
        <w:tab w:val="left" w:pos="1080"/>
        <w:tab w:val="left" w:pos="1440"/>
        <w:tab w:val="left" w:pos="1800"/>
        <w:tab w:val="right" w:pos="10800"/>
      </w:tabs>
      <w:spacing w:before="40" w:after="40"/>
    </w:pPr>
    <w:rPr>
      <w:sz w:val="20"/>
      <w:szCs w:val="22"/>
    </w:rPr>
  </w:style>
  <w:style w:type="paragraph" w:customStyle="1" w:styleId="1-question">
    <w:name w:val="1-question"/>
    <w:basedOn w:val="Normal"/>
    <w:uiPriority w:val="99"/>
    <w:rsid w:val="00491DAC"/>
    <w:pPr>
      <w:numPr>
        <w:numId w:val="4"/>
      </w:numPr>
      <w:tabs>
        <w:tab w:val="left" w:pos="1440"/>
        <w:tab w:val="left" w:pos="1800"/>
      </w:tabs>
      <w:spacing w:after="240"/>
    </w:pPr>
    <w:rPr>
      <w:sz w:val="20"/>
      <w:szCs w:val="22"/>
    </w:rPr>
  </w:style>
  <w:style w:type="paragraph" w:customStyle="1" w:styleId="box-1">
    <w:name w:val="box-1"/>
    <w:basedOn w:val="Normal"/>
    <w:uiPriority w:val="99"/>
    <w:rsid w:val="00491DAC"/>
    <w:pPr>
      <w:numPr>
        <w:numId w:val="3"/>
      </w:numPr>
      <w:tabs>
        <w:tab w:val="right" w:pos="9360"/>
      </w:tabs>
    </w:pPr>
    <w:rPr>
      <w:sz w:val="20"/>
      <w:szCs w:val="22"/>
    </w:rPr>
  </w:style>
  <w:style w:type="character" w:styleId="FollowedHyperlink">
    <w:name w:val="FollowedHyperlink"/>
    <w:uiPriority w:val="99"/>
    <w:rsid w:val="00491DAC"/>
    <w:rPr>
      <w:rFonts w:cs="Times New Roman"/>
      <w:color w:val="800080"/>
      <w:u w:val="single"/>
    </w:rPr>
  </w:style>
  <w:style w:type="character" w:customStyle="1" w:styleId="LR075">
    <w:name w:val="L/R 0.75&quot;"/>
    <w:uiPriority w:val="99"/>
    <w:rsid w:val="00491DAC"/>
    <w:rPr>
      <w:rFonts w:ascii="Courier New" w:hAnsi="Courier New" w:cs="Times New Roman"/>
      <w:sz w:val="20"/>
      <w:lang w:val="en-US" w:eastAsia="x-none"/>
    </w:rPr>
  </w:style>
  <w:style w:type="paragraph" w:styleId="Index1">
    <w:name w:val="index 1"/>
    <w:basedOn w:val="Normal"/>
    <w:next w:val="Normal"/>
    <w:autoRedefine/>
    <w:uiPriority w:val="99"/>
    <w:rsid w:val="00491DAC"/>
    <w:pPr>
      <w:ind w:left="240" w:hanging="240"/>
    </w:pPr>
  </w:style>
  <w:style w:type="paragraph" w:styleId="Index2">
    <w:name w:val="index 2"/>
    <w:basedOn w:val="Normal"/>
    <w:next w:val="Normal"/>
    <w:autoRedefine/>
    <w:uiPriority w:val="99"/>
    <w:rsid w:val="00491DAC"/>
    <w:pPr>
      <w:ind w:left="480" w:hanging="240"/>
    </w:pPr>
  </w:style>
  <w:style w:type="paragraph" w:styleId="Index3">
    <w:name w:val="index 3"/>
    <w:basedOn w:val="Normal"/>
    <w:next w:val="Normal"/>
    <w:autoRedefine/>
    <w:uiPriority w:val="99"/>
    <w:rsid w:val="00491DAC"/>
    <w:pPr>
      <w:ind w:left="720" w:hanging="240"/>
    </w:pPr>
  </w:style>
  <w:style w:type="paragraph" w:styleId="Index4">
    <w:name w:val="index 4"/>
    <w:basedOn w:val="Normal"/>
    <w:next w:val="Normal"/>
    <w:autoRedefine/>
    <w:uiPriority w:val="99"/>
    <w:rsid w:val="00491DAC"/>
    <w:pPr>
      <w:ind w:left="960" w:hanging="240"/>
    </w:pPr>
  </w:style>
  <w:style w:type="paragraph" w:styleId="Index5">
    <w:name w:val="index 5"/>
    <w:basedOn w:val="Normal"/>
    <w:next w:val="Normal"/>
    <w:autoRedefine/>
    <w:uiPriority w:val="99"/>
    <w:rsid w:val="00491DAC"/>
    <w:pPr>
      <w:ind w:left="1200" w:hanging="240"/>
    </w:pPr>
  </w:style>
  <w:style w:type="paragraph" w:styleId="Index6">
    <w:name w:val="index 6"/>
    <w:basedOn w:val="Normal"/>
    <w:next w:val="Normal"/>
    <w:autoRedefine/>
    <w:uiPriority w:val="99"/>
    <w:rsid w:val="00491DAC"/>
    <w:pPr>
      <w:ind w:left="1440" w:hanging="240"/>
    </w:pPr>
  </w:style>
  <w:style w:type="paragraph" w:styleId="Index7">
    <w:name w:val="index 7"/>
    <w:basedOn w:val="Normal"/>
    <w:next w:val="Normal"/>
    <w:autoRedefine/>
    <w:uiPriority w:val="99"/>
    <w:rsid w:val="00491DAC"/>
    <w:pPr>
      <w:ind w:left="1680" w:hanging="240"/>
    </w:pPr>
  </w:style>
  <w:style w:type="paragraph" w:styleId="Index8">
    <w:name w:val="index 8"/>
    <w:basedOn w:val="Normal"/>
    <w:next w:val="Normal"/>
    <w:autoRedefine/>
    <w:uiPriority w:val="99"/>
    <w:rsid w:val="00491DAC"/>
    <w:pPr>
      <w:ind w:left="1920" w:hanging="240"/>
    </w:pPr>
  </w:style>
  <w:style w:type="paragraph" w:styleId="Index9">
    <w:name w:val="index 9"/>
    <w:basedOn w:val="Normal"/>
    <w:next w:val="Normal"/>
    <w:autoRedefine/>
    <w:uiPriority w:val="99"/>
    <w:rsid w:val="00491DAC"/>
    <w:pPr>
      <w:ind w:left="2160" w:hanging="240"/>
    </w:pPr>
  </w:style>
  <w:style w:type="paragraph" w:styleId="IndexHeading">
    <w:name w:val="index heading"/>
    <w:basedOn w:val="Normal"/>
    <w:next w:val="Index1"/>
    <w:uiPriority w:val="99"/>
    <w:rsid w:val="00491DAC"/>
  </w:style>
  <w:style w:type="paragraph" w:styleId="TOC4">
    <w:name w:val="toc 4"/>
    <w:basedOn w:val="Normal"/>
    <w:next w:val="Normal"/>
    <w:autoRedefine/>
    <w:uiPriority w:val="99"/>
    <w:rsid w:val="00491DAC"/>
    <w:pPr>
      <w:ind w:left="720"/>
    </w:pPr>
  </w:style>
  <w:style w:type="paragraph" w:styleId="TOC5">
    <w:name w:val="toc 5"/>
    <w:basedOn w:val="Normal"/>
    <w:next w:val="Normal"/>
    <w:autoRedefine/>
    <w:uiPriority w:val="99"/>
    <w:rsid w:val="00491DAC"/>
    <w:pPr>
      <w:ind w:left="960"/>
    </w:pPr>
  </w:style>
  <w:style w:type="paragraph" w:styleId="TOC6">
    <w:name w:val="toc 6"/>
    <w:basedOn w:val="Normal"/>
    <w:next w:val="Normal"/>
    <w:autoRedefine/>
    <w:uiPriority w:val="99"/>
    <w:rsid w:val="00491DAC"/>
    <w:pPr>
      <w:ind w:left="1200"/>
    </w:pPr>
  </w:style>
  <w:style w:type="paragraph" w:styleId="TOC7">
    <w:name w:val="toc 7"/>
    <w:basedOn w:val="Normal"/>
    <w:next w:val="Normal"/>
    <w:autoRedefine/>
    <w:uiPriority w:val="99"/>
    <w:rsid w:val="00491DAC"/>
    <w:pPr>
      <w:ind w:left="1440"/>
    </w:pPr>
  </w:style>
  <w:style w:type="paragraph" w:styleId="TOC8">
    <w:name w:val="toc 8"/>
    <w:basedOn w:val="Normal"/>
    <w:next w:val="Normal"/>
    <w:autoRedefine/>
    <w:uiPriority w:val="99"/>
    <w:rsid w:val="00491DAC"/>
    <w:pPr>
      <w:ind w:left="1680"/>
    </w:pPr>
  </w:style>
  <w:style w:type="paragraph" w:styleId="TOC9">
    <w:name w:val="toc 9"/>
    <w:basedOn w:val="Normal"/>
    <w:next w:val="Normal"/>
    <w:autoRedefine/>
    <w:uiPriority w:val="99"/>
    <w:rsid w:val="00491DAC"/>
    <w:pPr>
      <w:ind w:left="1920"/>
    </w:pPr>
  </w:style>
  <w:style w:type="paragraph" w:styleId="HTMLPreformatted">
    <w:name w:val="HTML Preformatted"/>
    <w:basedOn w:val="Normal"/>
    <w:link w:val="HTMLPreformattedChar"/>
    <w:uiPriority w:val="99"/>
    <w:rsid w:val="00491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character" w:customStyle="1" w:styleId="HTMLPreformattedChar">
    <w:name w:val="HTML Preformatted Char"/>
    <w:link w:val="HTMLPreformatted"/>
    <w:uiPriority w:val="99"/>
    <w:locked/>
    <w:rsid w:val="00491DAC"/>
    <w:rPr>
      <w:rFonts w:ascii="Arial Unicode MS" w:eastAsia="Arial Unicode MS" w:hAnsi="Arial Unicode MS" w:cs="Courier New"/>
    </w:rPr>
  </w:style>
  <w:style w:type="paragraph" w:styleId="ListParagraph">
    <w:name w:val="List Paragraph"/>
    <w:basedOn w:val="Normal"/>
    <w:link w:val="ListParagraphChar"/>
    <w:uiPriority w:val="34"/>
    <w:qFormat/>
    <w:rsid w:val="00926721"/>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link w:val="ListParagraph"/>
    <w:uiPriority w:val="34"/>
    <w:locked/>
    <w:rsid w:val="00926721"/>
    <w:rPr>
      <w:rFonts w:ascii="Calibri" w:hAnsi="Calibri" w:cs="Times New Roman"/>
      <w:sz w:val="22"/>
      <w:szCs w:val="22"/>
    </w:rPr>
  </w:style>
  <w:style w:type="paragraph" w:customStyle="1" w:styleId="BHNormal">
    <w:name w:val="BHNormal"/>
    <w:uiPriority w:val="99"/>
    <w:rsid w:val="00CF6BA7"/>
    <w:rPr>
      <w:sz w:val="24"/>
      <w:szCs w:val="22"/>
    </w:rPr>
  </w:style>
  <w:style w:type="paragraph" w:styleId="DocumentMap">
    <w:name w:val="Document Map"/>
    <w:basedOn w:val="Normal"/>
    <w:link w:val="DocumentMapChar"/>
    <w:uiPriority w:val="99"/>
    <w:rsid w:val="00365DCC"/>
    <w:rPr>
      <w:rFonts w:ascii="Tahoma" w:hAnsi="Tahoma"/>
      <w:sz w:val="16"/>
      <w:szCs w:val="16"/>
      <w:lang w:val="x-none" w:eastAsia="x-none"/>
    </w:rPr>
  </w:style>
  <w:style w:type="character" w:customStyle="1" w:styleId="DocumentMapChar">
    <w:name w:val="Document Map Char"/>
    <w:link w:val="DocumentMap"/>
    <w:uiPriority w:val="99"/>
    <w:locked/>
    <w:rsid w:val="00365DCC"/>
    <w:rPr>
      <w:rFonts w:ascii="Tahoma" w:hAnsi="Tahoma" w:cs="Tahoma"/>
      <w:sz w:val="16"/>
      <w:szCs w:val="16"/>
    </w:rPr>
  </w:style>
  <w:style w:type="paragraph" w:styleId="Caption">
    <w:name w:val="caption"/>
    <w:basedOn w:val="Normal"/>
    <w:next w:val="Normal"/>
    <w:uiPriority w:val="99"/>
    <w:qFormat/>
    <w:rsid w:val="00495104"/>
    <w:rPr>
      <w:b/>
      <w:bCs/>
      <w:sz w:val="20"/>
      <w:szCs w:val="20"/>
    </w:rPr>
  </w:style>
  <w:style w:type="paragraph" w:customStyle="1" w:styleId="LastParagraph">
    <w:name w:val="Last Paragraph"/>
    <w:basedOn w:val="Normal"/>
    <w:next w:val="Normal"/>
    <w:uiPriority w:val="99"/>
    <w:rsid w:val="00E76421"/>
    <w:pPr>
      <w:tabs>
        <w:tab w:val="left" w:pos="432"/>
      </w:tabs>
      <w:spacing w:after="240" w:line="480" w:lineRule="auto"/>
      <w:ind w:firstLine="432"/>
      <w:jc w:val="both"/>
    </w:pPr>
    <w:rPr>
      <w:rFonts w:ascii="Calibri" w:hAnsi="Calibri"/>
      <w:szCs w:val="20"/>
    </w:rPr>
  </w:style>
  <w:style w:type="table" w:customStyle="1" w:styleId="aTable">
    <w:name w:val="a. Table"/>
    <w:basedOn w:val="TableNormal"/>
    <w:next w:val="TableGrid"/>
    <w:uiPriority w:val="59"/>
    <w:rsid w:val="00DF69F1"/>
    <w:tblPr>
      <w:tblStyleRowBandSize w:val="1"/>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29" w:type="dxa"/>
        <w:right w:w="29" w:type="dxa"/>
      </w:tblCellMar>
    </w:tblPr>
    <w:trPr>
      <w:cantSplit/>
    </w:trPr>
    <w:tcPr>
      <w:shd w:val="clear" w:color="auto" w:fill="FFFFFF" w:themeFill="background1"/>
    </w:tcPr>
    <w:tblStylePr w:type="firstRow">
      <w:pPr>
        <w:jc w:val="center"/>
      </w:pPr>
      <w:tblPr/>
      <w:trPr>
        <w:cantSplit w:val="0"/>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BFBFBF" w:themeFill="background1" w:themeFillShade="BF"/>
        <w:vAlign w:val="bottom"/>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character" w:customStyle="1" w:styleId="biblioChar">
    <w:name w:val="biblio Char"/>
    <w:link w:val="biblio"/>
    <w:uiPriority w:val="99"/>
    <w:locked/>
    <w:rsid w:val="00683C2C"/>
    <w:rPr>
      <w:sz w:val="24"/>
    </w:rPr>
  </w:style>
  <w:style w:type="paragraph" w:customStyle="1" w:styleId="biblio">
    <w:name w:val="biblio"/>
    <w:basedOn w:val="Normal"/>
    <w:link w:val="biblioChar"/>
    <w:uiPriority w:val="99"/>
    <w:rsid w:val="00683C2C"/>
    <w:pPr>
      <w:keepLines/>
      <w:spacing w:after="240"/>
      <w:ind w:left="720" w:hanging="720"/>
    </w:pPr>
    <w:rPr>
      <w:szCs w:val="20"/>
      <w:lang w:val="x-none" w:eastAsia="x-none"/>
    </w:rPr>
  </w:style>
  <w:style w:type="paragraph" w:customStyle="1" w:styleId="Bullet">
    <w:name w:val="Bullet"/>
    <w:basedOn w:val="ListParagraph"/>
    <w:uiPriority w:val="99"/>
    <w:qFormat/>
    <w:rsid w:val="00683C2C"/>
    <w:pPr>
      <w:autoSpaceDE w:val="0"/>
      <w:autoSpaceDN w:val="0"/>
      <w:adjustRightInd w:val="0"/>
      <w:spacing w:after="120" w:line="240" w:lineRule="auto"/>
      <w:ind w:left="0"/>
      <w:contextualSpacing w:val="0"/>
      <w:jc w:val="both"/>
    </w:pPr>
    <w:rPr>
      <w:rFonts w:ascii="Times New Roman" w:hAnsi="Times New Roman"/>
      <w:iCs/>
      <w:sz w:val="24"/>
      <w:szCs w:val="24"/>
    </w:rPr>
  </w:style>
  <w:style w:type="paragraph" w:styleId="EndnoteText">
    <w:name w:val="endnote text"/>
    <w:basedOn w:val="Normal"/>
    <w:link w:val="EndnoteTextChar"/>
    <w:uiPriority w:val="99"/>
    <w:semiHidden/>
    <w:unhideWhenUsed/>
    <w:locked/>
    <w:rsid w:val="0081537C"/>
    <w:rPr>
      <w:sz w:val="20"/>
      <w:szCs w:val="20"/>
    </w:rPr>
  </w:style>
  <w:style w:type="character" w:customStyle="1" w:styleId="EndnoteTextChar">
    <w:name w:val="Endnote Text Char"/>
    <w:basedOn w:val="DefaultParagraphFont"/>
    <w:link w:val="EndnoteText"/>
    <w:uiPriority w:val="99"/>
    <w:semiHidden/>
    <w:rsid w:val="0081537C"/>
  </w:style>
  <w:style w:type="character" w:styleId="EndnoteReference">
    <w:name w:val="endnote reference"/>
    <w:uiPriority w:val="99"/>
    <w:semiHidden/>
    <w:unhideWhenUsed/>
    <w:locked/>
    <w:rsid w:val="0081537C"/>
    <w:rPr>
      <w:vertAlign w:val="superscript"/>
    </w:rPr>
  </w:style>
  <w:style w:type="paragraph" w:styleId="Revision">
    <w:name w:val="Revision"/>
    <w:hidden/>
    <w:uiPriority w:val="99"/>
    <w:semiHidden/>
    <w:rsid w:val="00C21B91"/>
    <w:rPr>
      <w:sz w:val="24"/>
      <w:szCs w:val="24"/>
    </w:rPr>
  </w:style>
  <w:style w:type="paragraph" w:styleId="NormalWeb">
    <w:name w:val="Normal (Web)"/>
    <w:basedOn w:val="Normal"/>
    <w:uiPriority w:val="99"/>
    <w:semiHidden/>
    <w:unhideWhenUsed/>
    <w:locked/>
    <w:rsid w:val="00335BC5"/>
  </w:style>
  <w:style w:type="table" w:customStyle="1" w:styleId="TableGrid45">
    <w:name w:val="Table Grid45"/>
    <w:basedOn w:val="TableNormal"/>
    <w:uiPriority w:val="59"/>
    <w:rsid w:val="00010B1D"/>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010B1D"/>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ProposalBody11ptGaramond">
    <w:name w:val="NORC Proposal Body 11pt Garamond"/>
    <w:basedOn w:val="Normal"/>
    <w:rsid w:val="008839BD"/>
    <w:pPr>
      <w:tabs>
        <w:tab w:val="left" w:pos="720"/>
        <w:tab w:val="right" w:pos="9360"/>
      </w:tabs>
      <w:ind w:firstLine="360"/>
    </w:pPr>
    <w:rPr>
      <w:rFonts w:ascii="Garamond" w:hAnsi="Garamond" w:cs="AGaramond-Regular"/>
      <w:sz w:val="20"/>
      <w:szCs w:val="20"/>
    </w:rPr>
  </w:style>
  <w:style w:type="table" w:customStyle="1" w:styleId="TableGrid261">
    <w:name w:val="Table Grid261"/>
    <w:basedOn w:val="TableNormal"/>
    <w:next w:val="TableGrid"/>
    <w:uiPriority w:val="59"/>
    <w:rsid w:val="007543E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semiHidden/>
    <w:rsid w:val="00342DA3"/>
    <w:rPr>
      <w:rFonts w:asciiTheme="majorHAnsi" w:eastAsiaTheme="majorEastAsia" w:hAnsiTheme="majorHAnsi" w:cstheme="majorBidi"/>
      <w:i/>
      <w:iCs/>
      <w:color w:val="243F60" w:themeColor="accent1" w:themeShade="7F"/>
      <w:sz w:val="24"/>
      <w:szCs w:val="24"/>
    </w:rPr>
  </w:style>
  <w:style w:type="paragraph" w:customStyle="1" w:styleId="aBodyText">
    <w:name w:val="a. Body Text"/>
    <w:basedOn w:val="Normal"/>
    <w:qFormat/>
    <w:rsid w:val="006B17F8"/>
    <w:pPr>
      <w:autoSpaceDE w:val="0"/>
      <w:autoSpaceDN w:val="0"/>
      <w:adjustRightInd w:val="0"/>
      <w:spacing w:before="120"/>
    </w:pPr>
  </w:style>
  <w:style w:type="character" w:customStyle="1" w:styleId="aBold">
    <w:name w:val="a. +Bold"/>
    <w:uiPriority w:val="1"/>
    <w:qFormat/>
    <w:rsid w:val="005A7020"/>
    <w:rPr>
      <w:b/>
    </w:rPr>
  </w:style>
  <w:style w:type="character" w:customStyle="1" w:styleId="aUnderline">
    <w:name w:val="a. +Underline"/>
    <w:uiPriority w:val="1"/>
    <w:qFormat/>
    <w:rsid w:val="005A7020"/>
    <w:rPr>
      <w:u w:val="single"/>
    </w:rPr>
  </w:style>
  <w:style w:type="paragraph" w:customStyle="1" w:styleId="aBullet1">
    <w:name w:val="a. Bullet 1"/>
    <w:basedOn w:val="aBodyText"/>
    <w:qFormat/>
    <w:rsid w:val="005A7020"/>
    <w:pPr>
      <w:numPr>
        <w:numId w:val="18"/>
      </w:numPr>
      <w:spacing w:before="60"/>
    </w:pPr>
  </w:style>
  <w:style w:type="paragraph" w:customStyle="1" w:styleId="aTableBodyLeft">
    <w:name w:val="a. Table Body Left"/>
    <w:basedOn w:val="Normal"/>
    <w:qFormat/>
    <w:rsid w:val="00DF69F1"/>
    <w:pPr>
      <w:spacing w:before="6" w:after="10"/>
    </w:pPr>
    <w:rPr>
      <w:szCs w:val="18"/>
    </w:rPr>
  </w:style>
  <w:style w:type="paragraph" w:customStyle="1" w:styleId="aTableBodyBullet">
    <w:name w:val="a. Table Body Bullet"/>
    <w:basedOn w:val="aTableBodyLeft"/>
    <w:qFormat/>
    <w:rsid w:val="00F74CED"/>
    <w:pPr>
      <w:numPr>
        <w:numId w:val="32"/>
      </w:numPr>
      <w:ind w:left="540"/>
    </w:pPr>
  </w:style>
  <w:style w:type="paragraph" w:customStyle="1" w:styleId="aExhibitTitle">
    <w:name w:val="a. Exhibit Title"/>
    <w:basedOn w:val="aBodyText"/>
    <w:rsid w:val="00184D98"/>
    <w:pPr>
      <w:keepNext/>
      <w:pBdr>
        <w:bottom w:val="single" w:sz="4" w:space="1" w:color="auto"/>
      </w:pBdr>
      <w:spacing w:before="360" w:after="60"/>
      <w:ind w:left="1728" w:hanging="1728"/>
    </w:pPr>
    <w:rPr>
      <w:szCs w:val="20"/>
    </w:rPr>
  </w:style>
  <w:style w:type="character" w:customStyle="1" w:styleId="aExhibitColor">
    <w:name w:val="a. Exhibit Color"/>
    <w:uiPriority w:val="1"/>
    <w:qFormat/>
    <w:rsid w:val="00982237"/>
    <w:rPr>
      <w:b/>
    </w:rPr>
  </w:style>
  <w:style w:type="paragraph" w:customStyle="1" w:styleId="aTitle">
    <w:name w:val="a. Title"/>
    <w:basedOn w:val="Normal"/>
    <w:qFormat/>
    <w:rsid w:val="00184D98"/>
    <w:pPr>
      <w:pBdr>
        <w:bottom w:val="single" w:sz="4" w:space="1" w:color="auto"/>
      </w:pBdr>
      <w:autoSpaceDE w:val="0"/>
      <w:autoSpaceDN w:val="0"/>
      <w:adjustRightInd w:val="0"/>
      <w:spacing w:before="360" w:after="120"/>
    </w:pPr>
    <w:rPr>
      <w:rFonts w:cs="Arial"/>
      <w:b/>
      <w:bCs/>
    </w:rPr>
  </w:style>
  <w:style w:type="paragraph" w:customStyle="1" w:styleId="aTableHeaderC">
    <w:name w:val="a. Table Header C"/>
    <w:basedOn w:val="aTableBodyLeft"/>
    <w:qFormat/>
    <w:rsid w:val="003B24F7"/>
    <w:pPr>
      <w:keepNext/>
      <w:jc w:val="center"/>
    </w:pPr>
    <w:rPr>
      <w:b/>
    </w:rPr>
  </w:style>
  <w:style w:type="paragraph" w:customStyle="1" w:styleId="TOCExhibits">
    <w:name w:val="TOC Exhibits"/>
    <w:basedOn w:val="TOC1"/>
    <w:qFormat/>
    <w:rsid w:val="0082112E"/>
    <w:pPr>
      <w:ind w:left="1728" w:hanging="1728"/>
    </w:pPr>
  </w:style>
  <w:style w:type="character" w:customStyle="1" w:styleId="section-title-info-lbl1">
    <w:name w:val="section-title-info-lbl1"/>
    <w:basedOn w:val="DefaultParagraphFont"/>
    <w:rsid w:val="000A23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24094">
      <w:bodyDiv w:val="1"/>
      <w:marLeft w:val="0"/>
      <w:marRight w:val="0"/>
      <w:marTop w:val="0"/>
      <w:marBottom w:val="0"/>
      <w:divBdr>
        <w:top w:val="none" w:sz="0" w:space="0" w:color="auto"/>
        <w:left w:val="none" w:sz="0" w:space="0" w:color="auto"/>
        <w:bottom w:val="none" w:sz="0" w:space="0" w:color="auto"/>
        <w:right w:val="none" w:sz="0" w:space="0" w:color="auto"/>
      </w:divBdr>
    </w:div>
    <w:div w:id="162282638">
      <w:bodyDiv w:val="1"/>
      <w:marLeft w:val="0"/>
      <w:marRight w:val="0"/>
      <w:marTop w:val="0"/>
      <w:marBottom w:val="0"/>
      <w:divBdr>
        <w:top w:val="none" w:sz="0" w:space="0" w:color="auto"/>
        <w:left w:val="none" w:sz="0" w:space="0" w:color="auto"/>
        <w:bottom w:val="none" w:sz="0" w:space="0" w:color="auto"/>
        <w:right w:val="none" w:sz="0" w:space="0" w:color="auto"/>
      </w:divBdr>
    </w:div>
    <w:div w:id="290718891">
      <w:bodyDiv w:val="1"/>
      <w:marLeft w:val="0"/>
      <w:marRight w:val="0"/>
      <w:marTop w:val="0"/>
      <w:marBottom w:val="0"/>
      <w:divBdr>
        <w:top w:val="none" w:sz="0" w:space="0" w:color="auto"/>
        <w:left w:val="none" w:sz="0" w:space="0" w:color="auto"/>
        <w:bottom w:val="none" w:sz="0" w:space="0" w:color="auto"/>
        <w:right w:val="none" w:sz="0" w:space="0" w:color="auto"/>
      </w:divBdr>
    </w:div>
    <w:div w:id="309483694">
      <w:bodyDiv w:val="1"/>
      <w:marLeft w:val="0"/>
      <w:marRight w:val="0"/>
      <w:marTop w:val="0"/>
      <w:marBottom w:val="0"/>
      <w:divBdr>
        <w:top w:val="none" w:sz="0" w:space="0" w:color="auto"/>
        <w:left w:val="none" w:sz="0" w:space="0" w:color="auto"/>
        <w:bottom w:val="none" w:sz="0" w:space="0" w:color="auto"/>
        <w:right w:val="none" w:sz="0" w:space="0" w:color="auto"/>
      </w:divBdr>
    </w:div>
    <w:div w:id="340475472">
      <w:bodyDiv w:val="1"/>
      <w:marLeft w:val="0"/>
      <w:marRight w:val="0"/>
      <w:marTop w:val="0"/>
      <w:marBottom w:val="0"/>
      <w:divBdr>
        <w:top w:val="none" w:sz="0" w:space="0" w:color="auto"/>
        <w:left w:val="none" w:sz="0" w:space="0" w:color="auto"/>
        <w:bottom w:val="none" w:sz="0" w:space="0" w:color="auto"/>
        <w:right w:val="none" w:sz="0" w:space="0" w:color="auto"/>
      </w:divBdr>
    </w:div>
    <w:div w:id="348682147">
      <w:bodyDiv w:val="1"/>
      <w:marLeft w:val="0"/>
      <w:marRight w:val="0"/>
      <w:marTop w:val="0"/>
      <w:marBottom w:val="0"/>
      <w:divBdr>
        <w:top w:val="none" w:sz="0" w:space="0" w:color="auto"/>
        <w:left w:val="none" w:sz="0" w:space="0" w:color="auto"/>
        <w:bottom w:val="none" w:sz="0" w:space="0" w:color="auto"/>
        <w:right w:val="none" w:sz="0" w:space="0" w:color="auto"/>
      </w:divBdr>
    </w:div>
    <w:div w:id="399257532">
      <w:bodyDiv w:val="1"/>
      <w:marLeft w:val="0"/>
      <w:marRight w:val="0"/>
      <w:marTop w:val="0"/>
      <w:marBottom w:val="0"/>
      <w:divBdr>
        <w:top w:val="none" w:sz="0" w:space="0" w:color="auto"/>
        <w:left w:val="none" w:sz="0" w:space="0" w:color="auto"/>
        <w:bottom w:val="none" w:sz="0" w:space="0" w:color="auto"/>
        <w:right w:val="none" w:sz="0" w:space="0" w:color="auto"/>
      </w:divBdr>
    </w:div>
    <w:div w:id="428694996">
      <w:bodyDiv w:val="1"/>
      <w:marLeft w:val="0"/>
      <w:marRight w:val="0"/>
      <w:marTop w:val="0"/>
      <w:marBottom w:val="0"/>
      <w:divBdr>
        <w:top w:val="none" w:sz="0" w:space="0" w:color="auto"/>
        <w:left w:val="none" w:sz="0" w:space="0" w:color="auto"/>
        <w:bottom w:val="none" w:sz="0" w:space="0" w:color="auto"/>
        <w:right w:val="none" w:sz="0" w:space="0" w:color="auto"/>
      </w:divBdr>
    </w:div>
    <w:div w:id="435444165">
      <w:bodyDiv w:val="1"/>
      <w:marLeft w:val="0"/>
      <w:marRight w:val="0"/>
      <w:marTop w:val="0"/>
      <w:marBottom w:val="0"/>
      <w:divBdr>
        <w:top w:val="none" w:sz="0" w:space="0" w:color="auto"/>
        <w:left w:val="none" w:sz="0" w:space="0" w:color="auto"/>
        <w:bottom w:val="none" w:sz="0" w:space="0" w:color="auto"/>
        <w:right w:val="none" w:sz="0" w:space="0" w:color="auto"/>
      </w:divBdr>
    </w:div>
    <w:div w:id="508835664">
      <w:bodyDiv w:val="1"/>
      <w:marLeft w:val="0"/>
      <w:marRight w:val="0"/>
      <w:marTop w:val="0"/>
      <w:marBottom w:val="0"/>
      <w:divBdr>
        <w:top w:val="none" w:sz="0" w:space="0" w:color="auto"/>
        <w:left w:val="none" w:sz="0" w:space="0" w:color="auto"/>
        <w:bottom w:val="none" w:sz="0" w:space="0" w:color="auto"/>
        <w:right w:val="none" w:sz="0" w:space="0" w:color="auto"/>
      </w:divBdr>
    </w:div>
    <w:div w:id="525020870">
      <w:bodyDiv w:val="1"/>
      <w:marLeft w:val="0"/>
      <w:marRight w:val="0"/>
      <w:marTop w:val="0"/>
      <w:marBottom w:val="0"/>
      <w:divBdr>
        <w:top w:val="none" w:sz="0" w:space="0" w:color="auto"/>
        <w:left w:val="none" w:sz="0" w:space="0" w:color="auto"/>
        <w:bottom w:val="none" w:sz="0" w:space="0" w:color="auto"/>
        <w:right w:val="none" w:sz="0" w:space="0" w:color="auto"/>
      </w:divBdr>
    </w:div>
    <w:div w:id="569853619">
      <w:bodyDiv w:val="1"/>
      <w:marLeft w:val="0"/>
      <w:marRight w:val="0"/>
      <w:marTop w:val="0"/>
      <w:marBottom w:val="0"/>
      <w:divBdr>
        <w:top w:val="none" w:sz="0" w:space="0" w:color="auto"/>
        <w:left w:val="none" w:sz="0" w:space="0" w:color="auto"/>
        <w:bottom w:val="none" w:sz="0" w:space="0" w:color="auto"/>
        <w:right w:val="none" w:sz="0" w:space="0" w:color="auto"/>
      </w:divBdr>
    </w:div>
    <w:div w:id="709645550">
      <w:bodyDiv w:val="1"/>
      <w:marLeft w:val="0"/>
      <w:marRight w:val="0"/>
      <w:marTop w:val="0"/>
      <w:marBottom w:val="0"/>
      <w:divBdr>
        <w:top w:val="none" w:sz="0" w:space="0" w:color="auto"/>
        <w:left w:val="none" w:sz="0" w:space="0" w:color="auto"/>
        <w:bottom w:val="none" w:sz="0" w:space="0" w:color="auto"/>
        <w:right w:val="none" w:sz="0" w:space="0" w:color="auto"/>
      </w:divBdr>
    </w:div>
    <w:div w:id="920139588">
      <w:bodyDiv w:val="1"/>
      <w:marLeft w:val="0"/>
      <w:marRight w:val="0"/>
      <w:marTop w:val="0"/>
      <w:marBottom w:val="0"/>
      <w:divBdr>
        <w:top w:val="none" w:sz="0" w:space="0" w:color="auto"/>
        <w:left w:val="none" w:sz="0" w:space="0" w:color="auto"/>
        <w:bottom w:val="none" w:sz="0" w:space="0" w:color="auto"/>
        <w:right w:val="none" w:sz="0" w:space="0" w:color="auto"/>
      </w:divBdr>
    </w:div>
    <w:div w:id="1105074455">
      <w:bodyDiv w:val="1"/>
      <w:marLeft w:val="0"/>
      <w:marRight w:val="0"/>
      <w:marTop w:val="0"/>
      <w:marBottom w:val="0"/>
      <w:divBdr>
        <w:top w:val="none" w:sz="0" w:space="0" w:color="auto"/>
        <w:left w:val="none" w:sz="0" w:space="0" w:color="auto"/>
        <w:bottom w:val="none" w:sz="0" w:space="0" w:color="auto"/>
        <w:right w:val="none" w:sz="0" w:space="0" w:color="auto"/>
      </w:divBdr>
    </w:div>
    <w:div w:id="1114328560">
      <w:bodyDiv w:val="1"/>
      <w:marLeft w:val="0"/>
      <w:marRight w:val="0"/>
      <w:marTop w:val="0"/>
      <w:marBottom w:val="0"/>
      <w:divBdr>
        <w:top w:val="none" w:sz="0" w:space="0" w:color="auto"/>
        <w:left w:val="none" w:sz="0" w:space="0" w:color="auto"/>
        <w:bottom w:val="none" w:sz="0" w:space="0" w:color="auto"/>
        <w:right w:val="none" w:sz="0" w:space="0" w:color="auto"/>
      </w:divBdr>
    </w:div>
    <w:div w:id="1152066187">
      <w:bodyDiv w:val="1"/>
      <w:marLeft w:val="0"/>
      <w:marRight w:val="0"/>
      <w:marTop w:val="0"/>
      <w:marBottom w:val="0"/>
      <w:divBdr>
        <w:top w:val="none" w:sz="0" w:space="0" w:color="auto"/>
        <w:left w:val="none" w:sz="0" w:space="0" w:color="auto"/>
        <w:bottom w:val="none" w:sz="0" w:space="0" w:color="auto"/>
        <w:right w:val="none" w:sz="0" w:space="0" w:color="auto"/>
      </w:divBdr>
    </w:div>
    <w:div w:id="1203325943">
      <w:bodyDiv w:val="1"/>
      <w:marLeft w:val="0"/>
      <w:marRight w:val="0"/>
      <w:marTop w:val="0"/>
      <w:marBottom w:val="0"/>
      <w:divBdr>
        <w:top w:val="none" w:sz="0" w:space="0" w:color="auto"/>
        <w:left w:val="none" w:sz="0" w:space="0" w:color="auto"/>
        <w:bottom w:val="none" w:sz="0" w:space="0" w:color="auto"/>
        <w:right w:val="none" w:sz="0" w:space="0" w:color="auto"/>
      </w:divBdr>
    </w:div>
    <w:div w:id="1240409302">
      <w:bodyDiv w:val="1"/>
      <w:marLeft w:val="0"/>
      <w:marRight w:val="0"/>
      <w:marTop w:val="0"/>
      <w:marBottom w:val="0"/>
      <w:divBdr>
        <w:top w:val="none" w:sz="0" w:space="0" w:color="auto"/>
        <w:left w:val="none" w:sz="0" w:space="0" w:color="auto"/>
        <w:bottom w:val="none" w:sz="0" w:space="0" w:color="auto"/>
        <w:right w:val="none" w:sz="0" w:space="0" w:color="auto"/>
      </w:divBdr>
    </w:div>
    <w:div w:id="1341539624">
      <w:bodyDiv w:val="1"/>
      <w:marLeft w:val="0"/>
      <w:marRight w:val="0"/>
      <w:marTop w:val="0"/>
      <w:marBottom w:val="0"/>
      <w:divBdr>
        <w:top w:val="none" w:sz="0" w:space="0" w:color="auto"/>
        <w:left w:val="none" w:sz="0" w:space="0" w:color="auto"/>
        <w:bottom w:val="none" w:sz="0" w:space="0" w:color="auto"/>
        <w:right w:val="none" w:sz="0" w:space="0" w:color="auto"/>
      </w:divBdr>
    </w:div>
    <w:div w:id="1412387471">
      <w:bodyDiv w:val="1"/>
      <w:marLeft w:val="0"/>
      <w:marRight w:val="0"/>
      <w:marTop w:val="0"/>
      <w:marBottom w:val="0"/>
      <w:divBdr>
        <w:top w:val="none" w:sz="0" w:space="0" w:color="auto"/>
        <w:left w:val="none" w:sz="0" w:space="0" w:color="auto"/>
        <w:bottom w:val="none" w:sz="0" w:space="0" w:color="auto"/>
        <w:right w:val="none" w:sz="0" w:space="0" w:color="auto"/>
      </w:divBdr>
    </w:div>
    <w:div w:id="1413117695">
      <w:bodyDiv w:val="1"/>
      <w:marLeft w:val="0"/>
      <w:marRight w:val="0"/>
      <w:marTop w:val="0"/>
      <w:marBottom w:val="0"/>
      <w:divBdr>
        <w:top w:val="none" w:sz="0" w:space="0" w:color="auto"/>
        <w:left w:val="none" w:sz="0" w:space="0" w:color="auto"/>
        <w:bottom w:val="none" w:sz="0" w:space="0" w:color="auto"/>
        <w:right w:val="none" w:sz="0" w:space="0" w:color="auto"/>
      </w:divBdr>
    </w:div>
    <w:div w:id="1454716602">
      <w:bodyDiv w:val="1"/>
      <w:marLeft w:val="0"/>
      <w:marRight w:val="0"/>
      <w:marTop w:val="0"/>
      <w:marBottom w:val="0"/>
      <w:divBdr>
        <w:top w:val="none" w:sz="0" w:space="0" w:color="auto"/>
        <w:left w:val="none" w:sz="0" w:space="0" w:color="auto"/>
        <w:bottom w:val="none" w:sz="0" w:space="0" w:color="auto"/>
        <w:right w:val="none" w:sz="0" w:space="0" w:color="auto"/>
      </w:divBdr>
      <w:divsChild>
        <w:div w:id="309142606">
          <w:marLeft w:val="0"/>
          <w:marRight w:val="0"/>
          <w:marTop w:val="100"/>
          <w:marBottom w:val="100"/>
          <w:divBdr>
            <w:top w:val="none" w:sz="0" w:space="0" w:color="auto"/>
            <w:left w:val="single" w:sz="6" w:space="0" w:color="CCCCCC"/>
            <w:bottom w:val="none" w:sz="0" w:space="0" w:color="auto"/>
            <w:right w:val="single" w:sz="6" w:space="0" w:color="CCCCCC"/>
          </w:divBdr>
          <w:divsChild>
            <w:div w:id="1005522792">
              <w:marLeft w:val="0"/>
              <w:marRight w:val="0"/>
              <w:marTop w:val="0"/>
              <w:marBottom w:val="0"/>
              <w:divBdr>
                <w:top w:val="none" w:sz="0" w:space="0" w:color="auto"/>
                <w:left w:val="none" w:sz="0" w:space="0" w:color="auto"/>
                <w:bottom w:val="none" w:sz="0" w:space="0" w:color="auto"/>
                <w:right w:val="none" w:sz="0" w:space="0" w:color="auto"/>
              </w:divBdr>
              <w:divsChild>
                <w:div w:id="1158153968">
                  <w:marLeft w:val="0"/>
                  <w:marRight w:val="0"/>
                  <w:marTop w:val="0"/>
                  <w:marBottom w:val="0"/>
                  <w:divBdr>
                    <w:top w:val="none" w:sz="0" w:space="0" w:color="auto"/>
                    <w:left w:val="none" w:sz="0" w:space="0" w:color="auto"/>
                    <w:bottom w:val="none" w:sz="0" w:space="0" w:color="auto"/>
                    <w:right w:val="none" w:sz="0" w:space="0" w:color="auto"/>
                  </w:divBdr>
                  <w:divsChild>
                    <w:div w:id="1088236439">
                      <w:marLeft w:val="0"/>
                      <w:marRight w:val="0"/>
                      <w:marTop w:val="168"/>
                      <w:marBottom w:val="0"/>
                      <w:divBdr>
                        <w:top w:val="none" w:sz="0" w:space="0" w:color="auto"/>
                        <w:left w:val="none" w:sz="0" w:space="0" w:color="auto"/>
                        <w:bottom w:val="none" w:sz="0" w:space="0" w:color="auto"/>
                        <w:right w:val="none" w:sz="0" w:space="0" w:color="auto"/>
                      </w:divBdr>
                      <w:divsChild>
                        <w:div w:id="5459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656436">
      <w:bodyDiv w:val="1"/>
      <w:marLeft w:val="0"/>
      <w:marRight w:val="0"/>
      <w:marTop w:val="0"/>
      <w:marBottom w:val="0"/>
      <w:divBdr>
        <w:top w:val="none" w:sz="0" w:space="0" w:color="auto"/>
        <w:left w:val="none" w:sz="0" w:space="0" w:color="auto"/>
        <w:bottom w:val="none" w:sz="0" w:space="0" w:color="auto"/>
        <w:right w:val="none" w:sz="0" w:space="0" w:color="auto"/>
      </w:divBdr>
    </w:div>
    <w:div w:id="1535729078">
      <w:bodyDiv w:val="1"/>
      <w:marLeft w:val="0"/>
      <w:marRight w:val="0"/>
      <w:marTop w:val="0"/>
      <w:marBottom w:val="0"/>
      <w:divBdr>
        <w:top w:val="none" w:sz="0" w:space="0" w:color="auto"/>
        <w:left w:val="none" w:sz="0" w:space="0" w:color="auto"/>
        <w:bottom w:val="none" w:sz="0" w:space="0" w:color="auto"/>
        <w:right w:val="none" w:sz="0" w:space="0" w:color="auto"/>
      </w:divBdr>
    </w:div>
    <w:div w:id="1573083227">
      <w:marLeft w:val="0"/>
      <w:marRight w:val="0"/>
      <w:marTop w:val="0"/>
      <w:marBottom w:val="0"/>
      <w:divBdr>
        <w:top w:val="none" w:sz="0" w:space="0" w:color="auto"/>
        <w:left w:val="none" w:sz="0" w:space="0" w:color="auto"/>
        <w:bottom w:val="none" w:sz="0" w:space="0" w:color="auto"/>
        <w:right w:val="none" w:sz="0" w:space="0" w:color="auto"/>
      </w:divBdr>
    </w:div>
    <w:div w:id="1573083228">
      <w:marLeft w:val="0"/>
      <w:marRight w:val="0"/>
      <w:marTop w:val="0"/>
      <w:marBottom w:val="0"/>
      <w:divBdr>
        <w:top w:val="none" w:sz="0" w:space="0" w:color="auto"/>
        <w:left w:val="none" w:sz="0" w:space="0" w:color="auto"/>
        <w:bottom w:val="none" w:sz="0" w:space="0" w:color="auto"/>
        <w:right w:val="none" w:sz="0" w:space="0" w:color="auto"/>
      </w:divBdr>
    </w:div>
    <w:div w:id="1573083229">
      <w:marLeft w:val="0"/>
      <w:marRight w:val="0"/>
      <w:marTop w:val="0"/>
      <w:marBottom w:val="0"/>
      <w:divBdr>
        <w:top w:val="none" w:sz="0" w:space="0" w:color="auto"/>
        <w:left w:val="none" w:sz="0" w:space="0" w:color="auto"/>
        <w:bottom w:val="none" w:sz="0" w:space="0" w:color="auto"/>
        <w:right w:val="none" w:sz="0" w:space="0" w:color="auto"/>
      </w:divBdr>
    </w:div>
    <w:div w:id="1573083230">
      <w:marLeft w:val="0"/>
      <w:marRight w:val="0"/>
      <w:marTop w:val="0"/>
      <w:marBottom w:val="0"/>
      <w:divBdr>
        <w:top w:val="none" w:sz="0" w:space="0" w:color="auto"/>
        <w:left w:val="none" w:sz="0" w:space="0" w:color="auto"/>
        <w:bottom w:val="none" w:sz="0" w:space="0" w:color="auto"/>
        <w:right w:val="none" w:sz="0" w:space="0" w:color="auto"/>
      </w:divBdr>
    </w:div>
    <w:div w:id="1573083231">
      <w:marLeft w:val="0"/>
      <w:marRight w:val="0"/>
      <w:marTop w:val="0"/>
      <w:marBottom w:val="0"/>
      <w:divBdr>
        <w:top w:val="none" w:sz="0" w:space="0" w:color="auto"/>
        <w:left w:val="none" w:sz="0" w:space="0" w:color="auto"/>
        <w:bottom w:val="none" w:sz="0" w:space="0" w:color="auto"/>
        <w:right w:val="none" w:sz="0" w:space="0" w:color="auto"/>
      </w:divBdr>
    </w:div>
    <w:div w:id="1573083232">
      <w:marLeft w:val="0"/>
      <w:marRight w:val="0"/>
      <w:marTop w:val="0"/>
      <w:marBottom w:val="0"/>
      <w:divBdr>
        <w:top w:val="none" w:sz="0" w:space="0" w:color="auto"/>
        <w:left w:val="none" w:sz="0" w:space="0" w:color="auto"/>
        <w:bottom w:val="none" w:sz="0" w:space="0" w:color="auto"/>
        <w:right w:val="none" w:sz="0" w:space="0" w:color="auto"/>
      </w:divBdr>
    </w:div>
    <w:div w:id="1573083233">
      <w:marLeft w:val="0"/>
      <w:marRight w:val="0"/>
      <w:marTop w:val="0"/>
      <w:marBottom w:val="0"/>
      <w:divBdr>
        <w:top w:val="none" w:sz="0" w:space="0" w:color="auto"/>
        <w:left w:val="none" w:sz="0" w:space="0" w:color="auto"/>
        <w:bottom w:val="none" w:sz="0" w:space="0" w:color="auto"/>
        <w:right w:val="none" w:sz="0" w:space="0" w:color="auto"/>
      </w:divBdr>
    </w:div>
    <w:div w:id="1573083234">
      <w:marLeft w:val="0"/>
      <w:marRight w:val="0"/>
      <w:marTop w:val="0"/>
      <w:marBottom w:val="0"/>
      <w:divBdr>
        <w:top w:val="none" w:sz="0" w:space="0" w:color="auto"/>
        <w:left w:val="none" w:sz="0" w:space="0" w:color="auto"/>
        <w:bottom w:val="none" w:sz="0" w:space="0" w:color="auto"/>
        <w:right w:val="none" w:sz="0" w:space="0" w:color="auto"/>
      </w:divBdr>
    </w:div>
    <w:div w:id="1573083235">
      <w:marLeft w:val="0"/>
      <w:marRight w:val="0"/>
      <w:marTop w:val="0"/>
      <w:marBottom w:val="0"/>
      <w:divBdr>
        <w:top w:val="none" w:sz="0" w:space="0" w:color="auto"/>
        <w:left w:val="none" w:sz="0" w:space="0" w:color="auto"/>
        <w:bottom w:val="none" w:sz="0" w:space="0" w:color="auto"/>
        <w:right w:val="none" w:sz="0" w:space="0" w:color="auto"/>
      </w:divBdr>
    </w:div>
    <w:div w:id="1573083236">
      <w:marLeft w:val="0"/>
      <w:marRight w:val="0"/>
      <w:marTop w:val="0"/>
      <w:marBottom w:val="0"/>
      <w:divBdr>
        <w:top w:val="none" w:sz="0" w:space="0" w:color="auto"/>
        <w:left w:val="none" w:sz="0" w:space="0" w:color="auto"/>
        <w:bottom w:val="none" w:sz="0" w:space="0" w:color="auto"/>
        <w:right w:val="none" w:sz="0" w:space="0" w:color="auto"/>
      </w:divBdr>
    </w:div>
    <w:div w:id="1573083237">
      <w:marLeft w:val="0"/>
      <w:marRight w:val="0"/>
      <w:marTop w:val="0"/>
      <w:marBottom w:val="0"/>
      <w:divBdr>
        <w:top w:val="none" w:sz="0" w:space="0" w:color="auto"/>
        <w:left w:val="none" w:sz="0" w:space="0" w:color="auto"/>
        <w:bottom w:val="none" w:sz="0" w:space="0" w:color="auto"/>
        <w:right w:val="none" w:sz="0" w:space="0" w:color="auto"/>
      </w:divBdr>
    </w:div>
    <w:div w:id="1573083238">
      <w:marLeft w:val="0"/>
      <w:marRight w:val="0"/>
      <w:marTop w:val="0"/>
      <w:marBottom w:val="0"/>
      <w:divBdr>
        <w:top w:val="none" w:sz="0" w:space="0" w:color="auto"/>
        <w:left w:val="none" w:sz="0" w:space="0" w:color="auto"/>
        <w:bottom w:val="none" w:sz="0" w:space="0" w:color="auto"/>
        <w:right w:val="none" w:sz="0" w:space="0" w:color="auto"/>
      </w:divBdr>
    </w:div>
    <w:div w:id="1573083239">
      <w:marLeft w:val="0"/>
      <w:marRight w:val="0"/>
      <w:marTop w:val="0"/>
      <w:marBottom w:val="0"/>
      <w:divBdr>
        <w:top w:val="none" w:sz="0" w:space="0" w:color="auto"/>
        <w:left w:val="none" w:sz="0" w:space="0" w:color="auto"/>
        <w:bottom w:val="none" w:sz="0" w:space="0" w:color="auto"/>
        <w:right w:val="none" w:sz="0" w:space="0" w:color="auto"/>
      </w:divBdr>
    </w:div>
    <w:div w:id="1573083240">
      <w:marLeft w:val="0"/>
      <w:marRight w:val="0"/>
      <w:marTop w:val="0"/>
      <w:marBottom w:val="0"/>
      <w:divBdr>
        <w:top w:val="none" w:sz="0" w:space="0" w:color="auto"/>
        <w:left w:val="none" w:sz="0" w:space="0" w:color="auto"/>
        <w:bottom w:val="none" w:sz="0" w:space="0" w:color="auto"/>
        <w:right w:val="none" w:sz="0" w:space="0" w:color="auto"/>
      </w:divBdr>
    </w:div>
    <w:div w:id="1573083241">
      <w:marLeft w:val="0"/>
      <w:marRight w:val="0"/>
      <w:marTop w:val="0"/>
      <w:marBottom w:val="0"/>
      <w:divBdr>
        <w:top w:val="none" w:sz="0" w:space="0" w:color="auto"/>
        <w:left w:val="none" w:sz="0" w:space="0" w:color="auto"/>
        <w:bottom w:val="none" w:sz="0" w:space="0" w:color="auto"/>
        <w:right w:val="none" w:sz="0" w:space="0" w:color="auto"/>
      </w:divBdr>
    </w:div>
    <w:div w:id="1573083242">
      <w:marLeft w:val="0"/>
      <w:marRight w:val="0"/>
      <w:marTop w:val="0"/>
      <w:marBottom w:val="0"/>
      <w:divBdr>
        <w:top w:val="none" w:sz="0" w:space="0" w:color="auto"/>
        <w:left w:val="none" w:sz="0" w:space="0" w:color="auto"/>
        <w:bottom w:val="none" w:sz="0" w:space="0" w:color="auto"/>
        <w:right w:val="none" w:sz="0" w:space="0" w:color="auto"/>
      </w:divBdr>
    </w:div>
    <w:div w:id="1573083243">
      <w:marLeft w:val="0"/>
      <w:marRight w:val="0"/>
      <w:marTop w:val="0"/>
      <w:marBottom w:val="0"/>
      <w:divBdr>
        <w:top w:val="none" w:sz="0" w:space="0" w:color="auto"/>
        <w:left w:val="none" w:sz="0" w:space="0" w:color="auto"/>
        <w:bottom w:val="none" w:sz="0" w:space="0" w:color="auto"/>
        <w:right w:val="none" w:sz="0" w:space="0" w:color="auto"/>
      </w:divBdr>
    </w:div>
    <w:div w:id="1573083244">
      <w:marLeft w:val="0"/>
      <w:marRight w:val="0"/>
      <w:marTop w:val="0"/>
      <w:marBottom w:val="0"/>
      <w:divBdr>
        <w:top w:val="none" w:sz="0" w:space="0" w:color="auto"/>
        <w:left w:val="none" w:sz="0" w:space="0" w:color="auto"/>
        <w:bottom w:val="none" w:sz="0" w:space="0" w:color="auto"/>
        <w:right w:val="none" w:sz="0" w:space="0" w:color="auto"/>
      </w:divBdr>
    </w:div>
    <w:div w:id="1573083245">
      <w:marLeft w:val="0"/>
      <w:marRight w:val="0"/>
      <w:marTop w:val="0"/>
      <w:marBottom w:val="0"/>
      <w:divBdr>
        <w:top w:val="none" w:sz="0" w:space="0" w:color="auto"/>
        <w:left w:val="none" w:sz="0" w:space="0" w:color="auto"/>
        <w:bottom w:val="none" w:sz="0" w:space="0" w:color="auto"/>
        <w:right w:val="none" w:sz="0" w:space="0" w:color="auto"/>
      </w:divBdr>
    </w:div>
    <w:div w:id="1573083246">
      <w:marLeft w:val="0"/>
      <w:marRight w:val="0"/>
      <w:marTop w:val="0"/>
      <w:marBottom w:val="0"/>
      <w:divBdr>
        <w:top w:val="none" w:sz="0" w:space="0" w:color="auto"/>
        <w:left w:val="none" w:sz="0" w:space="0" w:color="auto"/>
        <w:bottom w:val="none" w:sz="0" w:space="0" w:color="auto"/>
        <w:right w:val="none" w:sz="0" w:space="0" w:color="auto"/>
      </w:divBdr>
    </w:div>
    <w:div w:id="1573083247">
      <w:marLeft w:val="0"/>
      <w:marRight w:val="0"/>
      <w:marTop w:val="0"/>
      <w:marBottom w:val="0"/>
      <w:divBdr>
        <w:top w:val="none" w:sz="0" w:space="0" w:color="auto"/>
        <w:left w:val="none" w:sz="0" w:space="0" w:color="auto"/>
        <w:bottom w:val="none" w:sz="0" w:space="0" w:color="auto"/>
        <w:right w:val="none" w:sz="0" w:space="0" w:color="auto"/>
      </w:divBdr>
    </w:div>
    <w:div w:id="1981687684">
      <w:bodyDiv w:val="1"/>
      <w:marLeft w:val="0"/>
      <w:marRight w:val="0"/>
      <w:marTop w:val="0"/>
      <w:marBottom w:val="0"/>
      <w:divBdr>
        <w:top w:val="none" w:sz="0" w:space="0" w:color="auto"/>
        <w:left w:val="none" w:sz="0" w:space="0" w:color="auto"/>
        <w:bottom w:val="none" w:sz="0" w:space="0" w:color="auto"/>
        <w:right w:val="none" w:sz="0" w:space="0" w:color="auto"/>
      </w:divBdr>
    </w:div>
    <w:div w:id="1999771237">
      <w:bodyDiv w:val="1"/>
      <w:marLeft w:val="0"/>
      <w:marRight w:val="0"/>
      <w:marTop w:val="0"/>
      <w:marBottom w:val="0"/>
      <w:divBdr>
        <w:top w:val="none" w:sz="0" w:space="0" w:color="auto"/>
        <w:left w:val="none" w:sz="0" w:space="0" w:color="auto"/>
        <w:bottom w:val="none" w:sz="0" w:space="0" w:color="auto"/>
        <w:right w:val="none" w:sz="0" w:space="0" w:color="auto"/>
      </w:divBdr>
    </w:div>
    <w:div w:id="2042627689">
      <w:bodyDiv w:val="1"/>
      <w:marLeft w:val="0"/>
      <w:marRight w:val="0"/>
      <w:marTop w:val="0"/>
      <w:marBottom w:val="0"/>
      <w:divBdr>
        <w:top w:val="none" w:sz="0" w:space="0" w:color="auto"/>
        <w:left w:val="none" w:sz="0" w:space="0" w:color="auto"/>
        <w:bottom w:val="none" w:sz="0" w:space="0" w:color="auto"/>
        <w:right w:val="none" w:sz="0" w:space="0" w:color="auto"/>
      </w:divBdr>
    </w:div>
    <w:div w:id="2136636694">
      <w:bodyDiv w:val="1"/>
      <w:marLeft w:val="0"/>
      <w:marRight w:val="0"/>
      <w:marTop w:val="0"/>
      <w:marBottom w:val="0"/>
      <w:divBdr>
        <w:top w:val="none" w:sz="0" w:space="0" w:color="auto"/>
        <w:left w:val="none" w:sz="0" w:space="0" w:color="auto"/>
        <w:bottom w:val="none" w:sz="0" w:space="0" w:color="auto"/>
        <w:right w:val="none" w:sz="0" w:space="0" w:color="auto"/>
      </w:divBdr>
      <w:divsChild>
        <w:div w:id="1867209074">
          <w:marLeft w:val="0"/>
          <w:marRight w:val="0"/>
          <w:marTop w:val="0"/>
          <w:marBottom w:val="0"/>
          <w:divBdr>
            <w:top w:val="none" w:sz="0" w:space="0" w:color="auto"/>
            <w:left w:val="none" w:sz="0" w:space="0" w:color="auto"/>
            <w:bottom w:val="none" w:sz="0" w:space="0" w:color="auto"/>
            <w:right w:val="none" w:sz="0" w:space="0" w:color="auto"/>
          </w:divBdr>
          <w:divsChild>
            <w:div w:id="1204244845">
              <w:marLeft w:val="0"/>
              <w:marRight w:val="0"/>
              <w:marTop w:val="0"/>
              <w:marBottom w:val="0"/>
              <w:divBdr>
                <w:top w:val="none" w:sz="0" w:space="0" w:color="auto"/>
                <w:left w:val="none" w:sz="0" w:space="0" w:color="auto"/>
                <w:bottom w:val="none" w:sz="0" w:space="0" w:color="auto"/>
                <w:right w:val="none" w:sz="0" w:space="0" w:color="auto"/>
              </w:divBdr>
              <w:divsChild>
                <w:div w:id="250284571">
                  <w:marLeft w:val="0"/>
                  <w:marRight w:val="0"/>
                  <w:marTop w:val="0"/>
                  <w:marBottom w:val="0"/>
                  <w:divBdr>
                    <w:top w:val="none" w:sz="0" w:space="0" w:color="auto"/>
                    <w:left w:val="none" w:sz="0" w:space="0" w:color="auto"/>
                    <w:bottom w:val="none" w:sz="0" w:space="0" w:color="auto"/>
                    <w:right w:val="none" w:sz="0" w:space="0" w:color="auto"/>
                  </w:divBdr>
                  <w:divsChild>
                    <w:div w:id="1068916469">
                      <w:marLeft w:val="0"/>
                      <w:marRight w:val="0"/>
                      <w:marTop w:val="0"/>
                      <w:marBottom w:val="0"/>
                      <w:divBdr>
                        <w:top w:val="none" w:sz="0" w:space="0" w:color="auto"/>
                        <w:left w:val="none" w:sz="0" w:space="0" w:color="auto"/>
                        <w:bottom w:val="none" w:sz="0" w:space="0" w:color="auto"/>
                        <w:right w:val="none" w:sz="0" w:space="0" w:color="auto"/>
                      </w:divBdr>
                      <w:divsChild>
                        <w:div w:id="1881866482">
                          <w:marLeft w:val="0"/>
                          <w:marRight w:val="0"/>
                          <w:marTop w:val="0"/>
                          <w:marBottom w:val="0"/>
                          <w:divBdr>
                            <w:top w:val="none" w:sz="0" w:space="0" w:color="auto"/>
                            <w:left w:val="none" w:sz="0" w:space="0" w:color="auto"/>
                            <w:bottom w:val="none" w:sz="0" w:space="0" w:color="auto"/>
                            <w:right w:val="none" w:sz="0" w:space="0" w:color="auto"/>
                          </w:divBdr>
                          <w:divsChild>
                            <w:div w:id="47526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ol.gov/whd/regs/compliance/whdfs32.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hildwelfare.gov/aboutus/find-hel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dc.gov/lgbthealth/youth-resources.htm"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amfar.org/issue-brief-trans-populations-and-hiv-time-to-end-the-neglect/" TargetMode="External"/><Relationship Id="rId1" Type="http://schemas.openxmlformats.org/officeDocument/2006/relationships/hyperlink" Target="http://www.amfar.org/issue-brief-trans-populations-and-hiv-time-to-end-the-neg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EAE09F-5F29-423E-943E-C35A08E6C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5225</Words>
  <Characters>29786</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SUPPORTING STATEMENT FOR PAPERWORK REDUCTION ACT 1995</vt:lpstr>
    </vt:vector>
  </TitlesOfParts>
  <Company>The Urban Institute</Company>
  <LinksUpToDate>false</LinksUpToDate>
  <CharactersWithSpaces>34942</CharactersWithSpaces>
  <SharedDoc>false</SharedDoc>
  <HLinks>
    <vt:vector size="156" baseType="variant">
      <vt:variant>
        <vt:i4>1966131</vt:i4>
      </vt:variant>
      <vt:variant>
        <vt:i4>140</vt:i4>
      </vt:variant>
      <vt:variant>
        <vt:i4>0</vt:i4>
      </vt:variant>
      <vt:variant>
        <vt:i4>5</vt:i4>
      </vt:variant>
      <vt:variant>
        <vt:lpwstr/>
      </vt:variant>
      <vt:variant>
        <vt:lpwstr>_Toc375239658</vt:lpwstr>
      </vt:variant>
      <vt:variant>
        <vt:i4>1966131</vt:i4>
      </vt:variant>
      <vt:variant>
        <vt:i4>134</vt:i4>
      </vt:variant>
      <vt:variant>
        <vt:i4>0</vt:i4>
      </vt:variant>
      <vt:variant>
        <vt:i4>5</vt:i4>
      </vt:variant>
      <vt:variant>
        <vt:lpwstr/>
      </vt:variant>
      <vt:variant>
        <vt:lpwstr>_Toc375239657</vt:lpwstr>
      </vt:variant>
      <vt:variant>
        <vt:i4>1966131</vt:i4>
      </vt:variant>
      <vt:variant>
        <vt:i4>128</vt:i4>
      </vt:variant>
      <vt:variant>
        <vt:i4>0</vt:i4>
      </vt:variant>
      <vt:variant>
        <vt:i4>5</vt:i4>
      </vt:variant>
      <vt:variant>
        <vt:lpwstr/>
      </vt:variant>
      <vt:variant>
        <vt:lpwstr>_Toc375239656</vt:lpwstr>
      </vt:variant>
      <vt:variant>
        <vt:i4>1966131</vt:i4>
      </vt:variant>
      <vt:variant>
        <vt:i4>122</vt:i4>
      </vt:variant>
      <vt:variant>
        <vt:i4>0</vt:i4>
      </vt:variant>
      <vt:variant>
        <vt:i4>5</vt:i4>
      </vt:variant>
      <vt:variant>
        <vt:lpwstr/>
      </vt:variant>
      <vt:variant>
        <vt:lpwstr>_Toc375239655</vt:lpwstr>
      </vt:variant>
      <vt:variant>
        <vt:i4>1966131</vt:i4>
      </vt:variant>
      <vt:variant>
        <vt:i4>116</vt:i4>
      </vt:variant>
      <vt:variant>
        <vt:i4>0</vt:i4>
      </vt:variant>
      <vt:variant>
        <vt:i4>5</vt:i4>
      </vt:variant>
      <vt:variant>
        <vt:lpwstr/>
      </vt:variant>
      <vt:variant>
        <vt:lpwstr>_Toc375239654</vt:lpwstr>
      </vt:variant>
      <vt:variant>
        <vt:i4>1966131</vt:i4>
      </vt:variant>
      <vt:variant>
        <vt:i4>110</vt:i4>
      </vt:variant>
      <vt:variant>
        <vt:i4>0</vt:i4>
      </vt:variant>
      <vt:variant>
        <vt:i4>5</vt:i4>
      </vt:variant>
      <vt:variant>
        <vt:lpwstr/>
      </vt:variant>
      <vt:variant>
        <vt:lpwstr>_Toc375239653</vt:lpwstr>
      </vt:variant>
      <vt:variant>
        <vt:i4>1966131</vt:i4>
      </vt:variant>
      <vt:variant>
        <vt:i4>104</vt:i4>
      </vt:variant>
      <vt:variant>
        <vt:i4>0</vt:i4>
      </vt:variant>
      <vt:variant>
        <vt:i4>5</vt:i4>
      </vt:variant>
      <vt:variant>
        <vt:lpwstr/>
      </vt:variant>
      <vt:variant>
        <vt:lpwstr>_Toc375239652</vt:lpwstr>
      </vt:variant>
      <vt:variant>
        <vt:i4>1966131</vt:i4>
      </vt:variant>
      <vt:variant>
        <vt:i4>98</vt:i4>
      </vt:variant>
      <vt:variant>
        <vt:i4>0</vt:i4>
      </vt:variant>
      <vt:variant>
        <vt:i4>5</vt:i4>
      </vt:variant>
      <vt:variant>
        <vt:lpwstr/>
      </vt:variant>
      <vt:variant>
        <vt:lpwstr>_Toc375239651</vt:lpwstr>
      </vt:variant>
      <vt:variant>
        <vt:i4>1966131</vt:i4>
      </vt:variant>
      <vt:variant>
        <vt:i4>92</vt:i4>
      </vt:variant>
      <vt:variant>
        <vt:i4>0</vt:i4>
      </vt:variant>
      <vt:variant>
        <vt:i4>5</vt:i4>
      </vt:variant>
      <vt:variant>
        <vt:lpwstr/>
      </vt:variant>
      <vt:variant>
        <vt:lpwstr>_Toc375239650</vt:lpwstr>
      </vt:variant>
      <vt:variant>
        <vt:i4>2031667</vt:i4>
      </vt:variant>
      <vt:variant>
        <vt:i4>86</vt:i4>
      </vt:variant>
      <vt:variant>
        <vt:i4>0</vt:i4>
      </vt:variant>
      <vt:variant>
        <vt:i4>5</vt:i4>
      </vt:variant>
      <vt:variant>
        <vt:lpwstr/>
      </vt:variant>
      <vt:variant>
        <vt:lpwstr>_Toc375239649</vt:lpwstr>
      </vt:variant>
      <vt:variant>
        <vt:i4>2031667</vt:i4>
      </vt:variant>
      <vt:variant>
        <vt:i4>80</vt:i4>
      </vt:variant>
      <vt:variant>
        <vt:i4>0</vt:i4>
      </vt:variant>
      <vt:variant>
        <vt:i4>5</vt:i4>
      </vt:variant>
      <vt:variant>
        <vt:lpwstr/>
      </vt:variant>
      <vt:variant>
        <vt:lpwstr>_Toc375239648</vt:lpwstr>
      </vt:variant>
      <vt:variant>
        <vt:i4>2031667</vt:i4>
      </vt:variant>
      <vt:variant>
        <vt:i4>74</vt:i4>
      </vt:variant>
      <vt:variant>
        <vt:i4>0</vt:i4>
      </vt:variant>
      <vt:variant>
        <vt:i4>5</vt:i4>
      </vt:variant>
      <vt:variant>
        <vt:lpwstr/>
      </vt:variant>
      <vt:variant>
        <vt:lpwstr>_Toc375239647</vt:lpwstr>
      </vt:variant>
      <vt:variant>
        <vt:i4>2031667</vt:i4>
      </vt:variant>
      <vt:variant>
        <vt:i4>68</vt:i4>
      </vt:variant>
      <vt:variant>
        <vt:i4>0</vt:i4>
      </vt:variant>
      <vt:variant>
        <vt:i4>5</vt:i4>
      </vt:variant>
      <vt:variant>
        <vt:lpwstr/>
      </vt:variant>
      <vt:variant>
        <vt:lpwstr>_Toc375239646</vt:lpwstr>
      </vt:variant>
      <vt:variant>
        <vt:i4>2031667</vt:i4>
      </vt:variant>
      <vt:variant>
        <vt:i4>62</vt:i4>
      </vt:variant>
      <vt:variant>
        <vt:i4>0</vt:i4>
      </vt:variant>
      <vt:variant>
        <vt:i4>5</vt:i4>
      </vt:variant>
      <vt:variant>
        <vt:lpwstr/>
      </vt:variant>
      <vt:variant>
        <vt:lpwstr>_Toc375239645</vt:lpwstr>
      </vt:variant>
      <vt:variant>
        <vt:i4>2031667</vt:i4>
      </vt:variant>
      <vt:variant>
        <vt:i4>56</vt:i4>
      </vt:variant>
      <vt:variant>
        <vt:i4>0</vt:i4>
      </vt:variant>
      <vt:variant>
        <vt:i4>5</vt:i4>
      </vt:variant>
      <vt:variant>
        <vt:lpwstr/>
      </vt:variant>
      <vt:variant>
        <vt:lpwstr>_Toc375239644</vt:lpwstr>
      </vt:variant>
      <vt:variant>
        <vt:i4>2031667</vt:i4>
      </vt:variant>
      <vt:variant>
        <vt:i4>50</vt:i4>
      </vt:variant>
      <vt:variant>
        <vt:i4>0</vt:i4>
      </vt:variant>
      <vt:variant>
        <vt:i4>5</vt:i4>
      </vt:variant>
      <vt:variant>
        <vt:lpwstr/>
      </vt:variant>
      <vt:variant>
        <vt:lpwstr>_Toc375239643</vt:lpwstr>
      </vt:variant>
      <vt:variant>
        <vt:i4>2031667</vt:i4>
      </vt:variant>
      <vt:variant>
        <vt:i4>44</vt:i4>
      </vt:variant>
      <vt:variant>
        <vt:i4>0</vt:i4>
      </vt:variant>
      <vt:variant>
        <vt:i4>5</vt:i4>
      </vt:variant>
      <vt:variant>
        <vt:lpwstr/>
      </vt:variant>
      <vt:variant>
        <vt:lpwstr>_Toc375239642</vt:lpwstr>
      </vt:variant>
      <vt:variant>
        <vt:i4>2031667</vt:i4>
      </vt:variant>
      <vt:variant>
        <vt:i4>38</vt:i4>
      </vt:variant>
      <vt:variant>
        <vt:i4>0</vt:i4>
      </vt:variant>
      <vt:variant>
        <vt:i4>5</vt:i4>
      </vt:variant>
      <vt:variant>
        <vt:lpwstr/>
      </vt:variant>
      <vt:variant>
        <vt:lpwstr>_Toc375239641</vt:lpwstr>
      </vt:variant>
      <vt:variant>
        <vt:i4>2031667</vt:i4>
      </vt:variant>
      <vt:variant>
        <vt:i4>32</vt:i4>
      </vt:variant>
      <vt:variant>
        <vt:i4>0</vt:i4>
      </vt:variant>
      <vt:variant>
        <vt:i4>5</vt:i4>
      </vt:variant>
      <vt:variant>
        <vt:lpwstr/>
      </vt:variant>
      <vt:variant>
        <vt:lpwstr>_Toc375239640</vt:lpwstr>
      </vt:variant>
      <vt:variant>
        <vt:i4>1572915</vt:i4>
      </vt:variant>
      <vt:variant>
        <vt:i4>26</vt:i4>
      </vt:variant>
      <vt:variant>
        <vt:i4>0</vt:i4>
      </vt:variant>
      <vt:variant>
        <vt:i4>5</vt:i4>
      </vt:variant>
      <vt:variant>
        <vt:lpwstr/>
      </vt:variant>
      <vt:variant>
        <vt:lpwstr>_Toc375239639</vt:lpwstr>
      </vt:variant>
      <vt:variant>
        <vt:i4>1572915</vt:i4>
      </vt:variant>
      <vt:variant>
        <vt:i4>20</vt:i4>
      </vt:variant>
      <vt:variant>
        <vt:i4>0</vt:i4>
      </vt:variant>
      <vt:variant>
        <vt:i4>5</vt:i4>
      </vt:variant>
      <vt:variant>
        <vt:lpwstr/>
      </vt:variant>
      <vt:variant>
        <vt:lpwstr>_Toc375239638</vt:lpwstr>
      </vt:variant>
      <vt:variant>
        <vt:i4>1572915</vt:i4>
      </vt:variant>
      <vt:variant>
        <vt:i4>14</vt:i4>
      </vt:variant>
      <vt:variant>
        <vt:i4>0</vt:i4>
      </vt:variant>
      <vt:variant>
        <vt:i4>5</vt:i4>
      </vt:variant>
      <vt:variant>
        <vt:lpwstr/>
      </vt:variant>
      <vt:variant>
        <vt:lpwstr>_Toc375239637</vt:lpwstr>
      </vt:variant>
      <vt:variant>
        <vt:i4>1572915</vt:i4>
      </vt:variant>
      <vt:variant>
        <vt:i4>8</vt:i4>
      </vt:variant>
      <vt:variant>
        <vt:i4>0</vt:i4>
      </vt:variant>
      <vt:variant>
        <vt:i4>5</vt:i4>
      </vt:variant>
      <vt:variant>
        <vt:lpwstr/>
      </vt:variant>
      <vt:variant>
        <vt:lpwstr>_Toc375239636</vt:lpwstr>
      </vt:variant>
      <vt:variant>
        <vt:i4>6881349</vt:i4>
      </vt:variant>
      <vt:variant>
        <vt:i4>3</vt:i4>
      </vt:variant>
      <vt:variant>
        <vt:i4>0</vt:i4>
      </vt:variant>
      <vt:variant>
        <vt:i4>5</vt:i4>
      </vt:variant>
      <vt:variant>
        <vt:lpwstr>mailto:jcarey@cdc.gov</vt:lpwstr>
      </vt:variant>
      <vt:variant>
        <vt:lpwstr/>
      </vt:variant>
      <vt:variant>
        <vt:i4>3407967</vt:i4>
      </vt:variant>
      <vt:variant>
        <vt:i4>3</vt:i4>
      </vt:variant>
      <vt:variant>
        <vt:i4>0</vt:i4>
      </vt:variant>
      <vt:variant>
        <vt:i4>5</vt:i4>
      </vt:variant>
      <vt:variant>
        <vt:lpwstr>http://www.bls.gov/oes/current/oes_nat.htm</vt:lpwstr>
      </vt:variant>
      <vt:variant>
        <vt:lpwstr/>
      </vt:variant>
      <vt:variant>
        <vt:i4>3866661</vt:i4>
      </vt:variant>
      <vt:variant>
        <vt:i4>0</vt:i4>
      </vt:variant>
      <vt:variant>
        <vt:i4>0</vt:i4>
      </vt:variant>
      <vt:variant>
        <vt:i4>5</vt:i4>
      </vt:variant>
      <vt:variant>
        <vt:lpwstr>http://www.bls.gov/news.release/wkyeng.toc.htm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dc:title>
  <dc:subject/>
  <dc:creator>Administrator</dc:creator>
  <cp:keywords/>
  <dc:description/>
  <cp:lastModifiedBy>SYSTEM</cp:lastModifiedBy>
  <cp:revision>2</cp:revision>
  <cp:lastPrinted>2013-12-19T20:31:00Z</cp:lastPrinted>
  <dcterms:created xsi:type="dcterms:W3CDTF">2017-10-19T21:12:00Z</dcterms:created>
  <dcterms:modified xsi:type="dcterms:W3CDTF">2017-10-19T21:12:00Z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-220604363</vt:i4>
  </property>
</Properties>
</file>