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EB0" w:rsidRDefault="003C4F56" w:rsidP="003C4F56">
      <w:pPr>
        <w:pStyle w:val="NormalWeb"/>
        <w:tabs>
          <w:tab w:val="left" w:pos="540"/>
        </w:tabs>
        <w:rPr>
          <w:rFonts w:eastAsia="MS Mincho"/>
          <w:lang w:eastAsia="ja-JP"/>
        </w:rPr>
      </w:pPr>
      <w:r>
        <w:rPr>
          <w:rFonts w:eastAsia="MS Mincho"/>
          <w:lang w:eastAsia="ja-JP"/>
        </w:rPr>
        <w:t>ATTACHMENT G3:</w:t>
      </w:r>
      <w:r w:rsidRPr="00A3458D">
        <w:rPr>
          <w:rFonts w:eastAsia="MS Mincho"/>
          <w:lang w:eastAsia="ja-JP"/>
        </w:rPr>
        <w:t xml:space="preserve"> </w:t>
      </w:r>
    </w:p>
    <w:p w:rsidR="003C4F56" w:rsidRPr="00A3458D" w:rsidRDefault="003C4F56" w:rsidP="003C4F56">
      <w:pPr>
        <w:pStyle w:val="NormalWeb"/>
        <w:tabs>
          <w:tab w:val="left" w:pos="540"/>
        </w:tabs>
        <w:rPr>
          <w:rFonts w:eastAsia="MS Mincho"/>
          <w:lang w:eastAsia="ja-JP"/>
        </w:rPr>
      </w:pPr>
      <w:r w:rsidRPr="00A3458D">
        <w:rPr>
          <w:rFonts w:eastAsia="MS Mincho"/>
          <w:lang w:eastAsia="ja-JP"/>
        </w:rPr>
        <w:t xml:space="preserve"> Disabilities of the Arm, Shoulder, and Hand (DASH) Questionnaire Instrument</w:t>
      </w:r>
    </w:p>
    <w:p w:rsidR="003C4F56" w:rsidRDefault="003C4F56" w:rsidP="003C4F56">
      <w:pPr>
        <w:pStyle w:val="NormalWeb"/>
        <w:tabs>
          <w:tab w:val="left" w:pos="540"/>
        </w:tabs>
        <w:rPr>
          <w:rFonts w:eastAsia="MS Mincho"/>
          <w:sz w:val="28"/>
          <w:szCs w:val="28"/>
          <w:lang w:eastAsia="ja-JP"/>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2C04C4" w:rsidRPr="002C04C4" w:rsidRDefault="002C04C4" w:rsidP="002C04C4">
      <w:pPr>
        <w:jc w:val="right"/>
        <w:rPr>
          <w:sz w:val="22"/>
          <w:szCs w:val="22"/>
        </w:rPr>
      </w:pPr>
      <w:r w:rsidRPr="002C04C4">
        <w:rPr>
          <w:sz w:val="22"/>
          <w:szCs w:val="22"/>
        </w:rPr>
        <w:t xml:space="preserve">Form Approved </w:t>
      </w:r>
    </w:p>
    <w:p w:rsidR="002C04C4" w:rsidRPr="002C04C4" w:rsidRDefault="002C04C4" w:rsidP="002C04C4">
      <w:pPr>
        <w:jc w:val="right"/>
        <w:rPr>
          <w:sz w:val="22"/>
          <w:szCs w:val="22"/>
        </w:rPr>
      </w:pPr>
      <w:r w:rsidRPr="002C04C4">
        <w:rPr>
          <w:sz w:val="22"/>
          <w:szCs w:val="22"/>
        </w:rPr>
        <w:t>OMB No.0920-0964</w:t>
      </w:r>
    </w:p>
    <w:p w:rsidR="002C04C4" w:rsidRPr="002C04C4" w:rsidRDefault="002C04C4" w:rsidP="002C04C4">
      <w:pPr>
        <w:jc w:val="right"/>
        <w:rPr>
          <w:sz w:val="22"/>
          <w:szCs w:val="22"/>
        </w:rPr>
      </w:pPr>
      <w:r w:rsidRPr="002C04C4">
        <w:rPr>
          <w:sz w:val="22"/>
          <w:szCs w:val="22"/>
        </w:rPr>
        <w:t>Exp. Date XX-XXXX</w:t>
      </w:r>
    </w:p>
    <w:p w:rsidR="002C04C4" w:rsidRDefault="002C04C4" w:rsidP="00986C9D">
      <w:pPr>
        <w:rPr>
          <w:b/>
          <w:sz w:val="24"/>
          <w:szCs w:val="24"/>
        </w:rPr>
      </w:pPr>
    </w:p>
    <w:p w:rsidR="002C04C4" w:rsidRDefault="002C04C4" w:rsidP="00986C9D">
      <w:pPr>
        <w:rPr>
          <w:b/>
          <w:sz w:val="24"/>
          <w:szCs w:val="24"/>
        </w:rPr>
      </w:pPr>
    </w:p>
    <w:p w:rsidR="002C04C4" w:rsidRDefault="002C04C4" w:rsidP="00986C9D">
      <w:pPr>
        <w:rPr>
          <w:b/>
          <w:sz w:val="24"/>
          <w:szCs w:val="24"/>
        </w:rPr>
      </w:pPr>
    </w:p>
    <w:p w:rsidR="003C4F56" w:rsidRPr="007C5958" w:rsidRDefault="003C4F56" w:rsidP="00986C9D">
      <w:pPr>
        <w:rPr>
          <w:b/>
          <w:sz w:val="24"/>
          <w:szCs w:val="24"/>
        </w:rPr>
      </w:pPr>
      <w:r>
        <w:rPr>
          <w:b/>
          <w:noProof/>
          <w:sz w:val="24"/>
          <w:szCs w:val="24"/>
        </w:rPr>
        <w:drawing>
          <wp:inline distT="0" distB="0" distL="0" distR="0" wp14:anchorId="6ADD6D0F" wp14:editId="4BADD4D4">
            <wp:extent cx="6297295" cy="6820535"/>
            <wp:effectExtent l="0" t="0" r="825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97295" cy="6820535"/>
                    </a:xfrm>
                    <a:prstGeom prst="rect">
                      <a:avLst/>
                    </a:prstGeom>
                    <a:noFill/>
                    <a:ln w="9525">
                      <a:noFill/>
                      <a:miter lim="800000"/>
                      <a:headEnd/>
                      <a:tailEnd/>
                    </a:ln>
                  </pic:spPr>
                </pic:pic>
              </a:graphicData>
            </a:graphic>
          </wp:inline>
        </w:drawing>
      </w:r>
    </w:p>
    <w:p w:rsidR="003C4F56" w:rsidRPr="007C5958" w:rsidRDefault="003C4F56" w:rsidP="003C4F56">
      <w:pPr>
        <w:jc w:val="center"/>
        <w:rPr>
          <w:b/>
          <w:bCs/>
          <w:sz w:val="22"/>
          <w:szCs w:val="22"/>
        </w:rPr>
      </w:pPr>
    </w:p>
    <w:p w:rsidR="003C4F56" w:rsidRPr="007C5958" w:rsidRDefault="003C4F56" w:rsidP="003C4F56">
      <w:pPr>
        <w:jc w:val="center"/>
        <w:rPr>
          <w:b/>
          <w:bCs/>
          <w:sz w:val="22"/>
          <w:szCs w:val="22"/>
        </w:rPr>
      </w:pPr>
      <w:r>
        <w:rPr>
          <w:b/>
          <w:bCs/>
          <w:noProof/>
          <w:sz w:val="22"/>
          <w:szCs w:val="22"/>
        </w:rPr>
        <w:lastRenderedPageBreak/>
        <w:drawing>
          <wp:inline distT="0" distB="0" distL="0" distR="0" wp14:anchorId="66CAB6EF" wp14:editId="09D8DA93">
            <wp:extent cx="6021070" cy="765175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021070" cy="7651750"/>
                    </a:xfrm>
                    <a:prstGeom prst="rect">
                      <a:avLst/>
                    </a:prstGeom>
                    <a:noFill/>
                    <a:ln w="9525">
                      <a:noFill/>
                      <a:miter lim="800000"/>
                      <a:headEnd/>
                      <a:tailEnd/>
                    </a:ln>
                  </pic:spPr>
                </pic:pic>
              </a:graphicData>
            </a:graphic>
          </wp:inline>
        </w:drawing>
      </w:r>
      <w:r w:rsidRPr="007C5958">
        <w:rPr>
          <w:b/>
          <w:bCs/>
          <w:sz w:val="22"/>
          <w:szCs w:val="22"/>
        </w:rPr>
        <w:t xml:space="preserve"> </w:t>
      </w:r>
      <w:r w:rsidRPr="007C5958">
        <w:rPr>
          <w:b/>
          <w:bCs/>
          <w:sz w:val="22"/>
          <w:szCs w:val="22"/>
        </w:rPr>
        <w:br w:type="page"/>
      </w:r>
    </w:p>
    <w:p w:rsidR="003C4F56" w:rsidRPr="007C5958" w:rsidRDefault="003C4F56" w:rsidP="003C4F56">
      <w:pPr>
        <w:jc w:val="center"/>
        <w:rPr>
          <w:b/>
          <w:bCs/>
          <w:sz w:val="22"/>
          <w:szCs w:val="22"/>
        </w:rPr>
      </w:pPr>
      <w:r>
        <w:rPr>
          <w:b/>
          <w:bCs/>
          <w:noProof/>
          <w:sz w:val="22"/>
          <w:szCs w:val="22"/>
        </w:rPr>
        <w:lastRenderedPageBreak/>
        <w:drawing>
          <wp:inline distT="0" distB="0" distL="0" distR="0" wp14:anchorId="5F45F485" wp14:editId="19C27839">
            <wp:extent cx="6314440" cy="78759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314440" cy="7875905"/>
                    </a:xfrm>
                    <a:prstGeom prst="rect">
                      <a:avLst/>
                    </a:prstGeom>
                    <a:noFill/>
                    <a:ln w="9525">
                      <a:noFill/>
                      <a:miter lim="800000"/>
                      <a:headEnd/>
                      <a:tailEnd/>
                    </a:ln>
                  </pic:spPr>
                </pic:pic>
              </a:graphicData>
            </a:graphic>
          </wp:inline>
        </w:drawing>
      </w:r>
      <w:r w:rsidRPr="007C5958">
        <w:rPr>
          <w:b/>
          <w:bCs/>
          <w:sz w:val="22"/>
          <w:szCs w:val="22"/>
        </w:rPr>
        <w:t xml:space="preserve"> </w:t>
      </w:r>
      <w:r w:rsidRPr="007C5958">
        <w:rPr>
          <w:b/>
          <w:bCs/>
          <w:sz w:val="22"/>
          <w:szCs w:val="22"/>
        </w:rPr>
        <w:br w:type="page"/>
      </w:r>
    </w:p>
    <w:p w:rsidR="003C4F56" w:rsidRPr="007C5958" w:rsidRDefault="003C4F56" w:rsidP="003C4F56">
      <w:pPr>
        <w:jc w:val="center"/>
        <w:rPr>
          <w:b/>
          <w:bCs/>
          <w:sz w:val="22"/>
          <w:szCs w:val="22"/>
        </w:rPr>
      </w:pPr>
      <w:r>
        <w:rPr>
          <w:b/>
          <w:bCs/>
          <w:noProof/>
          <w:sz w:val="22"/>
          <w:szCs w:val="22"/>
        </w:rPr>
        <w:lastRenderedPageBreak/>
        <w:drawing>
          <wp:inline distT="0" distB="0" distL="0" distR="0" wp14:anchorId="548AD761" wp14:editId="6D7598AD">
            <wp:extent cx="6288405" cy="36144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288405" cy="3614420"/>
                    </a:xfrm>
                    <a:prstGeom prst="rect">
                      <a:avLst/>
                    </a:prstGeom>
                    <a:noFill/>
                    <a:ln w="9525">
                      <a:noFill/>
                      <a:miter lim="800000"/>
                      <a:headEnd/>
                      <a:tailEnd/>
                    </a:ln>
                  </pic:spPr>
                </pic:pic>
              </a:graphicData>
            </a:graphic>
          </wp:inline>
        </w:drawing>
      </w:r>
      <w:r w:rsidRPr="007C5958">
        <w:rPr>
          <w:b/>
          <w:bCs/>
          <w:sz w:val="22"/>
          <w:szCs w:val="22"/>
        </w:rPr>
        <w:t xml:space="preserve"> </w:t>
      </w:r>
    </w:p>
    <w:p w:rsidR="003C4F56" w:rsidRPr="007C5958" w:rsidRDefault="003C4F56" w:rsidP="003C4F56">
      <w:pPr>
        <w:jc w:val="center"/>
        <w:rPr>
          <w:b/>
          <w:bCs/>
          <w:sz w:val="22"/>
          <w:szCs w:val="22"/>
        </w:rPr>
      </w:pPr>
    </w:p>
    <w:p w:rsidR="002C04C4" w:rsidRDefault="003C4F56" w:rsidP="003C4F56">
      <w:pPr>
        <w:jc w:val="center"/>
        <w:rPr>
          <w:b/>
          <w:bCs/>
          <w:sz w:val="22"/>
          <w:szCs w:val="22"/>
        </w:rPr>
      </w:pPr>
      <w:r>
        <w:rPr>
          <w:b/>
          <w:bCs/>
          <w:noProof/>
          <w:sz w:val="22"/>
          <w:szCs w:val="22"/>
        </w:rPr>
        <w:drawing>
          <wp:inline distT="0" distB="0" distL="0" distR="0" wp14:anchorId="536F0907" wp14:editId="65BA25D6">
            <wp:extent cx="6624955" cy="923290"/>
            <wp:effectExtent l="1905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624955" cy="923290"/>
                    </a:xfrm>
                    <a:prstGeom prst="rect">
                      <a:avLst/>
                    </a:prstGeom>
                    <a:noFill/>
                    <a:ln w="9525">
                      <a:noFill/>
                      <a:miter lim="800000"/>
                      <a:headEnd/>
                      <a:tailEnd/>
                    </a:ln>
                  </pic:spPr>
                </pic:pic>
              </a:graphicData>
            </a:graphic>
          </wp:inline>
        </w:drawing>
      </w:r>
    </w:p>
    <w:p w:rsidR="002C04C4" w:rsidRDefault="002C04C4" w:rsidP="003C4F56">
      <w:pPr>
        <w:jc w:val="center"/>
        <w:rPr>
          <w:b/>
          <w:bCs/>
          <w:sz w:val="22"/>
          <w:szCs w:val="22"/>
        </w:rPr>
      </w:pPr>
    </w:p>
    <w:p w:rsidR="002C04C4" w:rsidRDefault="002C04C4" w:rsidP="003C4F56">
      <w:pPr>
        <w:jc w:val="center"/>
        <w:rPr>
          <w:b/>
          <w:bCs/>
          <w:sz w:val="22"/>
          <w:szCs w:val="22"/>
        </w:rPr>
      </w:pPr>
    </w:p>
    <w:p w:rsidR="002C04C4" w:rsidRPr="002C04C4" w:rsidRDefault="002C04C4" w:rsidP="003C4F56">
      <w:pPr>
        <w:jc w:val="center"/>
        <w:rPr>
          <w:b/>
          <w:bCs/>
        </w:rPr>
      </w:pPr>
    </w:p>
    <w:p w:rsidR="003157B7" w:rsidRPr="0058040B" w:rsidRDefault="003C4F56" w:rsidP="0058040B">
      <w:pPr>
        <w:jc w:val="center"/>
        <w:rPr>
          <w:b/>
        </w:rPr>
      </w:pPr>
      <w:r w:rsidRPr="002C04C4">
        <w:rPr>
          <w:b/>
          <w:bCs/>
        </w:rPr>
        <w:t xml:space="preserve"> </w:t>
      </w:r>
      <w:r w:rsidR="002C04C4" w:rsidRPr="002C04C4">
        <w:rPr>
          <w:b/>
          <w:bCs/>
        </w:rPr>
        <w:t>Public reporting burden of this collection of information is estimated to average</w:t>
      </w:r>
      <w:r w:rsidR="00881EB0">
        <w:rPr>
          <w:b/>
          <w:bCs/>
        </w:rPr>
        <w:t xml:space="preserve"> 6</w:t>
      </w:r>
      <w:r w:rsidR="002C04C4" w:rsidRPr="002C04C4">
        <w:rPr>
          <w:b/>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8040B">
        <w:rPr>
          <w:b/>
          <w:bCs/>
        </w:rPr>
        <w:t>0964</w:t>
      </w:r>
      <w:r w:rsidR="002C04C4" w:rsidRPr="002C04C4">
        <w:rPr>
          <w:b/>
          <w:bCs/>
        </w:rPr>
        <w:t xml:space="preserve">). </w:t>
      </w:r>
      <w:bookmarkStart w:id="0" w:name="_GoBack"/>
      <w:bookmarkEnd w:id="0"/>
    </w:p>
    <w:sectPr w:rsidR="003157B7" w:rsidRPr="005804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63" w:rsidRDefault="00E17E63" w:rsidP="00E04458">
      <w:r>
        <w:separator/>
      </w:r>
    </w:p>
  </w:endnote>
  <w:endnote w:type="continuationSeparator" w:id="0">
    <w:p w:rsidR="00E17E63" w:rsidRDefault="00E17E63" w:rsidP="00E0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63" w:rsidRDefault="00E17E63" w:rsidP="00E04458">
      <w:r>
        <w:separator/>
      </w:r>
    </w:p>
  </w:footnote>
  <w:footnote w:type="continuationSeparator" w:id="0">
    <w:p w:rsidR="00E17E63" w:rsidRDefault="00E17E63" w:rsidP="00E04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56"/>
    <w:rsid w:val="002C04C4"/>
    <w:rsid w:val="003157B7"/>
    <w:rsid w:val="003C4F56"/>
    <w:rsid w:val="004C4459"/>
    <w:rsid w:val="0058040B"/>
    <w:rsid w:val="00881EB0"/>
    <w:rsid w:val="0094605F"/>
    <w:rsid w:val="00986C9D"/>
    <w:rsid w:val="00DF0392"/>
    <w:rsid w:val="00E04458"/>
    <w:rsid w:val="00E1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2FA51-5E96-4968-9926-49155EE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F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C4F5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C4F56"/>
    <w:rPr>
      <w:rFonts w:ascii="Tahoma" w:hAnsi="Tahoma" w:cs="Tahoma"/>
      <w:sz w:val="16"/>
      <w:szCs w:val="16"/>
    </w:rPr>
  </w:style>
  <w:style w:type="character" w:customStyle="1" w:styleId="BalloonTextChar">
    <w:name w:val="Balloon Text Char"/>
    <w:basedOn w:val="DefaultParagraphFont"/>
    <w:link w:val="BalloonText"/>
    <w:uiPriority w:val="99"/>
    <w:semiHidden/>
    <w:rsid w:val="003C4F56"/>
    <w:rPr>
      <w:rFonts w:ascii="Tahoma" w:eastAsia="Times New Roman" w:hAnsi="Tahoma" w:cs="Tahoma"/>
      <w:sz w:val="16"/>
      <w:szCs w:val="16"/>
    </w:rPr>
  </w:style>
  <w:style w:type="paragraph" w:styleId="Header">
    <w:name w:val="header"/>
    <w:basedOn w:val="Normal"/>
    <w:link w:val="HeaderChar"/>
    <w:uiPriority w:val="99"/>
    <w:unhideWhenUsed/>
    <w:rsid w:val="00E04458"/>
    <w:pPr>
      <w:tabs>
        <w:tab w:val="center" w:pos="4680"/>
        <w:tab w:val="right" w:pos="9360"/>
      </w:tabs>
    </w:pPr>
  </w:style>
  <w:style w:type="character" w:customStyle="1" w:styleId="HeaderChar">
    <w:name w:val="Header Char"/>
    <w:basedOn w:val="DefaultParagraphFont"/>
    <w:link w:val="Header"/>
    <w:uiPriority w:val="99"/>
    <w:rsid w:val="00E044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4458"/>
    <w:pPr>
      <w:tabs>
        <w:tab w:val="center" w:pos="4680"/>
        <w:tab w:val="right" w:pos="9360"/>
      </w:tabs>
    </w:pPr>
  </w:style>
  <w:style w:type="character" w:customStyle="1" w:styleId="FooterChar">
    <w:name w:val="Footer Char"/>
    <w:basedOn w:val="DefaultParagraphFont"/>
    <w:link w:val="Footer"/>
    <w:uiPriority w:val="99"/>
    <w:rsid w:val="00E04458"/>
    <w:rPr>
      <w:rFonts w:ascii="Times New Roman" w:eastAsia="Times New Roman" w:hAnsi="Times New Roman" w:cs="Times New Roman"/>
      <w:sz w:val="20"/>
      <w:szCs w:val="20"/>
    </w:rPr>
  </w:style>
  <w:style w:type="paragraph" w:customStyle="1" w:styleId="Default">
    <w:name w:val="Default"/>
    <w:rsid w:val="00E044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9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8A69-F1C7-4E04-9030-C7D44C0A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Brian D.</dc:creator>
  <cp:lastModifiedBy>Foley, Tamekia (CDC/NIOSH/OD)</cp:lastModifiedBy>
  <cp:revision>5</cp:revision>
  <dcterms:created xsi:type="dcterms:W3CDTF">2015-04-06T12:00:00Z</dcterms:created>
  <dcterms:modified xsi:type="dcterms:W3CDTF">2015-09-25T15:20:00Z</dcterms:modified>
</cp:coreProperties>
</file>