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AC" w:rsidRDefault="00B245AC" w:rsidP="00B245AC">
      <w:pPr>
        <w:pStyle w:val="Heading1"/>
        <w:rPr>
          <w:rFonts w:ascii="Cambria" w:hAnsi="Cambria"/>
          <w:sz w:val="26"/>
        </w:rPr>
      </w:pPr>
      <w:bookmarkStart w:id="0" w:name="_Toc295217405"/>
      <w:proofErr w:type="gramStart"/>
      <w:r>
        <w:t>Attachment 1.</w:t>
      </w:r>
      <w:proofErr w:type="gramEnd"/>
      <w:r>
        <w:t xml:space="preserve"> Author</w:t>
      </w:r>
      <w:bookmarkStart w:id="1" w:name="_GoBack"/>
      <w:bookmarkEnd w:id="1"/>
      <w:r>
        <w:t>izing Legislation</w:t>
      </w:r>
      <w:bookmarkEnd w:id="0"/>
    </w:p>
    <w:p w:rsidR="00B245AC" w:rsidRDefault="00B245AC" w:rsidP="00B245AC"/>
    <w:p w:rsidR="00B245AC" w:rsidRPr="000D201B" w:rsidRDefault="00B245AC" w:rsidP="00B245AC">
      <w:pPr>
        <w:rPr>
          <w:b/>
          <w:sz w:val="24"/>
          <w:szCs w:val="24"/>
        </w:rPr>
      </w:pPr>
      <w:proofErr w:type="gramStart"/>
      <w:r w:rsidRPr="000D201B">
        <w:rPr>
          <w:b/>
          <w:sz w:val="24"/>
          <w:szCs w:val="24"/>
        </w:rPr>
        <w:t>Section 301 of Public Health Service Act (42 USC241).</w:t>
      </w:r>
      <w:proofErr w:type="gramEnd"/>
      <w:r w:rsidRPr="000D201B">
        <w:rPr>
          <w:b/>
          <w:sz w:val="24"/>
          <w:szCs w:val="24"/>
        </w:rPr>
        <w:t xml:space="preserve"> Research and investigations generally</w:t>
      </w:r>
    </w:p>
    <w:p w:rsidR="00B245AC" w:rsidRPr="00E11771" w:rsidRDefault="00B245AC" w:rsidP="00B245AC">
      <w:pPr>
        <w:rPr>
          <w:rFonts w:cs="Times New Roman"/>
          <w:color w:val="000000"/>
          <w:sz w:val="24"/>
          <w:szCs w:val="24"/>
        </w:rPr>
      </w:pPr>
      <w:bookmarkStart w:id="2" w:name="a"/>
      <w:bookmarkEnd w:id="2"/>
      <w:r w:rsidRPr="00E11771">
        <w:rPr>
          <w:rStyle w:val="enumbell"/>
          <w:rFonts w:cs="Times New Roman"/>
          <w:color w:val="000000"/>
          <w:sz w:val="24"/>
          <w:szCs w:val="24"/>
        </w:rPr>
        <w:t xml:space="preserve"> (a)</w:t>
      </w:r>
      <w:r w:rsidRPr="00E11771">
        <w:rPr>
          <w:rFonts w:cs="Times New Roman"/>
          <w:color w:val="000000"/>
          <w:sz w:val="24"/>
          <w:szCs w:val="24"/>
        </w:rPr>
        <w:t xml:space="preserve"> </w:t>
      </w:r>
      <w:r w:rsidRPr="00E11771">
        <w:rPr>
          <w:rFonts w:cs="Times New Roman"/>
          <w:b/>
          <w:bCs/>
          <w:color w:val="000000"/>
          <w:sz w:val="24"/>
          <w:szCs w:val="24"/>
        </w:rPr>
        <w:t xml:space="preserve">Authority of Secretary </w:t>
      </w:r>
    </w:p>
    <w:p w:rsidR="00B245AC" w:rsidRPr="00E11771" w:rsidRDefault="00B245AC" w:rsidP="00B245AC">
      <w:pPr>
        <w:rPr>
          <w:rFonts w:cs="Times New Roman"/>
          <w:sz w:val="24"/>
          <w:szCs w:val="24"/>
        </w:rPr>
      </w:pPr>
      <w:r w:rsidRPr="00E11771">
        <w:rPr>
          <w:rFonts w:cs="Times New Roman"/>
          <w:sz w:val="24"/>
          <w:szCs w:val="24"/>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B245AC" w:rsidRPr="00E11771" w:rsidRDefault="00B245AC" w:rsidP="00B245AC">
      <w:pPr>
        <w:rPr>
          <w:rFonts w:cs="Times New Roman"/>
          <w:sz w:val="24"/>
          <w:szCs w:val="24"/>
        </w:rPr>
      </w:pPr>
      <w:bookmarkStart w:id="3" w:name="a_1"/>
      <w:bookmarkEnd w:id="3"/>
      <w:r w:rsidRPr="00E11771">
        <w:rPr>
          <w:rStyle w:val="enumbell"/>
          <w:rFonts w:cs="Times New Roman"/>
          <w:color w:val="000000"/>
          <w:sz w:val="24"/>
          <w:szCs w:val="24"/>
        </w:rPr>
        <w:t>(1)</w:t>
      </w:r>
      <w:r w:rsidRPr="00E11771">
        <w:rPr>
          <w:rFonts w:cs="Times New Roman"/>
          <w:sz w:val="24"/>
          <w:szCs w:val="24"/>
        </w:rPr>
        <w:t xml:space="preserve"> </w:t>
      </w:r>
      <w:proofErr w:type="gramStart"/>
      <w:r w:rsidRPr="00E11771">
        <w:rPr>
          <w:rStyle w:val="ptext-2"/>
          <w:rFonts w:cs="Times New Roman"/>
          <w:color w:val="000000"/>
          <w:sz w:val="24"/>
          <w:szCs w:val="24"/>
        </w:rPr>
        <w:t>collect</w:t>
      </w:r>
      <w:proofErr w:type="gramEnd"/>
      <w:r w:rsidRPr="00E11771">
        <w:rPr>
          <w:rStyle w:val="ptext-2"/>
          <w:rFonts w:cs="Times New Roman"/>
          <w:color w:val="000000"/>
          <w:sz w:val="24"/>
          <w:szCs w:val="24"/>
        </w:rPr>
        <w:t xml:space="preserve"> and make available through publications and other appropriate means, information as to, and the practical application of, such research and other activities; </w:t>
      </w:r>
    </w:p>
    <w:p w:rsidR="00B245AC" w:rsidRPr="00E11771" w:rsidRDefault="00B245AC" w:rsidP="00B245AC">
      <w:pPr>
        <w:rPr>
          <w:rFonts w:cs="Times New Roman"/>
          <w:sz w:val="24"/>
          <w:szCs w:val="24"/>
        </w:rPr>
      </w:pPr>
      <w:bookmarkStart w:id="4" w:name="a_2"/>
      <w:bookmarkEnd w:id="4"/>
      <w:r w:rsidRPr="00E11771">
        <w:rPr>
          <w:rStyle w:val="enumbell"/>
          <w:rFonts w:cs="Times New Roman"/>
          <w:color w:val="000000"/>
          <w:sz w:val="24"/>
          <w:szCs w:val="24"/>
        </w:rPr>
        <w:t>(2)</w:t>
      </w:r>
      <w:r w:rsidRPr="00E11771">
        <w:rPr>
          <w:rFonts w:cs="Times New Roman"/>
          <w:sz w:val="24"/>
          <w:szCs w:val="24"/>
        </w:rPr>
        <w:t xml:space="preserve"> </w:t>
      </w:r>
      <w:proofErr w:type="gramStart"/>
      <w:r w:rsidRPr="00E11771">
        <w:rPr>
          <w:rStyle w:val="ptext-2"/>
          <w:rFonts w:cs="Times New Roman"/>
          <w:color w:val="000000"/>
          <w:sz w:val="24"/>
          <w:szCs w:val="24"/>
        </w:rPr>
        <w:t>make</w:t>
      </w:r>
      <w:proofErr w:type="gramEnd"/>
      <w:r w:rsidRPr="00E11771">
        <w:rPr>
          <w:rStyle w:val="ptext-2"/>
          <w:rFonts w:cs="Times New Roman"/>
          <w:color w:val="000000"/>
          <w:sz w:val="24"/>
          <w:szCs w:val="24"/>
        </w:rPr>
        <w:t xml:space="preserve"> available research facilities of the Service to appropriate public authorities, and to health officials and scientists engaged in special study; </w:t>
      </w:r>
    </w:p>
    <w:p w:rsidR="00B245AC" w:rsidRPr="00E11771" w:rsidRDefault="00B245AC" w:rsidP="00B245AC">
      <w:pPr>
        <w:rPr>
          <w:rFonts w:cs="Times New Roman"/>
          <w:sz w:val="24"/>
          <w:szCs w:val="24"/>
        </w:rPr>
      </w:pPr>
      <w:bookmarkStart w:id="5" w:name="a_3"/>
      <w:bookmarkEnd w:id="5"/>
      <w:r w:rsidRPr="00E11771">
        <w:rPr>
          <w:rStyle w:val="enumbell"/>
          <w:rFonts w:cs="Times New Roman"/>
          <w:color w:val="000000"/>
          <w:sz w:val="24"/>
          <w:szCs w:val="24"/>
        </w:rPr>
        <w:t>(3)</w:t>
      </w:r>
      <w:r w:rsidRPr="00E11771">
        <w:rPr>
          <w:rFonts w:cs="Times New Roman"/>
          <w:sz w:val="24"/>
          <w:szCs w:val="24"/>
        </w:rPr>
        <w:t xml:space="preserve"> </w:t>
      </w:r>
      <w:r w:rsidRPr="00E11771">
        <w:rPr>
          <w:rStyle w:val="ptext-2"/>
          <w:rFonts w:cs="Times New Roman"/>
          <w:color w:val="000000"/>
          <w:sz w:val="24"/>
          <w:szCs w:val="24"/>
        </w:rP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B245AC" w:rsidRPr="00E11771" w:rsidRDefault="00B245AC" w:rsidP="00B245AC">
      <w:pPr>
        <w:rPr>
          <w:rFonts w:cs="Times New Roman"/>
          <w:sz w:val="24"/>
          <w:szCs w:val="24"/>
        </w:rPr>
      </w:pPr>
      <w:bookmarkStart w:id="6" w:name="a_4"/>
      <w:bookmarkEnd w:id="6"/>
      <w:r w:rsidRPr="00E11771">
        <w:rPr>
          <w:rStyle w:val="enumbell"/>
          <w:rFonts w:cs="Times New Roman"/>
          <w:color w:val="000000"/>
          <w:sz w:val="24"/>
          <w:szCs w:val="24"/>
        </w:rPr>
        <w:t>(4)</w:t>
      </w:r>
      <w:r w:rsidRPr="00E11771">
        <w:rPr>
          <w:rFonts w:cs="Times New Roman"/>
          <w:sz w:val="24"/>
          <w:szCs w:val="24"/>
        </w:rPr>
        <w:t xml:space="preserve"> </w:t>
      </w:r>
      <w:proofErr w:type="gramStart"/>
      <w:r w:rsidRPr="00E11771">
        <w:rPr>
          <w:rStyle w:val="ptext-2"/>
          <w:rFonts w:cs="Times New Roman"/>
          <w:color w:val="000000"/>
          <w:sz w:val="24"/>
          <w:szCs w:val="24"/>
        </w:rPr>
        <w:t>secure</w:t>
      </w:r>
      <w:proofErr w:type="gramEnd"/>
      <w:r w:rsidRPr="00E11771">
        <w:rPr>
          <w:rStyle w:val="ptext-2"/>
          <w:rFonts w:cs="Times New Roman"/>
          <w:color w:val="000000"/>
          <w:sz w:val="24"/>
          <w:szCs w:val="24"/>
        </w:rPr>
        <w:t xml:space="preserve"> from time to time and for such periods as he deems advisable, the assistance and advice of experts, scholars, and consultants from the United States or abroad; </w:t>
      </w:r>
    </w:p>
    <w:p w:rsidR="00B245AC" w:rsidRPr="00E11771" w:rsidRDefault="00B245AC" w:rsidP="00B245AC">
      <w:pPr>
        <w:rPr>
          <w:rFonts w:cs="Times New Roman"/>
          <w:sz w:val="24"/>
          <w:szCs w:val="24"/>
        </w:rPr>
      </w:pPr>
      <w:bookmarkStart w:id="7" w:name="a_5"/>
      <w:bookmarkEnd w:id="7"/>
      <w:r w:rsidRPr="00E11771">
        <w:rPr>
          <w:rStyle w:val="enumbell"/>
          <w:rFonts w:cs="Times New Roman"/>
          <w:color w:val="000000"/>
          <w:sz w:val="24"/>
          <w:szCs w:val="24"/>
        </w:rPr>
        <w:t>(5)</w:t>
      </w:r>
      <w:r w:rsidRPr="00E11771">
        <w:rPr>
          <w:rFonts w:cs="Times New Roman"/>
          <w:sz w:val="24"/>
          <w:szCs w:val="24"/>
        </w:rPr>
        <w:t xml:space="preserve"> </w:t>
      </w:r>
      <w:proofErr w:type="gramStart"/>
      <w:r w:rsidRPr="00E11771">
        <w:rPr>
          <w:rStyle w:val="ptext-2"/>
          <w:rFonts w:cs="Times New Roman"/>
          <w:color w:val="000000"/>
          <w:sz w:val="24"/>
          <w:szCs w:val="24"/>
        </w:rPr>
        <w:t>for</w:t>
      </w:r>
      <w:proofErr w:type="gramEnd"/>
      <w:r w:rsidRPr="00E11771">
        <w:rPr>
          <w:rStyle w:val="ptext-2"/>
          <w:rFonts w:cs="Times New Roman"/>
          <w:color w:val="000000"/>
          <w:sz w:val="24"/>
          <w:szCs w:val="24"/>
        </w:rPr>
        <w:t xml:space="preserve"> purposes of study, admit and treat at institutions, hospitals, and stations of the Service, persons not otherwise eligible for such treatment; </w:t>
      </w:r>
    </w:p>
    <w:p w:rsidR="00B245AC" w:rsidRPr="00E11771" w:rsidRDefault="00B245AC" w:rsidP="00B245AC">
      <w:pPr>
        <w:rPr>
          <w:rFonts w:cs="Times New Roman"/>
          <w:sz w:val="24"/>
          <w:szCs w:val="24"/>
        </w:rPr>
      </w:pPr>
      <w:bookmarkStart w:id="8" w:name="a_6"/>
      <w:bookmarkEnd w:id="8"/>
      <w:r w:rsidRPr="00E11771">
        <w:rPr>
          <w:rStyle w:val="enumbell"/>
          <w:rFonts w:cs="Times New Roman"/>
          <w:color w:val="000000"/>
          <w:sz w:val="24"/>
          <w:szCs w:val="24"/>
        </w:rPr>
        <w:t>(6)</w:t>
      </w:r>
      <w:r w:rsidRPr="00E11771">
        <w:rPr>
          <w:rFonts w:cs="Times New Roman"/>
          <w:sz w:val="24"/>
          <w:szCs w:val="24"/>
        </w:rPr>
        <w:t xml:space="preserve"> </w:t>
      </w:r>
      <w:r w:rsidRPr="00E11771">
        <w:rPr>
          <w:rStyle w:val="ptext-2"/>
          <w:rFonts w:cs="Times New Roman"/>
          <w:color w:val="000000"/>
          <w:sz w:val="24"/>
          <w:szCs w:val="24"/>
        </w:rPr>
        <w:t xml:space="preserve">make available, to health officials, scientists, and appropriate public and other nonprofit institutions and organizations, technical advice and assistance on the application of statistical methods to experiments, studies, and surveys in health and medical fields; </w:t>
      </w:r>
    </w:p>
    <w:p w:rsidR="00B245AC" w:rsidRPr="00E11771" w:rsidRDefault="00B245AC" w:rsidP="00B245AC">
      <w:pPr>
        <w:rPr>
          <w:rFonts w:cs="Times New Roman"/>
          <w:sz w:val="24"/>
          <w:szCs w:val="24"/>
        </w:rPr>
      </w:pPr>
      <w:bookmarkStart w:id="9" w:name="a_7"/>
      <w:bookmarkEnd w:id="9"/>
      <w:r w:rsidRPr="00E11771">
        <w:rPr>
          <w:rStyle w:val="enumbell"/>
          <w:rFonts w:cs="Times New Roman"/>
          <w:color w:val="000000"/>
          <w:sz w:val="24"/>
          <w:szCs w:val="24"/>
        </w:rPr>
        <w:t>(7)</w:t>
      </w:r>
      <w:r w:rsidRPr="00E11771">
        <w:rPr>
          <w:rFonts w:cs="Times New Roman"/>
          <w:sz w:val="24"/>
          <w:szCs w:val="24"/>
        </w:rPr>
        <w:t xml:space="preserve"> </w:t>
      </w:r>
      <w:r w:rsidRPr="00E11771">
        <w:rPr>
          <w:rStyle w:val="ptext-2"/>
          <w:rFonts w:cs="Times New Roman"/>
          <w:color w:val="000000"/>
          <w:sz w:val="24"/>
          <w:szCs w:val="24"/>
        </w:rPr>
        <w:t xml:space="preserve">enter into contracts, including contracts for research in accordance with and subject to the provisions of law applicable to contracts entered into by the military departments under sections </w:t>
      </w:r>
      <w:hyperlink r:id="rId6" w:history="1">
        <w:r w:rsidRPr="00E11771">
          <w:rPr>
            <w:rStyle w:val="ptext-2"/>
            <w:rFonts w:cs="Times New Roman"/>
            <w:color w:val="005C72"/>
            <w:sz w:val="24"/>
            <w:szCs w:val="24"/>
          </w:rPr>
          <w:t>2353</w:t>
        </w:r>
      </w:hyperlink>
      <w:r w:rsidRPr="00E11771">
        <w:rPr>
          <w:rStyle w:val="ptext-2"/>
          <w:rFonts w:cs="Times New Roman"/>
          <w:color w:val="000000"/>
          <w:sz w:val="24"/>
          <w:szCs w:val="24"/>
        </w:rPr>
        <w:t xml:space="preserve"> and </w:t>
      </w:r>
      <w:hyperlink r:id="rId7" w:history="1">
        <w:r w:rsidRPr="00E11771">
          <w:rPr>
            <w:rStyle w:val="ptext-2"/>
            <w:rFonts w:cs="Times New Roman"/>
            <w:color w:val="005C72"/>
            <w:sz w:val="24"/>
            <w:szCs w:val="24"/>
          </w:rPr>
          <w:t>2354</w:t>
        </w:r>
      </w:hyperlink>
      <w:r w:rsidRPr="00E11771">
        <w:rPr>
          <w:rStyle w:val="ptext-2"/>
          <w:rFonts w:cs="Times New Roman"/>
          <w:color w:val="000000"/>
          <w:sz w:val="24"/>
          <w:szCs w:val="24"/>
        </w:rPr>
        <w:t xml:space="preserve"> of title </w:t>
      </w:r>
      <w:hyperlink r:id="rId8" w:history="1">
        <w:r w:rsidRPr="00E11771">
          <w:rPr>
            <w:rStyle w:val="ptext-2"/>
            <w:rFonts w:cs="Times New Roman"/>
            <w:color w:val="005C72"/>
            <w:sz w:val="24"/>
            <w:szCs w:val="24"/>
          </w:rPr>
          <w:t>10</w:t>
        </w:r>
      </w:hyperlink>
      <w:r w:rsidRPr="00E11771">
        <w:rPr>
          <w:rStyle w:val="ptext-2"/>
          <w:rFonts w:cs="Times New Roman"/>
          <w:color w:val="000000"/>
          <w:sz w:val="24"/>
          <w:szCs w:val="24"/>
        </w:rPr>
        <w:t xml:space="preserve">, except that determination, approval, and certification required thereby shall be by the Secretary of Health and Human Services; and </w:t>
      </w:r>
    </w:p>
    <w:p w:rsidR="00B245AC" w:rsidRPr="00E11771" w:rsidRDefault="00B245AC" w:rsidP="00B245AC">
      <w:pPr>
        <w:rPr>
          <w:rFonts w:cs="Times New Roman"/>
          <w:sz w:val="24"/>
          <w:szCs w:val="24"/>
        </w:rPr>
      </w:pPr>
      <w:bookmarkStart w:id="10" w:name="a_8"/>
      <w:bookmarkEnd w:id="10"/>
      <w:r w:rsidRPr="00E11771">
        <w:rPr>
          <w:rStyle w:val="enumbell"/>
          <w:rFonts w:cs="Times New Roman"/>
          <w:color w:val="000000"/>
          <w:sz w:val="24"/>
          <w:szCs w:val="24"/>
        </w:rPr>
        <w:lastRenderedPageBreak/>
        <w:t>(8)</w:t>
      </w:r>
      <w:r w:rsidRPr="00E11771">
        <w:rPr>
          <w:rFonts w:cs="Times New Roman"/>
          <w:sz w:val="24"/>
          <w:szCs w:val="24"/>
        </w:rPr>
        <w:t xml:space="preserve"> </w:t>
      </w:r>
      <w:proofErr w:type="gramStart"/>
      <w:r w:rsidRPr="00E11771">
        <w:rPr>
          <w:rStyle w:val="ptext-2"/>
          <w:rFonts w:cs="Times New Roman"/>
          <w:color w:val="000000"/>
          <w:sz w:val="24"/>
          <w:szCs w:val="24"/>
        </w:rPr>
        <w:t>adopt</w:t>
      </w:r>
      <w:proofErr w:type="gramEnd"/>
      <w:r w:rsidRPr="00E11771">
        <w:rPr>
          <w:rStyle w:val="ptext-2"/>
          <w:rFonts w:cs="Times New Roman"/>
          <w:color w:val="000000"/>
          <w:sz w:val="24"/>
          <w:szCs w:val="24"/>
        </w:rPr>
        <w:t xml:space="preserve">,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B245AC" w:rsidRPr="00E11771" w:rsidRDefault="00B245AC" w:rsidP="00B245AC">
      <w:pPr>
        <w:rPr>
          <w:rFonts w:cs="Times New Roman"/>
          <w:sz w:val="24"/>
          <w:szCs w:val="24"/>
        </w:rPr>
      </w:pPr>
      <w:r w:rsidRPr="00E11771">
        <w:rPr>
          <w:rFonts w:cs="Times New Roman"/>
          <w:sz w:val="24"/>
          <w:szCs w:val="24"/>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B245AC" w:rsidRPr="00E11771" w:rsidRDefault="00B245AC" w:rsidP="00B245AC">
      <w:pPr>
        <w:rPr>
          <w:rFonts w:cs="Times New Roman"/>
          <w:sz w:val="24"/>
          <w:szCs w:val="24"/>
        </w:rPr>
      </w:pPr>
      <w:bookmarkStart w:id="11" w:name="b"/>
      <w:bookmarkEnd w:id="11"/>
      <w:r w:rsidRPr="00E11771">
        <w:rPr>
          <w:rStyle w:val="enumbell"/>
          <w:rFonts w:cs="Times New Roman"/>
          <w:color w:val="000000"/>
          <w:sz w:val="24"/>
          <w:szCs w:val="24"/>
        </w:rPr>
        <w:t>(b)</w:t>
      </w:r>
      <w:r w:rsidRPr="00E11771">
        <w:rPr>
          <w:rFonts w:cs="Times New Roman"/>
          <w:sz w:val="24"/>
          <w:szCs w:val="24"/>
        </w:rPr>
        <w:t xml:space="preserve"> </w:t>
      </w:r>
      <w:r w:rsidRPr="00E11771">
        <w:rPr>
          <w:rFonts w:cs="Times New Roman"/>
          <w:b/>
          <w:bCs/>
          <w:sz w:val="24"/>
          <w:szCs w:val="24"/>
        </w:rPr>
        <w:t xml:space="preserve">Testing for carcinogenicity, teratogenicity, mutagenicity, and other harmful biological effects; consultation </w:t>
      </w:r>
    </w:p>
    <w:p w:rsidR="00B245AC" w:rsidRPr="00E11771" w:rsidRDefault="00B245AC" w:rsidP="00B245AC">
      <w:pPr>
        <w:rPr>
          <w:rFonts w:cs="Times New Roman"/>
          <w:sz w:val="24"/>
          <w:szCs w:val="24"/>
        </w:rPr>
      </w:pPr>
      <w:bookmarkStart w:id="12" w:name="b_1"/>
      <w:bookmarkEnd w:id="12"/>
      <w:r w:rsidRPr="00E11771">
        <w:rPr>
          <w:rStyle w:val="enumbell"/>
          <w:rFonts w:cs="Times New Roman"/>
          <w:color w:val="000000"/>
          <w:sz w:val="24"/>
          <w:szCs w:val="24"/>
        </w:rPr>
        <w:t>(1)</w:t>
      </w:r>
      <w:r w:rsidRPr="00E11771">
        <w:rPr>
          <w:rFonts w:cs="Times New Roman"/>
          <w:sz w:val="24"/>
          <w:szCs w:val="24"/>
        </w:rPr>
        <w:t xml:space="preserve"> </w:t>
      </w:r>
      <w:r w:rsidRPr="00E11771">
        <w:rPr>
          <w:rStyle w:val="ptext-2"/>
          <w:rFonts w:cs="Times New Roman"/>
          <w:color w:val="000000"/>
          <w:sz w:val="24"/>
          <w:szCs w:val="24"/>
        </w:rP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B245AC" w:rsidRPr="00E11771" w:rsidRDefault="00B245AC" w:rsidP="00B245AC">
      <w:pPr>
        <w:rPr>
          <w:rFonts w:cs="Times New Roman"/>
          <w:sz w:val="24"/>
          <w:szCs w:val="24"/>
        </w:rPr>
      </w:pPr>
      <w:bookmarkStart w:id="13" w:name="b_2"/>
      <w:bookmarkEnd w:id="13"/>
      <w:r w:rsidRPr="00E11771">
        <w:rPr>
          <w:rStyle w:val="enumbell"/>
          <w:rFonts w:cs="Times New Roman"/>
          <w:color w:val="000000"/>
          <w:sz w:val="24"/>
          <w:szCs w:val="24"/>
        </w:rPr>
        <w:t>(2)</w:t>
      </w:r>
      <w:r w:rsidRPr="00E11771">
        <w:rPr>
          <w:rFonts w:cs="Times New Roman"/>
          <w:sz w:val="24"/>
          <w:szCs w:val="24"/>
        </w:rPr>
        <w:t xml:space="preserve"> </w:t>
      </w:r>
    </w:p>
    <w:p w:rsidR="00B245AC" w:rsidRPr="00E11771" w:rsidRDefault="00B245AC" w:rsidP="00B245AC">
      <w:pPr>
        <w:rPr>
          <w:rFonts w:cs="Times New Roman"/>
          <w:sz w:val="24"/>
          <w:szCs w:val="24"/>
        </w:rPr>
      </w:pPr>
      <w:bookmarkStart w:id="14" w:name="b_2_A"/>
      <w:bookmarkEnd w:id="14"/>
      <w:r w:rsidRPr="00E11771">
        <w:rPr>
          <w:rStyle w:val="enumbell"/>
          <w:rFonts w:cs="Times New Roman"/>
          <w:color w:val="000000"/>
          <w:sz w:val="24"/>
          <w:szCs w:val="24"/>
        </w:rPr>
        <w:t>(A)</w:t>
      </w:r>
      <w:r w:rsidRPr="00E11771">
        <w:rPr>
          <w:rFonts w:cs="Times New Roman"/>
          <w:sz w:val="24"/>
          <w:szCs w:val="24"/>
        </w:rPr>
        <w:t xml:space="preserve"> </w:t>
      </w:r>
      <w:r w:rsidRPr="00E11771">
        <w:rPr>
          <w:rStyle w:val="ptext-3"/>
          <w:rFonts w:cs="Times New Roman"/>
          <w:color w:val="000000"/>
          <w:sz w:val="24"/>
          <w:szCs w:val="24"/>
        </w:rP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B245AC" w:rsidRPr="00E11771" w:rsidRDefault="00B245AC" w:rsidP="00B245AC">
      <w:pPr>
        <w:rPr>
          <w:rFonts w:cs="Times New Roman"/>
          <w:sz w:val="24"/>
          <w:szCs w:val="24"/>
        </w:rPr>
      </w:pPr>
      <w:bookmarkStart w:id="15" w:name="b_2_B"/>
      <w:bookmarkEnd w:id="15"/>
      <w:r w:rsidRPr="00E11771">
        <w:rPr>
          <w:rStyle w:val="enumbell"/>
          <w:rFonts w:cs="Times New Roman"/>
          <w:color w:val="000000"/>
          <w:sz w:val="24"/>
          <w:szCs w:val="24"/>
        </w:rPr>
        <w:t>(B)</w:t>
      </w:r>
      <w:r w:rsidRPr="00E11771">
        <w:rPr>
          <w:rFonts w:cs="Times New Roman"/>
          <w:sz w:val="24"/>
          <w:szCs w:val="24"/>
        </w:rPr>
        <w:t xml:space="preserve"> </w:t>
      </w:r>
      <w:r w:rsidRPr="00E11771">
        <w:rPr>
          <w:rStyle w:val="ptext-3"/>
          <w:rFonts w:cs="Times New Roman"/>
          <w:color w:val="000000"/>
          <w:sz w:val="24"/>
          <w:szCs w:val="24"/>
        </w:rPr>
        <w:t xml:space="preserve">The Secretary shall conduct a comprehensive review of Federal programs of research on the biological effects of ionizing radiation. </w:t>
      </w:r>
    </w:p>
    <w:p w:rsidR="00B245AC" w:rsidRPr="00E11771" w:rsidRDefault="00B245AC" w:rsidP="00B245AC">
      <w:pPr>
        <w:rPr>
          <w:rFonts w:cs="Times New Roman"/>
          <w:sz w:val="24"/>
          <w:szCs w:val="24"/>
        </w:rPr>
      </w:pPr>
      <w:bookmarkStart w:id="16" w:name="b_3"/>
      <w:bookmarkEnd w:id="16"/>
      <w:r w:rsidRPr="00E11771">
        <w:rPr>
          <w:rStyle w:val="enumbell"/>
          <w:rFonts w:cs="Times New Roman"/>
          <w:color w:val="000000"/>
          <w:sz w:val="24"/>
          <w:szCs w:val="24"/>
        </w:rPr>
        <w:t>(3)</w:t>
      </w:r>
      <w:r w:rsidRPr="00E11771">
        <w:rPr>
          <w:rFonts w:cs="Times New Roman"/>
          <w:sz w:val="24"/>
          <w:szCs w:val="24"/>
        </w:rPr>
        <w:t xml:space="preserve"> </w:t>
      </w:r>
      <w:r w:rsidRPr="00E11771">
        <w:rPr>
          <w:rStyle w:val="ptext-2"/>
          <w:rFonts w:cs="Times New Roman"/>
          <w:color w:val="000000"/>
          <w:sz w:val="24"/>
          <w:szCs w:val="24"/>
        </w:rP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B245AC" w:rsidRPr="00E11771" w:rsidRDefault="00B245AC" w:rsidP="00B245AC">
      <w:pPr>
        <w:rPr>
          <w:rFonts w:cs="Times New Roman"/>
          <w:sz w:val="24"/>
          <w:szCs w:val="24"/>
        </w:rPr>
      </w:pPr>
      <w:bookmarkStart w:id="17" w:name="b_4"/>
      <w:bookmarkEnd w:id="17"/>
      <w:r w:rsidRPr="00E11771">
        <w:rPr>
          <w:rStyle w:val="enumbell"/>
          <w:rFonts w:cs="Times New Roman"/>
          <w:color w:val="000000"/>
          <w:sz w:val="24"/>
          <w:szCs w:val="24"/>
        </w:rPr>
        <w:t>(4)</w:t>
      </w:r>
      <w:r w:rsidRPr="00E11771">
        <w:rPr>
          <w:rFonts w:cs="Times New Roman"/>
          <w:sz w:val="24"/>
          <w:szCs w:val="24"/>
        </w:rPr>
        <w:t xml:space="preserve"> </w:t>
      </w:r>
      <w:r w:rsidRPr="00E11771">
        <w:rPr>
          <w:rStyle w:val="ptext-2"/>
          <w:rFonts w:cs="Times New Roman"/>
          <w:color w:val="000000"/>
          <w:sz w:val="24"/>
          <w:szCs w:val="24"/>
        </w:rPr>
        <w:t xml:space="preserve">The Secretary shall publish a biennial report which contains— </w:t>
      </w:r>
    </w:p>
    <w:p w:rsidR="00B245AC" w:rsidRPr="00E11771" w:rsidRDefault="00B245AC" w:rsidP="00B245AC">
      <w:pPr>
        <w:rPr>
          <w:rFonts w:cs="Times New Roman"/>
          <w:sz w:val="24"/>
          <w:szCs w:val="24"/>
        </w:rPr>
      </w:pPr>
      <w:bookmarkStart w:id="18" w:name="b_4_A"/>
      <w:bookmarkEnd w:id="18"/>
      <w:r w:rsidRPr="00E11771">
        <w:rPr>
          <w:rStyle w:val="enumbell"/>
          <w:rFonts w:cs="Times New Roman"/>
          <w:color w:val="000000"/>
          <w:sz w:val="24"/>
          <w:szCs w:val="24"/>
        </w:rPr>
        <w:t>(A)</w:t>
      </w:r>
      <w:r w:rsidRPr="00E11771">
        <w:rPr>
          <w:rFonts w:cs="Times New Roman"/>
          <w:sz w:val="24"/>
          <w:szCs w:val="24"/>
        </w:rPr>
        <w:t xml:space="preserve"> </w:t>
      </w:r>
      <w:proofErr w:type="gramStart"/>
      <w:r w:rsidRPr="00E11771">
        <w:rPr>
          <w:rStyle w:val="ptext-3"/>
          <w:rFonts w:cs="Times New Roman"/>
          <w:color w:val="000000"/>
          <w:sz w:val="24"/>
          <w:szCs w:val="24"/>
        </w:rPr>
        <w:t>a</w:t>
      </w:r>
      <w:proofErr w:type="gramEnd"/>
      <w:r w:rsidRPr="00E11771">
        <w:rPr>
          <w:rStyle w:val="ptext-3"/>
          <w:rFonts w:cs="Times New Roman"/>
          <w:color w:val="000000"/>
          <w:sz w:val="24"/>
          <w:szCs w:val="24"/>
        </w:rPr>
        <w:t xml:space="preserve"> list of all substances </w:t>
      </w:r>
    </w:p>
    <w:p w:rsidR="00B245AC" w:rsidRPr="00E11771" w:rsidRDefault="00B245AC" w:rsidP="00B245AC">
      <w:pPr>
        <w:rPr>
          <w:rFonts w:cs="Times New Roman"/>
          <w:sz w:val="24"/>
          <w:szCs w:val="24"/>
        </w:rPr>
      </w:pPr>
      <w:bookmarkStart w:id="19" w:name="b_4_A_i"/>
      <w:bookmarkEnd w:id="19"/>
      <w:r w:rsidRPr="00E11771">
        <w:rPr>
          <w:rStyle w:val="enumlstr"/>
          <w:rFonts w:cs="Times New Roman"/>
          <w:sz w:val="24"/>
          <w:szCs w:val="24"/>
        </w:rPr>
        <w:lastRenderedPageBreak/>
        <w:t>(i)</w:t>
      </w:r>
      <w:r w:rsidRPr="00E11771">
        <w:rPr>
          <w:rFonts w:cs="Times New Roman"/>
          <w:sz w:val="24"/>
          <w:szCs w:val="24"/>
        </w:rPr>
        <w:t xml:space="preserve"> </w:t>
      </w:r>
      <w:proofErr w:type="gramStart"/>
      <w:r w:rsidRPr="00E11771">
        <w:rPr>
          <w:rStyle w:val="ptext-4"/>
          <w:rFonts w:cs="Times New Roman"/>
          <w:color w:val="000000"/>
          <w:sz w:val="24"/>
          <w:szCs w:val="24"/>
        </w:rPr>
        <w:t>which</w:t>
      </w:r>
      <w:proofErr w:type="gramEnd"/>
      <w:r w:rsidRPr="00E11771">
        <w:rPr>
          <w:rStyle w:val="ptext-4"/>
          <w:rFonts w:cs="Times New Roman"/>
          <w:color w:val="000000"/>
          <w:sz w:val="24"/>
          <w:szCs w:val="24"/>
        </w:rPr>
        <w:t xml:space="preserve"> either are known to be carcinogens or may reasonably be anticipated to be carcinogens and </w:t>
      </w:r>
    </w:p>
    <w:p w:rsidR="00B245AC" w:rsidRPr="00E11771" w:rsidRDefault="00B245AC" w:rsidP="00B245AC">
      <w:pPr>
        <w:rPr>
          <w:rFonts w:cs="Times New Roman"/>
          <w:sz w:val="24"/>
          <w:szCs w:val="24"/>
        </w:rPr>
      </w:pPr>
      <w:bookmarkStart w:id="20" w:name="b_4_A_ii"/>
      <w:bookmarkEnd w:id="20"/>
      <w:r w:rsidRPr="00E11771">
        <w:rPr>
          <w:rStyle w:val="enumlstr"/>
          <w:rFonts w:cs="Times New Roman"/>
          <w:sz w:val="24"/>
          <w:szCs w:val="24"/>
        </w:rPr>
        <w:t>(ii)</w:t>
      </w:r>
      <w:r w:rsidRPr="00E11771">
        <w:rPr>
          <w:rFonts w:cs="Times New Roman"/>
          <w:sz w:val="24"/>
          <w:szCs w:val="24"/>
        </w:rPr>
        <w:t xml:space="preserve"> </w:t>
      </w:r>
      <w:proofErr w:type="gramStart"/>
      <w:r w:rsidRPr="00E11771">
        <w:rPr>
          <w:rStyle w:val="ptext-4"/>
          <w:rFonts w:cs="Times New Roman"/>
          <w:color w:val="000000"/>
          <w:sz w:val="24"/>
          <w:szCs w:val="24"/>
        </w:rPr>
        <w:t>to</w:t>
      </w:r>
      <w:proofErr w:type="gramEnd"/>
      <w:r w:rsidRPr="00E11771">
        <w:rPr>
          <w:rStyle w:val="ptext-4"/>
          <w:rFonts w:cs="Times New Roman"/>
          <w:color w:val="000000"/>
          <w:sz w:val="24"/>
          <w:szCs w:val="24"/>
        </w:rPr>
        <w:t xml:space="preserve"> which a significant number of persons residing in the United States are exposed; </w:t>
      </w:r>
    </w:p>
    <w:p w:rsidR="00B245AC" w:rsidRPr="00E11771" w:rsidRDefault="00B245AC" w:rsidP="00B245AC">
      <w:pPr>
        <w:rPr>
          <w:rFonts w:cs="Times New Roman"/>
          <w:sz w:val="24"/>
          <w:szCs w:val="24"/>
        </w:rPr>
      </w:pPr>
      <w:bookmarkStart w:id="21" w:name="b_4_B"/>
      <w:bookmarkEnd w:id="21"/>
      <w:r w:rsidRPr="00E11771">
        <w:rPr>
          <w:rStyle w:val="enumbell"/>
          <w:rFonts w:cs="Times New Roman"/>
          <w:color w:val="000000"/>
          <w:sz w:val="24"/>
          <w:szCs w:val="24"/>
        </w:rPr>
        <w:t>(B)</w:t>
      </w:r>
      <w:r w:rsidRPr="00E11771">
        <w:rPr>
          <w:rFonts w:cs="Times New Roman"/>
          <w:sz w:val="24"/>
          <w:szCs w:val="24"/>
        </w:rPr>
        <w:t xml:space="preserve"> </w:t>
      </w:r>
      <w:proofErr w:type="gramStart"/>
      <w:r w:rsidRPr="00E11771">
        <w:rPr>
          <w:rStyle w:val="ptext-3"/>
          <w:rFonts w:cs="Times New Roman"/>
          <w:color w:val="000000"/>
          <w:sz w:val="24"/>
          <w:szCs w:val="24"/>
        </w:rPr>
        <w:t>information</w:t>
      </w:r>
      <w:proofErr w:type="gramEnd"/>
      <w:r w:rsidRPr="00E11771">
        <w:rPr>
          <w:rStyle w:val="ptext-3"/>
          <w:rFonts w:cs="Times New Roman"/>
          <w:color w:val="000000"/>
          <w:sz w:val="24"/>
          <w:szCs w:val="24"/>
        </w:rPr>
        <w:t xml:space="preserve"> concerning the nature of such exposure and the estimated number of persons exposed to such substances; </w:t>
      </w:r>
    </w:p>
    <w:p w:rsidR="00B245AC" w:rsidRPr="00E11771" w:rsidRDefault="00B245AC" w:rsidP="00B245AC">
      <w:pPr>
        <w:rPr>
          <w:rFonts w:cs="Times New Roman"/>
          <w:sz w:val="24"/>
          <w:szCs w:val="24"/>
        </w:rPr>
      </w:pPr>
      <w:bookmarkStart w:id="22" w:name="b_4_C"/>
      <w:bookmarkEnd w:id="22"/>
      <w:r w:rsidRPr="00E11771">
        <w:rPr>
          <w:rStyle w:val="enumbell"/>
          <w:rFonts w:cs="Times New Roman"/>
          <w:color w:val="000000"/>
          <w:sz w:val="24"/>
          <w:szCs w:val="24"/>
        </w:rPr>
        <w:t>(C)</w:t>
      </w:r>
      <w:r w:rsidRPr="00E11771">
        <w:rPr>
          <w:rFonts w:cs="Times New Roman"/>
          <w:sz w:val="24"/>
          <w:szCs w:val="24"/>
        </w:rPr>
        <w:t xml:space="preserve"> </w:t>
      </w:r>
      <w:proofErr w:type="gramStart"/>
      <w:r w:rsidRPr="00E11771">
        <w:rPr>
          <w:rStyle w:val="ptext-3"/>
          <w:rFonts w:cs="Times New Roman"/>
          <w:color w:val="000000"/>
          <w:sz w:val="24"/>
          <w:szCs w:val="24"/>
        </w:rPr>
        <w:t>a</w:t>
      </w:r>
      <w:proofErr w:type="gramEnd"/>
      <w:r w:rsidRPr="00E11771">
        <w:rPr>
          <w:rStyle w:val="ptext-3"/>
          <w:rFonts w:cs="Times New Roman"/>
          <w:color w:val="000000"/>
          <w:sz w:val="24"/>
          <w:szCs w:val="24"/>
        </w:rPr>
        <w:t xml:space="preserve"> statement identifying </w:t>
      </w:r>
    </w:p>
    <w:p w:rsidR="00B245AC" w:rsidRPr="00E11771" w:rsidRDefault="00B245AC" w:rsidP="00B245AC">
      <w:pPr>
        <w:rPr>
          <w:rFonts w:cs="Times New Roman"/>
          <w:sz w:val="24"/>
          <w:szCs w:val="24"/>
        </w:rPr>
      </w:pPr>
      <w:bookmarkStart w:id="23" w:name="b_4_B_C_i"/>
      <w:bookmarkEnd w:id="23"/>
      <w:r w:rsidRPr="00E11771">
        <w:rPr>
          <w:rStyle w:val="enumlstr"/>
          <w:rFonts w:cs="Times New Roman"/>
          <w:sz w:val="24"/>
          <w:szCs w:val="24"/>
        </w:rPr>
        <w:t>(i)</w:t>
      </w:r>
      <w:r w:rsidRPr="00E11771">
        <w:rPr>
          <w:rFonts w:cs="Times New Roman"/>
          <w:sz w:val="24"/>
          <w:szCs w:val="24"/>
        </w:rPr>
        <w:t xml:space="preserve"> </w:t>
      </w:r>
      <w:proofErr w:type="gramStart"/>
      <w:r w:rsidRPr="00E11771">
        <w:rPr>
          <w:rStyle w:val="ptext-4"/>
          <w:rFonts w:cs="Times New Roman"/>
          <w:color w:val="000000"/>
          <w:sz w:val="24"/>
          <w:szCs w:val="24"/>
        </w:rPr>
        <w:t>each</w:t>
      </w:r>
      <w:proofErr w:type="gramEnd"/>
      <w:r w:rsidRPr="00E11771">
        <w:rPr>
          <w:rStyle w:val="ptext-4"/>
          <w:rFonts w:cs="Times New Roman"/>
          <w:color w:val="000000"/>
          <w:sz w:val="24"/>
          <w:szCs w:val="24"/>
        </w:rPr>
        <w:t xml:space="preserve"> substance contained in the list under subparagraph (A) for which no effluent, ambient, or exposure standard has been established by a Federal agency, and </w:t>
      </w:r>
    </w:p>
    <w:p w:rsidR="00B245AC" w:rsidRPr="00E11771" w:rsidRDefault="00B245AC" w:rsidP="00B245AC">
      <w:pPr>
        <w:rPr>
          <w:rFonts w:cs="Times New Roman"/>
          <w:sz w:val="24"/>
          <w:szCs w:val="24"/>
        </w:rPr>
      </w:pPr>
      <w:bookmarkStart w:id="24" w:name="b_4_B_C_ii"/>
      <w:bookmarkEnd w:id="24"/>
      <w:r w:rsidRPr="00E11771">
        <w:rPr>
          <w:rStyle w:val="enumlstr"/>
          <w:rFonts w:cs="Times New Roman"/>
          <w:sz w:val="24"/>
          <w:szCs w:val="24"/>
        </w:rPr>
        <w:t>(ii)</w:t>
      </w:r>
      <w:r w:rsidRPr="00E11771">
        <w:rPr>
          <w:rFonts w:cs="Times New Roman"/>
          <w:sz w:val="24"/>
          <w:szCs w:val="24"/>
        </w:rPr>
        <w:t xml:space="preserve"> </w:t>
      </w:r>
      <w:r w:rsidRPr="00E11771">
        <w:rPr>
          <w:rStyle w:val="ptext-4"/>
          <w:rFonts w:cs="Times New Roman"/>
          <w:color w:val="000000"/>
          <w:sz w:val="24"/>
          <w:szCs w:val="24"/>
        </w:rP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B245AC" w:rsidRPr="00E11771" w:rsidRDefault="00B245AC" w:rsidP="00B245AC">
      <w:pPr>
        <w:rPr>
          <w:rFonts w:cs="Times New Roman"/>
          <w:sz w:val="24"/>
          <w:szCs w:val="24"/>
        </w:rPr>
      </w:pPr>
      <w:bookmarkStart w:id="25" w:name="b_4_D"/>
      <w:bookmarkEnd w:id="25"/>
      <w:r w:rsidRPr="00E11771">
        <w:rPr>
          <w:rStyle w:val="enumbell"/>
          <w:rFonts w:cs="Times New Roman"/>
          <w:color w:val="000000"/>
          <w:sz w:val="24"/>
          <w:szCs w:val="24"/>
        </w:rPr>
        <w:t>(D)</w:t>
      </w:r>
      <w:r w:rsidRPr="00E11771">
        <w:rPr>
          <w:rFonts w:cs="Times New Roman"/>
          <w:sz w:val="24"/>
          <w:szCs w:val="24"/>
        </w:rPr>
        <w:t xml:space="preserve"> </w:t>
      </w:r>
      <w:proofErr w:type="gramStart"/>
      <w:r w:rsidRPr="00E11771">
        <w:rPr>
          <w:rStyle w:val="ptext-3"/>
          <w:rFonts w:cs="Times New Roman"/>
          <w:color w:val="000000"/>
          <w:sz w:val="24"/>
          <w:szCs w:val="24"/>
        </w:rPr>
        <w:t>a</w:t>
      </w:r>
      <w:proofErr w:type="gramEnd"/>
      <w:r w:rsidRPr="00E11771">
        <w:rPr>
          <w:rStyle w:val="ptext-3"/>
          <w:rFonts w:cs="Times New Roman"/>
          <w:color w:val="000000"/>
          <w:sz w:val="24"/>
          <w:szCs w:val="24"/>
        </w:rPr>
        <w:t xml:space="preserve"> description of (i) each request received during the year involved— </w:t>
      </w:r>
    </w:p>
    <w:p w:rsidR="00B245AC" w:rsidRPr="00E11771" w:rsidRDefault="00B245AC" w:rsidP="00B245AC">
      <w:pPr>
        <w:rPr>
          <w:rFonts w:cs="Times New Roman"/>
          <w:sz w:val="24"/>
          <w:szCs w:val="24"/>
        </w:rPr>
      </w:pPr>
      <w:bookmarkStart w:id="26" w:name="b_4_D_I"/>
      <w:bookmarkEnd w:id="26"/>
      <w:r w:rsidRPr="00E11771">
        <w:rPr>
          <w:rStyle w:val="enumbell"/>
          <w:rFonts w:cs="Times New Roman"/>
          <w:color w:val="000000"/>
          <w:sz w:val="24"/>
          <w:szCs w:val="24"/>
        </w:rPr>
        <w:t>(I)</w:t>
      </w:r>
      <w:r w:rsidRPr="00E11771">
        <w:rPr>
          <w:rFonts w:cs="Times New Roman"/>
          <w:sz w:val="24"/>
          <w:szCs w:val="24"/>
        </w:rPr>
        <w:t xml:space="preserve"> </w:t>
      </w:r>
      <w:r w:rsidRPr="00E11771">
        <w:rPr>
          <w:rStyle w:val="ptext-4"/>
          <w:rFonts w:cs="Times New Roman"/>
          <w:color w:val="000000"/>
          <w:sz w:val="24"/>
          <w:szCs w:val="24"/>
        </w:rPr>
        <w:t xml:space="preserve">from a Federal agency outside the Department of Health and Human Services for the Secretary, or </w:t>
      </w:r>
    </w:p>
    <w:p w:rsidR="00B245AC" w:rsidRPr="00E11771" w:rsidRDefault="00B245AC" w:rsidP="00B245AC">
      <w:pPr>
        <w:rPr>
          <w:rFonts w:cs="Times New Roman"/>
          <w:sz w:val="24"/>
          <w:szCs w:val="24"/>
        </w:rPr>
      </w:pPr>
      <w:bookmarkStart w:id="27" w:name="b_4_D_II"/>
      <w:bookmarkEnd w:id="27"/>
      <w:r w:rsidRPr="00E11771">
        <w:rPr>
          <w:rStyle w:val="enumbell"/>
          <w:rFonts w:cs="Times New Roman"/>
          <w:color w:val="000000"/>
          <w:sz w:val="24"/>
          <w:szCs w:val="24"/>
        </w:rPr>
        <w:t>(II)</w:t>
      </w:r>
      <w:r w:rsidRPr="00E11771">
        <w:rPr>
          <w:rFonts w:cs="Times New Roman"/>
          <w:sz w:val="24"/>
          <w:szCs w:val="24"/>
        </w:rPr>
        <w:t xml:space="preserve"> </w:t>
      </w:r>
      <w:proofErr w:type="gramStart"/>
      <w:r w:rsidRPr="00E11771">
        <w:rPr>
          <w:rStyle w:val="ptext-4"/>
          <w:rFonts w:cs="Times New Roman"/>
          <w:color w:val="000000"/>
          <w:sz w:val="24"/>
          <w:szCs w:val="24"/>
        </w:rPr>
        <w:t>from</w:t>
      </w:r>
      <w:proofErr w:type="gramEnd"/>
      <w:r w:rsidRPr="00E11771">
        <w:rPr>
          <w:rStyle w:val="ptext-4"/>
          <w:rFonts w:cs="Times New Roman"/>
          <w:color w:val="000000"/>
          <w:sz w:val="24"/>
          <w:szCs w:val="24"/>
        </w:rPr>
        <w:t xml:space="preserve"> an entity within the Department of Health and Human Services to any other entity within the Department, </w:t>
      </w:r>
    </w:p>
    <w:p w:rsidR="00B245AC" w:rsidRPr="00E11771" w:rsidRDefault="00B245AC" w:rsidP="00B245AC">
      <w:pPr>
        <w:rPr>
          <w:rFonts w:cs="Times New Roman"/>
          <w:sz w:val="24"/>
          <w:szCs w:val="24"/>
        </w:rPr>
      </w:pPr>
      <w:proofErr w:type="gramStart"/>
      <w:r w:rsidRPr="00E11771">
        <w:rPr>
          <w:rFonts w:cs="Times New Roman"/>
          <w:sz w:val="24"/>
          <w:szCs w:val="24"/>
        </w:rPr>
        <w:t>to</w:t>
      </w:r>
      <w:proofErr w:type="gramEnd"/>
      <w:r w:rsidRPr="00E11771">
        <w:rPr>
          <w:rFonts w:cs="Times New Roman"/>
          <w:sz w:val="24"/>
          <w:szCs w:val="24"/>
        </w:rPr>
        <w:t xml:space="preserve"> conduct research into, or testing for, the carcinogenicity of substances or to provide information described in clause (ii) of subparagraph (C), and (ii) how the Secretary and each such other entity, respectively, have responded to each such request. </w:t>
      </w:r>
    </w:p>
    <w:p w:rsidR="00B245AC" w:rsidRPr="00E11771" w:rsidRDefault="00B245AC" w:rsidP="00B245AC">
      <w:pPr>
        <w:rPr>
          <w:rFonts w:cs="Times New Roman"/>
          <w:sz w:val="24"/>
          <w:szCs w:val="24"/>
        </w:rPr>
      </w:pPr>
      <w:bookmarkStart w:id="28" w:name="b_5"/>
      <w:bookmarkEnd w:id="28"/>
      <w:r w:rsidRPr="00E11771">
        <w:rPr>
          <w:rStyle w:val="enumbell"/>
          <w:rFonts w:cs="Times New Roman"/>
          <w:color w:val="000000"/>
          <w:sz w:val="24"/>
          <w:szCs w:val="24"/>
        </w:rPr>
        <w:t>(5)</w:t>
      </w:r>
      <w:r w:rsidRPr="00E11771">
        <w:rPr>
          <w:rFonts w:cs="Times New Roman"/>
          <w:sz w:val="24"/>
          <w:szCs w:val="24"/>
        </w:rPr>
        <w:t xml:space="preserve"> </w:t>
      </w:r>
      <w:r w:rsidRPr="00E11771">
        <w:rPr>
          <w:rStyle w:val="ptext-2"/>
          <w:rFonts w:cs="Times New Roman"/>
          <w:color w:val="000000"/>
          <w:sz w:val="24"/>
          <w:szCs w:val="24"/>
        </w:rP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B245AC" w:rsidRPr="00E11771" w:rsidRDefault="00B245AC" w:rsidP="00B245AC">
      <w:pPr>
        <w:rPr>
          <w:rFonts w:cs="Times New Roman"/>
          <w:sz w:val="24"/>
          <w:szCs w:val="24"/>
        </w:rPr>
      </w:pPr>
      <w:bookmarkStart w:id="29" w:name="c"/>
      <w:bookmarkStart w:id="30" w:name="e"/>
      <w:bookmarkEnd w:id="29"/>
      <w:bookmarkEnd w:id="30"/>
      <w:r w:rsidRPr="00E11771">
        <w:rPr>
          <w:rStyle w:val="enumbell"/>
          <w:rFonts w:cs="Times New Roman"/>
          <w:color w:val="000000"/>
          <w:sz w:val="24"/>
          <w:szCs w:val="24"/>
        </w:rPr>
        <w:t xml:space="preserve"> (e)</w:t>
      </w:r>
      <w:r w:rsidRPr="00E11771">
        <w:rPr>
          <w:rFonts w:cs="Times New Roman"/>
          <w:sz w:val="24"/>
          <w:szCs w:val="24"/>
        </w:rPr>
        <w:t xml:space="preserve"> </w:t>
      </w:r>
      <w:r w:rsidRPr="00E11771">
        <w:rPr>
          <w:rFonts w:cs="Times New Roman"/>
          <w:b/>
          <w:bCs/>
          <w:sz w:val="24"/>
          <w:szCs w:val="24"/>
        </w:rPr>
        <w:t xml:space="preserve">Preterm labor and delivery and infant mortality </w:t>
      </w:r>
    </w:p>
    <w:p w:rsidR="00B245AC" w:rsidRPr="00E11771" w:rsidRDefault="00B245AC" w:rsidP="00B245AC">
      <w:pPr>
        <w:rPr>
          <w:rFonts w:cs="Times New Roman"/>
          <w:sz w:val="24"/>
          <w:szCs w:val="24"/>
        </w:rPr>
      </w:pPr>
      <w:r w:rsidRPr="00E11771">
        <w:rPr>
          <w:rFonts w:cs="Times New Roman"/>
          <w:sz w:val="24"/>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B245AC" w:rsidRDefault="00B245AC" w:rsidP="00B245AC">
      <w:pPr>
        <w:autoSpaceDE w:val="0"/>
        <w:autoSpaceDN w:val="0"/>
        <w:adjustRightInd w:val="0"/>
        <w:spacing w:after="0" w:line="240" w:lineRule="auto"/>
        <w:rPr>
          <w:sz w:val="24"/>
          <w:szCs w:val="24"/>
        </w:rPr>
      </w:pPr>
    </w:p>
    <w:p w:rsidR="00B245AC" w:rsidRDefault="00B245AC" w:rsidP="00B245AC">
      <w:pPr>
        <w:autoSpaceDE w:val="0"/>
        <w:autoSpaceDN w:val="0"/>
        <w:adjustRightInd w:val="0"/>
        <w:spacing w:after="0" w:line="240" w:lineRule="auto"/>
        <w:rPr>
          <w:b/>
          <w:sz w:val="24"/>
          <w:szCs w:val="24"/>
        </w:rPr>
      </w:pPr>
      <w:r>
        <w:rPr>
          <w:b/>
          <w:sz w:val="24"/>
          <w:szCs w:val="24"/>
        </w:rPr>
        <w:t xml:space="preserve">Comprehensive Environmental Response, Compensation and Liability Act of 1980 and Superfund Amendments and Reauthorization Act of 1986 (SARA) </w:t>
      </w:r>
    </w:p>
    <w:p w:rsidR="00B245AC" w:rsidRDefault="00B245AC" w:rsidP="00B245AC">
      <w:pPr>
        <w:autoSpaceDE w:val="0"/>
        <w:autoSpaceDN w:val="0"/>
        <w:adjustRightInd w:val="0"/>
        <w:spacing w:after="0" w:line="240" w:lineRule="auto"/>
        <w:rPr>
          <w:b/>
          <w:sz w:val="24"/>
          <w:szCs w:val="24"/>
        </w:rPr>
      </w:pPr>
      <w:r>
        <w:rPr>
          <w:sz w:val="24"/>
          <w:szCs w:val="24"/>
        </w:rPr>
        <w:t>[42 U.S.C. 9604(i</w:t>
      </w:r>
      <w:proofErr w:type="gramStart"/>
      <w:r>
        <w:rPr>
          <w:sz w:val="24"/>
          <w:szCs w:val="24"/>
        </w:rPr>
        <w:t>)(</w:t>
      </w:r>
      <w:proofErr w:type="gramEnd"/>
      <w:r>
        <w:rPr>
          <w:sz w:val="24"/>
          <w:szCs w:val="24"/>
        </w:rPr>
        <w:t>1)(E), (7), (9), (15) and 9626(a)]</w:t>
      </w:r>
    </w:p>
    <w:p w:rsidR="00B245AC" w:rsidRDefault="00B245AC" w:rsidP="00B245AC">
      <w:pPr>
        <w:autoSpaceDE w:val="0"/>
        <w:autoSpaceDN w:val="0"/>
        <w:adjustRightInd w:val="0"/>
        <w:spacing w:after="0" w:line="240" w:lineRule="auto"/>
        <w:rPr>
          <w:sz w:val="24"/>
          <w:szCs w:val="24"/>
        </w:rPr>
      </w:pP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roofErr w:type="gramStart"/>
      <w:r>
        <w:rPr>
          <w:b/>
          <w:sz w:val="24"/>
          <w:szCs w:val="24"/>
        </w:rPr>
        <w:t>Section 9604.</w:t>
      </w:r>
      <w:proofErr w:type="gramEnd"/>
      <w:r>
        <w:rPr>
          <w:sz w:val="24"/>
          <w:szCs w:val="24"/>
        </w:rPr>
        <w:t xml:space="preserve"> </w:t>
      </w:r>
      <w:proofErr w:type="gramStart"/>
      <w:r>
        <w:rPr>
          <w:sz w:val="24"/>
          <w:szCs w:val="24"/>
        </w:rPr>
        <w:t>Agency for Toxic Substances and Disease Registry; establishment, functions, etc.</w:t>
      </w:r>
      <w:proofErr w:type="gramEnd"/>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B245AC" w:rsidRDefault="00B245AC" w:rsidP="00B245AC">
      <w:pPr>
        <w:pStyle w:val="Titl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245AC" w:rsidRDefault="00B245AC" w:rsidP="00B245AC">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B245AC" w:rsidRDefault="00B245AC" w:rsidP="00B245AC">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(E) </w:t>
      </w:r>
      <w:proofErr w:type="gramStart"/>
      <w:r>
        <w:rPr>
          <w:rFonts w:ascii="Times New Roman" w:hAnsi="Times New Roman"/>
          <w:sz w:val="24"/>
          <w:szCs w:val="24"/>
        </w:rPr>
        <w:t>either</w:t>
      </w:r>
      <w:proofErr w:type="gramEnd"/>
      <w:r>
        <w:rPr>
          <w:rFonts w:ascii="Times New Roman" w:hAnsi="Times New Roman"/>
          <w:sz w:val="24"/>
          <w:szCs w:val="24"/>
        </w:rPr>
        <w:t xml:space="preserve">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B245AC" w:rsidRDefault="00B245AC" w:rsidP="00B245A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sz w:val="24"/>
          <w:szCs w:val="24"/>
        </w:rPr>
      </w:pPr>
      <w:r>
        <w:rPr>
          <w:sz w:val="24"/>
          <w:szCs w:val="24"/>
        </w:rPr>
        <w:t>(7)  (A) Whenever in the judgment of the Administrator of ATSDR it is appropriate on the 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245AC" w:rsidRDefault="00B245AC" w:rsidP="00B2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sz w:val="24"/>
          <w:szCs w:val="24"/>
        </w:rPr>
      </w:pPr>
      <w:r>
        <w:rPr>
          <w:sz w:val="24"/>
          <w:szCs w:val="24"/>
        </w:rPr>
        <w:tab/>
        <w:t>(B)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245AC" w:rsidRDefault="00B245AC" w:rsidP="00B245AC">
      <w:pPr>
        <w:rPr>
          <w:sz w:val="24"/>
          <w:szCs w:val="24"/>
        </w:rPr>
      </w:pPr>
    </w:p>
    <w:p w:rsidR="00B245AC" w:rsidRDefault="00B245AC" w:rsidP="00B245AC">
      <w:pPr>
        <w:ind w:left="720" w:hanging="360"/>
        <w:rPr>
          <w:sz w:val="24"/>
          <w:szCs w:val="24"/>
        </w:rPr>
      </w:pPr>
      <w:r>
        <w:rPr>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245AC" w:rsidRDefault="00B245AC" w:rsidP="00B245AC">
      <w:pPr>
        <w:ind w:left="720"/>
        <w:rPr>
          <w:sz w:val="24"/>
          <w:szCs w:val="24"/>
        </w:rPr>
      </w:pPr>
      <w:r>
        <w:rPr>
          <w:sz w:val="24"/>
          <w:szCs w:val="24"/>
        </w:rPr>
        <w:lastRenderedPageBreak/>
        <w:t xml:space="preserve">(A) </w:t>
      </w:r>
      <w:proofErr w:type="gramStart"/>
      <w:r>
        <w:rPr>
          <w:sz w:val="24"/>
          <w:szCs w:val="24"/>
        </w:rPr>
        <w:t>periodic</w:t>
      </w:r>
      <w:proofErr w:type="gramEnd"/>
      <w:r>
        <w:rPr>
          <w:sz w:val="24"/>
          <w:szCs w:val="24"/>
        </w:rPr>
        <w:t xml:space="preserve"> medical testing where appropriate of population subgroups to screen for diseases for which the population or subgroup is at significant increased risk; and</w:t>
      </w:r>
    </w:p>
    <w:p w:rsidR="00B245AC" w:rsidRDefault="00B245AC" w:rsidP="00B245AC">
      <w:pPr>
        <w:ind w:left="720"/>
        <w:rPr>
          <w:sz w:val="24"/>
          <w:szCs w:val="24"/>
        </w:rPr>
      </w:pPr>
      <w:r>
        <w:rPr>
          <w:sz w:val="24"/>
          <w:szCs w:val="24"/>
        </w:rPr>
        <w:t xml:space="preserve">(B) </w:t>
      </w:r>
      <w:proofErr w:type="gramStart"/>
      <w:r>
        <w:rPr>
          <w:sz w:val="24"/>
          <w:szCs w:val="24"/>
        </w:rPr>
        <w:t>a</w:t>
      </w:r>
      <w:proofErr w:type="gramEnd"/>
      <w:r>
        <w:rPr>
          <w:sz w:val="24"/>
          <w:szCs w:val="24"/>
        </w:rPr>
        <w:t xml:space="preserve"> mechanism to refer for treatment those individuals within such population who are screened positive for such diseases.</w:t>
      </w:r>
    </w:p>
    <w:p w:rsidR="00B245AC" w:rsidRDefault="00B245AC" w:rsidP="00B245AC">
      <w:pPr>
        <w:autoSpaceDE w:val="0"/>
        <w:autoSpaceDN w:val="0"/>
        <w:adjustRightInd w:val="0"/>
        <w:spacing w:after="0" w:line="240" w:lineRule="auto"/>
        <w:rPr>
          <w:sz w:val="24"/>
          <w:szCs w:val="24"/>
        </w:rPr>
      </w:pPr>
    </w:p>
    <w:p w:rsidR="00B245AC" w:rsidRDefault="00B245AC" w:rsidP="00B245AC">
      <w:pPr>
        <w:ind w:left="720" w:hanging="360"/>
        <w:rPr>
          <w:sz w:val="24"/>
          <w:szCs w:val="24"/>
        </w:rPr>
      </w:pPr>
      <w:r>
        <w:rPr>
          <w:sz w:val="24"/>
          <w:szCs w:val="24"/>
        </w:rPr>
        <w:t>(15) The activities of the Administrator of ATSDR described in this subsection and section 9611(c)(4) of this title shall be carried out by the Administrator of ATSDR, either directly or through cooperative agreements with States (or political subdivisions thereof) which the 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245AC" w:rsidRDefault="00B245AC" w:rsidP="00B245AC">
      <w:pPr>
        <w:autoSpaceDE w:val="0"/>
        <w:autoSpaceDN w:val="0"/>
        <w:adjustRightInd w:val="0"/>
        <w:spacing w:after="0" w:line="240" w:lineRule="auto"/>
        <w:rPr>
          <w:sz w:val="24"/>
          <w:szCs w:val="24"/>
        </w:rPr>
      </w:pPr>
    </w:p>
    <w:p w:rsidR="00B245AC" w:rsidRDefault="00B245AC" w:rsidP="00B245AC">
      <w:pPr>
        <w:autoSpaceDE w:val="0"/>
        <w:autoSpaceDN w:val="0"/>
        <w:adjustRightInd w:val="0"/>
        <w:spacing w:after="0" w:line="240" w:lineRule="auto"/>
        <w:rPr>
          <w:b/>
          <w:bCs/>
          <w:sz w:val="24"/>
          <w:szCs w:val="24"/>
        </w:rPr>
      </w:pPr>
      <w:proofErr w:type="gramStart"/>
      <w:r>
        <w:rPr>
          <w:b/>
          <w:sz w:val="24"/>
          <w:szCs w:val="24"/>
        </w:rPr>
        <w:t>Section 9626.</w:t>
      </w:r>
      <w:proofErr w:type="gramEnd"/>
      <w:r>
        <w:rPr>
          <w:b/>
          <w:sz w:val="24"/>
          <w:szCs w:val="24"/>
        </w:rPr>
        <w:t xml:space="preserve"> </w:t>
      </w:r>
      <w:proofErr w:type="gramStart"/>
      <w:r>
        <w:rPr>
          <w:bCs/>
          <w:sz w:val="24"/>
          <w:szCs w:val="24"/>
        </w:rPr>
        <w:t>Indian Tribes.</w:t>
      </w:r>
      <w:proofErr w:type="gramEnd"/>
    </w:p>
    <w:p w:rsidR="00B245AC" w:rsidRDefault="00B245AC" w:rsidP="00B245AC">
      <w:pPr>
        <w:autoSpaceDE w:val="0"/>
        <w:autoSpaceDN w:val="0"/>
        <w:adjustRightInd w:val="0"/>
        <w:spacing w:after="0" w:line="240" w:lineRule="auto"/>
        <w:ind w:left="720"/>
        <w:rPr>
          <w:sz w:val="24"/>
          <w:szCs w:val="24"/>
        </w:rPr>
      </w:pPr>
      <w:r>
        <w:rPr>
          <w:sz w:val="24"/>
          <w:szCs w:val="24"/>
        </w:rPr>
        <w:t>(a) Treatment generally.—The governing body of an Indian tribe shall be afforded substantially the same treatment as a State with respect to the provisions of section 103(a) (regarding notification of releases), section 104(c)(2) (regarding consultation on remedial actions), section 104(e) (regarding access to information), section 104(i) (regarding health authorities) and section 105 (regarding roles and responsibilities under the national contingency plan and submittal of priorities for remedial action, but not including the provision regarding the inclusion of at least one facility per State on the National Priorities List).</w:t>
      </w:r>
    </w:p>
    <w:p w:rsidR="00B245AC" w:rsidRDefault="00B245AC" w:rsidP="00B245AC">
      <w:pPr>
        <w:autoSpaceDE w:val="0"/>
        <w:autoSpaceDN w:val="0"/>
        <w:adjustRightInd w:val="0"/>
        <w:spacing w:after="0" w:line="240" w:lineRule="auto"/>
        <w:rPr>
          <w:sz w:val="24"/>
          <w:szCs w:val="24"/>
        </w:rPr>
      </w:pPr>
    </w:p>
    <w:p w:rsidR="00B245AC" w:rsidRDefault="00B245AC" w:rsidP="00B245AC">
      <w:pPr>
        <w:rPr>
          <w:rFonts w:ascii="Calibri" w:hAnsi="Calibri"/>
        </w:rPr>
      </w:pPr>
    </w:p>
    <w:sectPr w:rsidR="00B245AC" w:rsidSect="00564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B1712"/>
    <w:multiLevelType w:val="hybridMultilevel"/>
    <w:tmpl w:val="2FEE4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245AC"/>
    <w:rsid w:val="00073AD0"/>
    <w:rsid w:val="004C0FCD"/>
    <w:rsid w:val="00505B22"/>
    <w:rsid w:val="00564C94"/>
    <w:rsid w:val="006526D3"/>
    <w:rsid w:val="00726C7B"/>
    <w:rsid w:val="007646D2"/>
    <w:rsid w:val="00857C2E"/>
    <w:rsid w:val="00880929"/>
    <w:rsid w:val="00A47C59"/>
    <w:rsid w:val="00A74FF9"/>
    <w:rsid w:val="00AA2FE1"/>
    <w:rsid w:val="00AB5A4C"/>
    <w:rsid w:val="00B245AC"/>
    <w:rsid w:val="00C042ED"/>
    <w:rsid w:val="00C05CA0"/>
    <w:rsid w:val="00C71768"/>
    <w:rsid w:val="00CF0919"/>
    <w:rsid w:val="00D275B7"/>
    <w:rsid w:val="00D4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AC"/>
    <w:rPr>
      <w:rFonts w:ascii="Times New Roman" w:hAnsi="Times New Roman"/>
    </w:rPr>
  </w:style>
  <w:style w:type="paragraph" w:styleId="Heading1">
    <w:name w:val="heading 1"/>
    <w:basedOn w:val="Normal"/>
    <w:next w:val="Normal"/>
    <w:link w:val="Heading1Char"/>
    <w:uiPriority w:val="9"/>
    <w:qFormat/>
    <w:rsid w:val="00B24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5AC"/>
    <w:pPr>
      <w:keepNext/>
      <w:keepLines/>
      <w:spacing w:before="20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5AC"/>
    <w:rPr>
      <w:rFonts w:ascii="Times New Roman" w:eastAsiaTheme="majorEastAsia" w:hAnsi="Times New Roman" w:cstheme="majorBidi"/>
      <w:b/>
      <w:bCs/>
      <w:sz w:val="24"/>
      <w:szCs w:val="26"/>
    </w:rPr>
  </w:style>
  <w:style w:type="paragraph" w:styleId="Title">
    <w:name w:val="Title"/>
    <w:basedOn w:val="Normal"/>
    <w:next w:val="Normal"/>
    <w:link w:val="TitleChar"/>
    <w:uiPriority w:val="10"/>
    <w:qFormat/>
    <w:rsid w:val="00B245A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245AC"/>
    <w:rPr>
      <w:rFonts w:ascii="Cambria" w:eastAsia="Times New Roman" w:hAnsi="Cambria" w:cs="Times New Roman"/>
      <w:color w:val="17365D"/>
      <w:spacing w:val="5"/>
      <w:kern w:val="28"/>
      <w:sz w:val="52"/>
      <w:szCs w:val="52"/>
    </w:rPr>
  </w:style>
  <w:style w:type="character" w:customStyle="1" w:styleId="ptext-2">
    <w:name w:val="ptext-2"/>
    <w:basedOn w:val="DefaultParagraphFont"/>
    <w:rsid w:val="00B245AC"/>
  </w:style>
  <w:style w:type="character" w:customStyle="1" w:styleId="ptext-3">
    <w:name w:val="ptext-3"/>
    <w:basedOn w:val="DefaultParagraphFont"/>
    <w:rsid w:val="00B245AC"/>
  </w:style>
  <w:style w:type="character" w:customStyle="1" w:styleId="ptext-4">
    <w:name w:val="ptext-4"/>
    <w:basedOn w:val="DefaultParagraphFont"/>
    <w:rsid w:val="00B245AC"/>
  </w:style>
  <w:style w:type="character" w:customStyle="1" w:styleId="enumbell">
    <w:name w:val="enumbell"/>
    <w:basedOn w:val="DefaultParagraphFont"/>
    <w:rsid w:val="00B245AC"/>
    <w:rPr>
      <w:b/>
      <w:bCs/>
    </w:rPr>
  </w:style>
  <w:style w:type="character" w:customStyle="1" w:styleId="enumlstr">
    <w:name w:val="enumlstr"/>
    <w:basedOn w:val="DefaultParagraphFont"/>
    <w:rsid w:val="00B245AC"/>
    <w:rPr>
      <w:b/>
      <w:bCs/>
      <w:color w:val="000066"/>
    </w:rPr>
  </w:style>
  <w:style w:type="character" w:customStyle="1" w:styleId="Heading1Char">
    <w:name w:val="Heading 1 Char"/>
    <w:basedOn w:val="DefaultParagraphFont"/>
    <w:link w:val="Heading1"/>
    <w:uiPriority w:val="9"/>
    <w:rsid w:val="00B245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A2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0/usc_sup_01_10.html" TargetMode="External"/><Relationship Id="rId3" Type="http://schemas.microsoft.com/office/2007/relationships/stylesWithEffects" Target="stylesWithEffects.xml"/><Relationship Id="rId7" Type="http://schemas.openxmlformats.org/officeDocument/2006/relationships/hyperlink" Target="http://www.law.cornell.edu/uscode/html/uscode10/usc_sec_10_00002354----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10/usc_sec_10_00002353----000-.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hlb8</dc:creator>
  <cp:keywords/>
  <dc:description/>
  <cp:lastModifiedBy>Candis M. Hunter</cp:lastModifiedBy>
  <cp:revision>2</cp:revision>
  <dcterms:created xsi:type="dcterms:W3CDTF">2011-09-28T20:20:00Z</dcterms:created>
  <dcterms:modified xsi:type="dcterms:W3CDTF">2012-02-24T18:35:00Z</dcterms:modified>
</cp:coreProperties>
</file>