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8F" w:rsidRPr="00B804C3" w:rsidRDefault="00A0608F" w:rsidP="00A0608F">
      <w:pPr>
        <w:ind w:left="1440" w:hanging="1440"/>
        <w:jc w:val="center"/>
        <w:rPr>
          <w:sz w:val="32"/>
          <w:szCs w:val="32"/>
        </w:rPr>
      </w:pPr>
      <w:r w:rsidRPr="00B804C3">
        <w:rPr>
          <w:sz w:val="32"/>
          <w:szCs w:val="32"/>
        </w:rPr>
        <w:t>Supporting Statement A for</w:t>
      </w:r>
    </w:p>
    <w:p w:rsidR="00A0608F" w:rsidRPr="00B804C3" w:rsidRDefault="00A0608F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32"/>
          <w:szCs w:val="32"/>
        </w:rPr>
      </w:pPr>
    </w:p>
    <w:p w:rsidR="00A0608F" w:rsidRPr="00B804C3" w:rsidRDefault="00A0608F" w:rsidP="00A0608F">
      <w:pPr>
        <w:ind w:left="1440" w:hanging="1440"/>
        <w:rPr>
          <w:sz w:val="32"/>
          <w:szCs w:val="32"/>
        </w:rPr>
      </w:pPr>
    </w:p>
    <w:p w:rsidR="00A0608F" w:rsidRDefault="00A0608F" w:rsidP="00A0608F">
      <w:pPr>
        <w:ind w:left="1440" w:hanging="1440"/>
      </w:pPr>
    </w:p>
    <w:p w:rsidR="00A0608F" w:rsidRPr="00B804C3" w:rsidRDefault="00A0608F" w:rsidP="00A0608F">
      <w:pPr>
        <w:ind w:left="1440" w:hanging="1440"/>
        <w:rPr>
          <w:sz w:val="28"/>
          <w:szCs w:val="28"/>
        </w:rPr>
      </w:pPr>
    </w:p>
    <w:p w:rsidR="00A0608F" w:rsidRPr="00B804C3" w:rsidRDefault="00A0608F" w:rsidP="00A0608F">
      <w:pPr>
        <w:ind w:left="1440" w:hanging="1440"/>
        <w:rPr>
          <w:sz w:val="28"/>
          <w:szCs w:val="28"/>
        </w:rPr>
      </w:pPr>
    </w:p>
    <w:p w:rsidR="00A0608F" w:rsidRDefault="00A0608F" w:rsidP="00A0608F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Generic Sub-study: </w:t>
      </w:r>
    </w:p>
    <w:p w:rsidR="0039214E" w:rsidRDefault="00A0608F" w:rsidP="00A0608F">
      <w:pPr>
        <w:ind w:left="1440" w:hanging="1440"/>
        <w:jc w:val="center"/>
        <w:rPr>
          <w:b/>
          <w:sz w:val="28"/>
          <w:szCs w:val="28"/>
        </w:rPr>
      </w:pPr>
      <w:r w:rsidRPr="00B804C3">
        <w:rPr>
          <w:b/>
          <w:sz w:val="28"/>
          <w:szCs w:val="28"/>
        </w:rPr>
        <w:t xml:space="preserve">Reliability </w:t>
      </w:r>
      <w:r>
        <w:rPr>
          <w:b/>
          <w:sz w:val="28"/>
          <w:szCs w:val="28"/>
        </w:rPr>
        <w:t>T</w:t>
      </w:r>
      <w:r w:rsidRPr="00B804C3">
        <w:rPr>
          <w:b/>
          <w:sz w:val="28"/>
          <w:szCs w:val="28"/>
        </w:rPr>
        <w:t xml:space="preserve">esting of </w:t>
      </w:r>
      <w:r w:rsidR="00915581">
        <w:rPr>
          <w:b/>
          <w:sz w:val="28"/>
          <w:szCs w:val="28"/>
        </w:rPr>
        <w:t xml:space="preserve">Survey Questions about </w:t>
      </w:r>
      <w:r w:rsidR="0039214E">
        <w:rPr>
          <w:b/>
          <w:sz w:val="28"/>
          <w:szCs w:val="28"/>
        </w:rPr>
        <w:t>the Walking Environment</w:t>
      </w:r>
    </w:p>
    <w:p w:rsidR="00A0608F" w:rsidRPr="00B804C3" w:rsidRDefault="00A0608F" w:rsidP="00A0608F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(NCI)</w:t>
      </w:r>
    </w:p>
    <w:p w:rsidR="00A0608F" w:rsidRDefault="00A0608F" w:rsidP="00A0608F">
      <w:pPr>
        <w:ind w:left="1440" w:hanging="1440"/>
        <w:jc w:val="center"/>
      </w:pPr>
    </w:p>
    <w:p w:rsidR="00BD1305" w:rsidRPr="00463DA1" w:rsidRDefault="00BD1305" w:rsidP="00BD1305">
      <w:pPr>
        <w:ind w:left="1440" w:hanging="1440"/>
        <w:jc w:val="center"/>
        <w:rPr>
          <w:b/>
        </w:rPr>
      </w:pPr>
      <w:r w:rsidRPr="00463DA1">
        <w:rPr>
          <w:b/>
        </w:rPr>
        <w:t>(OMB No. 0925-0589, Expiry Date 7/31/2017)</w:t>
      </w:r>
    </w:p>
    <w:p w:rsidR="00A0608F" w:rsidRDefault="00A0608F" w:rsidP="00A0608F">
      <w:pPr>
        <w:ind w:left="1440" w:hanging="1440"/>
        <w:jc w:val="center"/>
      </w:pPr>
    </w:p>
    <w:p w:rsidR="00A0608F" w:rsidRDefault="00A0608F" w:rsidP="00A0608F">
      <w:pPr>
        <w:ind w:left="1440" w:hanging="1440"/>
        <w:jc w:val="center"/>
      </w:pPr>
    </w:p>
    <w:p w:rsidR="00A0608F" w:rsidRDefault="00A0608F" w:rsidP="00A0608F">
      <w:pPr>
        <w:ind w:left="1440" w:hanging="1440"/>
        <w:jc w:val="center"/>
      </w:pPr>
    </w:p>
    <w:p w:rsidR="00A0608F" w:rsidRPr="00B804C3" w:rsidRDefault="00A0608F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B804C3">
        <w:rPr>
          <w:rFonts w:ascii="Times New Roman" w:hAnsi="Times New Roman"/>
          <w:color w:val="000000"/>
          <w:sz w:val="28"/>
          <w:szCs w:val="28"/>
        </w:rPr>
        <w:t>David Berrigan PhD MPH</w:t>
      </w:r>
    </w:p>
    <w:p w:rsidR="00A0608F" w:rsidRPr="00B804C3" w:rsidRDefault="00A0608F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B804C3">
        <w:rPr>
          <w:rFonts w:ascii="Times New Roman" w:hAnsi="Times New Roman"/>
          <w:color w:val="000000"/>
          <w:sz w:val="28"/>
          <w:szCs w:val="28"/>
        </w:rPr>
        <w:t>Behavioral Research Program</w:t>
      </w:r>
    </w:p>
    <w:p w:rsidR="00A0608F" w:rsidRPr="00B804C3" w:rsidRDefault="00A0608F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B804C3">
        <w:rPr>
          <w:rFonts w:ascii="Times New Roman" w:hAnsi="Times New Roman"/>
          <w:color w:val="000000"/>
          <w:sz w:val="28"/>
          <w:szCs w:val="28"/>
        </w:rPr>
        <w:t>Division of Cancer Control and Population Sciences</w:t>
      </w:r>
    </w:p>
    <w:p w:rsidR="00A0608F" w:rsidRPr="00B804C3" w:rsidRDefault="00A0608F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B804C3">
        <w:rPr>
          <w:rFonts w:ascii="Times New Roman" w:hAnsi="Times New Roman"/>
          <w:color w:val="000000"/>
          <w:sz w:val="28"/>
          <w:szCs w:val="28"/>
        </w:rPr>
        <w:t>National Cancer Institute</w:t>
      </w:r>
    </w:p>
    <w:p w:rsidR="00A0608F" w:rsidRPr="00B804C3" w:rsidRDefault="00A0608F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B804C3">
        <w:rPr>
          <w:rFonts w:ascii="Times New Roman" w:hAnsi="Times New Roman"/>
          <w:color w:val="000000"/>
          <w:sz w:val="28"/>
          <w:szCs w:val="28"/>
        </w:rPr>
        <w:t>9609 Medical Center Drive MSC 7344</w:t>
      </w:r>
    </w:p>
    <w:p w:rsidR="00A0608F" w:rsidRPr="00B804C3" w:rsidRDefault="00A0608F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B804C3">
        <w:rPr>
          <w:rFonts w:ascii="Times New Roman" w:hAnsi="Times New Roman"/>
          <w:color w:val="000000"/>
          <w:sz w:val="28"/>
          <w:szCs w:val="28"/>
        </w:rPr>
        <w:t>Room 3E342</w:t>
      </w:r>
    </w:p>
    <w:p w:rsidR="00A0608F" w:rsidRPr="00B804C3" w:rsidRDefault="00A0608F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B804C3">
        <w:rPr>
          <w:rFonts w:ascii="Times New Roman" w:hAnsi="Times New Roman"/>
          <w:color w:val="000000"/>
          <w:sz w:val="28"/>
          <w:szCs w:val="28"/>
        </w:rPr>
        <w:t>Bethesda MD 20892-7344</w:t>
      </w:r>
    </w:p>
    <w:p w:rsidR="00A0608F" w:rsidRPr="00B804C3" w:rsidRDefault="00A0608F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B804C3">
        <w:rPr>
          <w:rFonts w:ascii="Times New Roman" w:hAnsi="Times New Roman"/>
          <w:color w:val="000000"/>
          <w:sz w:val="28"/>
          <w:szCs w:val="28"/>
        </w:rPr>
        <w:t>Phone: 240-276-6752</w:t>
      </w:r>
    </w:p>
    <w:p w:rsidR="00A0608F" w:rsidRPr="00B804C3" w:rsidRDefault="00A0608F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B804C3">
        <w:rPr>
          <w:rFonts w:ascii="Times New Roman" w:hAnsi="Times New Roman"/>
          <w:color w:val="000000"/>
          <w:sz w:val="28"/>
          <w:szCs w:val="28"/>
        </w:rPr>
        <w:t>Fax: 240-276-7906</w:t>
      </w:r>
    </w:p>
    <w:p w:rsidR="00A0608F" w:rsidRPr="00B804C3" w:rsidRDefault="008C261E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A0608F" w:rsidRPr="00B804C3">
          <w:rPr>
            <w:rStyle w:val="Hyperlink"/>
            <w:rFonts w:ascii="Times New Roman" w:hAnsi="Times New Roman"/>
            <w:sz w:val="28"/>
            <w:szCs w:val="28"/>
          </w:rPr>
          <w:t>berrigad@mail.nih.gov</w:t>
        </w:r>
      </w:hyperlink>
    </w:p>
    <w:p w:rsidR="00A0608F" w:rsidRDefault="00A0608F" w:rsidP="00A0608F">
      <w:pPr>
        <w:pStyle w:val="Headinglast"/>
        <w:tabs>
          <w:tab w:val="left" w:pos="1350"/>
        </w:tabs>
        <w:spacing w:before="120" w:after="120"/>
        <w:ind w:left="1350" w:hanging="1350"/>
        <w:jc w:val="center"/>
      </w:pPr>
    </w:p>
    <w:p w:rsidR="00A0608F" w:rsidRDefault="00A0608F" w:rsidP="00A0608F">
      <w:pPr>
        <w:spacing w:line="480" w:lineRule="auto"/>
        <w:jc w:val="center"/>
      </w:pPr>
    </w:p>
    <w:p w:rsidR="00A0608F" w:rsidRDefault="00A0608F" w:rsidP="00A0608F">
      <w:pPr>
        <w:spacing w:line="480" w:lineRule="auto"/>
        <w:jc w:val="center"/>
      </w:pPr>
    </w:p>
    <w:p w:rsidR="00A0608F" w:rsidRDefault="00A0608F" w:rsidP="00A0608F">
      <w:pPr>
        <w:spacing w:line="480" w:lineRule="auto"/>
        <w:jc w:val="center"/>
      </w:pPr>
      <w:r>
        <w:t>February</w:t>
      </w:r>
      <w:r w:rsidR="007C2A5D">
        <w:t xml:space="preserve"> 18</w:t>
      </w:r>
      <w:r w:rsidR="00544F15">
        <w:t>,</w:t>
      </w:r>
      <w:r>
        <w:t>2015</w:t>
      </w:r>
    </w:p>
    <w:p w:rsidR="00A0608F" w:rsidRDefault="00A0608F" w:rsidP="00A0608F"/>
    <w:p w:rsidR="00A0608F" w:rsidRDefault="00A0608F" w:rsidP="00A060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:rsidR="00A0608F" w:rsidRPr="00F378B7" w:rsidRDefault="00A0608F" w:rsidP="00A0608F"/>
    <w:p w:rsidR="00A0608F" w:rsidRDefault="00A0608F" w:rsidP="00A0608F"/>
    <w:p w:rsidR="005E206B" w:rsidRDefault="005E206B" w:rsidP="00C40E33">
      <w:pPr>
        <w:rPr>
          <w:b/>
          <w:sz w:val="18"/>
          <w:szCs w:val="18"/>
        </w:rPr>
      </w:pPr>
    </w:p>
    <w:p w:rsidR="00A0608F" w:rsidRDefault="00A0608F" w:rsidP="00C40E33">
      <w:pPr>
        <w:rPr>
          <w:b/>
          <w:sz w:val="18"/>
          <w:szCs w:val="18"/>
        </w:rPr>
      </w:pPr>
    </w:p>
    <w:p w:rsidR="00A0608F" w:rsidRDefault="00A0608F" w:rsidP="00C40E33">
      <w:pPr>
        <w:rPr>
          <w:b/>
          <w:sz w:val="18"/>
          <w:szCs w:val="18"/>
        </w:rPr>
      </w:pPr>
    </w:p>
    <w:p w:rsidR="00A0608F" w:rsidRDefault="00A0608F" w:rsidP="00C40E33">
      <w:pPr>
        <w:rPr>
          <w:b/>
          <w:sz w:val="18"/>
          <w:szCs w:val="18"/>
        </w:rPr>
      </w:pPr>
    </w:p>
    <w:p w:rsidR="00A0608F" w:rsidRDefault="00A0608F" w:rsidP="00C40E33">
      <w:pPr>
        <w:rPr>
          <w:b/>
          <w:sz w:val="18"/>
          <w:szCs w:val="18"/>
        </w:rPr>
      </w:pPr>
    </w:p>
    <w:p w:rsidR="00A0608F" w:rsidRDefault="00A0608F" w:rsidP="00C40E33">
      <w:pPr>
        <w:rPr>
          <w:b/>
          <w:sz w:val="18"/>
          <w:szCs w:val="18"/>
        </w:rPr>
      </w:pPr>
    </w:p>
    <w:p w:rsidR="00A0608F" w:rsidRDefault="00A0608F" w:rsidP="00C40E33">
      <w:pPr>
        <w:rPr>
          <w:b/>
          <w:sz w:val="18"/>
          <w:szCs w:val="18"/>
        </w:rPr>
      </w:pPr>
    </w:p>
    <w:p w:rsidR="00A0608F" w:rsidRDefault="00A0608F" w:rsidP="00C40E33">
      <w:pPr>
        <w:rPr>
          <w:b/>
          <w:sz w:val="18"/>
          <w:szCs w:val="18"/>
        </w:rPr>
      </w:pPr>
    </w:p>
    <w:p w:rsidR="00A0608F" w:rsidRPr="005E206B" w:rsidRDefault="00A0608F" w:rsidP="00C40E33">
      <w:pPr>
        <w:rPr>
          <w:b/>
          <w:sz w:val="18"/>
          <w:szCs w:val="18"/>
        </w:rPr>
      </w:pPr>
    </w:p>
    <w:p w:rsidR="004E5FDB" w:rsidRPr="00533667" w:rsidRDefault="004E5FDB" w:rsidP="004E5FDB">
      <w:pPr>
        <w:jc w:val="center"/>
        <w:rPr>
          <w:b/>
          <w:sz w:val="28"/>
          <w:szCs w:val="28"/>
          <w:u w:val="single"/>
        </w:rPr>
      </w:pPr>
      <w:r w:rsidRPr="00533667">
        <w:rPr>
          <w:b/>
          <w:sz w:val="28"/>
          <w:szCs w:val="28"/>
          <w:u w:val="single"/>
        </w:rPr>
        <w:lastRenderedPageBreak/>
        <w:t>List of Attachments</w:t>
      </w:r>
    </w:p>
    <w:p w:rsidR="004E5FDB" w:rsidRPr="00533667" w:rsidRDefault="004E5FDB" w:rsidP="004E5FDB">
      <w:pPr>
        <w:rPr>
          <w:u w:val="single"/>
        </w:rPr>
      </w:pPr>
      <w:r w:rsidRPr="00533667">
        <w:tab/>
      </w:r>
      <w:r w:rsidRPr="00533667">
        <w:tab/>
      </w:r>
      <w:r w:rsidRPr="00533667">
        <w:tab/>
      </w:r>
      <w:r w:rsidRPr="00533667">
        <w:tab/>
      </w:r>
      <w:r w:rsidRPr="00533667">
        <w:tab/>
      </w:r>
      <w:r w:rsidRPr="00533667">
        <w:tab/>
      </w:r>
    </w:p>
    <w:p w:rsidR="004E5FDB" w:rsidRPr="00533667" w:rsidRDefault="004E5FDB" w:rsidP="004E5FDB">
      <w:r w:rsidRPr="00533667">
        <w:t xml:space="preserve">Attachment 1: </w:t>
      </w:r>
      <w:r w:rsidRPr="00533667">
        <w:tab/>
        <w:t>Appendix A – Screenshots for Condition 1 (Walking Environment First)</w:t>
      </w:r>
    </w:p>
    <w:p w:rsidR="004E5FDB" w:rsidRPr="00533667" w:rsidRDefault="004E5FDB" w:rsidP="004E5FDB"/>
    <w:p w:rsidR="004E5FDB" w:rsidRPr="00533667" w:rsidRDefault="004E5FDB" w:rsidP="004E5FDB">
      <w:r w:rsidRPr="00533667">
        <w:t>Attachment 2:</w:t>
      </w:r>
      <w:r w:rsidRPr="00533667">
        <w:tab/>
        <w:t>Appendix B – Screenshots for Condition 2 (Walking Behaviors First)</w:t>
      </w:r>
    </w:p>
    <w:p w:rsidR="004E5FDB" w:rsidRPr="00533667" w:rsidRDefault="004E5FDB" w:rsidP="004E5FDB"/>
    <w:p w:rsidR="004E5FDB" w:rsidRPr="00533667" w:rsidRDefault="004E5FDB" w:rsidP="004E5FDB">
      <w:r w:rsidRPr="00533667">
        <w:t>Attachment 3:</w:t>
      </w:r>
      <w:r w:rsidRPr="00533667">
        <w:tab/>
        <w:t>Appendix C – Screenshots for Condition 3 (Random Order)</w:t>
      </w:r>
    </w:p>
    <w:p w:rsidR="004E5FDB" w:rsidRPr="00533667" w:rsidRDefault="004E5FDB" w:rsidP="004E5FDB"/>
    <w:p w:rsidR="004E5FDB" w:rsidRPr="00533667" w:rsidRDefault="004E5FDB" w:rsidP="004E5FDB">
      <w:r w:rsidRPr="00533667">
        <w:t>Attachment 4:</w:t>
      </w:r>
      <w:r w:rsidRPr="00533667">
        <w:tab/>
        <w:t xml:space="preserve">Appendix D – Cognitive </w:t>
      </w:r>
      <w:r>
        <w:t>Probes</w:t>
      </w: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4E5FDB" w:rsidRDefault="004E5FDB" w:rsidP="002F75FB">
      <w:pPr>
        <w:jc w:val="center"/>
        <w:rPr>
          <w:rFonts w:ascii="Arial" w:hAnsi="Arial" w:cs="Arial"/>
          <w:b/>
        </w:rPr>
      </w:pPr>
    </w:p>
    <w:p w:rsidR="002F75FB" w:rsidRPr="00B73AA4" w:rsidRDefault="00E2147D" w:rsidP="002F75FB">
      <w:pPr>
        <w:jc w:val="center"/>
        <w:rPr>
          <w:rFonts w:ascii="Arial" w:hAnsi="Arial" w:cs="Arial"/>
          <w:b/>
        </w:rPr>
      </w:pPr>
      <w:r w:rsidRPr="00B73AA4">
        <w:rPr>
          <w:rFonts w:ascii="Arial" w:hAnsi="Arial" w:cs="Arial"/>
          <w:b/>
        </w:rPr>
        <w:lastRenderedPageBreak/>
        <w:t xml:space="preserve">Mini </w:t>
      </w:r>
      <w:r w:rsidR="0008711B" w:rsidRPr="00B73AA4">
        <w:rPr>
          <w:rFonts w:ascii="Arial" w:hAnsi="Arial" w:cs="Arial"/>
          <w:b/>
        </w:rPr>
        <w:t xml:space="preserve">Supporting Statement </w:t>
      </w:r>
      <w:r w:rsidR="00A10EA2" w:rsidRPr="00B73AA4">
        <w:rPr>
          <w:rFonts w:ascii="Arial" w:hAnsi="Arial" w:cs="Arial"/>
          <w:b/>
        </w:rPr>
        <w:t>A</w:t>
      </w:r>
      <w:bookmarkStart w:id="0" w:name="_Toc230515978"/>
      <w:r w:rsidR="002F75FB" w:rsidRPr="00B73AA4">
        <w:rPr>
          <w:rFonts w:ascii="Arial" w:hAnsi="Arial" w:cs="Arial"/>
          <w:b/>
        </w:rPr>
        <w:t xml:space="preserve"> For</w:t>
      </w:r>
    </w:p>
    <w:p w:rsidR="002F75FB" w:rsidRPr="00B73AA4" w:rsidRDefault="002F75FB" w:rsidP="002F75FB">
      <w:pPr>
        <w:jc w:val="center"/>
        <w:rPr>
          <w:rFonts w:ascii="Arial" w:hAnsi="Arial" w:cs="Arial"/>
        </w:rPr>
      </w:pPr>
      <w:r w:rsidRPr="00B73AA4">
        <w:rPr>
          <w:rFonts w:ascii="Arial" w:hAnsi="Arial" w:cs="Arial"/>
        </w:rPr>
        <w:t xml:space="preserve">“Generic Clearance to Support Programs and Administrative Operations </w:t>
      </w:r>
    </w:p>
    <w:p w:rsidR="002F75FB" w:rsidRPr="00B73AA4" w:rsidRDefault="002F75FB" w:rsidP="002F75FB">
      <w:pPr>
        <w:jc w:val="center"/>
        <w:rPr>
          <w:rFonts w:ascii="Arial" w:hAnsi="Arial" w:cs="Arial"/>
        </w:rPr>
      </w:pPr>
      <w:r w:rsidRPr="00B73AA4">
        <w:rPr>
          <w:rFonts w:ascii="Arial" w:hAnsi="Arial" w:cs="Arial"/>
        </w:rPr>
        <w:t>At the National Cancer Institute (NCI)”</w:t>
      </w:r>
    </w:p>
    <w:p w:rsidR="00DF7AF4" w:rsidRPr="00B73AA4" w:rsidRDefault="00DF7AF4" w:rsidP="002F75FB">
      <w:pPr>
        <w:jc w:val="center"/>
        <w:rPr>
          <w:rFonts w:ascii="Arial" w:hAnsi="Arial" w:cs="Arial"/>
        </w:rPr>
      </w:pPr>
      <w:r w:rsidRPr="00B73AA4">
        <w:rPr>
          <w:rFonts w:ascii="Arial" w:hAnsi="Arial" w:cs="Arial"/>
        </w:rPr>
        <w:t>0925-</w:t>
      </w:r>
      <w:r w:rsidR="009970D1">
        <w:rPr>
          <w:rFonts w:ascii="Arial" w:hAnsi="Arial" w:cs="Arial"/>
        </w:rPr>
        <w:t>0589</w:t>
      </w:r>
      <w:r w:rsidRPr="00B73AA4">
        <w:rPr>
          <w:rFonts w:ascii="Arial" w:hAnsi="Arial" w:cs="Arial"/>
        </w:rPr>
        <w:t xml:space="preserve">, Expiration Date </w:t>
      </w:r>
      <w:r w:rsidR="009970D1" w:rsidRPr="009970D1">
        <w:rPr>
          <w:rFonts w:ascii="Arial" w:hAnsi="Arial" w:cs="Arial"/>
        </w:rPr>
        <w:t>07-31-2017</w:t>
      </w:r>
    </w:p>
    <w:p w:rsidR="002F75FB" w:rsidRDefault="00546865" w:rsidP="002F75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F75FB" w:rsidRDefault="002F75FB" w:rsidP="00CC3731">
      <w:pPr>
        <w:rPr>
          <w:rFonts w:ascii="Arial" w:hAnsi="Arial" w:cs="Arial"/>
          <w:b/>
          <w:color w:val="FF0000"/>
        </w:rPr>
      </w:pPr>
      <w:r w:rsidRPr="00B73AA4">
        <w:rPr>
          <w:rFonts w:ascii="Arial" w:hAnsi="Arial" w:cs="Arial"/>
          <w:b/>
        </w:rPr>
        <w:t xml:space="preserve">Title of Sub-Project:  </w:t>
      </w:r>
      <w:r w:rsidR="00735605">
        <w:rPr>
          <w:rFonts w:ascii="Arial" w:hAnsi="Arial" w:cs="Arial"/>
          <w:b/>
        </w:rPr>
        <w:t xml:space="preserve">Reliability Testing of the Walking Environment </w:t>
      </w:r>
      <w:r w:rsidR="00160667">
        <w:rPr>
          <w:rFonts w:ascii="Arial" w:hAnsi="Arial" w:cs="Arial"/>
          <w:b/>
          <w:color w:val="FF0000"/>
        </w:rPr>
        <w:t xml:space="preserve"> </w:t>
      </w:r>
    </w:p>
    <w:p w:rsidR="000E2CEF" w:rsidRDefault="000E2CEF" w:rsidP="00CC3731">
      <w:pPr>
        <w:rPr>
          <w:rFonts w:ascii="Arial" w:hAnsi="Arial" w:cs="Arial"/>
          <w:b/>
          <w:color w:val="FF0000"/>
        </w:rPr>
      </w:pPr>
    </w:p>
    <w:p w:rsidR="0000179D" w:rsidRPr="0000179D" w:rsidRDefault="006D2EDF" w:rsidP="00CC3731">
      <w:pPr>
        <w:rPr>
          <w:rFonts w:ascii="Arial" w:hAnsi="Arial" w:cs="Arial"/>
          <w:color w:val="FF0000"/>
        </w:rPr>
      </w:pPr>
      <w:r w:rsidRPr="00BF5423">
        <w:rPr>
          <w:rFonts w:ascii="Arial" w:hAnsi="Arial" w:cs="Arial"/>
          <w:b/>
          <w:color w:val="000000"/>
        </w:rPr>
        <w:t>Dr. David Berrigan</w:t>
      </w:r>
      <w:r w:rsidR="0000179D" w:rsidRPr="00BF5423">
        <w:rPr>
          <w:rFonts w:ascii="Arial" w:hAnsi="Arial" w:cs="Arial"/>
          <w:b/>
          <w:color w:val="000000"/>
        </w:rPr>
        <w:t xml:space="preserve">, </w:t>
      </w:r>
      <w:r w:rsidRPr="00BF5423">
        <w:rPr>
          <w:rFonts w:ascii="Arial" w:hAnsi="Arial" w:cs="Arial"/>
          <w:b/>
          <w:color w:val="000000"/>
        </w:rPr>
        <w:t xml:space="preserve">Program Director, </w:t>
      </w:r>
      <w:r w:rsidR="0000179D" w:rsidRPr="00BF5423">
        <w:rPr>
          <w:rFonts w:ascii="Arial" w:hAnsi="Arial" w:cs="Arial"/>
          <w:b/>
          <w:color w:val="000000"/>
        </w:rPr>
        <w:t>Division</w:t>
      </w:r>
      <w:r w:rsidRPr="00BF5423">
        <w:rPr>
          <w:rFonts w:ascii="Arial" w:hAnsi="Arial" w:cs="Arial"/>
          <w:b/>
          <w:color w:val="000000"/>
        </w:rPr>
        <w:t xml:space="preserve"> of Cancer Control and Population Sciences</w:t>
      </w:r>
      <w:r w:rsidR="0000179D" w:rsidRPr="00BF5423">
        <w:rPr>
          <w:rFonts w:ascii="Arial" w:hAnsi="Arial" w:cs="Arial"/>
          <w:b/>
          <w:color w:val="000000"/>
        </w:rPr>
        <w:t>,</w:t>
      </w:r>
      <w:r w:rsidR="0000179D">
        <w:rPr>
          <w:rFonts w:ascii="Arial" w:hAnsi="Arial" w:cs="Arial"/>
          <w:b/>
          <w:color w:val="FF0000"/>
        </w:rPr>
        <w:t xml:space="preserve"> </w:t>
      </w:r>
      <w:r w:rsidR="0000179D" w:rsidRPr="00851255">
        <w:rPr>
          <w:rFonts w:ascii="Arial" w:hAnsi="Arial" w:cs="Arial"/>
          <w:color w:val="000000"/>
        </w:rPr>
        <w:t>National Cancer Institute, National Institutes of Health</w:t>
      </w:r>
    </w:p>
    <w:p w:rsidR="005E206B" w:rsidRPr="00B73AA4" w:rsidRDefault="005E206B" w:rsidP="005E206B">
      <w:pPr>
        <w:rPr>
          <w:rFonts w:ascii="Arial" w:hAnsi="Arial" w:cs="Arial"/>
          <w:b/>
        </w:rPr>
      </w:pPr>
    </w:p>
    <w:p w:rsidR="00896BB7" w:rsidRDefault="00896BB7" w:rsidP="00E2147D">
      <w:pPr>
        <w:spacing w:line="480" w:lineRule="auto"/>
        <w:rPr>
          <w:rFonts w:ascii="Arial" w:hAnsi="Arial" w:cs="Arial"/>
          <w:b/>
        </w:rPr>
      </w:pPr>
    </w:p>
    <w:p w:rsidR="00E2147D" w:rsidRPr="00B73AA4" w:rsidRDefault="00E2147D" w:rsidP="00E2147D">
      <w:pPr>
        <w:spacing w:line="480" w:lineRule="auto"/>
        <w:rPr>
          <w:rFonts w:ascii="Arial" w:hAnsi="Arial" w:cs="Arial"/>
          <w:b/>
        </w:rPr>
      </w:pPr>
      <w:r w:rsidRPr="00B73AA4">
        <w:rPr>
          <w:rFonts w:ascii="Arial" w:hAnsi="Arial" w:cs="Arial"/>
          <w:b/>
        </w:rPr>
        <w:t>Section A.</w:t>
      </w:r>
    </w:p>
    <w:p w:rsidR="0008711B" w:rsidRPr="00B73AA4" w:rsidRDefault="0008711B" w:rsidP="006F5F87">
      <w:pPr>
        <w:rPr>
          <w:rFonts w:ascii="Arial" w:hAnsi="Arial" w:cs="Arial"/>
          <w:b/>
        </w:rPr>
      </w:pPr>
      <w:r w:rsidRPr="00B73AA4">
        <w:rPr>
          <w:rFonts w:ascii="Arial" w:hAnsi="Arial" w:cs="Arial"/>
          <w:b/>
        </w:rPr>
        <w:t>A1. Circumstances Making the Collection of Information Necessary</w:t>
      </w:r>
      <w:bookmarkEnd w:id="0"/>
    </w:p>
    <w:p w:rsidR="00B537BF" w:rsidRDefault="00AC3E6F" w:rsidP="00C74932">
      <w:pPr>
        <w:widowControl w:val="0"/>
        <w:autoSpaceDE w:val="0"/>
        <w:autoSpaceDN w:val="0"/>
        <w:adjustRightInd w:val="0"/>
        <w:rPr>
          <w:color w:val="000000"/>
        </w:rPr>
      </w:pPr>
      <w:r w:rsidRPr="004179DE">
        <w:rPr>
          <w:color w:val="000000"/>
        </w:rPr>
        <w:t xml:space="preserve">Section 410 of the Public Health Service Act (42 USC </w:t>
      </w:r>
      <w:r w:rsidRPr="004179DE">
        <w:rPr>
          <w:i/>
          <w:iCs/>
          <w:color w:val="000000"/>
        </w:rPr>
        <w:t>§</w:t>
      </w:r>
      <w:r w:rsidRPr="004179DE">
        <w:rPr>
          <w:color w:val="000000"/>
        </w:rPr>
        <w:t xml:space="preserve"> 285) authorizes the collection of the information</w:t>
      </w:r>
      <w:r w:rsidR="00C40E33">
        <w:rPr>
          <w:color w:val="000000"/>
        </w:rPr>
        <w:t xml:space="preserve"> requested in this</w:t>
      </w:r>
      <w:r w:rsidR="002B62D7">
        <w:rPr>
          <w:color w:val="000000"/>
        </w:rPr>
        <w:t xml:space="preserve"> </w:t>
      </w:r>
      <w:r w:rsidR="00C72B6A">
        <w:rPr>
          <w:color w:val="000000"/>
        </w:rPr>
        <w:t>sub</w:t>
      </w:r>
      <w:r w:rsidR="00F74B4B">
        <w:rPr>
          <w:color w:val="000000"/>
        </w:rPr>
        <w:t>-</w:t>
      </w:r>
      <w:r w:rsidR="00C72B6A">
        <w:rPr>
          <w:color w:val="000000"/>
        </w:rPr>
        <w:t xml:space="preserve">study </w:t>
      </w:r>
      <w:r w:rsidR="002B62D7">
        <w:rPr>
          <w:color w:val="000000"/>
        </w:rPr>
        <w:t>clearance application.</w:t>
      </w:r>
      <w:r w:rsidR="00735605">
        <w:rPr>
          <w:color w:val="000000"/>
        </w:rPr>
        <w:t xml:space="preserve"> </w:t>
      </w:r>
      <w:r w:rsidR="00C74932">
        <w:rPr>
          <w:color w:val="000000"/>
        </w:rPr>
        <w:t xml:space="preserve">The information collection request falls under the </w:t>
      </w:r>
      <w:r w:rsidR="00691F50">
        <w:rPr>
          <w:color w:val="000000"/>
        </w:rPr>
        <w:t>Health Behaviors Research Branch</w:t>
      </w:r>
      <w:r w:rsidR="00C74932">
        <w:rPr>
          <w:color w:val="000000"/>
        </w:rPr>
        <w:t xml:space="preserve">, housed within the </w:t>
      </w:r>
      <w:r w:rsidR="00691F50">
        <w:rPr>
          <w:color w:val="000000"/>
        </w:rPr>
        <w:t>Behavioral</w:t>
      </w:r>
      <w:r w:rsidR="00C74932">
        <w:rPr>
          <w:color w:val="000000"/>
        </w:rPr>
        <w:t xml:space="preserve"> Research Program of the Division of Cancer Control and Population Sciences</w:t>
      </w:r>
      <w:r w:rsidR="009970D1">
        <w:rPr>
          <w:color w:val="000000"/>
        </w:rPr>
        <w:t xml:space="preserve"> (</w:t>
      </w:r>
      <w:r w:rsidR="00B42D8F">
        <w:rPr>
          <w:color w:val="000000"/>
        </w:rPr>
        <w:t>HBRB/B</w:t>
      </w:r>
      <w:r w:rsidR="009970D1">
        <w:rPr>
          <w:color w:val="000000"/>
        </w:rPr>
        <w:t>RP/DCCPS)</w:t>
      </w:r>
      <w:r w:rsidR="00C74932">
        <w:rPr>
          <w:color w:val="000000"/>
        </w:rPr>
        <w:t xml:space="preserve">. </w:t>
      </w:r>
    </w:p>
    <w:p w:rsidR="00BC3371" w:rsidRPr="009D7BB0" w:rsidRDefault="007A2393" w:rsidP="009D7BB0">
      <w:pPr>
        <w:widowControl w:val="0"/>
        <w:autoSpaceDE w:val="0"/>
        <w:autoSpaceDN w:val="0"/>
        <w:adjustRightInd w:val="0"/>
        <w:spacing w:before="240"/>
        <w:rPr>
          <w:color w:val="000000"/>
        </w:rPr>
      </w:pPr>
      <w:r>
        <w:rPr>
          <w:color w:val="000000"/>
        </w:rPr>
        <w:t xml:space="preserve">As per NCI Generic </w:t>
      </w:r>
      <w:r w:rsidR="00896BB7">
        <w:rPr>
          <w:color w:val="000000"/>
        </w:rPr>
        <w:t>C</w:t>
      </w:r>
      <w:r>
        <w:rPr>
          <w:color w:val="000000"/>
        </w:rPr>
        <w:t>learance</w:t>
      </w:r>
      <w:r w:rsidR="00461CF3">
        <w:rPr>
          <w:color w:val="000000"/>
        </w:rPr>
        <w:t>, Questionnaire Cognitive Testing and Interviewing (OMB #</w:t>
      </w:r>
      <w:r>
        <w:rPr>
          <w:color w:val="000000"/>
        </w:rPr>
        <w:t xml:space="preserve"> 0925-0589</w:t>
      </w:r>
      <w:r w:rsidR="00CA4F26">
        <w:rPr>
          <w:color w:val="000000"/>
        </w:rPr>
        <w:t>, expiration date: 7/31/2017</w:t>
      </w:r>
      <w:r w:rsidR="00461CF3">
        <w:rPr>
          <w:color w:val="000000"/>
        </w:rPr>
        <w:t>)</w:t>
      </w:r>
      <w:r>
        <w:rPr>
          <w:color w:val="000000"/>
        </w:rPr>
        <w:t>, the formative research proposed in this document focuses on “survey material development and pretesting based on cognitive interviewing methodology” (Supporting Statement Part A,</w:t>
      </w:r>
      <w:r w:rsidR="00461CF3">
        <w:rPr>
          <w:color w:val="000000"/>
        </w:rPr>
        <w:t xml:space="preserve"> April 2014,</w:t>
      </w:r>
      <w:r>
        <w:rPr>
          <w:color w:val="000000"/>
        </w:rPr>
        <w:t xml:space="preserve"> p. 1). </w:t>
      </w:r>
      <w:r w:rsidR="00896BB7">
        <w:rPr>
          <w:color w:val="000000"/>
        </w:rPr>
        <w:t>This information collection is</w:t>
      </w:r>
      <w:r w:rsidR="00B537BF">
        <w:rPr>
          <w:color w:val="000000"/>
        </w:rPr>
        <w:t xml:space="preserve"> formative research related to questionnaire design. </w:t>
      </w:r>
    </w:p>
    <w:p w:rsidR="006E7B58" w:rsidRPr="006E7B58" w:rsidRDefault="006E7B58" w:rsidP="00730672">
      <w:pPr>
        <w:tabs>
          <w:tab w:val="num" w:pos="450"/>
        </w:tabs>
        <w:rPr>
          <w:b/>
          <w:color w:val="FF0000"/>
          <w:sz w:val="20"/>
          <w:szCs w:val="20"/>
        </w:rPr>
      </w:pPr>
    </w:p>
    <w:p w:rsidR="004A7365" w:rsidRPr="00C40E33" w:rsidRDefault="0008711B" w:rsidP="00C40E33">
      <w:pPr>
        <w:outlineLvl w:val="0"/>
        <w:rPr>
          <w:rFonts w:ascii="Arial" w:hAnsi="Arial" w:cs="Arial"/>
          <w:b/>
        </w:rPr>
      </w:pPr>
      <w:bookmarkStart w:id="1" w:name="_Toc230515979"/>
      <w:r w:rsidRPr="00B73AA4">
        <w:rPr>
          <w:rFonts w:ascii="Arial" w:hAnsi="Arial" w:cs="Arial"/>
          <w:b/>
        </w:rPr>
        <w:t>A2. Purpose and Use of the Information Collection</w:t>
      </w:r>
      <w:bookmarkEnd w:id="1"/>
    </w:p>
    <w:p w:rsidR="00544F15" w:rsidRDefault="00130856" w:rsidP="00544F15">
      <w:pPr>
        <w:jc w:val="both"/>
        <w:rPr>
          <w:color w:val="000000"/>
        </w:rPr>
      </w:pPr>
      <w:r>
        <w:rPr>
          <w:color w:val="000000"/>
        </w:rPr>
        <w:t>The purpose of this sub-</w:t>
      </w:r>
      <w:r w:rsidR="00F74B4B">
        <w:rPr>
          <w:color w:val="000000"/>
        </w:rPr>
        <w:t xml:space="preserve">study </w:t>
      </w:r>
      <w:r>
        <w:rPr>
          <w:color w:val="000000"/>
        </w:rPr>
        <w:t xml:space="preserve">is to conduct formative research and cognitive testing on </w:t>
      </w:r>
      <w:r w:rsidR="00C72B6A">
        <w:rPr>
          <w:color w:val="000000"/>
        </w:rPr>
        <w:t xml:space="preserve">a </w:t>
      </w:r>
      <w:r>
        <w:rPr>
          <w:color w:val="000000"/>
        </w:rPr>
        <w:t xml:space="preserve">newly developed </w:t>
      </w:r>
      <w:r w:rsidR="00C72B6A">
        <w:rPr>
          <w:color w:val="000000"/>
        </w:rPr>
        <w:t xml:space="preserve">questionnaire assessing </w:t>
      </w:r>
      <w:r>
        <w:rPr>
          <w:color w:val="000000"/>
        </w:rPr>
        <w:t>perceptions of the walking environment.</w:t>
      </w:r>
      <w:r w:rsidR="00160667" w:rsidRPr="009D02C1">
        <w:rPr>
          <w:color w:val="000000"/>
        </w:rPr>
        <w:t xml:space="preserve"> </w:t>
      </w:r>
      <w:r>
        <w:rPr>
          <w:color w:val="000000"/>
        </w:rPr>
        <w:t xml:space="preserve">Specifically, we will </w:t>
      </w:r>
      <w:r w:rsidR="00160667" w:rsidRPr="009D02C1">
        <w:rPr>
          <w:color w:val="000000"/>
        </w:rPr>
        <w:t xml:space="preserve">examine the </w:t>
      </w:r>
      <w:r w:rsidR="00735605" w:rsidRPr="009D02C1">
        <w:rPr>
          <w:color w:val="000000"/>
        </w:rPr>
        <w:t>reliability</w:t>
      </w:r>
      <w:r w:rsidR="00160667" w:rsidRPr="009D02C1">
        <w:rPr>
          <w:color w:val="000000"/>
        </w:rPr>
        <w:t xml:space="preserve"> </w:t>
      </w:r>
      <w:r w:rsidR="00735605" w:rsidRPr="009D02C1">
        <w:rPr>
          <w:color w:val="000000"/>
        </w:rPr>
        <w:t xml:space="preserve">of responses to </w:t>
      </w:r>
      <w:r w:rsidR="00550C62">
        <w:rPr>
          <w:color w:val="000000"/>
        </w:rPr>
        <w:t>w</w:t>
      </w:r>
      <w:r w:rsidR="00735605" w:rsidRPr="009D02C1">
        <w:rPr>
          <w:color w:val="000000"/>
        </w:rPr>
        <w:t xml:space="preserve">alking </w:t>
      </w:r>
      <w:r w:rsidR="00550C62">
        <w:rPr>
          <w:color w:val="000000"/>
        </w:rPr>
        <w:t>e</w:t>
      </w:r>
      <w:r w:rsidR="00735605" w:rsidRPr="009D02C1">
        <w:rPr>
          <w:color w:val="000000"/>
        </w:rPr>
        <w:t xml:space="preserve">nvironment </w:t>
      </w:r>
      <w:r w:rsidR="00550C62">
        <w:rPr>
          <w:color w:val="000000"/>
        </w:rPr>
        <w:t>questions</w:t>
      </w:r>
      <w:r w:rsidR="00E236E5" w:rsidRPr="009D02C1">
        <w:rPr>
          <w:color w:val="000000"/>
        </w:rPr>
        <w:t xml:space="preserve"> </w:t>
      </w:r>
      <w:r w:rsidR="00735605" w:rsidRPr="009D02C1">
        <w:rPr>
          <w:color w:val="000000"/>
        </w:rPr>
        <w:t>a</w:t>
      </w:r>
      <w:r w:rsidR="00B65C8A" w:rsidRPr="009D02C1">
        <w:rPr>
          <w:color w:val="000000"/>
        </w:rPr>
        <w:t xml:space="preserve">nd </w:t>
      </w:r>
      <w:r w:rsidR="00550C62">
        <w:rPr>
          <w:color w:val="000000"/>
        </w:rPr>
        <w:t>w</w:t>
      </w:r>
      <w:r w:rsidR="00B65C8A" w:rsidRPr="009D02C1">
        <w:rPr>
          <w:color w:val="000000"/>
        </w:rPr>
        <w:t xml:space="preserve">alking </w:t>
      </w:r>
      <w:r w:rsidR="00550C62">
        <w:rPr>
          <w:color w:val="000000"/>
        </w:rPr>
        <w:t>b</w:t>
      </w:r>
      <w:r w:rsidR="00B65C8A" w:rsidRPr="009D02C1">
        <w:rPr>
          <w:color w:val="000000"/>
        </w:rPr>
        <w:t xml:space="preserve">ehaviors </w:t>
      </w:r>
      <w:r w:rsidR="00550C62">
        <w:rPr>
          <w:color w:val="000000"/>
        </w:rPr>
        <w:t>questions</w:t>
      </w:r>
      <w:r w:rsidR="00791A75">
        <w:rPr>
          <w:color w:val="000000"/>
        </w:rPr>
        <w:t>, which both contain items of the type administered within Federal surveys such as the CDC/NCHS National Health Interview Survey (NHIS)</w:t>
      </w:r>
      <w:r w:rsidR="00FD6083" w:rsidRPr="009D02C1">
        <w:rPr>
          <w:color w:val="000000"/>
        </w:rPr>
        <w:t xml:space="preserve">. </w:t>
      </w:r>
      <w:r w:rsidR="00B32657">
        <w:rPr>
          <w:color w:val="000000"/>
        </w:rPr>
        <w:t>T</w:t>
      </w:r>
      <w:r w:rsidR="00160667" w:rsidRPr="009D02C1">
        <w:rPr>
          <w:color w:val="000000"/>
        </w:rPr>
        <w:t>he</w:t>
      </w:r>
      <w:r w:rsidR="00FD6083" w:rsidRPr="009D02C1">
        <w:rPr>
          <w:color w:val="000000"/>
        </w:rPr>
        <w:t xml:space="preserve"> proposed</w:t>
      </w:r>
      <w:r w:rsidR="00160667" w:rsidRPr="009D02C1">
        <w:rPr>
          <w:color w:val="000000"/>
        </w:rPr>
        <w:t xml:space="preserve"> </w:t>
      </w:r>
      <w:r w:rsidR="00B32657">
        <w:rPr>
          <w:color w:val="000000"/>
        </w:rPr>
        <w:t>information collection</w:t>
      </w:r>
      <w:r w:rsidR="00B32657" w:rsidRPr="009D02C1">
        <w:rPr>
          <w:color w:val="000000"/>
        </w:rPr>
        <w:t xml:space="preserve"> </w:t>
      </w:r>
      <w:r w:rsidR="00160667" w:rsidRPr="009D02C1">
        <w:rPr>
          <w:color w:val="000000"/>
        </w:rPr>
        <w:t xml:space="preserve">also </w:t>
      </w:r>
      <w:r w:rsidR="00C72B6A">
        <w:rPr>
          <w:color w:val="000000"/>
        </w:rPr>
        <w:t xml:space="preserve">involves methodological research to </w:t>
      </w:r>
      <w:r w:rsidR="00160667" w:rsidRPr="009D02C1">
        <w:rPr>
          <w:color w:val="000000"/>
        </w:rPr>
        <w:t xml:space="preserve">examine </w:t>
      </w:r>
      <w:r w:rsidR="00791A75">
        <w:rPr>
          <w:color w:val="000000"/>
        </w:rPr>
        <w:t xml:space="preserve">the extent to which </w:t>
      </w:r>
      <w:r w:rsidR="00160667" w:rsidRPr="009D02C1">
        <w:rPr>
          <w:color w:val="000000"/>
        </w:rPr>
        <w:t xml:space="preserve">question order </w:t>
      </w:r>
      <w:r w:rsidR="00C72B6A">
        <w:rPr>
          <w:color w:val="000000"/>
        </w:rPr>
        <w:t xml:space="preserve">may </w:t>
      </w:r>
      <w:r w:rsidR="00160667" w:rsidRPr="009D02C1">
        <w:rPr>
          <w:color w:val="000000"/>
        </w:rPr>
        <w:t xml:space="preserve">influence </w:t>
      </w:r>
      <w:r w:rsidR="00C72B6A">
        <w:rPr>
          <w:color w:val="000000"/>
        </w:rPr>
        <w:t xml:space="preserve">survey </w:t>
      </w:r>
      <w:r w:rsidR="00160667" w:rsidRPr="009D02C1">
        <w:rPr>
          <w:color w:val="000000"/>
        </w:rPr>
        <w:t xml:space="preserve">responses. </w:t>
      </w:r>
      <w:r w:rsidR="00FD6083" w:rsidRPr="009D02C1">
        <w:rPr>
          <w:color w:val="000000"/>
        </w:rPr>
        <w:t xml:space="preserve">That is, does answering questions about the walking environment first influence how much walking </w:t>
      </w:r>
      <w:r w:rsidR="00B32657">
        <w:rPr>
          <w:color w:val="000000"/>
        </w:rPr>
        <w:t>respondents</w:t>
      </w:r>
      <w:r w:rsidR="00B32657" w:rsidRPr="009D02C1">
        <w:rPr>
          <w:color w:val="000000"/>
        </w:rPr>
        <w:t xml:space="preserve"> </w:t>
      </w:r>
      <w:r w:rsidR="00FD6083" w:rsidRPr="009D02C1">
        <w:rPr>
          <w:color w:val="000000"/>
        </w:rPr>
        <w:t>report?</w:t>
      </w:r>
      <w:r w:rsidR="00B32657">
        <w:rPr>
          <w:color w:val="000000"/>
        </w:rPr>
        <w:t xml:space="preserve"> To answer this question, </w:t>
      </w:r>
      <w:r w:rsidR="00E236E5">
        <w:rPr>
          <w:color w:val="000000"/>
        </w:rPr>
        <w:t xml:space="preserve">we will </w:t>
      </w:r>
      <w:r w:rsidR="007A2393">
        <w:rPr>
          <w:color w:val="000000"/>
        </w:rPr>
        <w:t>vary</w:t>
      </w:r>
      <w:r w:rsidR="00E236E5">
        <w:rPr>
          <w:color w:val="000000"/>
        </w:rPr>
        <w:t xml:space="preserve"> the order t</w:t>
      </w:r>
      <w:r w:rsidR="00B57D75">
        <w:rPr>
          <w:color w:val="000000"/>
        </w:rPr>
        <w:t>hat</w:t>
      </w:r>
      <w:r w:rsidR="009D7BB0">
        <w:rPr>
          <w:color w:val="000000"/>
        </w:rPr>
        <w:t xml:space="preserve"> respondents answer these types of questions</w:t>
      </w:r>
      <w:r w:rsidR="00E236E5">
        <w:rPr>
          <w:color w:val="000000"/>
        </w:rPr>
        <w:t>. R</w:t>
      </w:r>
      <w:r w:rsidR="00B32657">
        <w:rPr>
          <w:color w:val="000000"/>
        </w:rPr>
        <w:t xml:space="preserve">espondents will be randomly assigned to </w:t>
      </w:r>
      <w:r w:rsidR="00E236E5">
        <w:rPr>
          <w:color w:val="000000"/>
        </w:rPr>
        <w:t>complete</w:t>
      </w:r>
      <w:r w:rsidR="00B57D75">
        <w:rPr>
          <w:color w:val="000000"/>
        </w:rPr>
        <w:t xml:space="preserve"> </w:t>
      </w:r>
      <w:r w:rsidR="00FF6D44">
        <w:rPr>
          <w:color w:val="000000"/>
        </w:rPr>
        <w:t>Condition 1</w:t>
      </w:r>
      <w:r w:rsidR="00B32657">
        <w:rPr>
          <w:color w:val="000000"/>
        </w:rPr>
        <w:t xml:space="preserve">) </w:t>
      </w:r>
      <w:r w:rsidR="00550C62">
        <w:rPr>
          <w:color w:val="000000"/>
        </w:rPr>
        <w:t>w</w:t>
      </w:r>
      <w:r w:rsidR="00B32657">
        <w:rPr>
          <w:color w:val="000000"/>
        </w:rPr>
        <w:t xml:space="preserve">alking </w:t>
      </w:r>
      <w:r w:rsidR="00550C62">
        <w:rPr>
          <w:color w:val="000000"/>
        </w:rPr>
        <w:t>e</w:t>
      </w:r>
      <w:r w:rsidR="00B32657">
        <w:rPr>
          <w:color w:val="000000"/>
        </w:rPr>
        <w:t xml:space="preserve">nvironment </w:t>
      </w:r>
      <w:r w:rsidR="00550C62">
        <w:rPr>
          <w:color w:val="000000"/>
        </w:rPr>
        <w:t xml:space="preserve">questions </w:t>
      </w:r>
      <w:r w:rsidR="00B32657">
        <w:rPr>
          <w:color w:val="000000"/>
        </w:rPr>
        <w:t xml:space="preserve">first and the </w:t>
      </w:r>
      <w:r w:rsidR="00550C62">
        <w:rPr>
          <w:color w:val="000000"/>
        </w:rPr>
        <w:t>w</w:t>
      </w:r>
      <w:r w:rsidR="00B32657">
        <w:rPr>
          <w:color w:val="000000"/>
        </w:rPr>
        <w:t xml:space="preserve">alking </w:t>
      </w:r>
      <w:r w:rsidR="00550C62">
        <w:rPr>
          <w:color w:val="000000"/>
        </w:rPr>
        <w:t>b</w:t>
      </w:r>
      <w:r w:rsidR="00B32657">
        <w:rPr>
          <w:color w:val="000000"/>
        </w:rPr>
        <w:t xml:space="preserve">ehavior </w:t>
      </w:r>
      <w:r w:rsidR="00550C62">
        <w:rPr>
          <w:color w:val="000000"/>
        </w:rPr>
        <w:t>questions</w:t>
      </w:r>
      <w:r w:rsidR="00E236E5">
        <w:rPr>
          <w:color w:val="000000"/>
        </w:rPr>
        <w:t xml:space="preserve"> </w:t>
      </w:r>
      <w:r w:rsidR="00B32657">
        <w:rPr>
          <w:color w:val="000000"/>
        </w:rPr>
        <w:t>second</w:t>
      </w:r>
      <w:r w:rsidR="00DC140C">
        <w:rPr>
          <w:color w:val="000000"/>
        </w:rPr>
        <w:t xml:space="preserve"> (Appendix A), </w:t>
      </w:r>
      <w:r w:rsidR="00FF6D44">
        <w:rPr>
          <w:color w:val="000000"/>
        </w:rPr>
        <w:t xml:space="preserve">Condition </w:t>
      </w:r>
      <w:r w:rsidR="00B32657">
        <w:rPr>
          <w:color w:val="000000"/>
        </w:rPr>
        <w:t xml:space="preserve">2) </w:t>
      </w:r>
      <w:r w:rsidR="00550C62">
        <w:rPr>
          <w:color w:val="000000"/>
        </w:rPr>
        <w:t>w</w:t>
      </w:r>
      <w:r w:rsidR="00B32657">
        <w:rPr>
          <w:color w:val="000000"/>
        </w:rPr>
        <w:t xml:space="preserve">alking </w:t>
      </w:r>
      <w:r w:rsidR="00550C62">
        <w:rPr>
          <w:color w:val="000000"/>
        </w:rPr>
        <w:t>b</w:t>
      </w:r>
      <w:r w:rsidR="00B32657">
        <w:rPr>
          <w:color w:val="000000"/>
        </w:rPr>
        <w:t xml:space="preserve">ehavior </w:t>
      </w:r>
      <w:r w:rsidR="00550C62">
        <w:rPr>
          <w:color w:val="000000"/>
        </w:rPr>
        <w:t>questions</w:t>
      </w:r>
      <w:r w:rsidR="00E236E5">
        <w:rPr>
          <w:color w:val="000000"/>
        </w:rPr>
        <w:t xml:space="preserve"> </w:t>
      </w:r>
      <w:r w:rsidR="00B32657">
        <w:rPr>
          <w:color w:val="000000"/>
        </w:rPr>
        <w:t xml:space="preserve">first and the </w:t>
      </w:r>
      <w:r w:rsidR="00550C62">
        <w:rPr>
          <w:color w:val="000000"/>
        </w:rPr>
        <w:t>w</w:t>
      </w:r>
      <w:r w:rsidR="00B32657">
        <w:rPr>
          <w:color w:val="000000"/>
        </w:rPr>
        <w:t xml:space="preserve">alking </w:t>
      </w:r>
      <w:r w:rsidR="00550C62">
        <w:rPr>
          <w:color w:val="000000"/>
        </w:rPr>
        <w:t>e</w:t>
      </w:r>
      <w:r w:rsidR="00B32657">
        <w:rPr>
          <w:color w:val="000000"/>
        </w:rPr>
        <w:t>nvironment</w:t>
      </w:r>
      <w:r w:rsidR="00550C62">
        <w:rPr>
          <w:color w:val="000000"/>
        </w:rPr>
        <w:t xml:space="preserve"> questions</w:t>
      </w:r>
      <w:r w:rsidR="00B32657">
        <w:rPr>
          <w:color w:val="000000"/>
        </w:rPr>
        <w:t xml:space="preserve"> </w:t>
      </w:r>
      <w:r w:rsidR="00E236E5">
        <w:rPr>
          <w:color w:val="000000"/>
        </w:rPr>
        <w:t xml:space="preserve"> </w:t>
      </w:r>
      <w:r w:rsidR="00B32657">
        <w:rPr>
          <w:color w:val="000000"/>
        </w:rPr>
        <w:t>second</w:t>
      </w:r>
      <w:r w:rsidR="00DC140C">
        <w:rPr>
          <w:color w:val="000000"/>
        </w:rPr>
        <w:t xml:space="preserve"> (Appendix B)</w:t>
      </w:r>
      <w:r w:rsidR="00B32657">
        <w:rPr>
          <w:color w:val="000000"/>
        </w:rPr>
        <w:t xml:space="preserve">, </w:t>
      </w:r>
      <w:r w:rsidR="00E236E5">
        <w:rPr>
          <w:color w:val="000000"/>
        </w:rPr>
        <w:t xml:space="preserve">or </w:t>
      </w:r>
      <w:r w:rsidR="00FF6D44">
        <w:rPr>
          <w:color w:val="000000"/>
        </w:rPr>
        <w:t xml:space="preserve">Condition </w:t>
      </w:r>
      <w:r w:rsidR="00B32657">
        <w:rPr>
          <w:color w:val="000000"/>
        </w:rPr>
        <w:t xml:space="preserve">3) </w:t>
      </w:r>
      <w:r w:rsidR="00550C62">
        <w:rPr>
          <w:color w:val="000000"/>
        </w:rPr>
        <w:t>walking environment questions and walking behavior questions</w:t>
      </w:r>
      <w:r w:rsidR="00AC303A">
        <w:rPr>
          <w:color w:val="000000"/>
        </w:rPr>
        <w:t xml:space="preserve"> </w:t>
      </w:r>
      <w:r w:rsidR="00B32657">
        <w:rPr>
          <w:color w:val="000000"/>
        </w:rPr>
        <w:t>in random order</w:t>
      </w:r>
      <w:r w:rsidR="00DC140C">
        <w:rPr>
          <w:color w:val="000000"/>
        </w:rPr>
        <w:t xml:space="preserve"> (Appendix C)</w:t>
      </w:r>
      <w:r w:rsidR="00B32657">
        <w:rPr>
          <w:color w:val="000000"/>
        </w:rPr>
        <w:t>.</w:t>
      </w:r>
      <w:r>
        <w:rPr>
          <w:color w:val="000000"/>
        </w:rPr>
        <w:t xml:space="preserve"> </w:t>
      </w:r>
    </w:p>
    <w:p w:rsidR="0018723C" w:rsidRDefault="0018723C" w:rsidP="00544F15">
      <w:pPr>
        <w:jc w:val="both"/>
        <w:rPr>
          <w:color w:val="000000"/>
        </w:rPr>
      </w:pPr>
    </w:p>
    <w:p w:rsidR="00A94C17" w:rsidRDefault="00544F15" w:rsidP="00A94C17">
      <w:pPr>
        <w:jc w:val="both"/>
        <w:rPr>
          <w:color w:val="000000"/>
        </w:rPr>
      </w:pPr>
      <w:r>
        <w:t>The initial baseline measures (Time 1) will include the 5 demographic questions, the 6 question Walking Behaviors Module, and the 11 question Walking Environment Module (in varying order based on experimental condition). T</w:t>
      </w:r>
      <w:r w:rsidRPr="009D02C1">
        <w:t xml:space="preserve">hen again </w:t>
      </w:r>
      <w:r>
        <w:t>approximately 4 weeks later (Time 2) respondents will answer the same set of modules as Time 1 with the addition of the 3 question cognitive probe</w:t>
      </w:r>
      <w:r w:rsidR="0018723C">
        <w:t xml:space="preserve"> (attachment D)</w:t>
      </w:r>
      <w:r>
        <w:t xml:space="preserve">added at the very end. </w:t>
      </w:r>
      <w:r w:rsidRPr="00DF29B7">
        <w:t>The cognitive probes are web-based and self-administered.</w:t>
      </w:r>
      <w:r w:rsidR="00F501EF">
        <w:t xml:space="preserve"> </w:t>
      </w:r>
      <w:r w:rsidR="00A94C17" w:rsidRPr="00DF29B7">
        <w:rPr>
          <w:color w:val="000000"/>
        </w:rPr>
        <w:t xml:space="preserve">Unlike traditional in-person cognitive interviewing in which oral probing is </w:t>
      </w:r>
      <w:r w:rsidR="00A94C17" w:rsidRPr="00DF29B7">
        <w:rPr>
          <w:color w:val="000000"/>
        </w:rPr>
        <w:lastRenderedPageBreak/>
        <w:t>conducted among a small sample of respondents and with a trained cognitive interviewer, this study involves a novel form of probing that is self-administered, web-based, and collected among a large sample of respondents.</w:t>
      </w:r>
      <w:r w:rsidR="00A94C17">
        <w:rPr>
          <w:color w:val="000000"/>
        </w:rPr>
        <w:t xml:space="preserve"> </w:t>
      </w:r>
    </w:p>
    <w:p w:rsidR="00FD6083" w:rsidRPr="009D02C1" w:rsidRDefault="00FD6083" w:rsidP="00160667">
      <w:pPr>
        <w:jc w:val="both"/>
        <w:rPr>
          <w:color w:val="000000"/>
        </w:rPr>
      </w:pPr>
    </w:p>
    <w:p w:rsidR="00160667" w:rsidRPr="009D02C1" w:rsidRDefault="00160667" w:rsidP="00160667">
      <w:pPr>
        <w:jc w:val="both"/>
        <w:rPr>
          <w:color w:val="000000"/>
        </w:rPr>
      </w:pPr>
      <w:r w:rsidRPr="009D02C1">
        <w:rPr>
          <w:color w:val="000000"/>
        </w:rPr>
        <w:tab/>
      </w:r>
      <w:r w:rsidR="00301E1C">
        <w:rPr>
          <w:color w:val="000000"/>
        </w:rPr>
        <w:t>P</w:t>
      </w:r>
      <w:r w:rsidRPr="009D02C1">
        <w:rPr>
          <w:color w:val="000000"/>
        </w:rPr>
        <w:t>rimary object</w:t>
      </w:r>
      <w:r w:rsidR="00C40E33">
        <w:rPr>
          <w:color w:val="000000"/>
        </w:rPr>
        <w:t>ive</w:t>
      </w:r>
      <w:r w:rsidRPr="009D02C1">
        <w:rPr>
          <w:color w:val="000000"/>
        </w:rPr>
        <w:t>s include:</w:t>
      </w:r>
    </w:p>
    <w:p w:rsidR="00160667" w:rsidRPr="009D02C1" w:rsidRDefault="00461CF3" w:rsidP="00160667">
      <w:pPr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</w:rPr>
        <w:t xml:space="preserve">Formative research involving test-retest </w:t>
      </w:r>
      <w:r w:rsidR="00FD6083" w:rsidRPr="009D02C1">
        <w:rPr>
          <w:color w:val="000000"/>
        </w:rPr>
        <w:t>re</w:t>
      </w:r>
      <w:r w:rsidR="00F83802" w:rsidRPr="009D02C1">
        <w:rPr>
          <w:color w:val="000000"/>
        </w:rPr>
        <w:t xml:space="preserve">liability </w:t>
      </w:r>
      <w:r w:rsidR="00B37A73">
        <w:rPr>
          <w:color w:val="000000"/>
        </w:rPr>
        <w:t>of the Walking E</w:t>
      </w:r>
      <w:r w:rsidR="00B65C8A" w:rsidRPr="009D02C1">
        <w:rPr>
          <w:color w:val="000000"/>
        </w:rPr>
        <w:t xml:space="preserve">nvironment </w:t>
      </w:r>
    </w:p>
    <w:p w:rsidR="00461CF3" w:rsidRPr="00461CF3" w:rsidRDefault="00461CF3" w:rsidP="00461CF3">
      <w:pPr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</w:rPr>
        <w:t>Formative research involving th</w:t>
      </w:r>
      <w:r w:rsidR="00FD6083" w:rsidRPr="00B37A73">
        <w:rPr>
          <w:color w:val="000000"/>
        </w:rPr>
        <w:t xml:space="preserve">e factor structure of the </w:t>
      </w:r>
      <w:r w:rsidR="00B37A73" w:rsidRPr="00B37A73">
        <w:rPr>
          <w:color w:val="000000"/>
        </w:rPr>
        <w:t>Walking E</w:t>
      </w:r>
      <w:r w:rsidR="00B65C8A" w:rsidRPr="00B37A73">
        <w:rPr>
          <w:color w:val="000000"/>
        </w:rPr>
        <w:t xml:space="preserve">nvironment </w:t>
      </w:r>
    </w:p>
    <w:p w:rsidR="00160667" w:rsidRDefault="00461CF3" w:rsidP="00160667">
      <w:pPr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</w:rPr>
        <w:t>Cognitive testing examining</w:t>
      </w:r>
      <w:r w:rsidR="00160667" w:rsidRPr="00B37A73">
        <w:rPr>
          <w:color w:val="000000"/>
        </w:rPr>
        <w:t xml:space="preserve"> if </w:t>
      </w:r>
      <w:r>
        <w:rPr>
          <w:color w:val="000000"/>
        </w:rPr>
        <w:t>question</w:t>
      </w:r>
      <w:r w:rsidR="00160667" w:rsidRPr="00B37A73">
        <w:rPr>
          <w:color w:val="000000"/>
        </w:rPr>
        <w:t xml:space="preserve"> order influences </w:t>
      </w:r>
      <w:r w:rsidR="00B37A73">
        <w:rPr>
          <w:color w:val="000000"/>
        </w:rPr>
        <w:t>self-reported walking behavior</w:t>
      </w:r>
    </w:p>
    <w:p w:rsidR="00C61E56" w:rsidRDefault="00C61E56" w:rsidP="00160667">
      <w:pPr>
        <w:numPr>
          <w:ilvl w:val="0"/>
          <w:numId w:val="36"/>
        </w:numPr>
        <w:jc w:val="both"/>
        <w:rPr>
          <w:color w:val="000000"/>
        </w:rPr>
      </w:pPr>
      <w:r>
        <w:rPr>
          <w:color w:val="000000"/>
        </w:rPr>
        <w:t>Cognitive testing involving human-computer interfaces/usability</w:t>
      </w:r>
    </w:p>
    <w:p w:rsidR="00461CF3" w:rsidRPr="00B37A73" w:rsidRDefault="00461CF3" w:rsidP="00461CF3">
      <w:pPr>
        <w:ind w:left="720"/>
        <w:jc w:val="both"/>
        <w:rPr>
          <w:color w:val="000000"/>
        </w:rPr>
      </w:pPr>
    </w:p>
    <w:p w:rsidR="00791A75" w:rsidRDefault="00791A75" w:rsidP="00160667">
      <w:pPr>
        <w:spacing w:line="240" w:lineRule="atLeast"/>
        <w:jc w:val="both"/>
        <w:rPr>
          <w:color w:val="000000"/>
        </w:rPr>
      </w:pPr>
    </w:p>
    <w:p w:rsidR="00791A75" w:rsidRPr="009D02C1" w:rsidRDefault="00791A75" w:rsidP="00160667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The results of the information collection will be used to further develop </w:t>
      </w:r>
      <w:r w:rsidR="00CC3DDB">
        <w:rPr>
          <w:color w:val="000000"/>
        </w:rPr>
        <w:t>and improve</w:t>
      </w:r>
      <w:r>
        <w:rPr>
          <w:color w:val="000000"/>
        </w:rPr>
        <w:t xml:space="preserve"> </w:t>
      </w:r>
      <w:r w:rsidR="004C0695">
        <w:rPr>
          <w:color w:val="000000"/>
        </w:rPr>
        <w:t>assessments</w:t>
      </w:r>
      <w:r>
        <w:rPr>
          <w:color w:val="000000"/>
        </w:rPr>
        <w:t>, with the expectation that they will be included within appropriate sections on walking behavior</w:t>
      </w:r>
      <w:r w:rsidR="00253D33">
        <w:rPr>
          <w:color w:val="000000"/>
        </w:rPr>
        <w:t>,</w:t>
      </w:r>
      <w:r>
        <w:rPr>
          <w:color w:val="000000"/>
        </w:rPr>
        <w:t xml:space="preserve"> in future Federal surveys that assess physical activity, such as the NHIS</w:t>
      </w:r>
      <w:r w:rsidR="008A3DC1">
        <w:rPr>
          <w:color w:val="000000"/>
        </w:rPr>
        <w:t>, as well as surveys that may involve computerized self-administration.</w:t>
      </w:r>
      <w:r w:rsidR="000B0DDD">
        <w:rPr>
          <w:color w:val="000000"/>
        </w:rPr>
        <w:t xml:space="preserve"> </w:t>
      </w:r>
    </w:p>
    <w:p w:rsidR="000F4C3F" w:rsidRDefault="000F4C3F" w:rsidP="0008711B">
      <w:pPr>
        <w:rPr>
          <w:rFonts w:ascii="Arial" w:hAnsi="Arial" w:cs="Arial"/>
          <w:b/>
        </w:rPr>
      </w:pPr>
      <w:bookmarkStart w:id="2" w:name="_Toc230515980"/>
    </w:p>
    <w:p w:rsidR="0008711B" w:rsidRPr="00B73AA4" w:rsidRDefault="0008711B" w:rsidP="0008711B">
      <w:pPr>
        <w:rPr>
          <w:rFonts w:ascii="Arial" w:hAnsi="Arial" w:cs="Arial"/>
        </w:rPr>
      </w:pPr>
      <w:r w:rsidRPr="00B73AA4">
        <w:rPr>
          <w:rFonts w:ascii="Arial" w:hAnsi="Arial" w:cs="Arial"/>
          <w:b/>
        </w:rPr>
        <w:t>A3. Use of Information Technology and Burden Reduction</w:t>
      </w:r>
      <w:bookmarkEnd w:id="2"/>
    </w:p>
    <w:p w:rsidR="001A2771" w:rsidRPr="009D02C1" w:rsidRDefault="00C61E56" w:rsidP="00B409E7">
      <w:pPr>
        <w:spacing w:line="240" w:lineRule="atLeast"/>
        <w:rPr>
          <w:color w:val="000000"/>
        </w:rPr>
      </w:pPr>
      <w:bookmarkStart w:id="3" w:name="_Toc230515981"/>
      <w:r>
        <w:rPr>
          <w:color w:val="000000"/>
        </w:rPr>
        <w:t xml:space="preserve">Because we are examining the human-computer </w:t>
      </w:r>
      <w:r w:rsidR="00E357E9">
        <w:rPr>
          <w:color w:val="000000"/>
        </w:rPr>
        <w:t>usability</w:t>
      </w:r>
      <w:r>
        <w:rPr>
          <w:color w:val="000000"/>
        </w:rPr>
        <w:t xml:space="preserve"> as part of cognitive testing, t</w:t>
      </w:r>
      <w:r w:rsidR="00B65C8A" w:rsidRPr="009D02C1">
        <w:rPr>
          <w:color w:val="000000"/>
        </w:rPr>
        <w:t xml:space="preserve">he </w:t>
      </w:r>
      <w:r w:rsidR="008C239F">
        <w:rPr>
          <w:color w:val="000000"/>
        </w:rPr>
        <w:t>modules</w:t>
      </w:r>
      <w:r w:rsidR="00B65C8A" w:rsidRPr="009D02C1">
        <w:rPr>
          <w:color w:val="000000"/>
        </w:rPr>
        <w:t xml:space="preserve"> will be administered to respondents electronically, through</w:t>
      </w:r>
      <w:r w:rsidR="00F83802" w:rsidRPr="009D02C1">
        <w:rPr>
          <w:color w:val="000000"/>
        </w:rPr>
        <w:t xml:space="preserve"> an</w:t>
      </w:r>
      <w:r w:rsidR="00B65C8A" w:rsidRPr="009D02C1">
        <w:rPr>
          <w:color w:val="000000"/>
        </w:rPr>
        <w:t xml:space="preserve"> </w:t>
      </w:r>
      <w:r w:rsidR="00F83802" w:rsidRPr="009D02C1">
        <w:rPr>
          <w:color w:val="000000"/>
        </w:rPr>
        <w:t xml:space="preserve">online </w:t>
      </w:r>
      <w:r w:rsidR="008C239F">
        <w:rPr>
          <w:color w:val="000000"/>
        </w:rPr>
        <w:t>information</w:t>
      </w:r>
      <w:r w:rsidR="00F83802" w:rsidRPr="009D02C1">
        <w:rPr>
          <w:color w:val="000000"/>
        </w:rPr>
        <w:t>-collection platform called</w:t>
      </w:r>
      <w:r w:rsidR="00B65C8A" w:rsidRPr="009D02C1">
        <w:rPr>
          <w:color w:val="000000"/>
        </w:rPr>
        <w:t xml:space="preserve"> </w:t>
      </w:r>
      <w:r w:rsidR="008C239F">
        <w:rPr>
          <w:color w:val="000000"/>
        </w:rPr>
        <w:t xml:space="preserve">Amazon </w:t>
      </w:r>
      <w:r w:rsidR="00B65C8A" w:rsidRPr="009D02C1">
        <w:rPr>
          <w:color w:val="000000"/>
        </w:rPr>
        <w:t>Mechanical Turk (mTurk</w:t>
      </w:r>
      <w:r w:rsidR="008C239F">
        <w:rPr>
          <w:color w:val="000000"/>
        </w:rPr>
        <w:t>; wwww.mturk.com</w:t>
      </w:r>
      <w:r w:rsidR="00B65C8A" w:rsidRPr="009D02C1">
        <w:rPr>
          <w:color w:val="000000"/>
        </w:rPr>
        <w:t xml:space="preserve">). </w:t>
      </w:r>
      <w:r w:rsidR="001A2771" w:rsidRPr="009D02C1">
        <w:rPr>
          <w:color w:val="000000"/>
        </w:rPr>
        <w:t xml:space="preserve">mTurk is an internet service that allows researchers to collect survey data in a quick fashion minimizing the burden for </w:t>
      </w:r>
      <w:r w:rsidR="000B334D">
        <w:rPr>
          <w:color w:val="000000"/>
        </w:rPr>
        <w:t>respondents</w:t>
      </w:r>
      <w:r w:rsidR="001A2771" w:rsidRPr="009D02C1">
        <w:rPr>
          <w:color w:val="000000"/>
        </w:rPr>
        <w:t>.</w:t>
      </w:r>
      <w:r w:rsidR="00B65C8A" w:rsidRPr="009D02C1">
        <w:rPr>
          <w:color w:val="000000"/>
        </w:rPr>
        <w:t xml:space="preserve"> The use of</w:t>
      </w:r>
      <w:r w:rsidR="00912FEC">
        <w:rPr>
          <w:color w:val="000000"/>
        </w:rPr>
        <w:t xml:space="preserve"> this</w:t>
      </w:r>
      <w:r w:rsidR="00B65C8A" w:rsidRPr="009D02C1">
        <w:rPr>
          <w:color w:val="000000"/>
        </w:rPr>
        <w:t xml:space="preserve"> online </w:t>
      </w:r>
      <w:r w:rsidR="00BC3371">
        <w:rPr>
          <w:color w:val="000000"/>
        </w:rPr>
        <w:t>information</w:t>
      </w:r>
      <w:r w:rsidR="00B65C8A" w:rsidRPr="009D02C1">
        <w:rPr>
          <w:color w:val="000000"/>
        </w:rPr>
        <w:t>-collection platform will decrease the response burden to the respondent</w:t>
      </w:r>
      <w:r w:rsidR="0069544F">
        <w:rPr>
          <w:color w:val="000000"/>
        </w:rPr>
        <w:t>,</w:t>
      </w:r>
      <w:r w:rsidR="00B65C8A" w:rsidRPr="009D02C1">
        <w:rPr>
          <w:color w:val="000000"/>
        </w:rPr>
        <w:t xml:space="preserve"> eliminate the need for </w:t>
      </w:r>
      <w:r w:rsidR="00912FEC">
        <w:rPr>
          <w:color w:val="000000"/>
        </w:rPr>
        <w:t xml:space="preserve">manual </w:t>
      </w:r>
      <w:r w:rsidR="00B65C8A" w:rsidRPr="009D02C1">
        <w:rPr>
          <w:color w:val="000000"/>
        </w:rPr>
        <w:t>data entry</w:t>
      </w:r>
      <w:r w:rsidR="0069544F">
        <w:rPr>
          <w:color w:val="000000"/>
        </w:rPr>
        <w:t>, and eliminate the use of paper to collect information</w:t>
      </w:r>
      <w:r w:rsidR="00B65C8A" w:rsidRPr="009D02C1">
        <w:rPr>
          <w:color w:val="000000"/>
        </w:rPr>
        <w:t xml:space="preserve">. </w:t>
      </w:r>
      <w:r w:rsidR="00730672">
        <w:rPr>
          <w:color w:val="000000"/>
        </w:rPr>
        <w:t xml:space="preserve">Appendices E-G </w:t>
      </w:r>
      <w:r w:rsidR="00C857E9">
        <w:rPr>
          <w:color w:val="000000"/>
        </w:rPr>
        <w:t>contains</w:t>
      </w:r>
      <w:r w:rsidR="0014522A">
        <w:rPr>
          <w:color w:val="000000"/>
        </w:rPr>
        <w:t xml:space="preserve"> the screenshots for the </w:t>
      </w:r>
      <w:r w:rsidR="00730672">
        <w:rPr>
          <w:color w:val="000000"/>
        </w:rPr>
        <w:t xml:space="preserve">3 </w:t>
      </w:r>
      <w:r w:rsidR="0014522A">
        <w:rPr>
          <w:color w:val="000000"/>
        </w:rPr>
        <w:t>experiment</w:t>
      </w:r>
      <w:r w:rsidR="00730672">
        <w:rPr>
          <w:color w:val="000000"/>
        </w:rPr>
        <w:t>al conditions</w:t>
      </w:r>
      <w:r w:rsidR="0014522A">
        <w:rPr>
          <w:color w:val="000000"/>
        </w:rPr>
        <w:t xml:space="preserve">.       </w:t>
      </w:r>
    </w:p>
    <w:p w:rsidR="0008711B" w:rsidRPr="00492899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  <w:highlight w:val="yellow"/>
        </w:rPr>
      </w:pPr>
    </w:p>
    <w:p w:rsidR="0008711B" w:rsidRPr="00B73AA4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B73AA4">
        <w:rPr>
          <w:rFonts w:ascii="Arial" w:hAnsi="Arial" w:cs="Arial"/>
          <w:b/>
        </w:rPr>
        <w:t>A4. Efforts to Identify Duplication and Use of Similar Information</w:t>
      </w:r>
      <w:bookmarkEnd w:id="3"/>
    </w:p>
    <w:p w:rsidR="008408F5" w:rsidRPr="009D02C1" w:rsidRDefault="008408F5" w:rsidP="008408F5">
      <w:pPr>
        <w:tabs>
          <w:tab w:val="num" w:pos="450"/>
        </w:tabs>
        <w:autoSpaceDE w:val="0"/>
        <w:autoSpaceDN w:val="0"/>
        <w:adjustRightInd w:val="0"/>
        <w:outlineLvl w:val="0"/>
        <w:rPr>
          <w:color w:val="FF0000"/>
        </w:rPr>
      </w:pPr>
      <w:bookmarkStart w:id="4" w:name="_Toc230515982"/>
      <w:r w:rsidRPr="009D02C1">
        <w:rPr>
          <w:color w:val="000000"/>
        </w:rPr>
        <w:t xml:space="preserve">No similar </w:t>
      </w:r>
      <w:r w:rsidR="00CF470B">
        <w:rPr>
          <w:color w:val="000000"/>
        </w:rPr>
        <w:t xml:space="preserve">information </w:t>
      </w:r>
      <w:r w:rsidRPr="009D02C1">
        <w:rPr>
          <w:color w:val="000000"/>
        </w:rPr>
        <w:t xml:space="preserve">collection exists. </w:t>
      </w:r>
    </w:p>
    <w:p w:rsidR="006F5F87" w:rsidRPr="00730672" w:rsidRDefault="006F5F87" w:rsidP="0008711B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E357E9" w:rsidRPr="00730672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730672">
        <w:rPr>
          <w:rFonts w:ascii="Arial" w:hAnsi="Arial" w:cs="Arial"/>
          <w:b/>
        </w:rPr>
        <w:t>A5. Impact on Small Businesses or Other Small Entities</w:t>
      </w:r>
      <w:bookmarkEnd w:id="4"/>
    </w:p>
    <w:p w:rsidR="00B73AA4" w:rsidRPr="00730672" w:rsidRDefault="00B73AA4" w:rsidP="0008711B">
      <w:pPr>
        <w:autoSpaceDE w:val="0"/>
        <w:autoSpaceDN w:val="0"/>
        <w:adjustRightInd w:val="0"/>
        <w:outlineLvl w:val="0"/>
        <w:rPr>
          <w:color w:val="000000"/>
        </w:rPr>
      </w:pPr>
      <w:r w:rsidRPr="00730672">
        <w:rPr>
          <w:color w:val="000000"/>
        </w:rPr>
        <w:t>No small businesses will be involved in this study.</w:t>
      </w:r>
    </w:p>
    <w:p w:rsidR="00E97385" w:rsidRDefault="00E97385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  <w:bookmarkStart w:id="5" w:name="_Toc230515983"/>
    </w:p>
    <w:p w:rsidR="00E357E9" w:rsidRPr="00B42D8F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C5422A">
        <w:rPr>
          <w:rFonts w:ascii="Arial" w:hAnsi="Arial" w:cs="Arial"/>
          <w:b/>
        </w:rPr>
        <w:t>A6. Consequences of Collecting the Information Less Frequently</w:t>
      </w:r>
      <w:bookmarkEnd w:id="5"/>
    </w:p>
    <w:p w:rsidR="0020235C" w:rsidRPr="004179DE" w:rsidRDefault="00F83802" w:rsidP="0008711B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9D02C1">
        <w:rPr>
          <w:color w:val="000000"/>
        </w:rPr>
        <w:t xml:space="preserve">This is a one-time </w:t>
      </w:r>
      <w:r w:rsidR="00CF470B">
        <w:rPr>
          <w:color w:val="000000"/>
        </w:rPr>
        <w:t>information collection.</w:t>
      </w:r>
    </w:p>
    <w:p w:rsidR="00CE5CE6" w:rsidRPr="00492899" w:rsidRDefault="00CE5CE6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  <w:highlight w:val="yellow"/>
        </w:rPr>
      </w:pPr>
      <w:bookmarkStart w:id="6" w:name="_Toc230515984"/>
    </w:p>
    <w:p w:rsidR="00C747E4" w:rsidRPr="00B42D8F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C5422A">
        <w:rPr>
          <w:rFonts w:ascii="Arial" w:hAnsi="Arial" w:cs="Arial"/>
          <w:b/>
        </w:rPr>
        <w:t>A7. Special Circumstances Relating to the Guidelines of 5 CFR 1320.5</w:t>
      </w:r>
      <w:bookmarkEnd w:id="6"/>
    </w:p>
    <w:p w:rsidR="00C747E4" w:rsidRPr="00C747E4" w:rsidRDefault="00C747E4" w:rsidP="0008711B">
      <w:pPr>
        <w:autoSpaceDE w:val="0"/>
        <w:autoSpaceDN w:val="0"/>
        <w:adjustRightInd w:val="0"/>
        <w:outlineLvl w:val="0"/>
        <w:rPr>
          <w:color w:val="000000"/>
        </w:rPr>
      </w:pPr>
      <w:r w:rsidRPr="00477127">
        <w:rPr>
          <w:color w:val="000000"/>
        </w:rPr>
        <w:t>There are no special circumstances relating to 5 CFR 1320.5</w:t>
      </w:r>
    </w:p>
    <w:p w:rsidR="002526C1" w:rsidRPr="00477127" w:rsidRDefault="002526C1" w:rsidP="0008711B">
      <w:pPr>
        <w:autoSpaceDE w:val="0"/>
        <w:autoSpaceDN w:val="0"/>
        <w:adjustRightInd w:val="0"/>
        <w:outlineLvl w:val="0"/>
        <w:rPr>
          <w:color w:val="000000"/>
        </w:rPr>
      </w:pPr>
    </w:p>
    <w:p w:rsidR="00C334B3" w:rsidRPr="00B42D8F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bookmarkStart w:id="7" w:name="_Toc230515985"/>
      <w:r w:rsidRPr="001A2CD9">
        <w:rPr>
          <w:rFonts w:ascii="Arial" w:hAnsi="Arial" w:cs="Arial"/>
          <w:b/>
        </w:rPr>
        <w:t>A8. Comments in Response to Federal Register Notice and Efforts to Consult Outside Agency</w:t>
      </w:r>
      <w:bookmarkEnd w:id="7"/>
    </w:p>
    <w:p w:rsidR="004D104A" w:rsidRPr="009D02C1" w:rsidRDefault="00C334B3" w:rsidP="00B409E7">
      <w:pPr>
        <w:autoSpaceDE w:val="0"/>
        <w:autoSpaceDN w:val="0"/>
        <w:adjustRightInd w:val="0"/>
        <w:outlineLvl w:val="0"/>
      </w:pPr>
      <w:r>
        <w:t xml:space="preserve">We </w:t>
      </w:r>
      <w:r w:rsidR="00B409E7">
        <w:t>have not consulted with any outside agency on this project.</w:t>
      </w:r>
    </w:p>
    <w:p w:rsidR="00381A1B" w:rsidRPr="00457967" w:rsidRDefault="00CE5CE6" w:rsidP="00457967">
      <w:pPr>
        <w:pStyle w:val="a"/>
        <w:tabs>
          <w:tab w:val="num" w:pos="1440"/>
          <w:tab w:val="left" w:pos="2160"/>
        </w:tabs>
        <w:rPr>
          <w:b/>
          <w:color w:val="FF0000"/>
          <w:sz w:val="20"/>
        </w:rPr>
      </w:pPr>
      <w:r w:rsidRPr="00CE5CE6">
        <w:rPr>
          <w:b/>
          <w:color w:val="FF0000"/>
          <w:sz w:val="20"/>
        </w:rPr>
        <w:t xml:space="preserve">  </w:t>
      </w:r>
    </w:p>
    <w:p w:rsidR="00717D41" w:rsidRDefault="0008711B" w:rsidP="009F1935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bookmarkStart w:id="8" w:name="_Toc230515986"/>
      <w:r w:rsidRPr="001A2CD9">
        <w:rPr>
          <w:rFonts w:ascii="Arial" w:hAnsi="Arial" w:cs="Arial"/>
          <w:b/>
        </w:rPr>
        <w:t>A9. Explanation of Any Payment or Gift to Respondents</w:t>
      </w:r>
      <w:bookmarkStart w:id="9" w:name="_Toc230515987"/>
      <w:bookmarkEnd w:id="8"/>
    </w:p>
    <w:p w:rsidR="00304D47" w:rsidRPr="009D02C1" w:rsidRDefault="00FF08F9" w:rsidP="00304D47">
      <w:pPr>
        <w:autoSpaceDE w:val="0"/>
        <w:autoSpaceDN w:val="0"/>
        <w:adjustRightInd w:val="0"/>
        <w:outlineLvl w:val="0"/>
      </w:pPr>
      <w:r w:rsidRPr="009D02C1">
        <w:t>Resp</w:t>
      </w:r>
      <w:r w:rsidR="00B65C8A" w:rsidRPr="009D02C1">
        <w:t xml:space="preserve">ondents will receive $0.25 for completion of the </w:t>
      </w:r>
      <w:r w:rsidR="008A3DC1">
        <w:t xml:space="preserve">evaluated survey </w:t>
      </w:r>
      <w:r w:rsidR="004B35F5">
        <w:t xml:space="preserve">items </w:t>
      </w:r>
      <w:r w:rsidR="00CF470B">
        <w:t xml:space="preserve">at </w:t>
      </w:r>
      <w:r w:rsidR="008A3DC1">
        <w:t xml:space="preserve">first survey administration, </w:t>
      </w:r>
      <w:r w:rsidR="004C0DE7">
        <w:t xml:space="preserve">and </w:t>
      </w:r>
      <w:r w:rsidR="00B65C8A" w:rsidRPr="009D02C1">
        <w:t>an additiona</w:t>
      </w:r>
      <w:r w:rsidR="007B70CF" w:rsidRPr="009D02C1">
        <w:t>l $0.25 for completion</w:t>
      </w:r>
      <w:r w:rsidR="004C0DE7">
        <w:t xml:space="preserve"> of </w:t>
      </w:r>
      <w:r w:rsidR="00CF470B">
        <w:t>the</w:t>
      </w:r>
      <w:r w:rsidR="004C0DE7">
        <w:t xml:space="preserve"> same items</w:t>
      </w:r>
      <w:r w:rsidR="00CF470B">
        <w:t xml:space="preserve"> at </w:t>
      </w:r>
      <w:r w:rsidR="008A3DC1">
        <w:t xml:space="preserve">the follow-up administration of the same items.  At </w:t>
      </w:r>
      <w:r w:rsidR="00CC3DDB">
        <w:t>the first time point</w:t>
      </w:r>
      <w:r w:rsidR="008A3DC1">
        <w:t>, it</w:t>
      </w:r>
      <w:r w:rsidR="003B7436" w:rsidRPr="009D02C1">
        <w:t xml:space="preserve"> </w:t>
      </w:r>
      <w:r w:rsidR="007B70CF" w:rsidRPr="009D02C1">
        <w:t>will</w:t>
      </w:r>
      <w:r w:rsidR="003B7436" w:rsidRPr="009D02C1">
        <w:t xml:space="preserve"> take respondents</w:t>
      </w:r>
      <w:r w:rsidR="004C0DE7">
        <w:t xml:space="preserve"> an average of </w:t>
      </w:r>
      <w:r w:rsidR="00CC3DDB">
        <w:t>5</w:t>
      </w:r>
      <w:r w:rsidR="003B7436" w:rsidRPr="009D02C1">
        <w:t xml:space="preserve"> </w:t>
      </w:r>
      <w:r w:rsidR="003B7436" w:rsidRPr="009D02C1">
        <w:lastRenderedPageBreak/>
        <w:t xml:space="preserve">minutes to complete </w:t>
      </w:r>
      <w:r w:rsidR="00F6062B">
        <w:t xml:space="preserve">all of the items which include </w:t>
      </w:r>
      <w:r w:rsidR="003B7436" w:rsidRPr="009D02C1">
        <w:t>the</w:t>
      </w:r>
      <w:r w:rsidR="00C01476">
        <w:t xml:space="preserve"> 5 demographic questions</w:t>
      </w:r>
      <w:r w:rsidR="0095140A">
        <w:t xml:space="preserve">, </w:t>
      </w:r>
      <w:r w:rsidR="0095140A" w:rsidRPr="009D02C1">
        <w:t>6</w:t>
      </w:r>
      <w:r w:rsidR="00253D33">
        <w:t xml:space="preserve"> questions on walking</w:t>
      </w:r>
      <w:r w:rsidR="00CC3DDB">
        <w:t xml:space="preserve"> </w:t>
      </w:r>
      <w:r w:rsidR="00253D33">
        <w:t>b</w:t>
      </w:r>
      <w:r w:rsidR="003B73B9">
        <w:t>ehavior</w:t>
      </w:r>
      <w:r w:rsidR="00CF470B">
        <w:t>,</w:t>
      </w:r>
      <w:r w:rsidR="00C01476">
        <w:t xml:space="preserve"> </w:t>
      </w:r>
      <w:r w:rsidR="003B7436" w:rsidRPr="009D02C1">
        <w:t>11</w:t>
      </w:r>
      <w:r w:rsidR="00CC3DDB">
        <w:t xml:space="preserve"> </w:t>
      </w:r>
      <w:r w:rsidR="00253D33">
        <w:t>questions on</w:t>
      </w:r>
      <w:r w:rsidR="00CC3DDB">
        <w:t xml:space="preserve"> </w:t>
      </w:r>
      <w:r w:rsidR="00253D33">
        <w:t>w</w:t>
      </w:r>
      <w:r w:rsidR="004C0DE7">
        <w:t xml:space="preserve">alking </w:t>
      </w:r>
      <w:r w:rsidR="00253D33">
        <w:t>e</w:t>
      </w:r>
      <w:r w:rsidR="004C0DE7">
        <w:t>nvironment</w:t>
      </w:r>
      <w:r w:rsidR="00CC3DDB">
        <w:t xml:space="preserve">. At the second time point, it will </w:t>
      </w:r>
      <w:r w:rsidR="00B12859">
        <w:t xml:space="preserve">take </w:t>
      </w:r>
      <w:r w:rsidR="00CC3DDB">
        <w:t>respondents an average of 6 minutes to complete because participants will be asked to answer all of the aforementioned questions in addition to</w:t>
      </w:r>
      <w:r w:rsidR="00C0078D">
        <w:t xml:space="preserve"> 3 cognitive probe questions</w:t>
      </w:r>
      <w:r w:rsidR="00CC3DDB">
        <w:t>. A</w:t>
      </w:r>
      <w:r w:rsidR="008A3DC1">
        <w:t xml:space="preserve"> total burden of </w:t>
      </w:r>
      <w:r w:rsidR="00B42D8F">
        <w:t>1</w:t>
      </w:r>
      <w:r w:rsidR="00253D33">
        <w:t>1</w:t>
      </w:r>
      <w:r w:rsidR="003B7436" w:rsidRPr="009D02C1">
        <w:t xml:space="preserve"> </w:t>
      </w:r>
      <w:r w:rsidR="008A3DC1">
        <w:t xml:space="preserve">average </w:t>
      </w:r>
      <w:r w:rsidR="003B7436" w:rsidRPr="009D02C1">
        <w:t>minutes</w:t>
      </w:r>
      <w:r w:rsidR="00CC3DDB">
        <w:t xml:space="preserve"> is estimated to complete all of the questions at Time 1 and Time 2</w:t>
      </w:r>
      <w:r w:rsidR="008A3DC1">
        <w:t>.</w:t>
      </w:r>
      <w:r w:rsidR="00C0078D">
        <w:t xml:space="preserve"> </w:t>
      </w:r>
      <w:r w:rsidR="008A3DC1">
        <w:t xml:space="preserve">The total incentive for </w:t>
      </w:r>
      <w:r w:rsidR="007B70CF" w:rsidRPr="009D02C1">
        <w:t>respondent</w:t>
      </w:r>
      <w:r w:rsidR="008A3DC1">
        <w:t>s</w:t>
      </w:r>
      <w:r w:rsidR="007B70CF" w:rsidRPr="009D02C1">
        <w:t xml:space="preserve"> complet</w:t>
      </w:r>
      <w:r w:rsidR="008A3DC1">
        <w:t xml:space="preserve">ing both item administrations will be </w:t>
      </w:r>
      <w:r w:rsidR="007B70CF" w:rsidRPr="009D02C1">
        <w:t>$0.50.</w:t>
      </w:r>
      <w:r w:rsidR="00B409E7" w:rsidRPr="00B409E7">
        <w:t xml:space="preserve"> </w:t>
      </w:r>
      <w:r w:rsidR="00304D47" w:rsidRPr="00B409E7">
        <w:t xml:space="preserve"> </w:t>
      </w:r>
      <w:r w:rsidR="00304D47">
        <w:t xml:space="preserve">In order to use the mTurk platform, we are required by Amazon to offer a minimum incentive amount to respondents. </w:t>
      </w:r>
    </w:p>
    <w:p w:rsidR="007B70CF" w:rsidRPr="00730672" w:rsidRDefault="0095140A" w:rsidP="009F1935">
      <w:pPr>
        <w:autoSpaceDE w:val="0"/>
        <w:autoSpaceDN w:val="0"/>
        <w:adjustRightInd w:val="0"/>
        <w:outlineLvl w:val="0"/>
      </w:pPr>
      <w:r>
        <w:t xml:space="preserve"> </w:t>
      </w:r>
    </w:p>
    <w:p w:rsidR="004C35E0" w:rsidRPr="008408F5" w:rsidRDefault="004C35E0" w:rsidP="0008711B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08711B" w:rsidRPr="001A2CD9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1A2CD9">
        <w:rPr>
          <w:rFonts w:ascii="Arial" w:hAnsi="Arial" w:cs="Arial"/>
          <w:b/>
        </w:rPr>
        <w:t>A10. Assurance of Confidentiality Provided to Respondents</w:t>
      </w:r>
      <w:bookmarkEnd w:id="9"/>
    </w:p>
    <w:p w:rsidR="00544F15" w:rsidRDefault="00CF470B" w:rsidP="00544F15">
      <w:pPr>
        <w:jc w:val="both"/>
        <w:rPr>
          <w:color w:val="000000"/>
        </w:rPr>
      </w:pPr>
      <w:bookmarkStart w:id="10" w:name="_Toc230515988"/>
      <w:r>
        <w:rPr>
          <w:color w:val="000000"/>
        </w:rPr>
        <w:t>The information will be kept private to th</w:t>
      </w:r>
      <w:r w:rsidR="004B35F5">
        <w:rPr>
          <w:color w:val="000000"/>
        </w:rPr>
        <w:t xml:space="preserve">e extent that is allowed by law. </w:t>
      </w:r>
      <w:r w:rsidR="00896BB7">
        <w:rPr>
          <w:color w:val="000000"/>
        </w:rPr>
        <w:t>The</w:t>
      </w:r>
      <w:r>
        <w:rPr>
          <w:color w:val="000000"/>
        </w:rPr>
        <w:t xml:space="preserve"> Privacy Act Coordinator</w:t>
      </w:r>
      <w:r w:rsidR="00896BB7">
        <w:rPr>
          <w:color w:val="000000"/>
        </w:rPr>
        <w:t xml:space="preserve"> determined that</w:t>
      </w:r>
      <w:r>
        <w:rPr>
          <w:color w:val="000000"/>
        </w:rPr>
        <w:t xml:space="preserve"> a PIA is not necessary.</w:t>
      </w:r>
      <w:r w:rsidR="00544F15" w:rsidRPr="00544F15">
        <w:rPr>
          <w:color w:val="000000"/>
        </w:rPr>
        <w:t xml:space="preserve"> </w:t>
      </w:r>
      <w:r w:rsidR="00544F15">
        <w:rPr>
          <w:color w:val="000000"/>
        </w:rPr>
        <w:t>This project is deemed exempt from human subjects approval by the NIH Office of Human Subjects Research.</w:t>
      </w:r>
    </w:p>
    <w:p w:rsidR="007C0933" w:rsidRPr="009D02C1" w:rsidRDefault="007C0933" w:rsidP="00B42D8F">
      <w:pPr>
        <w:rPr>
          <w:color w:val="000000"/>
        </w:rPr>
      </w:pPr>
    </w:p>
    <w:p w:rsidR="00EF0CC4" w:rsidRPr="00EF0CC4" w:rsidRDefault="00EF0CC4" w:rsidP="00EF0CC4">
      <w:pPr>
        <w:ind w:left="360"/>
        <w:rPr>
          <w:rFonts w:ascii="Arial" w:hAnsi="Arial" w:cs="Arial"/>
          <w:b/>
        </w:rPr>
      </w:pPr>
    </w:p>
    <w:p w:rsidR="00C97012" w:rsidRDefault="0008711B" w:rsidP="00616C66">
      <w:pPr>
        <w:rPr>
          <w:rFonts w:ascii="Arial" w:hAnsi="Arial" w:cs="Arial"/>
          <w:b/>
        </w:rPr>
      </w:pPr>
      <w:r w:rsidRPr="001A2CD9">
        <w:rPr>
          <w:rFonts w:ascii="Arial" w:hAnsi="Arial" w:cs="Arial"/>
          <w:b/>
        </w:rPr>
        <w:t>A11. Justification for Sensitive Questions</w:t>
      </w:r>
      <w:bookmarkEnd w:id="10"/>
    </w:p>
    <w:p w:rsidR="00304D47" w:rsidRDefault="00FA029E" w:rsidP="00304D4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>
        <w:t xml:space="preserve">No PII will be collected. </w:t>
      </w:r>
      <w:r w:rsidR="00267770">
        <w:t>No sensitive questions will be asked</w:t>
      </w:r>
      <w:r w:rsidR="00D01FAB">
        <w:t>.</w:t>
      </w:r>
      <w:r w:rsidR="00661F15">
        <w:t xml:space="preserve"> The format for the </w:t>
      </w:r>
      <w:r w:rsidR="00FE5D8D">
        <w:t>race and ethnici</w:t>
      </w:r>
      <w:r w:rsidR="00304D47">
        <w:t xml:space="preserve">ty used is based on the standards set by the Affordable Care Act, </w:t>
      </w:r>
    </w:p>
    <w:p w:rsidR="004C51FF" w:rsidRPr="00730672" w:rsidRDefault="008C261E" w:rsidP="00304D47">
      <w:hyperlink r:id="rId10" w:history="1">
        <w:r w:rsidR="00304D47" w:rsidRPr="00304D47">
          <w:rPr>
            <w:rStyle w:val="Hyperlink"/>
            <w:rFonts w:ascii="Arial" w:hAnsi="Arial" w:cs="Arial"/>
            <w:sz w:val="22"/>
            <w:szCs w:val="22"/>
            <w:lang w:eastAsia="en-US"/>
          </w:rPr>
          <w:t>http://aspe.hhs.gov/datacncl/standards/ACA/4302/index.shtml</w:t>
        </w:r>
      </w:hyperlink>
      <w:r w:rsidR="00304D47">
        <w:rPr>
          <w:rFonts w:ascii="Arial" w:hAnsi="Arial" w:cs="Arial"/>
          <w:color w:val="0000FF"/>
          <w:sz w:val="22"/>
          <w:szCs w:val="22"/>
          <w:lang w:eastAsia="en-US"/>
        </w:rPr>
        <w:t>.</w:t>
      </w:r>
    </w:p>
    <w:p w:rsidR="0008711B" w:rsidRPr="00FC2B62" w:rsidRDefault="0008711B" w:rsidP="0008711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:rsidR="00020C16" w:rsidRDefault="0008711B" w:rsidP="00020C16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bookmarkStart w:id="11" w:name="_Toc230515989"/>
      <w:r w:rsidRPr="001A2CD9">
        <w:rPr>
          <w:rFonts w:ascii="Arial" w:hAnsi="Arial" w:cs="Arial"/>
          <w:b/>
        </w:rPr>
        <w:t>A12. Estimates of Hour Burden Including Annualized Hourly Costs</w:t>
      </w:r>
      <w:bookmarkEnd w:id="11"/>
    </w:p>
    <w:p w:rsidR="00020C16" w:rsidRDefault="00020C16" w:rsidP="00304D47">
      <w:pPr>
        <w:jc w:val="both"/>
      </w:pPr>
      <w:r w:rsidRPr="009D02C1">
        <w:t xml:space="preserve">The </w:t>
      </w:r>
      <w:r w:rsidR="00B37A73">
        <w:t>modules</w:t>
      </w:r>
      <w:r w:rsidRPr="009D02C1">
        <w:t xml:space="preserve"> will be administered to individuals twice</w:t>
      </w:r>
      <w:r w:rsidR="0000161D">
        <w:t xml:space="preserve"> except for the </w:t>
      </w:r>
      <w:r w:rsidR="00B42D8F">
        <w:t xml:space="preserve">3 </w:t>
      </w:r>
      <w:r w:rsidR="0000161D">
        <w:t xml:space="preserve">cognitive probe questions, which will only be administered at Time 2. </w:t>
      </w:r>
      <w:r w:rsidR="00544F15">
        <w:rPr>
          <w:color w:val="000000"/>
        </w:rPr>
        <w:t xml:space="preserve">We estimate a total mean burden of 5 minutes per respondent at Time 1 and 6 minutes per respondent at Time 2. We will recruit a convenience sample of 1,500 respondents, with 500 respondents assigned to each of the 3 experimental conditions. The expected amount of administration time for all questions is approximately 5 minutes with an additional 1 minute for the cognitive probes at Time 2. The total amount of administration time across Time 1 and Time 2 is estimated at 11 minutes (extra minute for cognitive probes at Time 2). If a respondent completed all of the questions at Time 1 and Time 2, it would take a total of 11 minutes to complete. </w:t>
      </w:r>
      <w:r w:rsidR="004360E2">
        <w:t>The total</w:t>
      </w:r>
      <w:r w:rsidRPr="009D02C1">
        <w:t xml:space="preserve"> respondent burden for this proposed effort is </w:t>
      </w:r>
      <w:r w:rsidR="0000161D">
        <w:t xml:space="preserve">estimated to be no more than </w:t>
      </w:r>
      <w:r w:rsidR="008A739D">
        <w:t>274</w:t>
      </w:r>
      <w:r w:rsidR="008A739D" w:rsidRPr="009D02C1">
        <w:t xml:space="preserve"> </w:t>
      </w:r>
      <w:r w:rsidRPr="009D02C1">
        <w:t>burden hours (Table A12-1).</w:t>
      </w:r>
    </w:p>
    <w:p w:rsidR="00661F15" w:rsidRPr="009D02C1" w:rsidRDefault="00661F15" w:rsidP="00020C16">
      <w:pPr>
        <w:autoSpaceDE w:val="0"/>
        <w:autoSpaceDN w:val="0"/>
        <w:adjustRightInd w:val="0"/>
        <w:outlineLvl w:val="0"/>
      </w:pPr>
    </w:p>
    <w:p w:rsidR="00020C16" w:rsidRPr="00020C16" w:rsidRDefault="00020C16" w:rsidP="00020C16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bookmarkStart w:id="12" w:name="_GoBack"/>
      <w:bookmarkEnd w:id="12"/>
    </w:p>
    <w:p w:rsidR="009E57FE" w:rsidRDefault="00A252AF" w:rsidP="0008711B">
      <w:pPr>
        <w:autoSpaceDE w:val="0"/>
        <w:autoSpaceDN w:val="0"/>
        <w:adjustRightInd w:val="0"/>
        <w:rPr>
          <w:rFonts w:ascii="Arial" w:hAnsi="Arial" w:cs="Arial"/>
        </w:rPr>
      </w:pPr>
      <w:r w:rsidRPr="001A2CD9">
        <w:rPr>
          <w:rFonts w:ascii="Arial" w:hAnsi="Arial" w:cs="Arial"/>
        </w:rPr>
        <w:t xml:space="preserve">Table </w:t>
      </w:r>
      <w:r w:rsidR="003C72B0">
        <w:rPr>
          <w:rFonts w:ascii="Arial" w:hAnsi="Arial" w:cs="Arial"/>
        </w:rPr>
        <w:t>A12-1. Estimates of Hour Burden</w:t>
      </w:r>
      <w:r w:rsidR="00611A54" w:rsidRPr="001A2CD9">
        <w:rPr>
          <w:rFonts w:ascii="Arial" w:hAnsi="Arial" w:cs="Arial"/>
        </w:rPr>
        <w:t xml:space="preserve">  </w:t>
      </w:r>
    </w:p>
    <w:tbl>
      <w:tblPr>
        <w:tblpPr w:leftFromText="180" w:rightFromText="180" w:vertAnchor="text" w:horzAnchor="margin" w:tblpXSpec="center" w:tblpY="176"/>
        <w:tblW w:w="53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21"/>
        <w:gridCol w:w="1475"/>
        <w:gridCol w:w="1475"/>
        <w:gridCol w:w="1866"/>
        <w:gridCol w:w="1789"/>
        <w:gridCol w:w="1704"/>
      </w:tblGrid>
      <w:tr w:rsidR="001941F9" w:rsidRPr="001941F9" w:rsidTr="001941F9">
        <w:trPr>
          <w:cantSplit/>
          <w:trHeight w:val="770"/>
        </w:trPr>
        <w:tc>
          <w:tcPr>
            <w:tcW w:w="978" w:type="pct"/>
            <w:shd w:val="clear" w:color="auto" w:fill="auto"/>
            <w:vAlign w:val="center"/>
            <w:hideMark/>
          </w:tcPr>
          <w:p w:rsidR="001941F9" w:rsidRPr="001941F9" w:rsidRDefault="001941F9" w:rsidP="001941F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Type of Instrument</w:t>
            </w:r>
          </w:p>
        </w:tc>
        <w:tc>
          <w:tcPr>
            <w:tcW w:w="714" w:type="pct"/>
          </w:tcPr>
          <w:p w:rsidR="001941F9" w:rsidRPr="001941F9" w:rsidRDefault="001941F9" w:rsidP="001941F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Type of Respondent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1941F9" w:rsidRPr="001941F9" w:rsidRDefault="001941F9" w:rsidP="001941F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Number of Respondents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1941F9" w:rsidRPr="001941F9" w:rsidRDefault="001941F9" w:rsidP="001941F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Number of Responses Per Respondent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1941F9" w:rsidRPr="001941F9" w:rsidRDefault="001941F9" w:rsidP="001941F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Average Burden Per Response</w:t>
            </w:r>
          </w:p>
          <w:p w:rsidR="001941F9" w:rsidRPr="001941F9" w:rsidRDefault="001941F9" w:rsidP="001941F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(in hours)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1941F9" w:rsidRPr="001941F9" w:rsidRDefault="001941F9" w:rsidP="001941F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Total Burden Hours</w:t>
            </w:r>
          </w:p>
        </w:tc>
      </w:tr>
      <w:tr w:rsidR="001941F9" w:rsidRPr="001941F9" w:rsidTr="001941F9">
        <w:trPr>
          <w:cantSplit/>
          <w:trHeight w:val="227"/>
        </w:trPr>
        <w:tc>
          <w:tcPr>
            <w:tcW w:w="978" w:type="pct"/>
            <w:shd w:val="clear" w:color="auto" w:fill="auto"/>
            <w:noWrap/>
            <w:vAlign w:val="bottom"/>
          </w:tcPr>
          <w:p w:rsidR="001941F9" w:rsidRPr="001941F9" w:rsidRDefault="00E56D5F" w:rsidP="00E56D5F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Condition 1</w:t>
            </w:r>
          </w:p>
        </w:tc>
        <w:tc>
          <w:tcPr>
            <w:tcW w:w="714" w:type="pct"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General Public 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6" w:type="pct"/>
            <w:shd w:val="clear" w:color="auto" w:fill="auto"/>
            <w:vAlign w:val="bottom"/>
          </w:tcPr>
          <w:p w:rsidR="001941F9" w:rsidRPr="001941F9" w:rsidRDefault="00E56D5F" w:rsidP="0086598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  <w:r w:rsidR="001941F9"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/60 </w:t>
            </w:r>
          </w:p>
        </w:tc>
        <w:tc>
          <w:tcPr>
            <w:tcW w:w="825" w:type="pct"/>
            <w:shd w:val="clear" w:color="auto" w:fill="auto"/>
            <w:vAlign w:val="bottom"/>
          </w:tcPr>
          <w:p w:rsidR="001941F9" w:rsidRPr="001941F9" w:rsidRDefault="008A739D" w:rsidP="0086598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83</w:t>
            </w:r>
          </w:p>
        </w:tc>
      </w:tr>
      <w:tr w:rsidR="001941F9" w:rsidRPr="001941F9" w:rsidTr="001941F9">
        <w:trPr>
          <w:cantSplit/>
          <w:trHeight w:val="227"/>
        </w:trPr>
        <w:tc>
          <w:tcPr>
            <w:tcW w:w="978" w:type="pct"/>
            <w:shd w:val="clear" w:color="auto" w:fill="auto"/>
            <w:noWrap/>
            <w:vAlign w:val="bottom"/>
          </w:tcPr>
          <w:p w:rsidR="001941F9" w:rsidRPr="001941F9" w:rsidRDefault="00E56D5F" w:rsidP="00E56D5F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Condition 2</w:t>
            </w:r>
          </w:p>
        </w:tc>
        <w:tc>
          <w:tcPr>
            <w:tcW w:w="714" w:type="pct"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General Public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6" w:type="pct"/>
            <w:shd w:val="clear" w:color="auto" w:fill="auto"/>
            <w:vAlign w:val="bottom"/>
          </w:tcPr>
          <w:p w:rsidR="001941F9" w:rsidRPr="001941F9" w:rsidRDefault="0086598A" w:rsidP="0086598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  <w:r w:rsidR="001941F9"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/60 </w:t>
            </w:r>
          </w:p>
        </w:tc>
        <w:tc>
          <w:tcPr>
            <w:tcW w:w="825" w:type="pct"/>
            <w:shd w:val="clear" w:color="auto" w:fill="auto"/>
            <w:vAlign w:val="bottom"/>
          </w:tcPr>
          <w:p w:rsidR="001941F9" w:rsidRPr="001941F9" w:rsidRDefault="008A739D" w:rsidP="0086598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83</w:t>
            </w:r>
          </w:p>
        </w:tc>
      </w:tr>
      <w:tr w:rsidR="001941F9" w:rsidRPr="001941F9" w:rsidTr="001941F9">
        <w:trPr>
          <w:cantSplit/>
          <w:trHeight w:val="227"/>
        </w:trPr>
        <w:tc>
          <w:tcPr>
            <w:tcW w:w="978" w:type="pct"/>
            <w:shd w:val="clear" w:color="auto" w:fill="auto"/>
            <w:noWrap/>
            <w:vAlign w:val="bottom"/>
          </w:tcPr>
          <w:p w:rsidR="001941F9" w:rsidRPr="001941F9" w:rsidRDefault="00E56D5F" w:rsidP="00E56D5F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Condition 3</w:t>
            </w:r>
          </w:p>
        </w:tc>
        <w:tc>
          <w:tcPr>
            <w:tcW w:w="714" w:type="pct"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General Public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6" w:type="pct"/>
            <w:shd w:val="clear" w:color="auto" w:fill="auto"/>
            <w:vAlign w:val="bottom"/>
          </w:tcPr>
          <w:p w:rsidR="001941F9" w:rsidRPr="001941F9" w:rsidRDefault="0086598A" w:rsidP="0086598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  <w:r w:rsidR="001941F9"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/60 </w:t>
            </w:r>
          </w:p>
        </w:tc>
        <w:tc>
          <w:tcPr>
            <w:tcW w:w="825" w:type="pct"/>
            <w:shd w:val="clear" w:color="auto" w:fill="auto"/>
            <w:vAlign w:val="bottom"/>
          </w:tcPr>
          <w:p w:rsidR="001941F9" w:rsidRPr="001941F9" w:rsidRDefault="008A739D" w:rsidP="0086598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83</w:t>
            </w:r>
          </w:p>
        </w:tc>
      </w:tr>
      <w:tr w:rsidR="001941F9" w:rsidRPr="001941F9" w:rsidTr="001941F9">
        <w:trPr>
          <w:cantSplit/>
          <w:trHeight w:val="227"/>
        </w:trPr>
        <w:tc>
          <w:tcPr>
            <w:tcW w:w="978" w:type="pct"/>
            <w:shd w:val="clear" w:color="auto" w:fill="auto"/>
            <w:noWrap/>
            <w:vAlign w:val="bottom"/>
          </w:tcPr>
          <w:p w:rsidR="001941F9" w:rsidRDefault="001941F9" w:rsidP="00E56D5F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Cognitive Probes </w:t>
            </w:r>
          </w:p>
          <w:p w:rsidR="005F47F7" w:rsidRPr="001941F9" w:rsidRDefault="005F47F7" w:rsidP="00E56D5F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(All Participants)</w:t>
            </w:r>
          </w:p>
        </w:tc>
        <w:tc>
          <w:tcPr>
            <w:tcW w:w="714" w:type="pct"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General Public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:rsidR="001941F9" w:rsidRPr="001941F9" w:rsidRDefault="00CC3DDB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1941F9"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6" w:type="pct"/>
            <w:shd w:val="clear" w:color="auto" w:fill="auto"/>
            <w:vAlign w:val="bottom"/>
          </w:tcPr>
          <w:p w:rsidR="001941F9" w:rsidRPr="001941F9" w:rsidRDefault="001941F9" w:rsidP="0086598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1/60 </w:t>
            </w:r>
          </w:p>
        </w:tc>
        <w:tc>
          <w:tcPr>
            <w:tcW w:w="825" w:type="pct"/>
            <w:shd w:val="clear" w:color="auto" w:fill="auto"/>
            <w:vAlign w:val="bottom"/>
          </w:tcPr>
          <w:p w:rsidR="001941F9" w:rsidRPr="001941F9" w:rsidRDefault="001941F9" w:rsidP="001941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661F15" w:rsidRPr="001941F9" w:rsidTr="00661F15">
        <w:trPr>
          <w:cantSplit/>
          <w:trHeight w:val="392"/>
        </w:trPr>
        <w:tc>
          <w:tcPr>
            <w:tcW w:w="4175" w:type="pct"/>
            <w:gridSpan w:val="5"/>
            <w:shd w:val="clear" w:color="auto" w:fill="auto"/>
            <w:noWrap/>
            <w:vAlign w:val="center"/>
            <w:hideMark/>
          </w:tcPr>
          <w:p w:rsidR="00661F15" w:rsidRPr="001941F9" w:rsidRDefault="00661F15" w:rsidP="00661F1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825" w:type="pct"/>
            <w:shd w:val="clear" w:color="auto" w:fill="auto"/>
            <w:noWrap/>
            <w:vAlign w:val="bottom"/>
          </w:tcPr>
          <w:p w:rsidR="00661F15" w:rsidRPr="001941F9" w:rsidRDefault="008A739D" w:rsidP="008A739D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1941F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</w:tr>
    </w:tbl>
    <w:p w:rsidR="00CF3447" w:rsidRPr="001A2CD9" w:rsidRDefault="00CF3447" w:rsidP="0008711B">
      <w:pPr>
        <w:autoSpaceDE w:val="0"/>
        <w:autoSpaceDN w:val="0"/>
        <w:adjustRightInd w:val="0"/>
        <w:rPr>
          <w:rFonts w:ascii="Arial" w:hAnsi="Arial" w:cs="Arial"/>
        </w:rPr>
      </w:pPr>
    </w:p>
    <w:p w:rsidR="00B15F83" w:rsidRPr="00A65A9D" w:rsidRDefault="00A65A9D" w:rsidP="0008711B">
      <w:r w:rsidRPr="00A65A9D">
        <w:t>Table A12-1 illustrates the measures respondents will be answering</w:t>
      </w:r>
      <w:r>
        <w:t xml:space="preserve"> and the number of hours to complete each </w:t>
      </w:r>
      <w:r w:rsidR="0095140A">
        <w:t>type</w:t>
      </w:r>
      <w:r w:rsidRPr="00A65A9D">
        <w:t xml:space="preserve">. These 1500 respondents will be </w:t>
      </w:r>
      <w:r w:rsidR="00B15F83">
        <w:t xml:space="preserve">completing the demographic questions, </w:t>
      </w:r>
      <w:r w:rsidR="007B0869">
        <w:t>w</w:t>
      </w:r>
      <w:r w:rsidR="00B15F83">
        <w:t xml:space="preserve">alking </w:t>
      </w:r>
      <w:r w:rsidR="007B0869">
        <w:t>b</w:t>
      </w:r>
      <w:r w:rsidR="00B15F83">
        <w:t xml:space="preserve">ehaviors </w:t>
      </w:r>
      <w:r w:rsidR="007B0869">
        <w:t>questions</w:t>
      </w:r>
      <w:r w:rsidR="00B15F83">
        <w:t xml:space="preserve">, and </w:t>
      </w:r>
      <w:r w:rsidR="007B0869">
        <w:t>w</w:t>
      </w:r>
      <w:r w:rsidR="00B15F83">
        <w:t xml:space="preserve">alking </w:t>
      </w:r>
      <w:r w:rsidR="007B0869">
        <w:t>e</w:t>
      </w:r>
      <w:r w:rsidR="00B15F83">
        <w:t xml:space="preserve">nvironment </w:t>
      </w:r>
      <w:r w:rsidR="007B0869">
        <w:t>questions</w:t>
      </w:r>
      <w:r w:rsidRPr="00A65A9D">
        <w:t xml:space="preserve"> at Time 1 and then again </w:t>
      </w:r>
      <w:r w:rsidR="00B15F83">
        <w:t>at Time 2 four weeks later</w:t>
      </w:r>
      <w:r w:rsidRPr="00A65A9D">
        <w:t>. Respondents will also complete the cognitive probes</w:t>
      </w:r>
      <w:r w:rsidR="00B15F83">
        <w:t xml:space="preserve"> questions</w:t>
      </w:r>
      <w:r w:rsidRPr="00A65A9D">
        <w:t xml:space="preserve"> at Time 2.</w:t>
      </w:r>
    </w:p>
    <w:p w:rsidR="00941A01" w:rsidRDefault="00941A01" w:rsidP="0008711B">
      <w:pPr>
        <w:rPr>
          <w:rFonts w:ascii="Arial" w:hAnsi="Arial" w:cs="Arial"/>
        </w:rPr>
      </w:pPr>
    </w:p>
    <w:p w:rsidR="003C1448" w:rsidRDefault="003C1448" w:rsidP="003C1448">
      <w:pPr>
        <w:rPr>
          <w:rFonts w:ascii="Arial" w:hAnsi="Arial" w:cs="Arial"/>
        </w:rPr>
      </w:pPr>
    </w:p>
    <w:p w:rsidR="003C1448" w:rsidRDefault="003C1448" w:rsidP="003C1448">
      <w:pPr>
        <w:rPr>
          <w:rFonts w:ascii="Arial" w:hAnsi="Arial" w:cs="Arial"/>
        </w:rPr>
      </w:pPr>
      <w:r w:rsidRPr="001A2CD9">
        <w:rPr>
          <w:rFonts w:ascii="Arial" w:hAnsi="Arial" w:cs="Arial"/>
        </w:rPr>
        <w:t>Table A12-2.  Cost to Respondents</w:t>
      </w:r>
    </w:p>
    <w:p w:rsidR="00CF3447" w:rsidRDefault="00CF3447" w:rsidP="0008711B">
      <w:pPr>
        <w:rPr>
          <w:rFonts w:ascii="Arial" w:hAnsi="Arial" w:cs="Arial"/>
        </w:rPr>
      </w:pPr>
    </w:p>
    <w:tbl>
      <w:tblPr>
        <w:tblW w:w="5349" w:type="pct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2"/>
        <w:gridCol w:w="1890"/>
        <w:gridCol w:w="2161"/>
        <w:gridCol w:w="1890"/>
        <w:gridCol w:w="1976"/>
      </w:tblGrid>
      <w:tr w:rsidR="00EB0E6D" w:rsidRPr="001A2CD9" w:rsidTr="00A65A9D">
        <w:trPr>
          <w:cantSplit/>
          <w:trHeight w:val="880"/>
        </w:trPr>
        <w:tc>
          <w:tcPr>
            <w:tcW w:w="1141" w:type="pct"/>
            <w:shd w:val="clear" w:color="auto" w:fill="auto"/>
            <w:vAlign w:val="center"/>
            <w:hideMark/>
          </w:tcPr>
          <w:p w:rsidR="00EB0E6D" w:rsidRPr="001A2CD9" w:rsidRDefault="00EB0E6D" w:rsidP="001B209D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bookmarkStart w:id="13" w:name="_Toc230515990"/>
            <w:r w:rsidRPr="001A2CD9">
              <w:rPr>
                <w:rFonts w:ascii="Arial" w:eastAsia="Times New Roman" w:hAnsi="Arial" w:cs="Arial"/>
                <w:bCs/>
                <w:lang w:eastAsia="en-US"/>
              </w:rPr>
              <w:t>Type of Respondent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EB0E6D" w:rsidRPr="001A2CD9" w:rsidRDefault="00EB0E6D" w:rsidP="001B209D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1A2CD9">
              <w:rPr>
                <w:rFonts w:ascii="Arial" w:eastAsia="Times New Roman" w:hAnsi="Arial" w:cs="Arial"/>
                <w:bCs/>
                <w:lang w:eastAsia="en-US"/>
              </w:rPr>
              <w:t>Number of Respondents</w:t>
            </w:r>
          </w:p>
        </w:tc>
        <w:tc>
          <w:tcPr>
            <w:tcW w:w="1053" w:type="pct"/>
            <w:shd w:val="clear" w:color="auto" w:fill="auto"/>
            <w:vAlign w:val="center"/>
            <w:hideMark/>
          </w:tcPr>
          <w:p w:rsidR="00EB0E6D" w:rsidRPr="001A2CD9" w:rsidRDefault="00EB0E6D" w:rsidP="003C72B0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1A2CD9">
              <w:rPr>
                <w:rFonts w:ascii="Arial" w:eastAsia="Times New Roman" w:hAnsi="Arial" w:cs="Arial"/>
                <w:bCs/>
                <w:lang w:eastAsia="en-US"/>
              </w:rPr>
              <w:t>Total Burden Hours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EB0E6D" w:rsidRPr="001A2CD9" w:rsidRDefault="00EB0E6D" w:rsidP="001B209D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1A2CD9">
              <w:rPr>
                <w:rFonts w:ascii="Arial" w:eastAsia="Times New Roman" w:hAnsi="Arial" w:cs="Arial"/>
                <w:bCs/>
                <w:lang w:eastAsia="en-US"/>
              </w:rPr>
              <w:t>Wage Rate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EB0E6D" w:rsidRPr="001A2CD9" w:rsidRDefault="00EB0E6D" w:rsidP="001B209D">
            <w:pPr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1A2CD9">
              <w:rPr>
                <w:rFonts w:ascii="Arial" w:eastAsia="Times New Roman" w:hAnsi="Arial" w:cs="Arial"/>
                <w:bCs/>
                <w:lang w:eastAsia="en-US"/>
              </w:rPr>
              <w:t>Respondent Cost</w:t>
            </w:r>
          </w:p>
        </w:tc>
      </w:tr>
      <w:tr w:rsidR="00EB0E6D" w:rsidRPr="001A2CD9" w:rsidTr="00A65A9D">
        <w:trPr>
          <w:cantSplit/>
          <w:trHeight w:val="260"/>
        </w:trPr>
        <w:tc>
          <w:tcPr>
            <w:tcW w:w="1141" w:type="pct"/>
            <w:shd w:val="clear" w:color="auto" w:fill="auto"/>
            <w:noWrap/>
            <w:vAlign w:val="bottom"/>
          </w:tcPr>
          <w:p w:rsidR="00EB0E6D" w:rsidRPr="001A2CD9" w:rsidRDefault="00896BB7" w:rsidP="001B209D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Individuals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:rsidR="00EB0E6D" w:rsidRPr="001A2CD9" w:rsidRDefault="003B7436" w:rsidP="001B209D">
            <w:pPr>
              <w:jc w:val="right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1500</w:t>
            </w:r>
          </w:p>
        </w:tc>
        <w:tc>
          <w:tcPr>
            <w:tcW w:w="1053" w:type="pct"/>
            <w:shd w:val="clear" w:color="auto" w:fill="auto"/>
            <w:noWrap/>
            <w:vAlign w:val="bottom"/>
          </w:tcPr>
          <w:p w:rsidR="00EB0E6D" w:rsidRPr="001A2CD9" w:rsidRDefault="003B7436" w:rsidP="001B209D">
            <w:pPr>
              <w:jc w:val="right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200</w:t>
            </w:r>
          </w:p>
        </w:tc>
        <w:tc>
          <w:tcPr>
            <w:tcW w:w="921" w:type="pct"/>
            <w:shd w:val="clear" w:color="auto" w:fill="auto"/>
            <w:vAlign w:val="bottom"/>
          </w:tcPr>
          <w:p w:rsidR="00EB0E6D" w:rsidRPr="001A2CD9" w:rsidRDefault="003B7436" w:rsidP="000169D4">
            <w:pPr>
              <w:jc w:val="right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$</w:t>
            </w:r>
            <w:r w:rsidR="00F6062B">
              <w:rPr>
                <w:rFonts w:ascii="Arial" w:eastAsia="Times New Roman" w:hAnsi="Arial" w:cs="Arial"/>
                <w:lang w:eastAsia="en-US"/>
              </w:rPr>
              <w:t>22.33</w:t>
            </w:r>
            <w:r w:rsidR="000169D4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</w:tc>
        <w:tc>
          <w:tcPr>
            <w:tcW w:w="963" w:type="pct"/>
            <w:shd w:val="clear" w:color="auto" w:fill="auto"/>
            <w:vAlign w:val="bottom"/>
          </w:tcPr>
          <w:p w:rsidR="00EB0E6D" w:rsidRPr="001A2CD9" w:rsidRDefault="009A5393" w:rsidP="000169D4">
            <w:pPr>
              <w:jc w:val="right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$</w:t>
            </w:r>
            <w:r w:rsidR="001072DB">
              <w:rPr>
                <w:rFonts w:ascii="Arial" w:eastAsia="Times New Roman" w:hAnsi="Arial" w:cs="Arial"/>
                <w:lang w:eastAsia="en-US"/>
              </w:rPr>
              <w:t>4</w:t>
            </w:r>
            <w:r w:rsidR="0018723C">
              <w:rPr>
                <w:rFonts w:ascii="Arial" w:eastAsia="Times New Roman" w:hAnsi="Arial" w:cs="Arial"/>
                <w:lang w:eastAsia="en-US"/>
              </w:rPr>
              <w:t>,</w:t>
            </w:r>
            <w:r w:rsidR="001072DB">
              <w:rPr>
                <w:rFonts w:ascii="Arial" w:eastAsia="Times New Roman" w:hAnsi="Arial" w:cs="Arial"/>
                <w:lang w:eastAsia="en-US"/>
              </w:rPr>
              <w:t>466</w:t>
            </w:r>
          </w:p>
        </w:tc>
      </w:tr>
    </w:tbl>
    <w:p w:rsidR="00A65A9D" w:rsidRDefault="00A65A9D" w:rsidP="00A65A9D"/>
    <w:p w:rsidR="00A65A9D" w:rsidRPr="00B63CBB" w:rsidRDefault="00A65A9D" w:rsidP="00A65A9D">
      <w:r>
        <w:t xml:space="preserve">Table A12-2 contains labor calculations for all occupations. Labor information, obtained from </w:t>
      </w:r>
      <w:hyperlink r:id="rId11" w:anchor="00-0000" w:history="1">
        <w:r>
          <w:rPr>
            <w:rStyle w:val="Hyperlink"/>
          </w:rPr>
          <w:t>http://www.bls.gov/oes/current/oes_nat.htm#00-0000</w:t>
        </w:r>
      </w:hyperlink>
      <w:r>
        <w:t xml:space="preserve">, </w:t>
      </w:r>
      <w:r w:rsidRPr="00B63CBB">
        <w:t>provides th</w:t>
      </w:r>
      <w:r>
        <w:t>e average US hourly earnings ($22.33</w:t>
      </w:r>
      <w:r w:rsidRPr="00B63CBB">
        <w:t xml:space="preserve"> as of </w:t>
      </w:r>
      <w:r>
        <w:t>May 2013</w:t>
      </w:r>
      <w:r w:rsidRPr="00B63CBB">
        <w:t>)</w:t>
      </w:r>
      <w:r>
        <w:t xml:space="preserve"> for </w:t>
      </w:r>
      <w:r w:rsidRPr="00B63CBB">
        <w:t xml:space="preserve">employees </w:t>
      </w:r>
      <w:r>
        <w:t>of all occupations (occupation code: 00-0000</w:t>
      </w:r>
      <w:r w:rsidR="0018723C">
        <w:t xml:space="preserve"> occupation title “All Occupations”</w:t>
      </w:r>
      <w:r>
        <w:t xml:space="preserve">). </w:t>
      </w:r>
      <w:r w:rsidRPr="00B63CBB">
        <w:t xml:space="preserve"> </w:t>
      </w:r>
      <w:r>
        <w:t xml:space="preserve"> </w:t>
      </w:r>
    </w:p>
    <w:p w:rsidR="004C5DB5" w:rsidRPr="001A2CD9" w:rsidRDefault="004C5DB5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8711B" w:rsidRPr="001A2CD9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1A2CD9">
        <w:rPr>
          <w:rFonts w:ascii="Arial" w:hAnsi="Arial" w:cs="Arial"/>
          <w:b/>
        </w:rPr>
        <w:t>A13. Estimate of Other Total Annual Cost Burden to Respondents or Record Keepers</w:t>
      </w:r>
      <w:bookmarkEnd w:id="13"/>
    </w:p>
    <w:p w:rsidR="0008711B" w:rsidRPr="00730672" w:rsidRDefault="0008711B" w:rsidP="00730672">
      <w:pPr>
        <w:autoSpaceDE w:val="0"/>
        <w:autoSpaceDN w:val="0"/>
        <w:adjustRightInd w:val="0"/>
      </w:pPr>
      <w:r w:rsidRPr="009D02C1">
        <w:t>There are no capital costs, operating costs, or maintenance costs to report.</w:t>
      </w:r>
      <w:bookmarkStart w:id="14" w:name="_Toc230515991"/>
    </w:p>
    <w:p w:rsidR="004C5DB5" w:rsidRDefault="004C5DB5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  <w:highlight w:val="yellow"/>
        </w:rPr>
      </w:pPr>
    </w:p>
    <w:p w:rsidR="00730672" w:rsidRPr="001A2CD9" w:rsidRDefault="00730672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  <w:highlight w:val="yellow"/>
        </w:rPr>
      </w:pPr>
    </w:p>
    <w:p w:rsidR="002F4F13" w:rsidRDefault="0008711B" w:rsidP="00730672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1A2CD9">
        <w:rPr>
          <w:rFonts w:ascii="Arial" w:hAnsi="Arial" w:cs="Arial"/>
          <w:b/>
        </w:rPr>
        <w:t>A14. Annualized Cost to the Federal Government</w:t>
      </w:r>
      <w:bookmarkStart w:id="15" w:name="_Toc230515992"/>
      <w:bookmarkEnd w:id="14"/>
    </w:p>
    <w:p w:rsidR="00B63B4C" w:rsidRPr="00730672" w:rsidRDefault="00B63B4C" w:rsidP="00730672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B63B4C" w:rsidRDefault="00B63B4C" w:rsidP="0008711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annualized cost to the federal government is $57,141.</w:t>
      </w:r>
    </w:p>
    <w:p w:rsidR="00B63B4C" w:rsidRDefault="00B63B4C" w:rsidP="0008711B">
      <w:pPr>
        <w:autoSpaceDE w:val="0"/>
        <w:autoSpaceDN w:val="0"/>
        <w:adjustRightInd w:val="0"/>
        <w:rPr>
          <w:rFonts w:ascii="Arial" w:hAnsi="Arial" w:cs="Arial"/>
        </w:rPr>
      </w:pPr>
    </w:p>
    <w:p w:rsidR="00AE6148" w:rsidRDefault="00A252AF" w:rsidP="0008711B">
      <w:pPr>
        <w:autoSpaceDE w:val="0"/>
        <w:autoSpaceDN w:val="0"/>
        <w:adjustRightInd w:val="0"/>
        <w:rPr>
          <w:rFonts w:ascii="Arial" w:hAnsi="Arial" w:cs="Arial"/>
        </w:rPr>
      </w:pPr>
      <w:r w:rsidRPr="001A2CD9">
        <w:rPr>
          <w:rFonts w:ascii="Arial" w:hAnsi="Arial" w:cs="Arial"/>
        </w:rPr>
        <w:t xml:space="preserve">Table </w:t>
      </w:r>
      <w:r w:rsidR="00AE6148" w:rsidRPr="001A2CD9">
        <w:rPr>
          <w:rFonts w:ascii="Arial" w:hAnsi="Arial" w:cs="Arial"/>
        </w:rPr>
        <w:t>A14-1. Cost to the Federal Government</w:t>
      </w:r>
    </w:p>
    <w:p w:rsidR="002C3E91" w:rsidRPr="001309C3" w:rsidRDefault="002C3E91" w:rsidP="0008711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762" w:type="dxa"/>
        <w:tblInd w:w="-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6303"/>
        <w:gridCol w:w="2067"/>
      </w:tblGrid>
      <w:tr w:rsidR="001309C3" w:rsidRPr="001309C3" w:rsidTr="001309C3"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E91" w:rsidRPr="001309C3" w:rsidRDefault="00103625" w:rsidP="00B81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6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E91" w:rsidRPr="001309C3" w:rsidRDefault="002C3E91" w:rsidP="00B8164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309C3">
              <w:rPr>
                <w:b/>
                <w:bCs/>
              </w:rPr>
              <w:t>Task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E91" w:rsidRPr="001309C3" w:rsidRDefault="002C3E91" w:rsidP="00B8164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309C3">
              <w:rPr>
                <w:b/>
                <w:bCs/>
              </w:rPr>
              <w:t>Annualized Cost</w:t>
            </w:r>
          </w:p>
        </w:tc>
      </w:tr>
      <w:tr w:rsidR="00254140" w:rsidRPr="00B8164B" w:rsidTr="001309C3">
        <w:tc>
          <w:tcPr>
            <w:tcW w:w="13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54140" w:rsidRPr="001309C3" w:rsidRDefault="00103625" w:rsidP="00D264D5">
            <w:r>
              <w:t>NCI Staff</w:t>
            </w:r>
          </w:p>
        </w:tc>
        <w:tc>
          <w:tcPr>
            <w:tcW w:w="6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140" w:rsidRPr="001309C3" w:rsidRDefault="00457AEC" w:rsidP="00A12FEF">
            <w:pPr>
              <w:rPr>
                <w:rFonts w:ascii="Calibri" w:eastAsia="Calibri" w:hAnsi="Calibri" w:cs="Calibri"/>
              </w:rPr>
            </w:pPr>
            <w:r>
              <w:t xml:space="preserve">NCI GS </w:t>
            </w:r>
            <w:r w:rsidR="00254140" w:rsidRPr="001309C3">
              <w:t>15</w:t>
            </w:r>
            <w:r>
              <w:t>-7</w:t>
            </w:r>
            <w:r w:rsidR="00254140" w:rsidRPr="001309C3">
              <w:t xml:space="preserve"> Program Officer (5% </w:t>
            </w:r>
            <w:r w:rsidR="00A12FEF">
              <w:t xml:space="preserve">of </w:t>
            </w:r>
            <w:r w:rsidR="00B512DC">
              <w:t>$</w:t>
            </w:r>
            <w:r w:rsidR="00A12FEF">
              <w:t>120,740</w:t>
            </w:r>
            <w:r w:rsidR="00254140" w:rsidRPr="001309C3">
              <w:t xml:space="preserve"> for 12 months)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140" w:rsidRPr="001309C3" w:rsidRDefault="00254140" w:rsidP="002C3E91">
            <w:pPr>
              <w:jc w:val="center"/>
              <w:rPr>
                <w:rFonts w:ascii="Calibri" w:eastAsia="Calibri" w:hAnsi="Calibri" w:cs="Calibri"/>
              </w:rPr>
            </w:pPr>
            <w:r w:rsidRPr="001309C3">
              <w:t>$6,037</w:t>
            </w:r>
          </w:p>
        </w:tc>
      </w:tr>
      <w:tr w:rsidR="00254140" w:rsidRPr="00B8164B" w:rsidTr="001309C3">
        <w:tc>
          <w:tcPr>
            <w:tcW w:w="1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4140" w:rsidRPr="001309C3" w:rsidRDefault="00254140" w:rsidP="00D264D5"/>
        </w:tc>
        <w:tc>
          <w:tcPr>
            <w:tcW w:w="6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40" w:rsidRPr="001309C3" w:rsidRDefault="00457AEC" w:rsidP="00457AEC">
            <w:r>
              <w:t xml:space="preserve">NCI GS </w:t>
            </w:r>
            <w:r w:rsidR="00254140" w:rsidRPr="001309C3">
              <w:t>14</w:t>
            </w:r>
            <w:r>
              <w:t>-</w:t>
            </w:r>
            <w:r w:rsidR="00DB3C56">
              <w:t>8</w:t>
            </w:r>
            <w:r w:rsidR="00254140" w:rsidRPr="001309C3">
              <w:t xml:space="preserve"> Program Officer (5% </w:t>
            </w:r>
            <w:r w:rsidR="00A12FEF">
              <w:t xml:space="preserve">of </w:t>
            </w:r>
            <w:r w:rsidR="00B512DC">
              <w:t>$</w:t>
            </w:r>
            <w:r w:rsidR="00A12FEF">
              <w:t>105,500</w:t>
            </w:r>
            <w:r w:rsidR="00254140" w:rsidRPr="001309C3">
              <w:t xml:space="preserve"> for 12 months)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40" w:rsidRPr="001309C3" w:rsidRDefault="00254140" w:rsidP="002C3E91">
            <w:pPr>
              <w:jc w:val="center"/>
            </w:pPr>
            <w:r w:rsidRPr="001309C3">
              <w:t>$5,</w:t>
            </w:r>
            <w:r w:rsidR="008854B0" w:rsidRPr="001309C3">
              <w:t>275</w:t>
            </w:r>
          </w:p>
        </w:tc>
      </w:tr>
      <w:tr w:rsidR="00254140" w:rsidRPr="00B8164B" w:rsidTr="001309C3"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140" w:rsidRPr="001309C3" w:rsidRDefault="00254140" w:rsidP="00D264D5"/>
        </w:tc>
        <w:tc>
          <w:tcPr>
            <w:tcW w:w="6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40" w:rsidRPr="001309C3" w:rsidRDefault="008854B0" w:rsidP="00A12FEF">
            <w:r w:rsidRPr="001309C3">
              <w:t xml:space="preserve">NCI CRTA Fellow (75% </w:t>
            </w:r>
            <w:r w:rsidR="00A12FEF">
              <w:t xml:space="preserve">of </w:t>
            </w:r>
            <w:r w:rsidR="00B512DC">
              <w:t>$</w:t>
            </w:r>
            <w:r w:rsidR="00A12FEF">
              <w:t>60,000</w:t>
            </w:r>
            <w:r w:rsidRPr="001309C3">
              <w:t xml:space="preserve"> for 12 months)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40" w:rsidRPr="001309C3" w:rsidRDefault="008854B0" w:rsidP="002C3E91">
            <w:pPr>
              <w:jc w:val="center"/>
            </w:pPr>
            <w:r w:rsidRPr="001309C3">
              <w:t>$45,004</w:t>
            </w:r>
          </w:p>
        </w:tc>
      </w:tr>
      <w:tr w:rsidR="001309C3" w:rsidRPr="00B8164B" w:rsidTr="001309C3"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9C3" w:rsidRDefault="001309C3" w:rsidP="00D264D5">
            <w:r>
              <w:t>Respondent</w:t>
            </w:r>
          </w:p>
          <w:p w:rsidR="00103625" w:rsidRPr="001309C3" w:rsidRDefault="00103625" w:rsidP="00D264D5">
            <w:r>
              <w:t>Costs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9C3" w:rsidRPr="001309C3" w:rsidRDefault="001309C3" w:rsidP="00103625">
            <w:r>
              <w:t xml:space="preserve">Time 1 </w:t>
            </w:r>
            <w:r w:rsidR="00103625">
              <w:t>incentives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9C3" w:rsidRPr="001309C3" w:rsidRDefault="001309C3" w:rsidP="002C3E91">
            <w:pPr>
              <w:jc w:val="center"/>
            </w:pPr>
            <w:r>
              <w:t>$3</w:t>
            </w:r>
            <w:r w:rsidR="00103625">
              <w:t>75</w:t>
            </w:r>
          </w:p>
        </w:tc>
      </w:tr>
      <w:tr w:rsidR="001309C3" w:rsidRPr="00B8164B" w:rsidTr="001309C3"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9C3" w:rsidRPr="001309C3" w:rsidRDefault="001309C3" w:rsidP="00D264D5"/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9C3" w:rsidRPr="001309C3" w:rsidRDefault="001309C3" w:rsidP="00103625">
            <w:r>
              <w:t xml:space="preserve">Time 2 </w:t>
            </w:r>
            <w:r w:rsidR="00103625">
              <w:t>incentives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9C3" w:rsidRPr="001309C3" w:rsidRDefault="001309C3" w:rsidP="002C3E91">
            <w:pPr>
              <w:jc w:val="center"/>
            </w:pPr>
            <w:r>
              <w:t>$3</w:t>
            </w:r>
            <w:r w:rsidR="00103625">
              <w:t>75</w:t>
            </w:r>
          </w:p>
        </w:tc>
      </w:tr>
      <w:tr w:rsidR="001309C3" w:rsidRPr="00B8164B" w:rsidTr="001309C3"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C3" w:rsidRPr="001309C3" w:rsidRDefault="001309C3" w:rsidP="00D264D5"/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9C3" w:rsidRDefault="00103625" w:rsidP="001309C3">
            <w:r>
              <w:t>Mechanical Turk administrative fees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9C3" w:rsidRDefault="001309C3" w:rsidP="002C3E91">
            <w:pPr>
              <w:jc w:val="center"/>
            </w:pPr>
            <w:r>
              <w:t>$75</w:t>
            </w:r>
          </w:p>
        </w:tc>
      </w:tr>
      <w:tr w:rsidR="00661F15" w:rsidRPr="00B8164B" w:rsidTr="00661F15"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15" w:rsidRPr="001309C3" w:rsidRDefault="00661F15" w:rsidP="00661F15">
            <w:pPr>
              <w:jc w:val="center"/>
            </w:pPr>
            <w:r>
              <w:t>Total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15" w:rsidRPr="001309C3" w:rsidRDefault="00661F15" w:rsidP="002C3E91">
            <w:pPr>
              <w:jc w:val="center"/>
            </w:pPr>
            <w:r w:rsidRPr="001309C3">
              <w:t>$5</w:t>
            </w:r>
            <w:r>
              <w:t>7</w:t>
            </w:r>
            <w:r w:rsidRPr="001309C3">
              <w:t>,1</w:t>
            </w:r>
            <w:r>
              <w:t>41</w:t>
            </w:r>
          </w:p>
        </w:tc>
      </w:tr>
    </w:tbl>
    <w:p w:rsidR="004C5DB5" w:rsidRPr="00FC2B62" w:rsidRDefault="004C5DB5" w:rsidP="004C5DB5">
      <w:pPr>
        <w:rPr>
          <w:b/>
          <w:color w:val="FF0000"/>
          <w:sz w:val="20"/>
          <w:szCs w:val="20"/>
        </w:rPr>
      </w:pPr>
    </w:p>
    <w:p w:rsidR="00A3608B" w:rsidRPr="00A3608B" w:rsidRDefault="00A3608B" w:rsidP="0008711B">
      <w:pPr>
        <w:autoSpaceDE w:val="0"/>
        <w:autoSpaceDN w:val="0"/>
        <w:adjustRightInd w:val="0"/>
        <w:outlineLvl w:val="0"/>
      </w:pPr>
      <w:r w:rsidRPr="00A3608B">
        <w:t>Table A14</w:t>
      </w:r>
      <w:r w:rsidR="00A65A9D">
        <w:t>-1</w:t>
      </w:r>
      <w:r w:rsidRPr="00A3608B">
        <w:t xml:space="preserve"> contains the annualized cost to the federal government. The NCI GS-15 </w:t>
      </w:r>
      <w:r w:rsidR="00F13871">
        <w:t>Program O</w:t>
      </w:r>
      <w:r w:rsidRPr="00A3608B">
        <w:t xml:space="preserve">ffice </w:t>
      </w:r>
      <w:r w:rsidR="00F13871">
        <w:t xml:space="preserve">and NCI GS-14 Program Officer </w:t>
      </w:r>
      <w:r w:rsidRPr="00A3608B">
        <w:t xml:space="preserve">will </w:t>
      </w:r>
      <w:r w:rsidR="00F13871">
        <w:t xml:space="preserve">both </w:t>
      </w:r>
      <w:r w:rsidRPr="00A3608B">
        <w:t xml:space="preserve">be dedicating 5% of </w:t>
      </w:r>
      <w:r w:rsidR="00F13871">
        <w:t>their</w:t>
      </w:r>
      <w:r w:rsidRPr="00A3608B">
        <w:t xml:space="preserve"> total time to the projec</w:t>
      </w:r>
      <w:r w:rsidR="00F13871">
        <w:t xml:space="preserve">t, engaging in oversight and administrative roles. </w:t>
      </w:r>
      <w:r w:rsidR="0094072A">
        <w:t xml:space="preserve">Salary information for GS-level Program Officers can be obtained at: </w:t>
      </w:r>
      <w:hyperlink r:id="rId12" w:history="1">
        <w:r w:rsidR="0094072A">
          <w:rPr>
            <w:rStyle w:val="Hyperlink"/>
          </w:rPr>
          <w:t>http://www.opm.gov/policy-data-oversight/pay-leave/salaries-wages/2015/general-schedule/</w:t>
        </w:r>
      </w:hyperlink>
      <w:r w:rsidR="0094072A">
        <w:rPr>
          <w:color w:val="1F497D"/>
        </w:rPr>
        <w:t xml:space="preserve">. </w:t>
      </w:r>
      <w:r w:rsidR="00F13871">
        <w:t xml:space="preserve">The NCI CRTA Fellow will be dedicating 75% of her total time to the project by administering the survey, collecting, cleaning, and analyzing data, and writing </w:t>
      </w:r>
      <w:r w:rsidR="00F13871">
        <w:lastRenderedPageBreak/>
        <w:t>up the results for publication.</w:t>
      </w:r>
      <w:r w:rsidRPr="00A3608B">
        <w:t xml:space="preserve"> </w:t>
      </w:r>
      <w:r w:rsidR="0094072A">
        <w:t xml:space="preserve">Salary information for NIH CRTA fellows can be obtained at: </w:t>
      </w:r>
      <w:hyperlink r:id="rId13" w:history="1">
        <w:r w:rsidR="00A12FEF" w:rsidRPr="003B2E93">
          <w:rPr>
            <w:rStyle w:val="Hyperlink"/>
          </w:rPr>
          <w:t>https://www.training.nih.gov/trainee_-_postdoc_faqs</w:t>
        </w:r>
      </w:hyperlink>
      <w:r w:rsidR="00A12FEF">
        <w:t xml:space="preserve"> . </w:t>
      </w:r>
    </w:p>
    <w:p w:rsidR="00A3608B" w:rsidRDefault="00A3608B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A3608B" w:rsidRDefault="00A3608B" w:rsidP="0008711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08711B" w:rsidRPr="001A2CD9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1A2CD9">
        <w:rPr>
          <w:rFonts w:ascii="Arial" w:hAnsi="Arial" w:cs="Arial"/>
          <w:b/>
        </w:rPr>
        <w:t>A15. Explanation for Program Changes or Adjustments</w:t>
      </w:r>
      <w:bookmarkEnd w:id="15"/>
    </w:p>
    <w:p w:rsidR="0008711B" w:rsidRPr="009D02C1" w:rsidRDefault="00F132D3" w:rsidP="0008711B">
      <w:bookmarkStart w:id="16" w:name="_Toc230515993"/>
      <w:r w:rsidRPr="009D02C1">
        <w:t>This is a new collection of information.</w:t>
      </w:r>
    </w:p>
    <w:p w:rsidR="0008711B" w:rsidRPr="001A2CD9" w:rsidRDefault="0008711B" w:rsidP="0008711B">
      <w:pPr>
        <w:rPr>
          <w:rFonts w:ascii="Arial" w:hAnsi="Arial" w:cs="Arial"/>
          <w:b/>
        </w:rPr>
      </w:pPr>
    </w:p>
    <w:p w:rsidR="00816E16" w:rsidRPr="003E1425" w:rsidRDefault="0008711B" w:rsidP="00372C7C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1A2CD9">
        <w:rPr>
          <w:rFonts w:ascii="Arial" w:hAnsi="Arial" w:cs="Arial"/>
          <w:b/>
        </w:rPr>
        <w:t>A16. Plans for Tabulation and Publication and Project Time Schedule</w:t>
      </w:r>
      <w:bookmarkEnd w:id="16"/>
    </w:p>
    <w:p w:rsidR="00BF7E67" w:rsidRDefault="00816E16" w:rsidP="00816E16">
      <w:pPr>
        <w:autoSpaceDE w:val="0"/>
        <w:autoSpaceDN w:val="0"/>
        <w:adjustRightInd w:val="0"/>
        <w:outlineLvl w:val="0"/>
      </w:pPr>
      <w:r w:rsidRPr="00816E16">
        <w:t>The project time schedule is outlined in Table A16-1.</w:t>
      </w:r>
      <w:r>
        <w:t xml:space="preserve"> Please see below.</w:t>
      </w:r>
    </w:p>
    <w:p w:rsidR="00BF7E67" w:rsidRDefault="00BF7E67" w:rsidP="00816E16">
      <w:pPr>
        <w:autoSpaceDE w:val="0"/>
        <w:autoSpaceDN w:val="0"/>
        <w:adjustRightInd w:val="0"/>
        <w:outlineLvl w:val="0"/>
      </w:pPr>
    </w:p>
    <w:p w:rsidR="00816E16" w:rsidRPr="003E1425" w:rsidRDefault="00816E16" w:rsidP="00816E16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E1425">
        <w:rPr>
          <w:rFonts w:ascii="Arial" w:hAnsi="Arial" w:cs="Arial"/>
        </w:rPr>
        <w:t>Table A16-1. Project Time Schedule</w:t>
      </w:r>
    </w:p>
    <w:p w:rsidR="00816E16" w:rsidRDefault="00816E16" w:rsidP="00A26290">
      <w:pPr>
        <w:spacing w:line="240" w:lineRule="atLeast"/>
        <w:jc w:val="both"/>
        <w:rPr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98"/>
        <w:gridCol w:w="3792"/>
      </w:tblGrid>
      <w:tr w:rsidR="00816E16" w:rsidRPr="003E0A6C" w:rsidTr="00867134">
        <w:trPr>
          <w:cantSplit/>
          <w:trHeight w:val="300"/>
        </w:trPr>
        <w:tc>
          <w:tcPr>
            <w:tcW w:w="3023" w:type="pct"/>
            <w:shd w:val="clear" w:color="auto" w:fill="auto"/>
            <w:vAlign w:val="bottom"/>
          </w:tcPr>
          <w:p w:rsidR="00816E16" w:rsidRPr="00A26290" w:rsidRDefault="00816E16" w:rsidP="008671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26290">
              <w:rPr>
                <w:rFonts w:ascii="Arial" w:hAnsi="Arial" w:cs="Arial"/>
                <w:b/>
                <w:color w:val="000000"/>
              </w:rPr>
              <w:t>Activity</w:t>
            </w:r>
          </w:p>
        </w:tc>
        <w:tc>
          <w:tcPr>
            <w:tcW w:w="1977" w:type="pct"/>
            <w:vAlign w:val="center"/>
          </w:tcPr>
          <w:p w:rsidR="00816E16" w:rsidRPr="00A26290" w:rsidRDefault="00816E16" w:rsidP="008671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26290">
              <w:rPr>
                <w:rFonts w:ascii="Arial" w:hAnsi="Arial" w:cs="Arial"/>
                <w:b/>
                <w:color w:val="000000"/>
              </w:rPr>
              <w:t>Months after OMB Approval</w:t>
            </w:r>
          </w:p>
        </w:tc>
      </w:tr>
      <w:tr w:rsidR="00816E16" w:rsidRPr="003E0A6C" w:rsidTr="00867134">
        <w:trPr>
          <w:cantSplit/>
          <w:trHeight w:val="300"/>
        </w:trPr>
        <w:tc>
          <w:tcPr>
            <w:tcW w:w="3023" w:type="pct"/>
            <w:shd w:val="clear" w:color="auto" w:fill="auto"/>
            <w:vAlign w:val="bottom"/>
          </w:tcPr>
          <w:p w:rsidR="00816E16" w:rsidRPr="00BF5423" w:rsidRDefault="00816E16" w:rsidP="00867134">
            <w:pPr>
              <w:rPr>
                <w:rFonts w:ascii="Arial" w:hAnsi="Arial" w:cs="Arial"/>
                <w:color w:val="000000"/>
              </w:rPr>
            </w:pPr>
            <w:r w:rsidRPr="00BF5423">
              <w:rPr>
                <w:rFonts w:ascii="Arial" w:hAnsi="Arial" w:cs="Arial"/>
                <w:color w:val="000000"/>
              </w:rPr>
              <w:t xml:space="preserve">Post </w:t>
            </w:r>
            <w:r>
              <w:rPr>
                <w:rFonts w:ascii="Arial" w:hAnsi="Arial" w:cs="Arial"/>
                <w:color w:val="000000"/>
              </w:rPr>
              <w:t>modules on mTurk</w:t>
            </w:r>
            <w:r w:rsidRPr="00BF5423">
              <w:rPr>
                <w:rFonts w:ascii="Arial" w:hAnsi="Arial" w:cs="Arial"/>
                <w:color w:val="000000"/>
              </w:rPr>
              <w:t xml:space="preserve"> (collect information)</w:t>
            </w:r>
          </w:p>
        </w:tc>
        <w:tc>
          <w:tcPr>
            <w:tcW w:w="1977" w:type="pct"/>
            <w:vAlign w:val="center"/>
          </w:tcPr>
          <w:p w:rsidR="00816E16" w:rsidRPr="00BF5423" w:rsidRDefault="00816E16" w:rsidP="00867134">
            <w:pPr>
              <w:jc w:val="center"/>
              <w:rPr>
                <w:rFonts w:ascii="Arial" w:hAnsi="Arial" w:cs="Arial"/>
                <w:color w:val="000000"/>
              </w:rPr>
            </w:pPr>
            <w:r w:rsidRPr="00BF5423">
              <w:rPr>
                <w:rFonts w:ascii="Arial" w:hAnsi="Arial" w:cs="Arial"/>
                <w:color w:val="000000"/>
              </w:rPr>
              <w:t xml:space="preserve">0 – 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6E16" w:rsidRPr="003E0A6C" w:rsidTr="00867134">
        <w:trPr>
          <w:cantSplit/>
          <w:trHeight w:val="300"/>
        </w:trPr>
        <w:tc>
          <w:tcPr>
            <w:tcW w:w="3023" w:type="pct"/>
            <w:shd w:val="clear" w:color="auto" w:fill="auto"/>
            <w:vAlign w:val="bottom"/>
          </w:tcPr>
          <w:p w:rsidR="00816E16" w:rsidRPr="00BF5423" w:rsidRDefault="00816E16" w:rsidP="008671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 collection period</w:t>
            </w:r>
          </w:p>
        </w:tc>
        <w:tc>
          <w:tcPr>
            <w:tcW w:w="1977" w:type="pct"/>
            <w:vAlign w:val="center"/>
          </w:tcPr>
          <w:p w:rsidR="00816E16" w:rsidRPr="00BF5423" w:rsidRDefault="00816E16" w:rsidP="008671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BF5423">
              <w:rPr>
                <w:rFonts w:ascii="Arial" w:hAnsi="Arial" w:cs="Arial"/>
                <w:color w:val="000000"/>
              </w:rPr>
              <w:t xml:space="preserve"> -</w:t>
            </w:r>
            <w:r>
              <w:rPr>
                <w:rFonts w:ascii="Arial" w:hAnsi="Arial" w:cs="Arial"/>
                <w:color w:val="000000"/>
              </w:rPr>
              <w:t xml:space="preserve"> 3</w:t>
            </w:r>
          </w:p>
        </w:tc>
      </w:tr>
      <w:tr w:rsidR="00816E16" w:rsidRPr="003E0A6C" w:rsidTr="00867134">
        <w:trPr>
          <w:cantSplit/>
          <w:trHeight w:val="300"/>
        </w:trPr>
        <w:tc>
          <w:tcPr>
            <w:tcW w:w="3023" w:type="pct"/>
            <w:shd w:val="clear" w:color="auto" w:fill="auto"/>
            <w:vAlign w:val="bottom"/>
          </w:tcPr>
          <w:p w:rsidR="00816E16" w:rsidRPr="00BF5423" w:rsidRDefault="00816E16" w:rsidP="008671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Clean and analyze information</w:t>
            </w:r>
          </w:p>
        </w:tc>
        <w:tc>
          <w:tcPr>
            <w:tcW w:w="1977" w:type="pct"/>
            <w:vAlign w:val="center"/>
          </w:tcPr>
          <w:p w:rsidR="00816E16" w:rsidRPr="00BF5423" w:rsidRDefault="00816E16" w:rsidP="008671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– 7</w:t>
            </w:r>
          </w:p>
        </w:tc>
      </w:tr>
      <w:tr w:rsidR="00816E16" w:rsidRPr="003E0A6C" w:rsidTr="00867134">
        <w:trPr>
          <w:cantSplit/>
          <w:trHeight w:val="300"/>
        </w:trPr>
        <w:tc>
          <w:tcPr>
            <w:tcW w:w="3023" w:type="pct"/>
            <w:shd w:val="clear" w:color="auto" w:fill="auto"/>
            <w:vAlign w:val="bottom"/>
          </w:tcPr>
          <w:p w:rsidR="00816E16" w:rsidRPr="00BF5423" w:rsidRDefault="00E742AB" w:rsidP="008671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Interpret and Summarize information</w:t>
            </w:r>
          </w:p>
        </w:tc>
        <w:tc>
          <w:tcPr>
            <w:tcW w:w="1977" w:type="pct"/>
            <w:vAlign w:val="center"/>
          </w:tcPr>
          <w:p w:rsidR="00816E16" w:rsidRPr="00BF5423" w:rsidRDefault="00816E16" w:rsidP="008671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– 11</w:t>
            </w:r>
          </w:p>
        </w:tc>
      </w:tr>
      <w:tr w:rsidR="00816E16" w:rsidRPr="003E0A6C" w:rsidTr="00867134">
        <w:trPr>
          <w:cantSplit/>
          <w:trHeight w:val="300"/>
        </w:trPr>
        <w:tc>
          <w:tcPr>
            <w:tcW w:w="3023" w:type="pct"/>
            <w:shd w:val="clear" w:color="auto" w:fill="auto"/>
            <w:vAlign w:val="bottom"/>
          </w:tcPr>
          <w:p w:rsidR="00816E16" w:rsidRPr="00BF5423" w:rsidRDefault="00E742AB" w:rsidP="008671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Write report</w:t>
            </w:r>
          </w:p>
        </w:tc>
        <w:tc>
          <w:tcPr>
            <w:tcW w:w="1977" w:type="pct"/>
            <w:vAlign w:val="center"/>
          </w:tcPr>
          <w:p w:rsidR="00816E16" w:rsidRPr="00BF5423" w:rsidRDefault="00816E16" w:rsidP="008671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</w:tbl>
    <w:p w:rsidR="00816E16" w:rsidRDefault="00816E16" w:rsidP="00816E16">
      <w:pPr>
        <w:spacing w:line="240" w:lineRule="atLeast"/>
        <w:jc w:val="both"/>
        <w:rPr>
          <w:b/>
          <w:color w:val="FF0000"/>
          <w:sz w:val="20"/>
          <w:szCs w:val="20"/>
        </w:rPr>
      </w:pPr>
    </w:p>
    <w:p w:rsidR="005B3CF2" w:rsidRDefault="005B3CF2" w:rsidP="005B3CF2">
      <w:pPr>
        <w:spacing w:line="240" w:lineRule="atLeast"/>
        <w:jc w:val="both"/>
        <w:rPr>
          <w:b/>
          <w:color w:val="FF0000"/>
          <w:sz w:val="20"/>
          <w:szCs w:val="20"/>
        </w:rPr>
      </w:pPr>
    </w:p>
    <w:p w:rsidR="005B3CF2" w:rsidRPr="00E17EEC" w:rsidRDefault="005B3CF2" w:rsidP="005B3CF2">
      <w:pPr>
        <w:spacing w:line="240" w:lineRule="atLeast"/>
        <w:jc w:val="both"/>
      </w:pPr>
      <w:r w:rsidRPr="00E17EEC">
        <w:t xml:space="preserve">Descriptive statistics will first be conducted to examine the </w:t>
      </w:r>
      <w:r>
        <w:t>distribution of scores for both modules.</w:t>
      </w:r>
    </w:p>
    <w:p w:rsidR="005B3CF2" w:rsidRPr="00E17EEC" w:rsidRDefault="005B3CF2" w:rsidP="005B3CF2">
      <w:pPr>
        <w:spacing w:line="240" w:lineRule="atLeast"/>
        <w:jc w:val="both"/>
      </w:pPr>
    </w:p>
    <w:p w:rsidR="005B3CF2" w:rsidRDefault="005B3CF2" w:rsidP="005B3CF2">
      <w:pPr>
        <w:spacing w:line="240" w:lineRule="atLeast"/>
        <w:jc w:val="both"/>
      </w:pPr>
      <w:r w:rsidRPr="00E17EEC">
        <w:t xml:space="preserve">Second, </w:t>
      </w:r>
      <w:r w:rsidR="001072DB">
        <w:t xml:space="preserve">as part of formative research, </w:t>
      </w:r>
      <w:r w:rsidRPr="00E17EEC">
        <w:t xml:space="preserve">test-retest reliability </w:t>
      </w:r>
      <w:r w:rsidR="001072DB">
        <w:t>coefficients will be calculated for</w:t>
      </w:r>
      <w:r w:rsidRPr="00E17EEC">
        <w:t xml:space="preserve"> Time 1 and Time 2 scores </w:t>
      </w:r>
      <w:r>
        <w:t>on the Walking Environment Module</w:t>
      </w:r>
      <w:r w:rsidRPr="00E17EEC">
        <w:t>.</w:t>
      </w:r>
      <w:r>
        <w:t xml:space="preserve"> </w:t>
      </w:r>
    </w:p>
    <w:p w:rsidR="00BB1586" w:rsidRDefault="00BB1586" w:rsidP="005B3CF2">
      <w:pPr>
        <w:spacing w:line="240" w:lineRule="atLeast"/>
        <w:jc w:val="both"/>
      </w:pPr>
    </w:p>
    <w:p w:rsidR="005B3CF2" w:rsidRDefault="00BB1586" w:rsidP="005B3CF2">
      <w:pPr>
        <w:spacing w:line="240" w:lineRule="atLeast"/>
        <w:jc w:val="both"/>
      </w:pPr>
      <w:r>
        <w:t xml:space="preserve">Third, as part of formative research, we will conduct an Exploratory Factor Analysis (EFA) to determine the factor structure of the Walking Environment Module. </w:t>
      </w:r>
    </w:p>
    <w:p w:rsidR="00BB1586" w:rsidRDefault="00BB1586" w:rsidP="005B3CF2">
      <w:pPr>
        <w:spacing w:line="240" w:lineRule="atLeast"/>
        <w:jc w:val="both"/>
      </w:pPr>
    </w:p>
    <w:p w:rsidR="005B3CF2" w:rsidRDefault="00BB1586" w:rsidP="005B3CF2">
      <w:pPr>
        <w:spacing w:line="240" w:lineRule="atLeast"/>
        <w:jc w:val="both"/>
      </w:pPr>
      <w:r>
        <w:t>Finally</w:t>
      </w:r>
      <w:r w:rsidR="001072DB">
        <w:t xml:space="preserve">, as part of cognitive testing and determining if question order influences responses and reliability, we will conduct </w:t>
      </w:r>
      <w:r w:rsidR="00DB3C56">
        <w:t>analysis of variance tests (ANOVAs) to determine if there are condition differences in responses or differences in responses due to time.</w:t>
      </w:r>
    </w:p>
    <w:p w:rsidR="00CC46BE" w:rsidRDefault="00CC46BE" w:rsidP="0008711B">
      <w:pPr>
        <w:autoSpaceDE w:val="0"/>
        <w:autoSpaceDN w:val="0"/>
        <w:adjustRightInd w:val="0"/>
        <w:outlineLvl w:val="0"/>
      </w:pPr>
    </w:p>
    <w:p w:rsidR="005B3CF2" w:rsidRPr="002B62D7" w:rsidRDefault="002E1A17" w:rsidP="0008711B">
      <w:pPr>
        <w:autoSpaceDE w:val="0"/>
        <w:autoSpaceDN w:val="0"/>
        <w:adjustRightInd w:val="0"/>
        <w:outlineLvl w:val="0"/>
      </w:pPr>
      <w:r>
        <w:t xml:space="preserve">No statistical point estimates </w:t>
      </w:r>
      <w:r w:rsidR="00B63CBB">
        <w:t xml:space="preserve">for the U.S. population </w:t>
      </w:r>
      <w:r>
        <w:t xml:space="preserve">(or walking or of any other behavior) will be produced, or published, based on this </w:t>
      </w:r>
      <w:r w:rsidR="005B3CF2">
        <w:t>information</w:t>
      </w:r>
      <w:r>
        <w:t xml:space="preserve"> collection.</w:t>
      </w:r>
      <w:r w:rsidR="00B813AF">
        <w:t xml:space="preserve"> </w:t>
      </w:r>
      <w:r w:rsidR="00F01858" w:rsidRPr="009D02C1">
        <w:t>The results of this</w:t>
      </w:r>
      <w:r w:rsidR="00F01858">
        <w:t xml:space="preserve"> methodological</w:t>
      </w:r>
      <w:r w:rsidR="00F01858" w:rsidRPr="009D02C1">
        <w:t xml:space="preserve"> study may be combined and published with the conclusions drawn from previously approved studies relating instrumentation reliability and order effects.</w:t>
      </w:r>
      <w:r w:rsidR="00F01858">
        <w:t xml:space="preserve">  </w:t>
      </w:r>
      <w:r w:rsidR="00CC46BE" w:rsidRPr="009D02C1">
        <w:t>Outcomes of this study will</w:t>
      </w:r>
      <w:r w:rsidR="00816E16">
        <w:t xml:space="preserve"> also </w:t>
      </w:r>
      <w:r w:rsidR="00CC46BE" w:rsidRPr="009D02C1">
        <w:t>be used to</w:t>
      </w:r>
      <w:bookmarkStart w:id="17" w:name="_Toc230515994"/>
      <w:r w:rsidR="00B409E7">
        <w:t xml:space="preserve"> inform future tool development.</w:t>
      </w:r>
    </w:p>
    <w:p w:rsidR="0037000D" w:rsidRDefault="005B3CF2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8711B" w:rsidRPr="001A2CD9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1A2CD9">
        <w:rPr>
          <w:rFonts w:ascii="Arial" w:hAnsi="Arial" w:cs="Arial"/>
          <w:b/>
        </w:rPr>
        <w:t>A17. Reason(s) Display of OMB Expiration Date Is Inappropriate</w:t>
      </w:r>
      <w:bookmarkEnd w:id="17"/>
    </w:p>
    <w:p w:rsidR="000852A2" w:rsidRPr="009D02C1" w:rsidRDefault="00020C16" w:rsidP="00EA275F">
      <w:pPr>
        <w:autoSpaceDE w:val="0"/>
        <w:autoSpaceDN w:val="0"/>
        <w:adjustRightInd w:val="0"/>
      </w:pPr>
      <w:r w:rsidRPr="009D02C1">
        <w:t xml:space="preserve">We are not requesting exemption from the display of the OMB expiration date. </w:t>
      </w:r>
      <w:bookmarkStart w:id="18" w:name="_Toc230515995"/>
    </w:p>
    <w:p w:rsidR="00CB1B8A" w:rsidRDefault="00CB1B8A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8711B" w:rsidRPr="001A2CD9" w:rsidRDefault="0008711B" w:rsidP="0008711B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1A2CD9">
        <w:rPr>
          <w:rFonts w:ascii="Arial" w:hAnsi="Arial" w:cs="Arial"/>
          <w:b/>
        </w:rPr>
        <w:t>A18. Exceptions to Certification for Paperwork Reduction Act Submissions</w:t>
      </w:r>
      <w:bookmarkEnd w:id="18"/>
    </w:p>
    <w:p w:rsidR="00020C16" w:rsidRPr="009D02C1" w:rsidRDefault="00020C16" w:rsidP="0008711B">
      <w:pPr>
        <w:autoSpaceDE w:val="0"/>
        <w:autoSpaceDN w:val="0"/>
        <w:adjustRightInd w:val="0"/>
        <w:rPr>
          <w:color w:val="000000"/>
        </w:rPr>
      </w:pPr>
      <w:r w:rsidRPr="009D02C1">
        <w:rPr>
          <w:color w:val="000000"/>
        </w:rPr>
        <w:t>This information collection will comply with the requirements in 5 CFR 1320.9.</w:t>
      </w:r>
    </w:p>
    <w:p w:rsidR="004C5DB5" w:rsidRDefault="004C5DB5" w:rsidP="0008711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C5DB5" w:rsidRPr="00492899" w:rsidRDefault="004C5DB5" w:rsidP="0008711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4C5DB5" w:rsidRPr="00492899" w:rsidSect="005775CE"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1E" w:rsidRDefault="008C261E">
      <w:r>
        <w:separator/>
      </w:r>
    </w:p>
  </w:endnote>
  <w:endnote w:type="continuationSeparator" w:id="0">
    <w:p w:rsidR="008C261E" w:rsidRDefault="008C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3C" w:rsidRDefault="0042303C" w:rsidP="000871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303C" w:rsidRDefault="00423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3C" w:rsidRPr="0001774B" w:rsidRDefault="00801949" w:rsidP="00915581">
    <w:pPr>
      <w:pStyle w:val="Footer"/>
      <w:framePr w:w="6541" w:wrap="around" w:vAnchor="text" w:hAnchor="page" w:x="2731" w:y="7"/>
      <w:rPr>
        <w:rStyle w:val="PageNumber"/>
        <w:rFonts w:ascii="Arial" w:hAnsi="Arial"/>
        <w:sz w:val="20"/>
        <w:szCs w:val="20"/>
      </w:rPr>
    </w:pPr>
    <w:r w:rsidRPr="00BF5423">
      <w:rPr>
        <w:rStyle w:val="PageNumber"/>
        <w:color w:val="000000"/>
        <w:sz w:val="20"/>
        <w:szCs w:val="20"/>
      </w:rPr>
      <w:t>R</w:t>
    </w:r>
    <w:r w:rsidR="00DB463A">
      <w:rPr>
        <w:rStyle w:val="PageNumber"/>
        <w:color w:val="000000"/>
        <w:sz w:val="20"/>
        <w:szCs w:val="20"/>
      </w:rPr>
      <w:t>eliability T</w:t>
    </w:r>
    <w:r w:rsidRPr="00BF5423">
      <w:rPr>
        <w:rStyle w:val="PageNumber"/>
        <w:color w:val="000000"/>
        <w:sz w:val="20"/>
        <w:szCs w:val="20"/>
      </w:rPr>
      <w:t xml:space="preserve">esting of </w:t>
    </w:r>
    <w:r w:rsidR="00915581">
      <w:rPr>
        <w:rStyle w:val="PageNumber"/>
        <w:color w:val="000000"/>
        <w:sz w:val="20"/>
        <w:szCs w:val="20"/>
      </w:rPr>
      <w:t xml:space="preserve">Survey Questions about </w:t>
    </w:r>
    <w:r w:rsidRPr="00BF5423">
      <w:rPr>
        <w:rStyle w:val="PageNumber"/>
        <w:color w:val="000000"/>
        <w:sz w:val="20"/>
        <w:szCs w:val="20"/>
      </w:rPr>
      <w:t>t</w:t>
    </w:r>
    <w:r w:rsidR="00B864CC" w:rsidRPr="00BF5423">
      <w:rPr>
        <w:rStyle w:val="PageNumber"/>
        <w:color w:val="000000"/>
        <w:sz w:val="20"/>
        <w:szCs w:val="20"/>
      </w:rPr>
      <w:t>he Walking Environment</w:t>
    </w:r>
    <w:r w:rsidR="0001774B" w:rsidRPr="0001774B">
      <w:rPr>
        <w:rStyle w:val="PageNumber"/>
        <w:sz w:val="20"/>
        <w:szCs w:val="20"/>
      </w:rPr>
      <w:t xml:space="preserve">– Page </w:t>
    </w:r>
    <w:r w:rsidR="0042303C" w:rsidRPr="0001774B">
      <w:rPr>
        <w:rStyle w:val="PageNumber"/>
        <w:sz w:val="20"/>
        <w:szCs w:val="20"/>
      </w:rPr>
      <w:fldChar w:fldCharType="begin"/>
    </w:r>
    <w:r w:rsidR="0042303C" w:rsidRPr="0001774B">
      <w:rPr>
        <w:rStyle w:val="PageNumber"/>
        <w:sz w:val="20"/>
        <w:szCs w:val="20"/>
      </w:rPr>
      <w:instrText xml:space="preserve">PAGE  </w:instrText>
    </w:r>
    <w:r w:rsidR="0042303C" w:rsidRPr="0001774B">
      <w:rPr>
        <w:rStyle w:val="PageNumber"/>
        <w:sz w:val="20"/>
        <w:szCs w:val="20"/>
      </w:rPr>
      <w:fldChar w:fldCharType="separate"/>
    </w:r>
    <w:r w:rsidR="005F47F7">
      <w:rPr>
        <w:rStyle w:val="PageNumber"/>
        <w:noProof/>
        <w:sz w:val="20"/>
        <w:szCs w:val="20"/>
      </w:rPr>
      <w:t>6</w:t>
    </w:r>
    <w:r w:rsidR="0042303C" w:rsidRPr="0001774B">
      <w:rPr>
        <w:rStyle w:val="PageNumber"/>
        <w:sz w:val="20"/>
        <w:szCs w:val="20"/>
      </w:rPr>
      <w:fldChar w:fldCharType="end"/>
    </w:r>
  </w:p>
  <w:p w:rsidR="0042303C" w:rsidRDefault="00423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1E" w:rsidRDefault="008C261E">
      <w:r>
        <w:separator/>
      </w:r>
    </w:p>
  </w:footnote>
  <w:footnote w:type="continuationSeparator" w:id="0">
    <w:p w:rsidR="008C261E" w:rsidRDefault="008C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901"/>
    <w:multiLevelType w:val="hybridMultilevel"/>
    <w:tmpl w:val="5E626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A573E"/>
    <w:multiLevelType w:val="hybridMultilevel"/>
    <w:tmpl w:val="3E722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0E91"/>
    <w:multiLevelType w:val="hybridMultilevel"/>
    <w:tmpl w:val="D938E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C1D14"/>
    <w:multiLevelType w:val="hybridMultilevel"/>
    <w:tmpl w:val="7DA00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1306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1C884841"/>
    <w:multiLevelType w:val="hybridMultilevel"/>
    <w:tmpl w:val="74CAF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50F93"/>
    <w:multiLevelType w:val="hybridMultilevel"/>
    <w:tmpl w:val="2E88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C6F67"/>
    <w:multiLevelType w:val="hybridMultilevel"/>
    <w:tmpl w:val="3E2EE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8B3284"/>
    <w:multiLevelType w:val="hybridMultilevel"/>
    <w:tmpl w:val="53DC9E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D4652"/>
    <w:multiLevelType w:val="hybridMultilevel"/>
    <w:tmpl w:val="06182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A1562"/>
    <w:multiLevelType w:val="hybridMultilevel"/>
    <w:tmpl w:val="F24AB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FC2D58"/>
    <w:multiLevelType w:val="hybridMultilevel"/>
    <w:tmpl w:val="7D12B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246B3"/>
    <w:multiLevelType w:val="hybridMultilevel"/>
    <w:tmpl w:val="0DF49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E17072"/>
    <w:multiLevelType w:val="hybridMultilevel"/>
    <w:tmpl w:val="EDCAFD0A"/>
    <w:lvl w:ilvl="0" w:tplc="55F4D6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67E80"/>
    <w:multiLevelType w:val="hybridMultilevel"/>
    <w:tmpl w:val="78443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51193B"/>
    <w:multiLevelType w:val="hybridMultilevel"/>
    <w:tmpl w:val="83CCB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A13E3"/>
    <w:multiLevelType w:val="hybridMultilevel"/>
    <w:tmpl w:val="3A9613D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>
    <w:nsid w:val="43BB2F00"/>
    <w:multiLevelType w:val="hybridMultilevel"/>
    <w:tmpl w:val="A008F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446DD"/>
    <w:multiLevelType w:val="hybridMultilevel"/>
    <w:tmpl w:val="81A2BA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7462D7"/>
    <w:multiLevelType w:val="hybridMultilevel"/>
    <w:tmpl w:val="452282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D1A2907"/>
    <w:multiLevelType w:val="hybridMultilevel"/>
    <w:tmpl w:val="398877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DC5518C"/>
    <w:multiLevelType w:val="hybridMultilevel"/>
    <w:tmpl w:val="C43A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94B5F"/>
    <w:multiLevelType w:val="hybridMultilevel"/>
    <w:tmpl w:val="EEEED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D29CF"/>
    <w:multiLevelType w:val="hybridMultilevel"/>
    <w:tmpl w:val="6414E6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817B4"/>
    <w:multiLevelType w:val="hybridMultilevel"/>
    <w:tmpl w:val="9F3AF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1C4341"/>
    <w:multiLevelType w:val="hybridMultilevel"/>
    <w:tmpl w:val="C2C82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BB56EE"/>
    <w:multiLevelType w:val="hybridMultilevel"/>
    <w:tmpl w:val="727675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92472EC"/>
    <w:multiLevelType w:val="hybridMultilevel"/>
    <w:tmpl w:val="FFE0C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A27D8C"/>
    <w:multiLevelType w:val="hybridMultilevel"/>
    <w:tmpl w:val="5FEEC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B1979"/>
    <w:multiLevelType w:val="hybridMultilevel"/>
    <w:tmpl w:val="C374B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948C1"/>
    <w:multiLevelType w:val="hybridMultilevel"/>
    <w:tmpl w:val="C93E0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FC4D91"/>
    <w:multiLevelType w:val="hybridMultilevel"/>
    <w:tmpl w:val="5BB80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584112"/>
    <w:multiLevelType w:val="hybridMultilevel"/>
    <w:tmpl w:val="8DAA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BE3E0F"/>
    <w:multiLevelType w:val="hybridMultilevel"/>
    <w:tmpl w:val="1BC809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67359C"/>
    <w:multiLevelType w:val="hybridMultilevel"/>
    <w:tmpl w:val="22963274"/>
    <w:lvl w:ilvl="0" w:tplc="5948A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7F6272"/>
    <w:multiLevelType w:val="hybridMultilevel"/>
    <w:tmpl w:val="12E4F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D263B5"/>
    <w:multiLevelType w:val="hybridMultilevel"/>
    <w:tmpl w:val="38B25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20"/>
  </w:num>
  <w:num w:numId="5">
    <w:abstractNumId w:val="2"/>
  </w:num>
  <w:num w:numId="6">
    <w:abstractNumId w:val="14"/>
  </w:num>
  <w:num w:numId="7">
    <w:abstractNumId w:val="30"/>
  </w:num>
  <w:num w:numId="8">
    <w:abstractNumId w:val="36"/>
  </w:num>
  <w:num w:numId="9">
    <w:abstractNumId w:val="32"/>
  </w:num>
  <w:num w:numId="10">
    <w:abstractNumId w:val="12"/>
  </w:num>
  <w:num w:numId="11">
    <w:abstractNumId w:val="27"/>
  </w:num>
  <w:num w:numId="12">
    <w:abstractNumId w:val="10"/>
  </w:num>
  <w:num w:numId="13">
    <w:abstractNumId w:val="6"/>
  </w:num>
  <w:num w:numId="14">
    <w:abstractNumId w:val="16"/>
  </w:num>
  <w:num w:numId="15">
    <w:abstractNumId w:val="31"/>
  </w:num>
  <w:num w:numId="16">
    <w:abstractNumId w:val="13"/>
  </w:num>
  <w:num w:numId="17">
    <w:abstractNumId w:val="25"/>
  </w:num>
  <w:num w:numId="18">
    <w:abstractNumId w:val="19"/>
  </w:num>
  <w:num w:numId="19">
    <w:abstractNumId w:val="3"/>
  </w:num>
  <w:num w:numId="20">
    <w:abstractNumId w:val="24"/>
  </w:num>
  <w:num w:numId="21">
    <w:abstractNumId w:val="35"/>
  </w:num>
  <w:num w:numId="22">
    <w:abstractNumId w:val="1"/>
  </w:num>
  <w:num w:numId="23">
    <w:abstractNumId w:val="33"/>
  </w:num>
  <w:num w:numId="24">
    <w:abstractNumId w:val="18"/>
  </w:num>
  <w:num w:numId="25">
    <w:abstractNumId w:val="7"/>
  </w:num>
  <w:num w:numId="26">
    <w:abstractNumId w:val="9"/>
  </w:num>
  <w:num w:numId="27">
    <w:abstractNumId w:val="23"/>
  </w:num>
  <w:num w:numId="28">
    <w:abstractNumId w:val="0"/>
  </w:num>
  <w:num w:numId="29">
    <w:abstractNumId w:val="29"/>
  </w:num>
  <w:num w:numId="30">
    <w:abstractNumId w:val="17"/>
  </w:num>
  <w:num w:numId="31">
    <w:abstractNumId w:val="8"/>
  </w:num>
  <w:num w:numId="32">
    <w:abstractNumId w:val="5"/>
  </w:num>
  <w:num w:numId="33">
    <w:abstractNumId w:val="22"/>
  </w:num>
  <w:num w:numId="34">
    <w:abstractNumId w:val="11"/>
  </w:num>
  <w:num w:numId="35">
    <w:abstractNumId w:val="28"/>
  </w:num>
  <w:num w:numId="36">
    <w:abstractNumId w:val="34"/>
  </w:num>
  <w:num w:numId="37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noPunctuationKerning/>
  <w:characterSpacingControl w:val="doNotCompress"/>
  <w:hdrShapeDefaults>
    <o:shapedefaults v:ext="edit" spidmax="2049">
      <o:colormru v:ext="edit" colors="#c0a1f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2D"/>
    <w:rsid w:val="000000E4"/>
    <w:rsid w:val="0000161D"/>
    <w:rsid w:val="0000179D"/>
    <w:rsid w:val="000030A2"/>
    <w:rsid w:val="0000421B"/>
    <w:rsid w:val="0001158B"/>
    <w:rsid w:val="000169D4"/>
    <w:rsid w:val="0001774B"/>
    <w:rsid w:val="00020C16"/>
    <w:rsid w:val="00022D36"/>
    <w:rsid w:val="00025FAA"/>
    <w:rsid w:val="00026464"/>
    <w:rsid w:val="00032B38"/>
    <w:rsid w:val="000348B6"/>
    <w:rsid w:val="00037638"/>
    <w:rsid w:val="0005079C"/>
    <w:rsid w:val="00051662"/>
    <w:rsid w:val="00053C11"/>
    <w:rsid w:val="00055A4C"/>
    <w:rsid w:val="000566FF"/>
    <w:rsid w:val="00060975"/>
    <w:rsid w:val="00071B47"/>
    <w:rsid w:val="00075A76"/>
    <w:rsid w:val="000852A2"/>
    <w:rsid w:val="00085738"/>
    <w:rsid w:val="0008692D"/>
    <w:rsid w:val="00087005"/>
    <w:rsid w:val="0008711B"/>
    <w:rsid w:val="000873F3"/>
    <w:rsid w:val="0008755E"/>
    <w:rsid w:val="0009588E"/>
    <w:rsid w:val="000A35DB"/>
    <w:rsid w:val="000A5EC0"/>
    <w:rsid w:val="000B0DDD"/>
    <w:rsid w:val="000B2154"/>
    <w:rsid w:val="000B334D"/>
    <w:rsid w:val="000B4D0B"/>
    <w:rsid w:val="000C3CD0"/>
    <w:rsid w:val="000C538A"/>
    <w:rsid w:val="000D6504"/>
    <w:rsid w:val="000D7AB8"/>
    <w:rsid w:val="000D7E23"/>
    <w:rsid w:val="000E0C83"/>
    <w:rsid w:val="000E2CEF"/>
    <w:rsid w:val="000E6E88"/>
    <w:rsid w:val="000F0CBC"/>
    <w:rsid w:val="000F4C3F"/>
    <w:rsid w:val="000F5D35"/>
    <w:rsid w:val="00101004"/>
    <w:rsid w:val="00101371"/>
    <w:rsid w:val="00101EEA"/>
    <w:rsid w:val="00102ED5"/>
    <w:rsid w:val="00103625"/>
    <w:rsid w:val="00103C16"/>
    <w:rsid w:val="001072DB"/>
    <w:rsid w:val="0012191E"/>
    <w:rsid w:val="00130856"/>
    <w:rsid w:val="001308AB"/>
    <w:rsid w:val="001309C3"/>
    <w:rsid w:val="001309F0"/>
    <w:rsid w:val="001338DD"/>
    <w:rsid w:val="00133C1B"/>
    <w:rsid w:val="0014046C"/>
    <w:rsid w:val="0014421D"/>
    <w:rsid w:val="0014522A"/>
    <w:rsid w:val="00145418"/>
    <w:rsid w:val="00147B5C"/>
    <w:rsid w:val="00151E70"/>
    <w:rsid w:val="001524CD"/>
    <w:rsid w:val="001543D8"/>
    <w:rsid w:val="00154DCA"/>
    <w:rsid w:val="00155719"/>
    <w:rsid w:val="00156E4D"/>
    <w:rsid w:val="0016053B"/>
    <w:rsid w:val="00160667"/>
    <w:rsid w:val="00170D1C"/>
    <w:rsid w:val="00171239"/>
    <w:rsid w:val="00172600"/>
    <w:rsid w:val="0017704B"/>
    <w:rsid w:val="001779A8"/>
    <w:rsid w:val="001821B8"/>
    <w:rsid w:val="001835F7"/>
    <w:rsid w:val="0018431C"/>
    <w:rsid w:val="00186F0C"/>
    <w:rsid w:val="0018723C"/>
    <w:rsid w:val="001940E5"/>
    <w:rsid w:val="001941F9"/>
    <w:rsid w:val="00194CE0"/>
    <w:rsid w:val="001A1807"/>
    <w:rsid w:val="001A2771"/>
    <w:rsid w:val="001A2CD9"/>
    <w:rsid w:val="001A36DA"/>
    <w:rsid w:val="001A65F6"/>
    <w:rsid w:val="001A714F"/>
    <w:rsid w:val="001B209D"/>
    <w:rsid w:val="001B6E31"/>
    <w:rsid w:val="001B70C6"/>
    <w:rsid w:val="001C2809"/>
    <w:rsid w:val="001C2A54"/>
    <w:rsid w:val="001D6D19"/>
    <w:rsid w:val="001D6DDE"/>
    <w:rsid w:val="001E1AB3"/>
    <w:rsid w:val="001E48AC"/>
    <w:rsid w:val="001F13E2"/>
    <w:rsid w:val="00200FCF"/>
    <w:rsid w:val="002021FF"/>
    <w:rsid w:val="0020235C"/>
    <w:rsid w:val="002073B4"/>
    <w:rsid w:val="002075E7"/>
    <w:rsid w:val="00211729"/>
    <w:rsid w:val="00220C30"/>
    <w:rsid w:val="002226C5"/>
    <w:rsid w:val="00223B1B"/>
    <w:rsid w:val="00230132"/>
    <w:rsid w:val="00241F05"/>
    <w:rsid w:val="002471E5"/>
    <w:rsid w:val="00251540"/>
    <w:rsid w:val="002526C1"/>
    <w:rsid w:val="00253D33"/>
    <w:rsid w:val="00254140"/>
    <w:rsid w:val="00267770"/>
    <w:rsid w:val="002709E8"/>
    <w:rsid w:val="00271310"/>
    <w:rsid w:val="00271CD4"/>
    <w:rsid w:val="00276395"/>
    <w:rsid w:val="002811F7"/>
    <w:rsid w:val="00284C47"/>
    <w:rsid w:val="0028634E"/>
    <w:rsid w:val="00294408"/>
    <w:rsid w:val="002A1AB6"/>
    <w:rsid w:val="002A3A50"/>
    <w:rsid w:val="002A75E8"/>
    <w:rsid w:val="002B1D13"/>
    <w:rsid w:val="002B57EF"/>
    <w:rsid w:val="002B62D7"/>
    <w:rsid w:val="002B76F5"/>
    <w:rsid w:val="002C15C1"/>
    <w:rsid w:val="002C2390"/>
    <w:rsid w:val="002C3E91"/>
    <w:rsid w:val="002D1FB9"/>
    <w:rsid w:val="002D2817"/>
    <w:rsid w:val="002E1A17"/>
    <w:rsid w:val="002E49EB"/>
    <w:rsid w:val="002E53BE"/>
    <w:rsid w:val="002E61BC"/>
    <w:rsid w:val="002F1A71"/>
    <w:rsid w:val="002F4F13"/>
    <w:rsid w:val="002F6154"/>
    <w:rsid w:val="002F619B"/>
    <w:rsid w:val="002F75FB"/>
    <w:rsid w:val="00301E1C"/>
    <w:rsid w:val="00303E05"/>
    <w:rsid w:val="00304D47"/>
    <w:rsid w:val="00305408"/>
    <w:rsid w:val="003064BB"/>
    <w:rsid w:val="0031010B"/>
    <w:rsid w:val="0031039F"/>
    <w:rsid w:val="00310DC9"/>
    <w:rsid w:val="003123A7"/>
    <w:rsid w:val="00312A75"/>
    <w:rsid w:val="00313799"/>
    <w:rsid w:val="00320B8D"/>
    <w:rsid w:val="00323009"/>
    <w:rsid w:val="003246BB"/>
    <w:rsid w:val="00324C03"/>
    <w:rsid w:val="00333A5B"/>
    <w:rsid w:val="00341855"/>
    <w:rsid w:val="00342882"/>
    <w:rsid w:val="00347098"/>
    <w:rsid w:val="003472FF"/>
    <w:rsid w:val="0035028B"/>
    <w:rsid w:val="00362FAC"/>
    <w:rsid w:val="00363635"/>
    <w:rsid w:val="003667D3"/>
    <w:rsid w:val="00367876"/>
    <w:rsid w:val="0037000D"/>
    <w:rsid w:val="00370986"/>
    <w:rsid w:val="00372C7C"/>
    <w:rsid w:val="00381A1B"/>
    <w:rsid w:val="00385E54"/>
    <w:rsid w:val="00390612"/>
    <w:rsid w:val="00390EC0"/>
    <w:rsid w:val="0039214E"/>
    <w:rsid w:val="003A4F3C"/>
    <w:rsid w:val="003A7058"/>
    <w:rsid w:val="003A7518"/>
    <w:rsid w:val="003B7158"/>
    <w:rsid w:val="003B73B9"/>
    <w:rsid w:val="003B7436"/>
    <w:rsid w:val="003C0EE4"/>
    <w:rsid w:val="003C1448"/>
    <w:rsid w:val="003C1B5F"/>
    <w:rsid w:val="003C72B0"/>
    <w:rsid w:val="003D39D2"/>
    <w:rsid w:val="003D57B5"/>
    <w:rsid w:val="003D5B29"/>
    <w:rsid w:val="003D73C6"/>
    <w:rsid w:val="003E0A6C"/>
    <w:rsid w:val="003E1425"/>
    <w:rsid w:val="003E4BD3"/>
    <w:rsid w:val="003E7C6B"/>
    <w:rsid w:val="003E7D8E"/>
    <w:rsid w:val="003F0B33"/>
    <w:rsid w:val="003F7A02"/>
    <w:rsid w:val="0040615C"/>
    <w:rsid w:val="00412196"/>
    <w:rsid w:val="004179DE"/>
    <w:rsid w:val="00417A45"/>
    <w:rsid w:val="0042303C"/>
    <w:rsid w:val="004237B7"/>
    <w:rsid w:val="00424B15"/>
    <w:rsid w:val="0043110D"/>
    <w:rsid w:val="00434418"/>
    <w:rsid w:val="0043484C"/>
    <w:rsid w:val="004360E2"/>
    <w:rsid w:val="00447A81"/>
    <w:rsid w:val="00451A5D"/>
    <w:rsid w:val="0045207F"/>
    <w:rsid w:val="00457967"/>
    <w:rsid w:val="00457AEC"/>
    <w:rsid w:val="00457CA4"/>
    <w:rsid w:val="00460072"/>
    <w:rsid w:val="0046129D"/>
    <w:rsid w:val="00461CF3"/>
    <w:rsid w:val="00462F8F"/>
    <w:rsid w:val="004649F0"/>
    <w:rsid w:val="004664D5"/>
    <w:rsid w:val="004755A3"/>
    <w:rsid w:val="00477127"/>
    <w:rsid w:val="00477BD8"/>
    <w:rsid w:val="0048269C"/>
    <w:rsid w:val="00486DFB"/>
    <w:rsid w:val="004919CE"/>
    <w:rsid w:val="00492899"/>
    <w:rsid w:val="00496D76"/>
    <w:rsid w:val="004A7365"/>
    <w:rsid w:val="004B01CB"/>
    <w:rsid w:val="004B28A3"/>
    <w:rsid w:val="004B35F5"/>
    <w:rsid w:val="004B4939"/>
    <w:rsid w:val="004B65EA"/>
    <w:rsid w:val="004C0695"/>
    <w:rsid w:val="004C0DE7"/>
    <w:rsid w:val="004C35E0"/>
    <w:rsid w:val="004C51FF"/>
    <w:rsid w:val="004C5DB5"/>
    <w:rsid w:val="004C71AF"/>
    <w:rsid w:val="004D104A"/>
    <w:rsid w:val="004D130F"/>
    <w:rsid w:val="004D7082"/>
    <w:rsid w:val="004E0836"/>
    <w:rsid w:val="004E216E"/>
    <w:rsid w:val="004E57F6"/>
    <w:rsid w:val="004E58C1"/>
    <w:rsid w:val="004E5FDB"/>
    <w:rsid w:val="004E6430"/>
    <w:rsid w:val="004F5129"/>
    <w:rsid w:val="005030DD"/>
    <w:rsid w:val="00507671"/>
    <w:rsid w:val="00507860"/>
    <w:rsid w:val="00510051"/>
    <w:rsid w:val="00512EF2"/>
    <w:rsid w:val="005145C2"/>
    <w:rsid w:val="0052157A"/>
    <w:rsid w:val="00522B9B"/>
    <w:rsid w:val="005252B4"/>
    <w:rsid w:val="00530DF0"/>
    <w:rsid w:val="00544F15"/>
    <w:rsid w:val="00545AC4"/>
    <w:rsid w:val="00546865"/>
    <w:rsid w:val="00547F1E"/>
    <w:rsid w:val="00550C62"/>
    <w:rsid w:val="005515C9"/>
    <w:rsid w:val="00551858"/>
    <w:rsid w:val="00557577"/>
    <w:rsid w:val="005645C5"/>
    <w:rsid w:val="0056682C"/>
    <w:rsid w:val="0057103A"/>
    <w:rsid w:val="00571BDA"/>
    <w:rsid w:val="005775CE"/>
    <w:rsid w:val="005777D3"/>
    <w:rsid w:val="00580C62"/>
    <w:rsid w:val="005812FB"/>
    <w:rsid w:val="00581526"/>
    <w:rsid w:val="00583276"/>
    <w:rsid w:val="00583ACF"/>
    <w:rsid w:val="0058611A"/>
    <w:rsid w:val="005868FD"/>
    <w:rsid w:val="00587DA6"/>
    <w:rsid w:val="00594E57"/>
    <w:rsid w:val="005A5797"/>
    <w:rsid w:val="005A6655"/>
    <w:rsid w:val="005B3CF2"/>
    <w:rsid w:val="005B437B"/>
    <w:rsid w:val="005B4FAC"/>
    <w:rsid w:val="005B6F0A"/>
    <w:rsid w:val="005B734A"/>
    <w:rsid w:val="005C4AA5"/>
    <w:rsid w:val="005C781F"/>
    <w:rsid w:val="005D02F4"/>
    <w:rsid w:val="005D5F2A"/>
    <w:rsid w:val="005E206B"/>
    <w:rsid w:val="005E32B3"/>
    <w:rsid w:val="005E7083"/>
    <w:rsid w:val="005F237C"/>
    <w:rsid w:val="005F44A1"/>
    <w:rsid w:val="005F47F7"/>
    <w:rsid w:val="00606C58"/>
    <w:rsid w:val="00607D33"/>
    <w:rsid w:val="00611A54"/>
    <w:rsid w:val="00613952"/>
    <w:rsid w:val="006153CA"/>
    <w:rsid w:val="00616C66"/>
    <w:rsid w:val="0062468E"/>
    <w:rsid w:val="00640662"/>
    <w:rsid w:val="00642A90"/>
    <w:rsid w:val="00643C2B"/>
    <w:rsid w:val="00650831"/>
    <w:rsid w:val="00661F15"/>
    <w:rsid w:val="006621E1"/>
    <w:rsid w:val="006655B5"/>
    <w:rsid w:val="00665C6B"/>
    <w:rsid w:val="0066650B"/>
    <w:rsid w:val="00671857"/>
    <w:rsid w:val="0068017F"/>
    <w:rsid w:val="00681274"/>
    <w:rsid w:val="006822E1"/>
    <w:rsid w:val="00682E5F"/>
    <w:rsid w:val="00684FBB"/>
    <w:rsid w:val="00691F50"/>
    <w:rsid w:val="0069544F"/>
    <w:rsid w:val="00696A8B"/>
    <w:rsid w:val="006A135C"/>
    <w:rsid w:val="006A410A"/>
    <w:rsid w:val="006B0113"/>
    <w:rsid w:val="006B0D16"/>
    <w:rsid w:val="006B2DFC"/>
    <w:rsid w:val="006C2C92"/>
    <w:rsid w:val="006C52CC"/>
    <w:rsid w:val="006C7551"/>
    <w:rsid w:val="006C7F35"/>
    <w:rsid w:val="006D2BF2"/>
    <w:rsid w:val="006D2EDF"/>
    <w:rsid w:val="006D7BA8"/>
    <w:rsid w:val="006E5532"/>
    <w:rsid w:val="006E7B58"/>
    <w:rsid w:val="006F53C3"/>
    <w:rsid w:val="006F5F87"/>
    <w:rsid w:val="006F790E"/>
    <w:rsid w:val="00704E3B"/>
    <w:rsid w:val="007143F1"/>
    <w:rsid w:val="00717D41"/>
    <w:rsid w:val="007262B2"/>
    <w:rsid w:val="00726475"/>
    <w:rsid w:val="007272B7"/>
    <w:rsid w:val="00730672"/>
    <w:rsid w:val="00730CAA"/>
    <w:rsid w:val="00735605"/>
    <w:rsid w:val="00743164"/>
    <w:rsid w:val="00747E98"/>
    <w:rsid w:val="00750DB2"/>
    <w:rsid w:val="00752A14"/>
    <w:rsid w:val="007634B7"/>
    <w:rsid w:val="007708AD"/>
    <w:rsid w:val="007733C8"/>
    <w:rsid w:val="00780337"/>
    <w:rsid w:val="00783A82"/>
    <w:rsid w:val="00787099"/>
    <w:rsid w:val="00791A75"/>
    <w:rsid w:val="00792ECB"/>
    <w:rsid w:val="007A2393"/>
    <w:rsid w:val="007A30FA"/>
    <w:rsid w:val="007B0869"/>
    <w:rsid w:val="007B2F13"/>
    <w:rsid w:val="007B70CF"/>
    <w:rsid w:val="007C0933"/>
    <w:rsid w:val="007C1ACC"/>
    <w:rsid w:val="007C2A5D"/>
    <w:rsid w:val="007C3542"/>
    <w:rsid w:val="007C6C31"/>
    <w:rsid w:val="007C71F0"/>
    <w:rsid w:val="007C791B"/>
    <w:rsid w:val="007D0C20"/>
    <w:rsid w:val="007D0CAD"/>
    <w:rsid w:val="007D6062"/>
    <w:rsid w:val="007E1BEA"/>
    <w:rsid w:val="007E20F0"/>
    <w:rsid w:val="007E2332"/>
    <w:rsid w:val="007E5068"/>
    <w:rsid w:val="007F45A0"/>
    <w:rsid w:val="007F5F0F"/>
    <w:rsid w:val="007F68CE"/>
    <w:rsid w:val="00801949"/>
    <w:rsid w:val="00801DC6"/>
    <w:rsid w:val="008126D1"/>
    <w:rsid w:val="00813D02"/>
    <w:rsid w:val="00816E16"/>
    <w:rsid w:val="00820CC6"/>
    <w:rsid w:val="00824432"/>
    <w:rsid w:val="0082598E"/>
    <w:rsid w:val="0084062A"/>
    <w:rsid w:val="008408F5"/>
    <w:rsid w:val="00843FDE"/>
    <w:rsid w:val="00844E7C"/>
    <w:rsid w:val="00851255"/>
    <w:rsid w:val="0086598A"/>
    <w:rsid w:val="008668D4"/>
    <w:rsid w:val="00867134"/>
    <w:rsid w:val="008854B0"/>
    <w:rsid w:val="008872A9"/>
    <w:rsid w:val="00896BB7"/>
    <w:rsid w:val="008A0724"/>
    <w:rsid w:val="008A3DC1"/>
    <w:rsid w:val="008A666B"/>
    <w:rsid w:val="008A739D"/>
    <w:rsid w:val="008B2FAD"/>
    <w:rsid w:val="008C12CD"/>
    <w:rsid w:val="008C1BCE"/>
    <w:rsid w:val="008C239F"/>
    <w:rsid w:val="008C261E"/>
    <w:rsid w:val="008C2991"/>
    <w:rsid w:val="008C4912"/>
    <w:rsid w:val="008C516E"/>
    <w:rsid w:val="008D3B31"/>
    <w:rsid w:val="008D7B12"/>
    <w:rsid w:val="008E01CF"/>
    <w:rsid w:val="008E0891"/>
    <w:rsid w:val="008E4C20"/>
    <w:rsid w:val="00907CE2"/>
    <w:rsid w:val="00912FEC"/>
    <w:rsid w:val="00913029"/>
    <w:rsid w:val="00915581"/>
    <w:rsid w:val="0091737B"/>
    <w:rsid w:val="009173C9"/>
    <w:rsid w:val="009201F2"/>
    <w:rsid w:val="0092058B"/>
    <w:rsid w:val="00926E08"/>
    <w:rsid w:val="00931293"/>
    <w:rsid w:val="009363CA"/>
    <w:rsid w:val="0094072A"/>
    <w:rsid w:val="00941A01"/>
    <w:rsid w:val="0094773D"/>
    <w:rsid w:val="00950FB2"/>
    <w:rsid w:val="0095140A"/>
    <w:rsid w:val="00964097"/>
    <w:rsid w:val="009714EA"/>
    <w:rsid w:val="00985076"/>
    <w:rsid w:val="00985308"/>
    <w:rsid w:val="009906E8"/>
    <w:rsid w:val="00990BCF"/>
    <w:rsid w:val="009970D1"/>
    <w:rsid w:val="0099776F"/>
    <w:rsid w:val="009A5393"/>
    <w:rsid w:val="009B2811"/>
    <w:rsid w:val="009B5464"/>
    <w:rsid w:val="009D02C1"/>
    <w:rsid w:val="009D3A14"/>
    <w:rsid w:val="009D7BB0"/>
    <w:rsid w:val="009E0A54"/>
    <w:rsid w:val="009E57FE"/>
    <w:rsid w:val="009E746B"/>
    <w:rsid w:val="009F1935"/>
    <w:rsid w:val="00A006AD"/>
    <w:rsid w:val="00A01F9E"/>
    <w:rsid w:val="00A03ECA"/>
    <w:rsid w:val="00A0425F"/>
    <w:rsid w:val="00A0608F"/>
    <w:rsid w:val="00A10EA2"/>
    <w:rsid w:val="00A12401"/>
    <w:rsid w:val="00A12FEF"/>
    <w:rsid w:val="00A23C31"/>
    <w:rsid w:val="00A23D42"/>
    <w:rsid w:val="00A252AF"/>
    <w:rsid w:val="00A25A24"/>
    <w:rsid w:val="00A26290"/>
    <w:rsid w:val="00A3345F"/>
    <w:rsid w:val="00A3608B"/>
    <w:rsid w:val="00A46558"/>
    <w:rsid w:val="00A47EED"/>
    <w:rsid w:val="00A53F86"/>
    <w:rsid w:val="00A55FC5"/>
    <w:rsid w:val="00A65A9D"/>
    <w:rsid w:val="00A70F4C"/>
    <w:rsid w:val="00A72A21"/>
    <w:rsid w:val="00A83FAA"/>
    <w:rsid w:val="00A860F1"/>
    <w:rsid w:val="00A86E97"/>
    <w:rsid w:val="00A928B2"/>
    <w:rsid w:val="00A92FEF"/>
    <w:rsid w:val="00A94C17"/>
    <w:rsid w:val="00AA15BF"/>
    <w:rsid w:val="00AA21E8"/>
    <w:rsid w:val="00AA322A"/>
    <w:rsid w:val="00AA40B2"/>
    <w:rsid w:val="00AB1D16"/>
    <w:rsid w:val="00AC303A"/>
    <w:rsid w:val="00AC354E"/>
    <w:rsid w:val="00AC3E6F"/>
    <w:rsid w:val="00AD0048"/>
    <w:rsid w:val="00AD0457"/>
    <w:rsid w:val="00AD0C74"/>
    <w:rsid w:val="00AD276C"/>
    <w:rsid w:val="00AD2A0B"/>
    <w:rsid w:val="00AD4437"/>
    <w:rsid w:val="00AE6148"/>
    <w:rsid w:val="00AE66B2"/>
    <w:rsid w:val="00AF0096"/>
    <w:rsid w:val="00AF218F"/>
    <w:rsid w:val="00AF6589"/>
    <w:rsid w:val="00B0018D"/>
    <w:rsid w:val="00B0170A"/>
    <w:rsid w:val="00B11280"/>
    <w:rsid w:val="00B12859"/>
    <w:rsid w:val="00B12AD5"/>
    <w:rsid w:val="00B13422"/>
    <w:rsid w:val="00B14A7A"/>
    <w:rsid w:val="00B15F83"/>
    <w:rsid w:val="00B16D7A"/>
    <w:rsid w:val="00B25233"/>
    <w:rsid w:val="00B26914"/>
    <w:rsid w:val="00B30E83"/>
    <w:rsid w:val="00B32657"/>
    <w:rsid w:val="00B32F57"/>
    <w:rsid w:val="00B3645D"/>
    <w:rsid w:val="00B37A73"/>
    <w:rsid w:val="00B409E7"/>
    <w:rsid w:val="00B42D8F"/>
    <w:rsid w:val="00B43071"/>
    <w:rsid w:val="00B50EB9"/>
    <w:rsid w:val="00B512DC"/>
    <w:rsid w:val="00B537BF"/>
    <w:rsid w:val="00B53BF2"/>
    <w:rsid w:val="00B57D75"/>
    <w:rsid w:val="00B62EBA"/>
    <w:rsid w:val="00B63B4C"/>
    <w:rsid w:val="00B63CBB"/>
    <w:rsid w:val="00B64F89"/>
    <w:rsid w:val="00B65018"/>
    <w:rsid w:val="00B657F5"/>
    <w:rsid w:val="00B65C8A"/>
    <w:rsid w:val="00B72E01"/>
    <w:rsid w:val="00B73AA4"/>
    <w:rsid w:val="00B773FB"/>
    <w:rsid w:val="00B813AF"/>
    <w:rsid w:val="00B8164B"/>
    <w:rsid w:val="00B81F23"/>
    <w:rsid w:val="00B864CC"/>
    <w:rsid w:val="00B91410"/>
    <w:rsid w:val="00B961D7"/>
    <w:rsid w:val="00B97509"/>
    <w:rsid w:val="00BA179B"/>
    <w:rsid w:val="00BA4442"/>
    <w:rsid w:val="00BA52CF"/>
    <w:rsid w:val="00BB1586"/>
    <w:rsid w:val="00BB3A5D"/>
    <w:rsid w:val="00BC1191"/>
    <w:rsid w:val="00BC3371"/>
    <w:rsid w:val="00BC35AD"/>
    <w:rsid w:val="00BC368D"/>
    <w:rsid w:val="00BC5683"/>
    <w:rsid w:val="00BC6DFB"/>
    <w:rsid w:val="00BD1305"/>
    <w:rsid w:val="00BD2FFA"/>
    <w:rsid w:val="00BD3554"/>
    <w:rsid w:val="00BD36F7"/>
    <w:rsid w:val="00BD3CB4"/>
    <w:rsid w:val="00BF467E"/>
    <w:rsid w:val="00BF4D6E"/>
    <w:rsid w:val="00BF5423"/>
    <w:rsid w:val="00BF64F2"/>
    <w:rsid w:val="00BF6968"/>
    <w:rsid w:val="00BF74E8"/>
    <w:rsid w:val="00BF7E67"/>
    <w:rsid w:val="00C0078D"/>
    <w:rsid w:val="00C01476"/>
    <w:rsid w:val="00C03CE8"/>
    <w:rsid w:val="00C0462A"/>
    <w:rsid w:val="00C07584"/>
    <w:rsid w:val="00C11762"/>
    <w:rsid w:val="00C27FC1"/>
    <w:rsid w:val="00C3065A"/>
    <w:rsid w:val="00C325F3"/>
    <w:rsid w:val="00C334B3"/>
    <w:rsid w:val="00C34AA1"/>
    <w:rsid w:val="00C40E33"/>
    <w:rsid w:val="00C42A5C"/>
    <w:rsid w:val="00C43D62"/>
    <w:rsid w:val="00C4579A"/>
    <w:rsid w:val="00C4692C"/>
    <w:rsid w:val="00C46F82"/>
    <w:rsid w:val="00C47093"/>
    <w:rsid w:val="00C5164D"/>
    <w:rsid w:val="00C5422A"/>
    <w:rsid w:val="00C549A4"/>
    <w:rsid w:val="00C61E56"/>
    <w:rsid w:val="00C6212A"/>
    <w:rsid w:val="00C62DBE"/>
    <w:rsid w:val="00C6630D"/>
    <w:rsid w:val="00C72B6A"/>
    <w:rsid w:val="00C747E4"/>
    <w:rsid w:val="00C74932"/>
    <w:rsid w:val="00C81798"/>
    <w:rsid w:val="00C84B46"/>
    <w:rsid w:val="00C857E9"/>
    <w:rsid w:val="00C90019"/>
    <w:rsid w:val="00C97012"/>
    <w:rsid w:val="00CA01A4"/>
    <w:rsid w:val="00CA3F99"/>
    <w:rsid w:val="00CA4F26"/>
    <w:rsid w:val="00CB1B8A"/>
    <w:rsid w:val="00CB5386"/>
    <w:rsid w:val="00CC14B0"/>
    <w:rsid w:val="00CC269D"/>
    <w:rsid w:val="00CC3731"/>
    <w:rsid w:val="00CC3DDB"/>
    <w:rsid w:val="00CC46BE"/>
    <w:rsid w:val="00CC4F38"/>
    <w:rsid w:val="00CD00DC"/>
    <w:rsid w:val="00CD22D5"/>
    <w:rsid w:val="00CD2459"/>
    <w:rsid w:val="00CD2783"/>
    <w:rsid w:val="00CD5031"/>
    <w:rsid w:val="00CD598D"/>
    <w:rsid w:val="00CD6D79"/>
    <w:rsid w:val="00CD70F0"/>
    <w:rsid w:val="00CE469B"/>
    <w:rsid w:val="00CE5CE6"/>
    <w:rsid w:val="00CF02A9"/>
    <w:rsid w:val="00CF3447"/>
    <w:rsid w:val="00CF470B"/>
    <w:rsid w:val="00D01FAB"/>
    <w:rsid w:val="00D035E4"/>
    <w:rsid w:val="00D046EE"/>
    <w:rsid w:val="00D07068"/>
    <w:rsid w:val="00D1139D"/>
    <w:rsid w:val="00D12C85"/>
    <w:rsid w:val="00D12DC5"/>
    <w:rsid w:val="00D14DA4"/>
    <w:rsid w:val="00D20252"/>
    <w:rsid w:val="00D244EC"/>
    <w:rsid w:val="00D264D5"/>
    <w:rsid w:val="00D52EBB"/>
    <w:rsid w:val="00D53147"/>
    <w:rsid w:val="00D618EB"/>
    <w:rsid w:val="00D66570"/>
    <w:rsid w:val="00D67242"/>
    <w:rsid w:val="00D67D3E"/>
    <w:rsid w:val="00D720B9"/>
    <w:rsid w:val="00D7701F"/>
    <w:rsid w:val="00D90A1F"/>
    <w:rsid w:val="00D912D2"/>
    <w:rsid w:val="00DA2867"/>
    <w:rsid w:val="00DA5EBF"/>
    <w:rsid w:val="00DA71C4"/>
    <w:rsid w:val="00DB2D74"/>
    <w:rsid w:val="00DB3C56"/>
    <w:rsid w:val="00DB430F"/>
    <w:rsid w:val="00DB463A"/>
    <w:rsid w:val="00DB47F7"/>
    <w:rsid w:val="00DB51FB"/>
    <w:rsid w:val="00DB716C"/>
    <w:rsid w:val="00DC1258"/>
    <w:rsid w:val="00DC140C"/>
    <w:rsid w:val="00DC6564"/>
    <w:rsid w:val="00DC6BBB"/>
    <w:rsid w:val="00DD41E4"/>
    <w:rsid w:val="00DD4DFF"/>
    <w:rsid w:val="00DE1B12"/>
    <w:rsid w:val="00DE67BB"/>
    <w:rsid w:val="00DE78E7"/>
    <w:rsid w:val="00DF29B7"/>
    <w:rsid w:val="00DF3F79"/>
    <w:rsid w:val="00DF4FA7"/>
    <w:rsid w:val="00DF7155"/>
    <w:rsid w:val="00DF7AF4"/>
    <w:rsid w:val="00E005C4"/>
    <w:rsid w:val="00E0190F"/>
    <w:rsid w:val="00E01E2D"/>
    <w:rsid w:val="00E0495A"/>
    <w:rsid w:val="00E10C24"/>
    <w:rsid w:val="00E13E6B"/>
    <w:rsid w:val="00E16999"/>
    <w:rsid w:val="00E17EEC"/>
    <w:rsid w:val="00E20CE7"/>
    <w:rsid w:val="00E2147D"/>
    <w:rsid w:val="00E2218D"/>
    <w:rsid w:val="00E236E5"/>
    <w:rsid w:val="00E2461C"/>
    <w:rsid w:val="00E323BD"/>
    <w:rsid w:val="00E357E9"/>
    <w:rsid w:val="00E36811"/>
    <w:rsid w:val="00E369E3"/>
    <w:rsid w:val="00E4045E"/>
    <w:rsid w:val="00E455C9"/>
    <w:rsid w:val="00E50BA8"/>
    <w:rsid w:val="00E50D34"/>
    <w:rsid w:val="00E53D1E"/>
    <w:rsid w:val="00E55325"/>
    <w:rsid w:val="00E56D5F"/>
    <w:rsid w:val="00E664CB"/>
    <w:rsid w:val="00E72416"/>
    <w:rsid w:val="00E742AB"/>
    <w:rsid w:val="00E75898"/>
    <w:rsid w:val="00E81F2A"/>
    <w:rsid w:val="00E82053"/>
    <w:rsid w:val="00E83352"/>
    <w:rsid w:val="00E9087F"/>
    <w:rsid w:val="00E97385"/>
    <w:rsid w:val="00EA275F"/>
    <w:rsid w:val="00EA2C7B"/>
    <w:rsid w:val="00EA5CAC"/>
    <w:rsid w:val="00EB0E6D"/>
    <w:rsid w:val="00EB4042"/>
    <w:rsid w:val="00EB44F6"/>
    <w:rsid w:val="00EB6EAF"/>
    <w:rsid w:val="00EC0823"/>
    <w:rsid w:val="00EC22C1"/>
    <w:rsid w:val="00EC31E5"/>
    <w:rsid w:val="00ED1865"/>
    <w:rsid w:val="00ED359A"/>
    <w:rsid w:val="00EF0B40"/>
    <w:rsid w:val="00EF0CC4"/>
    <w:rsid w:val="00EF2CF0"/>
    <w:rsid w:val="00EF4885"/>
    <w:rsid w:val="00EF715F"/>
    <w:rsid w:val="00F01858"/>
    <w:rsid w:val="00F02792"/>
    <w:rsid w:val="00F028D0"/>
    <w:rsid w:val="00F07B55"/>
    <w:rsid w:val="00F107E4"/>
    <w:rsid w:val="00F132D3"/>
    <w:rsid w:val="00F13871"/>
    <w:rsid w:val="00F22977"/>
    <w:rsid w:val="00F32CEE"/>
    <w:rsid w:val="00F337F5"/>
    <w:rsid w:val="00F40B35"/>
    <w:rsid w:val="00F476DD"/>
    <w:rsid w:val="00F501EF"/>
    <w:rsid w:val="00F54CB3"/>
    <w:rsid w:val="00F6062B"/>
    <w:rsid w:val="00F62F96"/>
    <w:rsid w:val="00F63A47"/>
    <w:rsid w:val="00F674ED"/>
    <w:rsid w:val="00F71E4E"/>
    <w:rsid w:val="00F73298"/>
    <w:rsid w:val="00F73B01"/>
    <w:rsid w:val="00F74B4B"/>
    <w:rsid w:val="00F83802"/>
    <w:rsid w:val="00F84F5D"/>
    <w:rsid w:val="00F8500F"/>
    <w:rsid w:val="00F853B2"/>
    <w:rsid w:val="00F8602C"/>
    <w:rsid w:val="00F8610B"/>
    <w:rsid w:val="00F862B6"/>
    <w:rsid w:val="00F92112"/>
    <w:rsid w:val="00F93A99"/>
    <w:rsid w:val="00FA029E"/>
    <w:rsid w:val="00FA3B8C"/>
    <w:rsid w:val="00FA6299"/>
    <w:rsid w:val="00FB6C01"/>
    <w:rsid w:val="00FB7BBC"/>
    <w:rsid w:val="00FC2B62"/>
    <w:rsid w:val="00FC2F49"/>
    <w:rsid w:val="00FC3485"/>
    <w:rsid w:val="00FC63B9"/>
    <w:rsid w:val="00FC657D"/>
    <w:rsid w:val="00FD6083"/>
    <w:rsid w:val="00FE1A14"/>
    <w:rsid w:val="00FE2AC9"/>
    <w:rsid w:val="00FE384C"/>
    <w:rsid w:val="00FE5D8D"/>
    <w:rsid w:val="00FF08F9"/>
    <w:rsid w:val="00FF1DD1"/>
    <w:rsid w:val="00FF6D44"/>
    <w:rsid w:val="00FF75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c0a1f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D2AFD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F2853"/>
    <w:pPr>
      <w:keepNext/>
      <w:numPr>
        <w:numId w:val="1"/>
      </w:numPr>
      <w:outlineLvl w:val="0"/>
    </w:pPr>
    <w:rPr>
      <w:rFonts w:ascii="Times" w:eastAsia="Times" w:hAnsi="Times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5534A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rsid w:val="00AC156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AC156A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E2D"/>
    <w:rPr>
      <w:color w:val="0000FF"/>
      <w:u w:val="single"/>
    </w:rPr>
  </w:style>
  <w:style w:type="paragraph" w:styleId="BalloonText">
    <w:name w:val="Balloon Text"/>
    <w:basedOn w:val="Normal"/>
    <w:semiHidden/>
    <w:rsid w:val="00CF693F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4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D7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83687"/>
    <w:pPr>
      <w:spacing w:before="100" w:beforeAutospacing="1" w:after="100" w:afterAutospacing="1"/>
    </w:pPr>
  </w:style>
  <w:style w:type="character" w:styleId="FollowedHyperlink">
    <w:name w:val="FollowedHyperlink"/>
    <w:rsid w:val="00C00002"/>
    <w:rPr>
      <w:color w:val="800040"/>
      <w:u w:val="single"/>
    </w:rPr>
  </w:style>
  <w:style w:type="paragraph" w:styleId="BodyTextIndent2">
    <w:name w:val="Body Text Indent 2"/>
    <w:basedOn w:val="Normal"/>
    <w:rsid w:val="00005CEF"/>
    <w:pPr>
      <w:ind w:left="540" w:hanging="540"/>
    </w:pPr>
    <w:rPr>
      <w:rFonts w:ascii="Times" w:eastAsia="Times" w:hAnsi="Times"/>
      <w:szCs w:val="20"/>
      <w:lang w:eastAsia="en-US"/>
    </w:rPr>
  </w:style>
  <w:style w:type="paragraph" w:styleId="TOC1">
    <w:name w:val="toc 1"/>
    <w:autoRedefine/>
    <w:semiHidden/>
    <w:rsid w:val="00826CA8"/>
    <w:pPr>
      <w:tabs>
        <w:tab w:val="left" w:pos="0"/>
        <w:tab w:val="left" w:pos="540"/>
        <w:tab w:val="right" w:leader="dot" w:pos="9494"/>
      </w:tabs>
      <w:spacing w:before="120" w:after="120" w:line="480" w:lineRule="auto"/>
      <w:jc w:val="both"/>
    </w:pPr>
    <w:rPr>
      <w:rFonts w:eastAsia="Times New Roman"/>
      <w:b/>
      <w:caps/>
      <w:noProof/>
      <w:sz w:val="24"/>
      <w:szCs w:val="24"/>
    </w:rPr>
  </w:style>
  <w:style w:type="paragraph" w:styleId="TOC2">
    <w:name w:val="toc 2"/>
    <w:autoRedefine/>
    <w:semiHidden/>
    <w:rsid w:val="00826CA8"/>
    <w:pPr>
      <w:tabs>
        <w:tab w:val="left" w:pos="540"/>
        <w:tab w:val="right" w:leader="dot" w:pos="9540"/>
      </w:tabs>
      <w:spacing w:before="120" w:after="120" w:line="240" w:lineRule="atLeast"/>
      <w:ind w:left="540" w:hanging="540"/>
    </w:pPr>
    <w:rPr>
      <w:rFonts w:eastAsia="Times New Roman"/>
      <w:smallCaps/>
    </w:rPr>
  </w:style>
  <w:style w:type="character" w:customStyle="1" w:styleId="Heading1Char">
    <w:name w:val="Heading 1 Char"/>
    <w:link w:val="Heading1"/>
    <w:rsid w:val="008F2853"/>
    <w:rPr>
      <w:rFonts w:ascii="Times" w:eastAsia="Times" w:hAnsi="Times"/>
      <w:b/>
      <w:sz w:val="24"/>
      <w:lang w:val="x-none" w:eastAsia="x-none"/>
    </w:rPr>
  </w:style>
  <w:style w:type="paragraph" w:styleId="BodyText">
    <w:name w:val="Body Text"/>
    <w:basedOn w:val="Normal"/>
    <w:rsid w:val="00AC156A"/>
    <w:rPr>
      <w:rFonts w:ascii="Times" w:eastAsia="Times" w:hAnsi="Times"/>
      <w:b/>
      <w:szCs w:val="20"/>
      <w:lang w:eastAsia="en-US"/>
    </w:rPr>
  </w:style>
  <w:style w:type="character" w:styleId="CommentReference">
    <w:name w:val="annotation reference"/>
    <w:rsid w:val="00D14D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D04"/>
    <w:rPr>
      <w:lang w:val="x-none"/>
    </w:rPr>
  </w:style>
  <w:style w:type="character" w:customStyle="1" w:styleId="CommentTextChar">
    <w:name w:val="Comment Text Char"/>
    <w:link w:val="CommentText"/>
    <w:rsid w:val="00D14D04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14D04"/>
    <w:rPr>
      <w:b/>
      <w:bCs/>
    </w:rPr>
  </w:style>
  <w:style w:type="character" w:customStyle="1" w:styleId="CommentSubjectChar">
    <w:name w:val="Comment Subject Char"/>
    <w:link w:val="CommentSubject"/>
    <w:rsid w:val="00D14D04"/>
    <w:rPr>
      <w:b/>
      <w:bCs/>
      <w:sz w:val="24"/>
      <w:szCs w:val="24"/>
      <w:lang w:eastAsia="ja-JP"/>
    </w:rPr>
  </w:style>
  <w:style w:type="character" w:customStyle="1" w:styleId="Heading2Char">
    <w:name w:val="Heading 2 Char"/>
    <w:link w:val="Heading2"/>
    <w:rsid w:val="0085534A"/>
    <w:rPr>
      <w:rFonts w:ascii="Calibri" w:eastAsia="Times New Roman" w:hAnsi="Calibri"/>
      <w:b/>
      <w:bCs/>
      <w:i/>
      <w:iCs/>
      <w:sz w:val="28"/>
      <w:szCs w:val="28"/>
      <w:lang w:val="x-none" w:eastAsia="ja-JP"/>
    </w:rPr>
  </w:style>
  <w:style w:type="paragraph" w:styleId="Caption">
    <w:name w:val="caption"/>
    <w:basedOn w:val="Normal"/>
    <w:next w:val="Normal"/>
    <w:qFormat/>
    <w:rsid w:val="00D912D2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EB44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B44F6"/>
    <w:rPr>
      <w:sz w:val="16"/>
      <w:szCs w:val="16"/>
      <w:lang w:eastAsia="ja-JP"/>
    </w:rPr>
  </w:style>
  <w:style w:type="paragraph" w:customStyle="1" w:styleId="P1-StandPara">
    <w:name w:val="P1-Stand Para"/>
    <w:link w:val="P1-StandParaChar"/>
    <w:rsid w:val="00EB44F6"/>
    <w:pPr>
      <w:spacing w:line="480" w:lineRule="auto"/>
      <w:ind w:firstLine="720"/>
    </w:pPr>
    <w:rPr>
      <w:rFonts w:eastAsia="Times New Roman"/>
      <w:sz w:val="22"/>
    </w:rPr>
  </w:style>
  <w:style w:type="paragraph" w:styleId="FootnoteText">
    <w:name w:val="footnote text"/>
    <w:aliases w:val="F1"/>
    <w:link w:val="FootnoteTextChar"/>
    <w:rsid w:val="00EB44F6"/>
    <w:pPr>
      <w:tabs>
        <w:tab w:val="left" w:pos="120"/>
      </w:tabs>
      <w:spacing w:before="120" w:line="200" w:lineRule="atLeast"/>
      <w:ind w:left="115" w:hanging="115"/>
      <w:jc w:val="both"/>
    </w:pPr>
    <w:rPr>
      <w:rFonts w:eastAsia="Times New Roman"/>
      <w:sz w:val="16"/>
    </w:rPr>
  </w:style>
  <w:style w:type="character" w:customStyle="1" w:styleId="FootnoteTextChar">
    <w:name w:val="Footnote Text Char"/>
    <w:aliases w:val="F1 Char"/>
    <w:link w:val="FootnoteText"/>
    <w:rsid w:val="00EB44F6"/>
    <w:rPr>
      <w:rFonts w:eastAsia="Times New Roman"/>
      <w:sz w:val="16"/>
    </w:rPr>
  </w:style>
  <w:style w:type="character" w:styleId="FootnoteReference">
    <w:name w:val="footnote reference"/>
    <w:rsid w:val="00EB44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44F6"/>
    <w:pPr>
      <w:spacing w:line="240" w:lineRule="atLeast"/>
      <w:ind w:left="720"/>
      <w:jc w:val="both"/>
    </w:pPr>
    <w:rPr>
      <w:rFonts w:eastAsia="Times New Roman"/>
      <w:sz w:val="22"/>
      <w:szCs w:val="20"/>
      <w:lang w:eastAsia="en-US"/>
    </w:rPr>
  </w:style>
  <w:style w:type="character" w:customStyle="1" w:styleId="P1-StandParaChar">
    <w:name w:val="P1-Stand Para Char"/>
    <w:link w:val="P1-StandPara"/>
    <w:rsid w:val="00EB44F6"/>
    <w:rPr>
      <w:rFonts w:eastAsia="Times New Roman"/>
      <w:sz w:val="22"/>
    </w:rPr>
  </w:style>
  <w:style w:type="paragraph" w:customStyle="1" w:styleId="a">
    <w:name w:val="_"/>
    <w:rsid w:val="005645C5"/>
    <w:pPr>
      <w:widowControl w:val="0"/>
      <w:ind w:left="720"/>
    </w:pPr>
    <w:rPr>
      <w:rFonts w:eastAsia="Times New Roman"/>
      <w:snapToGrid w:val="0"/>
      <w:sz w:val="24"/>
    </w:rPr>
  </w:style>
  <w:style w:type="paragraph" w:styleId="Revision">
    <w:name w:val="Revision"/>
    <w:hidden/>
    <w:rsid w:val="00FA029E"/>
    <w:rPr>
      <w:sz w:val="24"/>
      <w:szCs w:val="24"/>
      <w:lang w:eastAsia="ja-JP"/>
    </w:rPr>
  </w:style>
  <w:style w:type="paragraph" w:customStyle="1" w:styleId="Style0">
    <w:name w:val="Style0"/>
    <w:rsid w:val="00A0608F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Headinglast">
    <w:name w:val="Heading last"/>
    <w:basedOn w:val="Normal"/>
    <w:qFormat/>
    <w:rsid w:val="00A0608F"/>
    <w:pPr>
      <w:spacing w:before="240" w:after="720"/>
      <w:ind w:left="1440" w:hanging="144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D2AFD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F2853"/>
    <w:pPr>
      <w:keepNext/>
      <w:numPr>
        <w:numId w:val="1"/>
      </w:numPr>
      <w:outlineLvl w:val="0"/>
    </w:pPr>
    <w:rPr>
      <w:rFonts w:ascii="Times" w:eastAsia="Times" w:hAnsi="Times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5534A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rsid w:val="00AC156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AC156A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E2D"/>
    <w:rPr>
      <w:color w:val="0000FF"/>
      <w:u w:val="single"/>
    </w:rPr>
  </w:style>
  <w:style w:type="paragraph" w:styleId="BalloonText">
    <w:name w:val="Balloon Text"/>
    <w:basedOn w:val="Normal"/>
    <w:semiHidden/>
    <w:rsid w:val="00CF693F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4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D7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83687"/>
    <w:pPr>
      <w:spacing w:before="100" w:beforeAutospacing="1" w:after="100" w:afterAutospacing="1"/>
    </w:pPr>
  </w:style>
  <w:style w:type="character" w:styleId="FollowedHyperlink">
    <w:name w:val="FollowedHyperlink"/>
    <w:rsid w:val="00C00002"/>
    <w:rPr>
      <w:color w:val="800040"/>
      <w:u w:val="single"/>
    </w:rPr>
  </w:style>
  <w:style w:type="paragraph" w:styleId="BodyTextIndent2">
    <w:name w:val="Body Text Indent 2"/>
    <w:basedOn w:val="Normal"/>
    <w:rsid w:val="00005CEF"/>
    <w:pPr>
      <w:ind w:left="540" w:hanging="540"/>
    </w:pPr>
    <w:rPr>
      <w:rFonts w:ascii="Times" w:eastAsia="Times" w:hAnsi="Times"/>
      <w:szCs w:val="20"/>
      <w:lang w:eastAsia="en-US"/>
    </w:rPr>
  </w:style>
  <w:style w:type="paragraph" w:styleId="TOC1">
    <w:name w:val="toc 1"/>
    <w:autoRedefine/>
    <w:semiHidden/>
    <w:rsid w:val="00826CA8"/>
    <w:pPr>
      <w:tabs>
        <w:tab w:val="left" w:pos="0"/>
        <w:tab w:val="left" w:pos="540"/>
        <w:tab w:val="right" w:leader="dot" w:pos="9494"/>
      </w:tabs>
      <w:spacing w:before="120" w:after="120" w:line="480" w:lineRule="auto"/>
      <w:jc w:val="both"/>
    </w:pPr>
    <w:rPr>
      <w:rFonts w:eastAsia="Times New Roman"/>
      <w:b/>
      <w:caps/>
      <w:noProof/>
      <w:sz w:val="24"/>
      <w:szCs w:val="24"/>
    </w:rPr>
  </w:style>
  <w:style w:type="paragraph" w:styleId="TOC2">
    <w:name w:val="toc 2"/>
    <w:autoRedefine/>
    <w:semiHidden/>
    <w:rsid w:val="00826CA8"/>
    <w:pPr>
      <w:tabs>
        <w:tab w:val="left" w:pos="540"/>
        <w:tab w:val="right" w:leader="dot" w:pos="9540"/>
      </w:tabs>
      <w:spacing w:before="120" w:after="120" w:line="240" w:lineRule="atLeast"/>
      <w:ind w:left="540" w:hanging="540"/>
    </w:pPr>
    <w:rPr>
      <w:rFonts w:eastAsia="Times New Roman"/>
      <w:smallCaps/>
    </w:rPr>
  </w:style>
  <w:style w:type="character" w:customStyle="1" w:styleId="Heading1Char">
    <w:name w:val="Heading 1 Char"/>
    <w:link w:val="Heading1"/>
    <w:rsid w:val="008F2853"/>
    <w:rPr>
      <w:rFonts w:ascii="Times" w:eastAsia="Times" w:hAnsi="Times"/>
      <w:b/>
      <w:sz w:val="24"/>
      <w:lang w:val="x-none" w:eastAsia="x-none"/>
    </w:rPr>
  </w:style>
  <w:style w:type="paragraph" w:styleId="BodyText">
    <w:name w:val="Body Text"/>
    <w:basedOn w:val="Normal"/>
    <w:rsid w:val="00AC156A"/>
    <w:rPr>
      <w:rFonts w:ascii="Times" w:eastAsia="Times" w:hAnsi="Times"/>
      <w:b/>
      <w:szCs w:val="20"/>
      <w:lang w:eastAsia="en-US"/>
    </w:rPr>
  </w:style>
  <w:style w:type="character" w:styleId="CommentReference">
    <w:name w:val="annotation reference"/>
    <w:rsid w:val="00D14D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D04"/>
    <w:rPr>
      <w:lang w:val="x-none"/>
    </w:rPr>
  </w:style>
  <w:style w:type="character" w:customStyle="1" w:styleId="CommentTextChar">
    <w:name w:val="Comment Text Char"/>
    <w:link w:val="CommentText"/>
    <w:rsid w:val="00D14D04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14D04"/>
    <w:rPr>
      <w:b/>
      <w:bCs/>
    </w:rPr>
  </w:style>
  <w:style w:type="character" w:customStyle="1" w:styleId="CommentSubjectChar">
    <w:name w:val="Comment Subject Char"/>
    <w:link w:val="CommentSubject"/>
    <w:rsid w:val="00D14D04"/>
    <w:rPr>
      <w:b/>
      <w:bCs/>
      <w:sz w:val="24"/>
      <w:szCs w:val="24"/>
      <w:lang w:eastAsia="ja-JP"/>
    </w:rPr>
  </w:style>
  <w:style w:type="character" w:customStyle="1" w:styleId="Heading2Char">
    <w:name w:val="Heading 2 Char"/>
    <w:link w:val="Heading2"/>
    <w:rsid w:val="0085534A"/>
    <w:rPr>
      <w:rFonts w:ascii="Calibri" w:eastAsia="Times New Roman" w:hAnsi="Calibri"/>
      <w:b/>
      <w:bCs/>
      <w:i/>
      <w:iCs/>
      <w:sz w:val="28"/>
      <w:szCs w:val="28"/>
      <w:lang w:val="x-none" w:eastAsia="ja-JP"/>
    </w:rPr>
  </w:style>
  <w:style w:type="paragraph" w:styleId="Caption">
    <w:name w:val="caption"/>
    <w:basedOn w:val="Normal"/>
    <w:next w:val="Normal"/>
    <w:qFormat/>
    <w:rsid w:val="00D912D2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EB44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B44F6"/>
    <w:rPr>
      <w:sz w:val="16"/>
      <w:szCs w:val="16"/>
      <w:lang w:eastAsia="ja-JP"/>
    </w:rPr>
  </w:style>
  <w:style w:type="paragraph" w:customStyle="1" w:styleId="P1-StandPara">
    <w:name w:val="P1-Stand Para"/>
    <w:link w:val="P1-StandParaChar"/>
    <w:rsid w:val="00EB44F6"/>
    <w:pPr>
      <w:spacing w:line="480" w:lineRule="auto"/>
      <w:ind w:firstLine="720"/>
    </w:pPr>
    <w:rPr>
      <w:rFonts w:eastAsia="Times New Roman"/>
      <w:sz w:val="22"/>
    </w:rPr>
  </w:style>
  <w:style w:type="paragraph" w:styleId="FootnoteText">
    <w:name w:val="footnote text"/>
    <w:aliases w:val="F1"/>
    <w:link w:val="FootnoteTextChar"/>
    <w:rsid w:val="00EB44F6"/>
    <w:pPr>
      <w:tabs>
        <w:tab w:val="left" w:pos="120"/>
      </w:tabs>
      <w:spacing w:before="120" w:line="200" w:lineRule="atLeast"/>
      <w:ind w:left="115" w:hanging="115"/>
      <w:jc w:val="both"/>
    </w:pPr>
    <w:rPr>
      <w:rFonts w:eastAsia="Times New Roman"/>
      <w:sz w:val="16"/>
    </w:rPr>
  </w:style>
  <w:style w:type="character" w:customStyle="1" w:styleId="FootnoteTextChar">
    <w:name w:val="Footnote Text Char"/>
    <w:aliases w:val="F1 Char"/>
    <w:link w:val="FootnoteText"/>
    <w:rsid w:val="00EB44F6"/>
    <w:rPr>
      <w:rFonts w:eastAsia="Times New Roman"/>
      <w:sz w:val="16"/>
    </w:rPr>
  </w:style>
  <w:style w:type="character" w:styleId="FootnoteReference">
    <w:name w:val="footnote reference"/>
    <w:rsid w:val="00EB44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44F6"/>
    <w:pPr>
      <w:spacing w:line="240" w:lineRule="atLeast"/>
      <w:ind w:left="720"/>
      <w:jc w:val="both"/>
    </w:pPr>
    <w:rPr>
      <w:rFonts w:eastAsia="Times New Roman"/>
      <w:sz w:val="22"/>
      <w:szCs w:val="20"/>
      <w:lang w:eastAsia="en-US"/>
    </w:rPr>
  </w:style>
  <w:style w:type="character" w:customStyle="1" w:styleId="P1-StandParaChar">
    <w:name w:val="P1-Stand Para Char"/>
    <w:link w:val="P1-StandPara"/>
    <w:rsid w:val="00EB44F6"/>
    <w:rPr>
      <w:rFonts w:eastAsia="Times New Roman"/>
      <w:sz w:val="22"/>
    </w:rPr>
  </w:style>
  <w:style w:type="paragraph" w:customStyle="1" w:styleId="a">
    <w:name w:val="_"/>
    <w:rsid w:val="005645C5"/>
    <w:pPr>
      <w:widowControl w:val="0"/>
      <w:ind w:left="720"/>
    </w:pPr>
    <w:rPr>
      <w:rFonts w:eastAsia="Times New Roman"/>
      <w:snapToGrid w:val="0"/>
      <w:sz w:val="24"/>
    </w:rPr>
  </w:style>
  <w:style w:type="paragraph" w:styleId="Revision">
    <w:name w:val="Revision"/>
    <w:hidden/>
    <w:rsid w:val="00FA029E"/>
    <w:rPr>
      <w:sz w:val="24"/>
      <w:szCs w:val="24"/>
      <w:lang w:eastAsia="ja-JP"/>
    </w:rPr>
  </w:style>
  <w:style w:type="paragraph" w:customStyle="1" w:styleId="Style0">
    <w:name w:val="Style0"/>
    <w:rsid w:val="00A0608F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Headinglast">
    <w:name w:val="Heading last"/>
    <w:basedOn w:val="Normal"/>
    <w:qFormat/>
    <w:rsid w:val="00A0608F"/>
    <w:pPr>
      <w:spacing w:before="240" w:after="720"/>
      <w:ind w:left="1440" w:hanging="144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ining.nih.gov/trainee_-_postdoc_faq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pm.gov/policy-data-oversight/pay-leave/salaries-wages/2015/general-schedul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spe.hhs.gov/datacncl/standards/ACA/4302/index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rrigad@mail.nih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99CAEF-D622-4563-9F6A-5073E082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INTRAMURAL RESEARCH TRAINING AWARD</vt:lpstr>
    </vt:vector>
  </TitlesOfParts>
  <Company>NIH</Company>
  <LinksUpToDate>false</LinksUpToDate>
  <CharactersWithSpaces>13519</CharactersWithSpaces>
  <SharedDoc>false</SharedDoc>
  <HLinks>
    <vt:vector size="24" baseType="variant">
      <vt:variant>
        <vt:i4>3211361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A13</vt:lpwstr>
      </vt:variant>
      <vt:variant>
        <vt:i4>262258</vt:i4>
      </vt:variant>
      <vt:variant>
        <vt:i4>6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00-0000</vt:lpwstr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mailto:privacy@mail.nih.gov</vt:lpwstr>
      </vt:variant>
      <vt:variant>
        <vt:lpwstr/>
      </vt:variant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INTRAMURAL RESEARCH TRAINING AWARD</dc:title>
  <dc:creator>Patty Wagner</dc:creator>
  <cp:lastModifiedBy>Currie, Mikia (NIH/OD) [E]</cp:lastModifiedBy>
  <cp:revision>2</cp:revision>
  <cp:lastPrinted>2015-02-11T14:53:00Z</cp:lastPrinted>
  <dcterms:created xsi:type="dcterms:W3CDTF">2015-02-24T16:13:00Z</dcterms:created>
  <dcterms:modified xsi:type="dcterms:W3CDTF">2015-02-24T16:13:00Z</dcterms:modified>
</cp:coreProperties>
</file>