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625" w:rsidRDefault="00921625" w:rsidP="00921625">
      <w:pPr>
        <w:jc w:val="center"/>
        <w:rPr>
          <w:rFonts w:ascii="Times New Roman" w:hAnsi="Times New Roman"/>
          <w:b/>
          <w:sz w:val="40"/>
          <w:szCs w:val="40"/>
        </w:rPr>
      </w:pPr>
    </w:p>
    <w:p w:rsidR="00921625" w:rsidRDefault="00921625" w:rsidP="00921625">
      <w:pPr>
        <w:jc w:val="center"/>
        <w:rPr>
          <w:rFonts w:ascii="Times New Roman" w:hAnsi="Times New Roman"/>
          <w:b/>
          <w:sz w:val="40"/>
          <w:szCs w:val="40"/>
        </w:rPr>
      </w:pPr>
    </w:p>
    <w:p w:rsidR="00921625" w:rsidRDefault="00921625" w:rsidP="00921625">
      <w:pPr>
        <w:jc w:val="center"/>
        <w:rPr>
          <w:rFonts w:ascii="Times New Roman" w:hAnsi="Times New Roman"/>
          <w:b/>
          <w:sz w:val="40"/>
          <w:szCs w:val="40"/>
        </w:rPr>
      </w:pPr>
    </w:p>
    <w:p w:rsidR="00921625" w:rsidRDefault="00921625" w:rsidP="00921625">
      <w:pPr>
        <w:jc w:val="center"/>
        <w:rPr>
          <w:rFonts w:ascii="Times New Roman" w:hAnsi="Times New Roman"/>
          <w:b/>
          <w:sz w:val="40"/>
          <w:szCs w:val="40"/>
        </w:rPr>
      </w:pPr>
    </w:p>
    <w:p w:rsidR="00921625" w:rsidRDefault="00921625" w:rsidP="00921625">
      <w:pPr>
        <w:jc w:val="center"/>
        <w:rPr>
          <w:rFonts w:ascii="Times New Roman" w:hAnsi="Times New Roman"/>
          <w:b/>
          <w:sz w:val="40"/>
          <w:szCs w:val="40"/>
        </w:rPr>
      </w:pPr>
      <w:r w:rsidRPr="00542191">
        <w:rPr>
          <w:rFonts w:ascii="Times New Roman" w:hAnsi="Times New Roman"/>
          <w:b/>
          <w:sz w:val="40"/>
          <w:szCs w:val="40"/>
        </w:rPr>
        <w:t xml:space="preserve">Attachment </w:t>
      </w:r>
      <w:r w:rsidR="00DE05A3">
        <w:rPr>
          <w:rFonts w:ascii="Times New Roman" w:hAnsi="Times New Roman"/>
          <w:b/>
          <w:sz w:val="40"/>
          <w:szCs w:val="40"/>
        </w:rPr>
        <w:t>19</w:t>
      </w:r>
      <w:bookmarkStart w:id="0" w:name="_GoBack"/>
      <w:bookmarkEnd w:id="0"/>
    </w:p>
    <w:p w:rsidR="00921625" w:rsidRPr="00542191" w:rsidRDefault="00921625" w:rsidP="00921625">
      <w:pPr>
        <w:jc w:val="center"/>
        <w:rPr>
          <w:rFonts w:ascii="Times New Roman" w:hAnsi="Times New Roman"/>
          <w:b/>
          <w:sz w:val="40"/>
          <w:szCs w:val="40"/>
        </w:rPr>
      </w:pPr>
      <w:r>
        <w:rPr>
          <w:rFonts w:ascii="Times New Roman" w:hAnsi="Times New Roman"/>
          <w:b/>
          <w:sz w:val="40"/>
          <w:szCs w:val="40"/>
        </w:rPr>
        <w:t>IRB Approval Letter</w:t>
      </w:r>
    </w:p>
    <w:p w:rsidR="00921625" w:rsidRPr="00542191" w:rsidRDefault="00921625" w:rsidP="00921625">
      <w:pPr>
        <w:rPr>
          <w:rFonts w:ascii="Times New Roman" w:hAnsi="Times New Roman"/>
          <w:b/>
          <w:sz w:val="40"/>
          <w:szCs w:val="40"/>
        </w:rPr>
      </w:pPr>
    </w:p>
    <w:p w:rsidR="00921625" w:rsidRDefault="00921625" w:rsidP="00921625">
      <w:pPr>
        <w:spacing w:line="240" w:lineRule="auto"/>
      </w:pPr>
      <w:r w:rsidRPr="00542191">
        <w:rPr>
          <w:rFonts w:ascii="Times New Roman" w:hAnsi="Times New Roman"/>
          <w:sz w:val="40"/>
          <w:szCs w:val="40"/>
        </w:rPr>
        <w:br w:type="page"/>
      </w:r>
    </w:p>
    <w:tbl>
      <w:tblPr>
        <w:tblW w:w="5000" w:type="pct"/>
        <w:tblLayout w:type="fixed"/>
        <w:tblCellMar>
          <w:left w:w="115" w:type="dxa"/>
          <w:right w:w="115" w:type="dxa"/>
        </w:tblCellMar>
        <w:tblLook w:val="0000" w:firstRow="0" w:lastRow="0" w:firstColumn="0" w:lastColumn="0" w:noHBand="0" w:noVBand="0"/>
      </w:tblPr>
      <w:tblGrid>
        <w:gridCol w:w="1169"/>
        <w:gridCol w:w="8061"/>
      </w:tblGrid>
      <w:tr w:rsidR="00921625" w:rsidTr="003168FA">
        <w:tc>
          <w:tcPr>
            <w:tcW w:w="1358" w:type="dxa"/>
          </w:tcPr>
          <w:p w:rsidR="00921625" w:rsidRPr="00FA3E25" w:rsidRDefault="00921625" w:rsidP="003168FA">
            <w:pPr>
              <w:pStyle w:val="SL-FlLftSgl"/>
              <w:rPr>
                <w:b/>
              </w:rPr>
            </w:pPr>
            <w:r w:rsidRPr="00FA3E25">
              <w:rPr>
                <w:b/>
              </w:rPr>
              <w:lastRenderedPageBreak/>
              <w:t>Date:</w:t>
            </w:r>
          </w:p>
        </w:tc>
        <w:tc>
          <w:tcPr>
            <w:tcW w:w="9672" w:type="dxa"/>
          </w:tcPr>
          <w:p w:rsidR="00921625" w:rsidRDefault="00921625" w:rsidP="003168FA">
            <w:pPr>
              <w:pStyle w:val="SL-FlLftSgl"/>
            </w:pPr>
            <w:r>
              <w:t>October 13, 2014</w:t>
            </w:r>
          </w:p>
        </w:tc>
      </w:tr>
      <w:tr w:rsidR="00921625" w:rsidTr="003168FA">
        <w:trPr>
          <w:trHeight w:val="297"/>
        </w:trPr>
        <w:tc>
          <w:tcPr>
            <w:tcW w:w="11030" w:type="dxa"/>
            <w:gridSpan w:val="2"/>
          </w:tcPr>
          <w:p w:rsidR="00921625" w:rsidRPr="00FA3E25" w:rsidRDefault="00921625" w:rsidP="003168FA">
            <w:pPr>
              <w:pStyle w:val="SL-FlLftSgl"/>
              <w:rPr>
                <w:b/>
              </w:rPr>
            </w:pPr>
          </w:p>
        </w:tc>
      </w:tr>
      <w:tr w:rsidR="00921625" w:rsidTr="003168FA">
        <w:tc>
          <w:tcPr>
            <w:tcW w:w="1358" w:type="dxa"/>
          </w:tcPr>
          <w:p w:rsidR="00921625" w:rsidRPr="00FA3E25" w:rsidRDefault="00921625" w:rsidP="003168FA">
            <w:pPr>
              <w:pStyle w:val="SL-FlLftSgl"/>
              <w:rPr>
                <w:b/>
              </w:rPr>
            </w:pPr>
            <w:r w:rsidRPr="00FA3E25">
              <w:rPr>
                <w:b/>
              </w:rPr>
              <w:t>To:</w:t>
            </w:r>
          </w:p>
        </w:tc>
        <w:tc>
          <w:tcPr>
            <w:tcW w:w="9672" w:type="dxa"/>
          </w:tcPr>
          <w:p w:rsidR="00921625" w:rsidRPr="0035405E" w:rsidRDefault="00921625" w:rsidP="003168FA">
            <w:pPr>
              <w:pStyle w:val="SL-FlLftSgl"/>
            </w:pPr>
            <w:r>
              <w:rPr>
                <w:szCs w:val="24"/>
              </w:rPr>
              <w:t xml:space="preserve">Jill Feldman, </w:t>
            </w:r>
            <w:r w:rsidRPr="0035405E">
              <w:t>Project Director</w:t>
            </w:r>
          </w:p>
        </w:tc>
      </w:tr>
      <w:tr w:rsidR="00921625" w:rsidTr="003168FA">
        <w:trPr>
          <w:trHeight w:val="927"/>
        </w:trPr>
        <w:tc>
          <w:tcPr>
            <w:tcW w:w="1358" w:type="dxa"/>
          </w:tcPr>
          <w:p w:rsidR="00921625" w:rsidRPr="00FA3E25" w:rsidRDefault="00921625" w:rsidP="003168FA">
            <w:pPr>
              <w:pStyle w:val="SL-FlLftSgl"/>
              <w:rPr>
                <w:b/>
              </w:rPr>
            </w:pPr>
          </w:p>
          <w:p w:rsidR="00921625" w:rsidRPr="00FA3E25" w:rsidRDefault="00921625" w:rsidP="003168FA">
            <w:pPr>
              <w:pStyle w:val="SL-FlLftSgl"/>
              <w:rPr>
                <w:b/>
              </w:rPr>
            </w:pPr>
            <w:r w:rsidRPr="00FA3E25">
              <w:rPr>
                <w:b/>
              </w:rPr>
              <w:t>From:</w:t>
            </w:r>
            <w:r>
              <w:rPr>
                <w:b/>
              </w:rPr>
              <w:t xml:space="preserve">            </w:t>
            </w:r>
          </w:p>
        </w:tc>
        <w:tc>
          <w:tcPr>
            <w:tcW w:w="9672" w:type="dxa"/>
          </w:tcPr>
          <w:p w:rsidR="00921625" w:rsidRDefault="00921625" w:rsidP="003168FA">
            <w:pPr>
              <w:pStyle w:val="SL-FlLftSgl"/>
              <w:rPr>
                <w:noProof/>
              </w:rPr>
            </w:pPr>
            <w:r>
              <w:t xml:space="preserve">Kerry Levin, IRB Administrator, Westat IRB     </w:t>
            </w:r>
            <w:r>
              <w:rPr>
                <w:noProof/>
              </w:rPr>
              <w:drawing>
                <wp:inline distT="0" distB="0" distL="0" distR="0" wp14:anchorId="0A9DAE0F" wp14:editId="5E2B3AE8">
                  <wp:extent cx="1325727" cy="3581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357324"/>
                          </a:xfrm>
                          <a:prstGeom prst="rect">
                            <a:avLst/>
                          </a:prstGeom>
                          <a:noFill/>
                        </pic:spPr>
                      </pic:pic>
                    </a:graphicData>
                  </a:graphic>
                </wp:inline>
              </w:drawing>
            </w:r>
          </w:p>
          <w:p w:rsidR="00921625" w:rsidRDefault="00921625" w:rsidP="003168FA">
            <w:pPr>
              <w:pStyle w:val="SL-FlLftSgl"/>
            </w:pPr>
            <w:r>
              <w:t xml:space="preserve">                                                                    </w:t>
            </w:r>
          </w:p>
        </w:tc>
      </w:tr>
      <w:tr w:rsidR="00921625" w:rsidTr="003168FA">
        <w:tc>
          <w:tcPr>
            <w:tcW w:w="1358" w:type="dxa"/>
          </w:tcPr>
          <w:p w:rsidR="00921625" w:rsidRPr="00FA3E25" w:rsidRDefault="00921625" w:rsidP="003168FA">
            <w:pPr>
              <w:pStyle w:val="SL-FlLftSgl"/>
              <w:rPr>
                <w:b/>
              </w:rPr>
            </w:pPr>
            <w:r w:rsidRPr="00FA3E25">
              <w:rPr>
                <w:b/>
              </w:rPr>
              <w:t>Subject:</w:t>
            </w:r>
          </w:p>
        </w:tc>
        <w:tc>
          <w:tcPr>
            <w:tcW w:w="9672" w:type="dxa"/>
          </w:tcPr>
          <w:p w:rsidR="00921625" w:rsidRPr="003874C3" w:rsidRDefault="00921625" w:rsidP="003168FA">
            <w:pPr>
              <w:rPr>
                <w:b/>
                <w:szCs w:val="24"/>
              </w:rPr>
            </w:pPr>
            <w:r>
              <w:rPr>
                <w:b/>
                <w:szCs w:val="24"/>
              </w:rPr>
              <w:t xml:space="preserve">Exemption of </w:t>
            </w:r>
            <w:r w:rsidRPr="00ED4CC9">
              <w:rPr>
                <w:b/>
                <w:szCs w:val="24"/>
              </w:rPr>
              <w:t>SEPA TECH SUPPORT</w:t>
            </w:r>
            <w:r>
              <w:rPr>
                <w:b/>
                <w:szCs w:val="24"/>
              </w:rPr>
              <w:t xml:space="preserve"> </w:t>
            </w:r>
            <w:r w:rsidRPr="003874C3">
              <w:rPr>
                <w:b/>
                <w:szCs w:val="24"/>
              </w:rPr>
              <w:t xml:space="preserve">Project </w:t>
            </w:r>
            <w:r>
              <w:rPr>
                <w:b/>
                <w:szCs w:val="24"/>
              </w:rPr>
              <w:t>6266</w:t>
            </w:r>
          </w:p>
          <w:p w:rsidR="00921625" w:rsidRPr="00522A8B" w:rsidRDefault="00921625" w:rsidP="003168FA">
            <w:pPr>
              <w:rPr>
                <w:b/>
              </w:rPr>
            </w:pPr>
            <w:r>
              <w:rPr>
                <w:b/>
              </w:rPr>
              <w:t>FWA 00005551</w:t>
            </w:r>
          </w:p>
        </w:tc>
      </w:tr>
    </w:tbl>
    <w:p w:rsidR="00921625" w:rsidRDefault="00921625" w:rsidP="00921625">
      <w:pPr>
        <w:pStyle w:val="SL-FlLftSgl"/>
      </w:pPr>
    </w:p>
    <w:p w:rsidR="00921625" w:rsidRDefault="00921625" w:rsidP="00921625">
      <w:pPr>
        <w:pStyle w:val="SL-FlLftSgl"/>
      </w:pPr>
    </w:p>
    <w:p w:rsidR="00921625" w:rsidRPr="006F3BE2" w:rsidRDefault="00921625" w:rsidP="00921625">
      <w:pPr>
        <w:rPr>
          <w:szCs w:val="24"/>
        </w:rPr>
      </w:pPr>
      <w:r w:rsidRPr="006F3BE2">
        <w:rPr>
          <w:szCs w:val="24"/>
        </w:rPr>
        <w:t xml:space="preserve">As Chair of the Westat Institutional Review Board (IRB), I reviewed the materials submitted for the following: </w:t>
      </w:r>
      <w:r w:rsidRPr="00ED4CC9">
        <w:rPr>
          <w:b/>
          <w:szCs w:val="24"/>
        </w:rPr>
        <w:t>SEPA TECH SUPPORT</w:t>
      </w:r>
      <w:r>
        <w:rPr>
          <w:b/>
          <w:szCs w:val="24"/>
        </w:rPr>
        <w:t xml:space="preserve">, </w:t>
      </w:r>
      <w:r w:rsidRPr="003874C3">
        <w:rPr>
          <w:b/>
          <w:szCs w:val="24"/>
        </w:rPr>
        <w:t xml:space="preserve">Project </w:t>
      </w:r>
      <w:r>
        <w:rPr>
          <w:b/>
          <w:szCs w:val="24"/>
        </w:rPr>
        <w:t xml:space="preserve">6266. </w:t>
      </w:r>
      <w:r w:rsidRPr="006F3BE2">
        <w:rPr>
          <w:szCs w:val="24"/>
        </w:rPr>
        <w:t xml:space="preserve">The Westat IRB reviews all studies involving research on human subjects. This study is </w:t>
      </w:r>
      <w:r>
        <w:rPr>
          <w:szCs w:val="24"/>
        </w:rPr>
        <w:t xml:space="preserve">sponsored by the National Institutes of Health.  </w:t>
      </w:r>
      <w:r w:rsidRPr="00DA25C7">
        <w:rPr>
          <w:szCs w:val="24"/>
        </w:rPr>
        <w:t xml:space="preserve">  </w:t>
      </w:r>
    </w:p>
    <w:p w:rsidR="00921625" w:rsidRDefault="00921625" w:rsidP="00921625"/>
    <w:p w:rsidR="00921625" w:rsidRDefault="00921625" w:rsidP="00921625">
      <w:r>
        <w:t xml:space="preserve">Westat will be </w:t>
      </w:r>
      <w:r w:rsidRPr="00ED4CC9">
        <w:t>conducting a 30-month process evaluation of 181</w:t>
      </w:r>
      <w:r>
        <w:t xml:space="preserve"> </w:t>
      </w:r>
      <w:r w:rsidRPr="00ED4CC9">
        <w:t>Science Education Partnership Awards Program grants awarded over the past 10 years.  The evaluation will examine the structure, partnership formation and quality of grant evaluations.</w:t>
      </w:r>
    </w:p>
    <w:p w:rsidR="00921625" w:rsidRPr="00E23BCF" w:rsidRDefault="00921625" w:rsidP="00921625"/>
    <w:p w:rsidR="00921625" w:rsidRPr="00E23BCF" w:rsidRDefault="00921625" w:rsidP="00921625">
      <w:pPr>
        <w:autoSpaceDE w:val="0"/>
        <w:autoSpaceDN w:val="0"/>
        <w:adjustRightInd w:val="0"/>
        <w:spacing w:line="240" w:lineRule="auto"/>
        <w:rPr>
          <w:szCs w:val="24"/>
        </w:rPr>
      </w:pPr>
      <w:r>
        <w:t>Per</w:t>
      </w:r>
      <w:r w:rsidRPr="00E23BCF">
        <w:t xml:space="preserve"> </w:t>
      </w:r>
      <w:r>
        <w:t>[</w:t>
      </w:r>
      <w:r w:rsidRPr="00E23BCF">
        <w:t>45 CFR 46</w:t>
      </w:r>
      <w:r>
        <w:t>.</w:t>
      </w:r>
      <w:r w:rsidRPr="00E23BCF">
        <w:t>101(b</w:t>
      </w:r>
      <w:r>
        <w:t>)(</w:t>
      </w:r>
      <w:r w:rsidRPr="00E23BCF">
        <w:t>5)</w:t>
      </w:r>
      <w:r>
        <w:t>]</w:t>
      </w:r>
      <w:r w:rsidRPr="00E23BCF">
        <w:t xml:space="preserve"> and a letter received </w:t>
      </w:r>
      <w:r>
        <w:t>(on October 7, 2014) from Patricia Newman, Contracting Officer Representative, National Institutes of Health</w:t>
      </w:r>
      <w:r>
        <w:rPr>
          <w:szCs w:val="24"/>
        </w:rPr>
        <w:t>;</w:t>
      </w:r>
      <w:r w:rsidRPr="00E23BCF">
        <w:rPr>
          <w:szCs w:val="24"/>
        </w:rPr>
        <w:t xml:space="preserve"> </w:t>
      </w:r>
      <w:r w:rsidRPr="00E23BCF">
        <w:t>this research involv</w:t>
      </w:r>
      <w:r>
        <w:t>es</w:t>
      </w:r>
      <w:r w:rsidRPr="00E23BCF">
        <w:t xml:space="preserve"> a </w:t>
      </w:r>
      <w:r>
        <w:t>p</w:t>
      </w:r>
      <w:r w:rsidRPr="00E23BCF">
        <w:t xml:space="preserve">rogram evaluation and therefore </w:t>
      </w:r>
      <w:r>
        <w:t xml:space="preserve">is </w:t>
      </w:r>
      <w:r w:rsidRPr="00E23BCF">
        <w:t>exempt fr</w:t>
      </w:r>
      <w:r w:rsidRPr="00E23BCF">
        <w:rPr>
          <w:szCs w:val="24"/>
        </w:rPr>
        <w:t xml:space="preserve">om IRB review. </w:t>
      </w:r>
    </w:p>
    <w:p w:rsidR="00921625" w:rsidRPr="00E23BCF" w:rsidRDefault="00921625" w:rsidP="00921625">
      <w:pPr>
        <w:adjustRightInd w:val="0"/>
        <w:rPr>
          <w:szCs w:val="24"/>
        </w:rPr>
      </w:pPr>
    </w:p>
    <w:p w:rsidR="00921625" w:rsidRPr="00E23BCF" w:rsidRDefault="00921625" w:rsidP="00921625">
      <w:pPr>
        <w:adjustRightInd w:val="0"/>
        <w:rPr>
          <w:szCs w:val="24"/>
        </w:rPr>
      </w:pPr>
      <w:r w:rsidRPr="00E23BCF">
        <w:rPr>
          <w:szCs w:val="24"/>
        </w:rPr>
        <w:t>The Project Director is required to notify the Board only if there are changes to the protocol or procedures regarding this project. In addition, notify the IRB Office as soon as possible if there are any injuries to the subjects or problems with the study that relate to human subjects.</w:t>
      </w:r>
    </w:p>
    <w:p w:rsidR="00921625" w:rsidRPr="00E23BCF" w:rsidRDefault="00921625" w:rsidP="00921625">
      <w:pPr>
        <w:rPr>
          <w:szCs w:val="24"/>
        </w:rPr>
      </w:pPr>
    </w:p>
    <w:p w:rsidR="00921625" w:rsidRPr="00E23BCF" w:rsidRDefault="00921625" w:rsidP="00921625">
      <w:pPr>
        <w:rPr>
          <w:szCs w:val="24"/>
        </w:rPr>
      </w:pPr>
      <w:r w:rsidRPr="00E23BCF">
        <w:rPr>
          <w:szCs w:val="24"/>
        </w:rPr>
        <w:t>cc:</w:t>
      </w:r>
      <w:r w:rsidRPr="00E23BCF">
        <w:rPr>
          <w:szCs w:val="24"/>
        </w:rPr>
        <w:tab/>
        <w:t xml:space="preserve">Institutional Review Board </w:t>
      </w:r>
    </w:p>
    <w:p w:rsidR="00921625" w:rsidRDefault="00921625" w:rsidP="00921625">
      <w:pPr>
        <w:pStyle w:val="SL-FlLftSgl"/>
      </w:pPr>
      <w:r w:rsidRPr="00E23BCF">
        <w:tab/>
      </w:r>
      <w:r w:rsidRPr="00ED4CC9">
        <w:t xml:space="preserve">Juanita Lucas-McLean  </w:t>
      </w:r>
    </w:p>
    <w:p w:rsidR="00921625" w:rsidRPr="00E23BCF" w:rsidRDefault="00921625" w:rsidP="00FF7E1F">
      <w:pPr>
        <w:pStyle w:val="SL-FlLftSgl"/>
      </w:pPr>
    </w:p>
    <w:sectPr w:rsidR="00921625" w:rsidRPr="00E23BCF">
      <w:headerReference w:type="default" r:id="rId9"/>
      <w:footnotePr>
        <w:numRestart w:val="eachSect"/>
      </w:footnotePr>
      <w:pgSz w:w="12240" w:h="15840" w:code="1"/>
      <w:pgMar w:top="1440" w:right="1440" w:bottom="1440" w:left="1800"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60D" w:rsidRDefault="00D5260D" w:rsidP="00A76354">
      <w:pPr>
        <w:spacing w:line="240" w:lineRule="auto"/>
      </w:pPr>
      <w:r>
        <w:separator/>
      </w:r>
    </w:p>
  </w:endnote>
  <w:endnote w:type="continuationSeparator" w:id="0">
    <w:p w:rsidR="00D5260D" w:rsidRDefault="00D5260D" w:rsidP="00A76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1" w:fontKey="{41932648-12AC-4D2E-98D4-2741A9FAAD7E}"/>
    <w:embedBold r:id="rId2" w:fontKey="{7713B1E8-CE8B-4727-897C-8D596A8CCCE6}"/>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60D" w:rsidRDefault="00D5260D" w:rsidP="00A76354">
      <w:pPr>
        <w:spacing w:line="240" w:lineRule="auto"/>
      </w:pPr>
      <w:r>
        <w:separator/>
      </w:r>
    </w:p>
  </w:footnote>
  <w:footnote w:type="continuationSeparator" w:id="0">
    <w:p w:rsidR="00D5260D" w:rsidRDefault="00D5260D" w:rsidP="00A763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625" w:rsidRDefault="00921625" w:rsidP="00921625">
    <w:pPr>
      <w:pStyle w:val="Header"/>
    </w:pPr>
    <w:r>
      <w:rPr>
        <w:noProof/>
      </w:rPr>
      <w:drawing>
        <wp:anchor distT="0" distB="0" distL="114300" distR="114300" simplePos="0" relativeHeight="251659264" behindDoc="0" locked="0" layoutInCell="1" allowOverlap="1" wp14:anchorId="2904CD97" wp14:editId="384FD8CC">
          <wp:simplePos x="0" y="0"/>
          <wp:positionH relativeFrom="page">
            <wp:posOffset>100330</wp:posOffset>
          </wp:positionH>
          <wp:positionV relativeFrom="page">
            <wp:posOffset>27305</wp:posOffset>
          </wp:positionV>
          <wp:extent cx="7607935" cy="1425575"/>
          <wp:effectExtent l="0" t="0" r="0" b="3175"/>
          <wp:wrapNone/>
          <wp:docPr id="24" name="Picture 24" descr="Westat_Let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BW"/>
                  <pic:cNvPicPr>
                    <a:picLocks noChangeAspect="1" noChangeArrowheads="1"/>
                  </pic:cNvPicPr>
                </pic:nvPicPr>
                <pic:blipFill>
                  <a:blip r:embed="rId1">
                    <a:extLst>
                      <a:ext uri="{28A0092B-C50C-407E-A947-70E740481C1C}">
                        <a14:useLocalDpi xmlns:a14="http://schemas.microsoft.com/office/drawing/2010/main" val="0"/>
                      </a:ext>
                    </a:extLst>
                  </a:blip>
                  <a:srcRect l="1176" t="5682" r="1176" b="5682"/>
                  <a:stretch>
                    <a:fillRect/>
                  </a:stretch>
                </pic:blipFill>
                <pic:spPr bwMode="auto">
                  <a:xfrm>
                    <a:off x="0" y="0"/>
                    <a:ext cx="7607935" cy="142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1625" w:rsidRDefault="00921625" w:rsidP="00921625">
    <w:pPr>
      <w:pStyle w:val="Header"/>
    </w:pPr>
  </w:p>
  <w:p w:rsidR="00921625" w:rsidRDefault="00921625" w:rsidP="00921625">
    <w:pPr>
      <w:pStyle w:val="Header"/>
    </w:pPr>
  </w:p>
  <w:p w:rsidR="00921625" w:rsidRDefault="00921625" w:rsidP="00921625">
    <w:pPr>
      <w:pStyle w:val="Header"/>
    </w:pPr>
  </w:p>
  <w:p w:rsidR="00921625" w:rsidRDefault="00921625" w:rsidP="00921625">
    <w:pPr>
      <w:pStyle w:val="Header"/>
    </w:pPr>
  </w:p>
  <w:p w:rsidR="00921625" w:rsidRDefault="00921625" w:rsidP="00921625">
    <w:pPr>
      <w:pStyle w:val="Header"/>
    </w:pPr>
  </w:p>
  <w:p w:rsidR="00921625" w:rsidRDefault="00921625" w:rsidP="00921625">
    <w:pPr>
      <w:pStyle w:val="Header"/>
    </w:pPr>
  </w:p>
  <w:p w:rsidR="00921625" w:rsidRDefault="00921625" w:rsidP="00921625">
    <w:pPr>
      <w:pStyle w:val="Header"/>
    </w:pPr>
  </w:p>
  <w:p w:rsidR="00921625" w:rsidRDefault="00921625" w:rsidP="00921625">
    <w:pPr>
      <w:pStyle w:val="Header"/>
    </w:pPr>
  </w:p>
  <w:p w:rsidR="00921625" w:rsidRDefault="00921625" w:rsidP="00921625">
    <w:pPr>
      <w:pStyle w:val="Header"/>
    </w:pPr>
  </w:p>
  <w:p w:rsidR="00921625" w:rsidRDefault="00921625" w:rsidP="00921625">
    <w:pPr>
      <w:pStyle w:val="Header"/>
    </w:pPr>
  </w:p>
  <w:p w:rsidR="00921625" w:rsidRDefault="00921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E89280"/>
    <w:lvl w:ilvl="0">
      <w:start w:val="1"/>
      <w:numFmt w:val="decimal"/>
      <w:lvlText w:val="%1."/>
      <w:lvlJc w:val="left"/>
      <w:pPr>
        <w:tabs>
          <w:tab w:val="num" w:pos="1800"/>
        </w:tabs>
        <w:ind w:left="1800" w:hanging="360"/>
      </w:pPr>
    </w:lvl>
  </w:abstractNum>
  <w:abstractNum w:abstractNumId="1">
    <w:nsid w:val="FFFFFF7D"/>
    <w:multiLevelType w:val="singleLevel"/>
    <w:tmpl w:val="6A8C0928"/>
    <w:lvl w:ilvl="0">
      <w:start w:val="1"/>
      <w:numFmt w:val="decimal"/>
      <w:lvlText w:val="%1."/>
      <w:lvlJc w:val="left"/>
      <w:pPr>
        <w:tabs>
          <w:tab w:val="num" w:pos="1440"/>
        </w:tabs>
        <w:ind w:left="1440" w:hanging="360"/>
      </w:pPr>
    </w:lvl>
  </w:abstractNum>
  <w:abstractNum w:abstractNumId="2">
    <w:nsid w:val="FFFFFF7E"/>
    <w:multiLevelType w:val="singleLevel"/>
    <w:tmpl w:val="5C42AB98"/>
    <w:lvl w:ilvl="0">
      <w:start w:val="1"/>
      <w:numFmt w:val="decimal"/>
      <w:lvlText w:val="%1."/>
      <w:lvlJc w:val="left"/>
      <w:pPr>
        <w:tabs>
          <w:tab w:val="num" w:pos="1080"/>
        </w:tabs>
        <w:ind w:left="1080" w:hanging="360"/>
      </w:pPr>
    </w:lvl>
  </w:abstractNum>
  <w:abstractNum w:abstractNumId="3">
    <w:nsid w:val="FFFFFF7F"/>
    <w:multiLevelType w:val="singleLevel"/>
    <w:tmpl w:val="2B3AB2BC"/>
    <w:lvl w:ilvl="0">
      <w:start w:val="1"/>
      <w:numFmt w:val="decimal"/>
      <w:lvlText w:val="%1."/>
      <w:lvlJc w:val="left"/>
      <w:pPr>
        <w:tabs>
          <w:tab w:val="num" w:pos="720"/>
        </w:tabs>
        <w:ind w:left="720" w:hanging="360"/>
      </w:pPr>
    </w:lvl>
  </w:abstractNum>
  <w:abstractNum w:abstractNumId="4">
    <w:nsid w:val="FFFFFF80"/>
    <w:multiLevelType w:val="singleLevel"/>
    <w:tmpl w:val="742EA8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4F680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E00B3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C6DC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642B7C8"/>
    <w:lvl w:ilvl="0">
      <w:start w:val="1"/>
      <w:numFmt w:val="decimal"/>
      <w:lvlText w:val="%1."/>
      <w:lvlJc w:val="left"/>
      <w:pPr>
        <w:tabs>
          <w:tab w:val="num" w:pos="360"/>
        </w:tabs>
        <w:ind w:left="360" w:hanging="360"/>
      </w:pPr>
    </w:lvl>
  </w:abstractNum>
  <w:abstractNum w:abstractNumId="9">
    <w:nsid w:val="FFFFFF89"/>
    <w:multiLevelType w:val="singleLevel"/>
    <w:tmpl w:val="2C94A8DA"/>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9700552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F774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5D4022"/>
    <w:multiLevelType w:val="hybridMultilevel"/>
    <w:tmpl w:val="32D4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abstractNum w:abstractNumId="17">
    <w:nsid w:val="6A63156C"/>
    <w:multiLevelType w:val="hybridMultilevel"/>
    <w:tmpl w:val="9B2A1B68"/>
    <w:lvl w:ilvl="0" w:tplc="0409000F">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abstractNumId w:val="16"/>
  </w:num>
  <w:num w:numId="2">
    <w:abstractNumId w:val="13"/>
  </w:num>
  <w:num w:numId="3">
    <w:abstractNumId w:val="13"/>
  </w:num>
  <w:num w:numId="4">
    <w:abstractNumId w:val="10"/>
  </w:num>
  <w:num w:numId="5">
    <w:abstractNumId w:val="13"/>
  </w:num>
  <w:num w:numId="6">
    <w:abstractNumId w:val="14"/>
  </w:num>
  <w:num w:numId="7">
    <w:abstractNumId w:val="11"/>
  </w:num>
  <w:num w:numId="8">
    <w:abstractNumId w:val="12"/>
  </w:num>
  <w:num w:numId="9">
    <w:abstractNumId w:val="10"/>
  </w:num>
  <w:num w:numId="10">
    <w:abstractNumId w:val="13"/>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TrueTypeFonts/>
  <w:saveSubsetFonts/>
  <w:hideGrammaticalErrors/>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6D5"/>
    <w:rsid w:val="00036E14"/>
    <w:rsid w:val="001A6708"/>
    <w:rsid w:val="001B55C7"/>
    <w:rsid w:val="001F11F0"/>
    <w:rsid w:val="00207641"/>
    <w:rsid w:val="002827FC"/>
    <w:rsid w:val="002C7DF5"/>
    <w:rsid w:val="00405E64"/>
    <w:rsid w:val="0042293F"/>
    <w:rsid w:val="004B52FC"/>
    <w:rsid w:val="004C5141"/>
    <w:rsid w:val="005C36D5"/>
    <w:rsid w:val="00651120"/>
    <w:rsid w:val="00665488"/>
    <w:rsid w:val="00812039"/>
    <w:rsid w:val="00921625"/>
    <w:rsid w:val="00982213"/>
    <w:rsid w:val="009A3257"/>
    <w:rsid w:val="009C6F51"/>
    <w:rsid w:val="009E1CF2"/>
    <w:rsid w:val="009E430B"/>
    <w:rsid w:val="00A76354"/>
    <w:rsid w:val="00A96F1A"/>
    <w:rsid w:val="00B8644C"/>
    <w:rsid w:val="00BF2AC9"/>
    <w:rsid w:val="00CD45C2"/>
    <w:rsid w:val="00D5260D"/>
    <w:rsid w:val="00DE05A3"/>
    <w:rsid w:val="00E23BCF"/>
    <w:rsid w:val="00EA720B"/>
    <w:rsid w:val="00ED3C5B"/>
    <w:rsid w:val="00ED4CC9"/>
    <w:rsid w:val="00F316CC"/>
    <w:rsid w:val="00F402B9"/>
    <w:rsid w:val="00F45F68"/>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D5"/>
    <w:pPr>
      <w:spacing w:line="240" w:lineRule="atLeast"/>
    </w:pPr>
    <w:rPr>
      <w:rFonts w:ascii="Garamond" w:hAnsi="Garamond"/>
      <w:sz w:val="24"/>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9"/>
      </w:numPr>
      <w:spacing w:after="240"/>
    </w:pPr>
  </w:style>
  <w:style w:type="paragraph" w:customStyle="1" w:styleId="N2-2ndBullet">
    <w:name w:val="N2-2nd Bullet"/>
    <w:basedOn w:val="Normal"/>
    <w:pPr>
      <w:numPr>
        <w:numId w:val="10"/>
      </w:numPr>
      <w:spacing w:after="240"/>
    </w:pPr>
  </w:style>
  <w:style w:type="paragraph" w:customStyle="1" w:styleId="N3-3rdBullet">
    <w:name w:val="N3-3rd Bullet"/>
    <w:basedOn w:val="Normal"/>
    <w:pPr>
      <w:numPr>
        <w:numId w:val="11"/>
      </w:numPr>
      <w:spacing w:after="240"/>
    </w:pPr>
  </w:style>
  <w:style w:type="paragraph" w:customStyle="1" w:styleId="N4-4thBullet">
    <w:name w:val="N4-4th Bullet"/>
    <w:basedOn w:val="Normal"/>
    <w:pPr>
      <w:numPr>
        <w:numId w:val="12"/>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N8-QxQBlock">
    <w:name w:val="N8-QxQ Block"/>
    <w:basedOn w:val="Normal"/>
    <w:pPr>
      <w:tabs>
        <w:tab w:val="left" w:pos="1152"/>
      </w:tabs>
      <w:spacing w:after="360" w:line="360" w:lineRule="atLeast"/>
      <w:ind w:left="1152" w:hanging="1152"/>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rFonts w:ascii="Times New Roman" w:hAnsi="Times New Roman"/>
      <w:sz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R1-ResPara">
    <w:name w:val="R1-Res. Para"/>
    <w:basedOn w:val="Normal"/>
    <w:pPr>
      <w:ind w:left="288"/>
    </w:pPr>
  </w:style>
  <w:style w:type="paragraph" w:customStyle="1" w:styleId="P1-StandPara">
    <w:name w:val="P1-Stand Para"/>
    <w:basedOn w:val="Normal"/>
    <w:pPr>
      <w:spacing w:line="360" w:lineRule="atLeast"/>
      <w:ind w:firstLine="1152"/>
    </w:p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customStyle="1" w:styleId="R2-ResBullet">
    <w:name w:val="R2-Res Bullet"/>
    <w:basedOn w:val="Normal"/>
    <w:pPr>
      <w:tabs>
        <w:tab w:val="left" w:pos="720"/>
      </w:tabs>
      <w:ind w:left="720" w:hanging="432"/>
    </w:p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Pr>
      <w:rFonts w:ascii="Franklin Gothic Medium" w:hAnsi="Franklin Gothic Medium"/>
      <w:sz w:val="20"/>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Pr>
      <w:rFonts w:ascii="Franklin Gothic Medium" w:hAnsi="Franklin Gothic Medium"/>
    </w:rPr>
  </w:style>
  <w:style w:type="paragraph" w:styleId="ListParagraph">
    <w:name w:val="List Paragraph"/>
    <w:basedOn w:val="Normal"/>
    <w:uiPriority w:val="34"/>
    <w:qFormat/>
    <w:rsid w:val="001B55C7"/>
    <w:pPr>
      <w:ind w:left="720"/>
      <w:contextualSpacing/>
    </w:pPr>
  </w:style>
  <w:style w:type="paragraph" w:styleId="BalloonText">
    <w:name w:val="Balloon Text"/>
    <w:basedOn w:val="Normal"/>
    <w:link w:val="BalloonTextChar"/>
    <w:uiPriority w:val="99"/>
    <w:semiHidden/>
    <w:unhideWhenUsed/>
    <w:rsid w:val="00F402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2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D5"/>
    <w:pPr>
      <w:spacing w:line="240" w:lineRule="atLeast"/>
    </w:pPr>
    <w:rPr>
      <w:rFonts w:ascii="Garamond" w:hAnsi="Garamond"/>
      <w:sz w:val="24"/>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9"/>
      </w:numPr>
      <w:spacing w:after="240"/>
    </w:pPr>
  </w:style>
  <w:style w:type="paragraph" w:customStyle="1" w:styleId="N2-2ndBullet">
    <w:name w:val="N2-2nd Bullet"/>
    <w:basedOn w:val="Normal"/>
    <w:pPr>
      <w:numPr>
        <w:numId w:val="10"/>
      </w:numPr>
      <w:spacing w:after="240"/>
    </w:pPr>
  </w:style>
  <w:style w:type="paragraph" w:customStyle="1" w:styleId="N3-3rdBullet">
    <w:name w:val="N3-3rd Bullet"/>
    <w:basedOn w:val="Normal"/>
    <w:pPr>
      <w:numPr>
        <w:numId w:val="11"/>
      </w:numPr>
      <w:spacing w:after="240"/>
    </w:pPr>
  </w:style>
  <w:style w:type="paragraph" w:customStyle="1" w:styleId="N4-4thBullet">
    <w:name w:val="N4-4th Bullet"/>
    <w:basedOn w:val="Normal"/>
    <w:pPr>
      <w:numPr>
        <w:numId w:val="12"/>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N8-QxQBlock">
    <w:name w:val="N8-QxQ Block"/>
    <w:basedOn w:val="Normal"/>
    <w:pPr>
      <w:tabs>
        <w:tab w:val="left" w:pos="1152"/>
      </w:tabs>
      <w:spacing w:after="360" w:line="360" w:lineRule="atLeast"/>
      <w:ind w:left="1152" w:hanging="1152"/>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rFonts w:ascii="Times New Roman" w:hAnsi="Times New Roman"/>
      <w:sz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R1-ResPara">
    <w:name w:val="R1-Res. Para"/>
    <w:basedOn w:val="Normal"/>
    <w:pPr>
      <w:ind w:left="288"/>
    </w:pPr>
  </w:style>
  <w:style w:type="paragraph" w:customStyle="1" w:styleId="P1-StandPara">
    <w:name w:val="P1-Stand Para"/>
    <w:basedOn w:val="Normal"/>
    <w:pPr>
      <w:spacing w:line="360" w:lineRule="atLeast"/>
      <w:ind w:firstLine="1152"/>
    </w:p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customStyle="1" w:styleId="R2-ResBullet">
    <w:name w:val="R2-Res Bullet"/>
    <w:basedOn w:val="Normal"/>
    <w:pPr>
      <w:tabs>
        <w:tab w:val="left" w:pos="720"/>
      </w:tabs>
      <w:ind w:left="720" w:hanging="432"/>
    </w:p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Pr>
      <w:rFonts w:ascii="Franklin Gothic Medium" w:hAnsi="Franklin Gothic Medium"/>
      <w:sz w:val="20"/>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Pr>
      <w:rFonts w:ascii="Franklin Gothic Medium" w:hAnsi="Franklin Gothic Medium"/>
    </w:rPr>
  </w:style>
  <w:style w:type="paragraph" w:styleId="ListParagraph">
    <w:name w:val="List Paragraph"/>
    <w:basedOn w:val="Normal"/>
    <w:uiPriority w:val="34"/>
    <w:qFormat/>
    <w:rsid w:val="001B55C7"/>
    <w:pPr>
      <w:ind w:left="720"/>
      <w:contextualSpacing/>
    </w:pPr>
  </w:style>
  <w:style w:type="paragraph" w:styleId="BalloonText">
    <w:name w:val="Balloon Text"/>
    <w:basedOn w:val="Normal"/>
    <w:link w:val="BalloonTextChar"/>
    <w:uiPriority w:val="99"/>
    <w:semiHidden/>
    <w:unhideWhenUsed/>
    <w:rsid w:val="00F402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2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estat.com\dfs\install\ww4\apps\templates\Letter_B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Letter_BW.dotm</Template>
  <TotalTime>2</TotalTime>
  <Pages>2</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Zack</dc:creator>
  <cp:lastModifiedBy>Henry Tran</cp:lastModifiedBy>
  <cp:revision>6</cp:revision>
  <cp:lastPrinted>2014-02-06T21:26:00Z</cp:lastPrinted>
  <dcterms:created xsi:type="dcterms:W3CDTF">2014-10-13T19:12:00Z</dcterms:created>
  <dcterms:modified xsi:type="dcterms:W3CDTF">2015-11-13T15:48:00Z</dcterms:modified>
</cp:coreProperties>
</file>