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76C" w:rsidRPr="00BF576C" w:rsidRDefault="00BF576C"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r w:rsidRPr="00BF576C">
        <w:rPr>
          <w:rFonts w:ascii="Times New Roman" w:eastAsia="Times New Roman" w:hAnsi="Times New Roman" w:cs="Times New Roman"/>
          <w:b/>
          <w:bCs/>
          <w:sz w:val="24"/>
          <w:szCs w:val="24"/>
        </w:rPr>
        <w:t xml:space="preserve">SUPPORTING STATEMENT FOR THE  </w:t>
      </w:r>
    </w:p>
    <w:p w:rsidR="00BF576C" w:rsidRPr="00BF576C" w:rsidRDefault="00BF576C"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r w:rsidRPr="00BF576C">
        <w:rPr>
          <w:rFonts w:ascii="Times New Roman" w:eastAsia="Times New Roman" w:hAnsi="Times New Roman" w:cs="Times New Roman"/>
          <w:b/>
          <w:bCs/>
          <w:sz w:val="24"/>
          <w:szCs w:val="24"/>
        </w:rPr>
        <w:t>COLLECTION</w:t>
      </w:r>
      <w:r w:rsidR="004B69C4">
        <w:rPr>
          <w:rFonts w:ascii="Times New Roman" w:eastAsia="Times New Roman" w:hAnsi="Times New Roman" w:cs="Times New Roman"/>
          <w:b/>
          <w:bCs/>
          <w:sz w:val="24"/>
          <w:szCs w:val="24"/>
        </w:rPr>
        <w:t xml:space="preserve"> OF INFORMATION</w:t>
      </w:r>
      <w:r w:rsidRPr="00BF576C">
        <w:rPr>
          <w:rFonts w:ascii="Times New Roman" w:eastAsia="Times New Roman" w:hAnsi="Times New Roman" w:cs="Times New Roman"/>
          <w:b/>
          <w:bCs/>
          <w:sz w:val="24"/>
          <w:szCs w:val="24"/>
        </w:rPr>
        <w:t xml:space="preserve"> REQUIREMENTS OF THE </w:t>
      </w:r>
    </w:p>
    <w:p w:rsidR="00BF576C" w:rsidRPr="00BF576C" w:rsidRDefault="00BF576C"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r w:rsidRPr="00BF576C">
        <w:rPr>
          <w:rFonts w:ascii="Times New Roman" w:eastAsia="Times New Roman" w:hAnsi="Times New Roman" w:cs="Times New Roman"/>
          <w:b/>
          <w:bCs/>
          <w:sz w:val="24"/>
          <w:szCs w:val="24"/>
        </w:rPr>
        <w:t>HAZARDOUS WASTE OPERATIONS AND EMERGENCY</w:t>
      </w:r>
    </w:p>
    <w:p w:rsidR="00BF576C" w:rsidRPr="00BF576C" w:rsidRDefault="00BF576C"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r w:rsidRPr="00BF576C">
        <w:rPr>
          <w:rFonts w:ascii="Times New Roman" w:eastAsia="Times New Roman" w:hAnsi="Times New Roman" w:cs="Times New Roman"/>
          <w:b/>
          <w:bCs/>
          <w:sz w:val="24"/>
          <w:szCs w:val="24"/>
        </w:rPr>
        <w:t>RESPONSE (HAZWOPER) STANDARD</w:t>
      </w:r>
    </w:p>
    <w:p w:rsidR="00BF576C" w:rsidRPr="00BF576C" w:rsidRDefault="00BF576C"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r w:rsidRPr="00BF576C">
        <w:rPr>
          <w:rFonts w:ascii="Times New Roman" w:eastAsia="Times New Roman" w:hAnsi="Times New Roman" w:cs="Times New Roman"/>
          <w:b/>
          <w:bCs/>
          <w:sz w:val="24"/>
          <w:szCs w:val="24"/>
        </w:rPr>
        <w:t>(29 CFR 1910.120)</w:t>
      </w:r>
      <w:r w:rsidRPr="00BF576C">
        <w:rPr>
          <w:rFonts w:ascii="Times New Roman" w:eastAsia="Times New Roman" w:hAnsi="Times New Roman" w:cs="Times New Roman"/>
          <w:sz w:val="24"/>
          <w:szCs w:val="24"/>
          <w:vertAlign w:val="superscript"/>
        </w:rPr>
        <w:footnoteReference w:id="1"/>
      </w:r>
    </w:p>
    <w:p w:rsidR="00BF576C" w:rsidRPr="00BF576C" w:rsidRDefault="00BF576C"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r w:rsidRPr="00BF576C">
        <w:rPr>
          <w:rFonts w:ascii="Times New Roman" w:eastAsia="Times New Roman" w:hAnsi="Times New Roman" w:cs="Times New Roman"/>
          <w:b/>
          <w:bCs/>
          <w:sz w:val="24"/>
          <w:szCs w:val="24"/>
        </w:rPr>
        <w:t>OFFICE OF MANAGEMENT AND BUDGET (OMB)</w:t>
      </w:r>
    </w:p>
    <w:p w:rsidR="00BF576C" w:rsidRPr="00BF576C" w:rsidRDefault="00BF576C" w:rsidP="00BF576C">
      <w:pPr>
        <w:autoSpaceDE w:val="0"/>
        <w:autoSpaceDN w:val="0"/>
        <w:adjustRightInd w:val="0"/>
        <w:spacing w:after="0" w:line="240" w:lineRule="auto"/>
        <w:jc w:val="center"/>
        <w:rPr>
          <w:rFonts w:ascii="Times New Roman" w:eastAsia="Times New Roman" w:hAnsi="Times New Roman" w:cs="Times New Roman"/>
          <w:sz w:val="24"/>
          <w:szCs w:val="24"/>
        </w:rPr>
      </w:pPr>
      <w:r w:rsidRPr="00BF576C">
        <w:rPr>
          <w:rFonts w:ascii="Times New Roman" w:eastAsia="Times New Roman" w:hAnsi="Times New Roman" w:cs="Times New Roman"/>
          <w:b/>
          <w:bCs/>
          <w:sz w:val="24"/>
          <w:szCs w:val="24"/>
        </w:rPr>
        <w:t>CONTROL NO. 1218-0202 (</w:t>
      </w:r>
      <w:r w:rsidR="004B69C4">
        <w:rPr>
          <w:rFonts w:ascii="Times New Roman" w:eastAsia="Times New Roman" w:hAnsi="Times New Roman" w:cs="Times New Roman"/>
          <w:b/>
          <w:bCs/>
          <w:sz w:val="24"/>
          <w:szCs w:val="24"/>
        </w:rPr>
        <w:t>November</w:t>
      </w:r>
      <w:r w:rsidRPr="00BF576C">
        <w:rPr>
          <w:rFonts w:ascii="Times New Roman" w:eastAsia="Times New Roman" w:hAnsi="Times New Roman" w:cs="Times New Roman"/>
          <w:b/>
          <w:bCs/>
          <w:sz w:val="24"/>
          <w:szCs w:val="24"/>
        </w:rPr>
        <w:t xml:space="preserve"> 2015)</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szCs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bCs/>
          <w:sz w:val="24"/>
          <w:szCs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bCs/>
          <w:sz w:val="24"/>
          <w:szCs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b/>
          <w:bCs/>
          <w:sz w:val="24"/>
          <w:szCs w:val="24"/>
        </w:rPr>
        <w:t>A. JUSTIFICATION</w:t>
      </w:r>
    </w:p>
    <w:p w:rsidR="00BF576C" w:rsidRPr="00BF576C" w:rsidRDefault="00BF576C" w:rsidP="00BF576C">
      <w:pPr>
        <w:autoSpaceDE w:val="0"/>
        <w:autoSpaceDN w:val="0"/>
        <w:adjustRightInd w:val="0"/>
        <w:spacing w:after="0" w:line="240" w:lineRule="auto"/>
        <w:rPr>
          <w:rFonts w:ascii="Shruti" w:eastAsia="Times New Roman" w:hAnsi="Times New Roman" w:cs="Shruti"/>
          <w:sz w:val="24"/>
          <w:szCs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bCs/>
          <w:sz w:val="24"/>
          <w:szCs w:val="24"/>
        </w:rPr>
      </w:pPr>
      <w:r w:rsidRPr="00BF576C">
        <w:rPr>
          <w:rFonts w:ascii="Times New Roman" w:eastAsia="Times New Roman" w:hAnsi="Times New Roman" w:cs="Times New Roman"/>
          <w:b/>
          <w:bCs/>
          <w:sz w:val="24"/>
          <w:szCs w:val="24"/>
        </w:rPr>
        <w:t xml:space="preserve"> </w:t>
      </w:r>
      <w:r w:rsidRPr="00BF576C">
        <w:rPr>
          <w:rFonts w:ascii="Times New Roman" w:eastAsia="Times New Roman" w:hAnsi="Times New Roman" w:cs="Times New Roman"/>
          <w:b/>
          <w:bCs/>
          <w:sz w:val="20"/>
          <w:szCs w:val="2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F576C" w:rsidRPr="00BF576C" w:rsidRDefault="00BF576C" w:rsidP="00BF576C">
      <w:pPr>
        <w:autoSpaceDE w:val="0"/>
        <w:autoSpaceDN w:val="0"/>
        <w:adjustRightInd w:val="0"/>
        <w:spacing w:after="0" w:line="240" w:lineRule="auto"/>
        <w:rPr>
          <w:rFonts w:ascii="Shruti" w:eastAsia="Times New Roman" w:hAnsi="Times New Roman" w:cs="Shruti"/>
          <w:sz w:val="24"/>
          <w:szCs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The main objective of the Occupational Safety and Health Act of 1970 (i.e., “the Act”) is to “assure so far as possible every working man and woman in the Nation safe and healthful working conditions and to preserve our human resources” (29 U.S.C. 651).  To achieve this objective, the Act authorizes “the development and promulgation of occupational safety and health standards” (29 U.S.C. 651).</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szCs w:val="24"/>
        </w:rPr>
      </w:pP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Section 6(b)(7) of the Act specifies that “[a]ny standard promulgated under this subsection shall prescribe the use of labels or other appropriate forms of warning as are necessary to insure that employees are apprised of all hazards to which they are exposed, relevant symptoms and appropriate emergency treatment, and proper conditions and precautions of safe use or exposure.”  This provision goes on to state that “[t]he Secretary, in consultation with the Secretary of Health and Human Services, may by rule promulgated pursuant to section 553 of title 5, United States Code, make appropriate modifications in the foregoing requirements relating to the use of labels or other forms of warning . . . as may be warranted by experience, information, or medical or technological developments acquired subsequent to the promulgation of the relevant standard” (29 U.S.C. 655).</w:t>
      </w: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lastRenderedPageBreak/>
        <w:t>With regard to recordkeeping, the Act specifies that “[e]ach employer shall make, keep and preserve, and make available to the Secretary . . . such records . . . as the Secretary . . . may prescribe by regulation as necessary or appropriate for the enforcement of this Act . . .” (29 U.S.C. 657).   The Act states further that “[t]he Secretary . . . shall prescribe such rules and regulations as [he/she] may deem necessary to carry out [his/her] responsibilities under this Act, including rules and regulations dealing with the inspection of an employer’s establishment” (29 U.S.C. 657).</w:t>
      </w: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In addition, Section 126(e) of the "Superfund Amendments and Reauthorization Act of 1986" (SARA) (Public Law 99-499) which became law on October 17, 1986, required the Secretary of Labor, pursuant to Section 6 of the Act, to promulgate standards for the safety and health protection of employees engaged in hazardous waste operations and emergency response.  Section 126(a) of SARA also specified that those standards were to become effective a year after publication.  Section 126(b) lists 11 worker protection provisions that the Secretary of Labor had to include in OSHA's final standard.  Those provisions require OSHA to address the preparation of various written programs, plans and records; the training of workers; the monitoring of airborne hazards; the conduct of medical surveillance; and the distribution of information to workers.  The provisions also require the collection of information from employers engaged in hazardous waste operations and their emergency response to such operations.  The standard covers the provisions mandated in SARA.</w:t>
      </w: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Therefore, under the authority granted by the SARA and the OSH Act, the Occupational Safety and Health Administration (i.e., “OSHA” or “the Agency”) published at 29 CFR 1910.120 a  standard for general industry regulating the operation of hazardous waste operations (i.e., “HAZWOPER” or” the Standard").  Item 12 below describes in detail the specific information collection requirements of the Standard.</w:t>
      </w: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b/>
          <w:bCs/>
          <w:sz w:val="20"/>
          <w:szCs w:val="20"/>
        </w:rPr>
        <w:t xml:space="preserve"> 2.  Indicate how, by whom, and for what purpose the information is to be used.  Except for a new collection, indicate the actual use the agency has made of the information received from the current collection.</w:t>
      </w: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The Standard specifies a number of collection of information (paperwork) requirements.  Each provision is described in detail in #12 below.  Employers can use the information collected under the HAZWOPER rule to develop the various programs the Standard requires and to ensure that their workers are trained properly about the safety and health hazards associated with hazardous waste operations and emergency response to hazardous waste releases.  The employer's failure to collect and distribute the information required in this Standard will affect significantly OSHA's effort to control and reduce injuries and fatalities.  Such failure would also be contrary to the direction Congress provided in SARA.</w:t>
      </w:r>
    </w:p>
    <w:p w:rsidR="001A7689" w:rsidRDefault="001A7689"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 xml:space="preserve"> 3.  Describe whether, and to what extent, the collection of information involves the use of automated, electronic, mechanical, or other technological collection techniques or other forms of information technology, </w:t>
      </w:r>
      <w:r w:rsidRPr="00BF576C">
        <w:rPr>
          <w:rFonts w:ascii="Times New Roman" w:eastAsia="Times New Roman" w:hAnsi="Times New Roman" w:cs="Times New Roman"/>
          <w:b/>
          <w:bCs/>
          <w:sz w:val="20"/>
          <w:szCs w:val="20"/>
        </w:rPr>
        <w:lastRenderedPageBreak/>
        <w:t>e.g., permitting electronic submission of responses, and the basis for the decision for adopting this means of collection.  Also, describe any consideration of using information technology to reduce burdens.</w:t>
      </w: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 xml:space="preserve">Employers may use automated, electronic, mechanical, or other technological information collection techniques, or other forms of information technology (e.g., electronic submission of responses) when establishing and maintaining the required records.  The Agency wrote the paperwork requirements of the Standard in performance-oriented language (i.e., in terms of </w:t>
      </w:r>
      <w:r w:rsidRPr="00BF576C">
        <w:rPr>
          <w:rFonts w:ascii="Times New Roman" w:eastAsia="Times New Roman" w:hAnsi="Times New Roman" w:cs="Times New Roman"/>
          <w:sz w:val="24"/>
          <w:szCs w:val="24"/>
          <w:u w:val="single"/>
        </w:rPr>
        <w:t>what</w:t>
      </w:r>
      <w:r w:rsidRPr="00BF576C">
        <w:rPr>
          <w:rFonts w:ascii="Times New Roman" w:eastAsia="Times New Roman" w:hAnsi="Times New Roman" w:cs="Times New Roman"/>
          <w:sz w:val="24"/>
          <w:szCs w:val="24"/>
        </w:rPr>
        <w:t xml:space="preserve"> data to collect, not </w:t>
      </w:r>
      <w:r w:rsidRPr="00BF576C">
        <w:rPr>
          <w:rFonts w:ascii="Times New Roman" w:eastAsia="Times New Roman" w:hAnsi="Times New Roman" w:cs="Times New Roman"/>
          <w:sz w:val="24"/>
          <w:szCs w:val="24"/>
          <w:u w:val="single"/>
        </w:rPr>
        <w:t>how</w:t>
      </w:r>
      <w:r w:rsidRPr="00BF576C">
        <w:rPr>
          <w:rFonts w:ascii="Times New Roman" w:eastAsia="Times New Roman" w:hAnsi="Times New Roman" w:cs="Times New Roman"/>
          <w:sz w:val="24"/>
          <w:szCs w:val="24"/>
        </w:rPr>
        <w:t xml:space="preserve"> to record the data).  Advanced data permits the storage of collected information at locations other than the place of inspection if the employer can deliver the data quickly to the place of inspection (i.e., e-mail, fax, or other electronic data transfer method).</w:t>
      </w: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BF576C" w:rsidRPr="00BF576C" w:rsidRDefault="00BF576C" w:rsidP="00BF576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BF576C">
        <w:rPr>
          <w:rFonts w:ascii="Times New Roman" w:eastAsia="Times New Roman" w:hAnsi="Times New Roman" w:cs="Times New Roman"/>
          <w:b/>
          <w:bCs/>
          <w:sz w:val="20"/>
          <w:szCs w:val="20"/>
        </w:rPr>
        <w:t xml:space="preserve"> 4.  Describe efforts to identify duplication.  Show specifically why any similar information already available cannot be used or modified for use for the purposes described in Item A.2 above.</w:t>
      </w: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r w:rsidRPr="00BF576C">
        <w:rPr>
          <w:rFonts w:ascii="Times New Roman" w:eastAsia="Times New Roman" w:hAnsi="Times New Roman" w:cs="Times New Roman"/>
          <w:sz w:val="24"/>
          <w:szCs w:val="24"/>
        </w:rPr>
        <w:t>To prevent duplication of effort, OSHA coordinated the preparation of this rule with appropriate individuals from Federal OSHA, state OSHA programs, U.S. Department of Transportation (DOT) and the U.S. Environmental Protection Agency (EPA).  OSHA reviewed standards addressing similar hazardous waste operations and emergency response in industries regulated by other parts of title 29 (i.e., 29 CFR part 1926, Safety and Health Regulations for the Construction Industry) and parts of title 40 (EPA) and title 49 (DOT) of the Code of Federal Regulations (CFR) to ensure no duplication of effort.  The employer may use efforts to comply with other Federal regulations to comply with this regulation.  OSHA also reviewed the various state plan program regulations for hazardous waste operations and emergency response to ensure no duplication of effort by employers is necessary or required.  EPA regulations addressing similar operations for worker populations not covered by OSHA (i.e., 40 CFR 311) are identical to OSHA's requirement but not duplicative due to the worker populations regulated by EPA.  The EPA regulates state and local government workers engaged in hazardous waste operations and emergency response in those states that have Federal OSHA jurisdiction (i.e., non-state-plan states).  OSHA will recognize any applicable information the employer develops or collects under other Federal regulations as being acceptable in meeting the requirements of this Standard.</w:t>
      </w: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r w:rsidRPr="00BF576C">
        <w:rPr>
          <w:rFonts w:ascii="Times New Roman" w:eastAsia="Times New Roman" w:hAnsi="Times New Roman" w:cs="Times New Roman"/>
          <w:b/>
          <w:bCs/>
          <w:sz w:val="20"/>
          <w:szCs w:val="20"/>
        </w:rPr>
        <w:t xml:space="preserve"> 5.  If the collection of information impacts small businesses or other small entities, describe any methods used to minimize burden.</w:t>
      </w: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Shruti" w:eastAsia="Times New Roman" w:hAnsi="Times New Roman" w:cs="Shruti"/>
          <w:sz w:val="20"/>
          <w:szCs w:val="20"/>
        </w:rPr>
      </w:pP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 xml:space="preserve">The information collection requirements specified by the Standard do not have a significant impact on a substantial number of small entities. The Standard uses performance language whenever possible to provide compliance flexibility to employers and reduce the impact on small businesses.  Performance language may require the use of a level of safety and health technical competence not always available to small business employers.  To reduce this burden upon small businesses or other small entities, OSHA developed and uses non-mandatory appendices to this Standard to provide useful compliance information and guidance to small businesses and other </w:t>
      </w:r>
      <w:r w:rsidRPr="00BF576C">
        <w:rPr>
          <w:rFonts w:ascii="Times New Roman" w:eastAsia="Times New Roman" w:hAnsi="Times New Roman" w:cs="Times New Roman"/>
          <w:sz w:val="24"/>
          <w:szCs w:val="24"/>
        </w:rPr>
        <w:lastRenderedPageBreak/>
        <w:t>mall entities.  Further, many states, through Federal grants, provide consultation programs to assist small businesses in their compliance efforts.</w:t>
      </w: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 xml:space="preserve"> 6.  Describe the consequence to Federal program or policy activities if the collection is not conducted or is conducted less frequently, as well as any technical or legal obstacles to reducing burden.</w:t>
      </w:r>
    </w:p>
    <w:p w:rsidR="00944B79" w:rsidRDefault="00944B79"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The Agency believes that the information collection frequencies required by the Standard are the minimum frequencies necessary to effectively regulate hazardous waste operations, and thereby, fulfill its mandate “to assure so far as possible every working man and woman in the nation safe and healthful working conditions and to preserve our human resources” as specified in the Act at 29 U.S.C. 651.  The frequencies of the collections in the OSHA rule are sometimes less than those mandated originally by SARA.  There is a provision in SARA that permitted OSHA to reduce the frequency of collection based upon public comment presented during rulemaking.  The record supported certain reductions.  Any frequency less than what OSHA requires in the rule would render the Standard ineffective and would be in violation of SARA.</w:t>
      </w: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Shruti" w:eastAsia="Times New Roman" w:hAnsi="Times New Roman" w:cs="Shruti"/>
          <w:sz w:val="24"/>
          <w:szCs w:val="24"/>
        </w:rPr>
      </w:pPr>
    </w:p>
    <w:p w:rsidR="00BF576C" w:rsidRPr="00BF576C" w:rsidRDefault="00BF576C" w:rsidP="00BF576C">
      <w:pPr>
        <w:widowControl w:val="0"/>
        <w:tabs>
          <w:tab w:val="left" w:pos="36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 xml:space="preserve"> 7.  Explain any special circumstances that would cause an information collection to be conducted in a manner:</w:t>
      </w:r>
    </w:p>
    <w:p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bCs/>
          <w:sz w:val="20"/>
          <w:szCs w:val="20"/>
        </w:rPr>
      </w:pPr>
    </w:p>
    <w:p w:rsidR="00BF576C" w:rsidRPr="00BF576C" w:rsidRDefault="00BF576C" w:rsidP="00BF576C">
      <w:pPr>
        <w:widowControl w:val="0"/>
        <w:numPr>
          <w:ilvl w:val="0"/>
          <w:numId w:val="9"/>
        </w:numPr>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requiring respondents to report information to the agency more often than quarterly;</w:t>
      </w:r>
    </w:p>
    <w:p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bCs/>
          <w:sz w:val="20"/>
          <w:szCs w:val="20"/>
        </w:rPr>
      </w:pPr>
    </w:p>
    <w:p w:rsidR="00BF576C" w:rsidRPr="00BF576C" w:rsidRDefault="00BF576C" w:rsidP="00BF576C">
      <w:pPr>
        <w:widowControl w:val="0"/>
        <w:numPr>
          <w:ilvl w:val="0"/>
          <w:numId w:val="9"/>
        </w:numPr>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requiring respondents to prepare a written response to a collection of information in fewer than 30 days after receipt of it;</w:t>
      </w:r>
    </w:p>
    <w:p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bCs/>
          <w:sz w:val="20"/>
          <w:szCs w:val="20"/>
        </w:rPr>
      </w:pPr>
    </w:p>
    <w:p w:rsidR="00BF576C" w:rsidRPr="00BF576C" w:rsidRDefault="00BF576C" w:rsidP="00BF576C">
      <w:pPr>
        <w:widowControl w:val="0"/>
        <w:numPr>
          <w:ilvl w:val="0"/>
          <w:numId w:val="9"/>
        </w:numPr>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requiring respondents to submit more than an original and two copies of any document;</w:t>
      </w:r>
    </w:p>
    <w:p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bCs/>
          <w:sz w:val="20"/>
          <w:szCs w:val="20"/>
        </w:rPr>
      </w:pPr>
    </w:p>
    <w:p w:rsidR="00BF576C" w:rsidRPr="00BF576C" w:rsidRDefault="00BF576C" w:rsidP="00BF576C">
      <w:pPr>
        <w:widowControl w:val="0"/>
        <w:numPr>
          <w:ilvl w:val="0"/>
          <w:numId w:val="9"/>
        </w:numPr>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 xml:space="preserve">requiring respondents to retain records, other than health, medical, government contract, grant-in-aid, or tax records for more than three years; </w:t>
      </w:r>
    </w:p>
    <w:p w:rsidR="00BF576C" w:rsidRPr="00BF576C" w:rsidRDefault="00BF576C" w:rsidP="00BF576C">
      <w:pPr>
        <w:widowControl w:val="0"/>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p>
    <w:p w:rsidR="00BF576C" w:rsidRPr="00BF576C" w:rsidRDefault="00BF576C" w:rsidP="00BF576C">
      <w:pPr>
        <w:widowControl w:val="0"/>
        <w:numPr>
          <w:ilvl w:val="0"/>
          <w:numId w:val="9"/>
        </w:numPr>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in connection with a statistical survey, that is not designed to produce valid and reliable results that can be generalized to the universe of study;</w:t>
      </w:r>
    </w:p>
    <w:p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bCs/>
          <w:sz w:val="20"/>
          <w:szCs w:val="20"/>
        </w:rPr>
      </w:pPr>
    </w:p>
    <w:p w:rsidR="00BF576C" w:rsidRPr="00BF576C" w:rsidRDefault="00BF576C" w:rsidP="00BF576C">
      <w:pPr>
        <w:widowControl w:val="0"/>
        <w:numPr>
          <w:ilvl w:val="0"/>
          <w:numId w:val="9"/>
        </w:numPr>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 xml:space="preserve">requiring the use of a statistical data classification that has not been reviewed and approved by OMB; </w:t>
      </w:r>
    </w:p>
    <w:p w:rsidR="00BF576C" w:rsidRPr="00BF576C" w:rsidRDefault="00BF576C" w:rsidP="00BF576C">
      <w:pPr>
        <w:widowControl w:val="0"/>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p>
    <w:p w:rsidR="00BF576C" w:rsidRPr="00BF576C" w:rsidRDefault="00BF576C" w:rsidP="00BF576C">
      <w:pPr>
        <w:widowControl w:val="0"/>
        <w:numPr>
          <w:ilvl w:val="0"/>
          <w:numId w:val="9"/>
        </w:numPr>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b/>
          <w:bCs/>
          <w:sz w:val="20"/>
          <w:szCs w:val="20"/>
        </w:rPr>
      </w:pPr>
    </w:p>
    <w:p w:rsidR="00BF576C" w:rsidRPr="00BF576C" w:rsidRDefault="00BF576C" w:rsidP="00BF576C">
      <w:pPr>
        <w:widowControl w:val="0"/>
        <w:numPr>
          <w:ilvl w:val="0"/>
          <w:numId w:val="9"/>
        </w:numPr>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requiring respondents to submit proprietary trade secret, or other confidential information unless the agency can demonstrate that it has instituted procedures to protect the information's confidentiality to the extent permitted by law.</w:t>
      </w:r>
    </w:p>
    <w:p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0"/>
          <w:szCs w:val="20"/>
        </w:rPr>
      </w:pPr>
    </w:p>
    <w:p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lastRenderedPageBreak/>
        <w:t>No special circumstances exist that require employers to collect information using the procedures specified by this item.  The requirements are within the guidelines set forth in 5 CFR 1320.5.</w:t>
      </w:r>
    </w:p>
    <w:p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0"/>
          <w:szCs w:val="20"/>
        </w:rPr>
      </w:pPr>
    </w:p>
    <w:p w:rsidR="00BF576C" w:rsidRPr="00BF576C" w:rsidRDefault="00BF576C" w:rsidP="00BF576C">
      <w:pPr>
        <w:widowControl w:val="0"/>
        <w:tabs>
          <w:tab w:val="left" w:pos="36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 xml:space="preserve"> 8.  If applicable, provide a copy and identify the data and page number of publication in the </w:t>
      </w:r>
      <w:r w:rsidRPr="00BF576C">
        <w:rPr>
          <w:rFonts w:ascii="Times New Roman" w:eastAsia="Times New Roman" w:hAnsi="Times New Roman" w:cs="Times New Roman"/>
          <w:b/>
          <w:bCs/>
          <w:i/>
          <w:sz w:val="20"/>
          <w:szCs w:val="20"/>
        </w:rPr>
        <w:t>Federal</w:t>
      </w:r>
      <w:r w:rsidRPr="00BF576C">
        <w:rPr>
          <w:rFonts w:ascii="Times New Roman" w:eastAsia="Times New Roman" w:hAnsi="Times New Roman" w:cs="Times New Roman"/>
          <w:b/>
          <w:bCs/>
          <w:sz w:val="20"/>
          <w:szCs w:val="20"/>
        </w:rPr>
        <w:t xml:space="preserve"> </w:t>
      </w:r>
      <w:r w:rsidRPr="00BF576C">
        <w:rPr>
          <w:rFonts w:ascii="Times New Roman" w:eastAsia="Times New Roman" w:hAnsi="Times New Roman" w:cs="Times New Roman"/>
          <w:b/>
          <w:bCs/>
          <w:i/>
          <w:sz w:val="20"/>
          <w:szCs w:val="20"/>
        </w:rPr>
        <w:t>Register</w:t>
      </w:r>
      <w:r w:rsidRPr="00BF576C">
        <w:rPr>
          <w:rFonts w:ascii="Times New Roman" w:eastAsia="Times New Roman" w:hAnsi="Times New Roman" w:cs="Times New Roman"/>
          <w:b/>
          <w:bCs/>
          <w:sz w:val="20"/>
          <w:szCs w:val="20"/>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bCs/>
          <w:sz w:val="20"/>
          <w:szCs w:val="20"/>
        </w:rPr>
      </w:pPr>
    </w:p>
    <w:p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bCs/>
          <w:sz w:val="20"/>
          <w:szCs w:val="20"/>
        </w:rPr>
      </w:pPr>
    </w:p>
    <w:p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BF576C">
        <w:rPr>
          <w:rFonts w:ascii="Times New Roman" w:eastAsia="Times New Roman" w:hAnsi="Times New Roman" w:cs="Times New Roman"/>
          <w:b/>
          <w:bCs/>
          <w:sz w:val="20"/>
          <w:szCs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BF576C">
        <w:rPr>
          <w:rFonts w:ascii="Times New Roman" w:eastAsia="Times New Roman" w:hAnsi="Times New Roman" w:cs="Times New Roman"/>
          <w:b/>
          <w:bCs/>
          <w:sz w:val="24"/>
          <w:szCs w:val="24"/>
        </w:rPr>
        <w:t>.</w:t>
      </w:r>
    </w:p>
    <w:p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rPr>
      </w:pPr>
    </w:p>
    <w:p w:rsidR="00BF576C" w:rsidRPr="00BF576C" w:rsidRDefault="00BF576C" w:rsidP="00BF576C">
      <w:pPr>
        <w:spacing w:after="0" w:line="240" w:lineRule="auto"/>
        <w:rPr>
          <w:rFonts w:ascii="Times New Roman" w:eastAsia="Times New Roman" w:hAnsi="Times New Roman" w:cs="Times New Roman"/>
          <w:color w:val="000000"/>
          <w:sz w:val="24"/>
          <w:szCs w:val="24"/>
        </w:rPr>
      </w:pPr>
      <w:r w:rsidRPr="00BF576C">
        <w:rPr>
          <w:rFonts w:ascii="Times New Roman" w:eastAsia="Times New Roman" w:hAnsi="Times New Roman" w:cs="Times New Roman"/>
          <w:sz w:val="24"/>
          <w:szCs w:val="24"/>
        </w:rPr>
        <w:t xml:space="preserve">As required by the Paperwork Reduction Act of 1995 (44 U.S.C. 3506(c)(2)(A)), OSHA published a notice in the </w:t>
      </w:r>
      <w:r w:rsidRPr="00A054F3">
        <w:rPr>
          <w:rFonts w:ascii="Times New Roman" w:eastAsia="Times New Roman" w:hAnsi="Times New Roman" w:cs="Times New Roman"/>
          <w:bCs/>
          <w:sz w:val="24"/>
          <w:szCs w:val="24"/>
        </w:rPr>
        <w:t>Federal Register</w:t>
      </w:r>
      <w:r w:rsidRPr="00BF576C">
        <w:rPr>
          <w:rFonts w:ascii="Times New Roman" w:eastAsia="Times New Roman" w:hAnsi="Times New Roman" w:cs="Times New Roman"/>
          <w:bCs/>
          <w:sz w:val="24"/>
          <w:szCs w:val="24"/>
        </w:rPr>
        <w:t xml:space="preserve"> </w:t>
      </w:r>
      <w:r w:rsidR="00D31905">
        <w:rPr>
          <w:rFonts w:ascii="Times New Roman" w:eastAsia="Times New Roman" w:hAnsi="Times New Roman" w:cs="Times New Roman"/>
          <w:bCs/>
          <w:sz w:val="24"/>
          <w:szCs w:val="24"/>
        </w:rPr>
        <w:t xml:space="preserve"> on August 18, 2015 (80 </w:t>
      </w:r>
      <w:r w:rsidR="008737A5">
        <w:rPr>
          <w:rFonts w:ascii="Times New Roman" w:eastAsia="Times New Roman" w:hAnsi="Times New Roman" w:cs="Times New Roman"/>
          <w:bCs/>
          <w:sz w:val="24"/>
          <w:szCs w:val="24"/>
        </w:rPr>
        <w:t>FR</w:t>
      </w:r>
      <w:r w:rsidR="00D31905">
        <w:rPr>
          <w:rFonts w:ascii="Times New Roman" w:eastAsia="Times New Roman" w:hAnsi="Times New Roman" w:cs="Times New Roman"/>
          <w:bCs/>
          <w:sz w:val="24"/>
          <w:szCs w:val="24"/>
        </w:rPr>
        <w:t xml:space="preserve"> 50325</w:t>
      </w:r>
      <w:r w:rsidR="008737A5">
        <w:rPr>
          <w:rFonts w:ascii="Times New Roman" w:eastAsia="Times New Roman" w:hAnsi="Times New Roman" w:cs="Times New Roman"/>
          <w:bCs/>
          <w:sz w:val="24"/>
          <w:szCs w:val="24"/>
        </w:rPr>
        <w:t xml:space="preserve">, Docket </w:t>
      </w:r>
      <w:r w:rsidR="00D31905">
        <w:rPr>
          <w:rFonts w:ascii="Times New Roman" w:eastAsia="Times New Roman" w:hAnsi="Times New Roman" w:cs="Times New Roman"/>
          <w:bCs/>
          <w:sz w:val="24"/>
          <w:szCs w:val="24"/>
        </w:rPr>
        <w:t>No. 2011-0862)</w:t>
      </w:r>
      <w:r w:rsidR="008737A5">
        <w:rPr>
          <w:rFonts w:ascii="Times New Roman" w:eastAsia="Times New Roman" w:hAnsi="Times New Roman" w:cs="Times New Roman"/>
          <w:bCs/>
          <w:sz w:val="24"/>
          <w:szCs w:val="24"/>
        </w:rPr>
        <w:t xml:space="preserve"> re</w:t>
      </w:r>
      <w:r w:rsidRPr="00BF576C">
        <w:rPr>
          <w:rFonts w:ascii="Times New Roman" w:eastAsia="Times New Roman" w:hAnsi="Times New Roman" w:cs="Times New Roman"/>
          <w:bCs/>
          <w:sz w:val="24"/>
          <w:szCs w:val="24"/>
        </w:rPr>
        <w:t>questing public comment on its proposed extension of the information collection requirements contained in</w:t>
      </w:r>
      <w:r w:rsidRPr="00BF576C">
        <w:rPr>
          <w:rFonts w:ascii="Times New Roman" w:eastAsia="Times New Roman" w:hAnsi="Times New Roman" w:cs="Times New Roman"/>
          <w:sz w:val="24"/>
          <w:szCs w:val="24"/>
        </w:rPr>
        <w:t xml:space="preserve"> the </w:t>
      </w:r>
      <w:r w:rsidRPr="00BF576C">
        <w:rPr>
          <w:rFonts w:ascii="Times New Roman" w:eastAsia="Times New Roman" w:hAnsi="Times New Roman" w:cs="Times New Roman"/>
          <w:color w:val="000000"/>
          <w:sz w:val="24"/>
          <w:szCs w:val="24"/>
        </w:rPr>
        <w:t xml:space="preserve">Standard </w:t>
      </w:r>
      <w:r w:rsidRPr="00BF576C">
        <w:rPr>
          <w:rFonts w:ascii="Times New Roman" w:eastAsia="Times New Roman" w:hAnsi="Times New Roman" w:cs="Times New Roman"/>
          <w:sz w:val="24"/>
          <w:szCs w:val="24"/>
        </w:rPr>
        <w:t>on Hazardous Waste Operations and Emergency Response (HAZWOPER)</w:t>
      </w:r>
      <w:r w:rsidR="008737A5">
        <w:rPr>
          <w:rFonts w:ascii="Times New Roman" w:eastAsia="Times New Roman" w:hAnsi="Times New Roman" w:cs="Times New Roman"/>
          <w:sz w:val="24"/>
          <w:szCs w:val="24"/>
        </w:rPr>
        <w:t xml:space="preserve"> (29 CFR 1910.120). The notice wa</w:t>
      </w:r>
      <w:r w:rsidRPr="00BF576C">
        <w:rPr>
          <w:rFonts w:ascii="Times New Roman" w:eastAsia="Times New Roman" w:hAnsi="Times New Roman" w:cs="Times New Roman"/>
          <w:sz w:val="24"/>
          <w:szCs w:val="24"/>
        </w:rPr>
        <w:t xml:space="preserve">s part of a preclearance consultation program intended to provide those interested parties the opportunity to comment on OSHA’s request for an extension by the Office of Management and Budget (OMB) of a previous approval of the information collection requirements found in the above standard.  The Agency </w:t>
      </w:r>
      <w:r w:rsidR="009F71CF">
        <w:rPr>
          <w:rFonts w:ascii="Times New Roman" w:eastAsia="Times New Roman" w:hAnsi="Times New Roman" w:cs="Times New Roman"/>
          <w:sz w:val="24"/>
          <w:szCs w:val="24"/>
        </w:rPr>
        <w:t xml:space="preserve">received one </w:t>
      </w:r>
      <w:r w:rsidR="00D31905">
        <w:rPr>
          <w:rFonts w:ascii="Times New Roman" w:eastAsia="Times New Roman" w:hAnsi="Times New Roman" w:cs="Times New Roman"/>
          <w:sz w:val="24"/>
          <w:szCs w:val="24"/>
        </w:rPr>
        <w:t xml:space="preserve">comment </w:t>
      </w:r>
      <w:r w:rsidR="009922F4">
        <w:rPr>
          <w:rFonts w:ascii="Times New Roman" w:hAnsi="Times New Roman"/>
        </w:rPr>
        <w:t xml:space="preserve">from Mr. Aaron </w:t>
      </w:r>
      <w:r w:rsidR="00A054F3">
        <w:rPr>
          <w:rFonts w:ascii="Times New Roman" w:hAnsi="Times New Roman"/>
        </w:rPr>
        <w:t>Adamczyk</w:t>
      </w:r>
      <w:r w:rsidR="009922F4">
        <w:rPr>
          <w:rFonts w:ascii="Times New Roman" w:hAnsi="Times New Roman"/>
        </w:rPr>
        <w:t xml:space="preserve"> </w:t>
      </w:r>
      <w:r w:rsidR="009922F4">
        <w:rPr>
          <w:rFonts w:ascii="Times New Roman" w:eastAsia="Times New Roman" w:hAnsi="Times New Roman" w:cs="Times New Roman"/>
          <w:sz w:val="24"/>
          <w:szCs w:val="24"/>
        </w:rPr>
        <w:t xml:space="preserve"> </w:t>
      </w:r>
      <w:r w:rsidRPr="00BF576C">
        <w:rPr>
          <w:rFonts w:ascii="Times New Roman" w:eastAsia="Times New Roman" w:hAnsi="Times New Roman" w:cs="Times New Roman"/>
          <w:sz w:val="24"/>
          <w:szCs w:val="24"/>
        </w:rPr>
        <w:t>in response to the request.</w:t>
      </w:r>
    </w:p>
    <w:p w:rsidR="00477F50" w:rsidRPr="009922F4" w:rsidRDefault="00477F50" w:rsidP="009922F4">
      <w:pPr>
        <w:rPr>
          <w:rFonts w:ascii="Times New Roman" w:hAnsi="Times New Roman"/>
        </w:rPr>
      </w:pPr>
      <w:r>
        <w:rPr>
          <w:rFonts w:ascii="Times New Roman" w:hAnsi="Times New Roman"/>
        </w:rPr>
        <w:t xml:space="preserve">In his </w:t>
      </w:r>
      <w:r w:rsidR="009922F4">
        <w:rPr>
          <w:rFonts w:ascii="Times New Roman" w:hAnsi="Times New Roman"/>
        </w:rPr>
        <w:t>September 11, 2015</w:t>
      </w:r>
      <w:r>
        <w:rPr>
          <w:rFonts w:ascii="Times New Roman" w:hAnsi="Times New Roman"/>
        </w:rPr>
        <w:t xml:space="preserve"> comment, </w:t>
      </w:r>
      <w:r w:rsidR="00A054F3">
        <w:rPr>
          <w:rFonts w:ascii="Times New Roman" w:hAnsi="Times New Roman"/>
        </w:rPr>
        <w:t xml:space="preserve">Mr. </w:t>
      </w:r>
      <w:r>
        <w:rPr>
          <w:rFonts w:ascii="Times New Roman" w:hAnsi="Times New Roman"/>
        </w:rPr>
        <w:t>Adamczyk listed a number of national consensus standards referenced in 29 CFR 1910.</w:t>
      </w:r>
      <w:r w:rsidR="004B69C4">
        <w:rPr>
          <w:rFonts w:ascii="Times New Roman" w:hAnsi="Times New Roman"/>
        </w:rPr>
        <w:t>120</w:t>
      </w:r>
      <w:r>
        <w:rPr>
          <w:rFonts w:ascii="Times New Roman" w:hAnsi="Times New Roman"/>
        </w:rPr>
        <w:t xml:space="preserve"> that are outdated.  OSHA recognizes that those regulations do not reflect the latest edi</w:t>
      </w:r>
      <w:r w:rsidR="009F71CF">
        <w:rPr>
          <w:rFonts w:ascii="Times New Roman" w:hAnsi="Times New Roman"/>
        </w:rPr>
        <w:t xml:space="preserve">tions of the NFPA standards that are </w:t>
      </w:r>
      <w:r>
        <w:rPr>
          <w:rFonts w:ascii="Times New Roman" w:hAnsi="Times New Roman"/>
        </w:rPr>
        <w:t>reference</w:t>
      </w:r>
      <w:r w:rsidR="009F71CF">
        <w:rPr>
          <w:rFonts w:ascii="Times New Roman" w:hAnsi="Times New Roman"/>
        </w:rPr>
        <w:t>d</w:t>
      </w:r>
      <w:r>
        <w:rPr>
          <w:rFonts w:ascii="Times New Roman" w:hAnsi="Times New Roman"/>
        </w:rPr>
        <w:t>.  OSHA does have the regulatory means in place to update national consensus standards in our regulations.  However, since the outdated consensus standards do not impact the collection of information requirements contained in the standard, the Agency will retain its burden hour and cost estimates.</w:t>
      </w:r>
    </w:p>
    <w:p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0"/>
          <w:szCs w:val="20"/>
        </w:rPr>
      </w:pPr>
      <w:r w:rsidRPr="00BF576C">
        <w:rPr>
          <w:rFonts w:ascii="Times New Roman" w:eastAsia="Times New Roman" w:hAnsi="Times New Roman" w:cs="Times New Roman"/>
          <w:b/>
          <w:bCs/>
          <w:sz w:val="20"/>
          <w:szCs w:val="20"/>
        </w:rPr>
        <w:t>9.  Explain any decision to provide any payments or gift to respondents, other than reenumeration of contractors or grantees.</w:t>
      </w:r>
    </w:p>
    <w:p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0"/>
          <w:szCs w:val="20"/>
        </w:rPr>
      </w:pPr>
    </w:p>
    <w:p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 xml:space="preserve">The Agency will </w:t>
      </w:r>
      <w:r w:rsidRPr="00BF576C">
        <w:rPr>
          <w:rFonts w:ascii="Times New Roman" w:eastAsia="Times New Roman" w:hAnsi="Times New Roman" w:cs="Times New Roman"/>
          <w:sz w:val="24"/>
          <w:szCs w:val="24"/>
          <w:u w:val="single"/>
        </w:rPr>
        <w:t>not</w:t>
      </w:r>
      <w:r w:rsidRPr="00BF576C">
        <w:rPr>
          <w:rFonts w:ascii="Times New Roman" w:eastAsia="Times New Roman" w:hAnsi="Times New Roman" w:cs="Times New Roman"/>
          <w:sz w:val="24"/>
          <w:szCs w:val="24"/>
        </w:rPr>
        <w:t xml:space="preserve"> provide payments or gifts to the respondents.</w:t>
      </w:r>
    </w:p>
    <w:p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rPr>
      </w:pPr>
    </w:p>
    <w:p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0"/>
          <w:szCs w:val="20"/>
        </w:rPr>
      </w:pPr>
      <w:r w:rsidRPr="00BF576C">
        <w:rPr>
          <w:rFonts w:ascii="Times New Roman" w:eastAsia="Times New Roman" w:hAnsi="Times New Roman" w:cs="Times New Roman"/>
          <w:b/>
          <w:bCs/>
          <w:sz w:val="20"/>
          <w:szCs w:val="20"/>
        </w:rPr>
        <w:t>10.  Describe any assurance of confidentiality provided to respondents and the basis for the assurance in statute, regulation, or agency policy.</w:t>
      </w:r>
    </w:p>
    <w:p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0"/>
          <w:szCs w:val="20"/>
        </w:rPr>
      </w:pPr>
    </w:p>
    <w:p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The paperwork requirements specified by the Standard do not involve confidential information.</w:t>
      </w:r>
    </w:p>
    <w:p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0"/>
          <w:szCs w:val="20"/>
        </w:rPr>
      </w:pPr>
    </w:p>
    <w:p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0"/>
          <w:szCs w:val="20"/>
        </w:rPr>
      </w:pPr>
      <w:r w:rsidRPr="00BF576C">
        <w:rPr>
          <w:rFonts w:ascii="Times New Roman" w:eastAsia="Times New Roman" w:hAnsi="Times New Roman" w:cs="Times New Roman"/>
          <w:b/>
          <w:bCs/>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0"/>
          <w:szCs w:val="20"/>
        </w:rPr>
      </w:pPr>
    </w:p>
    <w:p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0"/>
          <w:szCs w:val="20"/>
        </w:rPr>
      </w:pPr>
      <w:r w:rsidRPr="00BF576C">
        <w:rPr>
          <w:rFonts w:ascii="Times New Roman" w:eastAsia="Times New Roman" w:hAnsi="Times New Roman" w:cs="Times New Roman"/>
          <w:sz w:val="24"/>
          <w:szCs w:val="24"/>
        </w:rPr>
        <w:t>None of the provisions in the Standard require sensitive information.</w:t>
      </w:r>
    </w:p>
    <w:p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 xml:space="preserve"> </w:t>
      </w:r>
    </w:p>
    <w:p w:rsidR="00BF576C" w:rsidRPr="00BF576C" w:rsidRDefault="00BF576C" w:rsidP="00BF576C">
      <w:pPr>
        <w:widowControl w:val="0"/>
        <w:tabs>
          <w:tab w:val="left" w:pos="36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12.</w:t>
      </w:r>
      <w:r w:rsidRPr="00BF576C">
        <w:rPr>
          <w:rFonts w:ascii="Times New Roman" w:eastAsia="Times New Roman" w:hAnsi="Times New Roman" w:cs="Times New Roman"/>
          <w:b/>
          <w:bCs/>
          <w:sz w:val="20"/>
          <w:szCs w:val="20"/>
        </w:rPr>
        <w:tab/>
        <w:t>Provide estimates of the hour burden of the collection of information.  The statement should:</w:t>
      </w:r>
    </w:p>
    <w:p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bCs/>
          <w:sz w:val="20"/>
          <w:szCs w:val="20"/>
        </w:rPr>
      </w:pPr>
    </w:p>
    <w:p w:rsidR="00BF576C" w:rsidRPr="00BF576C" w:rsidRDefault="00BF576C" w:rsidP="00BF576C">
      <w:pPr>
        <w:widowControl w:val="0"/>
        <w:numPr>
          <w:ilvl w:val="0"/>
          <w:numId w:val="10"/>
        </w:numPr>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bCs/>
          <w:sz w:val="20"/>
          <w:szCs w:val="20"/>
        </w:rPr>
      </w:pPr>
    </w:p>
    <w:p w:rsidR="00BF576C" w:rsidRPr="00BF576C" w:rsidRDefault="00BF576C" w:rsidP="00BF576C">
      <w:pPr>
        <w:widowControl w:val="0"/>
        <w:numPr>
          <w:ilvl w:val="0"/>
          <w:numId w:val="10"/>
        </w:numPr>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If this request for approval covers more than one form, provide separate hour burden estimates for each form.</w:t>
      </w:r>
    </w:p>
    <w:p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bCs/>
          <w:sz w:val="20"/>
          <w:szCs w:val="20"/>
        </w:rPr>
      </w:pPr>
    </w:p>
    <w:p w:rsidR="00BF576C" w:rsidRPr="00BF576C" w:rsidRDefault="00BF576C" w:rsidP="00BF576C">
      <w:pPr>
        <w:widowControl w:val="0"/>
        <w:numPr>
          <w:ilvl w:val="0"/>
          <w:numId w:val="10"/>
        </w:numPr>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0"/>
          <w:szCs w:val="20"/>
        </w:rPr>
      </w:pPr>
    </w:p>
    <w:p w:rsidR="00BF576C" w:rsidRPr="00BF576C" w:rsidRDefault="00BF576C" w:rsidP="00BF576C">
      <w:pPr>
        <w:tabs>
          <w:tab w:val="left" w:pos="-1080"/>
          <w:tab w:val="left" w:pos="-720"/>
          <w:tab w:val="left" w:pos="0"/>
          <w:tab w:val="left" w:pos="720"/>
          <w:tab w:val="left" w:pos="2160"/>
        </w:tabs>
        <w:autoSpaceDE w:val="0"/>
        <w:autoSpaceDN w:val="0"/>
        <w:adjustRightInd w:val="0"/>
        <w:spacing w:after="0" w:line="240" w:lineRule="auto"/>
        <w:rPr>
          <w:rFonts w:ascii="Times New Roman" w:eastAsia="Times New Roman" w:hAnsi="Times New Roman" w:cs="Times New Roman"/>
          <w:b/>
          <w:sz w:val="24"/>
          <w:szCs w:val="24"/>
        </w:rPr>
      </w:pPr>
      <w:r w:rsidRPr="00BF576C">
        <w:rPr>
          <w:rFonts w:ascii="Times New Roman" w:eastAsia="Times New Roman" w:hAnsi="Times New Roman" w:cs="Times New Roman"/>
          <w:b/>
          <w:sz w:val="24"/>
          <w:szCs w:val="24"/>
        </w:rPr>
        <w:t>Burden Hour and Cost Determinations</w:t>
      </w:r>
    </w:p>
    <w:p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Estimates of the burden hours and annual costs for each information collection requirement are shown below.  Data are based upon information from the Environmental Protection Agency (EPA), the Bureau of Labor Statistics (BLS), the National Fire Protection Association (NFPA), and from the Regulatory Flexibility Analysis (December 14, 1988) prepared for the Standard.  For example, the number of sites is based upon data provided by the EPA at various Web sites cited. OSHA relied on EPA’s 2004 publication, “Cleaning Up the Nation’s Waste Sites.”  The estimated number of hours for each required task is based upon OSHA's estimate of the time it would take an average safety or health professional to perform the required task.  The final estimated burden hours are based upon simple multiplication of the estimated number of hours needed for each task times the estimated number of sites or individuals regulated by the specific requirement. </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The Agency determined the average wage rate for “Occupational Health and Safety Specialists and Technicians” using an average hourly earning, including benefits, to represent the cost of </w:t>
      </w:r>
      <w:r w:rsidRPr="00BF576C">
        <w:rPr>
          <w:rFonts w:ascii="Times New Roman" w:eastAsia="Times New Roman" w:hAnsi="Times New Roman" w:cs="Times New Roman"/>
          <w:sz w:val="24"/>
        </w:rPr>
        <w:lastRenderedPageBreak/>
        <w:t>worker time. ($44.62)</w:t>
      </w:r>
      <w:r w:rsidRPr="00BF576C">
        <w:rPr>
          <w:rFonts w:ascii="Times New Roman" w:eastAsia="Times New Roman" w:hAnsi="Times New Roman" w:cs="Times New Roman"/>
          <w:sz w:val="24"/>
          <w:vertAlign w:val="superscript"/>
        </w:rPr>
        <w:footnoteReference w:id="2"/>
      </w:r>
      <w:r w:rsidRPr="00BF576C">
        <w:rPr>
          <w:rFonts w:ascii="Times New Roman" w:eastAsia="Times New Roman" w:hAnsi="Times New Roman" w:cs="Times New Roman"/>
          <w:sz w:val="24"/>
        </w:rPr>
        <w:t xml:space="preserve">  This wage has been adjusted to reflect the fact that fringe benefits comprise roughly 31.7 percent of total employee compensation in the private sector.</w:t>
      </w:r>
      <w:r w:rsidRPr="00BF576C">
        <w:rPr>
          <w:rFonts w:ascii="Times New Roman" w:eastAsia="Times New Roman" w:hAnsi="Times New Roman" w:cs="Times New Roman"/>
          <w:sz w:val="24"/>
          <w:vertAlign w:val="superscript"/>
        </w:rPr>
        <w:footnoteReference w:id="3"/>
      </w:r>
      <w:r w:rsidRPr="00BF576C">
        <w:rPr>
          <w:rFonts w:ascii="Times New Roman" w:eastAsia="Times New Roman" w:hAnsi="Times New Roman" w:cs="Times New Roman"/>
          <w:sz w:val="24"/>
        </w:rPr>
        <w:t xml:space="preserve">  The costs of labor used in this analysis are, therefore, estimates of total hourly compensation.</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The HAZWOPER rule applies to employers engaged in three types of operations: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rPr>
        <w:t>Type 1</w:t>
      </w:r>
      <w:r w:rsidRPr="00BF576C">
        <w:rPr>
          <w:rFonts w:ascii="Times New Roman" w:eastAsia="Times New Roman" w:hAnsi="Times New Roman" w:cs="Times New Roman"/>
          <w:sz w:val="24"/>
        </w:rPr>
        <w:t>: clean-up sites covered by paragraphs (b) through (o);</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rPr>
        <w:t>Type 2</w:t>
      </w:r>
      <w:r w:rsidRPr="00BF576C">
        <w:rPr>
          <w:rFonts w:ascii="Times New Roman" w:eastAsia="Times New Roman" w:hAnsi="Times New Roman" w:cs="Times New Roman"/>
          <w:sz w:val="24"/>
        </w:rPr>
        <w:t>: treatment, storage, and disposal (TSD) sites (Resource Conservation and Recovery Act) (RCRA) sites covered by paragraph (p); and</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rPr>
        <w:t>Type 3</w:t>
      </w:r>
      <w:r w:rsidRPr="00BF576C">
        <w:rPr>
          <w:rFonts w:ascii="Times New Roman" w:eastAsia="Times New Roman" w:hAnsi="Times New Roman" w:cs="Times New Roman"/>
          <w:sz w:val="24"/>
        </w:rPr>
        <w:t>: emergency responders (police and fire departments) covered by paragraph (q).</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rPr>
        <w:t>TYPE 1</w:t>
      </w:r>
      <w:r w:rsidRPr="00BF576C">
        <w:rPr>
          <w:rFonts w:ascii="Times New Roman" w:eastAsia="Times New Roman" w:hAnsi="Times New Roman" w:cs="Times New Roman"/>
          <w:sz w:val="24"/>
        </w:rPr>
        <w:t>: In preparing the burden hour estimates for the collection of information requirements in the HAZWOPER rule, OSHA still assumes that employers now engaged in operations at 90 percent of the cleanup sites are performing this type of work during the period covered when the last burden hour estimates were made in 2012  Therefore, they have already completed a number of collection of information activities that were “one time” activities such as developing a written safety and health program, however, they may have to modify or update their program. OSHA assumes that employers at 10 percent of the clean-up sites will have to modify or update their programs and employers at another 10 percent will prepare a program for the first time.</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rPr>
        <w:t>TYPE 2</w:t>
      </w:r>
      <w:r w:rsidRPr="00BF576C">
        <w:rPr>
          <w:rFonts w:ascii="Times New Roman" w:eastAsia="Times New Roman" w:hAnsi="Times New Roman" w:cs="Times New Roman"/>
          <w:sz w:val="24"/>
        </w:rPr>
        <w:t>: OSHA estimates that employers on 65 percent of the sites classified as TSD sites (RCRA) have already performed the information collection activities required in paragraph (p). This rate is less than the rate (90 percent) estimated for clean-up sites because OSHA believes that there may be some non-permitted TSD sites; i.e., sites for which EPA has yet to issue a permit for work to begin. Employers at those sites most likely have not completed any of the information collection activities required by paragraph (p) of the HAZWOPER rule.</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rPr>
        <w:t>TYPE 3</w:t>
      </w:r>
      <w:r w:rsidRPr="00BF576C">
        <w:rPr>
          <w:rFonts w:ascii="Times New Roman" w:eastAsia="Times New Roman" w:hAnsi="Times New Roman" w:cs="Times New Roman"/>
          <w:sz w:val="24"/>
        </w:rPr>
        <w:t xml:space="preserve">: OSHA estimates that 90 percent of the employers covered by the requirements applicable to emergency response operations in paragraph (q) have completed their obligations with respect to information collection activities. The majority of requirements under paragraph (q) address training and education standards that the emergency response community (police and </w:t>
      </w:r>
      <w:r w:rsidRPr="00BF576C">
        <w:rPr>
          <w:rFonts w:ascii="Times New Roman" w:eastAsia="Times New Roman" w:hAnsi="Times New Roman" w:cs="Times New Roman"/>
          <w:sz w:val="24"/>
        </w:rPr>
        <w:lastRenderedPageBreak/>
        <w:t>fire) implements as a usual and customary activity and, therefore, would have performed these activities prior to promulgation of 29 CFR 1910.120.</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Estimating the Number of Sites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The numbers of actual sites covered by this rule have been taken from EPA’s figures in Exhibit 1-1 in </w:t>
      </w:r>
      <w:r w:rsidRPr="00BF576C">
        <w:rPr>
          <w:rFonts w:ascii="Times New Roman" w:eastAsia="Times New Roman" w:hAnsi="Times New Roman" w:cs="Times New Roman"/>
          <w:iCs/>
          <w:sz w:val="24"/>
        </w:rPr>
        <w:t>“</w:t>
      </w:r>
      <w:r w:rsidRPr="00BF576C">
        <w:rPr>
          <w:rFonts w:ascii="Times New Roman" w:eastAsia="Times New Roman" w:hAnsi="Times New Roman" w:cs="Times New Roman"/>
          <w:iCs/>
          <w:sz w:val="24"/>
          <w:u w:val="single"/>
        </w:rPr>
        <w:t>Cleaning Up the Nation’s Waste Sites: Markets and Technology Trends</w:t>
      </w:r>
      <w:r w:rsidRPr="00BF576C">
        <w:rPr>
          <w:rFonts w:ascii="Times New Roman" w:eastAsia="Times New Roman" w:hAnsi="Times New Roman" w:cs="Times New Roman"/>
          <w:iCs/>
          <w:sz w:val="24"/>
        </w:rPr>
        <w:t xml:space="preserve">,” 2004 Edition, </w:t>
      </w:r>
      <w:r w:rsidRPr="00BF576C">
        <w:rPr>
          <w:rFonts w:ascii="Times New Roman" w:eastAsia="Times New Roman" w:hAnsi="Times New Roman" w:cs="Times New Roman"/>
          <w:sz w:val="24"/>
        </w:rPr>
        <w:t>supplemented where possible with more recent figures, as indicated below.  Accordingly, OSHA estimates that there are 131,821 sites remaining to be remediated.  EPA has estimated that the current inventory of uncontrolled waste sites could be remediated within 70 years and that the current inventory of RCRA remediation sites could be remediated within 30 years.  Without a detailed analysis of how many sites will be active during each of the next 70 years, OSHA has decided to take the total number of sites to be remediated in each category and to divide that figure by either 70 or 30 to determine the average number of active sites/year/category over the estimated remediation time.  OSHA will use that average figure in ascertaining its estimated annual information collection burden for each category of sites.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u w:val="single"/>
        </w:rPr>
        <w:t>TYPE 1</w:t>
      </w:r>
      <w:r w:rsidRPr="00BF576C">
        <w:rPr>
          <w:rFonts w:ascii="Times New Roman" w:eastAsia="Times New Roman" w:hAnsi="Times New Roman" w:cs="Times New Roman"/>
          <w:sz w:val="24"/>
        </w:rPr>
        <w:t>:  Based on EPA, there are 1,322 current National Priorities List (NPL) sites undergoing remediation.</w:t>
      </w:r>
      <w:r w:rsidRPr="00BF576C">
        <w:rPr>
          <w:rFonts w:ascii="Times New Roman" w:eastAsia="Times New Roman" w:hAnsi="Times New Roman" w:cs="Times New Roman"/>
          <w:sz w:val="24"/>
          <w:vertAlign w:val="superscript"/>
        </w:rPr>
        <w:footnoteReference w:id="4"/>
      </w:r>
      <w:r w:rsidRPr="00BF576C">
        <w:rPr>
          <w:rFonts w:ascii="Times New Roman" w:eastAsia="Times New Roman" w:hAnsi="Times New Roman" w:cs="Times New Roman"/>
          <w:sz w:val="24"/>
          <w:vertAlign w:val="superscript"/>
        </w:rPr>
        <w:t xml:space="preserve"> </w:t>
      </w:r>
      <w:r w:rsidRPr="00BF576C">
        <w:rPr>
          <w:rFonts w:ascii="Times New Roman" w:eastAsia="Times New Roman" w:hAnsi="Times New Roman" w:cs="Times New Roman"/>
          <w:sz w:val="24"/>
        </w:rPr>
        <w:t>OSHA recognizes that there are far more Superfund clean-up sites that have been identified and that will eventually be placed on the NPL; however, OSHA is only using the NPL figure for this estimate since this figure represents more accurately the actual number of sites that are or will become active during the approval period for this notice.  In addition, it is estimated that there are 6,400 Department of Defense sites, 5,000 Department of Energy sites, more than 3,000 other civilian Federal agency sites, and 23,000 state-identified sites that OSHA would consider covered by paragraphs (b) through (o) of the rule.  As stated above, EPA estimates that it will take approximately 70 years to remediate these sites.  Therefore, the total number of uncontrolled hazardous waste sites upon which OSHA could potentially impose a collection burden is now 38,722.  Since EPA estimates that it will take 70 years to remediate this total inventory of sites, OSHA is dividing 38,722 by the 70-year figure to estimate an average annual number of potential worksites at 553 per year over the next 70 years.</w:t>
      </w:r>
    </w:p>
    <w:p w:rsidR="001A7689" w:rsidRDefault="001A7689" w:rsidP="001A7689">
      <w:pPr>
        <w:spacing w:line="240" w:lineRule="auto"/>
        <w:rPr>
          <w:rFonts w:ascii="Times New Roman" w:eastAsia="Times New Roman" w:hAnsi="Times New Roman" w:cs="Times New Roman"/>
          <w:b/>
          <w:sz w:val="24"/>
          <w:u w:val="single"/>
        </w:rPr>
      </w:pPr>
    </w:p>
    <w:p w:rsidR="001A7689" w:rsidRDefault="001A7689">
      <w:pPr>
        <w:rPr>
          <w:rFonts w:ascii="Times New Roman" w:eastAsia="Times New Roman" w:hAnsi="Times New Roman" w:cs="Times New Roman"/>
          <w:b/>
          <w:sz w:val="24"/>
          <w:u w:val="single"/>
        </w:rPr>
      </w:pPr>
      <w:r>
        <w:rPr>
          <w:rFonts w:ascii="Times New Roman" w:eastAsia="Times New Roman" w:hAnsi="Times New Roman" w:cs="Times New Roman"/>
          <w:b/>
          <w:sz w:val="24"/>
          <w:u w:val="single"/>
        </w:rPr>
        <w:br w:type="page"/>
      </w:r>
    </w:p>
    <w:p w:rsidR="00BF576C" w:rsidRPr="00BF576C" w:rsidRDefault="00BF576C" w:rsidP="001A7689">
      <w:pPr>
        <w:spacing w:line="240" w:lineRule="auto"/>
        <w:rPr>
          <w:rFonts w:ascii="Times New Roman" w:eastAsia="Times New Roman" w:hAnsi="Times New Roman" w:cs="Times New Roman"/>
          <w:b/>
          <w:sz w:val="24"/>
          <w:u w:val="single"/>
        </w:rPr>
      </w:pPr>
      <w:r w:rsidRPr="00BF576C">
        <w:rPr>
          <w:rFonts w:ascii="Times New Roman" w:eastAsia="Times New Roman" w:hAnsi="Times New Roman" w:cs="Times New Roman"/>
          <w:b/>
          <w:sz w:val="24"/>
          <w:u w:val="single"/>
        </w:rPr>
        <w:lastRenderedPageBreak/>
        <w:t>TYPE 2</w:t>
      </w:r>
      <w:r w:rsidRPr="00BF576C">
        <w:rPr>
          <w:rFonts w:ascii="Times New Roman" w:eastAsia="Times New Roman" w:hAnsi="Times New Roman" w:cs="Times New Roman"/>
          <w:sz w:val="24"/>
        </w:rPr>
        <w:t>:  Similarly, EPA estimates that there are 3,779 potential RCRA corrective action sites</w:t>
      </w:r>
      <w:r w:rsidRPr="00BF576C">
        <w:rPr>
          <w:rFonts w:ascii="Times New Roman" w:eastAsia="Times New Roman" w:hAnsi="Times New Roman" w:cs="Times New Roman"/>
          <w:sz w:val="24"/>
          <w:vertAlign w:val="superscript"/>
        </w:rPr>
        <w:footnoteReference w:id="5"/>
      </w:r>
      <w:r w:rsidRPr="00BF576C">
        <w:rPr>
          <w:rFonts w:ascii="Times New Roman" w:eastAsia="Times New Roman" w:hAnsi="Times New Roman" w:cs="Times New Roman"/>
          <w:sz w:val="24"/>
        </w:rPr>
        <w:t xml:space="preserve"> and 87,983 RCRA Underground Storage Tank remediation sites</w:t>
      </w:r>
      <w:r w:rsidRPr="00BF576C">
        <w:rPr>
          <w:rFonts w:ascii="Times New Roman" w:eastAsia="Times New Roman" w:hAnsi="Times New Roman" w:cs="Times New Roman"/>
          <w:sz w:val="24"/>
          <w:vertAlign w:val="superscript"/>
        </w:rPr>
        <w:footnoteReference w:id="6"/>
      </w:r>
      <w:r w:rsidRPr="00BF576C">
        <w:rPr>
          <w:rFonts w:ascii="Times New Roman" w:eastAsia="Times New Roman" w:hAnsi="Times New Roman" w:cs="Times New Roman"/>
          <w:sz w:val="24"/>
        </w:rPr>
        <w:t xml:space="preserve"> that OSHA would consider covered by paragraph (p) of this rule.  The total potential RCRA remediation sites covered by OSHA would be 91,762 EPA estimates that it will take about 30 years to remediate these sites. Using the same method described above, OSHA has determined that there will be approximately 3,059 RCRA sites under remediation each year (91,762/30).</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u w:val="single"/>
        </w:rPr>
        <w:t>TYPE 3</w:t>
      </w:r>
      <w:r w:rsidRPr="00BF576C">
        <w:rPr>
          <w:rFonts w:ascii="Times New Roman" w:eastAsia="Times New Roman" w:hAnsi="Times New Roman" w:cs="Times New Roman"/>
          <w:sz w:val="24"/>
        </w:rPr>
        <w:t xml:space="preserve">:  With respect to the requirements for emergency response, OSHA uses the figures of 30,052 emergency response units and 1,782,940 emergency response workers for this </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submission.</w:t>
      </w:r>
      <w:r w:rsidRPr="00BF576C">
        <w:rPr>
          <w:rFonts w:ascii="Times New Roman" w:eastAsia="Times New Roman" w:hAnsi="Times New Roman" w:cs="Times New Roman"/>
          <w:sz w:val="24"/>
          <w:vertAlign w:val="superscript"/>
        </w:rPr>
        <w:footnoteReference w:id="7"/>
      </w:r>
      <w:r w:rsidRPr="00BF576C">
        <w:rPr>
          <w:rFonts w:ascii="Times New Roman" w:eastAsia="Times New Roman" w:hAnsi="Times New Roman" w:cs="Times New Roman"/>
          <w:sz w:val="24"/>
        </w:rPr>
        <w:t xml:space="preserve">   It should be noted that at least half of these workers are employed by state and local governments of states that do not have a state plan in effect, or they are paid volunteers. These workers are not covered by the OSHA rules, and the burden associated with their numbers is being eliminated in this paperwork submission.</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u w:val="single"/>
        </w:rPr>
      </w:pPr>
      <w:r w:rsidRPr="00BF576C">
        <w:rPr>
          <w:rFonts w:ascii="Times New Roman" w:eastAsia="Times New Roman" w:hAnsi="Times New Roman" w:cs="Times New Roman"/>
          <w:b/>
          <w:sz w:val="24"/>
        </w:rPr>
        <w:t xml:space="preserve">(A) </w:t>
      </w:r>
      <w:r w:rsidRPr="00BF576C">
        <w:rPr>
          <w:rFonts w:ascii="Times New Roman" w:eastAsia="Times New Roman" w:hAnsi="Times New Roman" w:cs="Times New Roman"/>
          <w:b/>
          <w:sz w:val="24"/>
          <w:u w:val="single"/>
        </w:rPr>
        <w:t>TYPE 1 -- Clean Up Sites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1. Written Safety and Health Program</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Paragraph </w:t>
      </w:r>
      <w:r w:rsidRPr="00BF576C">
        <w:rPr>
          <w:rFonts w:ascii="Times New Roman" w:eastAsia="Times New Roman" w:hAnsi="Times New Roman" w:cs="Times New Roman"/>
          <w:sz w:val="24"/>
          <w:u w:val="single"/>
        </w:rPr>
        <w:t>1910.120(b)(1)(i)</w:t>
      </w:r>
      <w:r w:rsidRPr="00BF576C">
        <w:rPr>
          <w:rFonts w:ascii="Times New Roman" w:eastAsia="Times New Roman" w:hAnsi="Times New Roman" w:cs="Times New Roman"/>
          <w:sz w:val="24"/>
        </w:rPr>
        <w:t xml:space="preserve"> requires employers to develop and implement a written safety and health program for their workers involved in hazardous waste operations. The program shall be designed to identify, evaluate, and control safety and health hazards, and provide for emergency response to hazardous waste operations. The following elements of the program are specified in </w:t>
      </w:r>
      <w:r w:rsidRPr="00BF576C">
        <w:rPr>
          <w:rFonts w:ascii="Times New Roman" w:eastAsia="Times New Roman" w:hAnsi="Times New Roman" w:cs="Times New Roman"/>
          <w:sz w:val="24"/>
          <w:u w:val="single"/>
        </w:rPr>
        <w:t>1910.120(b)(1)(ii)</w:t>
      </w:r>
      <w:r w:rsidRPr="00BF576C">
        <w:rPr>
          <w:rFonts w:ascii="Times New Roman" w:eastAsia="Times New Roman" w:hAnsi="Times New Roman" w:cs="Times New Roman"/>
          <w:sz w:val="24"/>
        </w:rPr>
        <w:t xml:space="preserve">: (A) an organizational structure (1910.120(b)(2)(i) and (ii)); (B) a comprehensive work plan (1910.120(b)(3)(iv), (v), and (vi)); (C) a site-specific safety and health </w:t>
      </w:r>
      <w:r w:rsidRPr="00BF576C">
        <w:rPr>
          <w:rFonts w:ascii="Times New Roman" w:eastAsia="Times New Roman" w:hAnsi="Times New Roman" w:cs="Times New Roman"/>
          <w:sz w:val="24"/>
        </w:rPr>
        <w:lastRenderedPageBreak/>
        <w:t>plan that need not repeat the employer's standard operating procedures required in paragraph (b)(1)(ii)(F) of this section (1910.120(b)(4)(i) and (ii), (c)(1), (d)(2) and (d)(3), (g)(5), and (p)(1)); (D) the safety and health training program (1910.120(e)(1)); (E) the medical surveillance program (1910.120(f)(1), (f)(3), and (f)(4)); (F) the employer's standard operating procedures for safety and health; and (G) any necessary interface between general program and site specific activities.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w:t>
      </w:r>
      <w:r w:rsidRPr="00BF576C">
        <w:rPr>
          <w:rFonts w:ascii="Times New Roman" w:eastAsia="Times New Roman" w:hAnsi="Times New Roman" w:cs="Times New Roman"/>
          <w:sz w:val="24"/>
        </w:rPr>
        <w:tab/>
        <w:t>Estimated time to develop an organizational structure:</w:t>
      </w:r>
      <w:r w:rsidRPr="00BF576C">
        <w:rPr>
          <w:rFonts w:ascii="Times New Roman" w:eastAsia="Times New Roman" w:hAnsi="Times New Roman" w:cs="Times New Roman"/>
          <w:sz w:val="24"/>
        </w:rPr>
        <w:tab/>
        <w:t xml:space="preserve">                       .5 hour per site</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(B)</w:t>
      </w:r>
      <w:r w:rsidRPr="00BF576C">
        <w:rPr>
          <w:rFonts w:ascii="Times New Roman" w:eastAsia="Times New Roman" w:hAnsi="Times New Roman" w:cs="Times New Roman"/>
          <w:sz w:val="24"/>
        </w:rPr>
        <w:tab/>
        <w:t>Estimated time to develop a comprehensive work plan:</w:t>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.5 hour per site</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(C)</w:t>
      </w:r>
      <w:r w:rsidRPr="00BF576C">
        <w:rPr>
          <w:rFonts w:ascii="Times New Roman" w:eastAsia="Times New Roman" w:hAnsi="Times New Roman" w:cs="Times New Roman"/>
          <w:sz w:val="24"/>
        </w:rPr>
        <w:tab/>
        <w:t>Estimated time to develop a site-specific safety and health plan:</w:t>
      </w:r>
      <w:r w:rsidRPr="00BF576C">
        <w:rPr>
          <w:rFonts w:ascii="Times New Roman" w:eastAsia="Times New Roman" w:hAnsi="Times New Roman" w:cs="Times New Roman"/>
          <w:sz w:val="24"/>
        </w:rPr>
        <w:tab/>
        <w:t xml:space="preserve">           2 hours per site</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(D)</w:t>
      </w:r>
      <w:r w:rsidRPr="00BF576C">
        <w:rPr>
          <w:rFonts w:ascii="Times New Roman" w:eastAsia="Times New Roman" w:hAnsi="Times New Roman" w:cs="Times New Roman"/>
          <w:sz w:val="24"/>
        </w:rPr>
        <w:tab/>
        <w:t>Estimated time to develop a safety and health training program:</w:t>
      </w:r>
      <w:r w:rsidRPr="00BF576C">
        <w:rPr>
          <w:rFonts w:ascii="Times New Roman" w:eastAsia="Times New Roman" w:hAnsi="Times New Roman" w:cs="Times New Roman"/>
          <w:sz w:val="24"/>
        </w:rPr>
        <w:tab/>
        <w:t xml:space="preserve">           8 hours per site (E)</w:t>
      </w:r>
      <w:r w:rsidRPr="00BF576C">
        <w:rPr>
          <w:rFonts w:ascii="Times New Roman" w:eastAsia="Times New Roman" w:hAnsi="Times New Roman" w:cs="Times New Roman"/>
          <w:sz w:val="24"/>
        </w:rPr>
        <w:tab/>
        <w:t>Estimated time to develop a medical surveillance program:</w:t>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4 hours per site </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(F)</w:t>
      </w:r>
      <w:r w:rsidRPr="00BF576C">
        <w:rPr>
          <w:rFonts w:ascii="Times New Roman" w:eastAsia="Times New Roman" w:hAnsi="Times New Roman" w:cs="Times New Roman"/>
          <w:sz w:val="24"/>
        </w:rPr>
        <w:tab/>
        <w:t>Estimated time to develop SOP for safety and health:</w:t>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4 hours per site</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(G)</w:t>
      </w:r>
      <w:r w:rsidRPr="00BF576C">
        <w:rPr>
          <w:rFonts w:ascii="Times New Roman" w:eastAsia="Times New Roman" w:hAnsi="Times New Roman" w:cs="Times New Roman"/>
          <w:sz w:val="24"/>
        </w:rPr>
        <w:tab/>
        <w:t xml:space="preserve">Estimated time for any necessary interface between general </w:t>
      </w: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program and site specific activities:</w:t>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w:t>
      </w:r>
      <w:r w:rsidRPr="00BF576C">
        <w:rPr>
          <w:rFonts w:ascii="Times New Roman" w:eastAsia="Times New Roman" w:hAnsi="Times New Roman" w:cs="Times New Roman"/>
          <w:sz w:val="24"/>
          <w:u w:val="single"/>
        </w:rPr>
        <w:t>4 hours per site</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(TOTAL)</w:t>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23 hours</w:t>
      </w:r>
    </w:p>
    <w:p w:rsidR="00BF576C" w:rsidRPr="00BF576C" w:rsidRDefault="00BF576C" w:rsidP="00BF576C">
      <w:pPr>
        <w:autoSpaceDE w:val="0"/>
        <w:autoSpaceDN w:val="0"/>
        <w:adjustRightInd w:val="0"/>
        <w:spacing w:after="0" w:line="240" w:lineRule="auto"/>
        <w:ind w:left="2160" w:hanging="144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left="2160" w:hanging="144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  553 sites × 10% of employers preparing program for first time × 23 hours</w:t>
      </w:r>
    </w:p>
    <w:p w:rsidR="00BF576C" w:rsidRPr="00BF576C" w:rsidRDefault="00BF576C" w:rsidP="00BF576C">
      <w:pPr>
        <w:autoSpaceDE w:val="0"/>
        <w:autoSpaceDN w:val="0"/>
        <w:adjustRightInd w:val="0"/>
        <w:spacing w:after="0" w:line="240" w:lineRule="auto"/>
        <w:ind w:left="2160" w:hanging="720"/>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ab/>
        <w:t xml:space="preserve">  = 1,272 hours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Cost:</w:t>
      </w:r>
      <w:r w:rsidRPr="00BF576C">
        <w:rPr>
          <w:rFonts w:ascii="Times New Roman" w:eastAsia="Times New Roman" w:hAnsi="Times New Roman" w:cs="Times New Roman"/>
          <w:sz w:val="24"/>
        </w:rPr>
        <w:tab/>
        <w:t>1,272 hours x $44.62 = $56,757</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OSHA estimates that 10% of the 553 sites will spend 5.5 hours to update the following components of their safety and health plans.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(B)</w:t>
      </w:r>
      <w:r w:rsidRPr="00BF576C">
        <w:rPr>
          <w:rFonts w:ascii="Times New Roman" w:eastAsia="Times New Roman" w:hAnsi="Times New Roman" w:cs="Times New Roman"/>
          <w:sz w:val="24"/>
        </w:rPr>
        <w:tab/>
        <w:t>Estimated time to develop a comprehensive work plan:</w:t>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.5 hour per site</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(C)</w:t>
      </w:r>
      <w:r w:rsidRPr="00BF576C">
        <w:rPr>
          <w:rFonts w:ascii="Times New Roman" w:eastAsia="Times New Roman" w:hAnsi="Times New Roman" w:cs="Times New Roman"/>
          <w:sz w:val="24"/>
        </w:rPr>
        <w:tab/>
        <w:t>Estimated time to develop a site-specific safety and health plan:</w:t>
      </w:r>
      <w:r w:rsidRPr="00BF576C">
        <w:rPr>
          <w:rFonts w:ascii="Times New Roman" w:eastAsia="Times New Roman" w:hAnsi="Times New Roman" w:cs="Times New Roman"/>
          <w:sz w:val="24"/>
        </w:rPr>
        <w:tab/>
        <w:t xml:space="preserve">    1 hour per site</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u w:val="single"/>
        </w:rPr>
      </w:pPr>
      <w:r w:rsidRPr="00BF576C">
        <w:rPr>
          <w:rFonts w:ascii="Times New Roman" w:eastAsia="Times New Roman" w:hAnsi="Times New Roman" w:cs="Times New Roman"/>
          <w:sz w:val="24"/>
        </w:rPr>
        <w:t>(G)</w:t>
      </w:r>
      <w:r w:rsidRPr="00BF576C">
        <w:rPr>
          <w:rFonts w:ascii="Times New Roman" w:eastAsia="Times New Roman" w:hAnsi="Times New Roman" w:cs="Times New Roman"/>
          <w:sz w:val="24"/>
        </w:rPr>
        <w:tab/>
        <w:t xml:space="preserve">Estimated time for any necessary interface between  </w:t>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w:t>
      </w:r>
      <w:r w:rsidRPr="00BF576C">
        <w:rPr>
          <w:rFonts w:ascii="Times New Roman" w:eastAsia="Times New Roman" w:hAnsi="Times New Roman" w:cs="Times New Roman"/>
          <w:sz w:val="24"/>
          <w:u w:val="single"/>
        </w:rPr>
        <w:t>4 hours per site</w:t>
      </w:r>
    </w:p>
    <w:p w:rsidR="00BF576C" w:rsidRPr="00BF576C" w:rsidRDefault="00BF576C" w:rsidP="00BF576C">
      <w:pPr>
        <w:autoSpaceDE w:val="0"/>
        <w:autoSpaceDN w:val="0"/>
        <w:adjustRightInd w:val="0"/>
        <w:spacing w:after="0" w:line="240" w:lineRule="auto"/>
        <w:ind w:left="4320" w:hanging="3600"/>
        <w:rPr>
          <w:rFonts w:ascii="Times New Roman" w:eastAsia="Times New Roman" w:hAnsi="Times New Roman" w:cs="Times New Roman"/>
          <w:sz w:val="24"/>
        </w:rPr>
      </w:pPr>
      <w:r w:rsidRPr="00BF576C">
        <w:rPr>
          <w:rFonts w:ascii="Times New Roman" w:eastAsia="Times New Roman" w:hAnsi="Times New Roman" w:cs="Times New Roman"/>
          <w:sz w:val="24"/>
        </w:rPr>
        <w:t>General program and site specific activities:</w:t>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5.5 hours per site </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  553 sites × 10% modifying/updating × 5.5 hours = 304 hours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t xml:space="preserve">       </w:t>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 xml:space="preserve">  304 hours x $44.62 = $13,564</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rPr>
        <w:t>Therefore, the total burden hours for written safety and health programs are 1,576</w:t>
      </w:r>
      <w:r w:rsidRPr="00BF576C">
        <w:rPr>
          <w:rFonts w:ascii="Times New Roman" w:eastAsia="Times New Roman" w:hAnsi="Times New Roman" w:cs="Times New Roman"/>
          <w:sz w:val="24"/>
        </w:rPr>
        <w:t xml:space="preserve"> </w:t>
      </w:r>
      <w:r w:rsidRPr="00BF576C">
        <w:rPr>
          <w:rFonts w:ascii="Times New Roman" w:eastAsia="Times New Roman" w:hAnsi="Times New Roman" w:cs="Times New Roman"/>
          <w:b/>
          <w:sz w:val="24"/>
        </w:rPr>
        <w:t>and the cost is 70,321</w:t>
      </w:r>
      <w:r w:rsidRPr="00BF576C">
        <w:rPr>
          <w:rFonts w:ascii="Times New Roman" w:eastAsia="Times New Roman" w:hAnsi="Times New Roman" w:cs="Times New Roman"/>
          <w:sz w:val="24"/>
        </w:rPr>
        <w:t>.</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2. Informing contractors and subcontractors of emergency response procedures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1910.120(b)(1)(iv)</w:t>
      </w:r>
      <w:r w:rsidRPr="00BF576C">
        <w:rPr>
          <w:rFonts w:ascii="Times New Roman" w:eastAsia="Times New Roman" w:hAnsi="Times New Roman" w:cs="Times New Roman"/>
          <w:sz w:val="24"/>
        </w:rPr>
        <w:t xml:space="preserve"> requires employers who retain contractor or subcontractor services for work in hazardous waste operations to inform those contractors, subcontractors, or their </w:t>
      </w:r>
      <w:r w:rsidRPr="00BF576C">
        <w:rPr>
          <w:rFonts w:ascii="Times New Roman" w:eastAsia="Times New Roman" w:hAnsi="Times New Roman" w:cs="Times New Roman"/>
          <w:sz w:val="24"/>
        </w:rPr>
        <w:lastRenderedPageBreak/>
        <w:t>representatives of the site emergency response procedures and any potential fire, explosion, health, safety or other hazards of the hazardous waste operation identified by the employer, including those identified in the employer's information program.</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1910.120(b)(1)(v)</w:t>
      </w:r>
      <w:r w:rsidRPr="00BF576C">
        <w:rPr>
          <w:rFonts w:ascii="Times New Roman" w:eastAsia="Times New Roman" w:hAnsi="Times New Roman" w:cs="Times New Roman"/>
          <w:sz w:val="24"/>
        </w:rPr>
        <w:t xml:space="preserve"> requires the employer to make available the written safety and health program (required by #1 above) to any contractor or subcontractor or their representative who will be involved with the hazardous waste operation; to employees; to employee designated representatives; to OSHA personnel; and to personnel of other Federal, state, or local agencies with regulatory authority over the site.</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tabs>
          <w:tab w:val="left" w:pos="2160"/>
        </w:tabs>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553 sites × 1 hour to inform of the site emergency response procedures</w:t>
      </w:r>
    </w:p>
    <w:p w:rsidR="00BF576C" w:rsidRPr="00BF576C" w:rsidRDefault="00BF576C" w:rsidP="00BF576C">
      <w:pPr>
        <w:tabs>
          <w:tab w:val="left" w:pos="2160"/>
        </w:tabs>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ab/>
        <w:t>and to make the written safety and health program available = 553 hours</w:t>
      </w:r>
    </w:p>
    <w:p w:rsidR="00BF576C" w:rsidRPr="00BF576C" w:rsidRDefault="00BF576C" w:rsidP="00BF576C">
      <w:pPr>
        <w:tabs>
          <w:tab w:val="left" w:pos="2160"/>
        </w:tabs>
        <w:autoSpaceDE w:val="0"/>
        <w:autoSpaceDN w:val="0"/>
        <w:adjustRightInd w:val="0"/>
        <w:spacing w:after="0" w:line="240" w:lineRule="auto"/>
        <w:ind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553 hours x $44.62 = $24,675</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3. Pre-entry briefings on safety and health programs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1910.120(b)(4)(iii)</w:t>
      </w:r>
      <w:r w:rsidRPr="00BF576C">
        <w:rPr>
          <w:rFonts w:ascii="Times New Roman" w:eastAsia="Times New Roman" w:hAnsi="Times New Roman" w:cs="Times New Roman"/>
          <w:sz w:val="24"/>
        </w:rPr>
        <w:t xml:space="preserve"> requires that employers conduct pre-entry briefings prior to site entry, and at such other times as necessary to ensure that workers are aware of the site safety and health plan and that this plan is being followed.  Pre-entry briefing.  The site specific safety and health plan shall provide for pre-entry briefings to be held prior to initiating any site activity, and at such other times as necessary to ensure that employees are apprised of the site safety and health plan and that this plan is being followed. The information and data obtained from site characterization and analysis work required in paragraph (c) of this section shall be used to prepare and update the site safety and health plan.   </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OSHA believes that it is a usual and customary practice at all sites to have briefings; however, because the briefing required in this rule is based on a safety and health program that may contain information that is not usual and customary, OSHA estimates the burden for this provision at one hour. In addition, OSHA estimates it will take 8 hours to conduct a site characterization and analysis in accordance with 1910.120(o).</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553 sites × 1 hour to conduct pre-entry briefings = 553 hours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553 sites × 8 hours to evaluate hazardous waste sites = 4,424 hours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The total burden hours for pre-entry briefings on safety and health programs are </w:t>
      </w:r>
      <w:r w:rsidRPr="00BF576C">
        <w:rPr>
          <w:rFonts w:ascii="Times New Roman" w:eastAsia="Times New Roman" w:hAnsi="Times New Roman" w:cs="Times New Roman"/>
          <w:b/>
          <w:sz w:val="24"/>
        </w:rPr>
        <w:t>4,977.</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4,977 hours x $44.62 = $222,074</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rPr>
        <w:lastRenderedPageBreak/>
        <w:t>Therefore, the total burden hours for the pre-entry briefings on safety and health programs are 4,977 and the cost is $222,074.</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bCs/>
          <w:sz w:val="24"/>
        </w:rPr>
      </w:pPr>
      <w:r w:rsidRPr="00BF576C">
        <w:rPr>
          <w:rFonts w:ascii="Times New Roman" w:eastAsia="Times New Roman" w:hAnsi="Times New Roman" w:cs="Times New Roman"/>
          <w:b/>
          <w:bCs/>
          <w:sz w:val="24"/>
        </w:rPr>
        <w:t>4.  Certification of training</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1910.120(e)(6)</w:t>
      </w:r>
      <w:r w:rsidRPr="00BF576C">
        <w:rPr>
          <w:rFonts w:ascii="Times New Roman" w:eastAsia="Times New Roman" w:hAnsi="Times New Roman" w:cs="Times New Roman"/>
          <w:sz w:val="24"/>
        </w:rPr>
        <w:t xml:space="preserve"> requires a written certification for employees and supervisors who have received and successfully completed the training and field experience specified in paragraphs (e)(1) through (e)(4). A written certificate shall be given to each person so certified.</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OSHA estimates that there are a total of 11,060 clean-up workers (553 sites x an average of 20 workers per site = 11,060) of which 10 percent or an estimated 1,106 would be new workers requiring initial training.  </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The Agency estimates that it will take 1 minute (.02 hour) to maintain training records for the existing 11,060 clean-up workers and 3 minutes (.05 hour) to generate and maintain records for the 1,106 new workers.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Burden hours:</w:t>
      </w:r>
      <w:r w:rsidRPr="00BF576C">
        <w:rPr>
          <w:rFonts w:ascii="Times New Roman" w:eastAsia="Times New Roman" w:hAnsi="Times New Roman" w:cs="Times New Roman"/>
          <w:sz w:val="24"/>
        </w:rPr>
        <w:tab/>
        <w:t xml:space="preserve"> 11,060 existing workers x .02 hour to maintain and provide the </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written certificate to each certified person = 221 hours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left="720"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1,106 new workers x .05 hour to generate, maintain, and</w:t>
      </w:r>
    </w:p>
    <w:p w:rsidR="00BF576C" w:rsidRPr="00BF576C" w:rsidRDefault="00BF576C" w:rsidP="00BF576C">
      <w:pPr>
        <w:autoSpaceDE w:val="0"/>
        <w:autoSpaceDN w:val="0"/>
        <w:adjustRightInd w:val="0"/>
        <w:spacing w:after="0" w:line="240" w:lineRule="auto"/>
        <w:ind w:left="2160" w:firstLine="720"/>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provide the written certificate to each certified person = 55</w:t>
      </w:r>
    </w:p>
    <w:p w:rsidR="00BF576C" w:rsidRPr="00BF576C" w:rsidRDefault="00BF576C" w:rsidP="00BF576C">
      <w:pPr>
        <w:autoSpaceDE w:val="0"/>
        <w:autoSpaceDN w:val="0"/>
        <w:adjustRightInd w:val="0"/>
        <w:spacing w:after="0" w:line="240" w:lineRule="auto"/>
        <w:ind w:left="2880"/>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hours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Cost:</w:t>
      </w:r>
      <w:r w:rsidRPr="00BF576C">
        <w:rPr>
          <w:rFonts w:ascii="Times New Roman" w:eastAsia="Times New Roman" w:hAnsi="Times New Roman" w:cs="Times New Roman"/>
          <w:sz w:val="24"/>
        </w:rPr>
        <w:tab/>
        <w:t>(221 hours + 55 hours) = 276 hours x $44.62 = $12,315</w:t>
      </w:r>
    </w:p>
    <w:p w:rsidR="00BF576C" w:rsidRPr="00BF576C" w:rsidDel="00DC4052"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5. Certification of refresher training</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u w:val="single"/>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1910.120(e)(8)</w:t>
      </w:r>
      <w:r w:rsidRPr="00BF576C">
        <w:rPr>
          <w:rFonts w:ascii="Times New Roman" w:eastAsia="Times New Roman" w:hAnsi="Times New Roman" w:cs="Times New Roman"/>
          <w:sz w:val="24"/>
        </w:rPr>
        <w:t xml:space="preserve"> requires that workers specified in paragraph (e)(1) of this section, and managers and supervisors specified in paragraph (e)(4) of this section, shall receive  refresher training annually on the items specified in paragraph (e)(2) and/or (e)(4) of this section, any critique of incidents that have occurred in the past year that can serve as training examples of related work, and other relevant topics.  Employers must certify that workers receive refresher training and that it takes 1 minute (.02 hour) to maintain records for existing workers and 3 minutes (.05 hour) to generate and maintain the certification record for new workers.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11,060 existing workers x .02 hour = 221</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t>Burden hours:  1,106 new workers x .05 hour = 55</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ab/>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(221</w:t>
      </w:r>
      <w:r w:rsidRPr="00BF576C">
        <w:rPr>
          <w:rFonts w:ascii="Times New Roman" w:eastAsia="Times New Roman" w:hAnsi="Times New Roman" w:cs="Times New Roman"/>
          <w:b/>
          <w:sz w:val="24"/>
        </w:rPr>
        <w:t xml:space="preserve"> </w:t>
      </w:r>
      <w:r w:rsidRPr="00BF576C">
        <w:rPr>
          <w:rFonts w:ascii="Times New Roman" w:eastAsia="Times New Roman" w:hAnsi="Times New Roman" w:cs="Times New Roman"/>
          <w:sz w:val="24"/>
        </w:rPr>
        <w:t xml:space="preserve">hours + 55 hours) = 276 hours x $44.62 = $12,315 </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lastRenderedPageBreak/>
        <w:tab/>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6. Medical exam frequency</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1910.120(f)(3)</w:t>
      </w:r>
      <w:r w:rsidRPr="00BF576C">
        <w:rPr>
          <w:rFonts w:ascii="Times New Roman" w:eastAsia="Times New Roman" w:hAnsi="Times New Roman" w:cs="Times New Roman"/>
          <w:sz w:val="24"/>
        </w:rPr>
        <w:t xml:space="preserve"> requires certain workers to receive medical exams based on the criteria in the medical surveillance program of the safety and health program (see (b)(1) above).  Paragraph 1910.120(f)(4) details the content of the medical exam and paragraph 1910.120(f)(6) requires that certain information be provided to the attending physician and to each worker. </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Based on the previous ICR, OSHA estimates that there are 11,060 clean-up workers. OSHA estimates that it will take 1.5 hours for a medical exam, including travel time, and 15 minutes (.25 hr.) for the employer to provide the necessary information to the physician for a total of 1.75 hours. According to the RIA, it was estimated that 75 percent of employees and supervisors were receiving annual medical examinations as a usual and customary business practice.</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11,060 workers × 25% need medical exams × 1.75 hours to perform exam</w:t>
      </w:r>
    </w:p>
    <w:p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 4,839 hours</w:t>
      </w:r>
    </w:p>
    <w:p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4,839 hours x $44.62 = $215,916</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bCs/>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7. Written physician opinion to the employee</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Paragraphs 1910.120(f)(7) and 1910.120(f)(8)(i)</w:t>
      </w:r>
      <w:r w:rsidRPr="00BF576C">
        <w:rPr>
          <w:rFonts w:ascii="Times New Roman" w:eastAsia="Times New Roman" w:hAnsi="Times New Roman" w:cs="Times New Roman"/>
          <w:sz w:val="24"/>
        </w:rPr>
        <w:t xml:space="preserve"> requires the employer to provide the employee with a copy of the written physician opinion. The information which has been given to the physician in (f)(6) must be maintained.</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The Agency estimates that it will take 10 minutes (.17 hour) to furnish the employee with the written opinion, and to develop and maintain the employee medical record.</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11,060 workers × .17 hours = 1,880 hours</w:t>
      </w: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1,880 hours x $44.62 = $83,886</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8. Monitoring program requirements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1910.120(h)</w:t>
      </w:r>
      <w:r w:rsidRPr="00BF576C">
        <w:rPr>
          <w:rFonts w:ascii="Times New Roman" w:eastAsia="Times New Roman" w:hAnsi="Times New Roman" w:cs="Times New Roman"/>
          <w:sz w:val="24"/>
        </w:rPr>
        <w:t xml:space="preserve"> requires employers to develop a monitoring program. The program specifies the: (1) Type of monitoring, (2) the frequency, and (3) the workers to be monitored. The HAZWOPER Standard prescribes the criteria for the three elements.  This information is used in the elements of the safety and health program required in 1910.120(b)(1) described above. This information is also used in the briefings required in 1910.120 (b)(4)(iii) and to fulfill the requirements of 1910.120(c)(7).  Based on the RIA, it takes four hours to conduct the </w:t>
      </w:r>
      <w:r w:rsidRPr="00BF576C">
        <w:rPr>
          <w:rFonts w:ascii="Times New Roman" w:eastAsia="Times New Roman" w:hAnsi="Times New Roman" w:cs="Times New Roman"/>
          <w:sz w:val="24"/>
        </w:rPr>
        <w:lastRenderedPageBreak/>
        <w:t>monitoring at each site.  Note that most monitoring is done by automatic machines (monitors) which record the results or by a personal badge worn by workers.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  553 sites × 4 hours for employers to develop a monitoring program =</w:t>
      </w:r>
    </w:p>
    <w:p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2,212 hours</w:t>
      </w:r>
    </w:p>
    <w:p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 xml:space="preserve">  2,212 hours x $44.62 = $98,699</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9. Decontamination procedures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1910.120(k)(2)(i)</w:t>
      </w:r>
      <w:r w:rsidRPr="00BF576C">
        <w:rPr>
          <w:rFonts w:ascii="Times New Roman" w:eastAsia="Times New Roman" w:hAnsi="Times New Roman" w:cs="Times New Roman"/>
          <w:sz w:val="24"/>
        </w:rPr>
        <w:t xml:space="preserve"> requires employers to develop a decontamination procedure and to communicate it to employees and implement it before any workers or equipment may enter areas on site where a potential for exposure to hazardous substances exists.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  553 sites × 6 hours to develop a decontamination procedure and to</w:t>
      </w:r>
    </w:p>
    <w:p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communicate it to employees = 3,318 hours</w:t>
      </w:r>
    </w:p>
    <w:p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 xml:space="preserve">  3,318 hours x $44.62 = $148,049</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bCs/>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10. Emergency action plan</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1910.120(l)(1)(i)</w:t>
      </w:r>
      <w:r w:rsidRPr="00BF576C">
        <w:rPr>
          <w:rFonts w:ascii="Times New Roman" w:eastAsia="Times New Roman" w:hAnsi="Times New Roman" w:cs="Times New Roman"/>
          <w:sz w:val="24"/>
        </w:rPr>
        <w:t xml:space="preserve"> requires that employers develop and implement an emergency action plan to handle anticipated emergencies prior to the commencement of hazardous waste operations.  The plan shall be in writing and available for inspection and copying by workers, their representatives, OSHA personnel and other government agencies with relevant responsibilities.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As discussed under TYPE 1, OSHA assumes that all employers are already in compliance with this provision.  However, OSHA is using a 10 percent turnover rate to account for new employers (sites).  For the existing 553 sites, OSHA estimates that it takes one minute (.02 hr.) to maintain the plan.</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 553 sites × 10% × 8 hours to prepare and maintain emergency action plan</w:t>
      </w:r>
    </w:p>
    <w:p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 442 hours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  553 existing plans × .02 hours to maintain plan = 11 hours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t xml:space="preserve"> </w:t>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 xml:space="preserve">  (442 hours + 11 hours) = 453 hours x $44.62 = $20,213</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EA0A2B" w:rsidRDefault="00EA0A2B" w:rsidP="00BF576C">
      <w:pPr>
        <w:autoSpaceDE w:val="0"/>
        <w:autoSpaceDN w:val="0"/>
        <w:adjustRightInd w:val="0"/>
        <w:spacing w:after="0" w:line="240" w:lineRule="auto"/>
        <w:rPr>
          <w:rFonts w:ascii="Times New Roman" w:eastAsia="Times New Roman" w:hAnsi="Times New Roman" w:cs="Times New Roman"/>
          <w:b/>
          <w:bCs/>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bCs/>
          <w:sz w:val="24"/>
        </w:rPr>
        <w:lastRenderedPageBreak/>
        <w:t>11. Marking water containers as containing drinking water</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1910.120(n)(1)(iii)</w:t>
      </w:r>
      <w:r w:rsidRPr="00BF576C">
        <w:rPr>
          <w:rFonts w:ascii="Times New Roman" w:eastAsia="Times New Roman" w:hAnsi="Times New Roman" w:cs="Times New Roman"/>
          <w:sz w:val="24"/>
        </w:rPr>
        <w:t xml:space="preserve"> requires that any container used to distribute drinking water shall be clearly marked as to the nature of its contents and not used for any other purpose.</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OSHA assumes that employers have completed developing appropriate language to fulfill the requirement.  OSHA assumes this task will take 10 minutes (.17 hours).</w:t>
      </w:r>
    </w:p>
    <w:p w:rsidR="00BF576C" w:rsidRPr="00BF576C" w:rsidRDefault="00BF576C" w:rsidP="00BF576C">
      <w:pPr>
        <w:autoSpaceDE w:val="0"/>
        <w:autoSpaceDN w:val="0"/>
        <w:adjustRightInd w:val="0"/>
        <w:spacing w:before="240"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 553 sites × 10% new × 10 containers per site × .17 hours to mark = 94</w:t>
      </w:r>
    </w:p>
    <w:p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hours</w:t>
      </w:r>
    </w:p>
    <w:p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94 hours x $44.62 = $4,194</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Cs/>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12. Marking of outlets for non-potable water</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1910.120(n)(2)(i)</w:t>
      </w:r>
      <w:r w:rsidRPr="00BF576C">
        <w:rPr>
          <w:rFonts w:ascii="Times New Roman" w:eastAsia="Times New Roman" w:hAnsi="Times New Roman" w:cs="Times New Roman"/>
          <w:sz w:val="24"/>
        </w:rPr>
        <w:t xml:space="preserve"> requires that outlets for non-potable water, such as water for firefighting purposes, be identified to indicate clearly that the water is unsafe and is not to be used for drinking, washing, or cooking purposes.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553 sites × 10% new × 10 outlets per site × .17 hours to mark = 94 hours</w:t>
      </w: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94 hours $44.62 = $4,194</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bCs/>
          <w:sz w:val="24"/>
        </w:rPr>
        <w:t>13. New technology requirements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1910.120(o)</w:t>
      </w:r>
      <w:r w:rsidRPr="00BF576C">
        <w:rPr>
          <w:rFonts w:ascii="Times New Roman" w:eastAsia="Times New Roman" w:hAnsi="Times New Roman" w:cs="Times New Roman"/>
          <w:sz w:val="24"/>
        </w:rPr>
        <w:t xml:space="preserve"> requires employers to develop and implement procedures for the introduction of new technologies and equipment developed for improved worker protection.</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As discussed above under TYPE 1, OSHA assumes that all employers are already in compliance with this provision.  However, OSHA is using a 10 percent turnover rate to account for new employers (sites) and estimates that it takes 6 hours to develop and implement procedures for the introduction of new technologies and equipment for improved worker protection.</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553 sites × 10% new × 6 hours to develop and implement procedures =</w:t>
      </w:r>
    </w:p>
    <w:p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r w:rsidRPr="00BF576C">
        <w:rPr>
          <w:rFonts w:ascii="Times New Roman" w:eastAsia="Times New Roman" w:hAnsi="Times New Roman" w:cs="Times New Roman"/>
          <w:sz w:val="24"/>
        </w:rPr>
        <w:t>332 hours</w:t>
      </w:r>
    </w:p>
    <w:p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332 hours x $44.62 = $14,814</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EA0A2B" w:rsidRDefault="00EA0A2B">
      <w:pPr>
        <w:rPr>
          <w:rFonts w:ascii="Times New Roman" w:eastAsia="Times New Roman" w:hAnsi="Times New Roman" w:cs="Times New Roman"/>
          <w:b/>
          <w:bCs/>
          <w:sz w:val="24"/>
        </w:rPr>
      </w:pPr>
      <w:r>
        <w:rPr>
          <w:rFonts w:ascii="Times New Roman" w:eastAsia="Times New Roman" w:hAnsi="Times New Roman" w:cs="Times New Roman"/>
          <w:b/>
          <w:bCs/>
          <w:sz w:val="24"/>
        </w:rPr>
        <w:br w:type="page"/>
      </w:r>
    </w:p>
    <w:p w:rsidR="00BF576C" w:rsidRPr="00BF576C" w:rsidRDefault="00BF576C" w:rsidP="00BF576C">
      <w:pPr>
        <w:tabs>
          <w:tab w:val="left" w:pos="540"/>
        </w:tabs>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lastRenderedPageBreak/>
        <w:t>(B)</w:t>
      </w:r>
      <w:r w:rsidRPr="00BF576C">
        <w:rPr>
          <w:rFonts w:ascii="Times New Roman" w:eastAsia="Times New Roman" w:hAnsi="Times New Roman" w:cs="Times New Roman"/>
          <w:b/>
          <w:bCs/>
          <w:sz w:val="24"/>
        </w:rPr>
        <w:tab/>
      </w:r>
      <w:r w:rsidRPr="00BF576C">
        <w:rPr>
          <w:rFonts w:ascii="Times New Roman" w:eastAsia="Times New Roman" w:hAnsi="Times New Roman" w:cs="Times New Roman"/>
          <w:b/>
          <w:bCs/>
          <w:sz w:val="24"/>
          <w:u w:val="single"/>
        </w:rPr>
        <w:t>TYPE 2-- RESOURCE CONSERVATION AND RECOVERY ACT (RCRA) (EPA-PERMITTED (TSD) SITES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14. Safety and Health Program</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Paragraph 1910.120(p)(1) requires RCRA (TSD) site employers to develop and implement a safety and health program. As part of this safety and health program, employers are required to develop a training program as specified in paragraph 1910.120(p)(7)(i), and an emergency response plan as specified in paragraph 1910.120(p)(8).</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As stated under the TYPE 2 discussion above, OSHA estimates that 65 percent of the sites have already completed this requirement.</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3,059 sites × 35% new sites × 6 hours per site = 6,424 hours</w:t>
      </w: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6,424 hours x $44.62 = $286,639</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In addition, the Agency estimates that 10 percent of the sites may need to update/modify their plans, and that it will take 2 hours to update or modify these plans.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 3,059 sites × 10% × 2 hours = 612 hours</w:t>
      </w: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Cost:   612 x $44.62 = $27,307</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rPr>
        <w:t>Therefore, the total burden hours for the Safety and Health Program are 7,036 and the cost is $313,946.</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bCs/>
          <w:sz w:val="24"/>
        </w:rPr>
      </w:pPr>
    </w:p>
    <w:p w:rsidR="00BF576C" w:rsidRPr="00BF576C" w:rsidRDefault="00BF576C" w:rsidP="00BF576C">
      <w:pPr>
        <w:rPr>
          <w:rFonts w:ascii="Times New Roman" w:eastAsia="Times New Roman" w:hAnsi="Times New Roman" w:cs="Times New Roman"/>
          <w:b/>
          <w:bCs/>
          <w:sz w:val="24"/>
        </w:rPr>
      </w:pPr>
      <w:r w:rsidRPr="00BF576C">
        <w:rPr>
          <w:rFonts w:ascii="Times New Roman" w:eastAsia="Times New Roman" w:hAnsi="Times New Roman" w:cs="Times New Roman"/>
          <w:b/>
          <w:bCs/>
          <w:sz w:val="24"/>
        </w:rPr>
        <w:t>15. Hazard communication program</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1910.120(p)(2)</w:t>
      </w:r>
      <w:r w:rsidRPr="00BF576C">
        <w:rPr>
          <w:rFonts w:ascii="Times New Roman" w:eastAsia="Times New Roman" w:hAnsi="Times New Roman" w:cs="Times New Roman"/>
          <w:sz w:val="24"/>
        </w:rPr>
        <w:t xml:space="preserve"> requires RCRA (TSD) sites employers to develop a hazard communication program.</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 3,059 sites × 35% new sites × 6 hours per site = 6,424 hours</w:t>
      </w: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 xml:space="preserve"> 6,242 hours x $44.62 = $286,639</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In addition, the Agency estimates that 10 percent of the sites may need to update/modify their plans, and that it will take 2 hours to update or modify these plans.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3,059 sites × 10% × 2 hours = 612 hours</w:t>
      </w: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Cost:  612 x $44.62 = $27,307</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rPr>
        <w:t>Therefore, the total burden hours for the Hazard Communication Program are 7,036 and the cost is $313,946.</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16. Medical surveillance program</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1910.120(p)(3)</w:t>
      </w:r>
      <w:r w:rsidRPr="00BF576C">
        <w:rPr>
          <w:rFonts w:ascii="Times New Roman" w:eastAsia="Times New Roman" w:hAnsi="Times New Roman" w:cs="Times New Roman"/>
          <w:sz w:val="24"/>
        </w:rPr>
        <w:t xml:space="preserve"> requires RCRA (TSD) site employers to provide worker medical exams as specified in paragraph 1910.120(f).</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Based on previous paperwork packages, and using the same methodology for employees in Type 1, OSHA estimates that there are an estimated 45,885 TSD site employees (3,059 sites x 15 workers per site). OSHA also estimates that it will take 1.5 hours for a medical exam, including travel time, and 15 minutes (.25 hr.) for the employer to provide the necessary information to the physician.  The Agency also estimates that it will take 10 minutes (.17 hour) to furnish the employee with the written opinion, and to develop and maintain the employee medical record.  Based on the RIA, it is estimated that, on average, 70 percent of the RCRA employees and supervisors receive annual medical reexaminations as a usual and customary business practice.</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45,885 × 30% × 1.92 hrs. = 26,430 hours</w:t>
      </w: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 xml:space="preserve">26,430 hours x $44.62 = $1,179,307 </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bCs/>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17. Decontamination program</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1910.120(p)(4)</w:t>
      </w:r>
      <w:r w:rsidRPr="00BF576C">
        <w:rPr>
          <w:rFonts w:ascii="Times New Roman" w:eastAsia="Times New Roman" w:hAnsi="Times New Roman" w:cs="Times New Roman"/>
          <w:sz w:val="24"/>
        </w:rPr>
        <w:t xml:space="preserve"> requires RCRA (TSD) site employers to develop a decontamination program.</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 3,059 sites × 35% new sites × 6 hours per site = 6,424 hours</w:t>
      </w: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 xml:space="preserve"> 6,424 hours x $44.62 = $286,639</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rPr>
          <w:rFonts w:ascii="Times New Roman" w:eastAsia="Times New Roman" w:hAnsi="Times New Roman" w:cs="Times New Roman"/>
          <w:b/>
          <w:bCs/>
          <w:sz w:val="24"/>
        </w:rPr>
      </w:pPr>
      <w:r w:rsidRPr="00BF576C">
        <w:rPr>
          <w:rFonts w:ascii="Times New Roman" w:eastAsia="Times New Roman" w:hAnsi="Times New Roman" w:cs="Times New Roman"/>
          <w:b/>
          <w:bCs/>
          <w:sz w:val="24"/>
        </w:rPr>
        <w:t>18. New technology program</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1910.120(p)(5)</w:t>
      </w:r>
      <w:r w:rsidRPr="00BF576C">
        <w:rPr>
          <w:rFonts w:ascii="Times New Roman" w:eastAsia="Times New Roman" w:hAnsi="Times New Roman" w:cs="Times New Roman"/>
          <w:sz w:val="24"/>
        </w:rPr>
        <w:t xml:space="preserve"> requires the employer to develop and implement procedures meeting the requirements of paragraph (o) of this section (i.e., introducing new and innovative equipment into the workplace).</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 3,059 sites × 35% new sites × 6 hours per site = 6,424 hours</w:t>
      </w: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 xml:space="preserve"> 6,424 hours x $44.62 = $286,639</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19. Material handling program</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u w:val="single"/>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1910.120(p)(6)</w:t>
      </w:r>
      <w:r w:rsidRPr="00BF576C">
        <w:rPr>
          <w:rFonts w:ascii="Times New Roman" w:eastAsia="Times New Roman" w:hAnsi="Times New Roman" w:cs="Times New Roman"/>
          <w:sz w:val="24"/>
        </w:rPr>
        <w:t xml:space="preserve"> requires employers whose employees will be handling drums or containers to develop and implement procedures meeting the requirements of paragraphs 1910.120(j)(1)(ii) through (viii), (j)(1)(xi), (j)(3) and (j)(8) of this section prior to the employees starting such work.</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3,059 sites × 35% new sites × 6 hours per site = 6,424 hours</w:t>
      </w: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b/>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rPr>
        <w:tab/>
      </w:r>
      <w:r w:rsidRPr="00BF576C">
        <w:rPr>
          <w:rFonts w:ascii="Times New Roman" w:eastAsia="Times New Roman" w:hAnsi="Times New Roman" w:cs="Times New Roman"/>
          <w:b/>
          <w:sz w:val="24"/>
        </w:rPr>
        <w:tab/>
        <w:t xml:space="preserve">  Cost:</w:t>
      </w:r>
      <w:r w:rsidRPr="00BF576C">
        <w:rPr>
          <w:rFonts w:ascii="Times New Roman" w:eastAsia="Times New Roman" w:hAnsi="Times New Roman" w:cs="Times New Roman"/>
          <w:b/>
          <w:sz w:val="24"/>
        </w:rPr>
        <w:tab/>
      </w:r>
      <w:r w:rsidRPr="00BF576C">
        <w:rPr>
          <w:rFonts w:ascii="Times New Roman" w:eastAsia="Times New Roman" w:hAnsi="Times New Roman" w:cs="Times New Roman"/>
          <w:sz w:val="24"/>
        </w:rPr>
        <w:t xml:space="preserve">  6,424 hours x $44.62 = $286,639</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sz w:val="24"/>
        </w:rPr>
        <w:t>Updating plans and procedures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In addition, the Agency estimates that 10 percent of new employers (3,059 x 10% = 306) will need to update their decontamination plans (Item 19), their new technology program procedures (Item 20), and/or their material handling program procedures (Item 21) and that it will take 2 hours to do so.</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  306 x 2 hours = 612</w:t>
      </w: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rsidR="00BF576C" w:rsidRPr="00BF576C" w:rsidRDefault="00BF576C" w:rsidP="00BF576C">
      <w:pPr>
        <w:tabs>
          <w:tab w:val="left" w:pos="720"/>
          <w:tab w:val="left" w:pos="1440"/>
          <w:tab w:val="left" w:pos="2160"/>
          <w:tab w:val="left" w:pos="2880"/>
          <w:tab w:val="left" w:pos="3600"/>
          <w:tab w:val="left" w:pos="4320"/>
          <w:tab w:val="left" w:pos="4800"/>
        </w:tabs>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  612 hours x $44.62 = $27,307</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rPr>
        <w:t>Therefore, the total burden hours for the material handling program are 7,036 and the cost is $313,946.</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20. Certification of training program</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1910.120(p)(7)(i)</w:t>
      </w:r>
      <w:r w:rsidRPr="00BF576C">
        <w:rPr>
          <w:rFonts w:ascii="Times New Roman" w:eastAsia="Times New Roman" w:hAnsi="Times New Roman" w:cs="Times New Roman"/>
          <w:sz w:val="24"/>
        </w:rPr>
        <w:t xml:space="preserve"> requires the employer to develop a training program, which is part of the employer's safety and health program, for new workers exposed to health hazards or hazardous substances at TSD operations to enable the workers to perform their assigned duties </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and functions in a safe and healthful manner so as not to endanger themselves or other employees.  It is estimated that 45,885 TSD employees will require training.</w:t>
      </w:r>
      <w:r w:rsidRPr="00BF576C">
        <w:rPr>
          <w:rFonts w:ascii="Times New Roman" w:eastAsia="Times New Roman" w:hAnsi="Times New Roman" w:cs="Times New Roman"/>
          <w:sz w:val="24"/>
          <w:vertAlign w:val="superscript"/>
        </w:rPr>
        <w:footnoteReference w:id="8"/>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Workers who have received the initial training required by this paragraph shall be given a written certificate attesting that they have successfully completed the necessary training. This certificate will also fulfill employer obligations under paragraph 1910.120(p)(8)(iii)(C) which requires the employer to certify that each covered worker has attended and successfully completed the training required in paragraph (p)(8)(iii) of this section, or shall certify the employee's competency at least yearly.  The method used to demonstrate competency for certification of training shall be recorded and maintained by the employer.  The Agency estimates that it will take1 minute (.02 hour) to maintain records for current workers and  3 minutes (.05 hour) to generate and maintain each record for new workers.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45,885 current TSD workers × .02 hours to maintain existing  </w:t>
      </w: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certification/competency records = 918 hours</w:t>
      </w: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918 hours x $44.62 = $40,961</w:t>
      </w: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  (45,885 x 10%) = 4,589 new workers x .05 hour to generate and maintain</w:t>
      </w:r>
    </w:p>
    <w:p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certification/competency records =  229 hours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left="720" w:firstLine="720"/>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Cost:</w:t>
      </w:r>
      <w:r w:rsidRPr="00BF576C">
        <w:rPr>
          <w:rFonts w:ascii="Times New Roman" w:eastAsia="Times New Roman" w:hAnsi="Times New Roman" w:cs="Times New Roman"/>
          <w:sz w:val="24"/>
        </w:rPr>
        <w:tab/>
        <w:t xml:space="preserve"> 229 hours x $44.62 = $10,218</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sz w:val="24"/>
        </w:rPr>
        <w:t>Therefore, the total burden hours for generating and/or maintaining the training program certification/competency records are 1,147 hours and the cost is $51,179.</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 xml:space="preserve">(C)  </w:t>
      </w:r>
      <w:r w:rsidRPr="00BF576C">
        <w:rPr>
          <w:rFonts w:ascii="Times New Roman" w:eastAsia="Times New Roman" w:hAnsi="Times New Roman" w:cs="Times New Roman"/>
          <w:b/>
          <w:bCs/>
          <w:sz w:val="24"/>
          <w:u w:val="single"/>
        </w:rPr>
        <w:t>TYPE 3 -- EMERGENCY RESPONSE WORKERS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21. Emergency response plan</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1910.120(q)(1)</w:t>
      </w:r>
      <w:r w:rsidRPr="00BF576C">
        <w:rPr>
          <w:rFonts w:ascii="Times New Roman" w:eastAsia="Times New Roman" w:hAnsi="Times New Roman" w:cs="Times New Roman"/>
          <w:sz w:val="24"/>
        </w:rPr>
        <w:t xml:space="preserve"> requires that an emergency response plan be developed and implemented to handle anticipated emergencies prior to the commencement of emergency response operations.  The plan shall be in writing and available for inspection and copying by workers, their representatives, and OSHA personnel.  Employers who will evacuate their workers from the danger area when an emergency occurs, and who do not permit any of their workers to assist in handling the emergency, are exempt from the requirements of this paragraph if they provide an emergency action plan complying with 29 CFR 1910.38(a).</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30,052 emergency response organizations × 50% not covered by OSHA</w:t>
      </w:r>
    </w:p>
    <w:p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r w:rsidRPr="00BF576C">
        <w:rPr>
          <w:rFonts w:ascii="Times New Roman" w:eastAsia="Times New Roman" w:hAnsi="Times New Roman" w:cs="Times New Roman"/>
          <w:sz w:val="24"/>
        </w:rPr>
        <w:t>(state and local employees) × 10% required to develop new emergency</w:t>
      </w:r>
    </w:p>
    <w:p w:rsid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r w:rsidRPr="00BF576C">
        <w:rPr>
          <w:rFonts w:ascii="Times New Roman" w:eastAsia="Times New Roman" w:hAnsi="Times New Roman" w:cs="Times New Roman"/>
          <w:sz w:val="24"/>
        </w:rPr>
        <w:t>response plan × 8 hours to prepare plan = 12,021</w:t>
      </w:r>
      <w:r w:rsidRPr="00BF576C">
        <w:rPr>
          <w:rFonts w:ascii="Times New Roman" w:eastAsia="Times New Roman" w:hAnsi="Times New Roman" w:cs="Times New Roman"/>
          <w:b/>
          <w:sz w:val="24"/>
        </w:rPr>
        <w:t xml:space="preserve"> </w:t>
      </w:r>
      <w:r w:rsidRPr="00BF576C">
        <w:rPr>
          <w:rFonts w:ascii="Times New Roman" w:eastAsia="Times New Roman" w:hAnsi="Times New Roman" w:cs="Times New Roman"/>
          <w:sz w:val="24"/>
        </w:rPr>
        <w:t>hours</w:t>
      </w:r>
    </w:p>
    <w:p w:rsidR="00EA0A2B" w:rsidRPr="00BF576C" w:rsidRDefault="00EA0A2B" w:rsidP="00BF576C">
      <w:pPr>
        <w:autoSpaceDE w:val="0"/>
        <w:autoSpaceDN w:val="0"/>
        <w:adjustRightInd w:val="0"/>
        <w:spacing w:after="0" w:line="240" w:lineRule="auto"/>
        <w:ind w:left="1440"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lastRenderedPageBreak/>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12,021 hours x $44.62 = $536,377</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22. First responder training “at the awareness level”</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1910.120(q)(6)(i)</w:t>
      </w:r>
      <w:r w:rsidRPr="00BF576C">
        <w:rPr>
          <w:rFonts w:ascii="Times New Roman" w:eastAsia="Times New Roman" w:hAnsi="Times New Roman" w:cs="Times New Roman"/>
          <w:sz w:val="24"/>
        </w:rPr>
        <w:t xml:space="preserve"> describes “first responders at the awareness level” as individuals who are likely to witness or discover a hazardous substance release and who have been trained to initiate an emergency response sequence by notifying the proper authorities of the release.  They would take no further action beyond notifying the authorities of the release.  First responders at the awareness level shall have sufficient training or have had sufficient experience to objectively demonstrate competency.</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As indicated above for other training requirements and upon further analysis, this requirement that employers provide training to workers under (q)(6)(i) is not considered to be a collection of information and is being removed from this ICR.  </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23. First responder certification of training “at the operations level”</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1910.120(q)(6)(ii)</w:t>
      </w:r>
      <w:r w:rsidRPr="00BF576C">
        <w:rPr>
          <w:rFonts w:ascii="Times New Roman" w:eastAsia="Times New Roman" w:hAnsi="Times New Roman" w:cs="Times New Roman"/>
          <w:sz w:val="24"/>
        </w:rPr>
        <w:t>: “First responders at the operations level” are individuals who respond to releases or potential releases of hazardous substances as part of the initial response to the site for the purpose of protecting nearby persons, property, or the environment from the effects of the release.  They are trained to respond in a defensive fashion without actually trying to stop the release.  Their function is to contain the release from a safe distance, keep it from spreading, and prevent exposures.  First responders at the operations level shall have received training or have had sufficient experience to objectively demonstrate competency in several areas, in addition to those listed for the awareness level; the employer shall so certify their competency.</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As indicated above for other training requirements and upon further analysis, this requirement that employers provide training to workers under (q)(6)(ii) is not considered to be a collection of information and is being removed from this ICR.   However, the burden hours associated with the employer to generate and/or maintain the training/competency records are being counted.</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u w:val="single"/>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The Agency estimates that there are a total of 1,782,940 emergency response workers. However, OSHA assumes that half of these workers are state and local government workers not covered by the Standard.  Therefore, of the 1,782,940 emergency response workers, only 891,470 workers would be impacted by the Standard.   Of these 891,470 workers, the Agency estimates that 41% or 365,503 workers would require training “at the operations level” and that it would take 1 minute (.02 hour) for an employer to maintain the training certification/competency record for workers at the operations level.</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lastRenderedPageBreak/>
        <w:t>Burden hours:</w:t>
      </w:r>
      <w:r w:rsidRPr="00BF576C">
        <w:rPr>
          <w:rFonts w:ascii="Times New Roman" w:eastAsia="Times New Roman" w:hAnsi="Times New Roman" w:cs="Times New Roman"/>
          <w:sz w:val="24"/>
        </w:rPr>
        <w:tab/>
        <w:t>365,503 workers × .02 hours to maintain the</w:t>
      </w:r>
    </w:p>
    <w:p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r w:rsidRPr="00BF576C">
        <w:rPr>
          <w:rFonts w:ascii="Times New Roman" w:eastAsia="Times New Roman" w:hAnsi="Times New Roman" w:cs="Times New Roman"/>
          <w:sz w:val="24"/>
        </w:rPr>
        <w:t>certification/competency record = 7,310 hours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Cost:</w:t>
      </w:r>
      <w:r w:rsidRPr="00BF576C">
        <w:rPr>
          <w:rFonts w:ascii="Times New Roman" w:eastAsia="Times New Roman" w:hAnsi="Times New Roman" w:cs="Times New Roman"/>
          <w:sz w:val="24"/>
        </w:rPr>
        <w:tab/>
        <w:t>7,310 hours x $44.62 = $326,172</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For initial training, the Agency estimates a 10% turnover rate; therefore, 36,550 workers would require initial training and that it will take 3 minutes (.05 hour) to generate and maintain the certification/competency record. </w:t>
      </w: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  36,550 new hires x .05 hour to generate and maintain the</w:t>
      </w:r>
    </w:p>
    <w:p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r w:rsidRPr="00BF576C">
        <w:rPr>
          <w:rFonts w:ascii="Times New Roman" w:eastAsia="Times New Roman" w:hAnsi="Times New Roman" w:cs="Times New Roman"/>
          <w:sz w:val="24"/>
        </w:rPr>
        <w:t>certification/competency record = 1,828 hours.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Cost:  7,310 hours +1,828 hours = 9,138 hours x $44.62 = $407,738</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rPr>
        <w:t>Therefore, the total burden hours for certification/competency training of first responders “at the operation level” are 9,138 and the cost is $ 733,910.</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24. Hazardous material personnel -- certification of training</w:t>
      </w:r>
      <w:r w:rsidRPr="00BF576C">
        <w:rPr>
          <w:rFonts w:ascii="Times New Roman" w:eastAsia="Times New Roman" w:hAnsi="Times New Roman" w:cs="Times New Roman"/>
          <w:b/>
          <w:sz w:val="24"/>
        </w:rPr>
        <w:t xml:space="preserve"> </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1910.120(q)(6)(iii)</w:t>
      </w:r>
      <w:r w:rsidRPr="00BF576C">
        <w:rPr>
          <w:rFonts w:ascii="Times New Roman" w:eastAsia="Times New Roman" w:hAnsi="Times New Roman" w:cs="Times New Roman"/>
          <w:sz w:val="24"/>
        </w:rPr>
        <w:t>: “ Hazardous materials technicians” are individuals who respond to releases or potential releases for the purpose of stopping the release.  They assume a more aggressive role than a first responder at the operations level in that they will approach the point of release in order to plug, patch or otherwise stop the release of a hazardous substance. Hazardous materials technicians shall have received training equal to the first responder operations level and, in addition, have competency in several additional areas; the employer shall so certify their competency.</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u w:val="single"/>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1910.120(q)(6)(iv)</w:t>
      </w:r>
      <w:r w:rsidRPr="00BF576C">
        <w:rPr>
          <w:rFonts w:ascii="Times New Roman" w:eastAsia="Times New Roman" w:hAnsi="Times New Roman" w:cs="Times New Roman"/>
          <w:sz w:val="24"/>
        </w:rPr>
        <w:t>:  “Hazardous materials specialists” are individuals who respond with, and who provide, technical support to, hazardous materials technicians. Their duties parallel those of the hazardous materials technician; however, those duties require a more directed or specific knowledge of the various substances they may be called upon to contain. The hazardous materials specialist would also act as the site liaison with Federal, state, local and other government authorities in regards to site activities.  Hazardous materials specialists shall have received training at the technician level, and have competency in several additional areas; the employer shall so certify their competency.</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1910.120(q)(6)(v)</w:t>
      </w:r>
      <w:r w:rsidRPr="00BF576C">
        <w:rPr>
          <w:rFonts w:ascii="Times New Roman" w:eastAsia="Times New Roman" w:hAnsi="Times New Roman" w:cs="Times New Roman"/>
          <w:sz w:val="24"/>
        </w:rPr>
        <w:t>:  “Incident commanders,” who will assume control of the incident scene beyond the first responder awareness level, shall receive training equal to the first responder operations level and  have competency in several additional areas; the employer shall so certify their competency.</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These three categories have been combined and will account for approximately 3 percent of the total 891,470 emergency response workers, or 26,744 workers.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u w:val="single"/>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Written Training Certification</w:t>
      </w:r>
      <w:r w:rsidRPr="00BF576C">
        <w:rPr>
          <w:rFonts w:ascii="Times New Roman" w:eastAsia="Times New Roman" w:hAnsi="Times New Roman" w:cs="Times New Roman"/>
          <w:sz w:val="24"/>
        </w:rPr>
        <w:t>:</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For the 26,744 existing workers, the Agency estimates that it takes 1 minute (.02 hour) for an employer to maintain the certification record.  For initial training, the Agency estimates a 10 percent turnover rate; therefore, 2,674 workers would require an initial training certification record.  It is estimated to take 3 minutes (.05 hour) to generate and maintain the record.</w:t>
      </w: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  26,744 existing workers x .02 hour to maintain record = 535 hours</w:t>
      </w: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 2,674 workers requiring initial training × .05 hours to generate and</w:t>
      </w:r>
    </w:p>
    <w:p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maintain certification record = 134 hours</w:t>
      </w: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left="720" w:firstLine="720"/>
        <w:rPr>
          <w:rFonts w:ascii="Times New Roman" w:eastAsia="Times New Roman" w:hAnsi="Times New Roman" w:cs="Times New Roman"/>
          <w:sz w:val="24"/>
        </w:rPr>
      </w:pPr>
      <w:r w:rsidRPr="00BF576C">
        <w:rPr>
          <w:rFonts w:ascii="Times New Roman" w:eastAsia="Times New Roman" w:hAnsi="Times New Roman" w:cs="Times New Roman"/>
          <w:sz w:val="24"/>
        </w:rPr>
        <w:t>Cost:</w:t>
      </w:r>
      <w:r w:rsidRPr="00BF576C">
        <w:rPr>
          <w:rFonts w:ascii="Times New Roman" w:eastAsia="Times New Roman" w:hAnsi="Times New Roman" w:cs="Times New Roman"/>
          <w:sz w:val="24"/>
        </w:rPr>
        <w:tab/>
        <w:t>535 hours + 134 hours = 669 hours x $44.62 = $29,851</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25. Refresher training</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1910.120(q)(8)(i)</w:t>
      </w:r>
      <w:r w:rsidRPr="00BF576C">
        <w:rPr>
          <w:rFonts w:ascii="Times New Roman" w:eastAsia="Times New Roman" w:hAnsi="Times New Roman" w:cs="Times New Roman"/>
          <w:sz w:val="24"/>
        </w:rPr>
        <w:t xml:space="preserve"> requires that those workers who are trained in accordance with paragraph (q)(6) of this section receive annual refresher training of sufficient content and duration to maintain their competencies, or that they demonstrate competency in those areas at least yearly.</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As indicated earlier and upon further analysis, the requirements that employers provide training to workers are not considered collections of information and are being removed from this ICR.  However, the burden hours associated with the requirement for the employer to generate and/or maintain a certification record will be retained.  The burden hours for this provision are taken under paragraph 1910.120(q)(8)(ii) (Item 26 below).</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26. Statement of competency</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1910.120(q)(8)(ii)</w:t>
      </w:r>
      <w:r w:rsidRPr="00BF576C">
        <w:rPr>
          <w:rFonts w:ascii="Times New Roman" w:eastAsia="Times New Roman" w:hAnsi="Times New Roman" w:cs="Times New Roman"/>
          <w:sz w:val="24"/>
        </w:rPr>
        <w:t xml:space="preserve"> requires that a statement be made of the training or competency required by paragraph 1910.120(q)(8)(ii), and that the employer shall keep a record of the methodology used to demonstrate competency.  (It is higher because the methodology needs to be recorded).</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  891,470 emergency response workers × .17 hours per responder</w:t>
      </w:r>
    </w:p>
    <w:p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w:t>
      </w:r>
      <w:r w:rsidR="00E05B90">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151,550 hours</w:t>
      </w:r>
    </w:p>
    <w:p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lastRenderedPageBreak/>
        <w:t xml:space="preserve">             </w:t>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 xml:space="preserve">   151,550 hours x $44.62 = $6,762,161</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27. Baseline physical exams for members of organized and designated HAZMAT team and hazardous materials specialists</w:t>
      </w:r>
      <w:r w:rsidRPr="00BF576C">
        <w:rPr>
          <w:rFonts w:ascii="Times New Roman" w:eastAsia="Times New Roman" w:hAnsi="Times New Roman" w:cs="Times New Roman"/>
          <w:b/>
          <w:sz w:val="24"/>
        </w:rPr>
        <w:t xml:space="preserve"> </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1910.120(q)(9)</w:t>
      </w:r>
      <w:r w:rsidRPr="00BF576C">
        <w:rPr>
          <w:rFonts w:ascii="Times New Roman" w:eastAsia="Times New Roman" w:hAnsi="Times New Roman" w:cs="Times New Roman"/>
          <w:sz w:val="24"/>
        </w:rPr>
        <w:t xml:space="preserve"> requires that members of an organized and designated HAZMAT team and hazardous materials specialists receive a baseline physical examination.</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Based on the RIA, OSHA estimates that 3,000 HAZMAT employees will take 1.5 hours for a medical exam, including travel time, and 15 minutes (.25 hr.) for the employer to provide the necessary information to the physician. The Agency also estimates that it will take 10 minutes (.17 hour) to furnish the worker with the written opinion, and to develop and maintain the employee medical record.</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 3,000 workers × 1.92 hours = 5,760 hours</w:t>
      </w: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5,760 hours x $44.62 = $257,011</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sz w:val="24"/>
        </w:rPr>
        <w:t>28. Disclosure of written safety and health programs, emergency action plans, emergency response plans and training certification records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spacing w:after="0" w:line="240" w:lineRule="auto"/>
        <w:rPr>
          <w:rFonts w:ascii="Times New Roman" w:eastAsia="Times New Roman" w:hAnsi="Times New Roman" w:cs="Times New Roman"/>
          <w:color w:val="000000"/>
          <w:sz w:val="24"/>
          <w:szCs w:val="24"/>
        </w:rPr>
      </w:pPr>
      <w:r w:rsidRPr="00BF576C">
        <w:rPr>
          <w:rFonts w:ascii="Times New Roman" w:eastAsia="Times New Roman" w:hAnsi="Times New Roman" w:cs="Times New Roman"/>
          <w:sz w:val="24"/>
          <w:szCs w:val="24"/>
        </w:rPr>
        <w:t>Usually, OSHA requests access to records during an inspection.  The Agency has determined that information collected by the Agency during the investigation is not subject to the PRA under 5 CFR 1320.4(a)(2).  Therefore, OSHA takes no burden or cost for disclosure of records.</w:t>
      </w:r>
    </w:p>
    <w:p w:rsidR="00BF576C" w:rsidRPr="00BF576C" w:rsidRDefault="00BF576C" w:rsidP="00BF576C">
      <w:pPr>
        <w:widowControl w:val="0"/>
        <w:tabs>
          <w:tab w:val="left" w:pos="180"/>
        </w:tabs>
        <w:autoSpaceDE w:val="0"/>
        <w:autoSpaceDN w:val="0"/>
        <w:adjustRightInd w:val="0"/>
        <w:spacing w:after="0" w:line="240" w:lineRule="auto"/>
        <w:rPr>
          <w:rFonts w:ascii="Times New Roman" w:eastAsia="Times New Roman" w:hAnsi="Times New Roman" w:cs="Times New Roman"/>
          <w:b/>
          <w:bCs/>
          <w:sz w:val="20"/>
          <w:szCs w:val="20"/>
        </w:rPr>
      </w:pPr>
    </w:p>
    <w:p w:rsidR="00BF576C" w:rsidRPr="00BF576C" w:rsidRDefault="00BF576C" w:rsidP="00BF576C">
      <w:pPr>
        <w:widowControl w:val="0"/>
        <w:tabs>
          <w:tab w:val="left" w:pos="18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13.  Provide an estimate of the total annual cost burden to respondents or recordkeepers resulting from the collection of information.  (Do not include the cost of any hour burden shown in Items 12 and 14).</w:t>
      </w:r>
    </w:p>
    <w:p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bCs/>
          <w:sz w:val="20"/>
          <w:szCs w:val="20"/>
        </w:rPr>
      </w:pPr>
    </w:p>
    <w:p w:rsidR="00BF576C" w:rsidRPr="00BF576C" w:rsidRDefault="00BF576C" w:rsidP="00BF576C">
      <w:pPr>
        <w:widowControl w:val="0"/>
        <w:numPr>
          <w:ilvl w:val="0"/>
          <w:numId w:val="11"/>
        </w:numPr>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bCs/>
          <w:sz w:val="20"/>
          <w:szCs w:val="20"/>
        </w:rPr>
      </w:pPr>
    </w:p>
    <w:p w:rsidR="00BF576C" w:rsidRPr="00BF576C" w:rsidRDefault="00BF576C" w:rsidP="00BF576C">
      <w:pPr>
        <w:widowControl w:val="0"/>
        <w:numPr>
          <w:ilvl w:val="0"/>
          <w:numId w:val="11"/>
        </w:numPr>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w:t>
      </w:r>
    </w:p>
    <w:p w:rsidR="00EA0A2B" w:rsidRDefault="00EA0A2B">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rsidR="00BF576C" w:rsidRPr="00BF576C" w:rsidRDefault="00BF576C" w:rsidP="00BF576C">
      <w:pPr>
        <w:widowControl w:val="0"/>
        <w:tabs>
          <w:tab w:val="left" w:pos="1440"/>
        </w:tabs>
        <w:autoSpaceDE w:val="0"/>
        <w:autoSpaceDN w:val="0"/>
        <w:adjustRightInd w:val="0"/>
        <w:spacing w:after="0" w:line="240" w:lineRule="auto"/>
        <w:ind w:left="720"/>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lastRenderedPageBreak/>
        <w:t>submission public comment process and use existing economic or regulatory impact analysis associated with the rulemaking containing the information collection, as appropriate.</w:t>
      </w:r>
    </w:p>
    <w:p w:rsidR="00BF576C" w:rsidRPr="00BF576C" w:rsidRDefault="00BF576C" w:rsidP="00BF576C">
      <w:pPr>
        <w:widowControl w:val="0"/>
        <w:tabs>
          <w:tab w:val="left" w:pos="1440"/>
        </w:tabs>
        <w:autoSpaceDE w:val="0"/>
        <w:autoSpaceDN w:val="0"/>
        <w:adjustRightInd w:val="0"/>
        <w:spacing w:after="0" w:line="240" w:lineRule="auto"/>
        <w:ind w:left="720"/>
        <w:rPr>
          <w:rFonts w:ascii="Times New Roman" w:eastAsia="Times New Roman" w:hAnsi="Times New Roman" w:cs="Times New Roman"/>
          <w:b/>
          <w:bCs/>
          <w:sz w:val="20"/>
          <w:szCs w:val="20"/>
        </w:rPr>
      </w:pPr>
    </w:p>
    <w:p w:rsidR="00BF576C" w:rsidRPr="00BF576C" w:rsidRDefault="00BF576C" w:rsidP="00BF576C">
      <w:pPr>
        <w:widowControl w:val="0"/>
        <w:numPr>
          <w:ilvl w:val="0"/>
          <w:numId w:val="11"/>
        </w:numPr>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Costs under item 13 for complying with the Hazardous Waste Operations and Emergency Response standard are included under those costs in Item 12, except for the costs of medical exams.  Medical exams cost $160.00 each.</w:t>
      </w:r>
      <w:r w:rsidRPr="00BF576C">
        <w:rPr>
          <w:rFonts w:ascii="Times New Roman" w:eastAsia="Times New Roman" w:hAnsi="Times New Roman" w:cs="Times New Roman"/>
          <w:bCs/>
          <w:vertAlign w:val="superscript"/>
        </w:rPr>
        <w:footnoteReference w:id="9"/>
      </w:r>
      <w:r w:rsidRPr="00BF576C">
        <w:rPr>
          <w:rFonts w:ascii="Times New Roman" w:eastAsia="Times New Roman" w:hAnsi="Times New Roman" w:cs="Times New Roman"/>
          <w:sz w:val="24"/>
        </w:rPr>
        <w:t xml:space="preserve">  OSHA estimates that workers will receive annual medical exams. </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b/>
          <w:sz w:val="24"/>
        </w:rPr>
        <w:t>TYPE 1</w:t>
      </w:r>
      <w:r w:rsidRPr="00BF576C">
        <w:rPr>
          <w:rFonts w:ascii="Times New Roman" w:eastAsia="Times New Roman" w:hAnsi="Times New Roman" w:cs="Times New Roman"/>
          <w:sz w:val="24"/>
        </w:rPr>
        <w:t>:  11,060 workers × .25 = 2,765</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b/>
          <w:sz w:val="24"/>
        </w:rPr>
        <w:t>TYPE 2</w:t>
      </w:r>
      <w:r w:rsidRPr="00BF576C">
        <w:rPr>
          <w:rFonts w:ascii="Times New Roman" w:eastAsia="Times New Roman" w:hAnsi="Times New Roman" w:cs="Times New Roman"/>
          <w:sz w:val="24"/>
        </w:rPr>
        <w:t>:  45,885 workers × .30 = 13,766</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b/>
          <w:sz w:val="24"/>
        </w:rPr>
        <w:t>TYPE 3</w:t>
      </w:r>
      <w:r w:rsidRPr="00BF576C">
        <w:rPr>
          <w:rFonts w:ascii="Times New Roman" w:eastAsia="Times New Roman" w:hAnsi="Times New Roman" w:cs="Times New Roman"/>
          <w:sz w:val="24"/>
        </w:rPr>
        <w:t>:  HAZMAT workers = 3,000</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autoSpaceDE w:val="0"/>
        <w:autoSpaceDN w:val="0"/>
        <w:adjustRightInd w:val="0"/>
        <w:spacing w:after="0" w:line="240" w:lineRule="auto"/>
        <w:ind w:left="720" w:firstLine="720"/>
        <w:rPr>
          <w:rFonts w:ascii="Times New Roman" w:eastAsia="Times New Roman" w:hAnsi="Times New Roman" w:cs="Times New Roman"/>
          <w:sz w:val="24"/>
        </w:rPr>
      </w:pPr>
      <w:r w:rsidRPr="00BF576C">
        <w:rPr>
          <w:rFonts w:ascii="Times New Roman" w:eastAsia="Times New Roman" w:hAnsi="Times New Roman" w:cs="Times New Roman"/>
          <w:sz w:val="24"/>
        </w:rPr>
        <w:t>Cost:</w:t>
      </w:r>
      <w:r w:rsidRPr="00BF576C">
        <w:rPr>
          <w:rFonts w:ascii="Times New Roman" w:eastAsia="Times New Roman" w:hAnsi="Times New Roman" w:cs="Times New Roman"/>
          <w:sz w:val="24"/>
        </w:rPr>
        <w:tab/>
        <w:t xml:space="preserve">   19,531 workers × $160 exam = $3,124,960</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rsidR="00BF576C" w:rsidRPr="00BF576C" w:rsidRDefault="00BF576C" w:rsidP="00BF576C">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r w:rsidRPr="00BF576C">
        <w:rPr>
          <w:rFonts w:ascii="Times New Roman" w:eastAsia="Times New Roman" w:hAnsi="Times New Roman" w:cs="Times New Roman"/>
          <w:b/>
          <w:bCs/>
          <w:sz w:val="20"/>
          <w:szCs w:val="2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rPr>
      </w:pPr>
    </w:p>
    <w:p w:rsidR="00BF576C" w:rsidRPr="00BF576C" w:rsidRDefault="00BF576C" w:rsidP="00BF576C">
      <w:pPr>
        <w:autoSpaceDE w:val="0"/>
        <w:autoSpaceDN w:val="0"/>
        <w:adjustRightInd w:val="0"/>
        <w:spacing w:after="0" w:line="240" w:lineRule="auto"/>
        <w:rPr>
          <w:rFonts w:ascii="Times New Roman" w:eastAsia="Calibri" w:hAnsi="Times New Roman" w:cs="Times New Roman"/>
          <w:sz w:val="24"/>
          <w:szCs w:val="24"/>
        </w:rPr>
      </w:pPr>
      <w:r w:rsidRPr="00BF576C">
        <w:rPr>
          <w:rFonts w:ascii="Times New Roman" w:eastAsia="Calibri" w:hAnsi="Times New Roman" w:cs="Times New Roman"/>
          <w:sz w:val="24"/>
          <w:szCs w:val="24"/>
        </w:rPr>
        <w:t>OSHA does not take cost for other occupational expenses, such as equipment, overhead, and support staff expenses, since these costs are normal expenses and would have occurred without these collections of information requirements.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szCs w:val="24"/>
        </w:rPr>
      </w:pPr>
    </w:p>
    <w:p w:rsidR="00BF576C" w:rsidRPr="00BF576C" w:rsidRDefault="00BF576C" w:rsidP="00BF576C">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 xml:space="preserve">15.  </w:t>
      </w:r>
      <w:r w:rsidRPr="00BF576C">
        <w:rPr>
          <w:rFonts w:ascii="Times New Roman" w:eastAsia="Times New Roman" w:hAnsi="Times New Roman" w:cs="Times New Roman"/>
          <w:b/>
          <w:bCs/>
          <w:sz w:val="20"/>
          <w:szCs w:val="20"/>
          <w:lang w:val="en-JM"/>
        </w:rPr>
        <w:t>Explain the reasons for any program changes or adjustments.</w:t>
      </w:r>
    </w:p>
    <w:p w:rsidR="00BF576C" w:rsidRPr="00BF576C" w:rsidRDefault="00BF576C" w:rsidP="00BF576C">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p>
    <w:p w:rsidR="00BF576C" w:rsidRPr="00BF576C" w:rsidRDefault="00BF576C" w:rsidP="00BF576C">
      <w:pPr>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 xml:space="preserve">The Agency is requesting an adjustment decrease of 988 burden hours from the previous submission (from 262,539 hours to 261,551 hours).  This adjustment is due, primarily, to a slight decline in the number of </w:t>
      </w:r>
      <w:r w:rsidRPr="00BF576C">
        <w:rPr>
          <w:rFonts w:ascii="Times New Roman" w:eastAsia="Times New Roman" w:hAnsi="Times New Roman" w:cs="Times New Roman"/>
          <w:sz w:val="24"/>
        </w:rPr>
        <w:t xml:space="preserve">emergency response organizations </w:t>
      </w:r>
      <w:r w:rsidRPr="00BF576C">
        <w:rPr>
          <w:rFonts w:ascii="Times New Roman" w:eastAsia="Times New Roman" w:hAnsi="Times New Roman" w:cs="Times New Roman"/>
          <w:sz w:val="24"/>
          <w:szCs w:val="24"/>
        </w:rPr>
        <w:t xml:space="preserve">from 30,125 to 30,052 (a decline of 73 organizations).   There also is a slight cost adjustment under Item 13 from $3,059,864 to </w:t>
      </w:r>
      <w:r w:rsidRPr="00BF576C">
        <w:rPr>
          <w:rFonts w:ascii="Times New Roman" w:eastAsia="Times New Roman" w:hAnsi="Times New Roman" w:cs="Times New Roman"/>
          <w:sz w:val="24"/>
          <w:szCs w:val="24"/>
        </w:rPr>
        <w:lastRenderedPageBreak/>
        <w:t>$3,124,960 (an increase of $51,898). This adjustment increase occurred due to an increase in the cost of an exam from $151 to $160.</w:t>
      </w:r>
    </w:p>
    <w:p w:rsidR="00BF576C" w:rsidRPr="00BF576C" w:rsidRDefault="00BF576C" w:rsidP="00BF576C">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BF576C" w:rsidRPr="00BF576C" w:rsidRDefault="00BF576C" w:rsidP="00BF576C">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r w:rsidRPr="00BF576C">
        <w:rPr>
          <w:rFonts w:ascii="Times New Roman" w:eastAsia="Times New Roman" w:hAnsi="Times New Roman" w:cs="Times New Roman"/>
          <w:b/>
          <w:bCs/>
          <w:sz w:val="20"/>
          <w:szCs w:val="2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F576C" w:rsidRPr="00BF576C" w:rsidRDefault="00BF576C" w:rsidP="00BF576C">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p>
    <w:p w:rsidR="00BF576C" w:rsidRPr="00BF576C" w:rsidRDefault="00BF576C" w:rsidP="00BF576C">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sz w:val="24"/>
          <w:szCs w:val="24"/>
        </w:rPr>
        <w:t>OSHA will not publish the information collected under the Standard.</w:t>
      </w:r>
    </w:p>
    <w:p w:rsidR="00BF576C" w:rsidRPr="00BF576C" w:rsidRDefault="00BF576C" w:rsidP="00BF576C">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lang w:val="en-JM"/>
        </w:rPr>
      </w:pP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szCs w:val="24"/>
        </w:rPr>
      </w:pPr>
      <w:r w:rsidRPr="00BF576C">
        <w:rPr>
          <w:rFonts w:ascii="Times New Roman" w:eastAsia="Times New Roman" w:hAnsi="Times New Roman" w:cs="Times New Roman"/>
          <w:b/>
          <w:sz w:val="20"/>
          <w:szCs w:val="20"/>
        </w:rPr>
        <w:t xml:space="preserve">17.  </w:t>
      </w:r>
      <w:r w:rsidRPr="00BF576C">
        <w:rPr>
          <w:rFonts w:ascii="Times New Roman" w:eastAsia="Times New Roman" w:hAnsi="Times New Roman" w:cs="Times New Roman"/>
          <w:b/>
          <w:sz w:val="20"/>
          <w:szCs w:val="20"/>
        </w:rPr>
        <w:tab/>
        <w:t>If seeking approval to not display the expiration date for OMB approval of the information collection, explain the reasons that display would be appropriate.</w:t>
      </w: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BF576C" w:rsidRPr="00BF576C" w:rsidRDefault="002F651E"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2F651E">
        <w:t xml:space="preserve"> </w:t>
      </w:r>
      <w:r w:rsidRPr="002F651E">
        <w:rPr>
          <w:rFonts w:ascii="Times New Roman" w:eastAsia="Times New Roman" w:hAnsi="Times New Roman" w:cs="Times New Roman"/>
          <w:sz w:val="24"/>
          <w:szCs w:val="24"/>
        </w:rPr>
        <w:t>OSHA lists current valid control numbers in §§1910.8, 1915.8, 1917.4, 1918.4,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p>
    <w:p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szCs w:val="24"/>
        </w:rPr>
      </w:pPr>
      <w:r w:rsidRPr="00BF576C">
        <w:rPr>
          <w:rFonts w:ascii="Times New Roman" w:eastAsia="Times New Roman" w:hAnsi="Times New Roman" w:cs="Times New Roman"/>
          <w:b/>
          <w:sz w:val="20"/>
          <w:szCs w:val="20"/>
        </w:rPr>
        <w:t xml:space="preserve">18.  </w:t>
      </w:r>
      <w:r w:rsidRPr="00BF576C">
        <w:rPr>
          <w:rFonts w:ascii="Times New Roman" w:eastAsia="Times New Roman" w:hAnsi="Times New Roman" w:cs="Times New Roman"/>
          <w:b/>
          <w:sz w:val="20"/>
          <w:szCs w:val="20"/>
        </w:rPr>
        <w:tab/>
        <w:t>Explain each exception to the certification statement.</w:t>
      </w: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OSHA is not requesting an exception to the certification statement.</w:t>
      </w:r>
    </w:p>
    <w:p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sz w:val="24"/>
          <w:szCs w:val="24"/>
        </w:rPr>
      </w:pPr>
    </w:p>
    <w:p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sz w:val="24"/>
          <w:szCs w:val="24"/>
        </w:rPr>
      </w:pPr>
      <w:r w:rsidRPr="00BF576C">
        <w:rPr>
          <w:rFonts w:ascii="Times New Roman" w:eastAsia="Times New Roman" w:hAnsi="Times New Roman" w:cs="Times New Roman"/>
          <w:b/>
          <w:sz w:val="24"/>
          <w:szCs w:val="24"/>
        </w:rPr>
        <w:t>B. COLLECTIONS OF INFORMATION EMPLOYING STATISTICAL MEHTODS</w:t>
      </w:r>
    </w:p>
    <w:p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sz w:val="24"/>
          <w:szCs w:val="24"/>
        </w:rPr>
      </w:pPr>
    </w:p>
    <w:p w:rsidR="00BF576C" w:rsidRDefault="00BF576C" w:rsidP="002E6A3F">
      <w:pPr>
        <w:widowControl w:val="0"/>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 xml:space="preserve">There are no collections of information </w:t>
      </w:r>
      <w:r w:rsidR="002E6A3F">
        <w:rPr>
          <w:rFonts w:ascii="Times New Roman" w:eastAsia="Times New Roman" w:hAnsi="Times New Roman" w:cs="Times New Roman"/>
          <w:sz w:val="24"/>
          <w:szCs w:val="24"/>
        </w:rPr>
        <w:t xml:space="preserve">employing statistical methods. </w:t>
      </w:r>
    </w:p>
    <w:p w:rsidR="002E6A3F" w:rsidRDefault="002E6A3F" w:rsidP="002E6A3F">
      <w:pPr>
        <w:widowControl w:val="0"/>
        <w:autoSpaceDE w:val="0"/>
        <w:autoSpaceDN w:val="0"/>
        <w:adjustRightInd w:val="0"/>
        <w:spacing w:after="0" w:line="240" w:lineRule="auto"/>
        <w:rPr>
          <w:rFonts w:ascii="Times New Roman" w:eastAsia="Times New Roman" w:hAnsi="Times New Roman" w:cs="Times New Roman"/>
          <w:sz w:val="24"/>
          <w:szCs w:val="24"/>
        </w:rPr>
      </w:pPr>
    </w:p>
    <w:p w:rsidR="002E6A3F" w:rsidRDefault="002E6A3F" w:rsidP="002E6A3F">
      <w:pPr>
        <w:widowControl w:val="0"/>
        <w:autoSpaceDE w:val="0"/>
        <w:autoSpaceDN w:val="0"/>
        <w:adjustRightInd w:val="0"/>
        <w:spacing w:after="0" w:line="240" w:lineRule="auto"/>
        <w:rPr>
          <w:rFonts w:ascii="Times New Roman" w:eastAsia="Times New Roman" w:hAnsi="Times New Roman" w:cs="Times New Roman"/>
          <w:sz w:val="24"/>
          <w:szCs w:val="24"/>
        </w:rPr>
      </w:pPr>
    </w:p>
    <w:p w:rsidR="002E6A3F" w:rsidRDefault="002E6A3F" w:rsidP="002E6A3F">
      <w:pPr>
        <w:widowControl w:val="0"/>
        <w:autoSpaceDE w:val="0"/>
        <w:autoSpaceDN w:val="0"/>
        <w:adjustRightInd w:val="0"/>
        <w:spacing w:after="0" w:line="240" w:lineRule="auto"/>
        <w:rPr>
          <w:rFonts w:ascii="Times New Roman" w:eastAsia="Times New Roman" w:hAnsi="Times New Roman" w:cs="Times New Roman"/>
          <w:sz w:val="24"/>
          <w:szCs w:val="24"/>
        </w:rPr>
      </w:pPr>
    </w:p>
    <w:p w:rsidR="002E6A3F" w:rsidRPr="002E6A3F" w:rsidRDefault="002E6A3F" w:rsidP="002E6A3F">
      <w:pPr>
        <w:widowControl w:val="0"/>
        <w:autoSpaceDE w:val="0"/>
        <w:autoSpaceDN w:val="0"/>
        <w:adjustRightInd w:val="0"/>
        <w:spacing w:after="0" w:line="240" w:lineRule="auto"/>
        <w:rPr>
          <w:rFonts w:ascii="Times New Roman" w:eastAsia="Times New Roman" w:hAnsi="Times New Roman" w:cs="Times New Roman"/>
          <w:sz w:val="24"/>
          <w:szCs w:val="24"/>
        </w:rPr>
        <w:sectPr w:rsidR="002E6A3F" w:rsidRPr="002E6A3F" w:rsidSect="00BF576C">
          <w:headerReference w:type="default" r:id="rId9"/>
          <w:footerReference w:type="even" r:id="rId10"/>
          <w:footerReference w:type="default" r:id="rId11"/>
          <w:headerReference w:type="first" r:id="rId12"/>
          <w:pgSz w:w="12240" w:h="15840"/>
          <w:pgMar w:top="720" w:right="1440" w:bottom="1440" w:left="1440" w:header="1440" w:footer="1440" w:gutter="0"/>
          <w:cols w:space="720"/>
          <w:noEndnote/>
          <w:docGrid w:linePitch="272"/>
        </w:sectPr>
      </w:pPr>
    </w:p>
    <w:p w:rsidR="00FD638E" w:rsidRPr="00944B79" w:rsidRDefault="00FD638E" w:rsidP="00FD638E">
      <w:pPr>
        <w:tabs>
          <w:tab w:val="center"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center"/>
        <w:rPr>
          <w:rFonts w:ascii="Times New Roman" w:hAnsi="Times New Roman" w:cs="Times New Roman"/>
          <w:b/>
          <w:bCs/>
          <w:sz w:val="20"/>
          <w:szCs w:val="20"/>
        </w:rPr>
      </w:pPr>
      <w:r w:rsidRPr="00944B79">
        <w:rPr>
          <w:rFonts w:ascii="Times New Roman" w:hAnsi="Times New Roman" w:cs="Times New Roman"/>
          <w:b/>
          <w:bCs/>
          <w:sz w:val="20"/>
          <w:szCs w:val="20"/>
        </w:rPr>
        <w:lastRenderedPageBreak/>
        <w:t>TABLE 1</w:t>
      </w:r>
    </w:p>
    <w:p w:rsidR="00FD638E" w:rsidRPr="00944B79" w:rsidRDefault="00FD638E" w:rsidP="00FD638E">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center"/>
        <w:rPr>
          <w:rFonts w:ascii="Times New Roman" w:hAnsi="Times New Roman" w:cs="Times New Roman"/>
          <w:b/>
          <w:bCs/>
          <w:sz w:val="20"/>
          <w:szCs w:val="20"/>
        </w:rPr>
      </w:pPr>
      <w:r w:rsidRPr="00944B79">
        <w:rPr>
          <w:rFonts w:ascii="Times New Roman" w:hAnsi="Times New Roman" w:cs="Times New Roman"/>
          <w:b/>
          <w:bCs/>
          <w:sz w:val="20"/>
          <w:szCs w:val="20"/>
        </w:rPr>
        <w:t xml:space="preserve">Hazardous Waste Operations and Emergency Response  </w:t>
      </w:r>
    </w:p>
    <w:p w:rsidR="00FD638E" w:rsidRPr="00944B79" w:rsidRDefault="00FD638E" w:rsidP="00FD638E">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center"/>
        <w:rPr>
          <w:rFonts w:ascii="Times New Roman" w:hAnsi="Times New Roman" w:cs="Times New Roman"/>
          <w:b/>
          <w:bCs/>
          <w:sz w:val="20"/>
          <w:szCs w:val="20"/>
        </w:rPr>
      </w:pPr>
      <w:r w:rsidRPr="00944B79">
        <w:rPr>
          <w:rFonts w:ascii="Times New Roman" w:hAnsi="Times New Roman" w:cs="Times New Roman"/>
          <w:b/>
          <w:bCs/>
          <w:sz w:val="20"/>
          <w:szCs w:val="20"/>
        </w:rPr>
        <w:t>Rationale for Burden Hour Changes</w:t>
      </w:r>
      <w:r w:rsidRPr="00944B79">
        <w:rPr>
          <w:rStyle w:val="FootnoteReference"/>
          <w:rFonts w:ascii="Times New Roman" w:hAnsi="Times New Roman" w:cs="Times New Roman"/>
          <w:sz w:val="20"/>
          <w:szCs w:val="20"/>
          <w:vertAlign w:val="superscript"/>
        </w:rPr>
        <w:footnoteReference w:id="10"/>
      </w:r>
    </w:p>
    <w:tbl>
      <w:tblPr>
        <w:tblW w:w="12485" w:type="dxa"/>
        <w:tblInd w:w="-519" w:type="dxa"/>
        <w:tblLayout w:type="fixed"/>
        <w:tblCellMar>
          <w:left w:w="176" w:type="dxa"/>
          <w:right w:w="176" w:type="dxa"/>
        </w:tblCellMar>
        <w:tblLook w:val="0000" w:firstRow="0" w:lastRow="0" w:firstColumn="0" w:lastColumn="0" w:noHBand="0" w:noVBand="0"/>
      </w:tblPr>
      <w:tblGrid>
        <w:gridCol w:w="600"/>
        <w:gridCol w:w="2705"/>
        <w:gridCol w:w="1260"/>
        <w:gridCol w:w="1260"/>
        <w:gridCol w:w="1350"/>
        <w:gridCol w:w="1260"/>
        <w:gridCol w:w="1440"/>
        <w:gridCol w:w="2610"/>
      </w:tblGrid>
      <w:tr w:rsidR="00FD638E" w:rsidRPr="00944B79" w:rsidTr="00C32985">
        <w:trPr>
          <w:tblHeader/>
        </w:trPr>
        <w:tc>
          <w:tcPr>
            <w:tcW w:w="600" w:type="dxa"/>
            <w:tcBorders>
              <w:top w:val="single" w:sz="7" w:space="0" w:color="000000"/>
              <w:left w:val="single" w:sz="7" w:space="0" w:color="000000"/>
              <w:bottom w:val="single" w:sz="7" w:space="0" w:color="000000"/>
              <w:right w:val="single" w:sz="7" w:space="0" w:color="000000"/>
            </w:tcBorders>
            <w:shd w:val="horzCross" w:color="000000" w:fill="FFFFFF"/>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rPr>
                <w:rFonts w:ascii="Times New Roman" w:hAnsi="Times New Roman" w:cs="Times New Roman"/>
                <w:sz w:val="20"/>
                <w:szCs w:val="20"/>
              </w:rPr>
            </w:pPr>
          </w:p>
        </w:tc>
        <w:tc>
          <w:tcPr>
            <w:tcW w:w="2705" w:type="dxa"/>
            <w:tcBorders>
              <w:top w:val="single" w:sz="7" w:space="0" w:color="000000"/>
              <w:left w:val="single" w:sz="7" w:space="0" w:color="000000"/>
              <w:bottom w:val="single" w:sz="7" w:space="0" w:color="000000"/>
              <w:right w:val="single" w:sz="7" w:space="0" w:color="000000"/>
            </w:tcBorders>
            <w:shd w:val="pct5" w:color="000000" w:fill="FFFFFF"/>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rFonts w:ascii="Times New Roman" w:hAnsi="Times New Roman" w:cs="Times New Roman"/>
                <w:b/>
                <w:bCs/>
                <w:i/>
                <w:iCs/>
                <w:sz w:val="20"/>
                <w:szCs w:val="20"/>
              </w:rPr>
            </w:pPr>
            <w:r w:rsidRPr="00944B79">
              <w:rPr>
                <w:rFonts w:ascii="Times New Roman" w:hAnsi="Times New Roman" w:cs="Times New Roman"/>
                <w:b/>
                <w:bCs/>
                <w:i/>
                <w:iCs/>
                <w:sz w:val="20"/>
                <w:szCs w:val="20"/>
              </w:rPr>
              <w:t>Collection of Information</w:t>
            </w:r>
          </w:p>
        </w:tc>
        <w:tc>
          <w:tcPr>
            <w:tcW w:w="1260" w:type="dxa"/>
            <w:tcBorders>
              <w:top w:val="single" w:sz="7" w:space="0" w:color="000000"/>
              <w:left w:val="single" w:sz="7" w:space="0" w:color="000000"/>
              <w:bottom w:val="single" w:sz="7" w:space="0" w:color="000000"/>
              <w:right w:val="single" w:sz="7" w:space="0" w:color="000000"/>
            </w:tcBorders>
            <w:shd w:val="pct5" w:color="000000" w:fill="FFFFFF"/>
          </w:tcPr>
          <w:p w:rsidR="00FD638E" w:rsidRPr="00944B79" w:rsidRDefault="00FD638E" w:rsidP="00944B79">
            <w:pPr>
              <w:widowControl w:val="0"/>
              <w:autoSpaceDE w:val="0"/>
              <w:autoSpaceDN w:val="0"/>
              <w:adjustRightInd w:val="0"/>
              <w:spacing w:line="120" w:lineRule="exact"/>
              <w:rPr>
                <w:rFonts w:ascii="Times New Roman" w:hAnsi="Times New Roman" w:cs="Times New Roman"/>
                <w:b/>
                <w:bCs/>
                <w:i/>
                <w:iCs/>
                <w:sz w:val="20"/>
                <w:szCs w:val="20"/>
              </w:rPr>
            </w:pPr>
          </w:p>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rFonts w:ascii="Times New Roman" w:hAnsi="Times New Roman" w:cs="Times New Roman"/>
                <w:b/>
                <w:bCs/>
                <w:i/>
                <w:iCs/>
                <w:sz w:val="20"/>
                <w:szCs w:val="20"/>
              </w:rPr>
            </w:pPr>
            <w:r w:rsidRPr="00944B79">
              <w:rPr>
                <w:rFonts w:ascii="Times New Roman" w:hAnsi="Times New Roman" w:cs="Times New Roman"/>
                <w:b/>
                <w:bCs/>
                <w:i/>
                <w:iCs/>
                <w:sz w:val="20"/>
                <w:szCs w:val="20"/>
              </w:rPr>
              <w:t>Current Burden Hours</w:t>
            </w:r>
          </w:p>
        </w:tc>
        <w:tc>
          <w:tcPr>
            <w:tcW w:w="1260" w:type="dxa"/>
            <w:tcBorders>
              <w:top w:val="single" w:sz="7" w:space="0" w:color="000000"/>
              <w:left w:val="single" w:sz="7" w:space="0" w:color="000000"/>
              <w:bottom w:val="single" w:sz="7" w:space="0" w:color="000000"/>
              <w:right w:val="single" w:sz="7" w:space="0" w:color="000000"/>
            </w:tcBorders>
            <w:shd w:val="pct5" w:color="000000" w:fill="FFFFFF"/>
          </w:tcPr>
          <w:p w:rsidR="00FD638E" w:rsidRPr="00944B79" w:rsidRDefault="00FD638E" w:rsidP="00944B79">
            <w:pPr>
              <w:widowControl w:val="0"/>
              <w:autoSpaceDE w:val="0"/>
              <w:autoSpaceDN w:val="0"/>
              <w:adjustRightInd w:val="0"/>
              <w:spacing w:line="120" w:lineRule="exact"/>
              <w:rPr>
                <w:rFonts w:ascii="Times New Roman" w:hAnsi="Times New Roman" w:cs="Times New Roman"/>
                <w:b/>
                <w:bCs/>
                <w:i/>
                <w:iCs/>
                <w:sz w:val="20"/>
                <w:szCs w:val="20"/>
              </w:rPr>
            </w:pPr>
          </w:p>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rFonts w:ascii="Times New Roman" w:hAnsi="Times New Roman" w:cs="Times New Roman"/>
                <w:b/>
                <w:bCs/>
                <w:i/>
                <w:iCs/>
                <w:sz w:val="20"/>
                <w:szCs w:val="20"/>
              </w:rPr>
            </w:pPr>
            <w:r w:rsidRPr="00944B79">
              <w:rPr>
                <w:rFonts w:ascii="Times New Roman" w:hAnsi="Times New Roman" w:cs="Times New Roman"/>
                <w:b/>
                <w:bCs/>
                <w:i/>
                <w:iCs/>
                <w:sz w:val="20"/>
                <w:szCs w:val="20"/>
              </w:rPr>
              <w:t>Proposed Burden Hours</w:t>
            </w:r>
          </w:p>
        </w:tc>
        <w:tc>
          <w:tcPr>
            <w:tcW w:w="1350" w:type="dxa"/>
            <w:tcBorders>
              <w:top w:val="single" w:sz="7" w:space="0" w:color="000000"/>
              <w:left w:val="single" w:sz="7" w:space="0" w:color="000000"/>
              <w:bottom w:val="single" w:sz="7" w:space="0" w:color="000000"/>
              <w:right w:val="single" w:sz="7" w:space="0" w:color="000000"/>
            </w:tcBorders>
            <w:shd w:val="pct5" w:color="000000" w:fill="FFFFFF"/>
          </w:tcPr>
          <w:p w:rsidR="00FD638E" w:rsidRPr="00944B79" w:rsidRDefault="00FD638E" w:rsidP="00944B79">
            <w:pPr>
              <w:widowControl w:val="0"/>
              <w:autoSpaceDE w:val="0"/>
              <w:autoSpaceDN w:val="0"/>
              <w:adjustRightInd w:val="0"/>
              <w:spacing w:line="120" w:lineRule="exact"/>
              <w:rPr>
                <w:rFonts w:ascii="Times New Roman" w:hAnsi="Times New Roman" w:cs="Times New Roman"/>
                <w:b/>
                <w:bCs/>
                <w:i/>
                <w:iCs/>
                <w:sz w:val="20"/>
                <w:szCs w:val="20"/>
              </w:rPr>
            </w:pPr>
          </w:p>
          <w:p w:rsidR="00FD638E" w:rsidRPr="00944B79" w:rsidRDefault="00FD638E" w:rsidP="00944B79">
            <w:pPr>
              <w:widowControl w:val="0"/>
              <w:autoSpaceDE w:val="0"/>
              <w:autoSpaceDN w:val="0"/>
              <w:adjustRightInd w:val="0"/>
              <w:spacing w:line="120" w:lineRule="exact"/>
              <w:jc w:val="center"/>
              <w:rPr>
                <w:rFonts w:ascii="Times New Roman" w:hAnsi="Times New Roman" w:cs="Times New Roman"/>
                <w:b/>
                <w:bCs/>
                <w:i/>
                <w:iCs/>
                <w:sz w:val="20"/>
                <w:szCs w:val="20"/>
              </w:rPr>
            </w:pPr>
          </w:p>
          <w:p w:rsidR="00FD638E" w:rsidRPr="00944B79" w:rsidRDefault="00FD638E" w:rsidP="00944B79">
            <w:pPr>
              <w:widowControl w:val="0"/>
              <w:autoSpaceDE w:val="0"/>
              <w:autoSpaceDN w:val="0"/>
              <w:adjustRightInd w:val="0"/>
              <w:spacing w:line="120" w:lineRule="exact"/>
              <w:jc w:val="center"/>
              <w:rPr>
                <w:rFonts w:ascii="Times New Roman" w:hAnsi="Times New Roman" w:cs="Times New Roman"/>
                <w:b/>
                <w:bCs/>
                <w:i/>
                <w:iCs/>
                <w:sz w:val="20"/>
                <w:szCs w:val="20"/>
              </w:rPr>
            </w:pPr>
            <w:r w:rsidRPr="00944B79">
              <w:rPr>
                <w:rFonts w:ascii="Times New Roman" w:hAnsi="Times New Roman" w:cs="Times New Roman"/>
                <w:b/>
                <w:bCs/>
                <w:i/>
                <w:iCs/>
                <w:sz w:val="20"/>
                <w:szCs w:val="20"/>
              </w:rPr>
              <w:t>Adjustment</w:t>
            </w:r>
          </w:p>
        </w:tc>
        <w:tc>
          <w:tcPr>
            <w:tcW w:w="1260" w:type="dxa"/>
            <w:tcBorders>
              <w:top w:val="single" w:sz="7" w:space="0" w:color="000000"/>
              <w:left w:val="single" w:sz="7" w:space="0" w:color="000000"/>
              <w:bottom w:val="single" w:sz="7" w:space="0" w:color="000000"/>
              <w:right w:val="single" w:sz="7" w:space="0" w:color="000000"/>
            </w:tcBorders>
            <w:shd w:val="pct5" w:color="000000" w:fill="FFFFFF"/>
          </w:tcPr>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
                <w:iCs/>
                <w:sz w:val="20"/>
                <w:szCs w:val="20"/>
              </w:rPr>
            </w:pPr>
          </w:p>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center"/>
              <w:rPr>
                <w:rFonts w:ascii="Times New Roman" w:hAnsi="Times New Roman" w:cs="Times New Roman"/>
                <w:b/>
                <w:bCs/>
                <w:i/>
                <w:iCs/>
                <w:sz w:val="20"/>
                <w:szCs w:val="20"/>
              </w:rPr>
            </w:pPr>
            <w:r w:rsidRPr="00944B79">
              <w:rPr>
                <w:rFonts w:ascii="Times New Roman" w:hAnsi="Times New Roman" w:cs="Times New Roman"/>
                <w:b/>
                <w:bCs/>
                <w:i/>
                <w:iCs/>
                <w:sz w:val="20"/>
                <w:szCs w:val="20"/>
              </w:rPr>
              <w:t>Cost</w:t>
            </w:r>
          </w:p>
        </w:tc>
        <w:tc>
          <w:tcPr>
            <w:tcW w:w="1440" w:type="dxa"/>
            <w:tcBorders>
              <w:top w:val="single" w:sz="7" w:space="0" w:color="000000"/>
              <w:left w:val="single" w:sz="7" w:space="0" w:color="000000"/>
              <w:bottom w:val="single" w:sz="7" w:space="0" w:color="000000"/>
              <w:right w:val="single" w:sz="7" w:space="0" w:color="000000"/>
            </w:tcBorders>
            <w:shd w:val="pct5" w:color="000000" w:fill="FFFFFF"/>
          </w:tcPr>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
                <w:iCs/>
                <w:sz w:val="20"/>
                <w:szCs w:val="20"/>
              </w:rPr>
            </w:pPr>
          </w:p>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Cs/>
                <w:sz w:val="20"/>
                <w:szCs w:val="20"/>
              </w:rPr>
            </w:pPr>
            <w:r w:rsidRPr="00944B79">
              <w:rPr>
                <w:rFonts w:ascii="Times New Roman" w:hAnsi="Times New Roman" w:cs="Times New Roman"/>
                <w:b/>
                <w:bCs/>
                <w:iCs/>
                <w:sz w:val="20"/>
                <w:szCs w:val="20"/>
              </w:rPr>
              <w:t>Responses</w:t>
            </w:r>
          </w:p>
        </w:tc>
        <w:tc>
          <w:tcPr>
            <w:tcW w:w="2610" w:type="dxa"/>
            <w:tcBorders>
              <w:top w:val="single" w:sz="7" w:space="0" w:color="000000"/>
              <w:left w:val="single" w:sz="7" w:space="0" w:color="000000"/>
              <w:bottom w:val="single" w:sz="7" w:space="0" w:color="000000"/>
              <w:right w:val="single" w:sz="7" w:space="0" w:color="000000"/>
            </w:tcBorders>
            <w:shd w:val="pct5" w:color="000000" w:fill="FFFFFF"/>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bCs/>
                <w:i/>
                <w:iCs/>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bCs/>
                <w:i/>
                <w:iCs/>
                <w:sz w:val="20"/>
                <w:szCs w:val="20"/>
              </w:rPr>
            </w:pPr>
            <w:r w:rsidRPr="00944B79">
              <w:rPr>
                <w:rFonts w:ascii="Times New Roman" w:hAnsi="Times New Roman" w:cs="Times New Roman"/>
                <w:b/>
                <w:bCs/>
                <w:i/>
                <w:iCs/>
                <w:sz w:val="20"/>
                <w:szCs w:val="20"/>
              </w:rPr>
              <w:t>Explanation of Adjustment</w:t>
            </w:r>
          </w:p>
        </w:tc>
      </w:tr>
      <w:tr w:rsidR="00FD638E" w:rsidRPr="00944B79" w:rsidTr="00C32985">
        <w:tc>
          <w:tcPr>
            <w:tcW w:w="60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1</w:t>
            </w:r>
          </w:p>
        </w:tc>
        <w:tc>
          <w:tcPr>
            <w:tcW w:w="2705"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rPr>
                <w:rFonts w:ascii="Times New Roman" w:hAnsi="Times New Roman" w:cs="Times New Roman"/>
                <w:sz w:val="20"/>
                <w:szCs w:val="20"/>
              </w:rPr>
            </w:pPr>
            <w:r w:rsidRPr="00944B79">
              <w:rPr>
                <w:rFonts w:ascii="Times New Roman" w:hAnsi="Times New Roman" w:cs="Times New Roman"/>
                <w:sz w:val="20"/>
                <w:szCs w:val="20"/>
              </w:rPr>
              <w:t>Written safety and health program --</w:t>
            </w: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1910.120(b)(1)(i)</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1,576</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1,576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$70,321</w:t>
            </w:r>
          </w:p>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111</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No change.</w:t>
            </w:r>
          </w:p>
        </w:tc>
      </w:tr>
      <w:tr w:rsidR="00FD638E" w:rsidRPr="00944B79" w:rsidTr="00C32985">
        <w:tc>
          <w:tcPr>
            <w:tcW w:w="60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2</w:t>
            </w:r>
          </w:p>
        </w:tc>
        <w:tc>
          <w:tcPr>
            <w:tcW w:w="2705"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rPr>
                <w:rFonts w:ascii="Times New Roman" w:hAnsi="Times New Roman" w:cs="Times New Roman"/>
                <w:sz w:val="20"/>
                <w:szCs w:val="20"/>
              </w:rPr>
            </w:pPr>
            <w:r w:rsidRPr="00944B79">
              <w:rPr>
                <w:rFonts w:ascii="Times New Roman" w:hAnsi="Times New Roman" w:cs="Times New Roman"/>
                <w:sz w:val="20"/>
                <w:szCs w:val="20"/>
              </w:rPr>
              <w:t>Informing contractors and subcontractors of emergency response procedures --</w:t>
            </w: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1910.120(b)(1)(iv)</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553</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553</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$24,675</w:t>
            </w: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553</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No change.</w:t>
            </w:r>
          </w:p>
        </w:tc>
      </w:tr>
      <w:tr w:rsidR="00FD638E" w:rsidRPr="00944B79" w:rsidTr="00C32985">
        <w:tc>
          <w:tcPr>
            <w:tcW w:w="60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3</w:t>
            </w:r>
          </w:p>
        </w:tc>
        <w:tc>
          <w:tcPr>
            <w:tcW w:w="2705"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rPr>
                <w:rFonts w:ascii="Times New Roman" w:hAnsi="Times New Roman" w:cs="Times New Roman"/>
                <w:sz w:val="20"/>
                <w:szCs w:val="20"/>
              </w:rPr>
            </w:pPr>
            <w:r w:rsidRPr="00944B79">
              <w:rPr>
                <w:rFonts w:ascii="Times New Roman" w:hAnsi="Times New Roman" w:cs="Times New Roman"/>
                <w:sz w:val="20"/>
                <w:szCs w:val="20"/>
              </w:rPr>
              <w:t>Pre-entry briefings on S&amp;H programs –</w:t>
            </w: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1910.120(b)(4)(iii)</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4,977</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4,977</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$222,074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1,106</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No change.</w:t>
            </w:r>
          </w:p>
        </w:tc>
      </w:tr>
      <w:tr w:rsidR="00FD638E" w:rsidRPr="00944B79" w:rsidTr="00C32985">
        <w:tc>
          <w:tcPr>
            <w:tcW w:w="60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4</w:t>
            </w:r>
          </w:p>
        </w:tc>
        <w:tc>
          <w:tcPr>
            <w:tcW w:w="2705"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 xml:space="preserve">Certification of training </w:t>
            </w:r>
            <w:r w:rsidRPr="00944B79">
              <w:rPr>
                <w:rFonts w:ascii="Times New Roman" w:hAnsi="Times New Roman" w:cs="Times New Roman"/>
                <w:sz w:val="20"/>
                <w:szCs w:val="20"/>
              </w:rPr>
              <w:noBreakHyphen/>
            </w:r>
            <w:r w:rsidRPr="00944B79">
              <w:rPr>
                <w:rFonts w:ascii="Times New Roman" w:hAnsi="Times New Roman" w:cs="Times New Roman"/>
                <w:sz w:val="20"/>
                <w:szCs w:val="20"/>
              </w:rPr>
              <w:noBreakHyphen/>
              <w:t xml:space="preserve"> 1910.120(e)(6)</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276</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276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$12,315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12,166</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 xml:space="preserve"> No change.</w:t>
            </w: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p>
        </w:tc>
      </w:tr>
      <w:tr w:rsidR="00FD638E" w:rsidRPr="00944B79" w:rsidTr="00C32985">
        <w:tc>
          <w:tcPr>
            <w:tcW w:w="60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5</w:t>
            </w:r>
          </w:p>
        </w:tc>
        <w:tc>
          <w:tcPr>
            <w:tcW w:w="2705"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Certification of refresher training -- 1910.120(e)(8)</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719</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276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center" w:pos="544"/>
                <w:tab w:val="left" w:pos="720"/>
                <w:tab w:val="right" w:pos="1088"/>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ab/>
              <w:t>-443</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$12,315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12,166</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 xml:space="preserve">An administrative error was found in the burden hour calculation for employers to maintain certification records for new workers. </w:t>
            </w:r>
          </w:p>
        </w:tc>
      </w:tr>
      <w:tr w:rsidR="00FD638E" w:rsidRPr="00944B79" w:rsidTr="00C32985">
        <w:tc>
          <w:tcPr>
            <w:tcW w:w="60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6</w:t>
            </w:r>
          </w:p>
        </w:tc>
        <w:tc>
          <w:tcPr>
            <w:tcW w:w="2705"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Medical exam frequency -- 1910.120(f)(3)</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4,839</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4,839</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$215,916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2,765</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No change.</w:t>
            </w:r>
          </w:p>
        </w:tc>
      </w:tr>
      <w:tr w:rsidR="00FD638E" w:rsidRPr="00944B79" w:rsidTr="00C32985">
        <w:tc>
          <w:tcPr>
            <w:tcW w:w="60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7</w:t>
            </w:r>
          </w:p>
        </w:tc>
        <w:tc>
          <w:tcPr>
            <w:tcW w:w="2705"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Written physician opinion to the employee -- 1910.120(f)(7)(i)</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1,880</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1,880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jc w:val="righ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$83,886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11,060</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No change.</w:t>
            </w:r>
          </w:p>
        </w:tc>
      </w:tr>
      <w:tr w:rsidR="00FD638E" w:rsidRPr="00944B79" w:rsidTr="00C32985">
        <w:tc>
          <w:tcPr>
            <w:tcW w:w="60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8</w:t>
            </w:r>
          </w:p>
        </w:tc>
        <w:tc>
          <w:tcPr>
            <w:tcW w:w="2705"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Monitoring program requirements -- 1910.120(h)</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2,212</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2,212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jc w:val="right"/>
              <w:rPr>
                <w:rFonts w:ascii="Times New Roman" w:hAnsi="Times New Roman" w:cs="Times New Roman"/>
                <w:sz w:val="20"/>
                <w:szCs w:val="20"/>
              </w:rPr>
            </w:pPr>
          </w:p>
          <w:p w:rsidR="00FD638E" w:rsidRPr="00944B79" w:rsidRDefault="00FD638E" w:rsidP="00944B79">
            <w:pPr>
              <w:widowControl w:val="0"/>
              <w:autoSpaceDE w:val="0"/>
              <w:autoSpaceDN w:val="0"/>
              <w:adjustRightInd w:val="0"/>
              <w:spacing w:line="120" w:lineRule="exact"/>
              <w:jc w:val="righ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98,699</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553</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 xml:space="preserve"> No change.</w:t>
            </w:r>
          </w:p>
        </w:tc>
      </w:tr>
      <w:tr w:rsidR="00FD638E" w:rsidRPr="00944B79" w:rsidTr="00C32985">
        <w:tc>
          <w:tcPr>
            <w:tcW w:w="60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9</w:t>
            </w:r>
          </w:p>
        </w:tc>
        <w:tc>
          <w:tcPr>
            <w:tcW w:w="2705"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Decontamination procedures</w:t>
            </w: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 xml:space="preserve"> -- 1910.120(k)(2)(i)</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3,318</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3,318</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$148,049</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553</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 xml:space="preserve"> No change.</w:t>
            </w:r>
          </w:p>
        </w:tc>
      </w:tr>
      <w:tr w:rsidR="00FD638E" w:rsidRPr="00944B79" w:rsidTr="00C32985">
        <w:tc>
          <w:tcPr>
            <w:tcW w:w="60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10</w:t>
            </w:r>
          </w:p>
        </w:tc>
        <w:tc>
          <w:tcPr>
            <w:tcW w:w="2705"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Emergency action plan --1910.120(l)(1)(i)</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453</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453</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jc w:val="right"/>
              <w:rPr>
                <w:rFonts w:ascii="Times New Roman" w:hAnsi="Times New Roman" w:cs="Times New Roman"/>
                <w:sz w:val="20"/>
                <w:szCs w:val="20"/>
              </w:rPr>
            </w:pPr>
          </w:p>
          <w:p w:rsidR="00FD638E" w:rsidRPr="00944B79" w:rsidRDefault="00FD638E" w:rsidP="00944B79">
            <w:pPr>
              <w:widowControl w:val="0"/>
              <w:autoSpaceDE w:val="0"/>
              <w:autoSpaceDN w:val="0"/>
              <w:adjustRightInd w:val="0"/>
              <w:spacing w:line="120" w:lineRule="exact"/>
              <w:jc w:val="righ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$20,213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608</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No change.</w:t>
            </w:r>
          </w:p>
        </w:tc>
      </w:tr>
      <w:tr w:rsidR="00FD638E" w:rsidRPr="00944B79" w:rsidTr="00C32985">
        <w:tc>
          <w:tcPr>
            <w:tcW w:w="60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11</w:t>
            </w:r>
          </w:p>
        </w:tc>
        <w:tc>
          <w:tcPr>
            <w:tcW w:w="2705"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 xml:space="preserve">Marking water containers as containing drinking water -- </w:t>
            </w:r>
            <w:r w:rsidRPr="00944B79">
              <w:rPr>
                <w:rFonts w:ascii="Times New Roman" w:hAnsi="Times New Roman" w:cs="Times New Roman"/>
                <w:sz w:val="20"/>
                <w:szCs w:val="20"/>
              </w:rPr>
              <w:lastRenderedPageBreak/>
              <w:t>1910.120(n)(1)(iii)</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94</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94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jc w:val="right"/>
              <w:rPr>
                <w:rFonts w:ascii="Times New Roman" w:hAnsi="Times New Roman" w:cs="Times New Roman"/>
                <w:sz w:val="20"/>
                <w:szCs w:val="20"/>
              </w:rPr>
            </w:pPr>
          </w:p>
          <w:p w:rsidR="00FD638E" w:rsidRPr="00944B79" w:rsidRDefault="00FD638E" w:rsidP="00944B79">
            <w:pPr>
              <w:widowControl w:val="0"/>
              <w:autoSpaceDE w:val="0"/>
              <w:autoSpaceDN w:val="0"/>
              <w:adjustRightInd w:val="0"/>
              <w:spacing w:line="120" w:lineRule="exact"/>
              <w:jc w:val="righ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$4,194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553</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 xml:space="preserve"> No change.</w:t>
            </w:r>
          </w:p>
        </w:tc>
      </w:tr>
      <w:tr w:rsidR="00FD638E" w:rsidRPr="00944B79" w:rsidTr="00C32985">
        <w:tc>
          <w:tcPr>
            <w:tcW w:w="60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12</w:t>
            </w:r>
          </w:p>
        </w:tc>
        <w:tc>
          <w:tcPr>
            <w:tcW w:w="2705"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 xml:space="preserve">Marking of outlets for non-potable water </w:t>
            </w:r>
            <w:r w:rsidRPr="00944B79">
              <w:rPr>
                <w:rFonts w:ascii="Times New Roman" w:hAnsi="Times New Roman" w:cs="Times New Roman"/>
                <w:sz w:val="20"/>
                <w:szCs w:val="20"/>
              </w:rPr>
              <w:noBreakHyphen/>
            </w:r>
            <w:r w:rsidRPr="00944B79">
              <w:rPr>
                <w:rFonts w:ascii="Times New Roman" w:hAnsi="Times New Roman" w:cs="Times New Roman"/>
                <w:sz w:val="20"/>
                <w:szCs w:val="20"/>
              </w:rPr>
              <w:noBreakHyphen/>
              <w:t xml:space="preserve"> 1910.120(n)(2)(i)</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94</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94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jc w:val="right"/>
              <w:rPr>
                <w:rFonts w:ascii="Times New Roman" w:hAnsi="Times New Roman" w:cs="Times New Roman"/>
                <w:sz w:val="20"/>
                <w:szCs w:val="20"/>
              </w:rPr>
            </w:pPr>
          </w:p>
          <w:p w:rsidR="00FD638E" w:rsidRPr="00944B79" w:rsidRDefault="00FD638E" w:rsidP="00944B79">
            <w:pPr>
              <w:widowControl w:val="0"/>
              <w:autoSpaceDE w:val="0"/>
              <w:autoSpaceDN w:val="0"/>
              <w:adjustRightInd w:val="0"/>
              <w:spacing w:line="120" w:lineRule="exact"/>
              <w:jc w:val="righ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$4,194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553</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 xml:space="preserve"> No change.</w:t>
            </w:r>
          </w:p>
        </w:tc>
      </w:tr>
      <w:tr w:rsidR="00FD638E" w:rsidRPr="00944B79" w:rsidTr="00C32985">
        <w:tc>
          <w:tcPr>
            <w:tcW w:w="60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13</w:t>
            </w:r>
          </w:p>
        </w:tc>
        <w:tc>
          <w:tcPr>
            <w:tcW w:w="2705"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New technology requirements -- 1910.120(o)</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332</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332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$14,814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55</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 xml:space="preserve"> No change.</w:t>
            </w:r>
          </w:p>
        </w:tc>
      </w:tr>
      <w:tr w:rsidR="00FD638E" w:rsidRPr="00944B79" w:rsidTr="00C32985">
        <w:tc>
          <w:tcPr>
            <w:tcW w:w="60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tc>
        <w:tc>
          <w:tcPr>
            <w:tcW w:w="2705"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b/>
                <w:bCs/>
                <w:sz w:val="20"/>
                <w:szCs w:val="20"/>
              </w:rPr>
            </w:pPr>
            <w:r w:rsidRPr="00944B79">
              <w:rPr>
                <w:rFonts w:ascii="Times New Roman" w:hAnsi="Times New Roman" w:cs="Times New Roman"/>
                <w:b/>
                <w:bCs/>
                <w:sz w:val="20"/>
                <w:szCs w:val="20"/>
              </w:rPr>
              <w:t xml:space="preserve">TOTALS FOR </w:t>
            </w: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b/>
                <w:bCs/>
                <w:sz w:val="20"/>
                <w:szCs w:val="20"/>
              </w:rPr>
              <w:t>CLEAN-UP SITES</w:t>
            </w: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fldChar w:fldCharType="begin"/>
            </w:r>
            <w:r w:rsidRPr="00944B79">
              <w:rPr>
                <w:rFonts w:ascii="Times New Roman" w:hAnsi="Times New Roman" w:cs="Times New Roman"/>
                <w:b/>
                <w:sz w:val="20"/>
                <w:szCs w:val="20"/>
              </w:rPr>
              <w:instrText xml:space="preserve"> =SUM(ABOVE) </w:instrText>
            </w:r>
            <w:r w:rsidRPr="00944B79">
              <w:rPr>
                <w:rFonts w:ascii="Times New Roman" w:hAnsi="Times New Roman" w:cs="Times New Roman"/>
                <w:b/>
                <w:sz w:val="20"/>
                <w:szCs w:val="20"/>
              </w:rPr>
              <w:fldChar w:fldCharType="separate"/>
            </w:r>
            <w:r w:rsidRPr="00944B79">
              <w:rPr>
                <w:rFonts w:ascii="Times New Roman" w:hAnsi="Times New Roman" w:cs="Times New Roman"/>
                <w:b/>
                <w:noProof/>
                <w:sz w:val="20"/>
                <w:szCs w:val="20"/>
              </w:rPr>
              <w:t>21,323</w:t>
            </w:r>
            <w:r w:rsidRPr="00944B79">
              <w:rPr>
                <w:rFonts w:ascii="Times New Roman" w:hAnsi="Times New Roman" w:cs="Times New Roman"/>
                <w:b/>
                <w:sz w:val="20"/>
                <w:szCs w:val="20"/>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noProof/>
                <w:sz w:val="20"/>
                <w:szCs w:val="20"/>
              </w:rPr>
              <w:t>20,880</w:t>
            </w:r>
          </w:p>
        </w:tc>
        <w:tc>
          <w:tcPr>
            <w:tcW w:w="135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-443</w:t>
            </w: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noProof/>
                <w:sz w:val="20"/>
                <w:szCs w:val="20"/>
              </w:rPr>
              <w:t>$931,665</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noProof/>
                <w:sz w:val="20"/>
                <w:szCs w:val="20"/>
              </w:rPr>
              <w:t>42,802</w:t>
            </w:r>
          </w:p>
        </w:tc>
        <w:tc>
          <w:tcPr>
            <w:tcW w:w="261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p>
        </w:tc>
      </w:tr>
    </w:tbl>
    <w:p w:rsidR="00FD638E" w:rsidRPr="00944B79" w:rsidRDefault="00FD638E" w:rsidP="00FD638E">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rPr>
          <w:rFonts w:ascii="Times New Roman" w:hAnsi="Times New Roman" w:cs="Times New Roman"/>
          <w:b/>
          <w:bCs/>
          <w:sz w:val="20"/>
          <w:szCs w:val="20"/>
        </w:rPr>
      </w:pPr>
    </w:p>
    <w:p w:rsidR="00FD638E" w:rsidRPr="00944B79" w:rsidRDefault="00FD638E" w:rsidP="00FD638E">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rPr>
          <w:rFonts w:ascii="Times New Roman" w:hAnsi="Times New Roman" w:cs="Times New Roman"/>
          <w:b/>
          <w:bCs/>
          <w:sz w:val="20"/>
          <w:szCs w:val="20"/>
        </w:rPr>
      </w:pPr>
    </w:p>
    <w:tbl>
      <w:tblPr>
        <w:tblW w:w="12485" w:type="dxa"/>
        <w:tblInd w:w="-519" w:type="dxa"/>
        <w:tblLayout w:type="fixed"/>
        <w:tblCellMar>
          <w:left w:w="176" w:type="dxa"/>
          <w:right w:w="176" w:type="dxa"/>
        </w:tblCellMar>
        <w:tblLook w:val="0000" w:firstRow="0" w:lastRow="0" w:firstColumn="0" w:lastColumn="0" w:noHBand="0" w:noVBand="0"/>
      </w:tblPr>
      <w:tblGrid>
        <w:gridCol w:w="785"/>
        <w:gridCol w:w="2520"/>
        <w:gridCol w:w="1260"/>
        <w:gridCol w:w="1260"/>
        <w:gridCol w:w="1350"/>
        <w:gridCol w:w="1260"/>
        <w:gridCol w:w="1440"/>
        <w:gridCol w:w="2610"/>
      </w:tblGrid>
      <w:tr w:rsidR="00FD638E" w:rsidRPr="00944B79" w:rsidTr="00C32985">
        <w:trPr>
          <w:tblHeader/>
        </w:trPr>
        <w:tc>
          <w:tcPr>
            <w:tcW w:w="785"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rPr>
                <w:rFonts w:ascii="Times New Roman" w:hAnsi="Times New Roman" w:cs="Times New Roman"/>
                <w:sz w:val="20"/>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rFonts w:ascii="Times New Roman" w:hAnsi="Times New Roman" w:cs="Times New Roman"/>
                <w:b/>
                <w:bCs/>
                <w:i/>
                <w:iCs/>
                <w:sz w:val="20"/>
                <w:szCs w:val="20"/>
              </w:rPr>
            </w:pPr>
            <w:r w:rsidRPr="00944B79">
              <w:rPr>
                <w:rFonts w:ascii="Times New Roman" w:hAnsi="Times New Roman" w:cs="Times New Roman"/>
                <w:b/>
                <w:bCs/>
                <w:i/>
                <w:iCs/>
                <w:sz w:val="20"/>
                <w:szCs w:val="20"/>
              </w:rPr>
              <w:t>Collection of Information</w:t>
            </w: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widowControl w:val="0"/>
              <w:autoSpaceDE w:val="0"/>
              <w:autoSpaceDN w:val="0"/>
              <w:adjustRightInd w:val="0"/>
              <w:spacing w:line="120" w:lineRule="exact"/>
              <w:rPr>
                <w:rFonts w:ascii="Times New Roman" w:hAnsi="Times New Roman" w:cs="Times New Roman"/>
                <w:b/>
                <w:bCs/>
                <w:i/>
                <w:iCs/>
                <w:sz w:val="20"/>
                <w:szCs w:val="20"/>
              </w:rPr>
            </w:pPr>
          </w:p>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rFonts w:ascii="Times New Roman" w:hAnsi="Times New Roman" w:cs="Times New Roman"/>
                <w:b/>
                <w:bCs/>
                <w:i/>
                <w:iCs/>
                <w:sz w:val="20"/>
                <w:szCs w:val="20"/>
              </w:rPr>
            </w:pPr>
            <w:r w:rsidRPr="00944B79">
              <w:rPr>
                <w:rFonts w:ascii="Times New Roman" w:hAnsi="Times New Roman" w:cs="Times New Roman"/>
                <w:b/>
                <w:bCs/>
                <w:i/>
                <w:iCs/>
                <w:sz w:val="20"/>
                <w:szCs w:val="20"/>
              </w:rPr>
              <w:t>Current Burden Hours</w:t>
            </w: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widowControl w:val="0"/>
              <w:autoSpaceDE w:val="0"/>
              <w:autoSpaceDN w:val="0"/>
              <w:adjustRightInd w:val="0"/>
              <w:spacing w:line="120" w:lineRule="exact"/>
              <w:rPr>
                <w:rFonts w:ascii="Times New Roman" w:hAnsi="Times New Roman" w:cs="Times New Roman"/>
                <w:b/>
                <w:bCs/>
                <w:i/>
                <w:iCs/>
                <w:sz w:val="20"/>
                <w:szCs w:val="20"/>
              </w:rPr>
            </w:pPr>
          </w:p>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rFonts w:ascii="Times New Roman" w:hAnsi="Times New Roman" w:cs="Times New Roman"/>
                <w:b/>
                <w:bCs/>
                <w:i/>
                <w:iCs/>
                <w:sz w:val="20"/>
                <w:szCs w:val="20"/>
              </w:rPr>
            </w:pPr>
            <w:r w:rsidRPr="00944B79">
              <w:rPr>
                <w:rFonts w:ascii="Times New Roman" w:hAnsi="Times New Roman" w:cs="Times New Roman"/>
                <w:b/>
                <w:bCs/>
                <w:i/>
                <w:iCs/>
                <w:sz w:val="20"/>
                <w:szCs w:val="20"/>
              </w:rPr>
              <w:t>Proposed Burden Hours</w:t>
            </w:r>
          </w:p>
        </w:tc>
        <w:tc>
          <w:tcPr>
            <w:tcW w:w="135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widowControl w:val="0"/>
              <w:autoSpaceDE w:val="0"/>
              <w:autoSpaceDN w:val="0"/>
              <w:adjustRightInd w:val="0"/>
              <w:spacing w:line="120" w:lineRule="exact"/>
              <w:rPr>
                <w:rFonts w:ascii="Times New Roman" w:hAnsi="Times New Roman" w:cs="Times New Roman"/>
                <w:b/>
                <w:bCs/>
                <w:i/>
                <w:iCs/>
                <w:sz w:val="20"/>
                <w:szCs w:val="20"/>
              </w:rPr>
            </w:pPr>
          </w:p>
          <w:p w:rsidR="00FD638E" w:rsidRPr="00944B79" w:rsidRDefault="00FD638E" w:rsidP="00944B79">
            <w:pPr>
              <w:widowControl w:val="0"/>
              <w:autoSpaceDE w:val="0"/>
              <w:autoSpaceDN w:val="0"/>
              <w:adjustRightInd w:val="0"/>
              <w:spacing w:line="120" w:lineRule="exact"/>
              <w:jc w:val="center"/>
              <w:rPr>
                <w:rFonts w:ascii="Times New Roman" w:hAnsi="Times New Roman" w:cs="Times New Roman"/>
                <w:b/>
                <w:bCs/>
                <w:i/>
                <w:iCs/>
                <w:sz w:val="20"/>
                <w:szCs w:val="20"/>
              </w:rPr>
            </w:pPr>
          </w:p>
          <w:p w:rsidR="00FD638E" w:rsidRPr="00944B79" w:rsidRDefault="00FD638E" w:rsidP="00944B79">
            <w:pPr>
              <w:widowControl w:val="0"/>
              <w:autoSpaceDE w:val="0"/>
              <w:autoSpaceDN w:val="0"/>
              <w:adjustRightInd w:val="0"/>
              <w:spacing w:line="120" w:lineRule="exact"/>
              <w:jc w:val="center"/>
              <w:rPr>
                <w:rFonts w:ascii="Times New Roman" w:hAnsi="Times New Roman" w:cs="Times New Roman"/>
                <w:b/>
                <w:bCs/>
                <w:i/>
                <w:iCs/>
                <w:sz w:val="20"/>
                <w:szCs w:val="20"/>
              </w:rPr>
            </w:pPr>
            <w:r w:rsidRPr="00944B79">
              <w:rPr>
                <w:rFonts w:ascii="Times New Roman" w:hAnsi="Times New Roman" w:cs="Times New Roman"/>
                <w:b/>
                <w:bCs/>
                <w:i/>
                <w:iCs/>
                <w:sz w:val="20"/>
                <w:szCs w:val="20"/>
              </w:rPr>
              <w:t>Adjustment</w:t>
            </w: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
                <w:iCs/>
                <w:sz w:val="20"/>
                <w:szCs w:val="20"/>
              </w:rPr>
            </w:pPr>
          </w:p>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
                <w:iCs/>
                <w:sz w:val="20"/>
                <w:szCs w:val="20"/>
              </w:rPr>
            </w:pPr>
            <w:r w:rsidRPr="00944B79">
              <w:rPr>
                <w:rFonts w:ascii="Times New Roman" w:hAnsi="Times New Roman" w:cs="Times New Roman"/>
                <w:b/>
                <w:bCs/>
                <w:i/>
                <w:iCs/>
                <w:sz w:val="20"/>
                <w:szCs w:val="20"/>
              </w:rPr>
              <w:t>Cost</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
                <w:iCs/>
                <w:sz w:val="20"/>
                <w:szCs w:val="20"/>
              </w:rPr>
            </w:pPr>
          </w:p>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
                <w:iCs/>
                <w:sz w:val="20"/>
                <w:szCs w:val="20"/>
              </w:rPr>
            </w:pPr>
            <w:r w:rsidRPr="00944B79">
              <w:rPr>
                <w:rFonts w:ascii="Times New Roman" w:hAnsi="Times New Roman" w:cs="Times New Roman"/>
                <w:b/>
                <w:bCs/>
                <w:i/>
                <w:iCs/>
                <w:sz w:val="20"/>
                <w:szCs w:val="20"/>
              </w:rPr>
              <w:t>Responses</w:t>
            </w:r>
          </w:p>
        </w:tc>
        <w:tc>
          <w:tcPr>
            <w:tcW w:w="261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bCs/>
                <w:i/>
                <w:iCs/>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bCs/>
                <w:i/>
                <w:iCs/>
                <w:sz w:val="20"/>
                <w:szCs w:val="20"/>
              </w:rPr>
            </w:pPr>
            <w:r w:rsidRPr="00944B79">
              <w:rPr>
                <w:rFonts w:ascii="Times New Roman" w:hAnsi="Times New Roman" w:cs="Times New Roman"/>
                <w:b/>
                <w:bCs/>
                <w:i/>
                <w:iCs/>
                <w:sz w:val="20"/>
                <w:szCs w:val="20"/>
              </w:rPr>
              <w:t>Explanation of Adjustment</w:t>
            </w:r>
          </w:p>
        </w:tc>
      </w:tr>
      <w:tr w:rsidR="00FD638E" w:rsidRPr="00944B79" w:rsidTr="00C32985">
        <w:tc>
          <w:tcPr>
            <w:tcW w:w="785" w:type="dxa"/>
            <w:tcBorders>
              <w:top w:val="single" w:sz="4" w:space="0" w:color="auto"/>
              <w:left w:val="single" w:sz="4" w:space="0" w:color="auto"/>
              <w:bottom w:val="single" w:sz="4" w:space="0" w:color="auto"/>
              <w:right w:val="single" w:sz="4" w:space="0" w:color="auto"/>
            </w:tcBorders>
            <w:shd w:val="clear" w:color="auto" w:fill="FFFFFF"/>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14</w:t>
            </w:r>
          </w:p>
        </w:tc>
        <w:tc>
          <w:tcPr>
            <w:tcW w:w="252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i/>
                <w:iCs/>
                <w:sz w:val="20"/>
                <w:szCs w:val="20"/>
              </w:rPr>
            </w:pPr>
            <w:r w:rsidRPr="00944B79">
              <w:rPr>
                <w:rFonts w:ascii="Times New Roman" w:hAnsi="Times New Roman" w:cs="Times New Roman"/>
                <w:i/>
                <w:iCs/>
                <w:sz w:val="20"/>
                <w:szCs w:val="20"/>
              </w:rPr>
              <w:t>Safety and Health Program -- 1910.120(p)(1)</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tabs>
                <w:tab w:val="left" w:pos="1174"/>
              </w:tabs>
              <w:autoSpaceDE w:val="0"/>
              <w:autoSpaceDN w:val="0"/>
              <w:adjustRightInd w:val="0"/>
              <w:spacing w:line="120" w:lineRule="exact"/>
              <w:rPr>
                <w:rFonts w:ascii="Times New Roman" w:hAnsi="Times New Roman" w:cs="Times New Roman"/>
                <w:i/>
                <w:iCs/>
                <w:sz w:val="20"/>
                <w:szCs w:val="20"/>
              </w:rPr>
            </w:pPr>
          </w:p>
          <w:p w:rsidR="00FD638E" w:rsidRPr="00944B79" w:rsidRDefault="00FD638E" w:rsidP="00944B79">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7,410</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7,036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-374</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jc w:val="righ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$313,946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1,377</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The decrease is due to a decline in the number of potential RCRA corrective action sites from 3,222 to 3,059.</w:t>
            </w:r>
          </w:p>
        </w:tc>
      </w:tr>
      <w:tr w:rsidR="00FD638E" w:rsidRPr="00944B79" w:rsidTr="00C32985">
        <w:tc>
          <w:tcPr>
            <w:tcW w:w="785" w:type="dxa"/>
            <w:tcBorders>
              <w:top w:val="single" w:sz="4" w:space="0" w:color="auto"/>
              <w:left w:val="single" w:sz="4" w:space="0" w:color="auto"/>
              <w:bottom w:val="single" w:sz="4" w:space="0" w:color="auto"/>
              <w:right w:val="single" w:sz="4" w:space="0" w:color="auto"/>
            </w:tcBorders>
            <w:shd w:val="clear" w:color="auto" w:fill="FFFFFF"/>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lastRenderedPageBreak/>
              <w:t>15</w:t>
            </w:r>
          </w:p>
        </w:tc>
        <w:tc>
          <w:tcPr>
            <w:tcW w:w="252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i/>
                <w:iCs/>
                <w:sz w:val="20"/>
                <w:szCs w:val="20"/>
              </w:rPr>
            </w:pPr>
            <w:r w:rsidRPr="00944B79">
              <w:rPr>
                <w:rFonts w:ascii="Times New Roman" w:hAnsi="Times New Roman" w:cs="Times New Roman"/>
                <w:i/>
                <w:iCs/>
                <w:sz w:val="20"/>
                <w:szCs w:val="20"/>
              </w:rPr>
              <w:lastRenderedPageBreak/>
              <w:t>Hazard communication program -- 1910.120(p)(2)</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tabs>
                <w:tab w:val="left" w:pos="1174"/>
              </w:tabs>
              <w:autoSpaceDE w:val="0"/>
              <w:autoSpaceDN w:val="0"/>
              <w:adjustRightInd w:val="0"/>
              <w:spacing w:line="120" w:lineRule="exact"/>
              <w:rPr>
                <w:rFonts w:ascii="Times New Roman" w:hAnsi="Times New Roman" w:cs="Times New Roman"/>
                <w:i/>
                <w:iCs/>
                <w:sz w:val="20"/>
                <w:szCs w:val="20"/>
              </w:rPr>
            </w:pPr>
          </w:p>
          <w:p w:rsidR="00FD638E" w:rsidRPr="00944B79" w:rsidRDefault="00FD638E" w:rsidP="00944B79">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lastRenderedPageBreak/>
              <w:t>7,410</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lastRenderedPageBreak/>
              <w:t>7,036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lastRenderedPageBreak/>
              <w:t>-374</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jc w:val="righ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lastRenderedPageBreak/>
              <w:t>$313,946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lastRenderedPageBreak/>
              <w:t>1,377</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lastRenderedPageBreak/>
              <w:t>The decrease is due to a decline in the number of potential RCRA corrective action sites from 3,222 to 3,059.</w:t>
            </w:r>
          </w:p>
        </w:tc>
      </w:tr>
      <w:tr w:rsidR="00FD638E" w:rsidRPr="00944B79" w:rsidTr="00C32985">
        <w:tc>
          <w:tcPr>
            <w:tcW w:w="785" w:type="dxa"/>
            <w:tcBorders>
              <w:top w:val="single" w:sz="4" w:space="0" w:color="auto"/>
              <w:left w:val="single" w:sz="4" w:space="0" w:color="auto"/>
              <w:bottom w:val="single" w:sz="4" w:space="0" w:color="auto"/>
              <w:right w:val="single" w:sz="4" w:space="0" w:color="auto"/>
            </w:tcBorders>
            <w:shd w:val="clear" w:color="auto" w:fill="FFFFFF"/>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16</w:t>
            </w:r>
          </w:p>
        </w:tc>
        <w:tc>
          <w:tcPr>
            <w:tcW w:w="252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i/>
                <w:iCs/>
                <w:sz w:val="20"/>
                <w:szCs w:val="20"/>
              </w:rPr>
            </w:pPr>
            <w:r w:rsidRPr="00944B79">
              <w:rPr>
                <w:rFonts w:ascii="Times New Roman" w:hAnsi="Times New Roman" w:cs="Times New Roman"/>
                <w:i/>
                <w:iCs/>
                <w:sz w:val="20"/>
                <w:szCs w:val="20"/>
              </w:rPr>
              <w:t>Medical surveillance program -- 1910.120(p)(3)</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27,838</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26,430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-1,408</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$1,179,307</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13,766</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The reduction in RCRS corrective action sites resulted in a reduction in workers receiving medical examinations from decrease from 48,330 to 45,885.</w:t>
            </w:r>
          </w:p>
        </w:tc>
      </w:tr>
      <w:tr w:rsidR="00FD638E" w:rsidRPr="00944B79" w:rsidTr="00C32985">
        <w:tc>
          <w:tcPr>
            <w:tcW w:w="785" w:type="dxa"/>
            <w:tcBorders>
              <w:top w:val="single" w:sz="4" w:space="0" w:color="auto"/>
              <w:left w:val="single" w:sz="4" w:space="0" w:color="auto"/>
              <w:bottom w:val="single" w:sz="4" w:space="0" w:color="auto"/>
              <w:right w:val="single" w:sz="4" w:space="0" w:color="auto"/>
            </w:tcBorders>
            <w:shd w:val="clear" w:color="auto" w:fill="FFFFFF"/>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17</w:t>
            </w:r>
          </w:p>
        </w:tc>
        <w:tc>
          <w:tcPr>
            <w:tcW w:w="2520" w:type="dxa"/>
            <w:tcBorders>
              <w:top w:val="single" w:sz="4" w:space="0" w:color="auto"/>
              <w:left w:val="single" w:sz="4" w:space="0" w:color="auto"/>
              <w:bottom w:val="single" w:sz="4" w:space="0" w:color="auto"/>
              <w:right w:val="single" w:sz="4" w:space="0" w:color="auto"/>
            </w:tcBorders>
          </w:tcPr>
          <w:p w:rsidR="00FD638E" w:rsidRPr="00944B79" w:rsidRDefault="00FD638E" w:rsidP="00C3298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rPr>
                <w:rFonts w:ascii="Times New Roman" w:hAnsi="Times New Roman" w:cs="Times New Roman"/>
                <w:i/>
                <w:iCs/>
                <w:sz w:val="20"/>
                <w:szCs w:val="20"/>
              </w:rPr>
            </w:pPr>
            <w:r w:rsidRPr="00944B79">
              <w:rPr>
                <w:rFonts w:ascii="Times New Roman" w:hAnsi="Times New Roman" w:cs="Times New Roman"/>
                <w:i/>
                <w:iCs/>
                <w:sz w:val="20"/>
                <w:szCs w:val="20"/>
              </w:rPr>
              <w:t>Decontamination program --</w:t>
            </w:r>
            <w:r w:rsidR="00C32985">
              <w:rPr>
                <w:rFonts w:ascii="Times New Roman" w:hAnsi="Times New Roman" w:cs="Times New Roman"/>
                <w:i/>
                <w:iCs/>
                <w:sz w:val="20"/>
                <w:szCs w:val="20"/>
              </w:rPr>
              <w:t xml:space="preserve"> </w:t>
            </w:r>
            <w:r w:rsidRPr="00944B79">
              <w:rPr>
                <w:rFonts w:ascii="Times New Roman" w:hAnsi="Times New Roman" w:cs="Times New Roman"/>
                <w:i/>
                <w:iCs/>
                <w:sz w:val="20"/>
                <w:szCs w:val="20"/>
              </w:rPr>
              <w:t>1910.120(p)(4)</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6,766</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6,424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- 342</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$286,639</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1,071</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The decrease is due to a decline in the number of potential RCRA corrective action sites from 3,222 to 3,059.</w:t>
            </w:r>
          </w:p>
        </w:tc>
      </w:tr>
      <w:tr w:rsidR="00FD638E" w:rsidRPr="00944B79" w:rsidTr="00C32985">
        <w:tc>
          <w:tcPr>
            <w:tcW w:w="785" w:type="dxa"/>
            <w:tcBorders>
              <w:top w:val="single" w:sz="4" w:space="0" w:color="auto"/>
              <w:left w:val="single" w:sz="4" w:space="0" w:color="auto"/>
              <w:bottom w:val="single" w:sz="4" w:space="0" w:color="auto"/>
              <w:right w:val="single" w:sz="4" w:space="0" w:color="auto"/>
            </w:tcBorders>
            <w:shd w:val="clear" w:color="auto" w:fill="FFFFFF"/>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18</w:t>
            </w:r>
          </w:p>
        </w:tc>
        <w:tc>
          <w:tcPr>
            <w:tcW w:w="252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i/>
                <w:iCs/>
                <w:sz w:val="20"/>
                <w:szCs w:val="20"/>
              </w:rPr>
            </w:pPr>
            <w:r w:rsidRPr="00944B79">
              <w:rPr>
                <w:rFonts w:ascii="Times New Roman" w:hAnsi="Times New Roman" w:cs="Times New Roman"/>
                <w:i/>
                <w:iCs/>
                <w:sz w:val="20"/>
                <w:szCs w:val="20"/>
              </w:rPr>
              <w:t>New technology program -- 1910.120(p)(5)</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6,766</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6,424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-342</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$286,639</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1,071</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The decrease is due to a decline in the number of potential RCRA corrective action sites from 3,222 to 3,059.</w:t>
            </w:r>
          </w:p>
        </w:tc>
      </w:tr>
      <w:tr w:rsidR="00FD638E" w:rsidRPr="00944B79" w:rsidTr="00C32985">
        <w:tc>
          <w:tcPr>
            <w:tcW w:w="785" w:type="dxa"/>
            <w:tcBorders>
              <w:top w:val="single" w:sz="4" w:space="0" w:color="auto"/>
              <w:left w:val="single" w:sz="4" w:space="0" w:color="auto"/>
              <w:bottom w:val="single" w:sz="4" w:space="0" w:color="auto"/>
              <w:right w:val="single" w:sz="4" w:space="0" w:color="auto"/>
            </w:tcBorders>
            <w:shd w:val="clear" w:color="auto" w:fill="FFFFFF"/>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19</w:t>
            </w:r>
          </w:p>
        </w:tc>
        <w:tc>
          <w:tcPr>
            <w:tcW w:w="252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i/>
                <w:iCs/>
                <w:sz w:val="20"/>
                <w:szCs w:val="20"/>
              </w:rPr>
            </w:pPr>
            <w:r w:rsidRPr="00944B79">
              <w:rPr>
                <w:rFonts w:ascii="Times New Roman" w:hAnsi="Times New Roman" w:cs="Times New Roman"/>
                <w:i/>
                <w:iCs/>
                <w:sz w:val="20"/>
                <w:szCs w:val="20"/>
              </w:rPr>
              <w:t>Material handling program --1910.120(p)(6)</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6,766</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6,424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--342</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$286,639</w:t>
            </w: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1,071</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The decrease is due to a decline in the number of potential RCRA corrective action sites from 3,222 to 3,059.</w:t>
            </w:r>
          </w:p>
        </w:tc>
      </w:tr>
      <w:tr w:rsidR="00FD638E" w:rsidRPr="00944B79" w:rsidTr="00C32985">
        <w:trPr>
          <w:trHeight w:val="467"/>
        </w:trPr>
        <w:tc>
          <w:tcPr>
            <w:tcW w:w="785" w:type="dxa"/>
            <w:tcBorders>
              <w:top w:val="single" w:sz="4" w:space="0" w:color="auto"/>
              <w:left w:val="single" w:sz="4" w:space="0" w:color="auto"/>
              <w:bottom w:val="single" w:sz="4" w:space="0" w:color="auto"/>
              <w:right w:val="single" w:sz="4" w:space="0" w:color="auto"/>
            </w:tcBorders>
            <w:shd w:val="clear" w:color="auto" w:fill="FFFFFF"/>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p>
        </w:tc>
        <w:tc>
          <w:tcPr>
            <w:tcW w:w="252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autoSpaceDE w:val="0"/>
              <w:autoSpaceDN w:val="0"/>
              <w:adjustRightInd w:val="0"/>
              <w:rPr>
                <w:rFonts w:ascii="Times New Roman" w:hAnsi="Times New Roman" w:cs="Times New Roman"/>
                <w:sz w:val="20"/>
                <w:szCs w:val="20"/>
              </w:rPr>
            </w:pPr>
            <w:r w:rsidRPr="00944B79">
              <w:rPr>
                <w:rFonts w:ascii="Times New Roman" w:hAnsi="Times New Roman" w:cs="Times New Roman"/>
                <w:sz w:val="20"/>
                <w:szCs w:val="20"/>
              </w:rPr>
              <w:t>Updating plans and procedures</w:t>
            </w: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i/>
                <w:i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644</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612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-32</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$27,307</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306</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The decrease is due to a decline in the number of potential RCRA corrective action sites from 3,222 to 3,059.</w:t>
            </w:r>
          </w:p>
        </w:tc>
      </w:tr>
      <w:tr w:rsidR="00FD638E" w:rsidRPr="00944B79" w:rsidTr="00C32985">
        <w:trPr>
          <w:trHeight w:val="890"/>
        </w:trPr>
        <w:tc>
          <w:tcPr>
            <w:tcW w:w="785" w:type="dxa"/>
            <w:tcBorders>
              <w:top w:val="single" w:sz="4" w:space="0" w:color="auto"/>
              <w:left w:val="single" w:sz="4" w:space="0" w:color="auto"/>
              <w:bottom w:val="single" w:sz="4" w:space="0" w:color="auto"/>
              <w:right w:val="single" w:sz="4" w:space="0" w:color="auto"/>
            </w:tcBorders>
            <w:shd w:val="clear" w:color="auto" w:fill="FFFFFF"/>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20</w:t>
            </w:r>
          </w:p>
        </w:tc>
        <w:tc>
          <w:tcPr>
            <w:tcW w:w="2520" w:type="dxa"/>
            <w:tcBorders>
              <w:top w:val="single" w:sz="4" w:space="0" w:color="auto"/>
              <w:left w:val="single" w:sz="4" w:space="0" w:color="auto"/>
              <w:bottom w:val="single" w:sz="4" w:space="0" w:color="auto"/>
              <w:right w:val="single" w:sz="4" w:space="0" w:color="auto"/>
            </w:tcBorders>
          </w:tcPr>
          <w:p w:rsidR="00FD638E" w:rsidRPr="00C32985"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iCs/>
                <w:sz w:val="20"/>
                <w:szCs w:val="20"/>
              </w:rPr>
            </w:pPr>
            <w:r w:rsidRPr="00C32985">
              <w:rPr>
                <w:rFonts w:ascii="Times New Roman" w:hAnsi="Times New Roman" w:cs="Times New Roman"/>
                <w:iCs/>
                <w:sz w:val="20"/>
                <w:szCs w:val="20"/>
              </w:rPr>
              <w:t>Certification of training program -- 1910.120(p)(7)(i)</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1,209</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1,147</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-62</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$51,179</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50,474</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The decrease is due to a decline in the number of TSD workers from 48,330 to 45,885.  The decline is a result of fewer TSD sites.</w:t>
            </w:r>
          </w:p>
        </w:tc>
      </w:tr>
      <w:tr w:rsidR="00FD638E" w:rsidRPr="00944B79" w:rsidTr="00C32985">
        <w:tc>
          <w:tcPr>
            <w:tcW w:w="785" w:type="dxa"/>
            <w:tcBorders>
              <w:top w:val="single" w:sz="4" w:space="0" w:color="auto"/>
              <w:left w:val="single" w:sz="4" w:space="0" w:color="auto"/>
              <w:bottom w:val="single" w:sz="4" w:space="0" w:color="auto"/>
              <w:right w:val="single" w:sz="4" w:space="0" w:color="auto"/>
            </w:tcBorders>
            <w:shd w:val="clear" w:color="auto" w:fill="FFFFFF"/>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p>
        </w:tc>
        <w:tc>
          <w:tcPr>
            <w:tcW w:w="252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b/>
                <w:iCs/>
                <w:sz w:val="20"/>
                <w:szCs w:val="20"/>
              </w:rPr>
            </w:pPr>
            <w:r w:rsidRPr="00944B79">
              <w:rPr>
                <w:rFonts w:ascii="Times New Roman" w:hAnsi="Times New Roman" w:cs="Times New Roman"/>
                <w:b/>
                <w:iCs/>
                <w:sz w:val="20"/>
                <w:szCs w:val="20"/>
              </w:rPr>
              <w:t xml:space="preserve">TOTALS FOR </w:t>
            </w:r>
          </w:p>
          <w:p w:rsidR="00FD638E" w:rsidRPr="00944B79" w:rsidRDefault="00FD638E" w:rsidP="00C3298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b/>
                <w:iCs/>
                <w:sz w:val="20"/>
                <w:szCs w:val="20"/>
              </w:rPr>
            </w:pPr>
            <w:r w:rsidRPr="00944B79">
              <w:rPr>
                <w:rFonts w:ascii="Times New Roman" w:hAnsi="Times New Roman" w:cs="Times New Roman"/>
                <w:b/>
                <w:iCs/>
                <w:sz w:val="20"/>
                <w:szCs w:val="20"/>
              </w:rPr>
              <w:t>RCRA (TSD) SITES</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iCs/>
                <w:sz w:val="20"/>
                <w:szCs w:val="20"/>
              </w:rPr>
            </w:pPr>
            <w:r w:rsidRPr="00944B79">
              <w:rPr>
                <w:rFonts w:ascii="Times New Roman" w:hAnsi="Times New Roman" w:cs="Times New Roman"/>
                <w:b/>
                <w:iCs/>
                <w:sz w:val="20"/>
                <w:szCs w:val="20"/>
              </w:rPr>
              <w:fldChar w:fldCharType="begin"/>
            </w:r>
            <w:r w:rsidRPr="00944B79">
              <w:rPr>
                <w:rFonts w:ascii="Times New Roman" w:hAnsi="Times New Roman" w:cs="Times New Roman"/>
                <w:b/>
                <w:iCs/>
                <w:sz w:val="20"/>
                <w:szCs w:val="20"/>
              </w:rPr>
              <w:instrText xml:space="preserve"> =SUM(ABOVE) </w:instrText>
            </w:r>
            <w:r w:rsidRPr="00944B79">
              <w:rPr>
                <w:rFonts w:ascii="Times New Roman" w:hAnsi="Times New Roman" w:cs="Times New Roman"/>
                <w:b/>
                <w:iCs/>
                <w:sz w:val="20"/>
                <w:szCs w:val="20"/>
              </w:rPr>
              <w:fldChar w:fldCharType="separate"/>
            </w:r>
            <w:r w:rsidRPr="00944B79">
              <w:rPr>
                <w:rFonts w:ascii="Times New Roman" w:hAnsi="Times New Roman" w:cs="Times New Roman"/>
                <w:b/>
                <w:iCs/>
                <w:noProof/>
                <w:sz w:val="20"/>
                <w:szCs w:val="20"/>
              </w:rPr>
              <w:t>64,809</w:t>
            </w:r>
            <w:r w:rsidRPr="00944B79">
              <w:rPr>
                <w:rFonts w:ascii="Times New Roman" w:hAnsi="Times New Roman" w:cs="Times New Roman"/>
                <w:b/>
                <w:iCs/>
                <w:sz w:val="20"/>
                <w:szCs w:val="20"/>
              </w:rPr>
              <w:fldChar w:fldCharType="end"/>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iCs/>
                <w:sz w:val="20"/>
                <w:szCs w:val="20"/>
              </w:rPr>
            </w:pPr>
            <w:r w:rsidRPr="00944B79">
              <w:rPr>
                <w:rFonts w:ascii="Times New Roman" w:hAnsi="Times New Roman" w:cs="Times New Roman"/>
                <w:b/>
                <w:iCs/>
                <w:sz w:val="20"/>
                <w:szCs w:val="20"/>
              </w:rPr>
              <w:t>61,533</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iCs/>
                <w:sz w:val="20"/>
                <w:szCs w:val="20"/>
              </w:rPr>
            </w:pPr>
            <w:r w:rsidRPr="00944B79">
              <w:rPr>
                <w:rFonts w:ascii="Times New Roman" w:hAnsi="Times New Roman" w:cs="Times New Roman"/>
                <w:b/>
                <w:iCs/>
                <w:sz w:val="20"/>
                <w:szCs w:val="20"/>
              </w:rPr>
              <w:t>-3,276</w:t>
            </w:r>
          </w:p>
        </w:tc>
        <w:tc>
          <w:tcPr>
            <w:tcW w:w="1260" w:type="dxa"/>
            <w:tcBorders>
              <w:top w:val="single" w:sz="4" w:space="0" w:color="auto"/>
              <w:left w:val="single" w:sz="4" w:space="0" w:color="auto"/>
              <w:bottom w:val="single" w:sz="4" w:space="0" w:color="auto"/>
              <w:right w:val="single" w:sz="4" w:space="0" w:color="auto"/>
            </w:tcBorders>
            <w:vAlign w:val="center"/>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b/>
                <w:iCs/>
                <w:sz w:val="20"/>
                <w:szCs w:val="20"/>
              </w:rPr>
            </w:pPr>
            <w:r w:rsidRPr="00944B79">
              <w:rPr>
                <w:rFonts w:ascii="Times New Roman" w:hAnsi="Times New Roman" w:cs="Times New Roman"/>
                <w:b/>
                <w:iCs/>
                <w:sz w:val="20"/>
                <w:szCs w:val="20"/>
              </w:rPr>
              <w:t>$2,745,602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iCs/>
                <w:sz w:val="20"/>
                <w:szCs w:val="20"/>
              </w:rPr>
            </w:pPr>
            <w:r w:rsidRPr="00944B79">
              <w:rPr>
                <w:rFonts w:ascii="Times New Roman" w:hAnsi="Times New Roman" w:cs="Times New Roman"/>
                <w:b/>
                <w:iCs/>
                <w:sz w:val="20"/>
                <w:szCs w:val="20"/>
              </w:rPr>
              <w:t>70,513</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b/>
                <w:iCs/>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b/>
                <w:iCs/>
                <w:sz w:val="20"/>
                <w:szCs w:val="20"/>
              </w:rPr>
            </w:pPr>
          </w:p>
        </w:tc>
      </w:tr>
      <w:tr w:rsidR="00FD638E" w:rsidRPr="00944B79" w:rsidTr="00C32985">
        <w:tc>
          <w:tcPr>
            <w:tcW w:w="785"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i/>
                <w:iCs/>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p>
        </w:tc>
        <w:tc>
          <w:tcPr>
            <w:tcW w:w="261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p>
        </w:tc>
      </w:tr>
    </w:tbl>
    <w:p w:rsidR="00FD638E" w:rsidRPr="00944B79" w:rsidRDefault="00FD638E" w:rsidP="00FD638E">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rPr>
          <w:rFonts w:ascii="Times New Roman" w:hAnsi="Times New Roman" w:cs="Times New Roman"/>
          <w:b/>
          <w:bCs/>
          <w:sz w:val="20"/>
          <w:szCs w:val="20"/>
        </w:rPr>
      </w:pPr>
    </w:p>
    <w:tbl>
      <w:tblPr>
        <w:tblpPr w:leftFromText="180" w:rightFromText="180" w:vertAnchor="text" w:tblpX="-519" w:tblpY="1"/>
        <w:tblOverlap w:val="never"/>
        <w:tblW w:w="12416" w:type="dxa"/>
        <w:tblLayout w:type="fixed"/>
        <w:tblCellMar>
          <w:left w:w="176" w:type="dxa"/>
          <w:right w:w="176" w:type="dxa"/>
        </w:tblCellMar>
        <w:tblLook w:val="0000" w:firstRow="0" w:lastRow="0" w:firstColumn="0" w:lastColumn="0" w:noHBand="0" w:noVBand="0"/>
      </w:tblPr>
      <w:tblGrid>
        <w:gridCol w:w="600"/>
        <w:gridCol w:w="2705"/>
        <w:gridCol w:w="1260"/>
        <w:gridCol w:w="1281"/>
        <w:gridCol w:w="1350"/>
        <w:gridCol w:w="1440"/>
        <w:gridCol w:w="1260"/>
        <w:gridCol w:w="2520"/>
      </w:tblGrid>
      <w:tr w:rsidR="00FD638E" w:rsidRPr="00944B79" w:rsidTr="00C32985">
        <w:trPr>
          <w:tblHeader/>
        </w:trPr>
        <w:tc>
          <w:tcPr>
            <w:tcW w:w="60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rPr>
                <w:rFonts w:ascii="Times New Roman" w:hAnsi="Times New Roman" w:cs="Times New Roman"/>
                <w:sz w:val="20"/>
                <w:szCs w:val="20"/>
              </w:rPr>
            </w:pPr>
          </w:p>
        </w:tc>
        <w:tc>
          <w:tcPr>
            <w:tcW w:w="2705"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rFonts w:ascii="Times New Roman" w:hAnsi="Times New Roman" w:cs="Times New Roman"/>
                <w:b/>
                <w:bCs/>
                <w:i/>
                <w:iCs/>
                <w:sz w:val="20"/>
                <w:szCs w:val="20"/>
              </w:rPr>
            </w:pPr>
            <w:r w:rsidRPr="00944B79">
              <w:rPr>
                <w:rFonts w:ascii="Times New Roman" w:hAnsi="Times New Roman" w:cs="Times New Roman"/>
                <w:b/>
                <w:bCs/>
                <w:i/>
                <w:iCs/>
                <w:sz w:val="20"/>
                <w:szCs w:val="20"/>
              </w:rPr>
              <w:t>Collection of Information</w:t>
            </w: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widowControl w:val="0"/>
              <w:autoSpaceDE w:val="0"/>
              <w:autoSpaceDN w:val="0"/>
              <w:adjustRightInd w:val="0"/>
              <w:spacing w:line="120" w:lineRule="exact"/>
              <w:rPr>
                <w:rFonts w:ascii="Times New Roman" w:hAnsi="Times New Roman" w:cs="Times New Roman"/>
                <w:b/>
                <w:bCs/>
                <w:i/>
                <w:iCs/>
                <w:sz w:val="20"/>
                <w:szCs w:val="20"/>
              </w:rPr>
            </w:pPr>
          </w:p>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rFonts w:ascii="Times New Roman" w:hAnsi="Times New Roman" w:cs="Times New Roman"/>
                <w:b/>
                <w:bCs/>
                <w:i/>
                <w:iCs/>
                <w:sz w:val="20"/>
                <w:szCs w:val="20"/>
              </w:rPr>
            </w:pPr>
            <w:r w:rsidRPr="00944B79">
              <w:rPr>
                <w:rFonts w:ascii="Times New Roman" w:hAnsi="Times New Roman" w:cs="Times New Roman"/>
                <w:b/>
                <w:bCs/>
                <w:i/>
                <w:iCs/>
                <w:sz w:val="20"/>
                <w:szCs w:val="20"/>
              </w:rPr>
              <w:t>Current Burden Hours</w:t>
            </w:r>
          </w:p>
        </w:tc>
        <w:tc>
          <w:tcPr>
            <w:tcW w:w="1281"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widowControl w:val="0"/>
              <w:autoSpaceDE w:val="0"/>
              <w:autoSpaceDN w:val="0"/>
              <w:adjustRightInd w:val="0"/>
              <w:spacing w:line="120" w:lineRule="exact"/>
              <w:rPr>
                <w:rFonts w:ascii="Times New Roman" w:hAnsi="Times New Roman" w:cs="Times New Roman"/>
                <w:b/>
                <w:bCs/>
                <w:i/>
                <w:iCs/>
                <w:sz w:val="20"/>
                <w:szCs w:val="20"/>
              </w:rPr>
            </w:pPr>
          </w:p>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rFonts w:ascii="Times New Roman" w:hAnsi="Times New Roman" w:cs="Times New Roman"/>
                <w:b/>
                <w:bCs/>
                <w:i/>
                <w:iCs/>
                <w:sz w:val="20"/>
                <w:szCs w:val="20"/>
              </w:rPr>
            </w:pPr>
            <w:r w:rsidRPr="00944B79">
              <w:rPr>
                <w:rFonts w:ascii="Times New Roman" w:hAnsi="Times New Roman" w:cs="Times New Roman"/>
                <w:b/>
                <w:bCs/>
                <w:i/>
                <w:iCs/>
                <w:sz w:val="20"/>
                <w:szCs w:val="20"/>
              </w:rPr>
              <w:t>Proposed Burden Hours</w:t>
            </w:r>
          </w:p>
        </w:tc>
        <w:tc>
          <w:tcPr>
            <w:tcW w:w="135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widowControl w:val="0"/>
              <w:autoSpaceDE w:val="0"/>
              <w:autoSpaceDN w:val="0"/>
              <w:adjustRightInd w:val="0"/>
              <w:spacing w:line="120" w:lineRule="exact"/>
              <w:rPr>
                <w:rFonts w:ascii="Times New Roman" w:hAnsi="Times New Roman" w:cs="Times New Roman"/>
                <w:b/>
                <w:bCs/>
                <w:i/>
                <w:iCs/>
                <w:sz w:val="20"/>
                <w:szCs w:val="20"/>
              </w:rPr>
            </w:pPr>
          </w:p>
          <w:p w:rsidR="00FD638E" w:rsidRPr="00944B79" w:rsidRDefault="00FD638E" w:rsidP="00944B79">
            <w:pPr>
              <w:widowControl w:val="0"/>
              <w:autoSpaceDE w:val="0"/>
              <w:autoSpaceDN w:val="0"/>
              <w:adjustRightInd w:val="0"/>
              <w:spacing w:line="120" w:lineRule="exact"/>
              <w:jc w:val="center"/>
              <w:rPr>
                <w:rFonts w:ascii="Times New Roman" w:hAnsi="Times New Roman" w:cs="Times New Roman"/>
                <w:b/>
                <w:bCs/>
                <w:i/>
                <w:iCs/>
                <w:sz w:val="20"/>
                <w:szCs w:val="20"/>
              </w:rPr>
            </w:pPr>
          </w:p>
          <w:p w:rsidR="00FD638E" w:rsidRPr="00944B79" w:rsidRDefault="00FD638E" w:rsidP="00944B79">
            <w:pPr>
              <w:widowControl w:val="0"/>
              <w:autoSpaceDE w:val="0"/>
              <w:autoSpaceDN w:val="0"/>
              <w:adjustRightInd w:val="0"/>
              <w:spacing w:line="120" w:lineRule="exact"/>
              <w:jc w:val="center"/>
              <w:rPr>
                <w:rFonts w:ascii="Times New Roman" w:hAnsi="Times New Roman" w:cs="Times New Roman"/>
                <w:b/>
                <w:bCs/>
                <w:i/>
                <w:iCs/>
                <w:sz w:val="20"/>
                <w:szCs w:val="20"/>
              </w:rPr>
            </w:pPr>
            <w:r w:rsidRPr="00944B79">
              <w:rPr>
                <w:rFonts w:ascii="Times New Roman" w:hAnsi="Times New Roman" w:cs="Times New Roman"/>
                <w:b/>
                <w:bCs/>
                <w:i/>
                <w:iCs/>
                <w:sz w:val="20"/>
                <w:szCs w:val="20"/>
              </w:rPr>
              <w:t>Adjustment</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
                <w:iCs/>
                <w:sz w:val="20"/>
                <w:szCs w:val="20"/>
              </w:rPr>
            </w:pPr>
          </w:p>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
                <w:iCs/>
                <w:sz w:val="20"/>
                <w:szCs w:val="20"/>
              </w:rPr>
            </w:pPr>
            <w:r w:rsidRPr="00944B79">
              <w:rPr>
                <w:rFonts w:ascii="Times New Roman" w:hAnsi="Times New Roman" w:cs="Times New Roman"/>
                <w:b/>
                <w:bCs/>
                <w:i/>
                <w:iCs/>
                <w:sz w:val="20"/>
                <w:szCs w:val="20"/>
              </w:rPr>
              <w:t>Cost</w:t>
            </w:r>
          </w:p>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
                <w:iCs/>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
                <w:iCs/>
                <w:sz w:val="20"/>
                <w:szCs w:val="20"/>
              </w:rPr>
            </w:pPr>
          </w:p>
          <w:p w:rsidR="00FD638E" w:rsidRPr="00944B79" w:rsidRDefault="00FD638E" w:rsidP="00944B79">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
                <w:iCs/>
                <w:sz w:val="20"/>
                <w:szCs w:val="20"/>
              </w:rPr>
            </w:pPr>
            <w:r w:rsidRPr="00944B79">
              <w:rPr>
                <w:rFonts w:ascii="Times New Roman" w:hAnsi="Times New Roman" w:cs="Times New Roman"/>
                <w:b/>
                <w:bCs/>
                <w:i/>
                <w:iCs/>
                <w:sz w:val="20"/>
                <w:szCs w:val="20"/>
              </w:rPr>
              <w:t>Responses</w:t>
            </w:r>
          </w:p>
        </w:tc>
        <w:tc>
          <w:tcPr>
            <w:tcW w:w="252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bCs/>
                <w:i/>
                <w:iCs/>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bCs/>
                <w:i/>
                <w:iCs/>
                <w:sz w:val="20"/>
                <w:szCs w:val="20"/>
              </w:rPr>
            </w:pPr>
            <w:r w:rsidRPr="00944B79">
              <w:rPr>
                <w:rFonts w:ascii="Times New Roman" w:hAnsi="Times New Roman" w:cs="Times New Roman"/>
                <w:b/>
                <w:bCs/>
                <w:i/>
                <w:iCs/>
                <w:sz w:val="20"/>
                <w:szCs w:val="20"/>
              </w:rPr>
              <w:t>Explanation of Adjustment</w:t>
            </w:r>
          </w:p>
        </w:tc>
      </w:tr>
      <w:tr w:rsidR="00FD638E" w:rsidRPr="00944B79" w:rsidTr="00C32985">
        <w:tc>
          <w:tcPr>
            <w:tcW w:w="600" w:type="dxa"/>
            <w:tcBorders>
              <w:top w:val="single" w:sz="4" w:space="0" w:color="auto"/>
              <w:left w:val="single" w:sz="4" w:space="0" w:color="auto"/>
              <w:bottom w:val="single" w:sz="4" w:space="0" w:color="auto"/>
              <w:right w:val="single" w:sz="4" w:space="0" w:color="auto"/>
            </w:tcBorders>
            <w:shd w:val="clear" w:color="auto" w:fill="FFFFFF"/>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21</w:t>
            </w:r>
          </w:p>
        </w:tc>
        <w:tc>
          <w:tcPr>
            <w:tcW w:w="2705"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Emergency response plan -- 1910.120(q)(1)</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12,050</w:t>
            </w:r>
          </w:p>
        </w:tc>
        <w:tc>
          <w:tcPr>
            <w:tcW w:w="1281"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12,021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right"/>
              <w:rPr>
                <w:rFonts w:ascii="Times New Roman" w:hAnsi="Times New Roman" w:cs="Times New Roman"/>
                <w:sz w:val="20"/>
                <w:szCs w:val="20"/>
              </w:rPr>
            </w:pPr>
            <w:r w:rsidRPr="00944B79">
              <w:rPr>
                <w:rFonts w:ascii="Times New Roman" w:hAnsi="Times New Roman" w:cs="Times New Roman"/>
                <w:sz w:val="20"/>
                <w:szCs w:val="20"/>
              </w:rPr>
              <w:t>-29</w:t>
            </w:r>
          </w:p>
        </w:tc>
        <w:tc>
          <w:tcPr>
            <w:tcW w:w="144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$536,377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1,503</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The number of emergency response organizations developing a new emergency response plan decreased from 1,506 to 1,503.</w:t>
            </w:r>
          </w:p>
        </w:tc>
      </w:tr>
      <w:tr w:rsidR="00FD638E" w:rsidRPr="00944B79" w:rsidTr="00C32985">
        <w:tc>
          <w:tcPr>
            <w:tcW w:w="600" w:type="dxa"/>
            <w:tcBorders>
              <w:top w:val="single" w:sz="4" w:space="0" w:color="auto"/>
              <w:left w:val="single" w:sz="4" w:space="0" w:color="auto"/>
              <w:bottom w:val="single" w:sz="4" w:space="0" w:color="auto"/>
              <w:right w:val="single" w:sz="4" w:space="0" w:color="auto"/>
            </w:tcBorders>
            <w:shd w:val="clear" w:color="auto" w:fill="FFFFFF"/>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lastRenderedPageBreak/>
              <w:t>22</w:t>
            </w:r>
          </w:p>
        </w:tc>
        <w:tc>
          <w:tcPr>
            <w:tcW w:w="2705"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lastRenderedPageBreak/>
              <w:t xml:space="preserve">First responder certification of training “at the awareness level” – 1910.120(q)(6)(i) </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lastRenderedPageBreak/>
              <w:t>0</w:t>
            </w:r>
          </w:p>
        </w:tc>
        <w:tc>
          <w:tcPr>
            <w:tcW w:w="1281"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lastRenderedPageBreak/>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lastRenderedPageBreak/>
              <w:t>0</w:t>
            </w:r>
          </w:p>
        </w:tc>
        <w:tc>
          <w:tcPr>
            <w:tcW w:w="144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jc w:val="righ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lastRenderedPageBreak/>
              <w:t>$0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lastRenderedPageBreak/>
              <w:t>0</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autoSpaceDE w:val="0"/>
              <w:autoSpaceDN w:val="0"/>
              <w:adjustRightInd w:val="0"/>
              <w:rPr>
                <w:rFonts w:ascii="Times New Roman" w:hAnsi="Times New Roman" w:cs="Times New Roman"/>
                <w:sz w:val="20"/>
                <w:szCs w:val="20"/>
              </w:rPr>
            </w:pPr>
            <w:r w:rsidRPr="00944B79">
              <w:rPr>
                <w:rFonts w:ascii="Times New Roman" w:hAnsi="Times New Roman" w:cs="Times New Roman"/>
                <w:sz w:val="20"/>
                <w:szCs w:val="20"/>
              </w:rPr>
              <w:lastRenderedPageBreak/>
              <w:t xml:space="preserve">As indicated above for other training requirements, this requirement that employers provide first responder training at the awareness level to workers under (q)(6)(i) is not considered to be a collection of information and is being removed from this ICR.  </w:t>
            </w:r>
          </w:p>
        </w:tc>
      </w:tr>
      <w:tr w:rsidR="00FD638E" w:rsidRPr="00944B79" w:rsidTr="00C32985">
        <w:trPr>
          <w:trHeight w:val="1793"/>
        </w:trPr>
        <w:tc>
          <w:tcPr>
            <w:tcW w:w="600" w:type="dxa"/>
            <w:tcBorders>
              <w:top w:val="single" w:sz="4" w:space="0" w:color="auto"/>
              <w:left w:val="single" w:sz="4" w:space="0" w:color="auto"/>
              <w:right w:val="single" w:sz="4" w:space="0" w:color="auto"/>
            </w:tcBorders>
            <w:shd w:val="clear" w:color="auto" w:fill="FFFFFF"/>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23</w:t>
            </w:r>
          </w:p>
        </w:tc>
        <w:tc>
          <w:tcPr>
            <w:tcW w:w="2705" w:type="dxa"/>
            <w:tcBorders>
              <w:top w:val="single" w:sz="4" w:space="0" w:color="auto"/>
              <w:left w:val="single" w:sz="4" w:space="0" w:color="auto"/>
              <w:right w:val="single" w:sz="4" w:space="0" w:color="auto"/>
            </w:tcBorders>
            <w:shd w:val="clear" w:color="auto" w:fill="auto"/>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rPr>
                <w:rFonts w:ascii="Times New Roman" w:hAnsi="Times New Roman" w:cs="Times New Roman"/>
                <w:sz w:val="20"/>
                <w:szCs w:val="20"/>
              </w:rPr>
            </w:pPr>
            <w:r w:rsidRPr="00944B79">
              <w:rPr>
                <w:rFonts w:ascii="Times New Roman" w:hAnsi="Times New Roman" w:cs="Times New Roman"/>
                <w:sz w:val="20"/>
                <w:szCs w:val="20"/>
              </w:rPr>
              <w:t xml:space="preserve">First responder certification of training “at the operations level” -- </w:t>
            </w:r>
            <w:r w:rsidRPr="00944B79">
              <w:rPr>
                <w:rFonts w:ascii="Times New Roman" w:hAnsi="Times New Roman" w:cs="Times New Roman"/>
                <w:sz w:val="20"/>
                <w:szCs w:val="20"/>
              </w:rPr>
              <w:softHyphen/>
              <w:t xml:space="preserve"> 1910.120(q)(6)(ii)</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right"/>
              <w:rPr>
                <w:rFonts w:ascii="Times New Roman" w:hAnsi="Times New Roman" w:cs="Times New Roman"/>
                <w:sz w:val="20"/>
                <w:szCs w:val="20"/>
              </w:rPr>
            </w:pPr>
            <w:r w:rsidRPr="00944B79">
              <w:rPr>
                <w:rFonts w:ascii="Times New Roman" w:hAnsi="Times New Roman" w:cs="Times New Roman"/>
                <w:sz w:val="20"/>
                <w:szCs w:val="20"/>
              </w:rPr>
              <w:t>8,975</w:t>
            </w:r>
          </w:p>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right"/>
              <w:rPr>
                <w:rFonts w:ascii="Times New Roman" w:hAnsi="Times New Roman" w:cs="Times New Roman"/>
                <w:sz w:val="20"/>
                <w:szCs w:val="20"/>
              </w:rPr>
            </w:pPr>
          </w:p>
        </w:tc>
        <w:tc>
          <w:tcPr>
            <w:tcW w:w="1281"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r w:rsidRPr="00944B79">
              <w:rPr>
                <w:rFonts w:ascii="Times New Roman" w:hAnsi="Times New Roman" w:cs="Times New Roman"/>
                <w:sz w:val="20"/>
                <w:szCs w:val="20"/>
              </w:rPr>
              <w:t>9,138</w:t>
            </w:r>
          </w:p>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right"/>
              <w:rPr>
                <w:rFonts w:ascii="Times New Roman" w:hAnsi="Times New Roman" w:cs="Times New Roman"/>
                <w:sz w:val="20"/>
                <w:szCs w:val="20"/>
              </w:rPr>
            </w:pPr>
            <w:r w:rsidRPr="00944B79">
              <w:rPr>
                <w:rFonts w:ascii="Times New Roman" w:hAnsi="Times New Roman" w:cs="Times New Roman"/>
                <w:sz w:val="20"/>
                <w:szCs w:val="20"/>
              </w:rPr>
              <w:t>163</w:t>
            </w:r>
          </w:p>
        </w:tc>
        <w:tc>
          <w:tcPr>
            <w:tcW w:w="144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$733,910</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right"/>
              <w:rPr>
                <w:rFonts w:ascii="Times New Roman" w:hAnsi="Times New Roman" w:cs="Times New Roman"/>
                <w:sz w:val="20"/>
                <w:szCs w:val="20"/>
              </w:rPr>
            </w:pPr>
            <w:r w:rsidRPr="00944B79">
              <w:rPr>
                <w:rFonts w:ascii="Times New Roman" w:hAnsi="Times New Roman" w:cs="Times New Roman"/>
                <w:sz w:val="20"/>
                <w:szCs w:val="20"/>
              </w:rPr>
              <w:t>402,053</w:t>
            </w:r>
          </w:p>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widowControl w:val="0"/>
              <w:autoSpaceDE w:val="0"/>
              <w:autoSpaceDN w:val="0"/>
              <w:adjustRightInd w:val="0"/>
              <w:spacing w:line="120" w:lineRule="exact"/>
              <w:jc w:val="right"/>
              <w:rPr>
                <w:rFonts w:ascii="Times New Roman" w:hAnsi="Times New Roman" w:cs="Times New Roman"/>
                <w:sz w:val="20"/>
                <w:szCs w:val="20"/>
              </w:rPr>
            </w:pPr>
          </w:p>
        </w:tc>
        <w:tc>
          <w:tcPr>
            <w:tcW w:w="252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The total number of emergency response workers impacted by the standards increased from 875,570 to 891,470.</w:t>
            </w:r>
          </w:p>
        </w:tc>
      </w:tr>
      <w:tr w:rsidR="00FD638E" w:rsidRPr="00944B79" w:rsidTr="00C32985">
        <w:tc>
          <w:tcPr>
            <w:tcW w:w="600" w:type="dxa"/>
            <w:tcBorders>
              <w:top w:val="single" w:sz="4" w:space="0" w:color="auto"/>
              <w:left w:val="single" w:sz="4" w:space="0" w:color="auto"/>
              <w:bottom w:val="single" w:sz="4" w:space="0" w:color="auto"/>
              <w:right w:val="single" w:sz="4" w:space="0" w:color="auto"/>
            </w:tcBorders>
            <w:shd w:val="clear" w:color="auto" w:fill="FFFFFF"/>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24</w:t>
            </w:r>
          </w:p>
        </w:tc>
        <w:tc>
          <w:tcPr>
            <w:tcW w:w="2705"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 xml:space="preserve">Hazardous material personnel  (certification of training) </w:t>
            </w:r>
            <w:r w:rsidRPr="00944B79">
              <w:rPr>
                <w:rFonts w:ascii="Times New Roman" w:hAnsi="Times New Roman" w:cs="Times New Roman"/>
                <w:sz w:val="20"/>
                <w:szCs w:val="20"/>
              </w:rPr>
              <w:noBreakHyphen/>
            </w:r>
            <w:r w:rsidRPr="00944B79">
              <w:rPr>
                <w:rFonts w:ascii="Times New Roman" w:hAnsi="Times New Roman" w:cs="Times New Roman"/>
                <w:sz w:val="20"/>
                <w:szCs w:val="20"/>
              </w:rPr>
              <w:noBreakHyphen/>
              <w:t xml:space="preserve"> 1910.120(q)(6)(iii), (iv), (v)</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right"/>
              <w:rPr>
                <w:rFonts w:ascii="Times New Roman" w:hAnsi="Times New Roman" w:cs="Times New Roman"/>
                <w:sz w:val="20"/>
                <w:szCs w:val="20"/>
              </w:rPr>
            </w:pPr>
            <w:r w:rsidRPr="00944B79">
              <w:rPr>
                <w:rFonts w:ascii="Times New Roman" w:hAnsi="Times New Roman" w:cs="Times New Roman"/>
                <w:sz w:val="20"/>
                <w:szCs w:val="20"/>
              </w:rPr>
              <w:t>656</w:t>
            </w: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righ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p>
        </w:tc>
        <w:tc>
          <w:tcPr>
            <w:tcW w:w="1281"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right"/>
              <w:rPr>
                <w:rFonts w:ascii="Times New Roman" w:hAnsi="Times New Roman" w:cs="Times New Roman"/>
                <w:sz w:val="20"/>
                <w:szCs w:val="20"/>
              </w:rPr>
            </w:pPr>
            <w:r w:rsidRPr="00944B79">
              <w:rPr>
                <w:rFonts w:ascii="Times New Roman" w:hAnsi="Times New Roman" w:cs="Times New Roman"/>
                <w:sz w:val="20"/>
                <w:szCs w:val="20"/>
              </w:rPr>
              <w:t>669</w:t>
            </w: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13</w:t>
            </w: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$29,851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29,418</w:t>
            </w: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The total number of emergency response workers impacted by the standards increased from 845,600 to 875,570.</w:t>
            </w:r>
          </w:p>
        </w:tc>
      </w:tr>
      <w:tr w:rsidR="00FD638E" w:rsidRPr="00944B79" w:rsidTr="00C32985">
        <w:trPr>
          <w:trHeight w:val="314"/>
        </w:trPr>
        <w:tc>
          <w:tcPr>
            <w:tcW w:w="600" w:type="dxa"/>
            <w:tcBorders>
              <w:top w:val="single" w:sz="4" w:space="0" w:color="auto"/>
              <w:left w:val="single" w:sz="4" w:space="0" w:color="auto"/>
              <w:bottom w:val="single" w:sz="4" w:space="0" w:color="auto"/>
              <w:right w:val="single" w:sz="4" w:space="0" w:color="auto"/>
            </w:tcBorders>
            <w:shd w:val="clear" w:color="auto" w:fill="FFFFFF"/>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25</w:t>
            </w:r>
          </w:p>
        </w:tc>
        <w:tc>
          <w:tcPr>
            <w:tcW w:w="2705"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Refresher training (Certification record) -- 1910.120(q)(8)(i)</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0</w:t>
            </w:r>
          </w:p>
        </w:tc>
        <w:tc>
          <w:tcPr>
            <w:tcW w:w="1281"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0</w:t>
            </w:r>
          </w:p>
        </w:tc>
        <w:tc>
          <w:tcPr>
            <w:tcW w:w="144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0</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autoSpaceDE w:val="0"/>
              <w:autoSpaceDN w:val="0"/>
              <w:adjustRightInd w:val="0"/>
              <w:rPr>
                <w:rFonts w:ascii="Times New Roman" w:hAnsi="Times New Roman" w:cs="Times New Roman"/>
                <w:sz w:val="20"/>
                <w:szCs w:val="20"/>
              </w:rPr>
            </w:pPr>
            <w:r w:rsidRPr="00944B79">
              <w:rPr>
                <w:rFonts w:ascii="Times New Roman" w:hAnsi="Times New Roman" w:cs="Times New Roman"/>
                <w:sz w:val="20"/>
                <w:szCs w:val="20"/>
              </w:rPr>
              <w:t xml:space="preserve">As indicated earlier and upon further analysis, the requirements that employers provide training to workers are not considered collections of information and are being </w:t>
            </w:r>
            <w:r w:rsidRPr="00944B79">
              <w:rPr>
                <w:rFonts w:ascii="Times New Roman" w:hAnsi="Times New Roman" w:cs="Times New Roman"/>
                <w:sz w:val="20"/>
                <w:szCs w:val="20"/>
              </w:rPr>
              <w:lastRenderedPageBreak/>
              <w:t>removed from this ICR.  However, the burden hours associated with the requirement for the employer to generate and/or maintain a certification record will be retained.  The burden hours for this provision are taken under paragraph 1910.120(q)(8)(ii) (Item 26 below).</w:t>
            </w:r>
          </w:p>
        </w:tc>
      </w:tr>
      <w:tr w:rsidR="00FD638E" w:rsidRPr="00944B79" w:rsidTr="00C32985">
        <w:tc>
          <w:tcPr>
            <w:tcW w:w="600" w:type="dxa"/>
            <w:tcBorders>
              <w:top w:val="single" w:sz="4" w:space="0" w:color="auto"/>
              <w:left w:val="single" w:sz="4" w:space="0" w:color="auto"/>
              <w:bottom w:val="single" w:sz="4" w:space="0" w:color="auto"/>
              <w:right w:val="single" w:sz="4" w:space="0" w:color="auto"/>
            </w:tcBorders>
            <w:shd w:val="clear" w:color="auto" w:fill="FFFFFF"/>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26</w:t>
            </w:r>
          </w:p>
        </w:tc>
        <w:tc>
          <w:tcPr>
            <w:tcW w:w="2705"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Statement of competency for refresher training under 1910.120(q)(8)(i) -- 1910.120(q)(8)(ii)</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 xml:space="preserve"> 148,847</w:t>
            </w:r>
          </w:p>
        </w:tc>
        <w:tc>
          <w:tcPr>
            <w:tcW w:w="1281"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151,550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2,703</w:t>
            </w:r>
          </w:p>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r w:rsidRPr="00944B79">
              <w:rPr>
                <w:rFonts w:ascii="Times New Roman" w:hAnsi="Times New Roman" w:cs="Times New Roman"/>
                <w:sz w:val="20"/>
                <w:szCs w:val="20"/>
              </w:rPr>
              <w:t>$6,762,161</w:t>
            </w:r>
          </w:p>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891,470</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The total number of emergency response workers impacted by the standards increased from 875,570 to 891,470.</w:t>
            </w:r>
          </w:p>
        </w:tc>
      </w:tr>
      <w:tr w:rsidR="00FD638E" w:rsidRPr="00944B79" w:rsidTr="00C32985">
        <w:tc>
          <w:tcPr>
            <w:tcW w:w="600" w:type="dxa"/>
            <w:tcBorders>
              <w:top w:val="single" w:sz="4" w:space="0" w:color="auto"/>
              <w:left w:val="single" w:sz="4" w:space="0" w:color="auto"/>
              <w:bottom w:val="single" w:sz="4" w:space="0" w:color="auto"/>
              <w:right w:val="single" w:sz="4" w:space="0" w:color="auto"/>
            </w:tcBorders>
            <w:shd w:val="clear" w:color="auto" w:fill="FFFFFF"/>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27</w:t>
            </w:r>
          </w:p>
        </w:tc>
        <w:tc>
          <w:tcPr>
            <w:tcW w:w="2705"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Baseline physical exams for members of organized and designated HAZMAT team and hazardous materials specialists – 1910.120(q)(9)</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5,760</w:t>
            </w:r>
          </w:p>
        </w:tc>
        <w:tc>
          <w:tcPr>
            <w:tcW w:w="1281"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5,760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0</w:t>
            </w:r>
          </w:p>
        </w:tc>
        <w:tc>
          <w:tcPr>
            <w:tcW w:w="144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$257,011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0"/>
                <w:szCs w:val="20"/>
              </w:rPr>
            </w:pPr>
            <w:r w:rsidRPr="00944B79">
              <w:rPr>
                <w:rFonts w:ascii="Times New Roman" w:hAnsi="Times New Roman" w:cs="Times New Roman"/>
                <w:sz w:val="20"/>
                <w:szCs w:val="20"/>
              </w:rPr>
              <w:t>3,000</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No change.</w:t>
            </w:r>
          </w:p>
        </w:tc>
      </w:tr>
      <w:tr w:rsidR="00FD638E" w:rsidRPr="00944B79" w:rsidTr="00C32985">
        <w:tc>
          <w:tcPr>
            <w:tcW w:w="600" w:type="dxa"/>
            <w:tcBorders>
              <w:top w:val="single" w:sz="4" w:space="0" w:color="auto"/>
              <w:left w:val="single" w:sz="4" w:space="0" w:color="auto"/>
              <w:bottom w:val="single" w:sz="4" w:space="0" w:color="auto"/>
              <w:right w:val="single" w:sz="4" w:space="0" w:color="auto"/>
            </w:tcBorders>
            <w:shd w:val="clear" w:color="auto" w:fill="FFFFFF"/>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p>
        </w:tc>
        <w:tc>
          <w:tcPr>
            <w:tcW w:w="2705"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b/>
                <w:sz w:val="20"/>
                <w:szCs w:val="20"/>
              </w:rPr>
              <w:t>TOTALS FOR</w:t>
            </w:r>
            <w:r w:rsidRPr="00944B79">
              <w:rPr>
                <w:rFonts w:ascii="Times New Roman" w:hAnsi="Times New Roman" w:cs="Times New Roman"/>
                <w:sz w:val="20"/>
                <w:szCs w:val="20"/>
              </w:rPr>
              <w:t xml:space="preserve"> </w:t>
            </w:r>
            <w:r w:rsidRPr="00944B79">
              <w:rPr>
                <w:rFonts w:ascii="Times New Roman" w:hAnsi="Times New Roman" w:cs="Times New Roman"/>
                <w:b/>
                <w:bCs/>
                <w:sz w:val="20"/>
                <w:szCs w:val="20"/>
              </w:rPr>
              <w:t>EMERGENCY RESPONSE OPERATIONS</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176,288</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noProof/>
                <w:sz w:val="20"/>
                <w:szCs w:val="20"/>
              </w:rPr>
              <w:t>179,138</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 xml:space="preserve"> 2,850</w:t>
            </w:r>
          </w:p>
        </w:tc>
        <w:tc>
          <w:tcPr>
            <w:tcW w:w="144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noProof/>
                <w:sz w:val="20"/>
                <w:szCs w:val="20"/>
              </w:rPr>
              <w:t>$8,319,310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1,37,444</w:t>
            </w:r>
          </w:p>
        </w:tc>
        <w:tc>
          <w:tcPr>
            <w:tcW w:w="252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p>
        </w:tc>
      </w:tr>
      <w:tr w:rsidR="00FD638E" w:rsidRPr="00944B79" w:rsidTr="00C32985">
        <w:tc>
          <w:tcPr>
            <w:tcW w:w="600" w:type="dxa"/>
            <w:tcBorders>
              <w:top w:val="single" w:sz="4" w:space="0" w:color="auto"/>
              <w:left w:val="single" w:sz="4" w:space="0" w:color="auto"/>
              <w:bottom w:val="single" w:sz="4" w:space="0" w:color="auto"/>
              <w:right w:val="single" w:sz="4" w:space="0" w:color="auto"/>
            </w:tcBorders>
            <w:shd w:val="clear" w:color="auto" w:fill="FFFFFF"/>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28</w:t>
            </w:r>
          </w:p>
        </w:tc>
        <w:tc>
          <w:tcPr>
            <w:tcW w:w="2705"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 xml:space="preserve">Disclosure of written safety and health programs, emergency action plans, emergency response plans, and training certification </w:t>
            </w:r>
            <w:r w:rsidRPr="00944B79">
              <w:rPr>
                <w:rFonts w:ascii="Times New Roman" w:hAnsi="Times New Roman" w:cs="Times New Roman"/>
                <w:sz w:val="20"/>
                <w:szCs w:val="20"/>
              </w:rPr>
              <w:lastRenderedPageBreak/>
              <w:t>records</w:t>
            </w:r>
          </w:p>
        </w:tc>
        <w:tc>
          <w:tcPr>
            <w:tcW w:w="126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lastRenderedPageBreak/>
              <w:t>119</w:t>
            </w:r>
          </w:p>
        </w:tc>
        <w:tc>
          <w:tcPr>
            <w:tcW w:w="1281"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-119</w:t>
            </w:r>
          </w:p>
        </w:tc>
        <w:tc>
          <w:tcPr>
            <w:tcW w:w="1440" w:type="dxa"/>
            <w:tcBorders>
              <w:top w:val="single" w:sz="4" w:space="0" w:color="auto"/>
              <w:left w:val="single" w:sz="4" w:space="0" w:color="auto"/>
              <w:bottom w:val="single" w:sz="4" w:space="0" w:color="auto"/>
              <w:right w:val="single" w:sz="4" w:space="0" w:color="auto"/>
            </w:tcBorders>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0</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EA0A2B">
            <w:pPr>
              <w:spacing w:line="240" w:lineRule="auto"/>
              <w:rPr>
                <w:rFonts w:ascii="Times New Roman" w:hAnsi="Times New Roman" w:cs="Times New Roman"/>
                <w:sz w:val="20"/>
                <w:szCs w:val="20"/>
              </w:rPr>
            </w:pPr>
            <w:r w:rsidRPr="00944B79">
              <w:rPr>
                <w:rFonts w:ascii="Times New Roman" w:hAnsi="Times New Roman" w:cs="Times New Roman"/>
                <w:sz w:val="20"/>
                <w:szCs w:val="20"/>
              </w:rPr>
              <w:t xml:space="preserve">Usually, OSHA requests access to records during an inspection.  The Agency has determined that information collected by the Agency during the investigation is not subject </w:t>
            </w:r>
            <w:r w:rsidRPr="00944B79">
              <w:rPr>
                <w:rFonts w:ascii="Times New Roman" w:hAnsi="Times New Roman" w:cs="Times New Roman"/>
                <w:sz w:val="20"/>
                <w:szCs w:val="20"/>
              </w:rPr>
              <w:lastRenderedPageBreak/>
              <w:t>to the PRA under 5 CFR 1320.4(a)(2).  Therefore, OSHA takes no burden or cost for disclosure of records.</w:t>
            </w:r>
          </w:p>
        </w:tc>
      </w:tr>
      <w:tr w:rsidR="00FD638E" w:rsidRPr="00944B79" w:rsidTr="00C32985">
        <w:tc>
          <w:tcPr>
            <w:tcW w:w="60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tc>
        <w:tc>
          <w:tcPr>
            <w:tcW w:w="2705"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b/>
                <w:bCs/>
                <w:sz w:val="20"/>
                <w:szCs w:val="20"/>
              </w:rPr>
              <w:t>CLEAN-UP SITES</w:t>
            </w: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21,323</w:t>
            </w:r>
          </w:p>
        </w:tc>
        <w:tc>
          <w:tcPr>
            <w:tcW w:w="1281"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20,880</w:t>
            </w:r>
          </w:p>
        </w:tc>
        <w:tc>
          <w:tcPr>
            <w:tcW w:w="135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-443</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$931,665</w:t>
            </w: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42,802</w:t>
            </w:r>
          </w:p>
        </w:tc>
        <w:tc>
          <w:tcPr>
            <w:tcW w:w="252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p>
        </w:tc>
      </w:tr>
      <w:tr w:rsidR="00FD638E" w:rsidRPr="00944B79" w:rsidTr="00C32985">
        <w:tc>
          <w:tcPr>
            <w:tcW w:w="60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tc>
        <w:tc>
          <w:tcPr>
            <w:tcW w:w="2705"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iCs/>
                <w:sz w:val="20"/>
                <w:szCs w:val="20"/>
              </w:rPr>
            </w:pPr>
            <w:r w:rsidRPr="00944B79">
              <w:rPr>
                <w:rFonts w:ascii="Times New Roman" w:hAnsi="Times New Roman" w:cs="Times New Roman"/>
                <w:b/>
                <w:bCs/>
                <w:sz w:val="20"/>
                <w:szCs w:val="20"/>
              </w:rPr>
              <w:t>RCRA  (TSD) SITES</w:t>
            </w: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64,809</w:t>
            </w:r>
          </w:p>
        </w:tc>
        <w:tc>
          <w:tcPr>
            <w:tcW w:w="1281"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61,533</w:t>
            </w:r>
          </w:p>
        </w:tc>
        <w:tc>
          <w:tcPr>
            <w:tcW w:w="135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-3,276</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$2,745,602</w:t>
            </w: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70,513</w:t>
            </w:r>
          </w:p>
        </w:tc>
        <w:tc>
          <w:tcPr>
            <w:tcW w:w="252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both"/>
              <w:rPr>
                <w:rFonts w:ascii="Times New Roman" w:hAnsi="Times New Roman" w:cs="Times New Roman"/>
                <w:sz w:val="20"/>
                <w:szCs w:val="20"/>
              </w:rPr>
            </w:pPr>
          </w:p>
        </w:tc>
      </w:tr>
      <w:tr w:rsidR="00FD638E" w:rsidRPr="00944B79" w:rsidTr="00C32985">
        <w:tc>
          <w:tcPr>
            <w:tcW w:w="60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tc>
        <w:tc>
          <w:tcPr>
            <w:tcW w:w="2705"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b/>
                <w:bCs/>
                <w:sz w:val="20"/>
                <w:szCs w:val="20"/>
              </w:rPr>
              <w:t>EMERGENCY RESPONSE OPERATIONS</w:t>
            </w: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176,288</w:t>
            </w:r>
          </w:p>
        </w:tc>
        <w:tc>
          <w:tcPr>
            <w:tcW w:w="1281"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sidRPr="00944B79">
              <w:rPr>
                <w:rFonts w:ascii="Times New Roman" w:hAnsi="Times New Roman" w:cs="Times New Roman"/>
                <w:b/>
                <w:sz w:val="20"/>
                <w:szCs w:val="20"/>
              </w:rPr>
              <w:t>179,138</w:t>
            </w:r>
          </w:p>
        </w:tc>
        <w:tc>
          <w:tcPr>
            <w:tcW w:w="135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 xml:space="preserve">        +2,850</w:t>
            </w: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$8,319,310</w:t>
            </w: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1,327,444</w:t>
            </w:r>
          </w:p>
        </w:tc>
        <w:tc>
          <w:tcPr>
            <w:tcW w:w="252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both"/>
              <w:rPr>
                <w:rFonts w:ascii="Times New Roman" w:hAnsi="Times New Roman" w:cs="Times New Roman"/>
                <w:sz w:val="20"/>
                <w:szCs w:val="20"/>
              </w:rPr>
            </w:pPr>
          </w:p>
        </w:tc>
      </w:tr>
      <w:tr w:rsidR="00FD638E" w:rsidRPr="00944B79" w:rsidTr="00C32985">
        <w:trPr>
          <w:trHeight w:val="494"/>
        </w:trPr>
        <w:tc>
          <w:tcPr>
            <w:tcW w:w="60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tc>
        <w:tc>
          <w:tcPr>
            <w:tcW w:w="2705"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b/>
                <w:bCs/>
                <w:sz w:val="20"/>
                <w:szCs w:val="20"/>
              </w:rPr>
            </w:pPr>
            <w:r w:rsidRPr="00944B79">
              <w:rPr>
                <w:rFonts w:ascii="Times New Roman" w:hAnsi="Times New Roman" w:cs="Times New Roman"/>
                <w:b/>
                <w:bCs/>
                <w:sz w:val="20"/>
                <w:szCs w:val="20"/>
              </w:rPr>
              <w:t xml:space="preserve">DISCLOSURE OF WRITTEN PLANS AND CERTIFICALTION </w:t>
            </w:r>
          </w:p>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b/>
                <w:bCs/>
                <w:sz w:val="20"/>
                <w:szCs w:val="20"/>
              </w:rPr>
              <w:t>RECORDS</w:t>
            </w: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119</w:t>
            </w:r>
          </w:p>
        </w:tc>
        <w:tc>
          <w:tcPr>
            <w:tcW w:w="1281"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0</w:t>
            </w:r>
          </w:p>
        </w:tc>
        <w:tc>
          <w:tcPr>
            <w:tcW w:w="135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-119</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0</w:t>
            </w: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0</w:t>
            </w:r>
          </w:p>
        </w:tc>
        <w:tc>
          <w:tcPr>
            <w:tcW w:w="252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both"/>
              <w:rPr>
                <w:rFonts w:ascii="Times New Roman" w:hAnsi="Times New Roman" w:cs="Times New Roman"/>
                <w:sz w:val="20"/>
                <w:szCs w:val="20"/>
              </w:rPr>
            </w:pPr>
          </w:p>
        </w:tc>
      </w:tr>
      <w:tr w:rsidR="00FD638E" w:rsidRPr="00944B79" w:rsidTr="00C32985">
        <w:tc>
          <w:tcPr>
            <w:tcW w:w="600" w:type="dxa"/>
            <w:tcBorders>
              <w:top w:val="single" w:sz="4" w:space="0" w:color="auto"/>
              <w:left w:val="single" w:sz="4" w:space="0" w:color="auto"/>
              <w:bottom w:val="single" w:sz="4" w:space="0" w:color="auto"/>
              <w:right w:val="single" w:sz="4" w:space="0" w:color="auto"/>
            </w:tcBorders>
            <w:shd w:val="clear" w:color="auto" w:fill="auto"/>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tc>
        <w:tc>
          <w:tcPr>
            <w:tcW w:w="2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b/>
                <w:iCs/>
                <w:sz w:val="20"/>
                <w:szCs w:val="20"/>
              </w:rPr>
            </w:pPr>
            <w:r w:rsidRPr="00944B79">
              <w:rPr>
                <w:rFonts w:ascii="Times New Roman" w:hAnsi="Times New Roman" w:cs="Times New Roman"/>
                <w:b/>
                <w:iCs/>
                <w:sz w:val="20"/>
                <w:szCs w:val="20"/>
              </w:rPr>
              <w:t xml:space="preserve">TOTALS </w:t>
            </w:r>
          </w:p>
        </w:tc>
        <w:tc>
          <w:tcPr>
            <w:tcW w:w="12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262,539</w:t>
            </w:r>
          </w:p>
        </w:tc>
        <w:tc>
          <w:tcPr>
            <w:tcW w:w="128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261,551</w:t>
            </w: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-988</w:t>
            </w: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sidRPr="00944B79">
              <w:rPr>
                <w:rFonts w:ascii="Times New Roman" w:hAnsi="Times New Roman" w:cs="Times New Roman"/>
                <w:b/>
                <w:sz w:val="20"/>
                <w:szCs w:val="20"/>
              </w:rPr>
              <w:t>$11,996,577</w:t>
            </w:r>
          </w:p>
        </w:tc>
        <w:tc>
          <w:tcPr>
            <w:tcW w:w="12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D638E" w:rsidRPr="00944B79" w:rsidRDefault="00FD638E" w:rsidP="00944B79">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r w:rsidRPr="00944B79">
              <w:rPr>
                <w:rFonts w:ascii="Times New Roman" w:hAnsi="Times New Roman" w:cs="Times New Roman"/>
                <w:b/>
                <w:sz w:val="20"/>
                <w:szCs w:val="20"/>
              </w:rPr>
              <w:t>1,440,759</w:t>
            </w:r>
          </w:p>
        </w:tc>
        <w:tc>
          <w:tcPr>
            <w:tcW w:w="2520" w:type="dxa"/>
            <w:tcBorders>
              <w:top w:val="single" w:sz="4" w:space="0" w:color="auto"/>
              <w:left w:val="single" w:sz="4" w:space="0" w:color="auto"/>
              <w:bottom w:val="single" w:sz="4" w:space="0" w:color="auto"/>
              <w:right w:val="single" w:sz="4" w:space="0" w:color="auto"/>
            </w:tcBorders>
            <w:shd w:val="clear" w:color="auto" w:fill="F3F3F3"/>
          </w:tcPr>
          <w:p w:rsidR="00FD638E" w:rsidRPr="00944B79" w:rsidRDefault="00FD638E" w:rsidP="00944B79">
            <w:pPr>
              <w:widowControl w:val="0"/>
              <w:autoSpaceDE w:val="0"/>
              <w:autoSpaceDN w:val="0"/>
              <w:adjustRightInd w:val="0"/>
              <w:spacing w:line="120" w:lineRule="exact"/>
              <w:rPr>
                <w:rFonts w:ascii="Times New Roman" w:hAnsi="Times New Roman" w:cs="Times New Roman"/>
                <w:sz w:val="20"/>
                <w:szCs w:val="20"/>
              </w:rPr>
            </w:pPr>
          </w:p>
        </w:tc>
      </w:tr>
    </w:tbl>
    <w:p w:rsidR="00FD638E" w:rsidRPr="00944B79" w:rsidRDefault="00FD638E" w:rsidP="00FD638E">
      <w:pPr>
        <w:rPr>
          <w:rFonts w:ascii="Times New Roman" w:hAnsi="Times New Roman" w:cs="Times New Roman"/>
          <w:sz w:val="20"/>
          <w:szCs w:val="20"/>
        </w:rPr>
      </w:pPr>
    </w:p>
    <w:p w:rsidR="00FD638E" w:rsidRPr="00944B79" w:rsidRDefault="00FD638E" w:rsidP="00FD638E">
      <w:pPr>
        <w:rPr>
          <w:rFonts w:ascii="Times New Roman" w:hAnsi="Times New Roman" w:cs="Times New Roman"/>
          <w:sz w:val="20"/>
          <w:szCs w:val="20"/>
        </w:rPr>
      </w:pPr>
    </w:p>
    <w:p w:rsidR="002E6A3F" w:rsidRPr="00944B79" w:rsidRDefault="002E6A3F" w:rsidP="00BF576C">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sz w:val="20"/>
          <w:szCs w:val="20"/>
        </w:rPr>
      </w:pPr>
    </w:p>
    <w:p w:rsidR="00FD638E" w:rsidRPr="00944B79" w:rsidRDefault="00FD638E" w:rsidP="00BF576C">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sz w:val="20"/>
          <w:szCs w:val="20"/>
        </w:rPr>
      </w:pPr>
    </w:p>
    <w:p w:rsidR="00FD638E" w:rsidRPr="00944B79" w:rsidRDefault="00FD638E" w:rsidP="00BF576C">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sz w:val="20"/>
          <w:szCs w:val="20"/>
        </w:rPr>
      </w:pPr>
    </w:p>
    <w:p w:rsidR="00FD638E" w:rsidRPr="00944B79" w:rsidRDefault="00FD638E" w:rsidP="00BF576C">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sz w:val="20"/>
          <w:szCs w:val="20"/>
        </w:rPr>
      </w:pPr>
    </w:p>
    <w:p w:rsidR="00FD638E" w:rsidRPr="00944B79" w:rsidRDefault="00FD638E" w:rsidP="00BF576C">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sz w:val="20"/>
          <w:szCs w:val="20"/>
        </w:rPr>
      </w:pPr>
    </w:p>
    <w:p w:rsidR="00FD638E" w:rsidRPr="00944B79" w:rsidRDefault="00FD638E" w:rsidP="00BF576C">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sz w:val="20"/>
          <w:szCs w:val="20"/>
        </w:rPr>
      </w:pPr>
    </w:p>
    <w:p w:rsidR="00FD638E" w:rsidRPr="00944B79" w:rsidRDefault="00FD638E" w:rsidP="00BF576C">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sz w:val="20"/>
          <w:szCs w:val="20"/>
        </w:rPr>
      </w:pPr>
    </w:p>
    <w:p w:rsidR="00FD638E" w:rsidRPr="00944B79" w:rsidRDefault="00FD638E" w:rsidP="00BF576C">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sz w:val="20"/>
          <w:szCs w:val="20"/>
        </w:rPr>
      </w:pPr>
      <w:bookmarkStart w:id="0" w:name="_GoBack"/>
      <w:bookmarkEnd w:id="0"/>
    </w:p>
    <w:p w:rsidR="00FD638E" w:rsidRPr="00944B79" w:rsidRDefault="00FD638E" w:rsidP="00BF576C">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sz w:val="20"/>
          <w:szCs w:val="20"/>
        </w:rPr>
      </w:pPr>
    </w:p>
    <w:p w:rsidR="00FD638E" w:rsidRPr="00944B79" w:rsidRDefault="00FD638E">
      <w:pPr>
        <w:rPr>
          <w:rFonts w:ascii="Times New Roman" w:hAnsi="Times New Roman" w:cs="Times New Roman"/>
          <w:sz w:val="20"/>
          <w:szCs w:val="20"/>
        </w:rPr>
        <w:sectPr w:rsidR="00FD638E" w:rsidRPr="00944B79" w:rsidSect="00C32985">
          <w:pgSz w:w="15840" w:h="12240" w:orient="landscape"/>
          <w:pgMar w:top="1440" w:right="1440" w:bottom="1440" w:left="1440" w:header="720" w:footer="720" w:gutter="0"/>
          <w:cols w:space="720"/>
          <w:docGrid w:linePitch="360"/>
        </w:sectPr>
      </w:pPr>
    </w:p>
    <w:p w:rsidR="001C2137" w:rsidRPr="0026106A" w:rsidRDefault="001C2137" w:rsidP="0026106A">
      <w:pPr>
        <w:rPr>
          <w:rFonts w:ascii="Times New Roman" w:hAnsi="Times New Roman" w:cs="Times New Roman"/>
          <w:sz w:val="24"/>
          <w:szCs w:val="24"/>
        </w:rPr>
      </w:pPr>
    </w:p>
    <w:sectPr w:rsidR="001C2137" w:rsidRPr="0026106A" w:rsidSect="002610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4F3" w:rsidRDefault="00A054F3" w:rsidP="00BF576C">
      <w:pPr>
        <w:spacing w:after="0" w:line="240" w:lineRule="auto"/>
      </w:pPr>
      <w:r>
        <w:separator/>
      </w:r>
    </w:p>
  </w:endnote>
  <w:endnote w:type="continuationSeparator" w:id="0">
    <w:p w:rsidR="00A054F3" w:rsidRDefault="00A054F3" w:rsidP="00BF5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0AFF" w:usb1="00007843" w:usb2="00000001" w:usb3="00000000" w:csb0="000001B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4F3" w:rsidRDefault="00A054F3" w:rsidP="00BF57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54F3" w:rsidRDefault="00A054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4F3" w:rsidRDefault="00A054F3">
    <w:pPr>
      <w:spacing w:line="240" w:lineRule="exact"/>
    </w:pPr>
  </w:p>
  <w:p w:rsidR="00A054F3" w:rsidRDefault="00A054F3" w:rsidP="00BF576C">
    <w:pPr>
      <w:framePr w:wrap="around" w:vAnchor="text" w:hAnchor="margin" w:xAlign="center" w:y="1"/>
      <w:jc w:val="center"/>
    </w:pPr>
    <w:r>
      <w:fldChar w:fldCharType="begin"/>
    </w:r>
    <w:r>
      <w:instrText xml:space="preserve">PAGE </w:instrText>
    </w:r>
    <w:r>
      <w:fldChar w:fldCharType="separate"/>
    </w:r>
    <w:r w:rsidR="00EA0A2B">
      <w:rPr>
        <w:noProof/>
      </w:rPr>
      <w:t>34</w:t>
    </w:r>
    <w:r>
      <w:fldChar w:fldCharType="end"/>
    </w:r>
  </w:p>
  <w:p w:rsidR="00A054F3" w:rsidRDefault="00A054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4F3" w:rsidRDefault="00A054F3" w:rsidP="00BF576C">
      <w:pPr>
        <w:spacing w:after="0" w:line="240" w:lineRule="auto"/>
      </w:pPr>
      <w:r>
        <w:separator/>
      </w:r>
    </w:p>
  </w:footnote>
  <w:footnote w:type="continuationSeparator" w:id="0">
    <w:p w:rsidR="00A054F3" w:rsidRDefault="00A054F3" w:rsidP="00BF576C">
      <w:pPr>
        <w:spacing w:after="0" w:line="240" w:lineRule="auto"/>
      </w:pPr>
      <w:r>
        <w:continuationSeparator/>
      </w:r>
    </w:p>
  </w:footnote>
  <w:footnote w:id="1">
    <w:p w:rsidR="00A054F3" w:rsidRPr="00944B79" w:rsidRDefault="00A054F3" w:rsidP="00BF576C">
      <w:pPr>
        <w:spacing w:after="240"/>
        <w:rPr>
          <w:rFonts w:ascii="Times New Roman" w:hAnsi="Times New Roman" w:cs="Times New Roman"/>
          <w:sz w:val="18"/>
          <w:szCs w:val="18"/>
        </w:rPr>
      </w:pPr>
      <w:r>
        <w:t xml:space="preserve">     </w:t>
      </w:r>
      <w:r>
        <w:rPr>
          <w:rStyle w:val="FootnoteReference"/>
          <w:vertAlign w:val="superscript"/>
        </w:rPr>
        <w:footnoteRef/>
      </w:r>
      <w:r w:rsidRPr="00944B79">
        <w:rPr>
          <w:rFonts w:ascii="Times New Roman" w:hAnsi="Times New Roman" w:cs="Times New Roman"/>
          <w:sz w:val="18"/>
          <w:szCs w:val="18"/>
        </w:rPr>
        <w:t>The purpose of this Supporting Statement is to analyze and describe the burden hours and cost associated with provisions of this Standard that contain paperwork requirements; this Supporting Statement does not provide information or guidance on how to comply with, or how to enforce, these provisions.</w:t>
      </w:r>
    </w:p>
  </w:footnote>
  <w:footnote w:id="2">
    <w:p w:rsidR="00A054F3" w:rsidRDefault="00A054F3" w:rsidP="00BF576C">
      <w:pPr>
        <w:pStyle w:val="FootnoteText"/>
        <w:ind w:firstLine="720"/>
        <w:rPr>
          <w:rFonts w:ascii="Times New Roman" w:hAnsi="Times New Roman"/>
        </w:rPr>
      </w:pPr>
      <w:r w:rsidRPr="00944B79">
        <w:rPr>
          <w:rStyle w:val="FootnoteReference"/>
          <w:rFonts w:ascii="Times New Roman" w:hAnsi="Times New Roman"/>
          <w:vertAlign w:val="superscript"/>
        </w:rPr>
        <w:footnoteRef/>
      </w:r>
      <w:r>
        <w:rPr>
          <w:rFonts w:ascii="Times New Roman" w:hAnsi="Times New Roman"/>
        </w:rPr>
        <w:t xml:space="preserve">This mean hourly wage rate ($33.88) corresponds to SOC code 29-9011, “Occupational Safety and Health Specialists”.” (Source: </w:t>
      </w:r>
      <w:r>
        <w:rPr>
          <w:rFonts w:ascii="Times New Roman" w:hAnsi="Times New Roman"/>
          <w:i/>
          <w:iCs/>
        </w:rPr>
        <w:t xml:space="preserve">May 2014 National Occupational Employment and Wage Estimates, </w:t>
      </w:r>
      <w:r w:rsidRPr="00EA2EAF">
        <w:rPr>
          <w:rFonts w:ascii="Times New Roman" w:hAnsi="Times New Roman"/>
          <w:iCs/>
        </w:rPr>
        <w:t>United States</w:t>
      </w:r>
      <w:r>
        <w:rPr>
          <w:rFonts w:ascii="Times New Roman" w:hAnsi="Times New Roman"/>
          <w:i/>
          <w:iCs/>
        </w:rPr>
        <w:t>,</w:t>
      </w:r>
      <w:r>
        <w:rPr>
          <w:rFonts w:ascii="Times New Roman" w:hAnsi="Times New Roman"/>
        </w:rPr>
        <w:t xml:space="preserve"> U.S. Department of Labor, Bureau of Labor Statistics.)  May Data: 2014 </w:t>
      </w:r>
      <w:hyperlink r:id="rId1" w:history="1">
        <w:r w:rsidRPr="00944B79">
          <w:rPr>
            <w:rStyle w:val="Hyperlink"/>
            <w:rFonts w:ascii="Times New Roman" w:hAnsi="Times New Roman" w:cs="Times New Roman"/>
            <w:sz w:val="20"/>
            <w:szCs w:val="20"/>
          </w:rPr>
          <w:t>http://www.bls.gov/oes/current/oes299011.htm</w:t>
        </w:r>
      </w:hyperlink>
      <w:r>
        <w:rPr>
          <w:rFonts w:ascii="Times New Roman" w:hAnsi="Times New Roman"/>
        </w:rPr>
        <w:t xml:space="preserve"> Archived Data:  </w:t>
      </w:r>
      <w:hyperlink r:id="rId2" w:history="1">
        <w:r w:rsidRPr="00A054F3">
          <w:rPr>
            <w:rStyle w:val="Hyperlink"/>
            <w:rFonts w:ascii="Times New Roman" w:hAnsi="Times New Roman" w:cs="Times New Roman"/>
            <w:sz w:val="20"/>
            <w:szCs w:val="20"/>
          </w:rPr>
          <w:t>http://www.bls.gov/oes/oes_arch.htm</w:t>
        </w:r>
      </w:hyperlink>
      <w:r w:rsidRPr="00944B79">
        <w:rPr>
          <w:rFonts w:ascii="Times New Roman" w:hAnsi="Times New Roman"/>
        </w:rPr>
        <w:t xml:space="preserve"> </w:t>
      </w:r>
    </w:p>
    <w:p w:rsidR="00A054F3" w:rsidRPr="009479A0" w:rsidRDefault="00A054F3" w:rsidP="00BF576C">
      <w:pPr>
        <w:pStyle w:val="FootnoteText"/>
        <w:rPr>
          <w:rFonts w:ascii="Times New Roman" w:hAnsi="Times New Roman"/>
        </w:rPr>
      </w:pPr>
    </w:p>
  </w:footnote>
  <w:footnote w:id="3">
    <w:p w:rsidR="00A054F3" w:rsidRPr="009479A0" w:rsidRDefault="00A054F3" w:rsidP="00BF576C">
      <w:pPr>
        <w:pStyle w:val="FootnoteText"/>
        <w:ind w:firstLine="720"/>
        <w:rPr>
          <w:rFonts w:ascii="Times New Roman" w:hAnsi="Times New Roman"/>
        </w:rPr>
      </w:pPr>
      <w:r w:rsidRPr="00944B79">
        <w:rPr>
          <w:rStyle w:val="FootnoteReference"/>
          <w:rFonts w:ascii="Times New Roman" w:hAnsi="Times New Roman"/>
          <w:vertAlign w:val="superscript"/>
        </w:rPr>
        <w:footnoteRef/>
      </w:r>
      <w:r w:rsidRPr="009479A0">
        <w:rPr>
          <w:rFonts w:ascii="Times New Roman" w:hAnsi="Times New Roman"/>
        </w:rPr>
        <w:t>Source:</w:t>
      </w:r>
      <w:r>
        <w:rPr>
          <w:rFonts w:ascii="Times New Roman" w:hAnsi="Times New Roman"/>
        </w:rPr>
        <w:t xml:space="preserve">   </w:t>
      </w:r>
      <w:r w:rsidRPr="00EA2EAF">
        <w:rPr>
          <w:rFonts w:ascii="Times New Roman" w:hAnsi="Times New Roman"/>
          <w:i/>
          <w:u w:val="single"/>
        </w:rPr>
        <w:t>Employer Costs for Employee Compensation</w:t>
      </w:r>
      <w:r>
        <w:rPr>
          <w:rFonts w:ascii="Times New Roman" w:hAnsi="Times New Roman"/>
          <w:i/>
          <w:u w:val="single"/>
        </w:rPr>
        <w:t>,</w:t>
      </w:r>
      <w:r w:rsidRPr="00EA2EAF">
        <w:rPr>
          <w:rFonts w:ascii="Times New Roman" w:hAnsi="Times New Roman"/>
          <w:i/>
          <w:u w:val="single"/>
        </w:rPr>
        <w:t xml:space="preserve">  March 2015</w:t>
      </w:r>
      <w:r>
        <w:rPr>
          <w:rFonts w:ascii="Times New Roman" w:hAnsi="Times New Roman"/>
        </w:rPr>
        <w:t xml:space="preserve">, </w:t>
      </w:r>
      <w:r w:rsidRPr="00307947">
        <w:rPr>
          <w:rFonts w:ascii="Times New Roman" w:hAnsi="Times New Roman"/>
          <w:iCs/>
        </w:rPr>
        <w:t>United States</w:t>
      </w:r>
      <w:r>
        <w:rPr>
          <w:rFonts w:ascii="Times New Roman" w:hAnsi="Times New Roman"/>
          <w:i/>
          <w:iCs/>
        </w:rPr>
        <w:t>,</w:t>
      </w:r>
      <w:r>
        <w:rPr>
          <w:rFonts w:ascii="Times New Roman" w:hAnsi="Times New Roman"/>
        </w:rPr>
        <w:t xml:space="preserve"> Bureau of Labor Statistics, U.S. Department of Labor.</w:t>
      </w:r>
    </w:p>
  </w:footnote>
  <w:footnote w:id="4">
    <w:p w:rsidR="00A054F3" w:rsidRPr="00944B79" w:rsidRDefault="00A054F3" w:rsidP="00BF576C">
      <w:pPr>
        <w:pStyle w:val="FootnoteText"/>
        <w:rPr>
          <w:rFonts w:ascii="Times New Roman" w:hAnsi="Times New Roman"/>
        </w:rPr>
      </w:pPr>
      <w:r>
        <w:rPr>
          <w:rFonts w:ascii="Times New Roman" w:hAnsi="Times New Roman"/>
        </w:rPr>
        <w:t xml:space="preserve">            </w:t>
      </w:r>
      <w:r w:rsidRPr="00944B79">
        <w:rPr>
          <w:rStyle w:val="FootnoteReference"/>
          <w:rFonts w:ascii="Times New Roman" w:hAnsi="Times New Roman"/>
          <w:vertAlign w:val="superscript"/>
        </w:rPr>
        <w:footnoteRef/>
      </w:r>
      <w:r w:rsidRPr="00CD22C5">
        <w:rPr>
          <w:rFonts w:ascii="Times New Roman" w:hAnsi="Times New Roman"/>
        </w:rPr>
        <w:t xml:space="preserve">Source: U.S. Environmental Protection Agency, Office of Solid Waste and Emergency Response, </w:t>
      </w:r>
      <w:r w:rsidRPr="00CD22C5">
        <w:rPr>
          <w:rFonts w:ascii="Times New Roman" w:hAnsi="Times New Roman"/>
          <w:u w:val="single"/>
        </w:rPr>
        <w:t>National Priorities List</w:t>
      </w:r>
      <w:r>
        <w:rPr>
          <w:rFonts w:ascii="Times New Roman" w:hAnsi="Times New Roman"/>
        </w:rPr>
        <w:t>, as of October 25, 2011</w:t>
      </w:r>
      <w:r w:rsidRPr="00CD22C5">
        <w:rPr>
          <w:rFonts w:ascii="Times New Roman" w:hAnsi="Times New Roman"/>
        </w:rPr>
        <w:t xml:space="preserve">, </w:t>
      </w:r>
      <w:hyperlink r:id="rId3" w:history="1">
        <w:r w:rsidRPr="00944B79">
          <w:rPr>
            <w:rStyle w:val="Hyperlink"/>
            <w:rFonts w:ascii="Times New Roman" w:hAnsi="Times New Roman" w:cs="Times New Roman"/>
            <w:sz w:val="20"/>
            <w:szCs w:val="20"/>
          </w:rPr>
          <w:t>http://www.epa.gov/superfund/sites/npl/index.htm</w:t>
        </w:r>
      </w:hyperlink>
      <w:r w:rsidRPr="00944B79">
        <w:rPr>
          <w:rFonts w:ascii="Times New Roman" w:hAnsi="Times New Roman"/>
        </w:rPr>
        <w:t>.</w:t>
      </w:r>
    </w:p>
    <w:p w:rsidR="00A054F3" w:rsidRPr="00CD22C5" w:rsidRDefault="00A054F3" w:rsidP="00BF576C">
      <w:pPr>
        <w:pStyle w:val="FootnoteText"/>
        <w:rPr>
          <w:rFonts w:ascii="Times New Roman" w:hAnsi="Times New Roman"/>
        </w:rPr>
      </w:pPr>
    </w:p>
  </w:footnote>
  <w:footnote w:id="5">
    <w:p w:rsidR="00A054F3" w:rsidRPr="00944B79" w:rsidRDefault="00A054F3" w:rsidP="001A7689">
      <w:pPr>
        <w:ind w:firstLine="720"/>
        <w:rPr>
          <w:rFonts w:ascii="Times New Roman" w:hAnsi="Times New Roman" w:cs="Times New Roman"/>
          <w:sz w:val="20"/>
          <w:szCs w:val="20"/>
        </w:rPr>
      </w:pPr>
      <w:r w:rsidRPr="00EA2EAF">
        <w:rPr>
          <w:rStyle w:val="FootnoteReference"/>
          <w:vertAlign w:val="superscript"/>
        </w:rPr>
        <w:footnoteRef/>
      </w:r>
      <w:r w:rsidRPr="00944B79">
        <w:rPr>
          <w:rFonts w:ascii="Times New Roman" w:hAnsi="Times New Roman" w:cs="Times New Roman"/>
          <w:sz w:val="20"/>
          <w:szCs w:val="20"/>
        </w:rPr>
        <w:t xml:space="preserve">Source:  U.S. Environmental Protection Agency, Office of Solid Waste and Emergency Response.  </w:t>
      </w:r>
      <w:r w:rsidRPr="00944B79">
        <w:rPr>
          <w:rFonts w:ascii="Times New Roman" w:hAnsi="Times New Roman" w:cs="Times New Roman"/>
          <w:sz w:val="20"/>
          <w:szCs w:val="20"/>
          <w:u w:val="single"/>
        </w:rPr>
        <w:t>2020 Corrective Action Universe</w:t>
      </w:r>
      <w:r w:rsidRPr="00944B79">
        <w:rPr>
          <w:rFonts w:ascii="Times New Roman" w:hAnsi="Times New Roman" w:cs="Times New Roman"/>
          <w:sz w:val="20"/>
          <w:szCs w:val="20"/>
        </w:rPr>
        <w:t>,</w:t>
      </w:r>
      <w:r w:rsidRPr="00944B79">
        <w:rPr>
          <w:rFonts w:ascii="Times New Roman" w:hAnsi="Times New Roman" w:cs="Times New Roman"/>
          <w:color w:val="E36C0A" w:themeColor="accent6" w:themeShade="BF"/>
          <w:sz w:val="20"/>
          <w:szCs w:val="20"/>
        </w:rPr>
        <w:t xml:space="preserve"> </w:t>
      </w:r>
      <w:hyperlink r:id="rId4" w:history="1">
        <w:r w:rsidRPr="00944B79">
          <w:rPr>
            <w:rStyle w:val="Hyperlink"/>
            <w:rFonts w:ascii="Times New Roman" w:hAnsi="Times New Roman" w:cs="Times New Roman"/>
            <w:sz w:val="20"/>
            <w:szCs w:val="20"/>
          </w:rPr>
          <w:t>http://www.epa.gov/osw/hazard/correctiveaction/facility/index.htm#2020</w:t>
        </w:r>
      </w:hyperlink>
      <w:r w:rsidRPr="00944B79">
        <w:rPr>
          <w:rFonts w:ascii="Times New Roman" w:hAnsi="Times New Roman" w:cs="Times New Roman"/>
          <w:color w:val="E36C0A" w:themeColor="accent6" w:themeShade="BF"/>
          <w:sz w:val="20"/>
          <w:szCs w:val="20"/>
        </w:rPr>
        <w:t xml:space="preserve">.  </w:t>
      </w:r>
      <w:r w:rsidRPr="00944B79">
        <w:rPr>
          <w:rFonts w:ascii="Times New Roman" w:hAnsi="Times New Roman" w:cs="Times New Roman"/>
          <w:sz w:val="20"/>
          <w:szCs w:val="20"/>
        </w:rPr>
        <w:t>EPA estimates that Federal facilities comprise approximately 5 percent of a total of 3,746 facilities that are expected to require corrective action.</w:t>
      </w:r>
    </w:p>
  </w:footnote>
  <w:footnote w:id="6">
    <w:p w:rsidR="00A054F3" w:rsidRPr="00EA2EAF" w:rsidRDefault="00A054F3" w:rsidP="001A7689">
      <w:pPr>
        <w:ind w:firstLine="720"/>
      </w:pPr>
      <w:r w:rsidRPr="00944B79">
        <w:rPr>
          <w:rStyle w:val="FootnoteReference"/>
          <w:rFonts w:ascii="Times New Roman" w:hAnsi="Times New Roman" w:cs="Times New Roman"/>
          <w:sz w:val="20"/>
          <w:szCs w:val="20"/>
          <w:vertAlign w:val="superscript"/>
        </w:rPr>
        <w:footnoteRef/>
      </w:r>
      <w:r w:rsidRPr="00944B79">
        <w:rPr>
          <w:rFonts w:ascii="Times New Roman" w:hAnsi="Times New Roman" w:cs="Times New Roman"/>
          <w:sz w:val="20"/>
          <w:szCs w:val="20"/>
        </w:rPr>
        <w:t xml:space="preserve">Source:  U.S. Environmental Protection Agency, Office of Underground Storage Tanks.  </w:t>
      </w:r>
      <w:r w:rsidRPr="00944B79">
        <w:rPr>
          <w:rFonts w:ascii="Times New Roman" w:hAnsi="Times New Roman" w:cs="Times New Roman"/>
          <w:sz w:val="20"/>
          <w:szCs w:val="20"/>
          <w:u w:val="single"/>
        </w:rPr>
        <w:t>FY 2010 Annual Report on the Underground Storage Tank Program</w:t>
      </w:r>
      <w:r w:rsidRPr="00944B79">
        <w:rPr>
          <w:rFonts w:ascii="Times New Roman" w:hAnsi="Times New Roman" w:cs="Times New Roman"/>
          <w:sz w:val="20"/>
          <w:szCs w:val="20"/>
        </w:rPr>
        <w:t>, page 4,</w:t>
      </w:r>
      <w:r w:rsidRPr="00EA2EAF">
        <w:t xml:space="preserve"> </w:t>
      </w:r>
      <w:hyperlink r:id="rId5" w:history="1">
        <w:r w:rsidRPr="00944B79">
          <w:rPr>
            <w:rStyle w:val="Hyperlink"/>
            <w:rFonts w:ascii="Times New Roman" w:hAnsi="Times New Roman" w:cs="Times New Roman"/>
            <w:sz w:val="20"/>
            <w:szCs w:val="20"/>
          </w:rPr>
          <w:t>http://www.epa.gov/oust/pubs/fy10_annual_ust_report_3-11.pdf</w:t>
        </w:r>
      </w:hyperlink>
    </w:p>
  </w:footnote>
  <w:footnote w:id="7">
    <w:p w:rsidR="00A054F3" w:rsidRPr="00A054F3" w:rsidRDefault="00A054F3" w:rsidP="00BF576C">
      <w:pPr>
        <w:pStyle w:val="FootnoteText"/>
        <w:ind w:firstLine="720"/>
        <w:rPr>
          <w:rFonts w:ascii="Times New Roman" w:hAnsi="Times New Roman"/>
        </w:rPr>
      </w:pPr>
      <w:r w:rsidRPr="00944B79">
        <w:rPr>
          <w:rStyle w:val="FootnoteReference"/>
          <w:rFonts w:ascii="Times New Roman" w:hAnsi="Times New Roman"/>
          <w:vertAlign w:val="superscript"/>
        </w:rPr>
        <w:footnoteRef/>
      </w:r>
      <w:r w:rsidRPr="00944B79">
        <w:rPr>
          <w:rFonts w:ascii="Times New Roman" w:hAnsi="Times New Roman"/>
        </w:rPr>
        <w:t>A</w:t>
      </w:r>
      <w:r w:rsidRPr="00EA2EAF">
        <w:rPr>
          <w:rFonts w:ascii="Times New Roman" w:hAnsi="Times New Roman"/>
        </w:rPr>
        <w:t xml:space="preserve">ccording to the National Fire Protection Association, in 2010, the total number of fire departments was 30,052 and the total number of firefighters was 1,140,750.  Source: </w:t>
      </w:r>
      <w:hyperlink r:id="rId6" w:history="1">
        <w:r w:rsidRPr="001A7689">
          <w:rPr>
            <w:rStyle w:val="Hyperlink"/>
            <w:rFonts w:ascii="Times New Roman" w:hAnsi="Times New Roman" w:cs="Times New Roman"/>
            <w:sz w:val="20"/>
            <w:szCs w:val="20"/>
          </w:rPr>
          <w:t>http://www.nfpa.org/itemDetail.asp?categoryID=955&amp;itemID=23688&amp;URL=Research%20&amp;%20Reports/Fire%20statistics/The%20U.S.%20fire%20service</w:t>
        </w:r>
      </w:hyperlink>
      <w:r w:rsidRPr="001A7689">
        <w:rPr>
          <w:rFonts w:ascii="Times New Roman" w:hAnsi="Times New Roman"/>
        </w:rPr>
        <w:t xml:space="preserve">.  According to BLS, there were 642,190 police officers (SOC 33-3051 and 33-3052) employed in 2010.  Source: May 2014, National Occupational Employment Statistics, </w:t>
      </w:r>
      <w:hyperlink r:id="rId7" w:anchor="33-0000" w:history="1">
        <w:r w:rsidRPr="001A7689">
          <w:rPr>
            <w:rStyle w:val="Hyperlink"/>
            <w:rFonts w:ascii="Times New Roman" w:hAnsi="Times New Roman" w:cs="Times New Roman"/>
            <w:sz w:val="20"/>
            <w:szCs w:val="20"/>
          </w:rPr>
          <w:t>http://www.bls.gov/oes/current/oes_nat.htm#33-0000</w:t>
        </w:r>
      </w:hyperlink>
      <w:r w:rsidRPr="001A7689">
        <w:rPr>
          <w:rFonts w:ascii="Times New Roman" w:hAnsi="Times New Roman"/>
        </w:rPr>
        <w:t xml:space="preserve">.  Therefore, OSHA estimates that there are a total of 1,782,940 emergency response employees (1,140,750 firefighters and 642,190 police officers). </w:t>
      </w:r>
    </w:p>
    <w:p w:rsidR="00A054F3" w:rsidRDefault="00A054F3" w:rsidP="00BF576C">
      <w:pPr>
        <w:pStyle w:val="FootnoteText"/>
      </w:pPr>
    </w:p>
  </w:footnote>
  <w:footnote w:id="8">
    <w:p w:rsidR="00A054F3" w:rsidRPr="00944B79" w:rsidRDefault="00A054F3" w:rsidP="001A7689">
      <w:pPr>
        <w:spacing w:line="240" w:lineRule="auto"/>
        <w:ind w:firstLine="720"/>
        <w:rPr>
          <w:rFonts w:ascii="Times New Roman" w:hAnsi="Times New Roman" w:cs="Times New Roman"/>
          <w:sz w:val="20"/>
          <w:szCs w:val="20"/>
        </w:rPr>
      </w:pPr>
      <w:r w:rsidRPr="00D919EE">
        <w:rPr>
          <w:rStyle w:val="FootnoteReference"/>
          <w:vertAlign w:val="superscript"/>
        </w:rPr>
        <w:footnoteRef/>
      </w:r>
      <w:r w:rsidRPr="00944B79">
        <w:rPr>
          <w:rFonts w:ascii="Times New Roman" w:hAnsi="Times New Roman" w:cs="Times New Roman"/>
          <w:sz w:val="20"/>
          <w:szCs w:val="20"/>
        </w:rPr>
        <w:t>Workers referenced in paragraphs 1910.120(p)(8)(iii)(A), (training for emergency response workers) and paragraph 1910.120(p)(8)(iii)(B) (training employee members of TSD facility emergency response organizations) are included  in the 45,885 TSD workers.</w:t>
      </w:r>
    </w:p>
  </w:footnote>
  <w:footnote w:id="9">
    <w:p w:rsidR="00A054F3" w:rsidRDefault="00A054F3" w:rsidP="00BF576C">
      <w:pPr>
        <w:pStyle w:val="FootnoteText"/>
        <w:rPr>
          <w:rFonts w:ascii="Times New Roman" w:hAnsi="Times New Roman"/>
        </w:rPr>
      </w:pPr>
    </w:p>
    <w:p w:rsidR="00A054F3" w:rsidRDefault="00A054F3" w:rsidP="00BF576C">
      <w:pPr>
        <w:pStyle w:val="FootnoteText"/>
        <w:ind w:firstLine="720"/>
        <w:rPr>
          <w:rFonts w:ascii="Times New Roman" w:hAnsi="Times New Roman"/>
        </w:rPr>
      </w:pPr>
      <w:r w:rsidRPr="00944B79">
        <w:rPr>
          <w:rStyle w:val="FootnoteReference"/>
          <w:rFonts w:ascii="Times New Roman" w:hAnsi="Times New Roman"/>
          <w:vertAlign w:val="superscript"/>
        </w:rPr>
        <w:footnoteRef/>
      </w:r>
      <w:r w:rsidRPr="00ED615A">
        <w:rPr>
          <w:rFonts w:ascii="Times New Roman" w:hAnsi="Times New Roman"/>
        </w:rPr>
        <w:t xml:space="preserve">The Consumer Price Index (CPI) indicated a </w:t>
      </w:r>
      <w:r w:rsidRPr="00EA2EAF">
        <w:rPr>
          <w:rFonts w:ascii="Times New Roman" w:hAnsi="Times New Roman"/>
        </w:rPr>
        <w:t>9.1%</w:t>
      </w:r>
      <w:r w:rsidRPr="00ED615A">
        <w:rPr>
          <w:rFonts w:ascii="Times New Roman" w:hAnsi="Times New Roman"/>
        </w:rPr>
        <w:t xml:space="preserve"> increase in the price of professional medical services from </w:t>
      </w:r>
      <w:r>
        <w:rPr>
          <w:rFonts w:ascii="Times New Roman" w:hAnsi="Times New Roman"/>
        </w:rPr>
        <w:t>2010</w:t>
      </w:r>
      <w:r w:rsidRPr="00ED615A">
        <w:rPr>
          <w:rFonts w:ascii="Times New Roman" w:hAnsi="Times New Roman"/>
        </w:rPr>
        <w:t xml:space="preserve"> to </w:t>
      </w:r>
      <w:r>
        <w:rPr>
          <w:rFonts w:ascii="Times New Roman" w:hAnsi="Times New Roman"/>
        </w:rPr>
        <w:t>2013</w:t>
      </w:r>
      <w:r w:rsidRPr="00ED615A">
        <w:rPr>
          <w:rFonts w:ascii="Times New Roman" w:hAnsi="Times New Roman"/>
        </w:rPr>
        <w:t xml:space="preserve">. The previous ICR estimated that the cost </w:t>
      </w:r>
      <w:r>
        <w:rPr>
          <w:rFonts w:ascii="Times New Roman" w:hAnsi="Times New Roman"/>
        </w:rPr>
        <w:t>of a medical exam was $160</w:t>
      </w:r>
      <w:r w:rsidRPr="00ED615A">
        <w:rPr>
          <w:rFonts w:ascii="Times New Roman" w:hAnsi="Times New Roman"/>
        </w:rPr>
        <w:t>; given the</w:t>
      </w:r>
      <w:r>
        <w:rPr>
          <w:rFonts w:ascii="Times New Roman" w:hAnsi="Times New Roman"/>
        </w:rPr>
        <w:t xml:space="preserve"> 9.1</w:t>
      </w:r>
      <w:r w:rsidRPr="00ED615A">
        <w:rPr>
          <w:rFonts w:ascii="Times New Roman" w:hAnsi="Times New Roman"/>
        </w:rPr>
        <w:t xml:space="preserve">% increase in the price of professional medical services, it was assumed that the cost of </w:t>
      </w:r>
      <w:r>
        <w:rPr>
          <w:rFonts w:ascii="Times New Roman" w:hAnsi="Times New Roman"/>
        </w:rPr>
        <w:t>medical examinations</w:t>
      </w:r>
      <w:r w:rsidRPr="00ED615A">
        <w:rPr>
          <w:rFonts w:ascii="Times New Roman" w:hAnsi="Times New Roman"/>
        </w:rPr>
        <w:t xml:space="preserve"> increased as well.</w:t>
      </w:r>
    </w:p>
    <w:p w:rsidR="00A054F3" w:rsidRPr="00ED615A" w:rsidRDefault="00A054F3" w:rsidP="00BF576C">
      <w:pPr>
        <w:pStyle w:val="FootnoteText"/>
        <w:rPr>
          <w:rFonts w:ascii="Times New Roman" w:hAnsi="Times New Roman"/>
        </w:rPr>
      </w:pPr>
      <w:r w:rsidRPr="00ED615A">
        <w:rPr>
          <w:rFonts w:ascii="Times New Roman" w:hAnsi="Times New Roman"/>
        </w:rPr>
        <w:t xml:space="preserve"> </w:t>
      </w:r>
    </w:p>
  </w:footnote>
  <w:footnote w:id="10">
    <w:p w:rsidR="00A054F3" w:rsidRPr="00EA2EAF" w:rsidRDefault="00A054F3" w:rsidP="00FD638E">
      <w:pPr>
        <w:pStyle w:val="FootnoteText"/>
        <w:ind w:firstLine="720"/>
        <w:rPr>
          <w:rFonts w:ascii="Times New Roman" w:hAnsi="Times New Roman"/>
          <w:vertAlign w:val="superscript"/>
        </w:rPr>
      </w:pPr>
      <w:r w:rsidRPr="00C32985">
        <w:rPr>
          <w:rStyle w:val="FootnoteReference"/>
          <w:rFonts w:ascii="Times New Roman" w:hAnsi="Times New Roman"/>
          <w:vertAlign w:val="superscript"/>
        </w:rPr>
        <w:footnoteRef/>
      </w:r>
      <w:r w:rsidRPr="00C32985">
        <w:rPr>
          <w:rFonts w:ascii="Times New Roman" w:hAnsi="Times New Roman"/>
          <w:vertAlign w:val="superscript"/>
        </w:rPr>
        <w:t xml:space="preserve"> </w:t>
      </w:r>
      <w:r w:rsidRPr="00EA2EAF">
        <w:rPr>
          <w:rFonts w:ascii="Times New Roman" w:hAnsi="Times New Roman"/>
          <w:bCs/>
          <w:sz w:val="18"/>
          <w:szCs w:val="18"/>
        </w:rPr>
        <w:t>The HAZWOPER rule applies to employers engaged in three types of operations:   Type 1:  clean-up sites covered by paragraphs (b) through (o); Type 2:  storage, treatment and disposal (STD) sites (Resource Conservation and Recovery Act) (RCRA) sites covered by paragraph (p); and Type 3:  emergency responders (police and fire departments) covered by paragraph (q).</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4F3" w:rsidRDefault="00A054F3">
    <w:pPr>
      <w:pStyle w:val="Header"/>
    </w:pPr>
    <w:r>
      <w:t>HAZARDOUS WASTE OPERATIONS AND EMERGENCY RESPONSE</w:t>
    </w:r>
  </w:p>
  <w:p w:rsidR="00A054F3" w:rsidRDefault="00A054F3">
    <w:pPr>
      <w:pStyle w:val="Header"/>
    </w:pPr>
    <w:r>
      <w:t>1218-0202</w:t>
    </w:r>
  </w:p>
  <w:p w:rsidR="00A054F3" w:rsidRDefault="00A054F3">
    <w:pPr>
      <w:pStyle w:val="Header"/>
    </w:pPr>
    <w:r>
      <w:t>November, 2015</w:t>
    </w:r>
  </w:p>
  <w:p w:rsidR="00A054F3" w:rsidRDefault="00A054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4F3" w:rsidRPr="008E3A2B" w:rsidRDefault="00A054F3" w:rsidP="00BF576C">
    <w:pPr>
      <w:autoSpaceDE w:val="0"/>
      <w:autoSpaceDN w:val="0"/>
      <w:adjustRightInd w:val="0"/>
      <w:rPr>
        <w:b/>
        <w:bCs/>
      </w:rPr>
    </w:pPr>
    <w:r w:rsidRPr="008E3A2B">
      <w:rPr>
        <w:b/>
        <w:bCs/>
      </w:rPr>
      <w:t>U.S. Department of Labor</w:t>
    </w:r>
  </w:p>
  <w:p w:rsidR="00A054F3" w:rsidRPr="008E3A2B" w:rsidRDefault="00A054F3" w:rsidP="00BF576C">
    <w:pPr>
      <w:autoSpaceDE w:val="0"/>
      <w:autoSpaceDN w:val="0"/>
      <w:adjustRightInd w:val="0"/>
      <w:rPr>
        <w:b/>
        <w:bCs/>
      </w:rPr>
    </w:pPr>
    <w:r w:rsidRPr="008E3A2B">
      <w:rPr>
        <w:b/>
        <w:bCs/>
      </w:rPr>
      <w:t xml:space="preserve">Occupational Safety and Health Administration </w:t>
    </w:r>
  </w:p>
  <w:p w:rsidR="00A054F3" w:rsidRPr="00851908" w:rsidRDefault="00A054F3" w:rsidP="00BF576C">
    <w:pPr>
      <w:autoSpaceDE w:val="0"/>
      <w:autoSpaceDN w:val="0"/>
      <w:adjustRightInd w:val="0"/>
      <w:rPr>
        <w:b/>
        <w:bCs/>
        <w:sz w:val="24"/>
        <w:szCs w:val="24"/>
      </w:rPr>
    </w:pPr>
    <w:r w:rsidRPr="008E3A2B">
      <w:rPr>
        <w:b/>
        <w:bCs/>
      </w:rPr>
      <w:t>Preclearance Supporting Statement</w:t>
    </w:r>
    <w:r w:rsidRPr="00851908">
      <w:rPr>
        <w:b/>
        <w:bCs/>
        <w:sz w:val="24"/>
        <w:szCs w:val="24"/>
      </w:rPr>
      <w:t xml:space="preserve">  </w:t>
    </w:r>
  </w:p>
  <w:p w:rsidR="00A054F3" w:rsidRDefault="00A054F3">
    <w:pPr>
      <w:pStyle w:val="Header"/>
    </w:pPr>
  </w:p>
  <w:p w:rsidR="00A054F3" w:rsidRDefault="00A054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8021454"/>
    <w:lvl w:ilvl="0">
      <w:numFmt w:val="bullet"/>
      <w:lvlText w:val="*"/>
      <w:lvlJc w:val="left"/>
    </w:lvl>
  </w:abstractNum>
  <w:abstractNum w:abstractNumId="1">
    <w:nsid w:val="0000000D"/>
    <w:multiLevelType w:val="multilevel"/>
    <w:tmpl w:val="00000000"/>
    <w:name w:val="AutoList27"/>
    <w:lvl w:ilvl="0">
      <w:start w:val="1"/>
      <w:numFmt w:val="upperLetter"/>
      <w:lvlText w:val="(%1)"/>
      <w:lvlJc w:val="left"/>
    </w:lvl>
    <w:lvl w:ilvl="1">
      <w:start w:val="1"/>
      <w:numFmt w:val="decimal"/>
      <w:lvlText w:val="·"/>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41836B9"/>
    <w:multiLevelType w:val="hybridMultilevel"/>
    <w:tmpl w:val="0EF2B0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DC06FC"/>
    <w:multiLevelType w:val="hybridMultilevel"/>
    <w:tmpl w:val="3E5EEC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5B24FAD"/>
    <w:multiLevelType w:val="hybridMultilevel"/>
    <w:tmpl w:val="1902A23E"/>
    <w:lvl w:ilvl="0" w:tplc="0E844D90">
      <w:numFmt w:val="bullet"/>
      <w:lvlText w:val=""/>
      <w:lvlJc w:val="left"/>
      <w:pPr>
        <w:tabs>
          <w:tab w:val="num" w:pos="1530"/>
        </w:tabs>
        <w:ind w:left="1530" w:hanging="360"/>
      </w:pPr>
      <w:rPr>
        <w:rFonts w:ascii="Wingdings" w:eastAsia="Times New Roman" w:hAnsi="Wingdings" w:cs="Times New Roman"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5">
    <w:nsid w:val="2FFA3B74"/>
    <w:multiLevelType w:val="hybridMultilevel"/>
    <w:tmpl w:val="90A0BA12"/>
    <w:lvl w:ilvl="0" w:tplc="3378FD28">
      <w:start w:val="3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7053E14"/>
    <w:multiLevelType w:val="hybridMultilevel"/>
    <w:tmpl w:val="7D3ABC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7EA3D66"/>
    <w:multiLevelType w:val="singleLevel"/>
    <w:tmpl w:val="7FD45C18"/>
    <w:lvl w:ilvl="0">
      <w:start w:val="8"/>
      <w:numFmt w:val="lowerLetter"/>
      <w:lvlText w:val="(%1) "/>
      <w:legacy w:legacy="1" w:legacySpace="0" w:legacyIndent="360"/>
      <w:lvlJc w:val="left"/>
      <w:pPr>
        <w:ind w:left="1800" w:hanging="360"/>
      </w:pPr>
      <w:rPr>
        <w:rFonts w:ascii="Times New Roman" w:hAnsi="Times New Roman" w:hint="default"/>
        <w:b w:val="0"/>
        <w:i w:val="0"/>
        <w:sz w:val="20"/>
        <w:u w:val="none"/>
      </w:rPr>
    </w:lvl>
  </w:abstractNum>
  <w:abstractNum w:abstractNumId="8">
    <w:nsid w:val="7A4D2E92"/>
    <w:multiLevelType w:val="hybridMultilevel"/>
    <w:tmpl w:val="C73A86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4">
    <w:abstractNumId w:val="0"/>
    <w:lvlOverride w:ilvl="0">
      <w:lvl w:ilvl="0">
        <w:numFmt w:val="bullet"/>
        <w:lvlText w:val="·"/>
        <w:legacy w:legacy="1" w:legacySpace="0" w:legacyIndent="450"/>
        <w:lvlJc w:val="left"/>
        <w:pPr>
          <w:ind w:left="1170" w:hanging="450"/>
        </w:pPr>
        <w:rPr>
          <w:rFonts w:ascii="Times New Roman" w:hAnsi="Times New Roman" w:cs="Times New Roman" w:hint="default"/>
        </w:rPr>
      </w:lvl>
    </w:lvlOverride>
  </w:num>
  <w:num w:numId="5">
    <w:abstractNumId w:val="4"/>
  </w:num>
  <w:num w:numId="6">
    <w:abstractNumId w:val="5"/>
  </w:num>
  <w:num w:numId="7">
    <w:abstractNumId w:val="1"/>
    <w:lvlOverride w:ilvl="0">
      <w:startOverride w:val="4"/>
      <w:lvl w:ilvl="0">
        <w:start w:val="4"/>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8">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9">
    <w:abstractNumId w:val="3"/>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137"/>
    <w:rsid w:val="00096D82"/>
    <w:rsid w:val="001A7689"/>
    <w:rsid w:val="001C2137"/>
    <w:rsid w:val="0026106A"/>
    <w:rsid w:val="002E6A3F"/>
    <w:rsid w:val="002F651E"/>
    <w:rsid w:val="00334E36"/>
    <w:rsid w:val="00436422"/>
    <w:rsid w:val="00477F50"/>
    <w:rsid w:val="004B69C4"/>
    <w:rsid w:val="004D380F"/>
    <w:rsid w:val="004E7F2C"/>
    <w:rsid w:val="00536F2A"/>
    <w:rsid w:val="0055411E"/>
    <w:rsid w:val="00555D3A"/>
    <w:rsid w:val="008737A5"/>
    <w:rsid w:val="00944B79"/>
    <w:rsid w:val="009922F4"/>
    <w:rsid w:val="009F71CF"/>
    <w:rsid w:val="00A054F3"/>
    <w:rsid w:val="00A30BE5"/>
    <w:rsid w:val="00BF576C"/>
    <w:rsid w:val="00C32985"/>
    <w:rsid w:val="00D31905"/>
    <w:rsid w:val="00DC6814"/>
    <w:rsid w:val="00E05B90"/>
    <w:rsid w:val="00EA0A2B"/>
    <w:rsid w:val="00EC57D3"/>
    <w:rsid w:val="00FD6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137"/>
  </w:style>
  <w:style w:type="paragraph" w:styleId="Heading1">
    <w:name w:val="heading 1"/>
    <w:basedOn w:val="Normal"/>
    <w:link w:val="Heading1Char"/>
    <w:uiPriority w:val="9"/>
    <w:qFormat/>
    <w:rsid w:val="001C2137"/>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1C2137"/>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1C2137"/>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1C2137"/>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1C2137"/>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137"/>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1C2137"/>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1C2137"/>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1C2137"/>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1C2137"/>
    <w:rPr>
      <w:rFonts w:ascii="Times New Roman" w:eastAsia="Times New Roman" w:hAnsi="Times New Roman" w:cs="Times New Roman"/>
      <w:b/>
      <w:bCs/>
      <w:sz w:val="20"/>
      <w:szCs w:val="20"/>
    </w:rPr>
  </w:style>
  <w:style w:type="character" w:styleId="Hyperlink">
    <w:name w:val="Hyperlink"/>
    <w:basedOn w:val="DefaultParagraphFont"/>
    <w:unhideWhenUsed/>
    <w:rsid w:val="001C2137"/>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nhideWhenUsed/>
    <w:rsid w:val="001C2137"/>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1C213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1C213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1C213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1C21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1C2137"/>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1C2137"/>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1C2137"/>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1C2137"/>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1C2137"/>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1C2137"/>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menu-home-title">
    <w:name w:val="menu-home-title"/>
    <w:basedOn w:val="Normal"/>
    <w:rsid w:val="001C2137"/>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1C2137"/>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1C2137"/>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1C2137"/>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1C2137"/>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1C2137"/>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1C2137"/>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1C2137"/>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1C2137"/>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1C2137"/>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1C2137"/>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1C2137"/>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1C2137"/>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1C2137"/>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1C2137"/>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1C2137"/>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1C2137"/>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1C2137"/>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1C2137"/>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1C213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1C2137"/>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1C2137"/>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1C2137"/>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1C2137"/>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1C2137"/>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1C2137"/>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1C2137"/>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updatebodytest">
    <w:name w:val="updatebodytest"/>
    <w:basedOn w:val="Normal"/>
    <w:rsid w:val="001C21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1C213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1C2137"/>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1C2137"/>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1C2137"/>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1C2137"/>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1C2137"/>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1C2137"/>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1C2137"/>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1C2137"/>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1C2137"/>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1C2137"/>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1C2137"/>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1C2137"/>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1C2137"/>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1C2137"/>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1C2137"/>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1C2137"/>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1C2137"/>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1C2137"/>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1C2137"/>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1C2137"/>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1C2137"/>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1C2137"/>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1C2137"/>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1C2137"/>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1C2137"/>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1C2137"/>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1C2137"/>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1C2137"/>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1C2137"/>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1C213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1C213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1C2137"/>
    <w:rPr>
      <w:shd w:val="clear" w:color="auto" w:fill="FFFFFF"/>
    </w:rPr>
  </w:style>
  <w:style w:type="character" w:customStyle="1" w:styleId="pdash">
    <w:name w:val="pdash"/>
    <w:basedOn w:val="DefaultParagraphFont"/>
    <w:rsid w:val="001C2137"/>
    <w:rPr>
      <w:shd w:val="clear" w:color="auto" w:fill="FFFFFF"/>
    </w:rPr>
  </w:style>
  <w:style w:type="character" w:customStyle="1" w:styleId="su1">
    <w:name w:val="su1"/>
    <w:basedOn w:val="DefaultParagraphFont"/>
    <w:rsid w:val="001C2137"/>
    <w:rPr>
      <w:smallCaps w:val="0"/>
      <w:sz w:val="17"/>
      <w:szCs w:val="17"/>
      <w:vertAlign w:val="superscript"/>
    </w:rPr>
  </w:style>
  <w:style w:type="numbering" w:customStyle="1" w:styleId="NoList1">
    <w:name w:val="No List1"/>
    <w:next w:val="NoList"/>
    <w:uiPriority w:val="99"/>
    <w:semiHidden/>
    <w:unhideWhenUsed/>
    <w:rsid w:val="00BF576C"/>
  </w:style>
  <w:style w:type="paragraph" w:styleId="Footer">
    <w:name w:val="footer"/>
    <w:basedOn w:val="Normal"/>
    <w:link w:val="FooterChar"/>
    <w:rsid w:val="00BF576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BF576C"/>
    <w:rPr>
      <w:rFonts w:ascii="Times New Roman" w:eastAsia="Times New Roman" w:hAnsi="Times New Roman" w:cs="Times New Roman"/>
      <w:sz w:val="20"/>
      <w:szCs w:val="20"/>
    </w:rPr>
  </w:style>
  <w:style w:type="numbering" w:customStyle="1" w:styleId="NoList11">
    <w:name w:val="No List11"/>
    <w:next w:val="NoList"/>
    <w:semiHidden/>
    <w:unhideWhenUsed/>
    <w:rsid w:val="00BF576C"/>
  </w:style>
  <w:style w:type="character" w:styleId="FootnoteReference">
    <w:name w:val="footnote reference"/>
    <w:rsid w:val="00BF576C"/>
  </w:style>
  <w:style w:type="paragraph" w:customStyle="1" w:styleId="Level1">
    <w:name w:val="Level 1"/>
    <w:basedOn w:val="Normal"/>
    <w:rsid w:val="00BF576C"/>
    <w:pPr>
      <w:widowControl w:val="0"/>
      <w:autoSpaceDE w:val="0"/>
      <w:autoSpaceDN w:val="0"/>
      <w:adjustRightInd w:val="0"/>
      <w:spacing w:after="0" w:line="240" w:lineRule="auto"/>
      <w:ind w:left="1170" w:hanging="450"/>
    </w:pPr>
    <w:rPr>
      <w:rFonts w:ascii="Times New Roman" w:eastAsia="Times New Roman" w:hAnsi="Times New Roman" w:cs="Times New Roman"/>
      <w:sz w:val="24"/>
      <w:szCs w:val="24"/>
    </w:rPr>
  </w:style>
  <w:style w:type="character" w:customStyle="1" w:styleId="Hypertext">
    <w:name w:val="Hypertext"/>
    <w:rsid w:val="00BF576C"/>
    <w:rPr>
      <w:color w:val="0000FF"/>
      <w:u w:val="single"/>
    </w:rPr>
  </w:style>
  <w:style w:type="paragraph" w:customStyle="1" w:styleId="Level2">
    <w:name w:val="Level 2"/>
    <w:basedOn w:val="Normal"/>
    <w:rsid w:val="00BF576C"/>
    <w:pPr>
      <w:widowControl w:val="0"/>
      <w:autoSpaceDE w:val="0"/>
      <w:autoSpaceDN w:val="0"/>
      <w:adjustRightInd w:val="0"/>
      <w:spacing w:after="0" w:line="240" w:lineRule="auto"/>
      <w:ind w:left="1170" w:hanging="450"/>
    </w:pPr>
    <w:rPr>
      <w:rFonts w:ascii="Times New Roman" w:eastAsia="Times New Roman" w:hAnsi="Times New Roman" w:cs="Times New Roman"/>
      <w:sz w:val="24"/>
      <w:szCs w:val="24"/>
    </w:rPr>
  </w:style>
  <w:style w:type="character" w:styleId="PageNumber">
    <w:name w:val="page number"/>
    <w:rsid w:val="00BF576C"/>
  </w:style>
  <w:style w:type="paragraph" w:styleId="FootnoteText">
    <w:name w:val="footnote text"/>
    <w:basedOn w:val="Normal"/>
    <w:link w:val="FootnoteTextChar"/>
    <w:uiPriority w:val="99"/>
    <w:rsid w:val="00BF576C"/>
    <w:pPr>
      <w:widowControl w:val="0"/>
      <w:autoSpaceDE w:val="0"/>
      <w:autoSpaceDN w:val="0"/>
      <w:adjustRightInd w:val="0"/>
      <w:spacing w:after="0" w:line="240" w:lineRule="auto"/>
    </w:pPr>
    <w:rPr>
      <w:rFonts w:ascii="Courier" w:eastAsia="Times New Roman" w:hAnsi="Courier" w:cs="Times New Roman"/>
      <w:sz w:val="20"/>
      <w:szCs w:val="20"/>
    </w:rPr>
  </w:style>
  <w:style w:type="character" w:customStyle="1" w:styleId="FootnoteTextChar">
    <w:name w:val="Footnote Text Char"/>
    <w:basedOn w:val="DefaultParagraphFont"/>
    <w:link w:val="FootnoteText"/>
    <w:uiPriority w:val="99"/>
    <w:rsid w:val="00BF576C"/>
    <w:rPr>
      <w:rFonts w:ascii="Courier" w:eastAsia="Times New Roman" w:hAnsi="Courier" w:cs="Times New Roman"/>
      <w:sz w:val="20"/>
      <w:szCs w:val="20"/>
    </w:rPr>
  </w:style>
  <w:style w:type="paragraph" w:styleId="HTMLPreformatted">
    <w:name w:val="HTML Preformatted"/>
    <w:basedOn w:val="Normal"/>
    <w:link w:val="HTMLPreformattedChar"/>
    <w:rsid w:val="00BF5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F576C"/>
    <w:rPr>
      <w:rFonts w:ascii="Courier New" w:eastAsia="Times New Roman" w:hAnsi="Courier New" w:cs="Courier New"/>
      <w:sz w:val="20"/>
      <w:szCs w:val="20"/>
    </w:rPr>
  </w:style>
  <w:style w:type="paragraph" w:styleId="BalloonText">
    <w:name w:val="Balloon Text"/>
    <w:basedOn w:val="Normal"/>
    <w:link w:val="BalloonTextChar"/>
    <w:rsid w:val="00BF576C"/>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BF576C"/>
    <w:rPr>
      <w:rFonts w:ascii="Tahoma" w:eastAsia="Times New Roman" w:hAnsi="Tahoma" w:cs="Tahoma"/>
      <w:sz w:val="16"/>
      <w:szCs w:val="16"/>
    </w:rPr>
  </w:style>
  <w:style w:type="table" w:styleId="TableGrid">
    <w:name w:val="Table Grid"/>
    <w:basedOn w:val="TableNormal"/>
    <w:rsid w:val="00BF576C"/>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576C"/>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F576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F576C"/>
    <w:rPr>
      <w:sz w:val="16"/>
      <w:szCs w:val="16"/>
    </w:rPr>
  </w:style>
  <w:style w:type="paragraph" w:styleId="CommentText">
    <w:name w:val="annotation text"/>
    <w:basedOn w:val="Normal"/>
    <w:link w:val="CommentTextChar"/>
    <w:uiPriority w:val="99"/>
    <w:semiHidden/>
    <w:unhideWhenUsed/>
    <w:rsid w:val="00BF576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F576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576C"/>
    <w:rPr>
      <w:b/>
      <w:bCs/>
    </w:rPr>
  </w:style>
  <w:style w:type="character" w:customStyle="1" w:styleId="CommentSubjectChar">
    <w:name w:val="Comment Subject Char"/>
    <w:basedOn w:val="CommentTextChar"/>
    <w:link w:val="CommentSubject"/>
    <w:uiPriority w:val="99"/>
    <w:semiHidden/>
    <w:rsid w:val="00BF576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137"/>
  </w:style>
  <w:style w:type="paragraph" w:styleId="Heading1">
    <w:name w:val="heading 1"/>
    <w:basedOn w:val="Normal"/>
    <w:link w:val="Heading1Char"/>
    <w:uiPriority w:val="9"/>
    <w:qFormat/>
    <w:rsid w:val="001C2137"/>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1C2137"/>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1C2137"/>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1C2137"/>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1C2137"/>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137"/>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1C2137"/>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1C2137"/>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1C2137"/>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1C2137"/>
    <w:rPr>
      <w:rFonts w:ascii="Times New Roman" w:eastAsia="Times New Roman" w:hAnsi="Times New Roman" w:cs="Times New Roman"/>
      <w:b/>
      <w:bCs/>
      <w:sz w:val="20"/>
      <w:szCs w:val="20"/>
    </w:rPr>
  </w:style>
  <w:style w:type="character" w:styleId="Hyperlink">
    <w:name w:val="Hyperlink"/>
    <w:basedOn w:val="DefaultParagraphFont"/>
    <w:unhideWhenUsed/>
    <w:rsid w:val="001C2137"/>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nhideWhenUsed/>
    <w:rsid w:val="001C2137"/>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1C213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1C213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1C213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1C21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1C2137"/>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1C2137"/>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1C2137"/>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1C2137"/>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1C2137"/>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1C2137"/>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menu-home-title">
    <w:name w:val="menu-home-title"/>
    <w:basedOn w:val="Normal"/>
    <w:rsid w:val="001C2137"/>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1C2137"/>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1C2137"/>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1C2137"/>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1C2137"/>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1C2137"/>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1C2137"/>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1C2137"/>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1C2137"/>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1C2137"/>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1C2137"/>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1C2137"/>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1C2137"/>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1C2137"/>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1C2137"/>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1C2137"/>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1C2137"/>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1C2137"/>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1C2137"/>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1C213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1C2137"/>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1C2137"/>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1C2137"/>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1C2137"/>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1C2137"/>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1C2137"/>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1C2137"/>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updatebodytest">
    <w:name w:val="updatebodytest"/>
    <w:basedOn w:val="Normal"/>
    <w:rsid w:val="001C21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1C213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1C2137"/>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1C2137"/>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1C2137"/>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1C2137"/>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1C2137"/>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1C2137"/>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1C2137"/>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1C2137"/>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1C2137"/>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1C2137"/>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1C2137"/>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1C2137"/>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1C2137"/>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1C2137"/>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1C2137"/>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1C2137"/>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1C2137"/>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1C2137"/>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1C2137"/>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1C2137"/>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1C2137"/>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1C2137"/>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1C2137"/>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1C2137"/>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1C2137"/>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1C2137"/>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1C2137"/>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1C2137"/>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1C2137"/>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1C213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1C213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1C2137"/>
    <w:rPr>
      <w:shd w:val="clear" w:color="auto" w:fill="FFFFFF"/>
    </w:rPr>
  </w:style>
  <w:style w:type="character" w:customStyle="1" w:styleId="pdash">
    <w:name w:val="pdash"/>
    <w:basedOn w:val="DefaultParagraphFont"/>
    <w:rsid w:val="001C2137"/>
    <w:rPr>
      <w:shd w:val="clear" w:color="auto" w:fill="FFFFFF"/>
    </w:rPr>
  </w:style>
  <w:style w:type="character" w:customStyle="1" w:styleId="su1">
    <w:name w:val="su1"/>
    <w:basedOn w:val="DefaultParagraphFont"/>
    <w:rsid w:val="001C2137"/>
    <w:rPr>
      <w:smallCaps w:val="0"/>
      <w:sz w:val="17"/>
      <w:szCs w:val="17"/>
      <w:vertAlign w:val="superscript"/>
    </w:rPr>
  </w:style>
  <w:style w:type="numbering" w:customStyle="1" w:styleId="NoList1">
    <w:name w:val="No List1"/>
    <w:next w:val="NoList"/>
    <w:uiPriority w:val="99"/>
    <w:semiHidden/>
    <w:unhideWhenUsed/>
    <w:rsid w:val="00BF576C"/>
  </w:style>
  <w:style w:type="paragraph" w:styleId="Footer">
    <w:name w:val="footer"/>
    <w:basedOn w:val="Normal"/>
    <w:link w:val="FooterChar"/>
    <w:rsid w:val="00BF576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BF576C"/>
    <w:rPr>
      <w:rFonts w:ascii="Times New Roman" w:eastAsia="Times New Roman" w:hAnsi="Times New Roman" w:cs="Times New Roman"/>
      <w:sz w:val="20"/>
      <w:szCs w:val="20"/>
    </w:rPr>
  </w:style>
  <w:style w:type="numbering" w:customStyle="1" w:styleId="NoList11">
    <w:name w:val="No List11"/>
    <w:next w:val="NoList"/>
    <w:semiHidden/>
    <w:unhideWhenUsed/>
    <w:rsid w:val="00BF576C"/>
  </w:style>
  <w:style w:type="character" w:styleId="FootnoteReference">
    <w:name w:val="footnote reference"/>
    <w:rsid w:val="00BF576C"/>
  </w:style>
  <w:style w:type="paragraph" w:customStyle="1" w:styleId="Level1">
    <w:name w:val="Level 1"/>
    <w:basedOn w:val="Normal"/>
    <w:rsid w:val="00BF576C"/>
    <w:pPr>
      <w:widowControl w:val="0"/>
      <w:autoSpaceDE w:val="0"/>
      <w:autoSpaceDN w:val="0"/>
      <w:adjustRightInd w:val="0"/>
      <w:spacing w:after="0" w:line="240" w:lineRule="auto"/>
      <w:ind w:left="1170" w:hanging="450"/>
    </w:pPr>
    <w:rPr>
      <w:rFonts w:ascii="Times New Roman" w:eastAsia="Times New Roman" w:hAnsi="Times New Roman" w:cs="Times New Roman"/>
      <w:sz w:val="24"/>
      <w:szCs w:val="24"/>
    </w:rPr>
  </w:style>
  <w:style w:type="character" w:customStyle="1" w:styleId="Hypertext">
    <w:name w:val="Hypertext"/>
    <w:rsid w:val="00BF576C"/>
    <w:rPr>
      <w:color w:val="0000FF"/>
      <w:u w:val="single"/>
    </w:rPr>
  </w:style>
  <w:style w:type="paragraph" w:customStyle="1" w:styleId="Level2">
    <w:name w:val="Level 2"/>
    <w:basedOn w:val="Normal"/>
    <w:rsid w:val="00BF576C"/>
    <w:pPr>
      <w:widowControl w:val="0"/>
      <w:autoSpaceDE w:val="0"/>
      <w:autoSpaceDN w:val="0"/>
      <w:adjustRightInd w:val="0"/>
      <w:spacing w:after="0" w:line="240" w:lineRule="auto"/>
      <w:ind w:left="1170" w:hanging="450"/>
    </w:pPr>
    <w:rPr>
      <w:rFonts w:ascii="Times New Roman" w:eastAsia="Times New Roman" w:hAnsi="Times New Roman" w:cs="Times New Roman"/>
      <w:sz w:val="24"/>
      <w:szCs w:val="24"/>
    </w:rPr>
  </w:style>
  <w:style w:type="character" w:styleId="PageNumber">
    <w:name w:val="page number"/>
    <w:rsid w:val="00BF576C"/>
  </w:style>
  <w:style w:type="paragraph" w:styleId="FootnoteText">
    <w:name w:val="footnote text"/>
    <w:basedOn w:val="Normal"/>
    <w:link w:val="FootnoteTextChar"/>
    <w:uiPriority w:val="99"/>
    <w:rsid w:val="00BF576C"/>
    <w:pPr>
      <w:widowControl w:val="0"/>
      <w:autoSpaceDE w:val="0"/>
      <w:autoSpaceDN w:val="0"/>
      <w:adjustRightInd w:val="0"/>
      <w:spacing w:after="0" w:line="240" w:lineRule="auto"/>
    </w:pPr>
    <w:rPr>
      <w:rFonts w:ascii="Courier" w:eastAsia="Times New Roman" w:hAnsi="Courier" w:cs="Times New Roman"/>
      <w:sz w:val="20"/>
      <w:szCs w:val="20"/>
    </w:rPr>
  </w:style>
  <w:style w:type="character" w:customStyle="1" w:styleId="FootnoteTextChar">
    <w:name w:val="Footnote Text Char"/>
    <w:basedOn w:val="DefaultParagraphFont"/>
    <w:link w:val="FootnoteText"/>
    <w:uiPriority w:val="99"/>
    <w:rsid w:val="00BF576C"/>
    <w:rPr>
      <w:rFonts w:ascii="Courier" w:eastAsia="Times New Roman" w:hAnsi="Courier" w:cs="Times New Roman"/>
      <w:sz w:val="20"/>
      <w:szCs w:val="20"/>
    </w:rPr>
  </w:style>
  <w:style w:type="paragraph" w:styleId="HTMLPreformatted">
    <w:name w:val="HTML Preformatted"/>
    <w:basedOn w:val="Normal"/>
    <w:link w:val="HTMLPreformattedChar"/>
    <w:rsid w:val="00BF5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F576C"/>
    <w:rPr>
      <w:rFonts w:ascii="Courier New" w:eastAsia="Times New Roman" w:hAnsi="Courier New" w:cs="Courier New"/>
      <w:sz w:val="20"/>
      <w:szCs w:val="20"/>
    </w:rPr>
  </w:style>
  <w:style w:type="paragraph" w:styleId="BalloonText">
    <w:name w:val="Balloon Text"/>
    <w:basedOn w:val="Normal"/>
    <w:link w:val="BalloonTextChar"/>
    <w:rsid w:val="00BF576C"/>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BF576C"/>
    <w:rPr>
      <w:rFonts w:ascii="Tahoma" w:eastAsia="Times New Roman" w:hAnsi="Tahoma" w:cs="Tahoma"/>
      <w:sz w:val="16"/>
      <w:szCs w:val="16"/>
    </w:rPr>
  </w:style>
  <w:style w:type="table" w:styleId="TableGrid">
    <w:name w:val="Table Grid"/>
    <w:basedOn w:val="TableNormal"/>
    <w:rsid w:val="00BF576C"/>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576C"/>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F576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F576C"/>
    <w:rPr>
      <w:sz w:val="16"/>
      <w:szCs w:val="16"/>
    </w:rPr>
  </w:style>
  <w:style w:type="paragraph" w:styleId="CommentText">
    <w:name w:val="annotation text"/>
    <w:basedOn w:val="Normal"/>
    <w:link w:val="CommentTextChar"/>
    <w:uiPriority w:val="99"/>
    <w:semiHidden/>
    <w:unhideWhenUsed/>
    <w:rsid w:val="00BF576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F576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576C"/>
    <w:rPr>
      <w:b/>
      <w:bCs/>
    </w:rPr>
  </w:style>
  <w:style w:type="character" w:customStyle="1" w:styleId="CommentSubjectChar">
    <w:name w:val="Comment Subject Char"/>
    <w:basedOn w:val="CommentTextChar"/>
    <w:link w:val="CommentSubject"/>
    <w:uiPriority w:val="99"/>
    <w:semiHidden/>
    <w:rsid w:val="00BF576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33264">
      <w:bodyDiv w:val="1"/>
      <w:marLeft w:val="0"/>
      <w:marRight w:val="0"/>
      <w:marTop w:val="30"/>
      <w:marBottom w:val="750"/>
      <w:divBdr>
        <w:top w:val="none" w:sz="0" w:space="0" w:color="auto"/>
        <w:left w:val="none" w:sz="0" w:space="0" w:color="auto"/>
        <w:bottom w:val="none" w:sz="0" w:space="0" w:color="auto"/>
        <w:right w:val="none" w:sz="0" w:space="0" w:color="auto"/>
      </w:divBdr>
      <w:divsChild>
        <w:div w:id="2029066196">
          <w:marLeft w:val="0"/>
          <w:marRight w:val="0"/>
          <w:marTop w:val="0"/>
          <w:marBottom w:val="0"/>
          <w:divBdr>
            <w:top w:val="none" w:sz="0" w:space="0" w:color="auto"/>
            <w:left w:val="none" w:sz="0" w:space="0" w:color="auto"/>
            <w:bottom w:val="none" w:sz="0" w:space="0" w:color="auto"/>
            <w:right w:val="none" w:sz="0" w:space="0" w:color="auto"/>
          </w:divBdr>
          <w:divsChild>
            <w:div w:id="1048148850">
              <w:marLeft w:val="0"/>
              <w:marRight w:val="0"/>
              <w:marTop w:val="0"/>
              <w:marBottom w:val="0"/>
              <w:divBdr>
                <w:top w:val="single" w:sz="12" w:space="4" w:color="auto"/>
                <w:left w:val="single" w:sz="12" w:space="4" w:color="auto"/>
                <w:bottom w:val="single" w:sz="12" w:space="4" w:color="auto"/>
                <w:right w:val="single" w:sz="12" w:space="4" w:color="auto"/>
              </w:divBdr>
            </w:div>
            <w:div w:id="423306602">
              <w:marLeft w:val="0"/>
              <w:marRight w:val="0"/>
              <w:marTop w:val="0"/>
              <w:marBottom w:val="0"/>
              <w:divBdr>
                <w:top w:val="none" w:sz="0" w:space="0" w:color="auto"/>
                <w:left w:val="none" w:sz="0" w:space="0" w:color="auto"/>
                <w:bottom w:val="none" w:sz="0" w:space="0" w:color="auto"/>
                <w:right w:val="none" w:sz="0" w:space="0" w:color="auto"/>
              </w:divBdr>
            </w:div>
            <w:div w:id="1647706152">
              <w:marLeft w:val="0"/>
              <w:marRight w:val="0"/>
              <w:marTop w:val="0"/>
              <w:marBottom w:val="0"/>
              <w:divBdr>
                <w:top w:val="none" w:sz="0" w:space="0" w:color="auto"/>
                <w:left w:val="none" w:sz="0" w:space="0" w:color="auto"/>
                <w:bottom w:val="none" w:sz="0" w:space="0" w:color="auto"/>
                <w:right w:val="none" w:sz="0" w:space="0" w:color="auto"/>
              </w:divBdr>
            </w:div>
            <w:div w:id="1114250054">
              <w:marLeft w:val="0"/>
              <w:marRight w:val="0"/>
              <w:marTop w:val="0"/>
              <w:marBottom w:val="0"/>
              <w:divBdr>
                <w:top w:val="none" w:sz="0" w:space="0" w:color="auto"/>
                <w:left w:val="none" w:sz="0" w:space="0" w:color="auto"/>
                <w:bottom w:val="none" w:sz="0" w:space="0" w:color="auto"/>
                <w:right w:val="none" w:sz="0" w:space="0" w:color="auto"/>
              </w:divBdr>
              <w:divsChild>
                <w:div w:id="134836666">
                  <w:marLeft w:val="0"/>
                  <w:marRight w:val="0"/>
                  <w:marTop w:val="0"/>
                  <w:marBottom w:val="0"/>
                  <w:divBdr>
                    <w:top w:val="none" w:sz="0" w:space="0" w:color="auto"/>
                    <w:left w:val="none" w:sz="0" w:space="0" w:color="auto"/>
                    <w:bottom w:val="none" w:sz="0" w:space="0" w:color="auto"/>
                    <w:right w:val="none" w:sz="0" w:space="0" w:color="auto"/>
                  </w:divBdr>
                </w:div>
                <w:div w:id="154799129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540359075">
              <w:marLeft w:val="0"/>
              <w:marRight w:val="0"/>
              <w:marTop w:val="0"/>
              <w:marBottom w:val="0"/>
              <w:divBdr>
                <w:top w:val="none" w:sz="0" w:space="0" w:color="auto"/>
                <w:left w:val="none" w:sz="0" w:space="0" w:color="auto"/>
                <w:bottom w:val="none" w:sz="0" w:space="0" w:color="auto"/>
                <w:right w:val="none" w:sz="0" w:space="0" w:color="auto"/>
              </w:divBdr>
              <w:divsChild>
                <w:div w:id="1358434953">
                  <w:marLeft w:val="0"/>
                  <w:marRight w:val="0"/>
                  <w:marTop w:val="0"/>
                  <w:marBottom w:val="0"/>
                  <w:divBdr>
                    <w:top w:val="none" w:sz="0" w:space="0" w:color="auto"/>
                    <w:left w:val="none" w:sz="0" w:space="0" w:color="auto"/>
                    <w:bottom w:val="none" w:sz="0" w:space="0" w:color="auto"/>
                    <w:right w:val="none" w:sz="0" w:space="0" w:color="auto"/>
                  </w:divBdr>
                </w:div>
                <w:div w:id="42765488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226331615">
              <w:marLeft w:val="0"/>
              <w:marRight w:val="0"/>
              <w:marTop w:val="0"/>
              <w:marBottom w:val="0"/>
              <w:divBdr>
                <w:top w:val="none" w:sz="0" w:space="0" w:color="auto"/>
                <w:left w:val="none" w:sz="0" w:space="0" w:color="auto"/>
                <w:bottom w:val="none" w:sz="0" w:space="0" w:color="auto"/>
                <w:right w:val="none" w:sz="0" w:space="0" w:color="auto"/>
              </w:divBdr>
            </w:div>
            <w:div w:id="1802915653">
              <w:marLeft w:val="0"/>
              <w:marRight w:val="0"/>
              <w:marTop w:val="0"/>
              <w:marBottom w:val="0"/>
              <w:divBdr>
                <w:top w:val="none" w:sz="0" w:space="0" w:color="auto"/>
                <w:left w:val="none" w:sz="0" w:space="0" w:color="auto"/>
                <w:bottom w:val="none" w:sz="0" w:space="0" w:color="auto"/>
                <w:right w:val="none" w:sz="0" w:space="0" w:color="auto"/>
              </w:divBdr>
            </w:div>
            <w:div w:id="810370669">
              <w:marLeft w:val="0"/>
              <w:marRight w:val="0"/>
              <w:marTop w:val="0"/>
              <w:marBottom w:val="0"/>
              <w:divBdr>
                <w:top w:val="none" w:sz="0" w:space="0" w:color="auto"/>
                <w:left w:val="none" w:sz="0" w:space="0" w:color="auto"/>
                <w:bottom w:val="none" w:sz="0" w:space="0" w:color="auto"/>
                <w:right w:val="none" w:sz="0" w:space="0" w:color="auto"/>
              </w:divBdr>
            </w:div>
            <w:div w:id="1337923372">
              <w:marLeft w:val="0"/>
              <w:marRight w:val="0"/>
              <w:marTop w:val="0"/>
              <w:marBottom w:val="0"/>
              <w:divBdr>
                <w:top w:val="none" w:sz="0" w:space="0" w:color="auto"/>
                <w:left w:val="none" w:sz="0" w:space="0" w:color="auto"/>
                <w:bottom w:val="none" w:sz="0" w:space="0" w:color="auto"/>
                <w:right w:val="none" w:sz="0" w:space="0" w:color="auto"/>
              </w:divBdr>
              <w:divsChild>
                <w:div w:id="1823157907">
                  <w:marLeft w:val="0"/>
                  <w:marRight w:val="0"/>
                  <w:marTop w:val="0"/>
                  <w:marBottom w:val="0"/>
                  <w:divBdr>
                    <w:top w:val="none" w:sz="0" w:space="0" w:color="auto"/>
                    <w:left w:val="none" w:sz="0" w:space="0" w:color="auto"/>
                    <w:bottom w:val="none" w:sz="0" w:space="0" w:color="auto"/>
                    <w:right w:val="none" w:sz="0" w:space="0" w:color="auto"/>
                  </w:divBdr>
                </w:div>
              </w:divsChild>
            </w:div>
            <w:div w:id="221795534">
              <w:marLeft w:val="0"/>
              <w:marRight w:val="0"/>
              <w:marTop w:val="0"/>
              <w:marBottom w:val="0"/>
              <w:divBdr>
                <w:top w:val="none" w:sz="0" w:space="0" w:color="auto"/>
                <w:left w:val="none" w:sz="0" w:space="0" w:color="auto"/>
                <w:bottom w:val="none" w:sz="0" w:space="0" w:color="auto"/>
                <w:right w:val="none" w:sz="0" w:space="0" w:color="auto"/>
              </w:divBdr>
            </w:div>
            <w:div w:id="1994674062">
              <w:marLeft w:val="0"/>
              <w:marRight w:val="0"/>
              <w:marTop w:val="0"/>
              <w:marBottom w:val="0"/>
              <w:divBdr>
                <w:top w:val="none" w:sz="0" w:space="0" w:color="auto"/>
                <w:left w:val="none" w:sz="0" w:space="0" w:color="auto"/>
                <w:bottom w:val="none" w:sz="0" w:space="0" w:color="auto"/>
                <w:right w:val="none" w:sz="0" w:space="0" w:color="auto"/>
              </w:divBdr>
            </w:div>
            <w:div w:id="623925189">
              <w:marLeft w:val="0"/>
              <w:marRight w:val="0"/>
              <w:marTop w:val="0"/>
              <w:marBottom w:val="0"/>
              <w:divBdr>
                <w:top w:val="none" w:sz="0" w:space="0" w:color="auto"/>
                <w:left w:val="none" w:sz="0" w:space="0" w:color="auto"/>
                <w:bottom w:val="none" w:sz="0" w:space="0" w:color="auto"/>
                <w:right w:val="none" w:sz="0" w:space="0" w:color="auto"/>
              </w:divBdr>
            </w:div>
          </w:divsChild>
        </w:div>
        <w:div w:id="734207156">
          <w:marLeft w:val="0"/>
          <w:marRight w:val="0"/>
          <w:marTop w:val="30"/>
          <w:marBottom w:val="75"/>
          <w:divBdr>
            <w:top w:val="single" w:sz="6" w:space="0" w:color="FFFFFF"/>
            <w:left w:val="single" w:sz="6" w:space="0" w:color="FFFFFF"/>
            <w:bottom w:val="single" w:sz="6" w:space="0" w:color="FFFFFF"/>
            <w:right w:val="single" w:sz="6" w:space="0" w:color="FFFFFF"/>
          </w:divBdr>
          <w:divsChild>
            <w:div w:id="1907522488">
              <w:marLeft w:val="0"/>
              <w:marRight w:val="0"/>
              <w:marTop w:val="0"/>
              <w:marBottom w:val="0"/>
              <w:divBdr>
                <w:top w:val="single" w:sz="6" w:space="0" w:color="FFFFFF"/>
                <w:left w:val="single" w:sz="6" w:space="8" w:color="FFFFFF"/>
                <w:bottom w:val="single" w:sz="6" w:space="0" w:color="FFFFFF"/>
                <w:right w:val="single" w:sz="6" w:space="0" w:color="FFFFFF"/>
              </w:divBdr>
            </w:div>
            <w:div w:id="1917547926">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 w:id="1015688371">
      <w:bodyDiv w:val="1"/>
      <w:marLeft w:val="0"/>
      <w:marRight w:val="0"/>
      <w:marTop w:val="30"/>
      <w:marBottom w:val="750"/>
      <w:divBdr>
        <w:top w:val="none" w:sz="0" w:space="0" w:color="auto"/>
        <w:left w:val="none" w:sz="0" w:space="0" w:color="auto"/>
        <w:bottom w:val="none" w:sz="0" w:space="0" w:color="auto"/>
        <w:right w:val="none" w:sz="0" w:space="0" w:color="auto"/>
      </w:divBdr>
      <w:divsChild>
        <w:div w:id="242029811">
          <w:marLeft w:val="0"/>
          <w:marRight w:val="0"/>
          <w:marTop w:val="0"/>
          <w:marBottom w:val="0"/>
          <w:divBdr>
            <w:top w:val="none" w:sz="0" w:space="0" w:color="auto"/>
            <w:left w:val="none" w:sz="0" w:space="0" w:color="auto"/>
            <w:bottom w:val="none" w:sz="0" w:space="0" w:color="auto"/>
            <w:right w:val="none" w:sz="0" w:space="0" w:color="auto"/>
          </w:divBdr>
          <w:divsChild>
            <w:div w:id="1302997815">
              <w:marLeft w:val="0"/>
              <w:marRight w:val="0"/>
              <w:marTop w:val="0"/>
              <w:marBottom w:val="0"/>
              <w:divBdr>
                <w:top w:val="single" w:sz="12" w:space="4" w:color="auto"/>
                <w:left w:val="single" w:sz="12" w:space="4" w:color="auto"/>
                <w:bottom w:val="single" w:sz="12" w:space="4" w:color="auto"/>
                <w:right w:val="single" w:sz="12" w:space="4" w:color="auto"/>
              </w:divBdr>
            </w:div>
            <w:div w:id="1402563955">
              <w:marLeft w:val="0"/>
              <w:marRight w:val="0"/>
              <w:marTop w:val="0"/>
              <w:marBottom w:val="0"/>
              <w:divBdr>
                <w:top w:val="none" w:sz="0" w:space="0" w:color="auto"/>
                <w:left w:val="none" w:sz="0" w:space="0" w:color="auto"/>
                <w:bottom w:val="none" w:sz="0" w:space="0" w:color="auto"/>
                <w:right w:val="none" w:sz="0" w:space="0" w:color="auto"/>
              </w:divBdr>
            </w:div>
            <w:div w:id="2036807262">
              <w:marLeft w:val="0"/>
              <w:marRight w:val="0"/>
              <w:marTop w:val="0"/>
              <w:marBottom w:val="0"/>
              <w:divBdr>
                <w:top w:val="none" w:sz="0" w:space="0" w:color="auto"/>
                <w:left w:val="none" w:sz="0" w:space="0" w:color="auto"/>
                <w:bottom w:val="none" w:sz="0" w:space="0" w:color="auto"/>
                <w:right w:val="none" w:sz="0" w:space="0" w:color="auto"/>
              </w:divBdr>
            </w:div>
            <w:div w:id="1752117386">
              <w:marLeft w:val="0"/>
              <w:marRight w:val="0"/>
              <w:marTop w:val="0"/>
              <w:marBottom w:val="0"/>
              <w:divBdr>
                <w:top w:val="none" w:sz="0" w:space="0" w:color="auto"/>
                <w:left w:val="none" w:sz="0" w:space="0" w:color="auto"/>
                <w:bottom w:val="none" w:sz="0" w:space="0" w:color="auto"/>
                <w:right w:val="none" w:sz="0" w:space="0" w:color="auto"/>
              </w:divBdr>
              <w:divsChild>
                <w:div w:id="1314990769">
                  <w:marLeft w:val="0"/>
                  <w:marRight w:val="0"/>
                  <w:marTop w:val="0"/>
                  <w:marBottom w:val="0"/>
                  <w:divBdr>
                    <w:top w:val="none" w:sz="0" w:space="0" w:color="auto"/>
                    <w:left w:val="none" w:sz="0" w:space="0" w:color="auto"/>
                    <w:bottom w:val="none" w:sz="0" w:space="0" w:color="auto"/>
                    <w:right w:val="none" w:sz="0" w:space="0" w:color="auto"/>
                  </w:divBdr>
                </w:div>
                <w:div w:id="716902300">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167020293">
              <w:marLeft w:val="0"/>
              <w:marRight w:val="0"/>
              <w:marTop w:val="0"/>
              <w:marBottom w:val="0"/>
              <w:divBdr>
                <w:top w:val="none" w:sz="0" w:space="0" w:color="auto"/>
                <w:left w:val="none" w:sz="0" w:space="0" w:color="auto"/>
                <w:bottom w:val="none" w:sz="0" w:space="0" w:color="auto"/>
                <w:right w:val="none" w:sz="0" w:space="0" w:color="auto"/>
              </w:divBdr>
              <w:divsChild>
                <w:div w:id="1054813441">
                  <w:marLeft w:val="0"/>
                  <w:marRight w:val="0"/>
                  <w:marTop w:val="0"/>
                  <w:marBottom w:val="0"/>
                  <w:divBdr>
                    <w:top w:val="none" w:sz="0" w:space="0" w:color="auto"/>
                    <w:left w:val="none" w:sz="0" w:space="0" w:color="auto"/>
                    <w:bottom w:val="none" w:sz="0" w:space="0" w:color="auto"/>
                    <w:right w:val="none" w:sz="0" w:space="0" w:color="auto"/>
                  </w:divBdr>
                </w:div>
                <w:div w:id="82393726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200901288">
              <w:marLeft w:val="0"/>
              <w:marRight w:val="0"/>
              <w:marTop w:val="0"/>
              <w:marBottom w:val="0"/>
              <w:divBdr>
                <w:top w:val="none" w:sz="0" w:space="0" w:color="auto"/>
                <w:left w:val="none" w:sz="0" w:space="0" w:color="auto"/>
                <w:bottom w:val="none" w:sz="0" w:space="0" w:color="auto"/>
                <w:right w:val="none" w:sz="0" w:space="0" w:color="auto"/>
              </w:divBdr>
            </w:div>
            <w:div w:id="1617443300">
              <w:marLeft w:val="0"/>
              <w:marRight w:val="0"/>
              <w:marTop w:val="0"/>
              <w:marBottom w:val="0"/>
              <w:divBdr>
                <w:top w:val="none" w:sz="0" w:space="0" w:color="auto"/>
                <w:left w:val="none" w:sz="0" w:space="0" w:color="auto"/>
                <w:bottom w:val="none" w:sz="0" w:space="0" w:color="auto"/>
                <w:right w:val="none" w:sz="0" w:space="0" w:color="auto"/>
              </w:divBdr>
            </w:div>
            <w:div w:id="1934237687">
              <w:marLeft w:val="0"/>
              <w:marRight w:val="0"/>
              <w:marTop w:val="0"/>
              <w:marBottom w:val="0"/>
              <w:divBdr>
                <w:top w:val="none" w:sz="0" w:space="0" w:color="auto"/>
                <w:left w:val="none" w:sz="0" w:space="0" w:color="auto"/>
                <w:bottom w:val="none" w:sz="0" w:space="0" w:color="auto"/>
                <w:right w:val="none" w:sz="0" w:space="0" w:color="auto"/>
              </w:divBdr>
            </w:div>
            <w:div w:id="778645372">
              <w:marLeft w:val="0"/>
              <w:marRight w:val="0"/>
              <w:marTop w:val="0"/>
              <w:marBottom w:val="0"/>
              <w:divBdr>
                <w:top w:val="none" w:sz="0" w:space="0" w:color="auto"/>
                <w:left w:val="none" w:sz="0" w:space="0" w:color="auto"/>
                <w:bottom w:val="none" w:sz="0" w:space="0" w:color="auto"/>
                <w:right w:val="none" w:sz="0" w:space="0" w:color="auto"/>
              </w:divBdr>
              <w:divsChild>
                <w:div w:id="1698846911">
                  <w:marLeft w:val="0"/>
                  <w:marRight w:val="0"/>
                  <w:marTop w:val="0"/>
                  <w:marBottom w:val="0"/>
                  <w:divBdr>
                    <w:top w:val="none" w:sz="0" w:space="0" w:color="auto"/>
                    <w:left w:val="none" w:sz="0" w:space="0" w:color="auto"/>
                    <w:bottom w:val="none" w:sz="0" w:space="0" w:color="auto"/>
                    <w:right w:val="none" w:sz="0" w:space="0" w:color="auto"/>
                  </w:divBdr>
                </w:div>
              </w:divsChild>
            </w:div>
            <w:div w:id="849836389">
              <w:marLeft w:val="0"/>
              <w:marRight w:val="0"/>
              <w:marTop w:val="0"/>
              <w:marBottom w:val="0"/>
              <w:divBdr>
                <w:top w:val="none" w:sz="0" w:space="0" w:color="auto"/>
                <w:left w:val="none" w:sz="0" w:space="0" w:color="auto"/>
                <w:bottom w:val="none" w:sz="0" w:space="0" w:color="auto"/>
                <w:right w:val="none" w:sz="0" w:space="0" w:color="auto"/>
              </w:divBdr>
            </w:div>
            <w:div w:id="1332752139">
              <w:marLeft w:val="0"/>
              <w:marRight w:val="0"/>
              <w:marTop w:val="0"/>
              <w:marBottom w:val="0"/>
              <w:divBdr>
                <w:top w:val="none" w:sz="0" w:space="0" w:color="auto"/>
                <w:left w:val="none" w:sz="0" w:space="0" w:color="auto"/>
                <w:bottom w:val="none" w:sz="0" w:space="0" w:color="auto"/>
                <w:right w:val="none" w:sz="0" w:space="0" w:color="auto"/>
              </w:divBdr>
            </w:div>
            <w:div w:id="1318723692">
              <w:marLeft w:val="0"/>
              <w:marRight w:val="0"/>
              <w:marTop w:val="0"/>
              <w:marBottom w:val="0"/>
              <w:divBdr>
                <w:top w:val="none" w:sz="0" w:space="0" w:color="auto"/>
                <w:left w:val="none" w:sz="0" w:space="0" w:color="auto"/>
                <w:bottom w:val="none" w:sz="0" w:space="0" w:color="auto"/>
                <w:right w:val="none" w:sz="0" w:space="0" w:color="auto"/>
              </w:divBdr>
            </w:div>
          </w:divsChild>
        </w:div>
        <w:div w:id="778527362">
          <w:marLeft w:val="0"/>
          <w:marRight w:val="0"/>
          <w:marTop w:val="30"/>
          <w:marBottom w:val="75"/>
          <w:divBdr>
            <w:top w:val="single" w:sz="6" w:space="0" w:color="FFFFFF"/>
            <w:left w:val="single" w:sz="6" w:space="0" w:color="FFFFFF"/>
            <w:bottom w:val="single" w:sz="6" w:space="0" w:color="FFFFFF"/>
            <w:right w:val="single" w:sz="6" w:space="0" w:color="FFFFFF"/>
          </w:divBdr>
          <w:divsChild>
            <w:div w:id="2072271073">
              <w:marLeft w:val="0"/>
              <w:marRight w:val="0"/>
              <w:marTop w:val="0"/>
              <w:marBottom w:val="0"/>
              <w:divBdr>
                <w:top w:val="single" w:sz="6" w:space="0" w:color="FFFFFF"/>
                <w:left w:val="single" w:sz="6" w:space="8" w:color="FFFFFF"/>
                <w:bottom w:val="single" w:sz="6" w:space="0" w:color="FFFFFF"/>
                <w:right w:val="single" w:sz="6" w:space="0" w:color="FFFFFF"/>
              </w:divBdr>
            </w:div>
            <w:div w:id="1436094880">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epa.gov/superfund/sites/npl/index.htm" TargetMode="External"/><Relationship Id="rId7" Type="http://schemas.openxmlformats.org/officeDocument/2006/relationships/hyperlink" Target="http://www.bls.gov/oes/current/oes_nat.htm" TargetMode="External"/><Relationship Id="rId2" Type="http://schemas.openxmlformats.org/officeDocument/2006/relationships/hyperlink" Target="http://www.bls.gov/oes/oes_arch.htm" TargetMode="External"/><Relationship Id="rId1" Type="http://schemas.openxmlformats.org/officeDocument/2006/relationships/hyperlink" Target="http://www.bls.gov/oes/current/oes299011.htm" TargetMode="External"/><Relationship Id="rId6" Type="http://schemas.openxmlformats.org/officeDocument/2006/relationships/hyperlink" Target="http://www.nfpa.org/itemDetail.asp?categoryID=955&amp;itemID=23688&amp;URL=Research%20&amp;%20Reports/Fire%20statistics/The%20U.S.%20fire%20service" TargetMode="External"/><Relationship Id="rId5" Type="http://schemas.openxmlformats.org/officeDocument/2006/relationships/hyperlink" Target="http://www.epa.gov/oust/pubs/fy10_annual_ust_report_3-11.pdf" TargetMode="External"/><Relationship Id="rId4" Type="http://schemas.openxmlformats.org/officeDocument/2006/relationships/hyperlink" Target="http://www.epa.gov/osw/hazard/correctiveaction/facility/index.htm%23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67AB7-491F-4AD3-9478-C5381E847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9327</Words>
  <Characters>53170</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Kenney, Theda - OSHA</cp:lastModifiedBy>
  <cp:revision>2</cp:revision>
  <dcterms:created xsi:type="dcterms:W3CDTF">2015-11-19T19:23:00Z</dcterms:created>
  <dcterms:modified xsi:type="dcterms:W3CDTF">2015-11-19T19:23:00Z</dcterms:modified>
</cp:coreProperties>
</file>