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30F82" w14:textId="77777777" w:rsidR="00854FDB" w:rsidRPr="0063252F" w:rsidRDefault="00854FDB" w:rsidP="00CB178A">
      <w:pPr>
        <w:pStyle w:val="Heading8"/>
        <w:spacing w:after="0"/>
        <w:jc w:val="center"/>
        <w:rPr>
          <w:rFonts w:ascii="Times New Roman" w:hAnsi="Times New Roman"/>
          <w:sz w:val="24"/>
          <w:szCs w:val="24"/>
        </w:rPr>
      </w:pPr>
      <w:r w:rsidRPr="0063252F">
        <w:rPr>
          <w:rFonts w:ascii="Times New Roman" w:hAnsi="Times New Roman"/>
          <w:sz w:val="24"/>
          <w:szCs w:val="24"/>
        </w:rPr>
        <w:t>SUPPORTING STATEMENT</w:t>
      </w:r>
    </w:p>
    <w:p w14:paraId="26530F83" w14:textId="77777777" w:rsidR="00854FDB" w:rsidRPr="0063252F" w:rsidRDefault="00854FDB" w:rsidP="00CB178A">
      <w:pPr>
        <w:pStyle w:val="Heading8"/>
        <w:spacing w:after="0"/>
        <w:jc w:val="center"/>
        <w:rPr>
          <w:rFonts w:ascii="Times New Roman" w:hAnsi="Times New Roman"/>
          <w:sz w:val="24"/>
          <w:szCs w:val="24"/>
        </w:rPr>
      </w:pPr>
      <w:r w:rsidRPr="0063252F">
        <w:rPr>
          <w:rFonts w:ascii="Times New Roman" w:hAnsi="Times New Roman"/>
          <w:sz w:val="24"/>
          <w:szCs w:val="24"/>
        </w:rPr>
        <w:t xml:space="preserve">Petition for </w:t>
      </w:r>
      <w:r w:rsidR="008B28F5" w:rsidRPr="0063252F">
        <w:rPr>
          <w:rFonts w:ascii="Times New Roman" w:hAnsi="Times New Roman"/>
          <w:sz w:val="24"/>
          <w:szCs w:val="24"/>
        </w:rPr>
        <w:t>Nonimmigrant</w:t>
      </w:r>
      <w:r w:rsidRPr="0063252F">
        <w:rPr>
          <w:rFonts w:ascii="Times New Roman" w:hAnsi="Times New Roman"/>
          <w:sz w:val="24"/>
          <w:szCs w:val="24"/>
        </w:rPr>
        <w:t xml:space="preserve"> Worker</w:t>
      </w:r>
    </w:p>
    <w:p w14:paraId="26530F84" w14:textId="77777777" w:rsidR="00854FDB" w:rsidRPr="0063252F" w:rsidRDefault="002447FC" w:rsidP="00CB178A">
      <w:pPr>
        <w:pStyle w:val="Heading8"/>
        <w:spacing w:after="0"/>
        <w:jc w:val="center"/>
        <w:rPr>
          <w:rFonts w:ascii="Times New Roman" w:hAnsi="Times New Roman"/>
          <w:sz w:val="24"/>
          <w:szCs w:val="24"/>
        </w:rPr>
      </w:pPr>
      <w:r w:rsidRPr="0063252F">
        <w:rPr>
          <w:rFonts w:ascii="Times New Roman" w:hAnsi="Times New Roman"/>
          <w:sz w:val="24"/>
          <w:szCs w:val="24"/>
        </w:rPr>
        <w:t>(</w:t>
      </w:r>
      <w:r w:rsidR="00854FDB" w:rsidRPr="0063252F">
        <w:rPr>
          <w:rFonts w:ascii="Times New Roman" w:hAnsi="Times New Roman"/>
          <w:sz w:val="24"/>
          <w:szCs w:val="24"/>
        </w:rPr>
        <w:t>Form I-</w:t>
      </w:r>
      <w:r w:rsidR="008B28F5" w:rsidRPr="0063252F">
        <w:rPr>
          <w:rFonts w:ascii="Times New Roman" w:hAnsi="Times New Roman"/>
          <w:sz w:val="24"/>
          <w:szCs w:val="24"/>
        </w:rPr>
        <w:t>129</w:t>
      </w:r>
      <w:r w:rsidRPr="0063252F">
        <w:rPr>
          <w:rFonts w:ascii="Times New Roman" w:hAnsi="Times New Roman"/>
          <w:sz w:val="24"/>
          <w:szCs w:val="24"/>
        </w:rPr>
        <w:t>)</w:t>
      </w:r>
    </w:p>
    <w:p w14:paraId="26530F85" w14:textId="77777777" w:rsidR="00854FDB" w:rsidRPr="0063252F" w:rsidRDefault="00854FDB" w:rsidP="00CB178A">
      <w:pPr>
        <w:pStyle w:val="Heading8"/>
        <w:spacing w:after="0"/>
        <w:jc w:val="center"/>
        <w:rPr>
          <w:rFonts w:ascii="Times New Roman" w:hAnsi="Times New Roman"/>
          <w:sz w:val="24"/>
          <w:szCs w:val="24"/>
        </w:rPr>
      </w:pPr>
      <w:r w:rsidRPr="0063252F">
        <w:rPr>
          <w:rFonts w:ascii="Times New Roman" w:hAnsi="Times New Roman"/>
          <w:sz w:val="24"/>
          <w:szCs w:val="24"/>
        </w:rPr>
        <w:t xml:space="preserve">OMB </w:t>
      </w:r>
      <w:r w:rsidR="0009127A" w:rsidRPr="0063252F">
        <w:rPr>
          <w:rFonts w:ascii="Times New Roman" w:hAnsi="Times New Roman"/>
          <w:sz w:val="24"/>
          <w:szCs w:val="24"/>
        </w:rPr>
        <w:t xml:space="preserve">Control </w:t>
      </w:r>
      <w:r w:rsidRPr="0063252F">
        <w:rPr>
          <w:rFonts w:ascii="Times New Roman" w:hAnsi="Times New Roman"/>
          <w:sz w:val="24"/>
          <w:szCs w:val="24"/>
        </w:rPr>
        <w:t>No. 1615-</w:t>
      </w:r>
      <w:r w:rsidR="008B28F5" w:rsidRPr="0063252F">
        <w:rPr>
          <w:rFonts w:ascii="Times New Roman" w:hAnsi="Times New Roman"/>
          <w:sz w:val="24"/>
          <w:szCs w:val="24"/>
        </w:rPr>
        <w:t>0009</w:t>
      </w:r>
    </w:p>
    <w:p w14:paraId="26530F86" w14:textId="77777777" w:rsidR="00854FDB" w:rsidRPr="0063252F" w:rsidRDefault="00854FDB" w:rsidP="00CB178A">
      <w:pPr>
        <w:rPr>
          <w:rFonts w:ascii="Times New Roman" w:hAnsi="Times New Roman"/>
          <w:sz w:val="24"/>
          <w:szCs w:val="24"/>
        </w:rPr>
      </w:pPr>
    </w:p>
    <w:p w14:paraId="26530F87" w14:textId="77777777" w:rsidR="00854FDB" w:rsidRPr="0063252F" w:rsidRDefault="00854FDB" w:rsidP="00CB178A">
      <w:pPr>
        <w:rPr>
          <w:rFonts w:ascii="Times New Roman" w:hAnsi="Times New Roman"/>
          <w:b/>
          <w:sz w:val="24"/>
          <w:szCs w:val="24"/>
        </w:rPr>
      </w:pPr>
      <w:r w:rsidRPr="0063252F">
        <w:rPr>
          <w:rFonts w:ascii="Times New Roman" w:hAnsi="Times New Roman"/>
          <w:b/>
          <w:sz w:val="24"/>
          <w:szCs w:val="24"/>
        </w:rPr>
        <w:t>A.</w:t>
      </w:r>
      <w:r w:rsidRPr="0063252F">
        <w:rPr>
          <w:rFonts w:ascii="Times New Roman" w:hAnsi="Times New Roman"/>
          <w:b/>
          <w:sz w:val="24"/>
          <w:szCs w:val="24"/>
        </w:rPr>
        <w:tab/>
        <w:t>Justification.</w:t>
      </w:r>
    </w:p>
    <w:p w14:paraId="26530F88" w14:textId="77777777" w:rsidR="00622340" w:rsidRPr="0063252F" w:rsidRDefault="00622340" w:rsidP="00CB178A">
      <w:pPr>
        <w:numPr>
          <w:ilvl w:val="0"/>
          <w:numId w:val="1"/>
        </w:numPr>
        <w:tabs>
          <w:tab w:val="clear" w:pos="360"/>
          <w:tab w:val="num" w:pos="720"/>
        </w:tabs>
        <w:ind w:left="720" w:hanging="720"/>
        <w:rPr>
          <w:rFonts w:ascii="Times New Roman" w:hAnsi="Times New Roman"/>
          <w:b/>
          <w:sz w:val="24"/>
          <w:szCs w:val="24"/>
        </w:rPr>
      </w:pPr>
      <w:r w:rsidRPr="0063252F">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B51F30" w:rsidRPr="0063252F">
        <w:rPr>
          <w:rFonts w:ascii="Times New Roman" w:hAnsi="Times New Roman"/>
          <w:b/>
          <w:sz w:val="24"/>
          <w:szCs w:val="24"/>
        </w:rPr>
        <w:br/>
      </w:r>
    </w:p>
    <w:p w14:paraId="26530F89" w14:textId="5D671124" w:rsidR="00AD10C9" w:rsidRPr="0063252F" w:rsidRDefault="00053704" w:rsidP="00053704">
      <w:pPr>
        <w:ind w:left="720"/>
        <w:rPr>
          <w:rFonts w:ascii="Times New Roman" w:hAnsi="Times New Roman"/>
          <w:sz w:val="24"/>
          <w:szCs w:val="24"/>
        </w:rPr>
      </w:pPr>
      <w:r w:rsidRPr="0063252F">
        <w:rPr>
          <w:rFonts w:ascii="Times New Roman" w:hAnsi="Times New Roman"/>
          <w:sz w:val="24"/>
          <w:szCs w:val="24"/>
        </w:rPr>
        <w:t xml:space="preserve">USCIS needs the information </w:t>
      </w:r>
      <w:r w:rsidR="00864394" w:rsidRPr="0063252F">
        <w:rPr>
          <w:rFonts w:ascii="Times New Roman" w:hAnsi="Times New Roman"/>
          <w:sz w:val="24"/>
          <w:szCs w:val="24"/>
        </w:rPr>
        <w:t xml:space="preserve">collected through </w:t>
      </w:r>
      <w:r w:rsidRPr="0063252F">
        <w:rPr>
          <w:rFonts w:ascii="Times New Roman" w:hAnsi="Times New Roman"/>
          <w:sz w:val="24"/>
          <w:szCs w:val="24"/>
        </w:rPr>
        <w:t xml:space="preserve">this form and accompanying supplements to determine whether the </w:t>
      </w:r>
      <w:r w:rsidR="000A55FA">
        <w:rPr>
          <w:rFonts w:ascii="Times New Roman" w:hAnsi="Times New Roman"/>
          <w:sz w:val="24"/>
          <w:szCs w:val="24"/>
        </w:rPr>
        <w:t xml:space="preserve">petitioner and </w:t>
      </w:r>
      <w:r w:rsidRPr="0063252F">
        <w:rPr>
          <w:rFonts w:ascii="Times New Roman" w:hAnsi="Times New Roman"/>
          <w:sz w:val="24"/>
          <w:szCs w:val="24"/>
        </w:rPr>
        <w:t>foreign national beneficiary(ies) is(are) eligible for the no</w:t>
      </w:r>
      <w:r w:rsidR="00D14DF4" w:rsidRPr="0063252F">
        <w:rPr>
          <w:rFonts w:ascii="Times New Roman" w:hAnsi="Times New Roman"/>
          <w:sz w:val="24"/>
          <w:szCs w:val="24"/>
        </w:rPr>
        <w:t xml:space="preserve">nimmigrant </w:t>
      </w:r>
      <w:r w:rsidR="000A55FA">
        <w:rPr>
          <w:rFonts w:ascii="Times New Roman" w:hAnsi="Times New Roman"/>
          <w:sz w:val="24"/>
          <w:szCs w:val="24"/>
        </w:rPr>
        <w:t>classification</w:t>
      </w:r>
      <w:r w:rsidR="00E054C7" w:rsidRPr="0063252F">
        <w:rPr>
          <w:rFonts w:ascii="Times New Roman" w:hAnsi="Times New Roman"/>
          <w:sz w:val="24"/>
          <w:szCs w:val="24"/>
        </w:rPr>
        <w:t>.  T</w:t>
      </w:r>
      <w:r w:rsidR="006F08C1" w:rsidRPr="0063252F">
        <w:rPr>
          <w:rFonts w:ascii="Times New Roman" w:hAnsi="Times New Roman"/>
          <w:sz w:val="24"/>
          <w:szCs w:val="24"/>
        </w:rPr>
        <w:t xml:space="preserve">he statutory authority </w:t>
      </w:r>
      <w:r w:rsidR="00E054C7" w:rsidRPr="0063252F">
        <w:rPr>
          <w:rFonts w:ascii="Times New Roman" w:hAnsi="Times New Roman"/>
          <w:sz w:val="24"/>
          <w:szCs w:val="24"/>
        </w:rPr>
        <w:t xml:space="preserve">is </w:t>
      </w:r>
      <w:r w:rsidR="00854FDB" w:rsidRPr="0063252F">
        <w:rPr>
          <w:rFonts w:ascii="Times New Roman" w:hAnsi="Times New Roman"/>
          <w:sz w:val="24"/>
          <w:szCs w:val="24"/>
        </w:rPr>
        <w:t xml:space="preserve">section </w:t>
      </w:r>
      <w:r w:rsidR="000A55FA">
        <w:rPr>
          <w:rFonts w:ascii="Times New Roman" w:hAnsi="Times New Roman"/>
          <w:sz w:val="24"/>
          <w:szCs w:val="24"/>
        </w:rPr>
        <w:t xml:space="preserve">101(a)(15) and </w:t>
      </w:r>
      <w:r w:rsidR="00854FDB" w:rsidRPr="0063252F">
        <w:rPr>
          <w:rFonts w:ascii="Times New Roman" w:hAnsi="Times New Roman"/>
          <w:sz w:val="24"/>
          <w:szCs w:val="24"/>
        </w:rPr>
        <w:t>2</w:t>
      </w:r>
      <w:r w:rsidR="008B28F5" w:rsidRPr="0063252F">
        <w:rPr>
          <w:rFonts w:ascii="Times New Roman" w:hAnsi="Times New Roman"/>
          <w:sz w:val="24"/>
          <w:szCs w:val="24"/>
        </w:rPr>
        <w:t>14</w:t>
      </w:r>
      <w:r w:rsidR="00854FDB" w:rsidRPr="0063252F">
        <w:rPr>
          <w:rFonts w:ascii="Times New Roman" w:hAnsi="Times New Roman"/>
          <w:sz w:val="24"/>
          <w:szCs w:val="24"/>
        </w:rPr>
        <w:t>(</w:t>
      </w:r>
      <w:r w:rsidR="0044208F" w:rsidRPr="0063252F">
        <w:rPr>
          <w:rFonts w:ascii="Times New Roman" w:hAnsi="Times New Roman"/>
          <w:sz w:val="24"/>
          <w:szCs w:val="24"/>
        </w:rPr>
        <w:t>c</w:t>
      </w:r>
      <w:r w:rsidR="00854FDB" w:rsidRPr="0063252F">
        <w:rPr>
          <w:rFonts w:ascii="Times New Roman" w:hAnsi="Times New Roman"/>
          <w:sz w:val="24"/>
          <w:szCs w:val="24"/>
        </w:rPr>
        <w:t>)(1)</w:t>
      </w:r>
      <w:r w:rsidR="000A55FA">
        <w:rPr>
          <w:rFonts w:ascii="Times New Roman" w:hAnsi="Times New Roman"/>
          <w:sz w:val="24"/>
          <w:szCs w:val="24"/>
        </w:rPr>
        <w:t>; 8 U.S.C. 1101(a)(15) and 1184</w:t>
      </w:r>
      <w:r w:rsidR="00854FDB" w:rsidRPr="0063252F">
        <w:rPr>
          <w:rFonts w:ascii="Times New Roman" w:hAnsi="Times New Roman"/>
          <w:sz w:val="24"/>
          <w:szCs w:val="24"/>
        </w:rPr>
        <w:t>(</w:t>
      </w:r>
      <w:r w:rsidR="0044208F" w:rsidRPr="0063252F">
        <w:rPr>
          <w:rFonts w:ascii="Times New Roman" w:hAnsi="Times New Roman"/>
          <w:sz w:val="24"/>
          <w:szCs w:val="24"/>
        </w:rPr>
        <w:t>c</w:t>
      </w:r>
      <w:r w:rsidR="00854FDB" w:rsidRPr="0063252F">
        <w:rPr>
          <w:rFonts w:ascii="Times New Roman" w:hAnsi="Times New Roman"/>
          <w:sz w:val="24"/>
          <w:szCs w:val="24"/>
        </w:rPr>
        <w:t>)(1) of the Immigration and Nationality Act (Act)</w:t>
      </w:r>
      <w:r w:rsidR="00AD10C9" w:rsidRPr="0063252F">
        <w:rPr>
          <w:rFonts w:ascii="Times New Roman" w:hAnsi="Times New Roman"/>
          <w:sz w:val="24"/>
          <w:szCs w:val="24"/>
        </w:rPr>
        <w:t xml:space="preserve"> and </w:t>
      </w:r>
      <w:r w:rsidR="006F08C1" w:rsidRPr="0063252F">
        <w:rPr>
          <w:rFonts w:ascii="Times New Roman" w:hAnsi="Times New Roman"/>
          <w:sz w:val="24"/>
          <w:szCs w:val="24"/>
        </w:rPr>
        <w:t xml:space="preserve">the regulatory authority </w:t>
      </w:r>
      <w:r w:rsidR="00E054C7" w:rsidRPr="0063252F">
        <w:rPr>
          <w:rFonts w:ascii="Times New Roman" w:hAnsi="Times New Roman"/>
          <w:sz w:val="24"/>
          <w:szCs w:val="24"/>
        </w:rPr>
        <w:t xml:space="preserve">is </w:t>
      </w:r>
      <w:r w:rsidR="00AD10C9" w:rsidRPr="0063252F">
        <w:rPr>
          <w:rFonts w:ascii="Times New Roman" w:hAnsi="Times New Roman"/>
          <w:sz w:val="24"/>
          <w:szCs w:val="24"/>
        </w:rPr>
        <w:t>8 CFR 214.2 (h)(2)(i)(A), (l)(2)(i), (o)(2)(i), (p)(2)(i), (q)(</w:t>
      </w:r>
      <w:r w:rsidR="00236C70">
        <w:rPr>
          <w:rFonts w:ascii="Times New Roman" w:hAnsi="Times New Roman"/>
          <w:sz w:val="24"/>
          <w:szCs w:val="24"/>
        </w:rPr>
        <w:t>3</w:t>
      </w:r>
      <w:r w:rsidR="00AD10C9" w:rsidRPr="0063252F">
        <w:rPr>
          <w:rFonts w:ascii="Times New Roman" w:hAnsi="Times New Roman"/>
          <w:sz w:val="24"/>
          <w:szCs w:val="24"/>
        </w:rPr>
        <w:t>)(i), and (r)(3).</w:t>
      </w:r>
      <w:r w:rsidR="00854FDB" w:rsidRPr="0063252F">
        <w:rPr>
          <w:rFonts w:ascii="Times New Roman" w:hAnsi="Times New Roman"/>
          <w:sz w:val="24"/>
          <w:szCs w:val="24"/>
        </w:rPr>
        <w:t xml:space="preserve">  A U</w:t>
      </w:r>
      <w:r w:rsidR="00A93E35" w:rsidRPr="0063252F">
        <w:rPr>
          <w:rFonts w:ascii="Times New Roman" w:hAnsi="Times New Roman"/>
          <w:sz w:val="24"/>
          <w:szCs w:val="24"/>
        </w:rPr>
        <w:t>.S.</w:t>
      </w:r>
      <w:r w:rsidR="00854FDB" w:rsidRPr="0063252F">
        <w:rPr>
          <w:rFonts w:ascii="Times New Roman" w:hAnsi="Times New Roman"/>
          <w:sz w:val="24"/>
          <w:szCs w:val="24"/>
        </w:rPr>
        <w:t xml:space="preserve"> employer</w:t>
      </w:r>
      <w:r w:rsidR="00864394" w:rsidRPr="0063252F">
        <w:rPr>
          <w:rFonts w:ascii="Times New Roman" w:hAnsi="Times New Roman"/>
          <w:sz w:val="24"/>
          <w:szCs w:val="24"/>
        </w:rPr>
        <w:t>,</w:t>
      </w:r>
      <w:r w:rsidR="009C7371" w:rsidRPr="0063252F">
        <w:rPr>
          <w:rFonts w:ascii="Times New Roman" w:hAnsi="Times New Roman"/>
          <w:sz w:val="24"/>
          <w:szCs w:val="24"/>
        </w:rPr>
        <w:t xml:space="preserve"> or agent</w:t>
      </w:r>
      <w:r w:rsidR="0026075C" w:rsidRPr="0063252F">
        <w:rPr>
          <w:rFonts w:ascii="Times New Roman" w:hAnsi="Times New Roman"/>
          <w:sz w:val="24"/>
          <w:szCs w:val="24"/>
        </w:rPr>
        <w:t xml:space="preserve"> in some instances,</w:t>
      </w:r>
      <w:r w:rsidR="00854FDB" w:rsidRPr="0063252F">
        <w:rPr>
          <w:rFonts w:ascii="Times New Roman" w:hAnsi="Times New Roman"/>
          <w:sz w:val="24"/>
          <w:szCs w:val="24"/>
        </w:rPr>
        <w:t xml:space="preserve"> may file </w:t>
      </w:r>
      <w:r w:rsidR="00864394" w:rsidRPr="0063252F">
        <w:rPr>
          <w:rFonts w:ascii="Times New Roman" w:hAnsi="Times New Roman"/>
          <w:sz w:val="24"/>
          <w:szCs w:val="24"/>
        </w:rPr>
        <w:t xml:space="preserve">a </w:t>
      </w:r>
      <w:r w:rsidR="00854FDB" w:rsidRPr="0063252F">
        <w:rPr>
          <w:rFonts w:ascii="Times New Roman" w:hAnsi="Times New Roman"/>
          <w:sz w:val="24"/>
          <w:szCs w:val="24"/>
        </w:rPr>
        <w:t xml:space="preserve">petition </w:t>
      </w:r>
      <w:r w:rsidR="00864394" w:rsidRPr="0063252F">
        <w:rPr>
          <w:rFonts w:ascii="Times New Roman" w:hAnsi="Times New Roman"/>
          <w:sz w:val="24"/>
          <w:szCs w:val="24"/>
        </w:rPr>
        <w:t xml:space="preserve">for nonimmigrant worker </w:t>
      </w:r>
      <w:r w:rsidR="00854FDB" w:rsidRPr="0063252F">
        <w:rPr>
          <w:rFonts w:ascii="Times New Roman" w:hAnsi="Times New Roman"/>
          <w:sz w:val="24"/>
          <w:szCs w:val="24"/>
        </w:rPr>
        <w:t>to</w:t>
      </w:r>
      <w:r w:rsidR="00A93E35" w:rsidRPr="0063252F">
        <w:rPr>
          <w:rFonts w:ascii="Times New Roman" w:hAnsi="Times New Roman"/>
          <w:sz w:val="24"/>
          <w:szCs w:val="24"/>
        </w:rPr>
        <w:t xml:space="preserve"> employ</w:t>
      </w:r>
      <w:r w:rsidR="00AD10C9" w:rsidRPr="0063252F">
        <w:rPr>
          <w:rFonts w:ascii="Times New Roman" w:hAnsi="Times New Roman"/>
          <w:sz w:val="24"/>
          <w:szCs w:val="24"/>
        </w:rPr>
        <w:t xml:space="preserve"> </w:t>
      </w:r>
      <w:r w:rsidR="00864394" w:rsidRPr="0063252F">
        <w:rPr>
          <w:rFonts w:ascii="Times New Roman" w:hAnsi="Times New Roman"/>
          <w:sz w:val="24"/>
          <w:szCs w:val="24"/>
        </w:rPr>
        <w:t xml:space="preserve">foreign nationals under </w:t>
      </w:r>
      <w:r w:rsidR="00AD10C9" w:rsidRPr="0063252F">
        <w:rPr>
          <w:rFonts w:ascii="Times New Roman" w:hAnsi="Times New Roman"/>
          <w:sz w:val="24"/>
          <w:szCs w:val="24"/>
        </w:rPr>
        <w:t xml:space="preserve">the following </w:t>
      </w:r>
      <w:r w:rsidR="00864394" w:rsidRPr="0063252F">
        <w:rPr>
          <w:rFonts w:ascii="Times New Roman" w:hAnsi="Times New Roman"/>
          <w:sz w:val="24"/>
          <w:szCs w:val="24"/>
        </w:rPr>
        <w:t xml:space="preserve">nonimmigrant </w:t>
      </w:r>
      <w:r w:rsidR="00AD10C9" w:rsidRPr="0063252F">
        <w:rPr>
          <w:rFonts w:ascii="Times New Roman" w:hAnsi="Times New Roman"/>
          <w:sz w:val="24"/>
          <w:szCs w:val="24"/>
        </w:rPr>
        <w:t>classifications</w:t>
      </w:r>
      <w:r w:rsidR="002447FC" w:rsidRPr="0063252F">
        <w:rPr>
          <w:rFonts w:ascii="Times New Roman" w:hAnsi="Times New Roman"/>
          <w:sz w:val="24"/>
          <w:szCs w:val="24"/>
        </w:rPr>
        <w:t xml:space="preserve">:  </w:t>
      </w:r>
      <w:r w:rsidR="00AD10C9" w:rsidRPr="0063252F">
        <w:rPr>
          <w:rFonts w:ascii="Times New Roman" w:hAnsi="Times New Roman"/>
          <w:sz w:val="24"/>
          <w:szCs w:val="24"/>
        </w:rPr>
        <w:t>H</w:t>
      </w:r>
      <w:r w:rsidR="009C7371" w:rsidRPr="0063252F">
        <w:rPr>
          <w:rFonts w:ascii="Times New Roman" w:hAnsi="Times New Roman"/>
          <w:sz w:val="24"/>
          <w:szCs w:val="24"/>
        </w:rPr>
        <w:t>-</w:t>
      </w:r>
      <w:r w:rsidR="00AD10C9" w:rsidRPr="0063252F">
        <w:rPr>
          <w:rFonts w:ascii="Times New Roman" w:hAnsi="Times New Roman"/>
          <w:sz w:val="24"/>
          <w:szCs w:val="24"/>
        </w:rPr>
        <w:t>1B, H-2A, H-2B, H-3, L-1, O-1, O-2, P-1, P-2, P-3, P-1S, P-2S, P-3S, Q-1, or R-1 nonimmigrant worker.</w:t>
      </w:r>
      <w:r w:rsidR="009C7371" w:rsidRPr="0063252F">
        <w:rPr>
          <w:rFonts w:ascii="Times New Roman" w:hAnsi="Times New Roman"/>
          <w:sz w:val="24"/>
          <w:szCs w:val="24"/>
        </w:rPr>
        <w:t xml:space="preserve">  </w:t>
      </w:r>
    </w:p>
    <w:p w14:paraId="26530F8A" w14:textId="2294C06B" w:rsidR="00AD10C9" w:rsidRPr="0063252F" w:rsidRDefault="00AD10C9" w:rsidP="00053704">
      <w:pPr>
        <w:ind w:left="720"/>
        <w:rPr>
          <w:rFonts w:ascii="Times New Roman" w:hAnsi="Times New Roman"/>
          <w:sz w:val="24"/>
          <w:szCs w:val="24"/>
        </w:rPr>
      </w:pPr>
      <w:r w:rsidRPr="0063252F">
        <w:rPr>
          <w:rFonts w:ascii="Times New Roman" w:hAnsi="Times New Roman"/>
          <w:sz w:val="24"/>
          <w:szCs w:val="24"/>
        </w:rPr>
        <w:t>Th</w:t>
      </w:r>
      <w:r w:rsidR="00864394" w:rsidRPr="0063252F">
        <w:rPr>
          <w:rFonts w:ascii="Times New Roman" w:hAnsi="Times New Roman"/>
          <w:sz w:val="24"/>
          <w:szCs w:val="24"/>
        </w:rPr>
        <w:t xml:space="preserve">e collection of this information </w:t>
      </w:r>
      <w:r w:rsidRPr="0063252F">
        <w:rPr>
          <w:rFonts w:ascii="Times New Roman" w:hAnsi="Times New Roman"/>
          <w:sz w:val="24"/>
          <w:szCs w:val="24"/>
        </w:rPr>
        <w:t xml:space="preserve">is also </w:t>
      </w:r>
      <w:r w:rsidR="00E054C7" w:rsidRPr="0063252F">
        <w:rPr>
          <w:rFonts w:ascii="Times New Roman" w:hAnsi="Times New Roman"/>
          <w:sz w:val="24"/>
          <w:szCs w:val="24"/>
        </w:rPr>
        <w:t xml:space="preserve">required from a </w:t>
      </w:r>
      <w:r w:rsidR="00864394" w:rsidRPr="0063252F">
        <w:rPr>
          <w:rFonts w:ascii="Times New Roman" w:hAnsi="Times New Roman"/>
          <w:sz w:val="24"/>
          <w:szCs w:val="24"/>
        </w:rPr>
        <w:t xml:space="preserve">U.S. </w:t>
      </w:r>
      <w:r w:rsidRPr="0063252F">
        <w:rPr>
          <w:rFonts w:ascii="Times New Roman" w:hAnsi="Times New Roman"/>
          <w:sz w:val="24"/>
          <w:szCs w:val="24"/>
        </w:rPr>
        <w:t xml:space="preserve">employer </w:t>
      </w:r>
      <w:r w:rsidR="00E054C7" w:rsidRPr="0063252F">
        <w:rPr>
          <w:rFonts w:ascii="Times New Roman" w:hAnsi="Times New Roman"/>
          <w:sz w:val="24"/>
          <w:szCs w:val="24"/>
        </w:rPr>
        <w:t xml:space="preserve">on a </w:t>
      </w:r>
      <w:r w:rsidRPr="0063252F">
        <w:rPr>
          <w:rFonts w:ascii="Times New Roman" w:hAnsi="Times New Roman"/>
          <w:sz w:val="24"/>
          <w:szCs w:val="24"/>
        </w:rPr>
        <w:t xml:space="preserve">petition for an extension of stay or change of status </w:t>
      </w:r>
      <w:r w:rsidR="00E054C7" w:rsidRPr="0063252F">
        <w:rPr>
          <w:rFonts w:ascii="Times New Roman" w:hAnsi="Times New Roman"/>
          <w:sz w:val="24"/>
          <w:szCs w:val="24"/>
        </w:rPr>
        <w:t xml:space="preserve">for </w:t>
      </w:r>
      <w:r w:rsidRPr="0063252F">
        <w:rPr>
          <w:rFonts w:ascii="Times New Roman" w:hAnsi="Times New Roman"/>
          <w:sz w:val="24"/>
          <w:szCs w:val="24"/>
        </w:rPr>
        <w:t>E-1, E-2, E-3</w:t>
      </w:r>
      <w:r w:rsidR="00E054C7" w:rsidRPr="0063252F">
        <w:rPr>
          <w:rFonts w:ascii="Times New Roman" w:hAnsi="Times New Roman"/>
          <w:sz w:val="24"/>
          <w:szCs w:val="24"/>
        </w:rPr>
        <w:t xml:space="preserve">, </w:t>
      </w:r>
      <w:r w:rsidRPr="0063252F">
        <w:rPr>
          <w:rFonts w:ascii="Times New Roman" w:hAnsi="Times New Roman"/>
          <w:sz w:val="24"/>
          <w:szCs w:val="24"/>
        </w:rPr>
        <w:t>Free Trade H-1B1 Chile</w:t>
      </w:r>
      <w:r w:rsidR="00E054C7" w:rsidRPr="0063252F">
        <w:rPr>
          <w:rFonts w:ascii="Times New Roman" w:hAnsi="Times New Roman"/>
          <w:sz w:val="24"/>
          <w:szCs w:val="24"/>
        </w:rPr>
        <w:t>/</w:t>
      </w:r>
      <w:r w:rsidRPr="0063252F">
        <w:rPr>
          <w:rFonts w:ascii="Times New Roman" w:hAnsi="Times New Roman"/>
          <w:sz w:val="24"/>
          <w:szCs w:val="24"/>
        </w:rPr>
        <w:t xml:space="preserve">Singapore </w:t>
      </w:r>
      <w:r w:rsidR="00E054C7" w:rsidRPr="0063252F">
        <w:rPr>
          <w:rFonts w:ascii="Times New Roman" w:hAnsi="Times New Roman"/>
          <w:sz w:val="24"/>
          <w:szCs w:val="24"/>
        </w:rPr>
        <w:t xml:space="preserve">nonimmigrants </w:t>
      </w:r>
      <w:r w:rsidRPr="0063252F">
        <w:rPr>
          <w:rFonts w:ascii="Times New Roman" w:hAnsi="Times New Roman"/>
          <w:sz w:val="24"/>
          <w:szCs w:val="24"/>
        </w:rPr>
        <w:t xml:space="preserve">and TN </w:t>
      </w:r>
      <w:r w:rsidR="00E054C7" w:rsidRPr="0063252F">
        <w:rPr>
          <w:rFonts w:ascii="Times New Roman" w:hAnsi="Times New Roman"/>
          <w:sz w:val="24"/>
          <w:szCs w:val="24"/>
        </w:rPr>
        <w:t xml:space="preserve">(NAFTA workers) </w:t>
      </w:r>
      <w:r w:rsidRPr="0063252F">
        <w:rPr>
          <w:rFonts w:ascii="Times New Roman" w:hAnsi="Times New Roman"/>
          <w:sz w:val="24"/>
          <w:szCs w:val="24"/>
        </w:rPr>
        <w:t xml:space="preserve">who are in the United States.  </w:t>
      </w:r>
      <w:r w:rsidR="00843E19">
        <w:rPr>
          <w:rFonts w:ascii="Times New Roman" w:hAnsi="Times New Roman"/>
          <w:sz w:val="24"/>
          <w:szCs w:val="24"/>
        </w:rPr>
        <w:t>If the foreign national is outside the United States, a petitioner is not required to file</w:t>
      </w:r>
      <w:r w:rsidRPr="0063252F">
        <w:rPr>
          <w:rFonts w:ascii="Times New Roman" w:hAnsi="Times New Roman"/>
          <w:sz w:val="24"/>
          <w:szCs w:val="24"/>
        </w:rPr>
        <w:t xml:space="preserve"> </w:t>
      </w:r>
      <w:r w:rsidR="00222F40" w:rsidRPr="0063252F">
        <w:rPr>
          <w:rFonts w:ascii="Times New Roman" w:hAnsi="Times New Roman"/>
          <w:sz w:val="24"/>
          <w:szCs w:val="24"/>
        </w:rPr>
        <w:t>Form I-129</w:t>
      </w:r>
      <w:r w:rsidRPr="0063252F">
        <w:rPr>
          <w:rFonts w:ascii="Times New Roman" w:hAnsi="Times New Roman"/>
          <w:sz w:val="24"/>
          <w:szCs w:val="24"/>
        </w:rPr>
        <w:t xml:space="preserve"> </w:t>
      </w:r>
      <w:r w:rsidR="00843E19">
        <w:rPr>
          <w:rFonts w:ascii="Times New Roman" w:hAnsi="Times New Roman"/>
          <w:sz w:val="24"/>
          <w:szCs w:val="24"/>
        </w:rPr>
        <w:t>with USCIS as the foreign national may</w:t>
      </w:r>
      <w:r w:rsidRPr="0063252F">
        <w:rPr>
          <w:rFonts w:ascii="Times New Roman" w:hAnsi="Times New Roman"/>
          <w:sz w:val="24"/>
          <w:szCs w:val="24"/>
        </w:rPr>
        <w:t xml:space="preserve"> apply </w:t>
      </w:r>
      <w:r w:rsidR="00843E19">
        <w:rPr>
          <w:rFonts w:ascii="Times New Roman" w:hAnsi="Times New Roman"/>
          <w:sz w:val="24"/>
          <w:szCs w:val="24"/>
        </w:rPr>
        <w:t xml:space="preserve">directly to Department of State </w:t>
      </w:r>
      <w:r w:rsidRPr="0063252F">
        <w:rPr>
          <w:rFonts w:ascii="Times New Roman" w:hAnsi="Times New Roman"/>
          <w:sz w:val="24"/>
          <w:szCs w:val="24"/>
        </w:rPr>
        <w:t>for an E-1</w:t>
      </w:r>
      <w:r w:rsidR="00843E19">
        <w:rPr>
          <w:rFonts w:ascii="Times New Roman" w:hAnsi="Times New Roman"/>
          <w:sz w:val="24"/>
          <w:szCs w:val="24"/>
        </w:rPr>
        <w:t>,</w:t>
      </w:r>
      <w:r w:rsidRPr="0063252F">
        <w:rPr>
          <w:rFonts w:ascii="Times New Roman" w:hAnsi="Times New Roman"/>
          <w:sz w:val="24"/>
          <w:szCs w:val="24"/>
        </w:rPr>
        <w:t xml:space="preserve"> E-2</w:t>
      </w:r>
      <w:r w:rsidR="00843E19">
        <w:rPr>
          <w:rFonts w:ascii="Times New Roman" w:hAnsi="Times New Roman"/>
          <w:sz w:val="24"/>
          <w:szCs w:val="24"/>
        </w:rPr>
        <w:t>, E-3 or H-1B1</w:t>
      </w:r>
      <w:r w:rsidRPr="0063252F">
        <w:rPr>
          <w:rFonts w:ascii="Times New Roman" w:hAnsi="Times New Roman"/>
          <w:sz w:val="24"/>
          <w:szCs w:val="24"/>
        </w:rPr>
        <w:t xml:space="preserve"> nonimmigrant visa or </w:t>
      </w:r>
      <w:r w:rsidR="00843E19">
        <w:rPr>
          <w:rFonts w:ascii="Times New Roman" w:hAnsi="Times New Roman"/>
          <w:sz w:val="24"/>
          <w:szCs w:val="24"/>
        </w:rPr>
        <w:t xml:space="preserve">to CBP for </w:t>
      </w:r>
      <w:r w:rsidRPr="0063252F">
        <w:rPr>
          <w:rFonts w:ascii="Times New Roman" w:hAnsi="Times New Roman"/>
          <w:sz w:val="24"/>
          <w:szCs w:val="24"/>
        </w:rPr>
        <w:t>admission as a TN nonimmigrant.  A petition is only required to apply for a change to one of these classifications</w:t>
      </w:r>
      <w:r w:rsidR="00843E19">
        <w:rPr>
          <w:rFonts w:ascii="Times New Roman" w:hAnsi="Times New Roman"/>
          <w:sz w:val="24"/>
          <w:szCs w:val="24"/>
        </w:rPr>
        <w:t xml:space="preserve"> from within the United States</w:t>
      </w:r>
      <w:r w:rsidRPr="0063252F">
        <w:rPr>
          <w:rFonts w:ascii="Times New Roman" w:hAnsi="Times New Roman"/>
          <w:sz w:val="24"/>
          <w:szCs w:val="24"/>
        </w:rPr>
        <w:t>.</w:t>
      </w:r>
      <w:r w:rsidR="0026075C" w:rsidRPr="0063252F">
        <w:rPr>
          <w:rFonts w:ascii="Times New Roman" w:hAnsi="Times New Roman"/>
          <w:sz w:val="24"/>
          <w:szCs w:val="24"/>
        </w:rPr>
        <w:t xml:space="preserve">  The statutory authority for </w:t>
      </w:r>
      <w:r w:rsidR="00864394" w:rsidRPr="0063252F">
        <w:rPr>
          <w:rFonts w:ascii="Times New Roman" w:hAnsi="Times New Roman"/>
          <w:sz w:val="24"/>
          <w:szCs w:val="24"/>
        </w:rPr>
        <w:t xml:space="preserve">collecting </w:t>
      </w:r>
      <w:r w:rsidR="0026075C" w:rsidRPr="0063252F">
        <w:rPr>
          <w:rFonts w:ascii="Times New Roman" w:hAnsi="Times New Roman"/>
          <w:sz w:val="24"/>
          <w:szCs w:val="24"/>
        </w:rPr>
        <w:t xml:space="preserve">information for </w:t>
      </w:r>
      <w:r w:rsidR="00222F40" w:rsidRPr="0063252F">
        <w:rPr>
          <w:rFonts w:ascii="Times New Roman" w:hAnsi="Times New Roman"/>
          <w:sz w:val="24"/>
          <w:szCs w:val="24"/>
        </w:rPr>
        <w:t xml:space="preserve">the </w:t>
      </w:r>
      <w:r w:rsidR="0026075C" w:rsidRPr="0063252F">
        <w:rPr>
          <w:rFonts w:ascii="Times New Roman" w:hAnsi="Times New Roman"/>
          <w:sz w:val="24"/>
          <w:szCs w:val="24"/>
        </w:rPr>
        <w:t>E-3s and H-1B1</w:t>
      </w:r>
      <w:r w:rsidR="00222F40" w:rsidRPr="0063252F">
        <w:rPr>
          <w:rFonts w:ascii="Times New Roman" w:hAnsi="Times New Roman"/>
          <w:sz w:val="24"/>
          <w:szCs w:val="24"/>
        </w:rPr>
        <w:t xml:space="preserve"> classifications</w:t>
      </w:r>
      <w:r w:rsidR="0026075C" w:rsidRPr="0063252F">
        <w:rPr>
          <w:rFonts w:ascii="Times New Roman" w:hAnsi="Times New Roman"/>
          <w:sz w:val="24"/>
          <w:szCs w:val="24"/>
        </w:rPr>
        <w:t xml:space="preserve"> can be found in section 101(a)(15)(E)(iii) and (H)(i)(b1)</w:t>
      </w:r>
      <w:r w:rsidR="00E054C7" w:rsidRPr="0063252F">
        <w:rPr>
          <w:rFonts w:ascii="Times New Roman" w:hAnsi="Times New Roman"/>
          <w:sz w:val="24"/>
          <w:szCs w:val="24"/>
        </w:rPr>
        <w:t xml:space="preserve"> of the Act</w:t>
      </w:r>
      <w:r w:rsidR="0026075C" w:rsidRPr="0063252F">
        <w:rPr>
          <w:rFonts w:ascii="Times New Roman" w:hAnsi="Times New Roman"/>
          <w:sz w:val="24"/>
          <w:szCs w:val="24"/>
        </w:rPr>
        <w:t xml:space="preserve">.  The additional regulatory authority for collection of this information for E-1s, E-2s, and TNs is found in 8 CFR 214.2(e)(1) and 8 CFR 214.6.   </w:t>
      </w:r>
    </w:p>
    <w:p w14:paraId="26530F8B" w14:textId="160A8077" w:rsidR="006F08C1" w:rsidRPr="0063252F" w:rsidRDefault="006F08C1" w:rsidP="00685F7F">
      <w:pPr>
        <w:ind w:left="720"/>
        <w:rPr>
          <w:rFonts w:ascii="Times New Roman" w:hAnsi="Times New Roman"/>
          <w:sz w:val="24"/>
          <w:szCs w:val="24"/>
        </w:rPr>
      </w:pPr>
      <w:r w:rsidRPr="0063252F">
        <w:rPr>
          <w:rFonts w:ascii="Times New Roman" w:hAnsi="Times New Roman"/>
          <w:sz w:val="24"/>
          <w:szCs w:val="24"/>
        </w:rPr>
        <w:t>In addition to</w:t>
      </w:r>
      <w:r w:rsidR="00685F7F" w:rsidRPr="0063252F">
        <w:rPr>
          <w:rFonts w:ascii="Times New Roman" w:hAnsi="Times New Roman"/>
          <w:sz w:val="24"/>
          <w:szCs w:val="24"/>
        </w:rPr>
        <w:t xml:space="preserve"> th</w:t>
      </w:r>
      <w:r w:rsidR="00364380">
        <w:rPr>
          <w:rFonts w:ascii="Times New Roman" w:hAnsi="Times New Roman"/>
          <w:sz w:val="24"/>
          <w:szCs w:val="24"/>
        </w:rPr>
        <w:t xml:space="preserve">e </w:t>
      </w:r>
      <w:r w:rsidR="00685F7F" w:rsidRPr="0063252F">
        <w:rPr>
          <w:rFonts w:ascii="Times New Roman" w:hAnsi="Times New Roman"/>
          <w:sz w:val="24"/>
          <w:szCs w:val="24"/>
        </w:rPr>
        <w:t xml:space="preserve">collection </w:t>
      </w:r>
      <w:r w:rsidR="00364380">
        <w:rPr>
          <w:rFonts w:ascii="Times New Roman" w:hAnsi="Times New Roman"/>
          <w:sz w:val="24"/>
          <w:szCs w:val="24"/>
        </w:rPr>
        <w:t xml:space="preserve">of data entries directly </w:t>
      </w:r>
      <w:r w:rsidRPr="0063252F">
        <w:rPr>
          <w:rFonts w:ascii="Times New Roman" w:hAnsi="Times New Roman"/>
          <w:sz w:val="24"/>
          <w:szCs w:val="24"/>
        </w:rPr>
        <w:t xml:space="preserve">on the form and </w:t>
      </w:r>
      <w:r w:rsidR="00364380">
        <w:rPr>
          <w:rFonts w:ascii="Times New Roman" w:hAnsi="Times New Roman"/>
          <w:sz w:val="24"/>
          <w:szCs w:val="24"/>
        </w:rPr>
        <w:t xml:space="preserve">its </w:t>
      </w:r>
      <w:r w:rsidRPr="0063252F">
        <w:rPr>
          <w:rFonts w:ascii="Times New Roman" w:hAnsi="Times New Roman"/>
          <w:sz w:val="24"/>
          <w:szCs w:val="24"/>
        </w:rPr>
        <w:t xml:space="preserve">supplements, </w:t>
      </w:r>
      <w:r w:rsidR="00364380">
        <w:rPr>
          <w:rFonts w:ascii="Times New Roman" w:hAnsi="Times New Roman"/>
          <w:sz w:val="24"/>
          <w:szCs w:val="24"/>
        </w:rPr>
        <w:t>this form</w:t>
      </w:r>
      <w:r w:rsidR="00685F7F" w:rsidRPr="0063252F">
        <w:rPr>
          <w:rFonts w:ascii="Times New Roman" w:hAnsi="Times New Roman"/>
          <w:sz w:val="24"/>
          <w:szCs w:val="24"/>
        </w:rPr>
        <w:t xml:space="preserve"> also</w:t>
      </w:r>
      <w:r w:rsidRPr="0063252F">
        <w:rPr>
          <w:rFonts w:ascii="Times New Roman" w:hAnsi="Times New Roman"/>
          <w:sz w:val="24"/>
          <w:szCs w:val="24"/>
        </w:rPr>
        <w:t xml:space="preserve"> provide</w:t>
      </w:r>
      <w:r w:rsidR="00685F7F" w:rsidRPr="0063252F">
        <w:rPr>
          <w:rFonts w:ascii="Times New Roman" w:hAnsi="Times New Roman"/>
          <w:sz w:val="24"/>
          <w:szCs w:val="24"/>
        </w:rPr>
        <w:t>s</w:t>
      </w:r>
      <w:r w:rsidRPr="0063252F">
        <w:rPr>
          <w:rFonts w:ascii="Times New Roman" w:hAnsi="Times New Roman"/>
          <w:sz w:val="24"/>
          <w:szCs w:val="24"/>
        </w:rPr>
        <w:t xml:space="preserve"> the avenue through which employers or agents submit documentary evidence to establish eligibility for the nonimmigrant classification being sought.</w:t>
      </w:r>
    </w:p>
    <w:p w14:paraId="26530F8C" w14:textId="527B2B90" w:rsidR="00CB7171" w:rsidRPr="0063252F" w:rsidRDefault="00222F40" w:rsidP="00CB178A">
      <w:pPr>
        <w:ind w:left="720"/>
        <w:rPr>
          <w:rFonts w:ascii="Times New Roman" w:hAnsi="Times New Roman"/>
          <w:sz w:val="24"/>
          <w:szCs w:val="24"/>
        </w:rPr>
      </w:pPr>
      <w:r w:rsidRPr="0063252F">
        <w:rPr>
          <w:rFonts w:ascii="Times New Roman" w:hAnsi="Times New Roman"/>
          <w:sz w:val="24"/>
          <w:szCs w:val="24"/>
        </w:rPr>
        <w:t xml:space="preserve">Biometric information </w:t>
      </w:r>
      <w:r w:rsidR="004F1FAC" w:rsidRPr="0063252F">
        <w:rPr>
          <w:rFonts w:ascii="Times New Roman" w:hAnsi="Times New Roman"/>
          <w:sz w:val="24"/>
          <w:szCs w:val="24"/>
        </w:rPr>
        <w:t>is required</w:t>
      </w:r>
      <w:r w:rsidR="00D302F9" w:rsidRPr="0063252F">
        <w:rPr>
          <w:rFonts w:ascii="Times New Roman" w:hAnsi="Times New Roman"/>
          <w:sz w:val="24"/>
          <w:szCs w:val="24"/>
        </w:rPr>
        <w:t xml:space="preserve"> to be collected from a beneficiary in the Commonwealth of the Northern Mariana Islands (CNMI) </w:t>
      </w:r>
      <w:r w:rsidR="009A07E8" w:rsidRPr="0063252F">
        <w:rPr>
          <w:rFonts w:ascii="Times New Roman" w:hAnsi="Times New Roman"/>
          <w:sz w:val="24"/>
          <w:szCs w:val="24"/>
        </w:rPr>
        <w:t xml:space="preserve">or if requested in accordance with 8 CFR 103.2(b)(9).  DHS may collect and store for present or future use, by electronic or other means, the biometric information submitted by an individual.  DHS may use this biometric information to conduct background and security checks, adjudicate </w:t>
      </w:r>
      <w:r w:rsidR="007D7842" w:rsidRPr="0063252F">
        <w:rPr>
          <w:rFonts w:ascii="Times New Roman" w:hAnsi="Times New Roman"/>
          <w:sz w:val="24"/>
          <w:szCs w:val="24"/>
        </w:rPr>
        <w:t>the nonimmigrant petition</w:t>
      </w:r>
      <w:r w:rsidR="009A07E8" w:rsidRPr="0063252F">
        <w:rPr>
          <w:rFonts w:ascii="Times New Roman" w:hAnsi="Times New Roman"/>
          <w:sz w:val="24"/>
          <w:szCs w:val="24"/>
        </w:rPr>
        <w:t xml:space="preserve">, and perform other </w:t>
      </w:r>
      <w:r w:rsidR="00053704" w:rsidRPr="0063252F">
        <w:rPr>
          <w:rFonts w:ascii="Times New Roman" w:hAnsi="Times New Roman"/>
          <w:sz w:val="24"/>
          <w:szCs w:val="24"/>
        </w:rPr>
        <w:t>functions</w:t>
      </w:r>
      <w:r w:rsidR="009A07E8" w:rsidRPr="0063252F">
        <w:rPr>
          <w:rFonts w:ascii="Times New Roman" w:hAnsi="Times New Roman"/>
          <w:sz w:val="24"/>
          <w:szCs w:val="24"/>
        </w:rPr>
        <w:t xml:space="preserve"> related to administering and enforcing </w:t>
      </w:r>
      <w:r w:rsidR="00D302F9" w:rsidRPr="0063252F">
        <w:rPr>
          <w:rFonts w:ascii="Times New Roman" w:hAnsi="Times New Roman"/>
          <w:sz w:val="24"/>
          <w:szCs w:val="24"/>
        </w:rPr>
        <w:t>t</w:t>
      </w:r>
      <w:r w:rsidR="009A07E8" w:rsidRPr="0063252F">
        <w:rPr>
          <w:rFonts w:ascii="Times New Roman" w:hAnsi="Times New Roman"/>
          <w:sz w:val="24"/>
          <w:szCs w:val="24"/>
        </w:rPr>
        <w:t xml:space="preserve">he immigrant and nationality laws. </w:t>
      </w:r>
    </w:p>
    <w:p w14:paraId="26530F8D" w14:textId="0ED43AE8" w:rsidR="009A07E8" w:rsidRPr="0063252F" w:rsidRDefault="00216557" w:rsidP="00CB178A">
      <w:pPr>
        <w:ind w:left="720"/>
        <w:rPr>
          <w:rFonts w:ascii="Times New Roman" w:hAnsi="Times New Roman"/>
          <w:sz w:val="24"/>
          <w:szCs w:val="24"/>
        </w:rPr>
      </w:pPr>
      <w:r>
        <w:rPr>
          <w:rFonts w:ascii="Times New Roman" w:hAnsi="Times New Roman"/>
          <w:sz w:val="24"/>
          <w:szCs w:val="24"/>
        </w:rPr>
        <w:t>In connection with a proposed rulemaking</w:t>
      </w:r>
      <w:r w:rsidR="00F53892">
        <w:rPr>
          <w:rFonts w:ascii="Times New Roman" w:hAnsi="Times New Roman"/>
          <w:sz w:val="24"/>
          <w:szCs w:val="24"/>
        </w:rPr>
        <w:t xml:space="preserve">, </w:t>
      </w:r>
      <w:r w:rsidR="00F53892" w:rsidRPr="00F53892">
        <w:rPr>
          <w:rFonts w:ascii="Times New Roman" w:hAnsi="Times New Roman"/>
          <w:sz w:val="24"/>
          <w:szCs w:val="24"/>
        </w:rPr>
        <w:t xml:space="preserve">Retention of EB-1, EB-2, and EB-3 Immigrant Workers and Program Improvements Affecting High-Skilled Nonimmigrant </w:t>
      </w:r>
      <w:r w:rsidR="00F53892" w:rsidRPr="00F53892">
        <w:rPr>
          <w:rFonts w:ascii="Times New Roman" w:hAnsi="Times New Roman"/>
          <w:sz w:val="24"/>
          <w:szCs w:val="24"/>
        </w:rPr>
        <w:lastRenderedPageBreak/>
        <w:t>Workers</w:t>
      </w:r>
      <w:r>
        <w:rPr>
          <w:rFonts w:ascii="Times New Roman" w:hAnsi="Times New Roman"/>
          <w:sz w:val="24"/>
          <w:szCs w:val="24"/>
        </w:rPr>
        <w:t>,</w:t>
      </w:r>
      <w:r w:rsidR="003C4634">
        <w:rPr>
          <w:rFonts w:ascii="Times New Roman" w:hAnsi="Times New Roman"/>
          <w:sz w:val="24"/>
          <w:szCs w:val="24"/>
        </w:rPr>
        <w:t>”</w:t>
      </w:r>
      <w:r>
        <w:rPr>
          <w:rFonts w:ascii="Times New Roman" w:hAnsi="Times New Roman"/>
          <w:sz w:val="24"/>
          <w:szCs w:val="24"/>
        </w:rPr>
        <w:t xml:space="preserve"> </w:t>
      </w:r>
      <w:r w:rsidR="00B16F8F" w:rsidRPr="0063252F">
        <w:rPr>
          <w:rFonts w:ascii="Times New Roman" w:hAnsi="Times New Roman"/>
          <w:bCs/>
          <w:sz w:val="24"/>
          <w:szCs w:val="24"/>
        </w:rPr>
        <w:t>RIN 1615-AC05</w:t>
      </w:r>
      <w:r w:rsidR="00B16F8F">
        <w:rPr>
          <w:rFonts w:ascii="Times New Roman" w:hAnsi="Times New Roman"/>
          <w:bCs/>
          <w:sz w:val="24"/>
          <w:szCs w:val="24"/>
        </w:rPr>
        <w:t xml:space="preserve">, </w:t>
      </w:r>
      <w:r w:rsidR="00CB7171" w:rsidRPr="0063252F">
        <w:rPr>
          <w:rFonts w:ascii="Times New Roman" w:hAnsi="Times New Roman"/>
          <w:sz w:val="24"/>
          <w:szCs w:val="24"/>
        </w:rPr>
        <w:t>USCIS is making revisions to Form I-129, specifically the H-1B Data Collection and Filing Fee Exemption Supplement, and the accompanying instructions to correspond with revisions to the regulatory definition of “</w:t>
      </w:r>
      <w:r w:rsidR="00771351" w:rsidRPr="0063252F">
        <w:rPr>
          <w:rFonts w:ascii="Times New Roman" w:hAnsi="Times New Roman"/>
          <w:sz w:val="24"/>
          <w:szCs w:val="24"/>
        </w:rPr>
        <w:t>related or affiliated nonprofit entit</w:t>
      </w:r>
      <w:r w:rsidR="00843E19">
        <w:rPr>
          <w:rFonts w:ascii="Times New Roman" w:hAnsi="Times New Roman"/>
          <w:sz w:val="24"/>
          <w:szCs w:val="24"/>
        </w:rPr>
        <w:t>y</w:t>
      </w:r>
      <w:r w:rsidR="00771351" w:rsidRPr="0063252F">
        <w:rPr>
          <w:rFonts w:ascii="Times New Roman" w:hAnsi="Times New Roman"/>
          <w:sz w:val="24"/>
          <w:szCs w:val="24"/>
        </w:rPr>
        <w:t xml:space="preserve">” for the purpose of determining whether the petitioner is exempt from payment of both the $750/$1,500 fee associated with the American Competitiveness and Workforce Improvement Act </w:t>
      </w:r>
      <w:r w:rsidR="00502247" w:rsidRPr="0063252F">
        <w:rPr>
          <w:rFonts w:ascii="Times New Roman" w:hAnsi="Times New Roman"/>
          <w:sz w:val="24"/>
          <w:szCs w:val="24"/>
        </w:rPr>
        <w:t xml:space="preserve">(ACWIA) </w:t>
      </w:r>
      <w:r w:rsidR="00771351" w:rsidRPr="0063252F">
        <w:rPr>
          <w:rFonts w:ascii="Times New Roman" w:hAnsi="Times New Roman"/>
          <w:sz w:val="24"/>
          <w:szCs w:val="24"/>
        </w:rPr>
        <w:t>and the statutory numerical limitation on H-1B visas (also known as the cap).</w:t>
      </w:r>
    </w:p>
    <w:p w14:paraId="26530F8E" w14:textId="77777777" w:rsidR="00E31ADF" w:rsidRPr="0063252F" w:rsidRDefault="009A07E8" w:rsidP="00CB178A">
      <w:pPr>
        <w:ind w:left="720"/>
        <w:rPr>
          <w:rFonts w:ascii="Times New Roman" w:hAnsi="Times New Roman"/>
          <w:sz w:val="24"/>
          <w:szCs w:val="24"/>
        </w:rPr>
      </w:pPr>
      <w:r w:rsidRPr="0063252F">
        <w:rPr>
          <w:rFonts w:ascii="Times New Roman" w:hAnsi="Times New Roman"/>
          <w:b/>
          <w:sz w:val="24"/>
          <w:szCs w:val="24"/>
        </w:rPr>
        <w:t>Authority</w:t>
      </w:r>
      <w:r w:rsidRPr="0063252F">
        <w:rPr>
          <w:rFonts w:ascii="Times New Roman" w:hAnsi="Times New Roman"/>
          <w:sz w:val="24"/>
          <w:szCs w:val="24"/>
        </w:rPr>
        <w:t>: See section 214 of the Act and 8 CFR 214.</w:t>
      </w:r>
      <w:r w:rsidR="00D14DF4" w:rsidRPr="0063252F">
        <w:rPr>
          <w:rFonts w:ascii="Times New Roman" w:hAnsi="Times New Roman"/>
          <w:sz w:val="24"/>
          <w:szCs w:val="24"/>
        </w:rPr>
        <w:t>2</w:t>
      </w:r>
      <w:r w:rsidR="00CB7171" w:rsidRPr="0063252F">
        <w:rPr>
          <w:rFonts w:ascii="Times New Roman" w:hAnsi="Times New Roman"/>
          <w:sz w:val="24"/>
          <w:szCs w:val="24"/>
        </w:rPr>
        <w:t>, especially 8 CFR 214.2(h)(8)(ii)(F)(1)-(5) and 8 CFR 214.2(h)(19)</w:t>
      </w:r>
      <w:r w:rsidR="00771351" w:rsidRPr="0063252F">
        <w:rPr>
          <w:rFonts w:ascii="Times New Roman" w:hAnsi="Times New Roman"/>
          <w:sz w:val="24"/>
          <w:szCs w:val="24"/>
        </w:rPr>
        <w:t>(iii)(B)</w:t>
      </w:r>
      <w:r w:rsidR="00D14DF4" w:rsidRPr="0063252F">
        <w:rPr>
          <w:rFonts w:ascii="Times New Roman" w:hAnsi="Times New Roman"/>
          <w:sz w:val="24"/>
          <w:szCs w:val="24"/>
        </w:rPr>
        <w:t>.</w:t>
      </w:r>
    </w:p>
    <w:p w14:paraId="68878BE0" w14:textId="48E38B19" w:rsidR="0005335C" w:rsidRDefault="0005335C" w:rsidP="00135C88">
      <w:pPr>
        <w:pStyle w:val="NormalWeb"/>
        <w:ind w:left="720"/>
      </w:pPr>
      <w:r>
        <w:t>In addition, USCIS is amending its Form I-129 instructions to eliminate references to the  additional fee that was previously required by Section 402 of Public Law 111-230, as amended by Public Law 111-347, for certain H-1B and L-1 petitions. The additional fee required by Public Law 111-230, as amended, expired on Sept. 30, 2015.</w:t>
      </w:r>
    </w:p>
    <w:p w14:paraId="26530F90" w14:textId="74EE41B8" w:rsidR="00622340" w:rsidRPr="00904E97" w:rsidRDefault="00622340" w:rsidP="00904E97">
      <w:pPr>
        <w:pStyle w:val="ListParagraph"/>
        <w:numPr>
          <w:ilvl w:val="0"/>
          <w:numId w:val="1"/>
        </w:numPr>
        <w:tabs>
          <w:tab w:val="clear" w:pos="360"/>
        </w:tabs>
        <w:ind w:left="720"/>
        <w:rPr>
          <w:rFonts w:ascii="Times New Roman" w:hAnsi="Times New Roman"/>
          <w:b/>
          <w:sz w:val="24"/>
          <w:szCs w:val="24"/>
        </w:rPr>
      </w:pPr>
      <w:r w:rsidRPr="00904E97">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r w:rsidR="00B51F30" w:rsidRPr="00904E97">
        <w:rPr>
          <w:rFonts w:ascii="Times New Roman" w:hAnsi="Times New Roman"/>
          <w:b/>
          <w:sz w:val="24"/>
          <w:szCs w:val="24"/>
        </w:rPr>
        <w:br/>
      </w:r>
    </w:p>
    <w:p w14:paraId="26530F91" w14:textId="242EBEFD" w:rsidR="00E31ADF" w:rsidRPr="0063252F" w:rsidRDefault="009A07E8" w:rsidP="00435156">
      <w:pPr>
        <w:tabs>
          <w:tab w:val="left" w:pos="-1440"/>
        </w:tabs>
        <w:ind w:left="720"/>
        <w:rPr>
          <w:rFonts w:ascii="Times New Roman" w:hAnsi="Times New Roman"/>
          <w:sz w:val="24"/>
          <w:szCs w:val="24"/>
        </w:rPr>
      </w:pPr>
      <w:r w:rsidRPr="0063252F">
        <w:rPr>
          <w:rFonts w:ascii="Times New Roman" w:hAnsi="Times New Roman"/>
          <w:sz w:val="24"/>
          <w:szCs w:val="24"/>
        </w:rPr>
        <w:t xml:space="preserve">USCIS uses the </w:t>
      </w:r>
      <w:r w:rsidR="00854FDB" w:rsidRPr="0063252F">
        <w:rPr>
          <w:rFonts w:ascii="Times New Roman" w:hAnsi="Times New Roman"/>
          <w:sz w:val="24"/>
          <w:szCs w:val="24"/>
        </w:rPr>
        <w:t xml:space="preserve">data </w:t>
      </w:r>
      <w:r w:rsidRPr="0063252F">
        <w:rPr>
          <w:rFonts w:ascii="Times New Roman" w:hAnsi="Times New Roman"/>
          <w:sz w:val="24"/>
          <w:szCs w:val="24"/>
        </w:rPr>
        <w:t xml:space="preserve">collected </w:t>
      </w:r>
      <w:r w:rsidR="00854FDB" w:rsidRPr="0063252F">
        <w:rPr>
          <w:rFonts w:ascii="Times New Roman" w:hAnsi="Times New Roman"/>
          <w:sz w:val="24"/>
          <w:szCs w:val="24"/>
        </w:rPr>
        <w:t xml:space="preserve">on this form </w:t>
      </w:r>
      <w:r w:rsidRPr="0063252F">
        <w:rPr>
          <w:rFonts w:ascii="Times New Roman" w:hAnsi="Times New Roman"/>
          <w:sz w:val="24"/>
          <w:szCs w:val="24"/>
        </w:rPr>
        <w:t>to determine eligibility f</w:t>
      </w:r>
      <w:r w:rsidR="00854FDB" w:rsidRPr="0063252F">
        <w:rPr>
          <w:rFonts w:ascii="Times New Roman" w:hAnsi="Times New Roman"/>
          <w:sz w:val="24"/>
          <w:szCs w:val="24"/>
        </w:rPr>
        <w:t xml:space="preserve">or the requested </w:t>
      </w:r>
      <w:r w:rsidR="00685F7F" w:rsidRPr="0063252F">
        <w:rPr>
          <w:rFonts w:ascii="Times New Roman" w:hAnsi="Times New Roman"/>
          <w:sz w:val="24"/>
          <w:szCs w:val="24"/>
        </w:rPr>
        <w:t>nonimmigrant petition and/or requests to extend or change nonimmigrant status</w:t>
      </w:r>
      <w:r w:rsidR="007D7842" w:rsidRPr="0063252F">
        <w:rPr>
          <w:rFonts w:ascii="Times New Roman" w:hAnsi="Times New Roman"/>
          <w:sz w:val="24"/>
          <w:szCs w:val="24"/>
        </w:rPr>
        <w:t>.</w:t>
      </w:r>
      <w:r w:rsidR="00685F7F" w:rsidRPr="0063252F">
        <w:rPr>
          <w:rFonts w:ascii="Times New Roman" w:hAnsi="Times New Roman"/>
          <w:sz w:val="24"/>
          <w:szCs w:val="24"/>
        </w:rPr>
        <w:t xml:space="preserve"> </w:t>
      </w:r>
      <w:r w:rsidR="007D7842" w:rsidRPr="0063252F">
        <w:rPr>
          <w:rFonts w:ascii="Times New Roman" w:hAnsi="Times New Roman"/>
          <w:sz w:val="24"/>
          <w:szCs w:val="24"/>
        </w:rPr>
        <w:t xml:space="preserve"> </w:t>
      </w:r>
      <w:r w:rsidR="00685F7F" w:rsidRPr="0063252F">
        <w:rPr>
          <w:rFonts w:ascii="Times New Roman" w:hAnsi="Times New Roman"/>
          <w:sz w:val="24"/>
          <w:szCs w:val="24"/>
        </w:rPr>
        <w:t>(See USCIS response to Question 1 of this supporting statement, above)</w:t>
      </w:r>
      <w:r w:rsidR="00854FDB" w:rsidRPr="0063252F">
        <w:rPr>
          <w:rFonts w:ascii="Times New Roman" w:hAnsi="Times New Roman"/>
          <w:sz w:val="24"/>
          <w:szCs w:val="24"/>
        </w:rPr>
        <w:t xml:space="preserve">.  </w:t>
      </w:r>
      <w:r w:rsidRPr="0063252F">
        <w:rPr>
          <w:rFonts w:ascii="Times New Roman" w:hAnsi="Times New Roman"/>
          <w:sz w:val="24"/>
          <w:szCs w:val="24"/>
        </w:rPr>
        <w:t xml:space="preserve">An employer </w:t>
      </w:r>
      <w:r w:rsidR="00223E57">
        <w:rPr>
          <w:rFonts w:ascii="Times New Roman" w:hAnsi="Times New Roman"/>
          <w:sz w:val="24"/>
          <w:szCs w:val="24"/>
        </w:rPr>
        <w:t>(or agent, where applicable)</w:t>
      </w:r>
      <w:r w:rsidRPr="0063252F">
        <w:rPr>
          <w:rFonts w:ascii="Times New Roman" w:hAnsi="Times New Roman"/>
          <w:sz w:val="24"/>
          <w:szCs w:val="24"/>
        </w:rPr>
        <w:t xml:space="preserve"> uses this form to petition USCIS for an alien to temporarily enter as a nonimmigrant.  An employer </w:t>
      </w:r>
      <w:r w:rsidR="00223E57" w:rsidRPr="00223E57">
        <w:rPr>
          <w:rFonts w:ascii="Times New Roman" w:hAnsi="Times New Roman"/>
          <w:sz w:val="24"/>
          <w:szCs w:val="24"/>
        </w:rPr>
        <w:t>(or agent, where applicable)</w:t>
      </w:r>
      <w:r w:rsidR="00223E57">
        <w:rPr>
          <w:rFonts w:ascii="Times New Roman" w:hAnsi="Times New Roman"/>
          <w:sz w:val="24"/>
          <w:szCs w:val="24"/>
        </w:rPr>
        <w:t xml:space="preserve"> </w:t>
      </w:r>
      <w:r w:rsidRPr="0063252F">
        <w:rPr>
          <w:rFonts w:ascii="Times New Roman" w:hAnsi="Times New Roman"/>
          <w:sz w:val="24"/>
          <w:szCs w:val="24"/>
        </w:rPr>
        <w:t>also uses this form to r</w:t>
      </w:r>
      <w:r w:rsidR="00053704" w:rsidRPr="0063252F">
        <w:rPr>
          <w:rFonts w:ascii="Times New Roman" w:hAnsi="Times New Roman"/>
          <w:sz w:val="24"/>
          <w:szCs w:val="24"/>
        </w:rPr>
        <w:t>e</w:t>
      </w:r>
      <w:r w:rsidRPr="0063252F">
        <w:rPr>
          <w:rFonts w:ascii="Times New Roman" w:hAnsi="Times New Roman"/>
          <w:sz w:val="24"/>
          <w:szCs w:val="24"/>
        </w:rPr>
        <w:t xml:space="preserve">quest an extension of stay or change of status on behalf of the alien worker.  </w:t>
      </w:r>
      <w:r w:rsidR="00854FDB" w:rsidRPr="0063252F">
        <w:rPr>
          <w:rFonts w:ascii="Times New Roman" w:hAnsi="Times New Roman"/>
          <w:sz w:val="24"/>
          <w:szCs w:val="24"/>
        </w:rPr>
        <w:t xml:space="preserve">The form serves the purpose of standardizing requests for </w:t>
      </w:r>
      <w:r w:rsidR="00685F7F" w:rsidRPr="0063252F">
        <w:rPr>
          <w:rFonts w:ascii="Times New Roman" w:hAnsi="Times New Roman"/>
          <w:sz w:val="24"/>
          <w:szCs w:val="24"/>
        </w:rPr>
        <w:t>nonimmigrant workers</w:t>
      </w:r>
      <w:r w:rsidR="00854FDB" w:rsidRPr="0063252F">
        <w:rPr>
          <w:rFonts w:ascii="Times New Roman" w:hAnsi="Times New Roman"/>
          <w:sz w:val="24"/>
          <w:szCs w:val="24"/>
        </w:rPr>
        <w:t>, and ensuring tha</w:t>
      </w:r>
      <w:r w:rsidR="000F223B" w:rsidRPr="0063252F">
        <w:rPr>
          <w:rFonts w:ascii="Times New Roman" w:hAnsi="Times New Roman"/>
          <w:sz w:val="24"/>
          <w:szCs w:val="24"/>
        </w:rPr>
        <w:t xml:space="preserve">t basic information required </w:t>
      </w:r>
      <w:r w:rsidR="00685F7F" w:rsidRPr="0063252F">
        <w:rPr>
          <w:rFonts w:ascii="Times New Roman" w:hAnsi="Times New Roman"/>
          <w:sz w:val="24"/>
          <w:szCs w:val="24"/>
        </w:rPr>
        <w:t>for assessing</w:t>
      </w:r>
      <w:r w:rsidR="007A2527" w:rsidRPr="0063252F">
        <w:rPr>
          <w:rFonts w:ascii="Times New Roman" w:hAnsi="Times New Roman"/>
          <w:sz w:val="24"/>
          <w:szCs w:val="24"/>
        </w:rPr>
        <w:t xml:space="preserve"> </w:t>
      </w:r>
      <w:r w:rsidR="00854FDB" w:rsidRPr="0063252F">
        <w:rPr>
          <w:rFonts w:ascii="Times New Roman" w:hAnsi="Times New Roman"/>
          <w:sz w:val="24"/>
          <w:szCs w:val="24"/>
        </w:rPr>
        <w:t xml:space="preserve">eligibility is provided by </w:t>
      </w:r>
      <w:r w:rsidR="00223E57">
        <w:rPr>
          <w:rFonts w:ascii="Times New Roman" w:hAnsi="Times New Roman"/>
          <w:sz w:val="24"/>
          <w:szCs w:val="24"/>
        </w:rPr>
        <w:t>the petitioner</w:t>
      </w:r>
      <w:r w:rsidR="00685F7F" w:rsidRPr="0063252F">
        <w:rPr>
          <w:rFonts w:ascii="Times New Roman" w:hAnsi="Times New Roman"/>
          <w:sz w:val="24"/>
          <w:szCs w:val="24"/>
        </w:rPr>
        <w:t xml:space="preserve"> while </w:t>
      </w:r>
      <w:r w:rsidR="00223E57">
        <w:rPr>
          <w:rFonts w:ascii="Times New Roman" w:hAnsi="Times New Roman"/>
          <w:sz w:val="24"/>
          <w:szCs w:val="24"/>
        </w:rPr>
        <w:t>requesting</w:t>
      </w:r>
      <w:r w:rsidR="00223E57" w:rsidRPr="0063252F">
        <w:rPr>
          <w:rFonts w:ascii="Times New Roman" w:hAnsi="Times New Roman"/>
          <w:sz w:val="24"/>
          <w:szCs w:val="24"/>
        </w:rPr>
        <w:t xml:space="preserve"> </w:t>
      </w:r>
      <w:r w:rsidR="00685F7F" w:rsidRPr="0063252F">
        <w:rPr>
          <w:rFonts w:ascii="Times New Roman" w:hAnsi="Times New Roman"/>
          <w:sz w:val="24"/>
          <w:szCs w:val="24"/>
        </w:rPr>
        <w:t>that beneficiaries be classified under certain nonimmigrant employment categories</w:t>
      </w:r>
      <w:r w:rsidR="00854FDB" w:rsidRPr="0063252F">
        <w:rPr>
          <w:rFonts w:ascii="Times New Roman" w:hAnsi="Times New Roman"/>
          <w:sz w:val="24"/>
          <w:szCs w:val="24"/>
        </w:rPr>
        <w:t>.</w:t>
      </w:r>
      <w:r w:rsidR="006F08C1" w:rsidRPr="0063252F">
        <w:rPr>
          <w:rFonts w:ascii="Times New Roman" w:hAnsi="Times New Roman"/>
          <w:sz w:val="24"/>
          <w:szCs w:val="24"/>
        </w:rPr>
        <w:t xml:space="preserve">  It also assists USCIS in compiling information required by Congress annually to assess effectiveness and utilization</w:t>
      </w:r>
      <w:r w:rsidR="00531724" w:rsidRPr="0063252F">
        <w:rPr>
          <w:rFonts w:ascii="Times New Roman" w:hAnsi="Times New Roman"/>
          <w:sz w:val="24"/>
          <w:szCs w:val="24"/>
        </w:rPr>
        <w:t xml:space="preserve"> of certain nonimmigrant classifications.</w:t>
      </w:r>
    </w:p>
    <w:p w14:paraId="26530F92" w14:textId="77777777" w:rsidR="00E31ADF" w:rsidRPr="0063252F" w:rsidRDefault="00622340" w:rsidP="00E31ADF">
      <w:pPr>
        <w:numPr>
          <w:ilvl w:val="0"/>
          <w:numId w:val="1"/>
        </w:numPr>
        <w:tabs>
          <w:tab w:val="clear" w:pos="360"/>
          <w:tab w:val="num" w:pos="-4410"/>
        </w:tabs>
        <w:ind w:left="720" w:hanging="720"/>
        <w:rPr>
          <w:rFonts w:ascii="Times New Roman" w:hAnsi="Times New Roman"/>
          <w:b/>
          <w:sz w:val="24"/>
          <w:szCs w:val="24"/>
        </w:rPr>
      </w:pPr>
      <w:r w:rsidRPr="0063252F">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B51F30" w:rsidRPr="0063252F">
        <w:rPr>
          <w:rFonts w:ascii="Times New Roman" w:hAnsi="Times New Roman"/>
          <w:b/>
          <w:sz w:val="24"/>
          <w:szCs w:val="24"/>
        </w:rPr>
        <w:br/>
      </w:r>
    </w:p>
    <w:p w14:paraId="26530F93" w14:textId="77777777" w:rsidR="00D302F9" w:rsidRPr="0063252F" w:rsidRDefault="007D7490" w:rsidP="002E3246">
      <w:pPr>
        <w:ind w:left="720"/>
        <w:rPr>
          <w:rFonts w:ascii="Times New Roman" w:hAnsi="Times New Roman"/>
        </w:rPr>
      </w:pPr>
      <w:r w:rsidRPr="0063252F">
        <w:rPr>
          <w:rFonts w:ascii="Times New Roman" w:hAnsi="Times New Roman"/>
          <w:sz w:val="24"/>
          <w:szCs w:val="24"/>
        </w:rPr>
        <w:t xml:space="preserve">The use of the </w:t>
      </w:r>
      <w:r w:rsidR="008C1199" w:rsidRPr="0063252F">
        <w:rPr>
          <w:rFonts w:ascii="Times New Roman" w:hAnsi="Times New Roman"/>
          <w:sz w:val="24"/>
          <w:szCs w:val="24"/>
        </w:rPr>
        <w:t>Form I-</w:t>
      </w:r>
      <w:r w:rsidR="007A2527" w:rsidRPr="0063252F">
        <w:rPr>
          <w:rFonts w:ascii="Times New Roman" w:hAnsi="Times New Roman"/>
          <w:sz w:val="24"/>
          <w:szCs w:val="24"/>
        </w:rPr>
        <w:t xml:space="preserve">129 </w:t>
      </w:r>
      <w:r w:rsidRPr="0063252F">
        <w:rPr>
          <w:rFonts w:ascii="Times New Roman" w:hAnsi="Times New Roman"/>
          <w:sz w:val="24"/>
          <w:szCs w:val="24"/>
        </w:rPr>
        <w:t xml:space="preserve">provides the most efficient means for collecting and processing the required data.  This form and its instructions reside on the USCIS Web site at </w:t>
      </w:r>
      <w:hyperlink r:id="rId12" w:history="1">
        <w:r w:rsidR="00531724" w:rsidRPr="00135C88">
          <w:rPr>
            <w:rStyle w:val="Hyperlink"/>
            <w:rFonts w:ascii="Times New Roman" w:hAnsi="Times New Roman"/>
            <w:color w:val="auto"/>
            <w:sz w:val="24"/>
          </w:rPr>
          <w:t>http://www.uscis.gov/i-129</w:t>
        </w:r>
      </w:hyperlink>
      <w:r w:rsidRPr="00135C88">
        <w:rPr>
          <w:rFonts w:ascii="Times New Roman" w:hAnsi="Times New Roman"/>
          <w:sz w:val="24"/>
          <w:u w:val="single"/>
        </w:rPr>
        <w:t>.</w:t>
      </w:r>
      <w:r w:rsidRPr="00135C88">
        <w:rPr>
          <w:rFonts w:ascii="Times New Roman" w:hAnsi="Times New Roman"/>
          <w:sz w:val="24"/>
        </w:rPr>
        <w:t xml:space="preserve"> The form and the instructions can be downloaded, completed and saved electronically.</w:t>
      </w:r>
      <w:r w:rsidRPr="0063252F">
        <w:rPr>
          <w:rFonts w:ascii="Times New Roman" w:hAnsi="Times New Roman"/>
        </w:rPr>
        <w:t xml:space="preserve">  </w:t>
      </w:r>
    </w:p>
    <w:p w14:paraId="26530F94" w14:textId="77777777" w:rsidR="00B30A00" w:rsidRPr="0063252F" w:rsidRDefault="00622340" w:rsidP="00CB178A">
      <w:pPr>
        <w:numPr>
          <w:ilvl w:val="0"/>
          <w:numId w:val="1"/>
        </w:numPr>
        <w:tabs>
          <w:tab w:val="clear" w:pos="360"/>
        </w:tabs>
        <w:ind w:left="720" w:hanging="720"/>
        <w:rPr>
          <w:rFonts w:ascii="Times New Roman" w:hAnsi="Times New Roman"/>
          <w:b/>
          <w:sz w:val="24"/>
          <w:szCs w:val="24"/>
        </w:rPr>
      </w:pPr>
      <w:r w:rsidRPr="0063252F">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14:paraId="26530F95" w14:textId="77777777" w:rsidR="007766A5" w:rsidRPr="0063252F" w:rsidRDefault="00B30A00" w:rsidP="00435156">
      <w:pPr>
        <w:ind w:left="720"/>
        <w:rPr>
          <w:rFonts w:ascii="Times New Roman" w:hAnsi="Times New Roman"/>
          <w:b/>
          <w:sz w:val="24"/>
          <w:szCs w:val="24"/>
        </w:rPr>
      </w:pPr>
      <w:r w:rsidRPr="0063252F">
        <w:rPr>
          <w:rFonts w:ascii="Times New Roman" w:hAnsi="Times New Roman"/>
          <w:sz w:val="24"/>
          <w:szCs w:val="24"/>
        </w:rPr>
        <w:t>A review of the Forms Inventory Report re</w:t>
      </w:r>
      <w:r w:rsidR="00D14DF4" w:rsidRPr="0063252F">
        <w:rPr>
          <w:rFonts w:ascii="Times New Roman" w:hAnsi="Times New Roman"/>
          <w:sz w:val="24"/>
          <w:szCs w:val="24"/>
        </w:rPr>
        <w:t>vealed no duplication of effort</w:t>
      </w:r>
      <w:r w:rsidRPr="0063252F">
        <w:rPr>
          <w:rFonts w:ascii="Times New Roman" w:hAnsi="Times New Roman"/>
          <w:sz w:val="24"/>
          <w:szCs w:val="24"/>
        </w:rPr>
        <w:t xml:space="preserve"> and there is no other similar information currently available that can be used for this purpose. USCIS has </w:t>
      </w:r>
      <w:r w:rsidRPr="0063252F">
        <w:rPr>
          <w:rFonts w:ascii="Times New Roman" w:hAnsi="Times New Roman"/>
          <w:sz w:val="24"/>
          <w:szCs w:val="24"/>
        </w:rPr>
        <w:lastRenderedPageBreak/>
        <w:t xml:space="preserve">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  </w:t>
      </w:r>
    </w:p>
    <w:p w14:paraId="26530F96" w14:textId="77777777" w:rsidR="00622340" w:rsidRPr="0063252F" w:rsidRDefault="00622340" w:rsidP="00CB178A">
      <w:pPr>
        <w:numPr>
          <w:ilvl w:val="0"/>
          <w:numId w:val="1"/>
        </w:numPr>
        <w:tabs>
          <w:tab w:val="clear" w:pos="360"/>
        </w:tabs>
        <w:ind w:left="720" w:hanging="720"/>
        <w:rPr>
          <w:rFonts w:ascii="Times New Roman" w:hAnsi="Times New Roman"/>
          <w:b/>
          <w:sz w:val="24"/>
          <w:szCs w:val="24"/>
        </w:rPr>
      </w:pPr>
      <w:r w:rsidRPr="0063252F">
        <w:rPr>
          <w:rFonts w:ascii="Times New Roman" w:hAnsi="Times New Roman"/>
          <w:b/>
          <w:sz w:val="24"/>
          <w:szCs w:val="24"/>
        </w:rPr>
        <w:t>If the collection of information impacts small businesses or other small entities (Item 5 of OMB Form 83-I), describe any methods used to minimize burden.</w:t>
      </w:r>
      <w:r w:rsidR="00B51F30" w:rsidRPr="0063252F">
        <w:rPr>
          <w:rFonts w:ascii="Times New Roman" w:hAnsi="Times New Roman"/>
          <w:b/>
          <w:sz w:val="24"/>
          <w:szCs w:val="24"/>
        </w:rPr>
        <w:br/>
      </w:r>
    </w:p>
    <w:p w14:paraId="26530F97" w14:textId="3061C88D" w:rsidR="00000240" w:rsidRPr="0063252F" w:rsidRDefault="00000240" w:rsidP="00435156">
      <w:pPr>
        <w:ind w:left="720"/>
        <w:rPr>
          <w:rFonts w:ascii="Times New Roman" w:hAnsi="Times New Roman"/>
          <w:b/>
          <w:sz w:val="24"/>
          <w:szCs w:val="24"/>
        </w:rPr>
      </w:pPr>
      <w:r w:rsidRPr="0063252F">
        <w:rPr>
          <w:rFonts w:ascii="Times New Roman" w:hAnsi="Times New Roman"/>
          <w:sz w:val="24"/>
          <w:szCs w:val="24"/>
        </w:rPr>
        <w:t xml:space="preserve">USCIS has minimized the amount of information collected from the affected small businesses so as to reduce the burden placed upon them.  </w:t>
      </w:r>
      <w:r w:rsidR="007C317B" w:rsidRPr="0063252F">
        <w:rPr>
          <w:rFonts w:ascii="Times New Roman" w:hAnsi="Times New Roman"/>
          <w:sz w:val="24"/>
          <w:szCs w:val="24"/>
        </w:rPr>
        <w:t xml:space="preserve">USCIS requests only that information which </w:t>
      </w:r>
      <w:r w:rsidR="007E11D8" w:rsidRPr="0063252F">
        <w:rPr>
          <w:rFonts w:ascii="Times New Roman" w:hAnsi="Times New Roman"/>
          <w:sz w:val="24"/>
          <w:szCs w:val="24"/>
        </w:rPr>
        <w:t xml:space="preserve">is need by </w:t>
      </w:r>
      <w:r w:rsidR="007C317B" w:rsidRPr="0063252F">
        <w:rPr>
          <w:rFonts w:ascii="Times New Roman" w:hAnsi="Times New Roman"/>
          <w:sz w:val="24"/>
          <w:szCs w:val="24"/>
        </w:rPr>
        <w:t xml:space="preserve">officers </w:t>
      </w:r>
      <w:r w:rsidR="007E11D8" w:rsidRPr="0063252F">
        <w:rPr>
          <w:rFonts w:ascii="Times New Roman" w:hAnsi="Times New Roman"/>
          <w:sz w:val="24"/>
          <w:szCs w:val="24"/>
        </w:rPr>
        <w:t xml:space="preserve">to </w:t>
      </w:r>
      <w:r w:rsidR="007C317B" w:rsidRPr="0063252F">
        <w:rPr>
          <w:rFonts w:ascii="Times New Roman" w:hAnsi="Times New Roman"/>
          <w:sz w:val="24"/>
          <w:szCs w:val="24"/>
        </w:rPr>
        <w:t>determin</w:t>
      </w:r>
      <w:r w:rsidR="007E11D8" w:rsidRPr="0063252F">
        <w:rPr>
          <w:rFonts w:ascii="Times New Roman" w:hAnsi="Times New Roman"/>
          <w:sz w:val="24"/>
          <w:szCs w:val="24"/>
        </w:rPr>
        <w:t xml:space="preserve">e the </w:t>
      </w:r>
      <w:r w:rsidR="00FD52E6">
        <w:rPr>
          <w:rFonts w:ascii="Times New Roman" w:hAnsi="Times New Roman"/>
          <w:sz w:val="24"/>
          <w:szCs w:val="24"/>
        </w:rPr>
        <w:t>petitioner</w:t>
      </w:r>
      <w:r w:rsidR="00FD52E6" w:rsidRPr="0063252F">
        <w:rPr>
          <w:rFonts w:ascii="Times New Roman" w:hAnsi="Times New Roman"/>
          <w:sz w:val="24"/>
          <w:szCs w:val="24"/>
        </w:rPr>
        <w:t xml:space="preserve">’s </w:t>
      </w:r>
      <w:r w:rsidR="007E11D8" w:rsidRPr="0063252F">
        <w:rPr>
          <w:rFonts w:ascii="Times New Roman" w:hAnsi="Times New Roman"/>
          <w:sz w:val="24"/>
          <w:szCs w:val="24"/>
        </w:rPr>
        <w:t xml:space="preserve">and beneficiary’s </w:t>
      </w:r>
      <w:r w:rsidR="007C317B" w:rsidRPr="0063252F">
        <w:rPr>
          <w:rFonts w:ascii="Times New Roman" w:hAnsi="Times New Roman"/>
          <w:sz w:val="24"/>
          <w:szCs w:val="24"/>
        </w:rPr>
        <w:t>eligibility.  This includes information that will reduce the likelihood that USCIS may need to issue a request for evidence (RFE) to the petitioner upon review of the petition and initial evidence submission.  USCIS has included information to the instructions of the Form I-129 to provide</w:t>
      </w:r>
      <w:r w:rsidR="00B30A00" w:rsidRPr="0063252F">
        <w:rPr>
          <w:rFonts w:ascii="Times New Roman" w:hAnsi="Times New Roman"/>
          <w:sz w:val="24"/>
          <w:szCs w:val="24"/>
        </w:rPr>
        <w:t xml:space="preserve"> additional guidance to assist small businesses with the completion of the form as well as </w:t>
      </w:r>
      <w:r w:rsidR="007C317B" w:rsidRPr="0063252F">
        <w:rPr>
          <w:rFonts w:ascii="Times New Roman" w:hAnsi="Times New Roman"/>
          <w:sz w:val="24"/>
          <w:szCs w:val="24"/>
        </w:rPr>
        <w:t xml:space="preserve">guidance for </w:t>
      </w:r>
      <w:r w:rsidR="00B30A00" w:rsidRPr="0063252F">
        <w:rPr>
          <w:rFonts w:ascii="Times New Roman" w:hAnsi="Times New Roman"/>
          <w:sz w:val="24"/>
          <w:szCs w:val="24"/>
        </w:rPr>
        <w:t xml:space="preserve">filing multiple petitions.  </w:t>
      </w:r>
    </w:p>
    <w:p w14:paraId="26530F98" w14:textId="77777777" w:rsidR="00622340" w:rsidRPr="0009127A" w:rsidRDefault="00622340" w:rsidP="00CB178A">
      <w:pPr>
        <w:numPr>
          <w:ilvl w:val="0"/>
          <w:numId w:val="1"/>
        </w:numPr>
        <w:tabs>
          <w:tab w:val="clear" w:pos="360"/>
        </w:tabs>
        <w:ind w:left="720" w:hanging="720"/>
        <w:rPr>
          <w:rFonts w:ascii="Times New Roman" w:hAnsi="Times New Roman"/>
          <w:b/>
          <w:sz w:val="24"/>
          <w:szCs w:val="24"/>
        </w:rPr>
      </w:pPr>
      <w:r w:rsidRPr="0063252F">
        <w:rPr>
          <w:rFonts w:ascii="Times New Roman" w:hAnsi="Times New Roman"/>
          <w:b/>
          <w:sz w:val="24"/>
          <w:szCs w:val="24"/>
        </w:rPr>
        <w:t xml:space="preserve">Describe the consequence to Federal program or </w:t>
      </w:r>
      <w:r w:rsidRPr="0009127A">
        <w:rPr>
          <w:rFonts w:ascii="Times New Roman" w:hAnsi="Times New Roman"/>
          <w:b/>
          <w:sz w:val="24"/>
          <w:szCs w:val="24"/>
        </w:rPr>
        <w:t>policy activities if the collection is not conducted or is conducted less frequently, as well as any technical or legal obstacles to reducing burden.</w:t>
      </w:r>
      <w:r w:rsidR="00B51F30" w:rsidRPr="0009127A">
        <w:rPr>
          <w:rFonts w:ascii="Times New Roman" w:hAnsi="Times New Roman"/>
          <w:b/>
          <w:sz w:val="24"/>
          <w:szCs w:val="24"/>
        </w:rPr>
        <w:br/>
      </w:r>
    </w:p>
    <w:p w14:paraId="26530F99" w14:textId="54C12AD3" w:rsidR="00E31ADF" w:rsidRPr="00B51F30" w:rsidRDefault="007E11D8" w:rsidP="00E31ADF">
      <w:pPr>
        <w:ind w:left="720"/>
        <w:rPr>
          <w:rFonts w:ascii="Times New Roman" w:hAnsi="Times New Roman"/>
          <w:sz w:val="24"/>
          <w:szCs w:val="24"/>
        </w:rPr>
      </w:pPr>
      <w:r>
        <w:rPr>
          <w:rFonts w:ascii="Times New Roman" w:hAnsi="Times New Roman"/>
          <w:sz w:val="24"/>
          <w:szCs w:val="24"/>
        </w:rPr>
        <w:t xml:space="preserve">The form is only submitted, collected, and used on an as-needed basis.  Employers submit petitions for a </w:t>
      </w:r>
      <w:r w:rsidR="00C64751">
        <w:rPr>
          <w:rFonts w:ascii="Times New Roman" w:hAnsi="Times New Roman"/>
          <w:sz w:val="24"/>
          <w:szCs w:val="24"/>
        </w:rPr>
        <w:t>foreign national</w:t>
      </w:r>
      <w:r w:rsidR="00C64751" w:rsidRPr="00B51F30">
        <w:rPr>
          <w:rFonts w:ascii="Times New Roman" w:hAnsi="Times New Roman"/>
          <w:sz w:val="24"/>
          <w:szCs w:val="24"/>
        </w:rPr>
        <w:t xml:space="preserve"> </w:t>
      </w:r>
      <w:r w:rsidR="00854FDB" w:rsidRPr="00B51F30">
        <w:rPr>
          <w:rFonts w:ascii="Times New Roman" w:hAnsi="Times New Roman"/>
          <w:sz w:val="24"/>
          <w:szCs w:val="24"/>
        </w:rPr>
        <w:t xml:space="preserve">to </w:t>
      </w:r>
      <w:r w:rsidR="00A93E35" w:rsidRPr="00B51F30">
        <w:rPr>
          <w:rFonts w:ascii="Times New Roman" w:hAnsi="Times New Roman"/>
          <w:sz w:val="24"/>
          <w:szCs w:val="24"/>
        </w:rPr>
        <w:t xml:space="preserve">be </w:t>
      </w:r>
      <w:r w:rsidR="00CB12F7">
        <w:rPr>
          <w:rFonts w:ascii="Times New Roman" w:hAnsi="Times New Roman"/>
          <w:sz w:val="24"/>
          <w:szCs w:val="24"/>
        </w:rPr>
        <w:t>classified as a</w:t>
      </w:r>
      <w:r w:rsidR="00124419">
        <w:rPr>
          <w:rFonts w:ascii="Times New Roman" w:hAnsi="Times New Roman"/>
          <w:sz w:val="24"/>
          <w:szCs w:val="24"/>
        </w:rPr>
        <w:t xml:space="preserve"> non</w:t>
      </w:r>
      <w:r w:rsidR="00CB12F7">
        <w:rPr>
          <w:rFonts w:ascii="Times New Roman" w:hAnsi="Times New Roman"/>
          <w:sz w:val="24"/>
          <w:szCs w:val="24"/>
        </w:rPr>
        <w:t xml:space="preserve">immigrant </w:t>
      </w:r>
      <w:r w:rsidR="00C64751">
        <w:rPr>
          <w:rFonts w:ascii="Times New Roman" w:hAnsi="Times New Roman"/>
          <w:sz w:val="24"/>
          <w:szCs w:val="24"/>
        </w:rPr>
        <w:t xml:space="preserve">worker </w:t>
      </w:r>
      <w:r w:rsidR="00854FDB" w:rsidRPr="00B51F30">
        <w:rPr>
          <w:rFonts w:ascii="Times New Roman" w:hAnsi="Times New Roman"/>
          <w:sz w:val="24"/>
          <w:szCs w:val="24"/>
        </w:rPr>
        <w:t>under section</w:t>
      </w:r>
      <w:r w:rsidR="00E45032">
        <w:rPr>
          <w:rFonts w:ascii="Times New Roman" w:hAnsi="Times New Roman"/>
          <w:sz w:val="24"/>
          <w:szCs w:val="24"/>
        </w:rPr>
        <w:t>s 101 and</w:t>
      </w:r>
      <w:r w:rsidR="00854FDB" w:rsidRPr="00B51F30">
        <w:rPr>
          <w:rFonts w:ascii="Times New Roman" w:hAnsi="Times New Roman"/>
          <w:sz w:val="24"/>
          <w:szCs w:val="24"/>
        </w:rPr>
        <w:t xml:space="preserve"> </w:t>
      </w:r>
      <w:r w:rsidR="00124419">
        <w:rPr>
          <w:rFonts w:ascii="Times New Roman" w:hAnsi="Times New Roman"/>
          <w:sz w:val="24"/>
          <w:szCs w:val="24"/>
        </w:rPr>
        <w:t>214</w:t>
      </w:r>
      <w:r w:rsidR="00854FDB" w:rsidRPr="00B51F30">
        <w:rPr>
          <w:rFonts w:ascii="Times New Roman" w:hAnsi="Times New Roman"/>
          <w:sz w:val="24"/>
          <w:szCs w:val="24"/>
        </w:rPr>
        <w:t xml:space="preserve"> of the Act, </w:t>
      </w:r>
      <w:r>
        <w:rPr>
          <w:rFonts w:ascii="Times New Roman" w:hAnsi="Times New Roman"/>
          <w:sz w:val="24"/>
          <w:szCs w:val="24"/>
        </w:rPr>
        <w:t>when they have the need for the employee</w:t>
      </w:r>
      <w:r w:rsidR="00854FDB" w:rsidRPr="00B51F30">
        <w:rPr>
          <w:rFonts w:ascii="Times New Roman" w:hAnsi="Times New Roman"/>
          <w:sz w:val="24"/>
          <w:szCs w:val="24"/>
        </w:rPr>
        <w:t xml:space="preserve">.  This form asks questions necessary to </w:t>
      </w:r>
      <w:r w:rsidRPr="00B51F30">
        <w:rPr>
          <w:rFonts w:ascii="Times New Roman" w:hAnsi="Times New Roman"/>
          <w:sz w:val="24"/>
          <w:szCs w:val="24"/>
        </w:rPr>
        <w:t>determin</w:t>
      </w:r>
      <w:r>
        <w:rPr>
          <w:rFonts w:ascii="Times New Roman" w:hAnsi="Times New Roman"/>
          <w:sz w:val="24"/>
          <w:szCs w:val="24"/>
        </w:rPr>
        <w:t xml:space="preserve">e </w:t>
      </w:r>
      <w:r w:rsidR="00854FDB" w:rsidRPr="00B51F30">
        <w:rPr>
          <w:rFonts w:ascii="Times New Roman" w:hAnsi="Times New Roman"/>
          <w:sz w:val="24"/>
          <w:szCs w:val="24"/>
        </w:rPr>
        <w:t xml:space="preserve">eligibility.  </w:t>
      </w:r>
      <w:r>
        <w:rPr>
          <w:rFonts w:ascii="Times New Roman" w:hAnsi="Times New Roman"/>
          <w:sz w:val="24"/>
          <w:szCs w:val="24"/>
        </w:rPr>
        <w:t>The technical and legal obstacles to reducing the burden are that no unnecessary information is obtained or questions asked that can be removed.</w:t>
      </w:r>
    </w:p>
    <w:p w14:paraId="26530F9A" w14:textId="77777777" w:rsidR="004E401D" w:rsidRPr="004E401D" w:rsidRDefault="00622340" w:rsidP="00CB178A">
      <w:pPr>
        <w:numPr>
          <w:ilvl w:val="0"/>
          <w:numId w:val="1"/>
        </w:numPr>
        <w:tabs>
          <w:tab w:val="clear" w:pos="360"/>
          <w:tab w:val="num" w:pos="720"/>
        </w:tabs>
        <w:ind w:left="720" w:hanging="720"/>
        <w:jc w:val="both"/>
        <w:rPr>
          <w:rFonts w:ascii="Times New Roman" w:hAnsi="Times New Roman"/>
          <w:sz w:val="24"/>
          <w:szCs w:val="24"/>
        </w:rPr>
      </w:pPr>
      <w:r w:rsidRPr="004E401D">
        <w:rPr>
          <w:rFonts w:ascii="Times New Roman" w:hAnsi="Times New Roman"/>
          <w:b/>
          <w:sz w:val="24"/>
          <w:szCs w:val="24"/>
        </w:rPr>
        <w:t>Explain any special circumstances that would cause an information collection to be conducted in a manner:</w:t>
      </w:r>
      <w:r w:rsidR="00E31ADF" w:rsidRPr="004E401D">
        <w:rPr>
          <w:rFonts w:ascii="Times New Roman" w:hAnsi="Times New Roman"/>
          <w:b/>
          <w:sz w:val="24"/>
          <w:szCs w:val="24"/>
        </w:rPr>
        <w:t xml:space="preserve"> </w:t>
      </w:r>
    </w:p>
    <w:p w14:paraId="26530F9B"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report information to the agency more often than quarterly;</w:t>
      </w:r>
    </w:p>
    <w:p w14:paraId="26530F9C"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prepare a written response to a collection of information in fewer than 30 days after receipt of it;</w:t>
      </w:r>
    </w:p>
    <w:p w14:paraId="26530F9D"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submit more than an original and two copies of any document;</w:t>
      </w:r>
    </w:p>
    <w:p w14:paraId="26530F9E"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retain records, other than health, medical, government contract, grant-in-aid, or tax records for more than three years;</w:t>
      </w:r>
    </w:p>
    <w:p w14:paraId="26530F9F"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In connection with a statistical survey, that is not designed to produce valid and reliable results that can be generalized to the universe of study;</w:t>
      </w:r>
    </w:p>
    <w:p w14:paraId="26530FA0"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the use of a statistical data classification that has not been reviewed and approved by OMB;</w:t>
      </w:r>
    </w:p>
    <w:p w14:paraId="26530FA1"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lastRenderedPageBreak/>
        <w:t>•</w:t>
      </w:r>
      <w:r w:rsidRPr="004E401D">
        <w:rPr>
          <w:rFonts w:ascii="Times New Roman" w:hAnsi="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6530FA2"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14:paraId="26530FA3" w14:textId="77777777" w:rsidR="00DE42B8" w:rsidRPr="004E401D" w:rsidRDefault="00B51F30" w:rsidP="004E401D">
      <w:pPr>
        <w:ind w:left="720"/>
        <w:jc w:val="both"/>
        <w:rPr>
          <w:rFonts w:ascii="Times New Roman" w:hAnsi="Times New Roman"/>
          <w:sz w:val="24"/>
          <w:szCs w:val="24"/>
        </w:rPr>
      </w:pPr>
      <w:r w:rsidRPr="004E401D">
        <w:rPr>
          <w:rFonts w:ascii="Times New Roman" w:hAnsi="Times New Roman"/>
          <w:sz w:val="24"/>
          <w:szCs w:val="24"/>
        </w:rPr>
        <w:br/>
      </w:r>
      <w:r w:rsidR="000D5C3C">
        <w:rPr>
          <w:rFonts w:ascii="Times New Roman" w:hAnsi="Times New Roman"/>
          <w:sz w:val="24"/>
          <w:szCs w:val="24"/>
        </w:rPr>
        <w:t xml:space="preserve">There are no special circumstances applicable to his information collection. </w:t>
      </w:r>
      <w:r w:rsidR="004E401D">
        <w:rPr>
          <w:rFonts w:ascii="Times New Roman" w:hAnsi="Times New Roman"/>
          <w:sz w:val="24"/>
          <w:szCs w:val="24"/>
        </w:rPr>
        <w:t>This information collection is conducted in a manner consistent with the guidelines in 5 CFR 1320.5(d)(2)</w:t>
      </w:r>
      <w:r w:rsidR="00854FDB" w:rsidRPr="004E401D">
        <w:rPr>
          <w:rFonts w:ascii="Times New Roman" w:hAnsi="Times New Roman"/>
          <w:sz w:val="24"/>
          <w:szCs w:val="24"/>
        </w:rPr>
        <w:t>.</w:t>
      </w:r>
      <w:r w:rsidR="00DE42B8" w:rsidRPr="004E401D">
        <w:rPr>
          <w:rFonts w:ascii="Times New Roman" w:hAnsi="Times New Roman"/>
          <w:sz w:val="24"/>
          <w:szCs w:val="24"/>
        </w:rPr>
        <w:t xml:space="preserve">  </w:t>
      </w:r>
    </w:p>
    <w:p w14:paraId="26530FA4" w14:textId="77777777" w:rsidR="00B51F30" w:rsidRPr="00B51F30" w:rsidRDefault="00B51F30" w:rsidP="00CB178A">
      <w:pPr>
        <w:ind w:left="720"/>
        <w:rPr>
          <w:rFonts w:ascii="Times New Roman" w:hAnsi="Times New Roman"/>
          <w:sz w:val="24"/>
          <w:szCs w:val="24"/>
        </w:rPr>
      </w:pPr>
    </w:p>
    <w:p w14:paraId="26530FA5" w14:textId="77777777" w:rsidR="00BA4691" w:rsidRDefault="00CB178A" w:rsidP="00441965">
      <w:pPr>
        <w:numPr>
          <w:ilvl w:val="0"/>
          <w:numId w:val="1"/>
        </w:numPr>
        <w:tabs>
          <w:tab w:val="clear" w:pos="360"/>
          <w:tab w:val="left" w:pos="-1440"/>
          <w:tab w:val="num" w:pos="450"/>
          <w:tab w:val="left" w:pos="720"/>
        </w:tabs>
        <w:ind w:left="720" w:hanging="720"/>
        <w:jc w:val="both"/>
        <w:rPr>
          <w:rFonts w:ascii="Times New Roman" w:hAnsi="Times New Roman"/>
          <w:sz w:val="24"/>
          <w:szCs w:val="24"/>
        </w:rPr>
      </w:pPr>
      <w:r w:rsidRPr="0009127A">
        <w:rPr>
          <w:rFonts w:ascii="Times New Roman" w:hAnsi="Times New Roman"/>
          <w:b/>
          <w:sz w:val="24"/>
          <w:szCs w:val="24"/>
        </w:rPr>
        <w:t xml:space="preserve">    </w:t>
      </w:r>
      <w:r w:rsidR="00E31ADF" w:rsidRPr="0009127A">
        <w:rPr>
          <w:rFonts w:ascii="Times New Roman" w:hAnsi="Times New Roman"/>
          <w:b/>
          <w:sz w:val="24"/>
          <w:szCs w:val="24"/>
        </w:rPr>
        <w:t xml:space="preserve"> </w:t>
      </w:r>
      <w:r w:rsidRPr="0009127A">
        <w:rPr>
          <w:rFonts w:ascii="Times New Roman" w:hAnsi="Times New Roman"/>
          <w:b/>
          <w:sz w:val="24"/>
          <w:szCs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B51F30" w:rsidRPr="0009127A">
        <w:rPr>
          <w:rFonts w:ascii="Times New Roman" w:hAnsi="Times New Roman"/>
          <w:b/>
          <w:sz w:val="24"/>
          <w:szCs w:val="24"/>
        </w:rPr>
        <w:t xml:space="preserve">  </w:t>
      </w:r>
      <w:r w:rsidRPr="0009127A">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51F30" w:rsidRPr="0009127A">
        <w:rPr>
          <w:rFonts w:ascii="Times New Roman" w:hAnsi="Times New Roman"/>
          <w:b/>
          <w:sz w:val="24"/>
          <w:szCs w:val="24"/>
        </w:rPr>
        <w:t xml:space="preserve">  </w:t>
      </w:r>
      <w:r w:rsidRPr="0009127A">
        <w:rPr>
          <w:rFonts w:ascii="Times New Roman" w:hAnsi="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6530FA6" w14:textId="77777777" w:rsidR="00676530" w:rsidRDefault="00676530" w:rsidP="00C66027">
      <w:pPr>
        <w:ind w:left="720"/>
        <w:rPr>
          <w:rFonts w:ascii="Times New Roman" w:hAnsi="Times New Roman"/>
          <w:sz w:val="24"/>
          <w:szCs w:val="24"/>
        </w:rPr>
      </w:pPr>
    </w:p>
    <w:p w14:paraId="26530FA7" w14:textId="422F291B" w:rsidR="0063252F" w:rsidRDefault="0063252F" w:rsidP="0063252F">
      <w:pPr>
        <w:tabs>
          <w:tab w:val="left" w:pos="-1440"/>
        </w:tabs>
        <w:ind w:left="720"/>
        <w:rPr>
          <w:rFonts w:ascii="Times New Roman" w:hAnsi="Times New Roman"/>
          <w:bCs/>
          <w:sz w:val="24"/>
          <w:szCs w:val="24"/>
        </w:rPr>
      </w:pPr>
      <w:r w:rsidRPr="0063252F">
        <w:rPr>
          <w:rFonts w:ascii="Times New Roman" w:hAnsi="Times New Roman"/>
          <w:bCs/>
          <w:sz w:val="24"/>
          <w:szCs w:val="24"/>
        </w:rPr>
        <w:t xml:space="preserve">USCIS will be publishing a proposed rule, </w:t>
      </w:r>
      <w:r w:rsidR="008C4C98">
        <w:rPr>
          <w:rFonts w:ascii="Times New Roman" w:hAnsi="Times New Roman"/>
          <w:bCs/>
          <w:sz w:val="24"/>
          <w:szCs w:val="24"/>
        </w:rPr>
        <w:t>“</w:t>
      </w:r>
      <w:r w:rsidR="00216557" w:rsidRPr="00216557">
        <w:rPr>
          <w:rFonts w:ascii="Times New Roman" w:hAnsi="Times New Roman"/>
          <w:bCs/>
          <w:sz w:val="24"/>
          <w:szCs w:val="24"/>
        </w:rPr>
        <w:t>Retention of EB-1, EB-2, and EB-3 Immigrant Workers and Program Improvements Affecting High-Skilled Nonimmigrant Workers</w:t>
      </w:r>
      <w:r w:rsidRPr="0063252F">
        <w:rPr>
          <w:rFonts w:ascii="Times New Roman" w:hAnsi="Times New Roman"/>
          <w:bCs/>
          <w:sz w:val="24"/>
          <w:szCs w:val="24"/>
        </w:rPr>
        <w:t>,</w:t>
      </w:r>
      <w:r w:rsidR="008C4C98">
        <w:rPr>
          <w:rFonts w:ascii="Times New Roman" w:hAnsi="Times New Roman"/>
          <w:bCs/>
          <w:sz w:val="24"/>
          <w:szCs w:val="24"/>
        </w:rPr>
        <w:t>”</w:t>
      </w:r>
      <w:r w:rsidRPr="0063252F">
        <w:rPr>
          <w:rFonts w:ascii="Times New Roman" w:hAnsi="Times New Roman"/>
          <w:bCs/>
          <w:sz w:val="24"/>
          <w:szCs w:val="24"/>
        </w:rPr>
        <w:t xml:space="preserve"> RIN 1615-AC05, in the </w:t>
      </w:r>
      <w:r w:rsidRPr="0063252F">
        <w:rPr>
          <w:rFonts w:ascii="Times New Roman" w:hAnsi="Times New Roman"/>
          <w:bCs/>
          <w:i/>
          <w:sz w:val="24"/>
          <w:szCs w:val="24"/>
        </w:rPr>
        <w:t>Federal Register</w:t>
      </w:r>
      <w:r w:rsidRPr="0063252F">
        <w:rPr>
          <w:rFonts w:ascii="Times New Roman" w:hAnsi="Times New Roman"/>
          <w:bCs/>
          <w:sz w:val="24"/>
          <w:szCs w:val="24"/>
        </w:rPr>
        <w:t>.  With that rule, USCIS requests comments regarding this information collection and invites the public to submit comments during a 60 day comment period.  USCIS will address any public comments that it receives in connection with that proposed rule and the imbedded 60-day information collection notice when it publishes the final rule.</w:t>
      </w:r>
    </w:p>
    <w:p w14:paraId="26530FA8" w14:textId="5F0C70E5" w:rsidR="003B601D" w:rsidRPr="0063252F" w:rsidRDefault="003B601D" w:rsidP="0063252F">
      <w:pPr>
        <w:tabs>
          <w:tab w:val="left" w:pos="-1440"/>
        </w:tabs>
        <w:ind w:left="720"/>
        <w:rPr>
          <w:rFonts w:ascii="Times New Roman" w:hAnsi="Times New Roman"/>
          <w:bCs/>
          <w:sz w:val="24"/>
          <w:szCs w:val="24"/>
        </w:rPr>
      </w:pPr>
    </w:p>
    <w:p w14:paraId="26530FA9" w14:textId="77777777" w:rsidR="00CB178A" w:rsidRPr="0009127A" w:rsidRDefault="00CB178A"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t>Explain any decision to provide any payment or gift to respondents, other than remuneration of contractors or grantees.</w:t>
      </w:r>
    </w:p>
    <w:p w14:paraId="26530FAA" w14:textId="77777777" w:rsidR="00CB178A" w:rsidRPr="00B51F30" w:rsidRDefault="00B51F30" w:rsidP="00CB178A">
      <w:pPr>
        <w:ind w:left="720"/>
        <w:rPr>
          <w:rFonts w:ascii="Times New Roman" w:hAnsi="Times New Roman"/>
          <w:sz w:val="24"/>
          <w:szCs w:val="24"/>
        </w:rPr>
      </w:pPr>
      <w:r>
        <w:rPr>
          <w:rFonts w:ascii="Times New Roman" w:hAnsi="Times New Roman"/>
          <w:sz w:val="24"/>
          <w:szCs w:val="24"/>
        </w:rPr>
        <w:br/>
      </w:r>
      <w:r w:rsidR="00854FDB" w:rsidRPr="00B51F30">
        <w:rPr>
          <w:rFonts w:ascii="Times New Roman" w:hAnsi="Times New Roman"/>
          <w:sz w:val="24"/>
          <w:szCs w:val="24"/>
        </w:rPr>
        <w:t>USCIS does not provide payments or gifts to respondents in exchange for a benefit</w:t>
      </w:r>
      <w:r w:rsidR="00CB178A" w:rsidRPr="00B51F30">
        <w:rPr>
          <w:rFonts w:ascii="Times New Roman" w:hAnsi="Times New Roman"/>
          <w:sz w:val="24"/>
          <w:szCs w:val="24"/>
        </w:rPr>
        <w:t xml:space="preserve"> sought.</w:t>
      </w:r>
      <w:r w:rsidR="00854FDB" w:rsidRPr="00B51F30">
        <w:rPr>
          <w:rFonts w:ascii="Times New Roman" w:hAnsi="Times New Roman"/>
          <w:sz w:val="24"/>
          <w:szCs w:val="24"/>
        </w:rPr>
        <w:t xml:space="preserve">     </w:t>
      </w:r>
    </w:p>
    <w:p w14:paraId="26530FAB" w14:textId="77777777" w:rsidR="00CB178A" w:rsidRPr="0009127A" w:rsidRDefault="00292A7B" w:rsidP="00292A7B">
      <w:pPr>
        <w:numPr>
          <w:ilvl w:val="0"/>
          <w:numId w:val="1"/>
        </w:numPr>
        <w:tabs>
          <w:tab w:val="clear" w:pos="360"/>
          <w:tab w:val="left" w:pos="720"/>
        </w:tabs>
        <w:jc w:val="both"/>
        <w:rPr>
          <w:rFonts w:ascii="Times New Roman" w:hAnsi="Times New Roman"/>
          <w:b/>
          <w:sz w:val="24"/>
          <w:szCs w:val="24"/>
        </w:rPr>
      </w:pPr>
      <w:r>
        <w:rPr>
          <w:rFonts w:ascii="Times New Roman" w:hAnsi="Times New Roman"/>
          <w:b/>
          <w:sz w:val="24"/>
          <w:szCs w:val="24"/>
        </w:rPr>
        <w:t xml:space="preserve">      </w:t>
      </w:r>
      <w:r w:rsidR="00CB178A" w:rsidRPr="0009127A">
        <w:rPr>
          <w:rFonts w:ascii="Times New Roman" w:hAnsi="Times New Roman"/>
          <w:b/>
          <w:sz w:val="24"/>
          <w:szCs w:val="24"/>
        </w:rPr>
        <w:t xml:space="preserve">Describe any assurance of confidentiality provided to respondents and the basis for </w:t>
      </w:r>
      <w:r w:rsidR="0009127A">
        <w:rPr>
          <w:rFonts w:ascii="Times New Roman" w:hAnsi="Times New Roman"/>
          <w:b/>
          <w:sz w:val="24"/>
          <w:szCs w:val="24"/>
        </w:rPr>
        <w:tab/>
      </w:r>
      <w:r w:rsidR="00CB178A" w:rsidRPr="0009127A">
        <w:rPr>
          <w:rFonts w:ascii="Times New Roman" w:hAnsi="Times New Roman"/>
          <w:b/>
          <w:sz w:val="24"/>
          <w:szCs w:val="24"/>
        </w:rPr>
        <w:t>the</w:t>
      </w:r>
      <w:r w:rsidR="0009127A">
        <w:rPr>
          <w:rFonts w:ascii="Times New Roman" w:hAnsi="Times New Roman"/>
          <w:b/>
          <w:sz w:val="24"/>
          <w:szCs w:val="24"/>
        </w:rPr>
        <w:t xml:space="preserve"> </w:t>
      </w:r>
      <w:r w:rsidR="00CB178A" w:rsidRPr="0009127A">
        <w:rPr>
          <w:rFonts w:ascii="Times New Roman" w:hAnsi="Times New Roman"/>
          <w:b/>
          <w:sz w:val="24"/>
          <w:szCs w:val="24"/>
        </w:rPr>
        <w:t>assurance in statute, regulation, or agency policy.</w:t>
      </w:r>
    </w:p>
    <w:p w14:paraId="26530FAC" w14:textId="77777777" w:rsidR="00854FDB" w:rsidRPr="00B51F30" w:rsidRDefault="00B51F30" w:rsidP="00CB178A">
      <w:pPr>
        <w:tabs>
          <w:tab w:val="left" w:pos="720"/>
        </w:tabs>
        <w:ind w:left="720"/>
        <w:rPr>
          <w:rFonts w:ascii="Times New Roman" w:hAnsi="Times New Roman"/>
          <w:sz w:val="24"/>
          <w:szCs w:val="24"/>
        </w:rPr>
      </w:pPr>
      <w:r>
        <w:rPr>
          <w:rFonts w:ascii="Times New Roman" w:hAnsi="Times New Roman"/>
          <w:sz w:val="24"/>
          <w:szCs w:val="24"/>
        </w:rPr>
        <w:lastRenderedPageBreak/>
        <w:br/>
      </w:r>
      <w:r w:rsidR="00854FDB" w:rsidRPr="00B51F30">
        <w:rPr>
          <w:rFonts w:ascii="Times New Roman" w:hAnsi="Times New Roman"/>
          <w:sz w:val="24"/>
          <w:szCs w:val="24"/>
        </w:rPr>
        <w:t xml:space="preserve">There is no assurance of confidentiality. </w:t>
      </w:r>
      <w:r w:rsidR="002447FC" w:rsidRPr="00B51F30">
        <w:rPr>
          <w:rFonts w:ascii="Times New Roman" w:hAnsi="Times New Roman"/>
          <w:sz w:val="24"/>
          <w:szCs w:val="24"/>
        </w:rPr>
        <w:t xml:space="preserve"> The system of record notice associated with this information collection is</w:t>
      </w:r>
      <w:r w:rsidR="00FC03A3" w:rsidRPr="00B51F30">
        <w:rPr>
          <w:rFonts w:ascii="Times New Roman" w:hAnsi="Times New Roman"/>
          <w:sz w:val="24"/>
          <w:szCs w:val="24"/>
        </w:rPr>
        <w:t xml:space="preserve"> United States Citizenship and Immigration Services Benefits Information System</w:t>
      </w:r>
      <w:r w:rsidR="002F755B" w:rsidRPr="00B51F30">
        <w:rPr>
          <w:rFonts w:ascii="Times New Roman" w:hAnsi="Times New Roman"/>
          <w:sz w:val="24"/>
          <w:szCs w:val="24"/>
        </w:rPr>
        <w:t xml:space="preserve"> (DHS/USCIS-007) </w:t>
      </w:r>
      <w:r w:rsidR="002447FC" w:rsidRPr="00B51F30">
        <w:rPr>
          <w:rFonts w:ascii="Times New Roman" w:hAnsi="Times New Roman"/>
          <w:sz w:val="24"/>
          <w:szCs w:val="24"/>
        </w:rPr>
        <w:t xml:space="preserve">which was published in the </w:t>
      </w:r>
      <w:r w:rsidR="002447FC" w:rsidRPr="004E401D">
        <w:rPr>
          <w:rFonts w:ascii="Times New Roman" w:hAnsi="Times New Roman"/>
          <w:i/>
          <w:sz w:val="24"/>
          <w:szCs w:val="24"/>
        </w:rPr>
        <w:t>Federal Register</w:t>
      </w:r>
      <w:r w:rsidR="002447FC" w:rsidRPr="00B51F30">
        <w:rPr>
          <w:rFonts w:ascii="Times New Roman" w:hAnsi="Times New Roman"/>
          <w:sz w:val="24"/>
          <w:szCs w:val="24"/>
        </w:rPr>
        <w:t xml:space="preserve"> on </w:t>
      </w:r>
      <w:r w:rsidR="00FC03A3" w:rsidRPr="00B51F30">
        <w:rPr>
          <w:rFonts w:ascii="Times New Roman" w:hAnsi="Times New Roman"/>
          <w:sz w:val="24"/>
          <w:szCs w:val="24"/>
        </w:rPr>
        <w:t>September 29, 2008</w:t>
      </w:r>
      <w:r w:rsidR="000E1187" w:rsidRPr="00B51F30">
        <w:rPr>
          <w:rFonts w:ascii="Times New Roman" w:hAnsi="Times New Roman"/>
          <w:sz w:val="24"/>
          <w:szCs w:val="24"/>
        </w:rPr>
        <w:t xml:space="preserve"> at</w:t>
      </w:r>
      <w:r w:rsidR="002447FC" w:rsidRPr="00B51F30">
        <w:rPr>
          <w:rFonts w:ascii="Times New Roman" w:hAnsi="Times New Roman"/>
          <w:sz w:val="24"/>
          <w:szCs w:val="24"/>
        </w:rPr>
        <w:t xml:space="preserve"> </w:t>
      </w:r>
      <w:r w:rsidR="00FC03A3" w:rsidRPr="00B51F30">
        <w:rPr>
          <w:rFonts w:ascii="Times New Roman" w:hAnsi="Times New Roman"/>
          <w:sz w:val="24"/>
          <w:szCs w:val="24"/>
        </w:rPr>
        <w:t>73</w:t>
      </w:r>
      <w:r w:rsidR="002447FC" w:rsidRPr="00B51F30">
        <w:rPr>
          <w:rFonts w:ascii="Times New Roman" w:hAnsi="Times New Roman"/>
          <w:sz w:val="24"/>
          <w:szCs w:val="24"/>
        </w:rPr>
        <w:t xml:space="preserve"> FR </w:t>
      </w:r>
      <w:r w:rsidR="00FC03A3" w:rsidRPr="00B51F30">
        <w:rPr>
          <w:rFonts w:ascii="Times New Roman" w:hAnsi="Times New Roman"/>
          <w:sz w:val="24"/>
          <w:szCs w:val="24"/>
        </w:rPr>
        <w:t>56596</w:t>
      </w:r>
      <w:r w:rsidR="002447FC" w:rsidRPr="00B51F30">
        <w:rPr>
          <w:rFonts w:ascii="Times New Roman" w:hAnsi="Times New Roman"/>
          <w:sz w:val="24"/>
          <w:szCs w:val="24"/>
        </w:rPr>
        <w:t xml:space="preserve">.  The privacy impact assessment associated with this information collection is </w:t>
      </w:r>
      <w:r w:rsidR="00FC03A3" w:rsidRPr="00B51F30">
        <w:rPr>
          <w:rFonts w:ascii="Times New Roman" w:hAnsi="Times New Roman"/>
          <w:sz w:val="24"/>
          <w:szCs w:val="24"/>
        </w:rPr>
        <w:t>Benefits Processing of Applicants other than Petitions for Naturalization, Refugee Status, and Asylum (CLAIMS 3, DHS/USCIS/PIA-016)</w:t>
      </w:r>
      <w:r w:rsidR="002447FC" w:rsidRPr="00B51F30">
        <w:rPr>
          <w:rFonts w:ascii="Times New Roman" w:hAnsi="Times New Roman"/>
          <w:sz w:val="24"/>
          <w:szCs w:val="24"/>
        </w:rPr>
        <w:t>.</w:t>
      </w:r>
      <w:r w:rsidR="00E31ADF" w:rsidRPr="00B51F30">
        <w:rPr>
          <w:rFonts w:ascii="Times New Roman" w:hAnsi="Times New Roman"/>
          <w:sz w:val="24"/>
          <w:szCs w:val="24"/>
        </w:rPr>
        <w:br/>
      </w:r>
    </w:p>
    <w:p w14:paraId="26530FAD" w14:textId="77777777" w:rsidR="00CB178A" w:rsidRPr="0009127A" w:rsidRDefault="00CB178A"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292A7B">
        <w:rPr>
          <w:rFonts w:ascii="Times New Roman" w:hAnsi="Times New Roman"/>
          <w:b/>
          <w:sz w:val="24"/>
          <w:szCs w:val="24"/>
        </w:rPr>
        <w:t>o</w:t>
      </w:r>
      <w:r w:rsidRPr="0009127A">
        <w:rPr>
          <w:rFonts w:ascii="Times New Roman" w:hAnsi="Times New Roman"/>
          <w:b/>
          <w:sz w:val="24"/>
          <w:szCs w:val="24"/>
        </w:rPr>
        <w:t>m whom the information is requested, and any steps to be taken to obtain their consent.</w:t>
      </w:r>
    </w:p>
    <w:p w14:paraId="26530FAE" w14:textId="77777777" w:rsidR="00E87DAA" w:rsidRPr="00E87DAA" w:rsidRDefault="00B51F30" w:rsidP="00E87DAA">
      <w:pPr>
        <w:ind w:left="720"/>
        <w:rPr>
          <w:rFonts w:ascii="Times New Roman" w:hAnsi="Times New Roman"/>
          <w:sz w:val="24"/>
          <w:szCs w:val="24"/>
        </w:rPr>
      </w:pPr>
      <w:r>
        <w:rPr>
          <w:rFonts w:ascii="Times New Roman" w:hAnsi="Times New Roman"/>
          <w:sz w:val="24"/>
          <w:szCs w:val="24"/>
        </w:rPr>
        <w:br/>
      </w:r>
      <w:r w:rsidR="006A71F5">
        <w:rPr>
          <w:rFonts w:ascii="Times New Roman" w:hAnsi="Times New Roman"/>
          <w:sz w:val="24"/>
          <w:szCs w:val="24"/>
        </w:rPr>
        <w:t>The only information collection of a sensitive nature is the Social Security Number (SSN) of the alien worker, if one exists</w:t>
      </w:r>
      <w:r w:rsidR="00854FDB" w:rsidRPr="00B51F30">
        <w:rPr>
          <w:rFonts w:ascii="Times New Roman" w:hAnsi="Times New Roman"/>
          <w:sz w:val="24"/>
          <w:szCs w:val="24"/>
        </w:rPr>
        <w:t>.</w:t>
      </w:r>
      <w:r w:rsidR="006A71F5">
        <w:rPr>
          <w:rFonts w:ascii="Times New Roman" w:hAnsi="Times New Roman"/>
          <w:sz w:val="24"/>
          <w:szCs w:val="24"/>
        </w:rPr>
        <w:t xml:space="preserve">  The SSN is required to ensure proper identification of the alien worker.</w:t>
      </w:r>
      <w:r w:rsidR="00E87DAA">
        <w:rPr>
          <w:rFonts w:ascii="Times New Roman" w:hAnsi="Times New Roman"/>
          <w:sz w:val="24"/>
          <w:szCs w:val="24"/>
        </w:rPr>
        <w:t xml:space="preserve">  </w:t>
      </w:r>
      <w:r w:rsidR="00E87DAA" w:rsidRPr="00E87DAA">
        <w:rPr>
          <w:rFonts w:ascii="Times New Roman" w:hAnsi="Times New Roman"/>
          <w:sz w:val="24"/>
          <w:szCs w:val="24"/>
        </w:rPr>
        <w:t xml:space="preserve">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w:t>
      </w:r>
      <w:r w:rsidR="00734DE4">
        <w:rPr>
          <w:rFonts w:ascii="Times New Roman" w:hAnsi="Times New Roman"/>
          <w:sz w:val="24"/>
          <w:szCs w:val="24"/>
        </w:rPr>
        <w:t xml:space="preserve">checking the background information of </w:t>
      </w:r>
      <w:r w:rsidR="00E87DAA" w:rsidRPr="00E87DAA">
        <w:rPr>
          <w:rFonts w:ascii="Times New Roman" w:hAnsi="Times New Roman"/>
          <w:sz w:val="24"/>
          <w:szCs w:val="24"/>
        </w:rPr>
        <w:t xml:space="preserve">the </w:t>
      </w:r>
      <w:r w:rsidR="00734DE4">
        <w:rPr>
          <w:rFonts w:ascii="Times New Roman" w:hAnsi="Times New Roman"/>
          <w:sz w:val="24"/>
          <w:szCs w:val="24"/>
        </w:rPr>
        <w:t>requested beneficiary</w:t>
      </w:r>
      <w:r w:rsidR="00E87DAA" w:rsidRPr="00E87DAA">
        <w:rPr>
          <w:rFonts w:ascii="Times New Roman" w:hAnsi="Times New Roman"/>
          <w:sz w:val="24"/>
          <w:szCs w:val="24"/>
        </w:rPr>
        <w:t xml:space="preserve">.  </w:t>
      </w:r>
    </w:p>
    <w:p w14:paraId="26530FAF" w14:textId="77777777" w:rsidR="00E31ADF" w:rsidRPr="00B51F30" w:rsidRDefault="00E31ADF" w:rsidP="00CB178A">
      <w:pPr>
        <w:ind w:left="720"/>
        <w:rPr>
          <w:rFonts w:ascii="Times New Roman" w:hAnsi="Times New Roman"/>
          <w:sz w:val="24"/>
          <w:szCs w:val="24"/>
        </w:rPr>
      </w:pPr>
    </w:p>
    <w:p w14:paraId="26530FB0" w14:textId="77777777" w:rsidR="00DD3024" w:rsidRPr="00A07341" w:rsidRDefault="00E31ADF" w:rsidP="00A07341">
      <w:pPr>
        <w:numPr>
          <w:ilvl w:val="0"/>
          <w:numId w:val="1"/>
        </w:numPr>
        <w:tabs>
          <w:tab w:val="clear" w:pos="360"/>
          <w:tab w:val="num" w:pos="-4320"/>
        </w:tabs>
        <w:ind w:left="720" w:hanging="720"/>
        <w:rPr>
          <w:rFonts w:ascii="Times New Roman" w:hAnsi="Times New Roman"/>
          <w:b/>
          <w:sz w:val="24"/>
          <w:szCs w:val="24"/>
        </w:rPr>
      </w:pPr>
      <w:r w:rsidRPr="00DD3024">
        <w:rPr>
          <w:rFonts w:ascii="Times New Roman" w:hAnsi="Times New Roman"/>
          <w:b/>
          <w:sz w:val="24"/>
          <w:szCs w:val="24"/>
        </w:rPr>
        <w:t>P</w:t>
      </w:r>
      <w:r w:rsidR="00DD3024" w:rsidRPr="00A07341">
        <w:rPr>
          <w:rFonts w:ascii="Times New Roman" w:hAnsi="Times New Roman"/>
          <w:b/>
          <w:sz w:val="24"/>
          <w:szCs w:val="24"/>
        </w:rPr>
        <w:t>rovide estimates of the hour burden of the collection of information.  The statement should:</w:t>
      </w:r>
    </w:p>
    <w:p w14:paraId="26530FB1" w14:textId="77777777" w:rsidR="00DD3024" w:rsidRPr="00A07341" w:rsidRDefault="00DD3024" w:rsidP="00DD3024">
      <w:pPr>
        <w:tabs>
          <w:tab w:val="left" w:pos="-1440"/>
        </w:tabs>
        <w:ind w:left="720"/>
        <w:rPr>
          <w:rFonts w:ascii="Times New Roman" w:hAnsi="Times New Roman"/>
          <w:b/>
          <w:sz w:val="24"/>
          <w:szCs w:val="24"/>
        </w:rPr>
      </w:pPr>
      <w:r w:rsidRPr="00A07341">
        <w:rPr>
          <w:rFonts w:ascii="Times New Roman" w:hAnsi="Times New Roman"/>
          <w:b/>
          <w:sz w:val="24"/>
          <w:szCs w:val="24"/>
        </w:rPr>
        <w:t>•</w:t>
      </w:r>
      <w:r w:rsidRPr="00A07341">
        <w:rPr>
          <w:rFonts w:ascii="Times New Roman" w:hAnsi="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6530FB2" w14:textId="77777777" w:rsidR="00DD3024" w:rsidRPr="00A07341" w:rsidRDefault="00DD3024" w:rsidP="00DD3024">
      <w:pPr>
        <w:tabs>
          <w:tab w:val="left" w:pos="-1440"/>
        </w:tabs>
        <w:ind w:left="720"/>
        <w:rPr>
          <w:rFonts w:ascii="Times New Roman" w:hAnsi="Times New Roman"/>
          <w:b/>
          <w:sz w:val="24"/>
          <w:szCs w:val="24"/>
        </w:rPr>
      </w:pPr>
      <w:r w:rsidRPr="00A07341">
        <w:rPr>
          <w:rFonts w:ascii="Times New Roman" w:hAnsi="Times New Roman"/>
          <w:b/>
          <w:sz w:val="24"/>
          <w:szCs w:val="24"/>
        </w:rPr>
        <w:t>•</w:t>
      </w:r>
      <w:r w:rsidRPr="00A07341">
        <w:rPr>
          <w:rFonts w:ascii="Times New Roman" w:hAnsi="Times New Roman"/>
          <w:b/>
          <w:sz w:val="24"/>
          <w:szCs w:val="24"/>
        </w:rPr>
        <w:tab/>
        <w:t xml:space="preserve">If this request for approval covers more </w:t>
      </w:r>
      <w:r w:rsidRPr="00DD3024">
        <w:rPr>
          <w:rFonts w:ascii="Times New Roman" w:hAnsi="Times New Roman"/>
          <w:b/>
          <w:sz w:val="24"/>
          <w:szCs w:val="24"/>
        </w:rPr>
        <w:t>than one form, provide separate</w:t>
      </w:r>
      <w:r>
        <w:rPr>
          <w:rFonts w:ascii="Times New Roman" w:hAnsi="Times New Roman"/>
          <w:b/>
          <w:sz w:val="24"/>
          <w:szCs w:val="24"/>
        </w:rPr>
        <w:t xml:space="preserve"> </w:t>
      </w:r>
      <w:r w:rsidRPr="00A07341">
        <w:rPr>
          <w:rFonts w:ascii="Times New Roman" w:hAnsi="Times New Roman"/>
          <w:b/>
          <w:sz w:val="24"/>
          <w:szCs w:val="24"/>
        </w:rPr>
        <w:t>hour burden estimates for each form and aggregate the hour burdens in Item 13 of OMB Form 83-I.</w:t>
      </w:r>
    </w:p>
    <w:p w14:paraId="26530FB3" w14:textId="77777777" w:rsidR="00DD3024" w:rsidRPr="00DD3024" w:rsidRDefault="00DD3024" w:rsidP="00DD3024">
      <w:pPr>
        <w:ind w:left="720"/>
        <w:rPr>
          <w:rFonts w:ascii="Times New Roman" w:hAnsi="Times New Roman"/>
          <w:sz w:val="24"/>
          <w:szCs w:val="24"/>
          <w:u w:val="single"/>
        </w:rPr>
      </w:pPr>
      <w:r w:rsidRPr="00A07341">
        <w:rPr>
          <w:rFonts w:ascii="Times New Roman" w:hAnsi="Times New Roman"/>
          <w:b/>
          <w:sz w:val="24"/>
          <w:szCs w:val="24"/>
        </w:rPr>
        <w:t>•</w:t>
      </w:r>
      <w:r w:rsidRPr="00A07341">
        <w:rPr>
          <w:rFonts w:ascii="Times New Roman" w:hAnsi="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6530FB4" w14:textId="1526D555" w:rsidR="00A07341" w:rsidRDefault="00A07341" w:rsidP="00CB178A">
      <w:pPr>
        <w:ind w:left="720"/>
        <w:rPr>
          <w:rFonts w:ascii="Times New Roman" w:hAnsi="Times New Roman"/>
          <w:sz w:val="24"/>
          <w:szCs w:val="24"/>
          <w:u w:val="single"/>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440"/>
        <w:gridCol w:w="990"/>
        <w:gridCol w:w="1170"/>
        <w:gridCol w:w="1530"/>
        <w:gridCol w:w="1260"/>
        <w:gridCol w:w="1620"/>
      </w:tblGrid>
      <w:tr w:rsidR="006A71F5" w:rsidRPr="002E199D" w14:paraId="26530FBD" w14:textId="77777777" w:rsidTr="00135C88">
        <w:trPr>
          <w:trHeight w:val="1160"/>
        </w:trPr>
        <w:tc>
          <w:tcPr>
            <w:tcW w:w="1440" w:type="dxa"/>
          </w:tcPr>
          <w:p w14:paraId="26530FB5"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Type of Respondent</w:t>
            </w:r>
          </w:p>
        </w:tc>
        <w:tc>
          <w:tcPr>
            <w:tcW w:w="1530" w:type="dxa"/>
          </w:tcPr>
          <w:p w14:paraId="26530FB6"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Form Name (Form Number)</w:t>
            </w:r>
          </w:p>
        </w:tc>
        <w:tc>
          <w:tcPr>
            <w:tcW w:w="1440" w:type="dxa"/>
          </w:tcPr>
          <w:p w14:paraId="26530FB7"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3252F">
              <w:rPr>
                <w:rFonts w:ascii="Times New Roman" w:hAnsi="Times New Roman"/>
                <w:b/>
                <w:bCs/>
              </w:rPr>
              <w:t>No. of Respondents</w:t>
            </w:r>
            <w:r w:rsidR="006707A5" w:rsidRPr="0063252F">
              <w:rPr>
                <w:rStyle w:val="FootnoteReference"/>
                <w:rFonts w:ascii="Times New Roman" w:hAnsi="Times New Roman"/>
                <w:b/>
                <w:bCs/>
              </w:rPr>
              <w:footnoteReference w:id="2"/>
            </w:r>
          </w:p>
        </w:tc>
        <w:tc>
          <w:tcPr>
            <w:tcW w:w="990" w:type="dxa"/>
          </w:tcPr>
          <w:p w14:paraId="26530FB8"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No. of Responses per Respondent</w:t>
            </w:r>
          </w:p>
        </w:tc>
        <w:tc>
          <w:tcPr>
            <w:tcW w:w="1170" w:type="dxa"/>
          </w:tcPr>
          <w:p w14:paraId="26530FB9"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Avg. Burden per Response (in hours)</w:t>
            </w:r>
          </w:p>
        </w:tc>
        <w:tc>
          <w:tcPr>
            <w:tcW w:w="1530" w:type="dxa"/>
          </w:tcPr>
          <w:p w14:paraId="26530FBA"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 xml:space="preserve">Total Annual Burden </w:t>
            </w:r>
            <w:r w:rsidRPr="00676530">
              <w:rPr>
                <w:rFonts w:ascii="Times New Roman" w:hAnsi="Times New Roman"/>
                <w:b/>
                <w:bCs/>
              </w:rPr>
              <w:br/>
              <w:t>(in hours)</w:t>
            </w:r>
          </w:p>
        </w:tc>
        <w:tc>
          <w:tcPr>
            <w:tcW w:w="1260" w:type="dxa"/>
          </w:tcPr>
          <w:p w14:paraId="26530FBB"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Avg. Hourly Wage Rate *</w:t>
            </w:r>
          </w:p>
        </w:tc>
        <w:tc>
          <w:tcPr>
            <w:tcW w:w="1620" w:type="dxa"/>
          </w:tcPr>
          <w:p w14:paraId="26530FBC"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Total Annual Respondent Cost</w:t>
            </w:r>
          </w:p>
        </w:tc>
      </w:tr>
      <w:tr w:rsidR="006A71F5" w:rsidRPr="002E199D" w14:paraId="26530FC6" w14:textId="77777777" w:rsidTr="00135C88">
        <w:trPr>
          <w:trHeight w:val="102"/>
        </w:trPr>
        <w:tc>
          <w:tcPr>
            <w:tcW w:w="1440" w:type="dxa"/>
          </w:tcPr>
          <w:p w14:paraId="26530FBE"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BF" w14:textId="77777777" w:rsidR="006A71F5"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Petition for Nonimmigrant Worker (Form I-129)</w:t>
            </w:r>
            <w:r w:rsidR="0054167B">
              <w:rPr>
                <w:rStyle w:val="FootnoteReference"/>
                <w:rFonts w:ascii="Times New Roman" w:hAnsi="Times New Roman"/>
                <w:bCs/>
              </w:rPr>
              <w:footnoteReference w:id="3"/>
            </w:r>
          </w:p>
        </w:tc>
        <w:tc>
          <w:tcPr>
            <w:tcW w:w="1440" w:type="dxa"/>
          </w:tcPr>
          <w:p w14:paraId="26530FC0"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333,891</w:t>
            </w:r>
          </w:p>
        </w:tc>
        <w:tc>
          <w:tcPr>
            <w:tcW w:w="990" w:type="dxa"/>
          </w:tcPr>
          <w:p w14:paraId="26530FC1" w14:textId="77777777"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C2"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2.34</w:t>
            </w:r>
          </w:p>
        </w:tc>
        <w:tc>
          <w:tcPr>
            <w:tcW w:w="1530" w:type="dxa"/>
          </w:tcPr>
          <w:p w14:paraId="26530FC3" w14:textId="77777777"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822F87">
              <w:rPr>
                <w:rFonts w:ascii="Times New Roman" w:hAnsi="Times New Roman"/>
                <w:bCs/>
              </w:rPr>
              <w:t>781,30</w:t>
            </w:r>
            <w:r>
              <w:rPr>
                <w:rFonts w:ascii="Times New Roman" w:hAnsi="Times New Roman"/>
                <w:bCs/>
              </w:rPr>
              <w:t>5</w:t>
            </w:r>
          </w:p>
        </w:tc>
        <w:tc>
          <w:tcPr>
            <w:tcW w:w="1260" w:type="dxa"/>
          </w:tcPr>
          <w:p w14:paraId="26530FC4" w14:textId="77777777"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620" w:type="dxa"/>
          </w:tcPr>
          <w:p w14:paraId="26530FC5" w14:textId="77777777" w:rsidR="006A71F5" w:rsidRPr="002E199D" w:rsidRDefault="00822F87" w:rsidP="00A85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A85B1D">
              <w:rPr>
                <w:rFonts w:ascii="Times New Roman" w:hAnsi="Times New Roman"/>
                <w:bCs/>
              </w:rPr>
              <w:t>24,939,255.6</w:t>
            </w:r>
          </w:p>
        </w:tc>
      </w:tr>
      <w:tr w:rsidR="006A71F5" w:rsidRPr="002E199D" w14:paraId="26530FCF" w14:textId="77777777" w:rsidTr="00135C88">
        <w:trPr>
          <w:trHeight w:val="102"/>
        </w:trPr>
        <w:tc>
          <w:tcPr>
            <w:tcW w:w="1440" w:type="dxa"/>
          </w:tcPr>
          <w:p w14:paraId="26530FC7"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C8"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E-1/E-2 Classification Supplement to Form I-129</w:t>
            </w:r>
            <w:r>
              <w:rPr>
                <w:rStyle w:val="FootnoteReference"/>
                <w:rFonts w:ascii="Times New Roman" w:hAnsi="Times New Roman"/>
                <w:bCs/>
              </w:rPr>
              <w:footnoteReference w:id="4"/>
            </w:r>
          </w:p>
        </w:tc>
        <w:tc>
          <w:tcPr>
            <w:tcW w:w="1440" w:type="dxa"/>
          </w:tcPr>
          <w:p w14:paraId="26530FC9"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4,760</w:t>
            </w:r>
          </w:p>
        </w:tc>
        <w:tc>
          <w:tcPr>
            <w:tcW w:w="990" w:type="dxa"/>
          </w:tcPr>
          <w:p w14:paraId="26530FCA"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CB"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0.67</w:t>
            </w:r>
          </w:p>
        </w:tc>
        <w:tc>
          <w:tcPr>
            <w:tcW w:w="1530" w:type="dxa"/>
          </w:tcPr>
          <w:p w14:paraId="26530FCC" w14:textId="77777777"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3,189.2</w:t>
            </w:r>
          </w:p>
        </w:tc>
        <w:tc>
          <w:tcPr>
            <w:tcW w:w="1260" w:type="dxa"/>
          </w:tcPr>
          <w:p w14:paraId="26530FCD" w14:textId="77777777"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620" w:type="dxa"/>
          </w:tcPr>
          <w:p w14:paraId="26530FCE" w14:textId="77777777" w:rsidR="006A71F5" w:rsidRPr="002E199D" w:rsidRDefault="00822F87" w:rsidP="00A85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A85B1D">
              <w:rPr>
                <w:rFonts w:ascii="Times New Roman" w:hAnsi="Times New Roman"/>
                <w:bCs/>
              </w:rPr>
              <w:t>101,799.26</w:t>
            </w:r>
          </w:p>
        </w:tc>
      </w:tr>
      <w:tr w:rsidR="006A71F5" w:rsidRPr="002E199D" w14:paraId="26530FD8" w14:textId="77777777" w:rsidTr="00135C88">
        <w:trPr>
          <w:trHeight w:val="102"/>
        </w:trPr>
        <w:tc>
          <w:tcPr>
            <w:tcW w:w="1440" w:type="dxa"/>
          </w:tcPr>
          <w:p w14:paraId="26530FD0"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D1"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Trade Agreement Supplement to Form I-129</w:t>
            </w:r>
            <w:r>
              <w:rPr>
                <w:rStyle w:val="FootnoteReference"/>
                <w:rFonts w:ascii="Times New Roman" w:hAnsi="Times New Roman"/>
                <w:bCs/>
              </w:rPr>
              <w:footnoteReference w:id="5"/>
            </w:r>
          </w:p>
        </w:tc>
        <w:tc>
          <w:tcPr>
            <w:tcW w:w="1440" w:type="dxa"/>
          </w:tcPr>
          <w:p w14:paraId="26530FD2"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3,057</w:t>
            </w:r>
          </w:p>
        </w:tc>
        <w:tc>
          <w:tcPr>
            <w:tcW w:w="990" w:type="dxa"/>
          </w:tcPr>
          <w:p w14:paraId="26530FD3"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D4"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0.67</w:t>
            </w:r>
          </w:p>
        </w:tc>
        <w:tc>
          <w:tcPr>
            <w:tcW w:w="1530" w:type="dxa"/>
          </w:tcPr>
          <w:p w14:paraId="26530FD5" w14:textId="77777777"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2,048.19</w:t>
            </w:r>
          </w:p>
        </w:tc>
        <w:tc>
          <w:tcPr>
            <w:tcW w:w="1260" w:type="dxa"/>
          </w:tcPr>
          <w:p w14:paraId="26530FD6" w14:textId="77777777"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620" w:type="dxa"/>
          </w:tcPr>
          <w:p w14:paraId="26530FD7" w14:textId="77777777"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A85B1D">
              <w:rPr>
                <w:rFonts w:ascii="Times New Roman" w:hAnsi="Times New Roman"/>
                <w:bCs/>
              </w:rPr>
              <w:t>65,378.22</w:t>
            </w:r>
          </w:p>
        </w:tc>
      </w:tr>
      <w:tr w:rsidR="006A71F5" w:rsidRPr="002E199D" w14:paraId="26530FE1" w14:textId="77777777" w:rsidTr="00135C88">
        <w:trPr>
          <w:trHeight w:val="102"/>
        </w:trPr>
        <w:tc>
          <w:tcPr>
            <w:tcW w:w="1440" w:type="dxa"/>
          </w:tcPr>
          <w:p w14:paraId="26530FD9"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DA"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H Classification Supplement to Form I-129</w:t>
            </w:r>
            <w:r>
              <w:rPr>
                <w:rStyle w:val="FootnoteReference"/>
                <w:rFonts w:ascii="Times New Roman" w:hAnsi="Times New Roman"/>
                <w:bCs/>
              </w:rPr>
              <w:footnoteReference w:id="6"/>
            </w:r>
          </w:p>
        </w:tc>
        <w:tc>
          <w:tcPr>
            <w:tcW w:w="1440" w:type="dxa"/>
          </w:tcPr>
          <w:p w14:paraId="26530FDB"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255,872</w:t>
            </w:r>
          </w:p>
        </w:tc>
        <w:tc>
          <w:tcPr>
            <w:tcW w:w="990" w:type="dxa"/>
          </w:tcPr>
          <w:p w14:paraId="26530FDC"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DD"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2.0</w:t>
            </w:r>
          </w:p>
        </w:tc>
        <w:tc>
          <w:tcPr>
            <w:tcW w:w="1530" w:type="dxa"/>
          </w:tcPr>
          <w:p w14:paraId="26530FDE" w14:textId="77777777"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822F87">
              <w:rPr>
                <w:rFonts w:ascii="Times New Roman" w:hAnsi="Times New Roman"/>
                <w:bCs/>
              </w:rPr>
              <w:t>511</w:t>
            </w:r>
            <w:r>
              <w:rPr>
                <w:rFonts w:ascii="Times New Roman" w:hAnsi="Times New Roman"/>
                <w:bCs/>
              </w:rPr>
              <w:t>,</w:t>
            </w:r>
            <w:r w:rsidRPr="00822F87">
              <w:rPr>
                <w:rFonts w:ascii="Times New Roman" w:hAnsi="Times New Roman"/>
                <w:bCs/>
              </w:rPr>
              <w:t>744</w:t>
            </w:r>
          </w:p>
        </w:tc>
        <w:tc>
          <w:tcPr>
            <w:tcW w:w="1260" w:type="dxa"/>
          </w:tcPr>
          <w:p w14:paraId="26530FDF" w14:textId="77777777"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620" w:type="dxa"/>
          </w:tcPr>
          <w:p w14:paraId="26530FE0" w14:textId="77777777"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A85B1D">
              <w:rPr>
                <w:rFonts w:ascii="Times New Roman" w:hAnsi="Times New Roman"/>
                <w:bCs/>
              </w:rPr>
              <w:t>16,334,868.48</w:t>
            </w:r>
          </w:p>
        </w:tc>
      </w:tr>
      <w:tr w:rsidR="006A71F5" w:rsidRPr="002E199D" w14:paraId="26530FEA" w14:textId="77777777" w:rsidTr="00135C88">
        <w:trPr>
          <w:trHeight w:val="102"/>
        </w:trPr>
        <w:tc>
          <w:tcPr>
            <w:tcW w:w="1440" w:type="dxa"/>
          </w:tcPr>
          <w:p w14:paraId="26530FE2"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E3"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H-1B and H-1B1 Data Collection and Filing Fee Exemption Supplement</w:t>
            </w:r>
            <w:r>
              <w:rPr>
                <w:rStyle w:val="FootnoteReference"/>
                <w:rFonts w:ascii="Times New Roman" w:hAnsi="Times New Roman"/>
                <w:bCs/>
              </w:rPr>
              <w:footnoteReference w:id="7"/>
            </w:r>
          </w:p>
        </w:tc>
        <w:tc>
          <w:tcPr>
            <w:tcW w:w="1440" w:type="dxa"/>
          </w:tcPr>
          <w:p w14:paraId="26530FE4"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243,965</w:t>
            </w:r>
          </w:p>
        </w:tc>
        <w:tc>
          <w:tcPr>
            <w:tcW w:w="990" w:type="dxa"/>
          </w:tcPr>
          <w:p w14:paraId="26530FE5"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E6"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1.0</w:t>
            </w:r>
          </w:p>
        </w:tc>
        <w:tc>
          <w:tcPr>
            <w:tcW w:w="1530" w:type="dxa"/>
          </w:tcPr>
          <w:p w14:paraId="26530FE7" w14:textId="77777777"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B2573">
              <w:rPr>
                <w:rFonts w:ascii="Times New Roman" w:hAnsi="Times New Roman"/>
                <w:bCs/>
              </w:rPr>
              <w:t>243,965</w:t>
            </w:r>
          </w:p>
        </w:tc>
        <w:tc>
          <w:tcPr>
            <w:tcW w:w="1260" w:type="dxa"/>
          </w:tcPr>
          <w:p w14:paraId="26530FE8" w14:textId="77777777"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620" w:type="dxa"/>
          </w:tcPr>
          <w:p w14:paraId="26530FE9" w14:textId="1F7177C5"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7,787,362.8</w:t>
            </w:r>
            <w:r w:rsidR="00135C88">
              <w:rPr>
                <w:rFonts w:ascii="Times New Roman" w:hAnsi="Times New Roman"/>
                <w:bCs/>
              </w:rPr>
              <w:t>0</w:t>
            </w:r>
          </w:p>
        </w:tc>
      </w:tr>
      <w:tr w:rsidR="006A71F5" w:rsidRPr="002E199D" w14:paraId="26530FF3" w14:textId="77777777" w:rsidTr="00135C88">
        <w:trPr>
          <w:trHeight w:val="102"/>
        </w:trPr>
        <w:tc>
          <w:tcPr>
            <w:tcW w:w="1440" w:type="dxa"/>
          </w:tcPr>
          <w:p w14:paraId="26530FEB"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w:t>
            </w:r>
            <w:r>
              <w:rPr>
                <w:rFonts w:ascii="Times New Roman" w:hAnsi="Times New Roman"/>
                <w:bCs/>
              </w:rPr>
              <w:lastRenderedPageBreak/>
              <w:t>profit; Not-for-profit organizations</w:t>
            </w:r>
          </w:p>
        </w:tc>
        <w:tc>
          <w:tcPr>
            <w:tcW w:w="1530" w:type="dxa"/>
          </w:tcPr>
          <w:p w14:paraId="26530FEC"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lastRenderedPageBreak/>
              <w:t xml:space="preserve">L Classification </w:t>
            </w:r>
            <w:r>
              <w:rPr>
                <w:rFonts w:ascii="Times New Roman" w:hAnsi="Times New Roman"/>
                <w:bCs/>
              </w:rPr>
              <w:lastRenderedPageBreak/>
              <w:t>Supplement to Form I-129</w:t>
            </w:r>
            <w:r>
              <w:rPr>
                <w:rStyle w:val="FootnoteReference"/>
                <w:rFonts w:ascii="Times New Roman" w:hAnsi="Times New Roman"/>
                <w:bCs/>
              </w:rPr>
              <w:footnoteReference w:id="8"/>
            </w:r>
          </w:p>
        </w:tc>
        <w:tc>
          <w:tcPr>
            <w:tcW w:w="1440" w:type="dxa"/>
          </w:tcPr>
          <w:p w14:paraId="26530FED"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lastRenderedPageBreak/>
              <w:t>37,831</w:t>
            </w:r>
          </w:p>
        </w:tc>
        <w:tc>
          <w:tcPr>
            <w:tcW w:w="990" w:type="dxa"/>
          </w:tcPr>
          <w:p w14:paraId="26530FEE"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EF"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1.34</w:t>
            </w:r>
          </w:p>
        </w:tc>
        <w:tc>
          <w:tcPr>
            <w:tcW w:w="1530" w:type="dxa"/>
          </w:tcPr>
          <w:p w14:paraId="26530FF0" w14:textId="77777777"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50,694</w:t>
            </w:r>
          </w:p>
        </w:tc>
        <w:tc>
          <w:tcPr>
            <w:tcW w:w="1260" w:type="dxa"/>
          </w:tcPr>
          <w:p w14:paraId="26530FF1" w14:textId="77777777" w:rsidR="006A71F5" w:rsidRPr="002E199D" w:rsidRDefault="00A85B1D" w:rsidP="00822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620" w:type="dxa"/>
          </w:tcPr>
          <w:p w14:paraId="26530FF2" w14:textId="77777777"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1,618,152.48</w:t>
            </w:r>
          </w:p>
        </w:tc>
      </w:tr>
      <w:tr w:rsidR="006A71F5" w:rsidRPr="002E199D" w14:paraId="26530FFC" w14:textId="77777777" w:rsidTr="00135C88">
        <w:trPr>
          <w:trHeight w:val="102"/>
        </w:trPr>
        <w:tc>
          <w:tcPr>
            <w:tcW w:w="1440" w:type="dxa"/>
          </w:tcPr>
          <w:p w14:paraId="26530FF4"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lastRenderedPageBreak/>
              <w:t>Business or other for-profit; Not-for-profit organizations</w:t>
            </w:r>
          </w:p>
        </w:tc>
        <w:tc>
          <w:tcPr>
            <w:tcW w:w="1530" w:type="dxa"/>
          </w:tcPr>
          <w:p w14:paraId="26530FF5"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O and P Classifications Supplement to Form I-129</w:t>
            </w:r>
            <w:r>
              <w:rPr>
                <w:rStyle w:val="FootnoteReference"/>
                <w:rFonts w:ascii="Times New Roman" w:hAnsi="Times New Roman"/>
                <w:bCs/>
              </w:rPr>
              <w:footnoteReference w:id="9"/>
            </w:r>
          </w:p>
        </w:tc>
        <w:tc>
          <w:tcPr>
            <w:tcW w:w="1440" w:type="dxa"/>
          </w:tcPr>
          <w:p w14:paraId="26530FF6"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22,710</w:t>
            </w:r>
          </w:p>
        </w:tc>
        <w:tc>
          <w:tcPr>
            <w:tcW w:w="990" w:type="dxa"/>
          </w:tcPr>
          <w:p w14:paraId="26530FF7"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F8"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1.0</w:t>
            </w:r>
          </w:p>
        </w:tc>
        <w:tc>
          <w:tcPr>
            <w:tcW w:w="1530" w:type="dxa"/>
          </w:tcPr>
          <w:p w14:paraId="26530FF9" w14:textId="77777777"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22,710</w:t>
            </w:r>
          </w:p>
        </w:tc>
        <w:tc>
          <w:tcPr>
            <w:tcW w:w="1260" w:type="dxa"/>
          </w:tcPr>
          <w:p w14:paraId="26530FFA" w14:textId="77777777"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620" w:type="dxa"/>
          </w:tcPr>
          <w:p w14:paraId="26530FFB" w14:textId="77777777" w:rsidR="006A71F5" w:rsidRPr="002E199D" w:rsidRDefault="00FF4DA8"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724,903.2</w:t>
            </w:r>
          </w:p>
        </w:tc>
      </w:tr>
      <w:tr w:rsidR="006A71F5" w:rsidRPr="002E199D" w14:paraId="26531005" w14:textId="77777777" w:rsidTr="00135C88">
        <w:trPr>
          <w:trHeight w:val="102"/>
        </w:trPr>
        <w:tc>
          <w:tcPr>
            <w:tcW w:w="1440" w:type="dxa"/>
          </w:tcPr>
          <w:p w14:paraId="26530FFD"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FE"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Q</w:t>
            </w:r>
            <w:r w:rsidR="0010018F">
              <w:rPr>
                <w:rFonts w:ascii="Times New Roman" w:hAnsi="Times New Roman"/>
                <w:bCs/>
              </w:rPr>
              <w:t>-1</w:t>
            </w:r>
            <w:r>
              <w:rPr>
                <w:rFonts w:ascii="Times New Roman" w:hAnsi="Times New Roman"/>
                <w:bCs/>
              </w:rPr>
              <w:t xml:space="preserve"> Classification Supplement to Form I-129</w:t>
            </w:r>
            <w:r w:rsidR="0010018F">
              <w:rPr>
                <w:rStyle w:val="FootnoteReference"/>
                <w:rFonts w:ascii="Times New Roman" w:hAnsi="Times New Roman"/>
                <w:bCs/>
              </w:rPr>
              <w:footnoteReference w:id="10"/>
            </w:r>
          </w:p>
        </w:tc>
        <w:tc>
          <w:tcPr>
            <w:tcW w:w="1440" w:type="dxa"/>
          </w:tcPr>
          <w:p w14:paraId="26530FFF"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155</w:t>
            </w:r>
          </w:p>
        </w:tc>
        <w:tc>
          <w:tcPr>
            <w:tcW w:w="990" w:type="dxa"/>
          </w:tcPr>
          <w:p w14:paraId="26531000"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1001"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0.34</w:t>
            </w:r>
          </w:p>
        </w:tc>
        <w:tc>
          <w:tcPr>
            <w:tcW w:w="1530" w:type="dxa"/>
          </w:tcPr>
          <w:p w14:paraId="26531002" w14:textId="77777777"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52.7</w:t>
            </w:r>
          </w:p>
        </w:tc>
        <w:tc>
          <w:tcPr>
            <w:tcW w:w="1260" w:type="dxa"/>
          </w:tcPr>
          <w:p w14:paraId="26531003" w14:textId="77777777"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620" w:type="dxa"/>
          </w:tcPr>
          <w:p w14:paraId="26531004" w14:textId="77777777" w:rsidR="006A71F5" w:rsidRPr="002E199D" w:rsidRDefault="00FF4DA8"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1,682.18</w:t>
            </w:r>
          </w:p>
        </w:tc>
      </w:tr>
      <w:tr w:rsidR="0054167B" w:rsidRPr="002E199D" w14:paraId="2653100E" w14:textId="77777777" w:rsidTr="00135C88">
        <w:trPr>
          <w:trHeight w:val="102"/>
        </w:trPr>
        <w:tc>
          <w:tcPr>
            <w:tcW w:w="1440" w:type="dxa"/>
          </w:tcPr>
          <w:p w14:paraId="26531006" w14:textId="77777777" w:rsidR="0054167B"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1007" w14:textId="77777777" w:rsidR="0054167B"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R-1 Classification Supplement to Form I-129</w:t>
            </w:r>
            <w:r w:rsidR="0010018F">
              <w:rPr>
                <w:rStyle w:val="FootnoteReference"/>
                <w:rFonts w:ascii="Times New Roman" w:hAnsi="Times New Roman"/>
                <w:bCs/>
              </w:rPr>
              <w:footnoteReference w:id="11"/>
            </w:r>
          </w:p>
        </w:tc>
        <w:tc>
          <w:tcPr>
            <w:tcW w:w="1440" w:type="dxa"/>
          </w:tcPr>
          <w:p w14:paraId="26531008" w14:textId="77777777" w:rsidR="0054167B"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6,635</w:t>
            </w:r>
          </w:p>
        </w:tc>
        <w:tc>
          <w:tcPr>
            <w:tcW w:w="990" w:type="dxa"/>
          </w:tcPr>
          <w:p w14:paraId="26531009" w14:textId="77777777" w:rsidR="0054167B"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100A" w14:textId="77777777" w:rsidR="0054167B"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2.34</w:t>
            </w:r>
          </w:p>
        </w:tc>
        <w:tc>
          <w:tcPr>
            <w:tcW w:w="1530" w:type="dxa"/>
          </w:tcPr>
          <w:p w14:paraId="2653100B" w14:textId="77777777" w:rsidR="0054167B"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15,526</w:t>
            </w:r>
          </w:p>
        </w:tc>
        <w:tc>
          <w:tcPr>
            <w:tcW w:w="1260" w:type="dxa"/>
          </w:tcPr>
          <w:p w14:paraId="2653100C" w14:textId="77777777" w:rsidR="0054167B"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620" w:type="dxa"/>
          </w:tcPr>
          <w:p w14:paraId="2653100D" w14:textId="77777777" w:rsidR="0054167B" w:rsidRPr="002E199D" w:rsidRDefault="00FF4DA8"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495,589.92</w:t>
            </w:r>
          </w:p>
        </w:tc>
      </w:tr>
      <w:tr w:rsidR="00FD09D4" w:rsidRPr="002E199D" w14:paraId="26531017" w14:textId="77777777" w:rsidTr="00135C88">
        <w:trPr>
          <w:trHeight w:val="102"/>
        </w:trPr>
        <w:tc>
          <w:tcPr>
            <w:tcW w:w="1440" w:type="dxa"/>
          </w:tcPr>
          <w:p w14:paraId="2653100F" w14:textId="77777777"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Individuals or Households</w:t>
            </w:r>
          </w:p>
        </w:tc>
        <w:tc>
          <w:tcPr>
            <w:tcW w:w="1530" w:type="dxa"/>
          </w:tcPr>
          <w:p w14:paraId="26531010" w14:textId="77777777"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Biometrics</w:t>
            </w:r>
          </w:p>
        </w:tc>
        <w:tc>
          <w:tcPr>
            <w:tcW w:w="1440" w:type="dxa"/>
          </w:tcPr>
          <w:p w14:paraId="26531011" w14:textId="77777777"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142</w:t>
            </w:r>
            <w:r w:rsidR="00760AB4">
              <w:rPr>
                <w:rFonts w:ascii="Times New Roman" w:hAnsi="Times New Roman"/>
                <w:bCs/>
              </w:rPr>
              <w:t>**</w:t>
            </w:r>
          </w:p>
        </w:tc>
        <w:tc>
          <w:tcPr>
            <w:tcW w:w="990" w:type="dxa"/>
          </w:tcPr>
          <w:p w14:paraId="26531012" w14:textId="77777777"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1013" w14:textId="77777777"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1.17</w:t>
            </w:r>
          </w:p>
        </w:tc>
        <w:tc>
          <w:tcPr>
            <w:tcW w:w="1530" w:type="dxa"/>
          </w:tcPr>
          <w:p w14:paraId="26531014" w14:textId="77777777" w:rsidR="00FD09D4" w:rsidRPr="009A25AB"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166.14</w:t>
            </w:r>
          </w:p>
        </w:tc>
        <w:tc>
          <w:tcPr>
            <w:tcW w:w="1260" w:type="dxa"/>
          </w:tcPr>
          <w:p w14:paraId="26531015" w14:textId="77777777" w:rsidR="00FD09D4" w:rsidRPr="009B2573"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$31.92</w:t>
            </w:r>
          </w:p>
        </w:tc>
        <w:tc>
          <w:tcPr>
            <w:tcW w:w="1620" w:type="dxa"/>
          </w:tcPr>
          <w:p w14:paraId="26531016" w14:textId="77777777" w:rsidR="00FD09D4" w:rsidRPr="009A25AB"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$5,303.18</w:t>
            </w:r>
          </w:p>
        </w:tc>
      </w:tr>
      <w:tr w:rsidR="009A25AB" w:rsidRPr="002E199D" w14:paraId="26531020" w14:textId="77777777" w:rsidTr="00135C88">
        <w:trPr>
          <w:trHeight w:val="102"/>
        </w:trPr>
        <w:tc>
          <w:tcPr>
            <w:tcW w:w="1440" w:type="dxa"/>
          </w:tcPr>
          <w:p w14:paraId="26531018" w14:textId="77777777"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w:t>
            </w:r>
          </w:p>
        </w:tc>
        <w:tc>
          <w:tcPr>
            <w:tcW w:w="1530" w:type="dxa"/>
          </w:tcPr>
          <w:p w14:paraId="26531019" w14:textId="77777777"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tcPr>
          <w:p w14:paraId="2653101A" w14:textId="77777777"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333,891</w:t>
            </w:r>
          </w:p>
        </w:tc>
        <w:tc>
          <w:tcPr>
            <w:tcW w:w="990" w:type="dxa"/>
          </w:tcPr>
          <w:p w14:paraId="2653101B" w14:textId="77777777"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170" w:type="dxa"/>
          </w:tcPr>
          <w:p w14:paraId="2653101C" w14:textId="77777777"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530" w:type="dxa"/>
          </w:tcPr>
          <w:p w14:paraId="2653101D" w14:textId="77777777"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A25AB">
              <w:rPr>
                <w:rFonts w:ascii="Times New Roman" w:hAnsi="Times New Roman"/>
                <w:bCs/>
              </w:rPr>
              <w:t>1,631,</w:t>
            </w:r>
            <w:r w:rsidR="001F0BAB">
              <w:rPr>
                <w:rFonts w:ascii="Times New Roman" w:hAnsi="Times New Roman"/>
                <w:bCs/>
              </w:rPr>
              <w:t>400.23</w:t>
            </w:r>
          </w:p>
        </w:tc>
        <w:tc>
          <w:tcPr>
            <w:tcW w:w="1260" w:type="dxa"/>
          </w:tcPr>
          <w:p w14:paraId="2653101E" w14:textId="77777777" w:rsidR="009A25AB" w:rsidRPr="009B2573"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620" w:type="dxa"/>
          </w:tcPr>
          <w:p w14:paraId="2653101F" w14:textId="77777777" w:rsidR="009A25AB"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A25AB">
              <w:rPr>
                <w:rFonts w:ascii="Times New Roman" w:hAnsi="Times New Roman"/>
                <w:bCs/>
              </w:rPr>
              <w:t>$</w:t>
            </w:r>
            <w:r w:rsidR="00665D3A">
              <w:rPr>
                <w:rFonts w:ascii="Times New Roman" w:hAnsi="Times New Roman"/>
                <w:bCs/>
              </w:rPr>
              <w:t>52,074,295.32</w:t>
            </w:r>
          </w:p>
        </w:tc>
      </w:tr>
    </w:tbl>
    <w:p w14:paraId="26531021" w14:textId="77777777" w:rsidR="00A069DC" w:rsidRDefault="00A069DC" w:rsidP="00435156">
      <w:pPr>
        <w:rPr>
          <w:rFonts w:ascii="Times New Roman" w:hAnsi="Times New Roman"/>
          <w:i/>
        </w:rPr>
      </w:pPr>
    </w:p>
    <w:p w14:paraId="26531022" w14:textId="77777777" w:rsidR="008B70CD" w:rsidRDefault="00CD5E3B" w:rsidP="00CD5E3B">
      <w:pPr>
        <w:ind w:left="720"/>
        <w:rPr>
          <w:rFonts w:ascii="Times New Roman" w:hAnsi="Times New Roman"/>
          <w:i/>
          <w:iCs/>
        </w:rPr>
      </w:pPr>
      <w:r>
        <w:rPr>
          <w:rFonts w:ascii="Times New Roman" w:hAnsi="Times New Roman"/>
          <w:i/>
        </w:rPr>
        <w:t xml:space="preserve">*  </w:t>
      </w:r>
      <w:r w:rsidRPr="00AF050B">
        <w:rPr>
          <w:rFonts w:ascii="Times New Roman" w:hAnsi="Times New Roman"/>
          <w:i/>
          <w:iCs/>
        </w:rPr>
        <w:t xml:space="preserve">The above Average Hourly Wage Rate is  the </w:t>
      </w:r>
      <w:hyperlink r:id="rId13" w:history="1">
        <w:r w:rsidRPr="008F2BB9">
          <w:rPr>
            <w:rStyle w:val="Hyperlink"/>
            <w:rFonts w:ascii="Times New Roman" w:hAnsi="Times New Roman"/>
            <w:i/>
            <w:iCs/>
          </w:rPr>
          <w:t>May 201</w:t>
        </w:r>
        <w:r w:rsidR="00FD09D4">
          <w:rPr>
            <w:rStyle w:val="Hyperlink"/>
            <w:rFonts w:ascii="Times New Roman" w:hAnsi="Times New Roman"/>
            <w:i/>
            <w:iCs/>
          </w:rPr>
          <w:t>3</w:t>
        </w:r>
        <w:r w:rsidRPr="008F2BB9">
          <w:rPr>
            <w:rStyle w:val="Hyperlink"/>
            <w:rFonts w:ascii="Times New Roman" w:hAnsi="Times New Roman"/>
            <w:i/>
            <w:iCs/>
          </w:rPr>
          <w:t xml:space="preserve"> Bureau of Labor Statistics</w:t>
        </w:r>
      </w:hyperlink>
      <w:r w:rsidRPr="008F2BB9">
        <w:rPr>
          <w:rFonts w:ascii="Times New Roman" w:hAnsi="Times New Roman"/>
          <w:i/>
          <w:iCs/>
        </w:rPr>
        <w:t xml:space="preserve"> average </w:t>
      </w:r>
      <w:r w:rsidRPr="00AF050B">
        <w:rPr>
          <w:rFonts w:ascii="Times New Roman" w:hAnsi="Times New Roman"/>
          <w:i/>
          <w:iCs/>
        </w:rPr>
        <w:t>wage for “All Occupations” of $2</w:t>
      </w:r>
      <w:r w:rsidR="006707A5">
        <w:rPr>
          <w:rFonts w:ascii="Times New Roman" w:hAnsi="Times New Roman"/>
          <w:i/>
          <w:iCs/>
        </w:rPr>
        <w:t>2.01</w:t>
      </w:r>
      <w:r w:rsidRPr="00AF050B">
        <w:rPr>
          <w:rFonts w:ascii="Times New Roman" w:hAnsi="Times New Roman"/>
          <w:i/>
          <w:iCs/>
        </w:rPr>
        <w:t xml:space="preserve"> times the wage rate benefit multiplier of 1.4</w:t>
      </w:r>
      <w:r w:rsidR="00FD09D4">
        <w:rPr>
          <w:rFonts w:ascii="Times New Roman" w:hAnsi="Times New Roman"/>
          <w:i/>
          <w:iCs/>
        </w:rPr>
        <w:t>5</w:t>
      </w:r>
      <w:r w:rsidRPr="00AF050B">
        <w:rPr>
          <w:rFonts w:ascii="Times New Roman" w:hAnsi="Times New Roman"/>
          <w:i/>
          <w:iCs/>
        </w:rPr>
        <w:t xml:space="preserve"> (to</w:t>
      </w:r>
      <w:r>
        <w:rPr>
          <w:rFonts w:ascii="Times New Roman" w:hAnsi="Times New Roman"/>
          <w:i/>
          <w:iCs/>
        </w:rPr>
        <w:t xml:space="preserve"> </w:t>
      </w:r>
      <w:r w:rsidRPr="00AF050B">
        <w:rPr>
          <w:rFonts w:ascii="Times New Roman" w:hAnsi="Times New Roman"/>
          <w:i/>
          <w:iCs/>
        </w:rPr>
        <w:t>account for fringe benefits) equaling $3</w:t>
      </w:r>
      <w:r w:rsidR="006707A5">
        <w:rPr>
          <w:rFonts w:ascii="Times New Roman" w:hAnsi="Times New Roman"/>
          <w:i/>
          <w:iCs/>
        </w:rPr>
        <w:t>1.</w:t>
      </w:r>
      <w:r w:rsidR="00FD09D4">
        <w:rPr>
          <w:rFonts w:ascii="Times New Roman" w:hAnsi="Times New Roman"/>
          <w:i/>
          <w:iCs/>
        </w:rPr>
        <w:t>92</w:t>
      </w:r>
      <w:r w:rsidRPr="00AF050B">
        <w:rPr>
          <w:rFonts w:ascii="Times New Roman" w:hAnsi="Times New Roman"/>
          <w:i/>
          <w:iCs/>
        </w:rPr>
        <w:t>.</w:t>
      </w:r>
      <w:r>
        <w:rPr>
          <w:rFonts w:ascii="Times New Roman" w:hAnsi="Times New Roman"/>
          <w:i/>
          <w:iCs/>
        </w:rPr>
        <w:t xml:space="preserve">  The selection of “All Occupations” (for example) was chosen as the expected respondents for this collection could be expected to be from any occupation.</w:t>
      </w:r>
    </w:p>
    <w:p w14:paraId="26531023" w14:textId="77777777" w:rsidR="00760AB4" w:rsidRDefault="00760AB4" w:rsidP="00CD5E3B">
      <w:pPr>
        <w:ind w:left="720"/>
        <w:rPr>
          <w:rFonts w:ascii="Times New Roman" w:hAnsi="Times New Roman"/>
          <w:i/>
          <w:sz w:val="24"/>
          <w:szCs w:val="24"/>
        </w:rPr>
      </w:pPr>
      <w:r w:rsidRPr="00194477">
        <w:rPr>
          <w:rFonts w:ascii="Times New Roman" w:hAnsi="Times New Roman"/>
          <w:i/>
          <w:sz w:val="24"/>
          <w:szCs w:val="24"/>
        </w:rPr>
        <w:t>**This estimate</w:t>
      </w:r>
      <w:r w:rsidR="002046C9">
        <w:rPr>
          <w:rFonts w:ascii="Times New Roman" w:hAnsi="Times New Roman"/>
          <w:i/>
          <w:sz w:val="24"/>
          <w:szCs w:val="24"/>
        </w:rPr>
        <w:t xml:space="preserve"> number of respondents from whom USCIS collects biometrics</w:t>
      </w:r>
      <w:r w:rsidRPr="00194477">
        <w:rPr>
          <w:rFonts w:ascii="Times New Roman" w:hAnsi="Times New Roman"/>
          <w:i/>
          <w:sz w:val="24"/>
          <w:szCs w:val="24"/>
        </w:rPr>
        <w:t xml:space="preserve"> is included in the total figure for estimated number of respondents (333,891).  USCIS only collects biometrics from approximately 142 </w:t>
      </w:r>
      <w:r w:rsidR="002046C9" w:rsidRPr="00D175F0">
        <w:rPr>
          <w:rFonts w:ascii="Times New Roman" w:hAnsi="Times New Roman"/>
          <w:i/>
          <w:sz w:val="24"/>
          <w:szCs w:val="24"/>
        </w:rPr>
        <w:t>beneficiar</w:t>
      </w:r>
      <w:r w:rsidR="002046C9">
        <w:rPr>
          <w:rFonts w:ascii="Times New Roman" w:hAnsi="Times New Roman"/>
          <w:i/>
          <w:sz w:val="24"/>
          <w:szCs w:val="24"/>
        </w:rPr>
        <w:t>ies</w:t>
      </w:r>
      <w:r w:rsidRPr="00194477">
        <w:rPr>
          <w:rFonts w:ascii="Times New Roman" w:hAnsi="Times New Roman"/>
          <w:i/>
          <w:sz w:val="24"/>
          <w:szCs w:val="24"/>
        </w:rPr>
        <w:t xml:space="preserve"> in the CNMI.</w:t>
      </w:r>
    </w:p>
    <w:p w14:paraId="26531024" w14:textId="0A9FEF61" w:rsidR="00B34003" w:rsidRPr="00194477" w:rsidRDefault="00B34003" w:rsidP="00CD5E3B">
      <w:pPr>
        <w:ind w:left="720"/>
        <w:rPr>
          <w:rFonts w:ascii="Times New Roman" w:hAnsi="Times New Roman"/>
          <w:i/>
          <w:sz w:val="24"/>
          <w:szCs w:val="24"/>
        </w:rPr>
      </w:pPr>
    </w:p>
    <w:p w14:paraId="26531025" w14:textId="77777777" w:rsidR="00E31ADF" w:rsidRPr="0009127A" w:rsidRDefault="00E31ADF" w:rsidP="00CB178A">
      <w:pPr>
        <w:numPr>
          <w:ilvl w:val="0"/>
          <w:numId w:val="1"/>
        </w:numPr>
        <w:tabs>
          <w:tab w:val="clear" w:pos="360"/>
        </w:tabs>
        <w:ind w:left="720" w:hanging="720"/>
        <w:rPr>
          <w:rFonts w:ascii="Times New Roman" w:hAnsi="Times New Roman"/>
          <w:b/>
          <w:sz w:val="24"/>
          <w:szCs w:val="24"/>
        </w:rPr>
      </w:pPr>
      <w:r w:rsidRPr="00C76FFE">
        <w:rPr>
          <w:rFonts w:ascii="Times New Roman" w:hAnsi="Times New Roman"/>
          <w:b/>
          <w:sz w:val="24"/>
          <w:szCs w:val="24"/>
        </w:rPr>
        <w:t>Provide an estimate of the total annual</w:t>
      </w:r>
      <w:r w:rsidRPr="0009127A">
        <w:rPr>
          <w:rFonts w:ascii="Times New Roman" w:hAnsi="Times New Roman"/>
          <w:b/>
          <w:sz w:val="24"/>
          <w:szCs w:val="24"/>
        </w:rPr>
        <w:t xml:space="preserve"> cost burden to respondents or record keepers resulting from the collection of information.  (Do not include the cost of any </w:t>
      </w:r>
      <w:r w:rsidRPr="0009127A">
        <w:rPr>
          <w:rFonts w:ascii="Times New Roman" w:hAnsi="Times New Roman"/>
          <w:b/>
          <w:sz w:val="24"/>
          <w:szCs w:val="24"/>
        </w:rPr>
        <w:lastRenderedPageBreak/>
        <w:t>hour burden shown in Items 12 and 14).</w:t>
      </w:r>
      <w:r w:rsidR="00B51F30" w:rsidRPr="0009127A">
        <w:rPr>
          <w:rFonts w:ascii="Times New Roman" w:hAnsi="Times New Roman"/>
          <w:b/>
          <w:sz w:val="24"/>
          <w:szCs w:val="24"/>
        </w:rPr>
        <w:br/>
      </w:r>
    </w:p>
    <w:p w14:paraId="26531026" w14:textId="7B012C08" w:rsidR="00CB06B8" w:rsidRDefault="00854FDB" w:rsidP="00CB06B8">
      <w:pPr>
        <w:ind w:left="720"/>
        <w:rPr>
          <w:rFonts w:ascii="Times New Roman" w:hAnsi="Times New Roman"/>
          <w:sz w:val="24"/>
          <w:szCs w:val="24"/>
        </w:rPr>
      </w:pPr>
      <w:r w:rsidRPr="00B51F30">
        <w:rPr>
          <w:rFonts w:ascii="Times New Roman" w:hAnsi="Times New Roman"/>
          <w:sz w:val="24"/>
          <w:szCs w:val="24"/>
        </w:rPr>
        <w:t>There are no capital or start-up costs associated with this information collection</w:t>
      </w:r>
      <w:r w:rsidR="00EA39B0" w:rsidRPr="00B51F30">
        <w:rPr>
          <w:rFonts w:ascii="Times New Roman" w:hAnsi="Times New Roman"/>
          <w:sz w:val="24"/>
          <w:szCs w:val="24"/>
        </w:rPr>
        <w:t xml:space="preserve">.  </w:t>
      </w:r>
      <w:r w:rsidR="008A6A5D">
        <w:rPr>
          <w:rFonts w:ascii="Times New Roman" w:hAnsi="Times New Roman"/>
          <w:sz w:val="24"/>
          <w:szCs w:val="24"/>
        </w:rPr>
        <w:t>T</w:t>
      </w:r>
      <w:r w:rsidR="00EA39B0" w:rsidRPr="00B51F30">
        <w:rPr>
          <w:rFonts w:ascii="Times New Roman" w:hAnsi="Times New Roman"/>
          <w:sz w:val="24"/>
          <w:szCs w:val="24"/>
        </w:rPr>
        <w:t>here is a $</w:t>
      </w:r>
      <w:r w:rsidR="00EE493A">
        <w:rPr>
          <w:rFonts w:ascii="Times New Roman" w:hAnsi="Times New Roman"/>
          <w:sz w:val="24"/>
          <w:szCs w:val="24"/>
        </w:rPr>
        <w:t>32</w:t>
      </w:r>
      <w:r w:rsidR="00124A4F">
        <w:rPr>
          <w:rFonts w:ascii="Times New Roman" w:hAnsi="Times New Roman"/>
          <w:sz w:val="24"/>
          <w:szCs w:val="24"/>
        </w:rPr>
        <w:t>5</w:t>
      </w:r>
      <w:r w:rsidR="00EE493A" w:rsidRPr="00B51F30">
        <w:rPr>
          <w:rFonts w:ascii="Times New Roman" w:hAnsi="Times New Roman"/>
          <w:sz w:val="24"/>
          <w:szCs w:val="24"/>
        </w:rPr>
        <w:t xml:space="preserve"> </w:t>
      </w:r>
      <w:r w:rsidRPr="00B51F30">
        <w:rPr>
          <w:rFonts w:ascii="Times New Roman" w:hAnsi="Times New Roman"/>
          <w:sz w:val="24"/>
          <w:szCs w:val="24"/>
        </w:rPr>
        <w:t xml:space="preserve">fee for this information </w:t>
      </w:r>
      <w:r w:rsidR="00EE493A">
        <w:rPr>
          <w:rFonts w:ascii="Times New Roman" w:hAnsi="Times New Roman"/>
          <w:sz w:val="24"/>
          <w:szCs w:val="24"/>
        </w:rPr>
        <w:t>collection as well as a Fraud Prevention and Detection Fee for H-1B and L-1 petitions of $500</w:t>
      </w:r>
      <w:r w:rsidR="00104973">
        <w:rPr>
          <w:rFonts w:ascii="Times New Roman" w:hAnsi="Times New Roman"/>
          <w:sz w:val="24"/>
          <w:szCs w:val="24"/>
        </w:rPr>
        <w:t>.  A petitioner filing for an H</w:t>
      </w:r>
      <w:r w:rsidR="0010018F">
        <w:rPr>
          <w:rFonts w:ascii="Times New Roman" w:hAnsi="Times New Roman"/>
          <w:sz w:val="24"/>
          <w:szCs w:val="24"/>
        </w:rPr>
        <w:t>-</w:t>
      </w:r>
      <w:r w:rsidR="00104973">
        <w:rPr>
          <w:rFonts w:ascii="Times New Roman" w:hAnsi="Times New Roman"/>
          <w:sz w:val="24"/>
          <w:szCs w:val="24"/>
        </w:rPr>
        <w:t>1B nonimmigrant or for a Chile or Singapore H-1B1 Free Trade Nonimmigrant may be required to pay an additional fee of either $1,500 or $750 under the ACWIA, unless exempt</w:t>
      </w:r>
      <w:r w:rsidR="0010018F">
        <w:rPr>
          <w:rFonts w:ascii="Times New Roman" w:hAnsi="Times New Roman"/>
          <w:sz w:val="24"/>
          <w:szCs w:val="24"/>
        </w:rPr>
        <w:t xml:space="preserve">.  The petitioner should review </w:t>
      </w:r>
      <w:r w:rsidR="00104973">
        <w:rPr>
          <w:rFonts w:ascii="Times New Roman" w:hAnsi="Times New Roman"/>
          <w:sz w:val="24"/>
          <w:szCs w:val="24"/>
        </w:rPr>
        <w:t>Part B of the H-1B</w:t>
      </w:r>
      <w:r w:rsidR="0010018F">
        <w:rPr>
          <w:rFonts w:ascii="Times New Roman" w:hAnsi="Times New Roman"/>
          <w:sz w:val="24"/>
          <w:szCs w:val="24"/>
        </w:rPr>
        <w:t xml:space="preserve"> and H-1B1</w:t>
      </w:r>
      <w:r w:rsidR="00104973">
        <w:rPr>
          <w:rFonts w:ascii="Times New Roman" w:hAnsi="Times New Roman"/>
          <w:sz w:val="24"/>
          <w:szCs w:val="24"/>
        </w:rPr>
        <w:t xml:space="preserve"> Data Collection and Filing Fee </w:t>
      </w:r>
      <w:r w:rsidR="0010018F">
        <w:rPr>
          <w:rFonts w:ascii="Times New Roman" w:hAnsi="Times New Roman"/>
          <w:sz w:val="24"/>
          <w:szCs w:val="24"/>
        </w:rPr>
        <w:t>E</w:t>
      </w:r>
      <w:r w:rsidR="00104973">
        <w:rPr>
          <w:rFonts w:ascii="Times New Roman" w:hAnsi="Times New Roman"/>
          <w:sz w:val="24"/>
          <w:szCs w:val="24"/>
        </w:rPr>
        <w:t>xemption Supplement</w:t>
      </w:r>
      <w:r w:rsidR="0010018F">
        <w:rPr>
          <w:rFonts w:ascii="Times New Roman" w:hAnsi="Times New Roman"/>
          <w:sz w:val="24"/>
          <w:szCs w:val="24"/>
        </w:rPr>
        <w:t xml:space="preserve"> to determine which ACWIA fee, if any, is required</w:t>
      </w:r>
      <w:r w:rsidR="00104973">
        <w:rPr>
          <w:rFonts w:ascii="Times New Roman" w:hAnsi="Times New Roman"/>
          <w:sz w:val="24"/>
          <w:szCs w:val="24"/>
        </w:rPr>
        <w:t>.</w:t>
      </w:r>
      <w:r w:rsidR="00CB06B8">
        <w:rPr>
          <w:rFonts w:ascii="Times New Roman" w:hAnsi="Times New Roman"/>
          <w:sz w:val="24"/>
          <w:szCs w:val="24"/>
        </w:rPr>
        <w:t xml:space="preserve">  A chart, which can be found at </w:t>
      </w:r>
      <w:hyperlink r:id="rId14" w:history="1">
        <w:r w:rsidR="00CB06B8" w:rsidRPr="00CB06B8">
          <w:rPr>
            <w:rStyle w:val="Hyperlink"/>
            <w:rFonts w:ascii="Times New Roman" w:hAnsi="Times New Roman"/>
            <w:sz w:val="24"/>
            <w:szCs w:val="24"/>
          </w:rPr>
          <w:t>http://www.uscis.gov/forms/h-and-l-filing-fees-form-i-129-petition-nonimmigrant-worker</w:t>
        </w:r>
      </w:hyperlink>
      <w:r w:rsidR="00CB06B8">
        <w:rPr>
          <w:rFonts w:ascii="Times New Roman" w:hAnsi="Times New Roman"/>
          <w:sz w:val="24"/>
          <w:szCs w:val="24"/>
        </w:rPr>
        <w:t xml:space="preserve"> in the USCIS Website, provides more information regarding these additional fees. </w:t>
      </w:r>
      <w:r w:rsidR="009F59D1" w:rsidRPr="004017D6">
        <w:rPr>
          <w:rFonts w:ascii="Times New Roman" w:hAnsi="Times New Roman"/>
          <w:sz w:val="24"/>
          <w:szCs w:val="24"/>
        </w:rPr>
        <w:t>These additional fees are not used to recoup the cost to the government.</w:t>
      </w:r>
    </w:p>
    <w:p w14:paraId="26531027" w14:textId="77777777" w:rsidR="00D6622B" w:rsidRDefault="004F642C" w:rsidP="008A6A5D">
      <w:pPr>
        <w:ind w:left="720"/>
        <w:rPr>
          <w:rFonts w:ascii="Times New Roman" w:hAnsi="Times New Roman"/>
          <w:sz w:val="24"/>
          <w:szCs w:val="24"/>
        </w:rPr>
      </w:pPr>
      <w:r>
        <w:rPr>
          <w:rFonts w:ascii="Times New Roman" w:hAnsi="Times New Roman"/>
          <w:sz w:val="24"/>
          <w:szCs w:val="24"/>
        </w:rPr>
        <w:t>There is also the additional CNMI biometric fee</w:t>
      </w:r>
      <w:r w:rsidR="0010018F">
        <w:rPr>
          <w:rFonts w:ascii="Times New Roman" w:hAnsi="Times New Roman"/>
          <w:sz w:val="24"/>
          <w:szCs w:val="24"/>
        </w:rPr>
        <w:t xml:space="preserve"> </w:t>
      </w:r>
      <w:r w:rsidR="00760AB4">
        <w:rPr>
          <w:rFonts w:ascii="Times New Roman" w:hAnsi="Times New Roman"/>
          <w:sz w:val="24"/>
          <w:szCs w:val="24"/>
        </w:rPr>
        <w:t xml:space="preserve">($85) </w:t>
      </w:r>
      <w:r w:rsidR="0010018F">
        <w:rPr>
          <w:rFonts w:ascii="Times New Roman" w:hAnsi="Times New Roman"/>
          <w:sz w:val="24"/>
          <w:szCs w:val="24"/>
        </w:rPr>
        <w:t>for certain petitions requesting that the alien worker be afforded a “grant of status” in the CNMI.</w:t>
      </w:r>
      <w:r>
        <w:rPr>
          <w:rFonts w:ascii="Times New Roman" w:hAnsi="Times New Roman"/>
          <w:sz w:val="24"/>
          <w:szCs w:val="24"/>
        </w:rPr>
        <w:t xml:space="preserve"> </w:t>
      </w:r>
      <w:r w:rsidR="00D6622B">
        <w:rPr>
          <w:rFonts w:ascii="Times New Roman" w:hAnsi="Times New Roman"/>
          <w:sz w:val="24"/>
          <w:szCs w:val="24"/>
        </w:rPr>
        <w:t>This fee is used to recuperate government costs associated with collecting and processing the biometrics collected from these individuals.  More information on this fee is fully discussed in our response to Question 14.</w:t>
      </w:r>
      <w:r w:rsidR="008A6A5D">
        <w:rPr>
          <w:rFonts w:ascii="Times New Roman" w:hAnsi="Times New Roman"/>
          <w:sz w:val="24"/>
          <w:szCs w:val="24"/>
        </w:rPr>
        <w:t xml:space="preserve">  </w:t>
      </w:r>
    </w:p>
    <w:p w14:paraId="26531028" w14:textId="77777777" w:rsidR="008A6A5D" w:rsidRDefault="008A6A5D" w:rsidP="008A6A5D">
      <w:pPr>
        <w:ind w:left="720"/>
        <w:rPr>
          <w:rFonts w:ascii="Times New Roman" w:hAnsi="Times New Roman"/>
          <w:sz w:val="24"/>
          <w:szCs w:val="24"/>
        </w:rPr>
      </w:pPr>
      <w:r>
        <w:rPr>
          <w:rFonts w:ascii="Times New Roman" w:hAnsi="Times New Roman"/>
          <w:sz w:val="24"/>
          <w:szCs w:val="24"/>
        </w:rPr>
        <w:t xml:space="preserve">There is also a </w:t>
      </w:r>
      <w:r w:rsidRPr="008A6A5D">
        <w:rPr>
          <w:rFonts w:ascii="Times New Roman" w:hAnsi="Times New Roman"/>
          <w:sz w:val="24"/>
          <w:szCs w:val="24"/>
        </w:rPr>
        <w:t>$3.75 average post</w:t>
      </w:r>
      <w:r w:rsidR="00435156">
        <w:rPr>
          <w:rFonts w:ascii="Times New Roman" w:hAnsi="Times New Roman"/>
          <w:sz w:val="24"/>
          <w:szCs w:val="24"/>
        </w:rPr>
        <w:t xml:space="preserve">age cost to each respondent to </w:t>
      </w:r>
      <w:r w:rsidR="0024776B">
        <w:rPr>
          <w:rFonts w:ascii="Times New Roman" w:hAnsi="Times New Roman"/>
          <w:sz w:val="24"/>
          <w:szCs w:val="24"/>
        </w:rPr>
        <w:t xml:space="preserve">mail a </w:t>
      </w:r>
      <w:r w:rsidRPr="008A6A5D">
        <w:rPr>
          <w:rFonts w:ascii="Times New Roman" w:hAnsi="Times New Roman"/>
          <w:sz w:val="24"/>
          <w:szCs w:val="24"/>
        </w:rPr>
        <w:t>completed package to USCIS.</w:t>
      </w:r>
      <w:r w:rsidR="00CB06B8">
        <w:rPr>
          <w:rFonts w:ascii="Times New Roman" w:hAnsi="Times New Roman"/>
          <w:sz w:val="24"/>
          <w:szCs w:val="24"/>
        </w:rPr>
        <w:t xml:space="preserve">  The total cost associated with postage is $1,252,091.25 (333,891 respondents x $3.75 per request).</w:t>
      </w:r>
    </w:p>
    <w:p w14:paraId="26531029" w14:textId="77777777" w:rsidR="00DA52B2" w:rsidRDefault="002228BB" w:rsidP="002228BB">
      <w:pPr>
        <w:ind w:left="720"/>
        <w:rPr>
          <w:rFonts w:ascii="Times New Roman" w:hAnsi="Times New Roman"/>
          <w:iCs/>
        </w:rPr>
      </w:pPr>
      <w:r w:rsidRPr="002228BB">
        <w:rPr>
          <w:rFonts w:ascii="Times New Roman" w:hAnsi="Times New Roman"/>
          <w:sz w:val="24"/>
          <w:szCs w:val="24"/>
        </w:rPr>
        <w:t xml:space="preserve">There may also be a cost burden to respondents for responding to this information collection associated with hiring or obtaining assistance in completing the necessary paperwork.  </w:t>
      </w:r>
      <w:r w:rsidRPr="002228BB">
        <w:rPr>
          <w:rFonts w:ascii="Times New Roman" w:hAnsi="Times New Roman"/>
          <w:iCs/>
          <w:sz w:val="24"/>
          <w:szCs w:val="24"/>
        </w:rPr>
        <w:t xml:space="preserve">USCIS is currently evaluating the estimated cost associated with activities necessary to complete this form and provide supporting evidence.  USCIS requested comments on how long these require and received no germane comments.  </w:t>
      </w:r>
    </w:p>
    <w:p w14:paraId="2653102A" w14:textId="77777777" w:rsidR="002228BB" w:rsidRPr="002228BB" w:rsidRDefault="002228BB" w:rsidP="002228BB">
      <w:pPr>
        <w:ind w:left="720"/>
        <w:rPr>
          <w:rFonts w:ascii="Times New Roman" w:hAnsi="Times New Roman"/>
          <w:iCs/>
          <w:sz w:val="24"/>
          <w:szCs w:val="24"/>
        </w:rPr>
      </w:pPr>
      <w:r w:rsidRPr="002228BB">
        <w:rPr>
          <w:rFonts w:ascii="Times New Roman" w:hAnsi="Times New Roman"/>
          <w:iCs/>
          <w:sz w:val="24"/>
          <w:szCs w:val="24"/>
        </w:rPr>
        <w:t xml:space="preserve">1.  </w:t>
      </w:r>
      <w:r w:rsidRPr="002228BB">
        <w:rPr>
          <w:rFonts w:ascii="Times New Roman" w:hAnsi="Times New Roman"/>
          <w:iCs/>
          <w:sz w:val="24"/>
          <w:szCs w:val="24"/>
          <w:u w:val="single"/>
        </w:rPr>
        <w:t>Translations</w:t>
      </w:r>
      <w:r w:rsidRPr="002228BB">
        <w:rPr>
          <w:rFonts w:ascii="Times New Roman" w:hAnsi="Times New Roman"/>
          <w:iCs/>
          <w:sz w:val="24"/>
          <w:szCs w:val="24"/>
        </w:rPr>
        <w:t>.  Respondents</w:t>
      </w:r>
      <w:r w:rsidRPr="002228BB">
        <w:rPr>
          <w:rFonts w:ascii="Times New Roman" w:hAnsi="Times New Roman"/>
          <w:b/>
          <w:iCs/>
          <w:sz w:val="24"/>
          <w:szCs w:val="24"/>
        </w:rPr>
        <w:t xml:space="preserve"> </w:t>
      </w:r>
      <w:r w:rsidRPr="002228BB">
        <w:rPr>
          <w:rFonts w:ascii="Times New Roman" w:hAnsi="Times New Roman"/>
          <w:iCs/>
          <w:sz w:val="24"/>
          <w:szCs w:val="24"/>
        </w:rPr>
        <w:t xml:space="preserve">might incur expenses for translations of foreign documents or documents prepared or issued in foreign languages.  </w:t>
      </w:r>
    </w:p>
    <w:p w14:paraId="2653102B" w14:textId="77777777" w:rsidR="00921EB3" w:rsidRDefault="002228BB" w:rsidP="002228BB">
      <w:pPr>
        <w:ind w:left="720"/>
        <w:rPr>
          <w:rFonts w:ascii="Times New Roman" w:hAnsi="Times New Roman"/>
          <w:sz w:val="24"/>
          <w:szCs w:val="24"/>
        </w:rPr>
      </w:pPr>
      <w:r w:rsidRPr="002228BB">
        <w:rPr>
          <w:rFonts w:ascii="Times New Roman" w:hAnsi="Times New Roman"/>
          <w:iCs/>
          <w:sz w:val="24"/>
          <w:szCs w:val="24"/>
        </w:rPr>
        <w:t xml:space="preserve">2.  </w:t>
      </w:r>
      <w:r w:rsidRPr="002228BB">
        <w:rPr>
          <w:rFonts w:ascii="Times New Roman" w:hAnsi="Times New Roman"/>
          <w:iCs/>
          <w:sz w:val="24"/>
          <w:szCs w:val="24"/>
          <w:u w:val="single"/>
        </w:rPr>
        <w:t>Preparers</w:t>
      </w:r>
      <w:r w:rsidRPr="002228BB">
        <w:rPr>
          <w:rFonts w:ascii="Times New Roman" w:hAnsi="Times New Roman"/>
          <w:iCs/>
          <w:sz w:val="24"/>
          <w:szCs w:val="24"/>
        </w:rPr>
        <w:t>.  M</w:t>
      </w:r>
      <w:r w:rsidRPr="002228BB">
        <w:rPr>
          <w:rFonts w:ascii="Times New Roman" w:hAnsi="Times New Roman"/>
          <w:sz w:val="24"/>
          <w:szCs w:val="24"/>
        </w:rPr>
        <w:t>any Form I-</w:t>
      </w:r>
      <w:r>
        <w:rPr>
          <w:rFonts w:ascii="Times New Roman" w:hAnsi="Times New Roman"/>
          <w:sz w:val="24"/>
          <w:szCs w:val="24"/>
        </w:rPr>
        <w:t>129</w:t>
      </w:r>
      <w:r w:rsidRPr="002228BB">
        <w:rPr>
          <w:rFonts w:ascii="Times New Roman" w:hAnsi="Times New Roman"/>
          <w:sz w:val="24"/>
          <w:szCs w:val="24"/>
        </w:rPr>
        <w:t xml:space="preserve"> respondents hire third parties</w:t>
      </w:r>
      <w:r>
        <w:rPr>
          <w:rFonts w:ascii="Times New Roman" w:hAnsi="Times New Roman"/>
          <w:sz w:val="24"/>
          <w:szCs w:val="24"/>
        </w:rPr>
        <w:t xml:space="preserve"> (e.g. those providing legal services)</w:t>
      </w:r>
      <w:r w:rsidRPr="002228BB">
        <w:rPr>
          <w:rFonts w:ascii="Times New Roman" w:hAnsi="Times New Roman"/>
          <w:sz w:val="24"/>
          <w:szCs w:val="24"/>
        </w:rPr>
        <w:t xml:space="preserve"> to assist with form completion so there may be costs for </w:t>
      </w:r>
      <w:r>
        <w:rPr>
          <w:rFonts w:ascii="Times New Roman" w:hAnsi="Times New Roman"/>
          <w:sz w:val="24"/>
          <w:szCs w:val="24"/>
        </w:rPr>
        <w:t>a petitioner</w:t>
      </w:r>
      <w:r w:rsidRPr="002228BB">
        <w:rPr>
          <w:rFonts w:ascii="Times New Roman" w:hAnsi="Times New Roman"/>
          <w:sz w:val="24"/>
          <w:szCs w:val="24"/>
        </w:rPr>
        <w:t xml:space="preserve"> to hire a preparer to assist in the process.</w:t>
      </w:r>
      <w:r>
        <w:rPr>
          <w:rFonts w:ascii="Times New Roman" w:hAnsi="Times New Roman"/>
          <w:sz w:val="24"/>
          <w:szCs w:val="24"/>
        </w:rPr>
        <w:t xml:space="preserve">  USCIS currently estimat</w:t>
      </w:r>
      <w:r w:rsidR="002046C9">
        <w:rPr>
          <w:rFonts w:ascii="Times New Roman" w:hAnsi="Times New Roman"/>
          <w:sz w:val="24"/>
          <w:szCs w:val="24"/>
        </w:rPr>
        <w:t>es that the cost to petitioners</w:t>
      </w:r>
      <w:r>
        <w:rPr>
          <w:rFonts w:ascii="Times New Roman" w:hAnsi="Times New Roman"/>
          <w:sz w:val="24"/>
          <w:szCs w:val="24"/>
        </w:rPr>
        <w:t xml:space="preserve"> associated with this activity amounts to $73,</w:t>
      </w:r>
      <w:r w:rsidR="002046C9">
        <w:rPr>
          <w:rFonts w:ascii="Times New Roman" w:hAnsi="Times New Roman"/>
          <w:sz w:val="24"/>
          <w:szCs w:val="24"/>
        </w:rPr>
        <w:t>751,280, which results from the following analysis: 333,891 (Total number of petitioners who</w:t>
      </w:r>
      <w:r w:rsidRPr="002228BB">
        <w:rPr>
          <w:rFonts w:ascii="Times New Roman" w:hAnsi="Times New Roman"/>
          <w:sz w:val="24"/>
          <w:szCs w:val="24"/>
        </w:rPr>
        <w:t xml:space="preserve"> file </w:t>
      </w:r>
      <w:r w:rsidR="002046C9">
        <w:rPr>
          <w:rFonts w:ascii="Times New Roman" w:hAnsi="Times New Roman"/>
          <w:sz w:val="24"/>
          <w:szCs w:val="24"/>
        </w:rPr>
        <w:t>forms I-129)</w:t>
      </w:r>
      <w:r w:rsidRPr="002228BB">
        <w:rPr>
          <w:rFonts w:ascii="Times New Roman" w:hAnsi="Times New Roman"/>
          <w:sz w:val="24"/>
          <w:szCs w:val="24"/>
        </w:rPr>
        <w:t xml:space="preserve"> X </w:t>
      </w:r>
      <w:r w:rsidR="002046C9">
        <w:rPr>
          <w:rFonts w:ascii="Times New Roman" w:hAnsi="Times New Roman"/>
          <w:sz w:val="24"/>
          <w:szCs w:val="24"/>
        </w:rPr>
        <w:t>3.51 hours (</w:t>
      </w:r>
      <w:r w:rsidRPr="002228BB">
        <w:rPr>
          <w:rFonts w:ascii="Times New Roman" w:hAnsi="Times New Roman"/>
          <w:sz w:val="24"/>
          <w:szCs w:val="24"/>
        </w:rPr>
        <w:t>Time Burden per request</w:t>
      </w:r>
      <w:r w:rsidR="002046C9">
        <w:rPr>
          <w:rFonts w:ascii="Times New Roman" w:hAnsi="Times New Roman"/>
          <w:sz w:val="24"/>
          <w:szCs w:val="24"/>
        </w:rPr>
        <w:t>)</w:t>
      </w:r>
      <w:r>
        <w:rPr>
          <w:rFonts w:ascii="Times New Roman" w:hAnsi="Times New Roman"/>
          <w:sz w:val="24"/>
          <w:szCs w:val="24"/>
        </w:rPr>
        <w:t xml:space="preserve"> </w:t>
      </w:r>
      <w:r w:rsidRPr="002228BB">
        <w:rPr>
          <w:rFonts w:ascii="Times New Roman" w:hAnsi="Times New Roman"/>
          <w:sz w:val="24"/>
          <w:szCs w:val="24"/>
        </w:rPr>
        <w:t>X $62.93</w:t>
      </w:r>
      <w:r w:rsidR="002046C9">
        <w:rPr>
          <w:rFonts w:ascii="Times New Roman" w:hAnsi="Times New Roman"/>
          <w:sz w:val="24"/>
          <w:szCs w:val="24"/>
        </w:rPr>
        <w:t xml:space="preserve"> (</w:t>
      </w:r>
      <w:hyperlink r:id="rId15" w:history="1">
        <w:r w:rsidR="002046C9" w:rsidRPr="002046C9">
          <w:rPr>
            <w:rStyle w:val="Hyperlink"/>
            <w:rFonts w:ascii="Times New Roman" w:hAnsi="Times New Roman"/>
            <w:sz w:val="24"/>
            <w:szCs w:val="24"/>
          </w:rPr>
          <w:t>BLS National Mean Hourly Wage rate</w:t>
        </w:r>
      </w:hyperlink>
      <w:r w:rsidR="002046C9">
        <w:rPr>
          <w:rFonts w:ascii="Times New Roman" w:hAnsi="Times New Roman"/>
          <w:sz w:val="24"/>
          <w:szCs w:val="24"/>
        </w:rPr>
        <w:t>)</w:t>
      </w:r>
      <w:r w:rsidRPr="002228BB">
        <w:rPr>
          <w:rFonts w:ascii="Times New Roman" w:hAnsi="Times New Roman"/>
          <w:sz w:val="24"/>
          <w:szCs w:val="24"/>
        </w:rPr>
        <w:t>.</w:t>
      </w:r>
    </w:p>
    <w:p w14:paraId="2653102C" w14:textId="77777777" w:rsidR="00B51F30" w:rsidRPr="0009127A" w:rsidRDefault="00E31ADF" w:rsidP="00E31ADF">
      <w:pPr>
        <w:numPr>
          <w:ilvl w:val="0"/>
          <w:numId w:val="1"/>
        </w:numPr>
        <w:tabs>
          <w:tab w:val="clear" w:pos="360"/>
          <w:tab w:val="left" w:pos="-1440"/>
          <w:tab w:val="left" w:pos="720"/>
        </w:tabs>
        <w:ind w:left="720" w:hanging="634"/>
        <w:jc w:val="both"/>
        <w:rPr>
          <w:rFonts w:ascii="Times New Roman" w:hAnsi="Times New Roman"/>
          <w:b/>
          <w:sz w:val="24"/>
          <w:szCs w:val="24"/>
        </w:rPr>
      </w:pPr>
      <w:r w:rsidRPr="0009127A">
        <w:rPr>
          <w:rFonts w:ascii="Times New Roman" w:hAnsi="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53102D" w14:textId="77777777" w:rsidR="00B51F30" w:rsidRDefault="00B51F30" w:rsidP="00B51F30">
      <w:pPr>
        <w:tabs>
          <w:tab w:val="left" w:pos="-1440"/>
          <w:tab w:val="left" w:pos="720"/>
        </w:tabs>
        <w:ind w:left="720"/>
        <w:jc w:val="both"/>
        <w:rPr>
          <w:rFonts w:ascii="Times New Roman" w:hAnsi="Times New Roman"/>
          <w:sz w:val="24"/>
          <w:szCs w:val="24"/>
        </w:rPr>
      </w:pPr>
    </w:p>
    <w:p w14:paraId="2653102E" w14:textId="77777777" w:rsidR="00854FDB" w:rsidRPr="00B51F30" w:rsidRDefault="00854FDB" w:rsidP="00B51F30">
      <w:pPr>
        <w:tabs>
          <w:tab w:val="left" w:pos="-1440"/>
          <w:tab w:val="left" w:pos="720"/>
        </w:tabs>
        <w:ind w:left="720"/>
        <w:jc w:val="both"/>
        <w:rPr>
          <w:rFonts w:ascii="Times New Roman" w:hAnsi="Times New Roman"/>
          <w:sz w:val="24"/>
          <w:szCs w:val="24"/>
        </w:rPr>
      </w:pPr>
      <w:r w:rsidRPr="00B51F30">
        <w:rPr>
          <w:rFonts w:ascii="Times New Roman" w:hAnsi="Times New Roman"/>
          <w:sz w:val="24"/>
          <w:szCs w:val="24"/>
          <w:u w:val="single"/>
        </w:rPr>
        <w:t>Annualized Cost Analysis</w:t>
      </w:r>
      <w:r w:rsidRPr="00B51F30">
        <w:rPr>
          <w:rFonts w:ascii="Times New Roman" w:hAnsi="Times New Roman"/>
          <w:sz w:val="24"/>
          <w:szCs w:val="24"/>
        </w:rPr>
        <w:t>:</w:t>
      </w:r>
    </w:p>
    <w:p w14:paraId="2653102F" w14:textId="77777777" w:rsidR="004F642C" w:rsidRDefault="00854FDB" w:rsidP="004F642C">
      <w:pPr>
        <w:numPr>
          <w:ilvl w:val="0"/>
          <w:numId w:val="2"/>
        </w:numPr>
        <w:tabs>
          <w:tab w:val="clear" w:pos="720"/>
        </w:tabs>
        <w:ind w:left="1080"/>
        <w:rPr>
          <w:rFonts w:ascii="Times New Roman" w:hAnsi="Times New Roman"/>
          <w:sz w:val="24"/>
          <w:szCs w:val="24"/>
        </w:rPr>
      </w:pPr>
      <w:r w:rsidRPr="004F642C">
        <w:rPr>
          <w:rFonts w:ascii="Times New Roman" w:hAnsi="Times New Roman"/>
          <w:sz w:val="24"/>
          <w:szCs w:val="24"/>
        </w:rPr>
        <w:t>Printing Cost</w:t>
      </w:r>
      <w:r w:rsidRPr="004F642C">
        <w:rPr>
          <w:rFonts w:ascii="Times New Roman" w:hAnsi="Times New Roman"/>
          <w:sz w:val="24"/>
          <w:szCs w:val="24"/>
        </w:rPr>
        <w:tab/>
      </w:r>
      <w:r w:rsidRPr="004F642C">
        <w:rPr>
          <w:rFonts w:ascii="Times New Roman" w:hAnsi="Times New Roman"/>
          <w:sz w:val="24"/>
          <w:szCs w:val="24"/>
        </w:rPr>
        <w:tab/>
      </w:r>
      <w:r w:rsidRPr="004F642C">
        <w:rPr>
          <w:rFonts w:ascii="Times New Roman" w:hAnsi="Times New Roman"/>
          <w:sz w:val="24"/>
          <w:szCs w:val="24"/>
        </w:rPr>
        <w:tab/>
      </w:r>
      <w:r w:rsidRPr="004F642C">
        <w:rPr>
          <w:rFonts w:ascii="Times New Roman" w:hAnsi="Times New Roman"/>
          <w:sz w:val="24"/>
          <w:szCs w:val="24"/>
        </w:rPr>
        <w:tab/>
      </w:r>
      <w:r w:rsidRPr="004F642C">
        <w:rPr>
          <w:rFonts w:ascii="Times New Roman" w:hAnsi="Times New Roman"/>
          <w:sz w:val="24"/>
          <w:szCs w:val="24"/>
        </w:rPr>
        <w:tab/>
        <w:t xml:space="preserve">$  </w:t>
      </w:r>
      <w:r w:rsidR="00AB40F7">
        <w:rPr>
          <w:rFonts w:ascii="Times New Roman" w:hAnsi="Times New Roman"/>
          <w:sz w:val="24"/>
          <w:szCs w:val="24"/>
        </w:rPr>
        <w:t xml:space="preserve">     </w:t>
      </w:r>
      <w:r w:rsidR="001F0BAB">
        <w:rPr>
          <w:rFonts w:ascii="Times New Roman" w:hAnsi="Times New Roman"/>
          <w:sz w:val="24"/>
          <w:szCs w:val="24"/>
        </w:rPr>
        <w:t xml:space="preserve">     </w:t>
      </w:r>
      <w:r w:rsidR="00AB40F7">
        <w:rPr>
          <w:rFonts w:ascii="Times New Roman" w:hAnsi="Times New Roman"/>
          <w:sz w:val="24"/>
          <w:szCs w:val="24"/>
        </w:rPr>
        <w:t xml:space="preserve">  </w:t>
      </w:r>
      <w:r w:rsidR="007061CC">
        <w:rPr>
          <w:rFonts w:ascii="Times New Roman" w:hAnsi="Times New Roman"/>
          <w:sz w:val="24"/>
          <w:szCs w:val="24"/>
        </w:rPr>
        <w:t>1,500</w:t>
      </w:r>
      <w:r w:rsidRPr="004F642C">
        <w:rPr>
          <w:rFonts w:ascii="Times New Roman" w:hAnsi="Times New Roman"/>
          <w:sz w:val="24"/>
          <w:szCs w:val="24"/>
        </w:rPr>
        <w:t xml:space="preserve">      </w:t>
      </w:r>
      <w:r w:rsidR="00C768FF" w:rsidRPr="004F642C">
        <w:rPr>
          <w:rFonts w:ascii="Times New Roman" w:hAnsi="Times New Roman"/>
          <w:sz w:val="24"/>
          <w:szCs w:val="24"/>
        </w:rPr>
        <w:t xml:space="preserve"> </w:t>
      </w:r>
      <w:r w:rsidR="00AE5B62" w:rsidRPr="004F642C">
        <w:rPr>
          <w:rFonts w:ascii="Times New Roman" w:hAnsi="Times New Roman"/>
          <w:sz w:val="24"/>
          <w:szCs w:val="24"/>
        </w:rPr>
        <w:t xml:space="preserve">   </w:t>
      </w:r>
    </w:p>
    <w:p w14:paraId="26531030" w14:textId="77777777" w:rsidR="00854FDB" w:rsidRPr="004F642C" w:rsidRDefault="00854FDB" w:rsidP="004F642C">
      <w:pPr>
        <w:numPr>
          <w:ilvl w:val="0"/>
          <w:numId w:val="2"/>
        </w:numPr>
        <w:tabs>
          <w:tab w:val="clear" w:pos="720"/>
        </w:tabs>
        <w:ind w:left="1080"/>
        <w:rPr>
          <w:rFonts w:ascii="Times New Roman" w:hAnsi="Times New Roman"/>
          <w:sz w:val="24"/>
          <w:szCs w:val="24"/>
        </w:rPr>
      </w:pPr>
      <w:r w:rsidRPr="004F642C">
        <w:rPr>
          <w:rFonts w:ascii="Times New Roman" w:hAnsi="Times New Roman"/>
          <w:sz w:val="24"/>
          <w:szCs w:val="24"/>
        </w:rPr>
        <w:lastRenderedPageBreak/>
        <w:t xml:space="preserve">Collection and Processing Cost </w:t>
      </w:r>
      <w:r w:rsidRPr="004F642C">
        <w:rPr>
          <w:rFonts w:ascii="Times New Roman" w:hAnsi="Times New Roman"/>
          <w:sz w:val="24"/>
          <w:szCs w:val="24"/>
        </w:rPr>
        <w:tab/>
      </w:r>
      <w:r w:rsidRPr="004F642C">
        <w:rPr>
          <w:rFonts w:ascii="Times New Roman" w:hAnsi="Times New Roman"/>
          <w:sz w:val="24"/>
          <w:szCs w:val="24"/>
        </w:rPr>
        <w:tab/>
      </w:r>
      <w:r w:rsidR="008A6A5D">
        <w:rPr>
          <w:rFonts w:ascii="Times New Roman" w:hAnsi="Times New Roman"/>
          <w:sz w:val="24"/>
          <w:szCs w:val="24"/>
        </w:rPr>
        <w:tab/>
      </w:r>
      <w:r w:rsidRPr="004F642C">
        <w:rPr>
          <w:rFonts w:ascii="Times New Roman" w:hAnsi="Times New Roman"/>
          <w:sz w:val="24"/>
          <w:szCs w:val="24"/>
        </w:rPr>
        <w:t xml:space="preserve">$ </w:t>
      </w:r>
      <w:r w:rsidR="00AE5B62" w:rsidRPr="004F642C">
        <w:rPr>
          <w:rFonts w:ascii="Times New Roman" w:hAnsi="Times New Roman"/>
          <w:sz w:val="24"/>
          <w:szCs w:val="24"/>
        </w:rPr>
        <w:t xml:space="preserve">  </w:t>
      </w:r>
      <w:r w:rsidR="007061CC" w:rsidRPr="007061CC">
        <w:rPr>
          <w:rFonts w:ascii="Times New Roman" w:hAnsi="Times New Roman"/>
          <w:sz w:val="24"/>
          <w:szCs w:val="24"/>
        </w:rPr>
        <w:t>275,458,575</w:t>
      </w:r>
    </w:p>
    <w:p w14:paraId="26531031" w14:textId="77777777" w:rsidR="004F642C" w:rsidRPr="004F642C" w:rsidRDefault="00854FDB" w:rsidP="008A6A5D">
      <w:pPr>
        <w:numPr>
          <w:ilvl w:val="0"/>
          <w:numId w:val="2"/>
        </w:numPr>
        <w:tabs>
          <w:tab w:val="clear" w:pos="720"/>
        </w:tabs>
        <w:ind w:left="1080"/>
        <w:rPr>
          <w:rFonts w:ascii="Times New Roman" w:hAnsi="Times New Roman"/>
          <w:sz w:val="24"/>
          <w:szCs w:val="24"/>
        </w:rPr>
      </w:pPr>
      <w:r w:rsidRPr="004F642C">
        <w:rPr>
          <w:rFonts w:ascii="Times New Roman" w:hAnsi="Times New Roman"/>
          <w:sz w:val="24"/>
          <w:szCs w:val="24"/>
        </w:rPr>
        <w:t xml:space="preserve">Total </w:t>
      </w:r>
      <w:r w:rsidR="002E3246" w:rsidRPr="004F642C">
        <w:rPr>
          <w:rFonts w:ascii="Times New Roman" w:hAnsi="Times New Roman"/>
          <w:sz w:val="24"/>
          <w:szCs w:val="24"/>
        </w:rPr>
        <w:t xml:space="preserve">Annual </w:t>
      </w:r>
      <w:r w:rsidRPr="004F642C">
        <w:rPr>
          <w:rFonts w:ascii="Times New Roman" w:hAnsi="Times New Roman"/>
          <w:sz w:val="24"/>
          <w:szCs w:val="24"/>
        </w:rPr>
        <w:t xml:space="preserve">Cost to </w:t>
      </w:r>
      <w:r w:rsidR="004F642C">
        <w:rPr>
          <w:rFonts w:ascii="Times New Roman" w:hAnsi="Times New Roman"/>
          <w:sz w:val="24"/>
          <w:szCs w:val="24"/>
        </w:rPr>
        <w:t>Program</w:t>
      </w:r>
      <w:r w:rsidR="004F642C">
        <w:rPr>
          <w:rFonts w:ascii="Times New Roman" w:hAnsi="Times New Roman"/>
          <w:sz w:val="24"/>
          <w:szCs w:val="24"/>
        </w:rPr>
        <w:tab/>
      </w:r>
      <w:r w:rsidR="004F642C">
        <w:rPr>
          <w:rFonts w:ascii="Times New Roman" w:hAnsi="Times New Roman"/>
          <w:sz w:val="24"/>
          <w:szCs w:val="24"/>
        </w:rPr>
        <w:tab/>
      </w:r>
      <w:r w:rsidR="008A6A5D">
        <w:rPr>
          <w:rFonts w:ascii="Times New Roman" w:hAnsi="Times New Roman"/>
          <w:sz w:val="24"/>
          <w:szCs w:val="24"/>
        </w:rPr>
        <w:tab/>
      </w:r>
      <w:r w:rsidR="004F642C">
        <w:rPr>
          <w:rFonts w:ascii="Times New Roman" w:hAnsi="Times New Roman"/>
          <w:sz w:val="24"/>
          <w:szCs w:val="24"/>
        </w:rPr>
        <w:t>$</w:t>
      </w:r>
      <w:r w:rsidR="00AB40F7">
        <w:rPr>
          <w:rFonts w:ascii="Times New Roman" w:hAnsi="Times New Roman"/>
          <w:sz w:val="24"/>
          <w:szCs w:val="24"/>
        </w:rPr>
        <w:t xml:space="preserve">   </w:t>
      </w:r>
      <w:r w:rsidR="007061CC" w:rsidRPr="007061CC">
        <w:rPr>
          <w:rFonts w:ascii="Times New Roman" w:hAnsi="Times New Roman"/>
          <w:sz w:val="24"/>
          <w:szCs w:val="24"/>
        </w:rPr>
        <w:t>275,460,075</w:t>
      </w:r>
    </w:p>
    <w:p w14:paraId="26531032" w14:textId="77777777" w:rsidR="008A6A5D" w:rsidRDefault="008A6A5D" w:rsidP="004F642C">
      <w:pPr>
        <w:ind w:left="720"/>
        <w:rPr>
          <w:rFonts w:ascii="Times New Roman" w:hAnsi="Times New Roman"/>
          <w:b/>
          <w:sz w:val="24"/>
          <w:szCs w:val="24"/>
        </w:rPr>
      </w:pPr>
    </w:p>
    <w:p w14:paraId="26531033" w14:textId="77777777" w:rsidR="00854FDB" w:rsidRPr="004F642C" w:rsidRDefault="00854FDB" w:rsidP="004F642C">
      <w:pPr>
        <w:ind w:left="720"/>
        <w:rPr>
          <w:rFonts w:ascii="Times New Roman" w:hAnsi="Times New Roman"/>
          <w:sz w:val="24"/>
          <w:szCs w:val="24"/>
        </w:rPr>
      </w:pPr>
      <w:r w:rsidRPr="004F642C">
        <w:rPr>
          <w:rFonts w:ascii="Times New Roman" w:hAnsi="Times New Roman"/>
          <w:b/>
          <w:sz w:val="24"/>
          <w:szCs w:val="24"/>
        </w:rPr>
        <w:t>Government Cost</w:t>
      </w:r>
    </w:p>
    <w:p w14:paraId="26531034" w14:textId="77777777" w:rsidR="00087E92" w:rsidRPr="0067016B" w:rsidRDefault="00087E92" w:rsidP="00087E92">
      <w:pPr>
        <w:tabs>
          <w:tab w:val="left" w:pos="-1440"/>
        </w:tabs>
        <w:ind w:left="720" w:hanging="720"/>
        <w:rPr>
          <w:rFonts w:ascii="Times New Roman" w:hAnsi="Times New Roman"/>
          <w:sz w:val="24"/>
          <w:szCs w:val="24"/>
        </w:rPr>
      </w:pPr>
      <w:r>
        <w:rPr>
          <w:rFonts w:ascii="Times New Roman" w:hAnsi="Times New Roman"/>
        </w:rPr>
        <w:tab/>
      </w:r>
      <w:r w:rsidRPr="0067016B">
        <w:rPr>
          <w:rFonts w:ascii="Times New Roman" w:hAnsi="Times New Roman"/>
          <w:sz w:val="24"/>
          <w:szCs w:val="24"/>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w:t>
      </w:r>
      <w:r w:rsidR="0067016B">
        <w:rPr>
          <w:rFonts w:ascii="Times New Roman" w:hAnsi="Times New Roman"/>
          <w:sz w:val="24"/>
          <w:szCs w:val="24"/>
        </w:rPr>
        <w:t>I-</w:t>
      </w:r>
      <w:r w:rsidR="00A642DE">
        <w:rPr>
          <w:rFonts w:ascii="Times New Roman" w:hAnsi="Times New Roman"/>
          <w:sz w:val="24"/>
          <w:szCs w:val="24"/>
        </w:rPr>
        <w:t xml:space="preserve">129 </w:t>
      </w:r>
      <w:r w:rsidRPr="0067016B">
        <w:rPr>
          <w:rFonts w:ascii="Times New Roman" w:hAnsi="Times New Roman"/>
          <w:sz w:val="24"/>
          <w:szCs w:val="24"/>
        </w:rPr>
        <w:t>at $</w:t>
      </w:r>
      <w:r w:rsidR="00124A4F">
        <w:rPr>
          <w:rFonts w:ascii="Times New Roman" w:hAnsi="Times New Roman"/>
          <w:sz w:val="24"/>
          <w:szCs w:val="24"/>
        </w:rPr>
        <w:t>325.00</w:t>
      </w:r>
      <w:r w:rsidRPr="0067016B">
        <w:rPr>
          <w:rFonts w:ascii="Times New Roman" w:hAnsi="Times New Roman"/>
          <w:sz w:val="24"/>
          <w:szCs w:val="24"/>
        </w:rPr>
        <w:t xml:space="preserve">.  </w:t>
      </w:r>
    </w:p>
    <w:p w14:paraId="26531035" w14:textId="77777777" w:rsidR="00854FDB" w:rsidRPr="00B51F30" w:rsidRDefault="00854FDB" w:rsidP="00CB178A">
      <w:pPr>
        <w:ind w:left="720"/>
        <w:rPr>
          <w:rFonts w:ascii="Times New Roman" w:hAnsi="Times New Roman"/>
          <w:sz w:val="24"/>
          <w:szCs w:val="24"/>
        </w:rPr>
      </w:pPr>
      <w:r w:rsidRPr="00B51F30">
        <w:rPr>
          <w:rFonts w:ascii="Times New Roman" w:hAnsi="Times New Roman"/>
          <w:sz w:val="24"/>
          <w:szCs w:val="24"/>
        </w:rPr>
        <w:t xml:space="preserve">The </w:t>
      </w:r>
      <w:r w:rsidR="00087E92">
        <w:rPr>
          <w:rFonts w:ascii="Times New Roman" w:hAnsi="Times New Roman"/>
          <w:sz w:val="24"/>
          <w:szCs w:val="24"/>
        </w:rPr>
        <w:t xml:space="preserve">total </w:t>
      </w:r>
      <w:r w:rsidRPr="00B51F30">
        <w:rPr>
          <w:rFonts w:ascii="Times New Roman" w:hAnsi="Times New Roman"/>
          <w:sz w:val="24"/>
          <w:szCs w:val="24"/>
        </w:rPr>
        <w:t>estima</w:t>
      </w:r>
      <w:r w:rsidR="000E1187" w:rsidRPr="00B51F30">
        <w:rPr>
          <w:rFonts w:ascii="Times New Roman" w:hAnsi="Times New Roman"/>
          <w:sz w:val="24"/>
          <w:szCs w:val="24"/>
        </w:rPr>
        <w:t xml:space="preserve">ted cost of the program to </w:t>
      </w:r>
      <w:r w:rsidR="00087E92">
        <w:rPr>
          <w:rFonts w:ascii="Times New Roman" w:hAnsi="Times New Roman"/>
          <w:sz w:val="24"/>
          <w:szCs w:val="24"/>
        </w:rPr>
        <w:t>USCIS ($</w:t>
      </w:r>
      <w:r w:rsidR="00D313CF" w:rsidRPr="00435156">
        <w:rPr>
          <w:rFonts w:ascii="Times New Roman" w:hAnsi="Times New Roman"/>
          <w:sz w:val="24"/>
          <w:szCs w:val="24"/>
        </w:rPr>
        <w:t>275,460,075</w:t>
      </w:r>
      <w:r w:rsidR="00087E92" w:rsidRPr="00D313CF">
        <w:rPr>
          <w:rFonts w:ascii="Times New Roman" w:hAnsi="Times New Roman"/>
          <w:sz w:val="24"/>
          <w:szCs w:val="24"/>
        </w:rPr>
        <w:t>)</w:t>
      </w:r>
      <w:r w:rsidR="00087E92">
        <w:rPr>
          <w:rFonts w:ascii="Times New Roman" w:hAnsi="Times New Roman"/>
          <w:sz w:val="24"/>
          <w:szCs w:val="24"/>
        </w:rPr>
        <w:t xml:space="preserve"> </w:t>
      </w:r>
      <w:r w:rsidRPr="00B51F30">
        <w:rPr>
          <w:rFonts w:ascii="Times New Roman" w:hAnsi="Times New Roman"/>
          <w:sz w:val="24"/>
          <w:szCs w:val="24"/>
        </w:rPr>
        <w:t>is</w:t>
      </w:r>
      <w:r w:rsidR="00087E92">
        <w:rPr>
          <w:rFonts w:ascii="Times New Roman" w:hAnsi="Times New Roman"/>
          <w:sz w:val="24"/>
          <w:szCs w:val="24"/>
        </w:rPr>
        <w:t xml:space="preserve"> </w:t>
      </w:r>
      <w:r w:rsidRPr="00B51F30">
        <w:rPr>
          <w:rFonts w:ascii="Times New Roman" w:hAnsi="Times New Roman"/>
          <w:sz w:val="24"/>
          <w:szCs w:val="24"/>
        </w:rPr>
        <w:t xml:space="preserve">calculated by </w:t>
      </w:r>
      <w:r w:rsidR="00087E92">
        <w:rPr>
          <w:rFonts w:ascii="Times New Roman" w:hAnsi="Times New Roman"/>
          <w:sz w:val="24"/>
          <w:szCs w:val="24"/>
        </w:rPr>
        <w:t>multiplying</w:t>
      </w:r>
      <w:r w:rsidR="00087E92" w:rsidRPr="00B51F30">
        <w:rPr>
          <w:rFonts w:ascii="Times New Roman" w:hAnsi="Times New Roman"/>
          <w:sz w:val="24"/>
          <w:szCs w:val="24"/>
        </w:rPr>
        <w:t xml:space="preserve"> </w:t>
      </w:r>
      <w:r w:rsidRPr="00B51F30">
        <w:rPr>
          <w:rFonts w:ascii="Times New Roman" w:hAnsi="Times New Roman"/>
          <w:sz w:val="24"/>
          <w:szCs w:val="24"/>
        </w:rPr>
        <w:t>the estimated numbe</w:t>
      </w:r>
      <w:r w:rsidR="00EA39B0" w:rsidRPr="00B51F30">
        <w:rPr>
          <w:rFonts w:ascii="Times New Roman" w:hAnsi="Times New Roman"/>
          <w:sz w:val="24"/>
          <w:szCs w:val="24"/>
        </w:rPr>
        <w:t>r of respondents (</w:t>
      </w:r>
      <w:r w:rsidR="008A6A5D" w:rsidRPr="008A6A5D">
        <w:rPr>
          <w:rFonts w:ascii="Times New Roman" w:hAnsi="Times New Roman"/>
          <w:bCs/>
          <w:sz w:val="24"/>
          <w:szCs w:val="24"/>
        </w:rPr>
        <w:t>333,891</w:t>
      </w:r>
      <w:r w:rsidR="00EA39B0" w:rsidRPr="00B51F30">
        <w:rPr>
          <w:rFonts w:ascii="Times New Roman" w:hAnsi="Times New Roman"/>
          <w:sz w:val="24"/>
          <w:szCs w:val="24"/>
        </w:rPr>
        <w:t xml:space="preserve">) </w:t>
      </w:r>
      <w:r w:rsidR="00087E92">
        <w:rPr>
          <w:rFonts w:ascii="Times New Roman" w:hAnsi="Times New Roman"/>
          <w:sz w:val="24"/>
          <w:szCs w:val="24"/>
        </w:rPr>
        <w:t>by the fee</w:t>
      </w:r>
      <w:r w:rsidR="00EA39B0" w:rsidRPr="00B51F30">
        <w:rPr>
          <w:rFonts w:ascii="Times New Roman" w:hAnsi="Times New Roman"/>
          <w:sz w:val="24"/>
          <w:szCs w:val="24"/>
        </w:rPr>
        <w:t xml:space="preserve"> </w:t>
      </w:r>
      <w:r w:rsidR="00087E92">
        <w:rPr>
          <w:rFonts w:ascii="Times New Roman" w:hAnsi="Times New Roman"/>
          <w:sz w:val="24"/>
          <w:szCs w:val="24"/>
        </w:rPr>
        <w:t xml:space="preserve">charge </w:t>
      </w:r>
      <w:r w:rsidR="00D5522D" w:rsidRPr="00B51F30">
        <w:rPr>
          <w:rFonts w:ascii="Times New Roman" w:hAnsi="Times New Roman"/>
          <w:sz w:val="24"/>
          <w:szCs w:val="24"/>
        </w:rPr>
        <w:t>(</w:t>
      </w:r>
      <w:r w:rsidR="00EA39B0" w:rsidRPr="00B51F30">
        <w:rPr>
          <w:rFonts w:ascii="Times New Roman" w:hAnsi="Times New Roman"/>
          <w:sz w:val="24"/>
          <w:szCs w:val="24"/>
        </w:rPr>
        <w:t>$</w:t>
      </w:r>
      <w:r w:rsidR="00527C08">
        <w:rPr>
          <w:rFonts w:ascii="Times New Roman" w:hAnsi="Times New Roman"/>
          <w:sz w:val="24"/>
          <w:szCs w:val="24"/>
        </w:rPr>
        <w:t>32</w:t>
      </w:r>
      <w:r w:rsidR="007E3E7C">
        <w:rPr>
          <w:rFonts w:ascii="Times New Roman" w:hAnsi="Times New Roman"/>
          <w:sz w:val="24"/>
          <w:szCs w:val="24"/>
        </w:rPr>
        <w:t>5</w:t>
      </w:r>
      <w:r w:rsidR="00D5522D" w:rsidRPr="00B51F30">
        <w:rPr>
          <w:rFonts w:ascii="Times New Roman" w:hAnsi="Times New Roman"/>
          <w:sz w:val="24"/>
          <w:szCs w:val="24"/>
        </w:rPr>
        <w:t>)</w:t>
      </w:r>
      <w:r w:rsidR="00087E92">
        <w:rPr>
          <w:rFonts w:ascii="Times New Roman" w:hAnsi="Times New Roman"/>
          <w:sz w:val="24"/>
          <w:szCs w:val="24"/>
        </w:rPr>
        <w:t xml:space="preserve">.  This total </w:t>
      </w:r>
      <w:r w:rsidR="00527C08">
        <w:rPr>
          <w:rFonts w:ascii="Times New Roman" w:hAnsi="Times New Roman"/>
          <w:sz w:val="24"/>
          <w:szCs w:val="24"/>
        </w:rPr>
        <w:t xml:space="preserve">includes </w:t>
      </w:r>
      <w:r w:rsidR="00527C08" w:rsidRPr="00B51F30">
        <w:rPr>
          <w:rFonts w:ascii="Times New Roman" w:hAnsi="Times New Roman"/>
          <w:sz w:val="24"/>
          <w:szCs w:val="24"/>
        </w:rPr>
        <w:t>the</w:t>
      </w:r>
      <w:r w:rsidRPr="00B51F30">
        <w:rPr>
          <w:rFonts w:ascii="Times New Roman" w:hAnsi="Times New Roman"/>
          <w:sz w:val="24"/>
          <w:szCs w:val="24"/>
        </w:rPr>
        <w:t xml:space="preserve"> suggested average hourly rate for clerical, officer and supervisory time with benefits, plus a percent for the estimated overhead cost for printing, stocking, and distribut</w:t>
      </w:r>
      <w:r w:rsidR="000E1187" w:rsidRPr="00B51F30">
        <w:rPr>
          <w:rFonts w:ascii="Times New Roman" w:hAnsi="Times New Roman"/>
          <w:sz w:val="24"/>
          <w:szCs w:val="24"/>
        </w:rPr>
        <w:t>ing and processing of this form</w:t>
      </w:r>
      <w:r w:rsidR="00527C08">
        <w:rPr>
          <w:rFonts w:ascii="Times New Roman" w:hAnsi="Times New Roman"/>
          <w:sz w:val="24"/>
          <w:szCs w:val="24"/>
        </w:rPr>
        <w:t>; plus a Fraud Prevention and Detection Fee for H-1B and L-1 petitions (</w:t>
      </w:r>
      <w:r w:rsidR="008A6A5D" w:rsidRPr="008A6A5D">
        <w:rPr>
          <w:rFonts w:ascii="Times New Roman" w:hAnsi="Times New Roman"/>
          <w:bCs/>
          <w:sz w:val="24"/>
          <w:szCs w:val="24"/>
        </w:rPr>
        <w:t>333,891</w:t>
      </w:r>
      <w:r w:rsidR="00527C08">
        <w:rPr>
          <w:rFonts w:ascii="Times New Roman" w:hAnsi="Times New Roman"/>
          <w:sz w:val="24"/>
          <w:szCs w:val="24"/>
        </w:rPr>
        <w:t>) respondents x $500 fee.</w:t>
      </w:r>
    </w:p>
    <w:p w14:paraId="26531036" w14:textId="77777777" w:rsidR="00E31ADF" w:rsidRPr="0009127A" w:rsidRDefault="00E31ADF" w:rsidP="00CB178A">
      <w:pPr>
        <w:numPr>
          <w:ilvl w:val="0"/>
          <w:numId w:val="1"/>
        </w:numPr>
        <w:tabs>
          <w:tab w:val="clear" w:pos="360"/>
          <w:tab w:val="num" w:pos="-4410"/>
        </w:tabs>
        <w:ind w:left="720" w:hanging="720"/>
        <w:rPr>
          <w:rFonts w:ascii="Times New Roman" w:hAnsi="Times New Roman"/>
          <w:b/>
          <w:sz w:val="24"/>
          <w:szCs w:val="24"/>
        </w:rPr>
      </w:pPr>
      <w:r w:rsidRPr="0009127A">
        <w:rPr>
          <w:rFonts w:ascii="Times New Roman" w:hAnsi="Times New Roman"/>
          <w:b/>
          <w:sz w:val="24"/>
          <w:szCs w:val="24"/>
        </w:rPr>
        <w:t>Explain the reasons for any program changes or adjustments reporting in Items 13 or 14 of the OMB Form 83-I.</w:t>
      </w:r>
      <w:r w:rsidR="00B51F30" w:rsidRPr="0009127A">
        <w:rPr>
          <w:rFonts w:ascii="Times New Roman" w:hAnsi="Times New Roman"/>
          <w:b/>
          <w:sz w:val="24"/>
          <w:szCs w:val="24"/>
        </w:rPr>
        <w:br/>
      </w:r>
    </w:p>
    <w:p w14:paraId="26531037" w14:textId="77777777" w:rsidR="00CB109C" w:rsidRPr="0063252F" w:rsidRDefault="00854FDB" w:rsidP="00CB109C">
      <w:pPr>
        <w:ind w:left="720"/>
        <w:rPr>
          <w:rFonts w:ascii="Times New Roman" w:hAnsi="Times New Roman"/>
          <w:bCs/>
          <w:sz w:val="24"/>
          <w:szCs w:val="24"/>
        </w:rPr>
      </w:pPr>
      <w:r w:rsidRPr="00B51F30">
        <w:rPr>
          <w:rFonts w:ascii="Times New Roman" w:hAnsi="Times New Roman"/>
          <w:sz w:val="24"/>
          <w:szCs w:val="24"/>
        </w:rPr>
        <w:t xml:space="preserve">There </w:t>
      </w:r>
      <w:r w:rsidR="00957D11" w:rsidRPr="00B51F30">
        <w:rPr>
          <w:rFonts w:ascii="Times New Roman" w:hAnsi="Times New Roman"/>
          <w:sz w:val="24"/>
          <w:szCs w:val="24"/>
        </w:rPr>
        <w:t xml:space="preserve">has been </w:t>
      </w:r>
      <w:r w:rsidR="00502247">
        <w:rPr>
          <w:rFonts w:ascii="Times New Roman" w:hAnsi="Times New Roman"/>
          <w:sz w:val="24"/>
          <w:szCs w:val="24"/>
        </w:rPr>
        <w:t xml:space="preserve">no change to </w:t>
      </w:r>
      <w:r w:rsidRPr="00B51F30">
        <w:rPr>
          <w:rFonts w:ascii="Times New Roman" w:hAnsi="Times New Roman"/>
          <w:sz w:val="24"/>
          <w:szCs w:val="24"/>
        </w:rPr>
        <w:t xml:space="preserve">the estimated burden previously reported for this collection </w:t>
      </w:r>
      <w:r w:rsidRPr="0063252F">
        <w:rPr>
          <w:rFonts w:ascii="Times New Roman" w:hAnsi="Times New Roman"/>
          <w:sz w:val="24"/>
          <w:szCs w:val="24"/>
        </w:rPr>
        <w:t>of information.</w:t>
      </w:r>
      <w:r w:rsidR="00957D11" w:rsidRPr="0063252F">
        <w:rPr>
          <w:rFonts w:ascii="Times New Roman" w:hAnsi="Times New Roman"/>
          <w:sz w:val="24"/>
          <w:szCs w:val="24"/>
        </w:rPr>
        <w:t xml:space="preserve">  </w:t>
      </w:r>
    </w:p>
    <w:p w14:paraId="26531038" w14:textId="770325D0" w:rsidR="003A0CBF" w:rsidRPr="0063252F" w:rsidRDefault="00CB109C" w:rsidP="00441965">
      <w:pPr>
        <w:ind w:left="720"/>
        <w:rPr>
          <w:rFonts w:ascii="Times New Roman" w:hAnsi="Times New Roman"/>
          <w:sz w:val="24"/>
          <w:szCs w:val="24"/>
        </w:rPr>
      </w:pPr>
      <w:r w:rsidRPr="0063252F">
        <w:rPr>
          <w:rFonts w:ascii="Times New Roman" w:hAnsi="Times New Roman"/>
          <w:sz w:val="24"/>
          <w:szCs w:val="24"/>
        </w:rPr>
        <w:t xml:space="preserve">During this revision cycle, </w:t>
      </w:r>
      <w:r w:rsidR="0024776B" w:rsidRPr="0063252F">
        <w:rPr>
          <w:rFonts w:ascii="Times New Roman" w:hAnsi="Times New Roman"/>
          <w:sz w:val="24"/>
          <w:szCs w:val="24"/>
        </w:rPr>
        <w:t xml:space="preserve">USCIS has </w:t>
      </w:r>
      <w:r w:rsidR="007E3E7C" w:rsidRPr="0063252F">
        <w:rPr>
          <w:rFonts w:ascii="Times New Roman" w:hAnsi="Times New Roman"/>
          <w:sz w:val="24"/>
          <w:szCs w:val="24"/>
        </w:rPr>
        <w:t>clarified guidance to petitioners completing the</w:t>
      </w:r>
      <w:r w:rsidR="00502247" w:rsidRPr="0063252F">
        <w:rPr>
          <w:rFonts w:ascii="Times New Roman" w:hAnsi="Times New Roman"/>
          <w:sz w:val="24"/>
          <w:szCs w:val="24"/>
        </w:rPr>
        <w:t xml:space="preserve"> to Form I-129, specifically the H-1B Data Collection and Filing Fee Exemption Supplement, and the accompanying instructions to correspond with revisions to the regulatory definition of “related or affiliated nonprofit entities” for the purposes of determining whether the petitioner is exempt from payment of the ACWIA fee and the H-1B </w:t>
      </w:r>
      <w:r w:rsidR="00FE1FB3">
        <w:rPr>
          <w:rFonts w:ascii="Times New Roman" w:hAnsi="Times New Roman"/>
          <w:sz w:val="24"/>
          <w:szCs w:val="24"/>
        </w:rPr>
        <w:t xml:space="preserve">numerical </w:t>
      </w:r>
      <w:r w:rsidR="00502247" w:rsidRPr="0063252F">
        <w:rPr>
          <w:rFonts w:ascii="Times New Roman" w:hAnsi="Times New Roman"/>
          <w:sz w:val="24"/>
          <w:szCs w:val="24"/>
        </w:rPr>
        <w:t>cap</w:t>
      </w:r>
      <w:r w:rsidR="00FE1FB3">
        <w:rPr>
          <w:rFonts w:ascii="Times New Roman" w:hAnsi="Times New Roman"/>
          <w:sz w:val="24"/>
          <w:szCs w:val="24"/>
        </w:rPr>
        <w:t xml:space="preserve"> limitations</w:t>
      </w:r>
      <w:r w:rsidR="00502247" w:rsidRPr="0063252F">
        <w:rPr>
          <w:rFonts w:ascii="Times New Roman" w:hAnsi="Times New Roman"/>
          <w:sz w:val="24"/>
          <w:szCs w:val="24"/>
        </w:rPr>
        <w:t>.</w:t>
      </w:r>
      <w:r w:rsidR="003A0CBF" w:rsidRPr="0063252F">
        <w:rPr>
          <w:rFonts w:ascii="Times New Roman" w:hAnsi="Times New Roman"/>
          <w:sz w:val="24"/>
          <w:szCs w:val="24"/>
        </w:rPr>
        <w:t>  </w:t>
      </w:r>
    </w:p>
    <w:p w14:paraId="26531039" w14:textId="77777777" w:rsidR="00E31ADF" w:rsidRPr="0063252F" w:rsidRDefault="00E31ADF" w:rsidP="00CB178A">
      <w:pPr>
        <w:numPr>
          <w:ilvl w:val="0"/>
          <w:numId w:val="1"/>
        </w:numPr>
        <w:tabs>
          <w:tab w:val="clear" w:pos="360"/>
        </w:tabs>
        <w:ind w:left="720" w:hanging="720"/>
        <w:rPr>
          <w:rFonts w:ascii="Times New Roman" w:hAnsi="Times New Roman"/>
          <w:b/>
          <w:sz w:val="24"/>
          <w:szCs w:val="24"/>
        </w:rPr>
      </w:pPr>
      <w:r w:rsidRPr="0063252F">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653103A" w14:textId="77777777" w:rsidR="00854FDB" w:rsidRPr="0063252F" w:rsidRDefault="00854FDB" w:rsidP="00E31ADF">
      <w:pPr>
        <w:ind w:left="720"/>
        <w:rPr>
          <w:rFonts w:ascii="Times New Roman" w:hAnsi="Times New Roman"/>
          <w:sz w:val="24"/>
          <w:szCs w:val="24"/>
        </w:rPr>
      </w:pPr>
      <w:r w:rsidRPr="0063252F">
        <w:rPr>
          <w:rFonts w:ascii="Times New Roman" w:hAnsi="Times New Roman"/>
          <w:sz w:val="24"/>
          <w:szCs w:val="24"/>
        </w:rPr>
        <w:t>USCIS does not intend to employ the use of statistics or the publication thereof for this collection of information</w:t>
      </w:r>
      <w:r w:rsidR="007E3E7C" w:rsidRPr="0063252F">
        <w:rPr>
          <w:rFonts w:ascii="Times New Roman" w:hAnsi="Times New Roman"/>
          <w:sz w:val="24"/>
          <w:szCs w:val="24"/>
        </w:rPr>
        <w:t xml:space="preserve"> except for what is required statutorily by Congress on an annual basis</w:t>
      </w:r>
      <w:r w:rsidRPr="0063252F">
        <w:rPr>
          <w:rFonts w:ascii="Times New Roman" w:hAnsi="Times New Roman"/>
          <w:sz w:val="24"/>
          <w:szCs w:val="24"/>
        </w:rPr>
        <w:t>.</w:t>
      </w:r>
    </w:p>
    <w:p w14:paraId="2653103B" w14:textId="77777777" w:rsidR="00E31ADF" w:rsidRPr="0009127A" w:rsidRDefault="00E31ADF" w:rsidP="00CB178A">
      <w:pPr>
        <w:numPr>
          <w:ilvl w:val="0"/>
          <w:numId w:val="1"/>
        </w:numPr>
        <w:tabs>
          <w:tab w:val="clear" w:pos="360"/>
        </w:tabs>
        <w:ind w:left="720" w:hanging="720"/>
        <w:rPr>
          <w:rFonts w:ascii="Times New Roman" w:hAnsi="Times New Roman"/>
          <w:b/>
          <w:sz w:val="24"/>
          <w:szCs w:val="24"/>
        </w:rPr>
      </w:pPr>
      <w:r w:rsidRPr="0063252F">
        <w:rPr>
          <w:rFonts w:ascii="Times New Roman" w:hAnsi="Times New Roman"/>
          <w:b/>
          <w:sz w:val="24"/>
          <w:szCs w:val="24"/>
        </w:rPr>
        <w:t xml:space="preserve">If seeking approval to not display </w:t>
      </w:r>
      <w:r w:rsidRPr="0009127A">
        <w:rPr>
          <w:rFonts w:ascii="Times New Roman" w:hAnsi="Times New Roman"/>
          <w:b/>
          <w:sz w:val="24"/>
          <w:szCs w:val="24"/>
        </w:rPr>
        <w:t>the expiration date for OMB approval of the information collection, explain the reasons that display would be inappropriate.</w:t>
      </w:r>
    </w:p>
    <w:p w14:paraId="2653103C" w14:textId="77777777" w:rsidR="00854FDB" w:rsidRDefault="00854FDB" w:rsidP="00E31ADF">
      <w:pPr>
        <w:ind w:left="720"/>
        <w:rPr>
          <w:rFonts w:ascii="Times New Roman" w:hAnsi="Times New Roman"/>
          <w:sz w:val="24"/>
          <w:szCs w:val="24"/>
        </w:rPr>
      </w:pPr>
      <w:r w:rsidRPr="002B26A6">
        <w:rPr>
          <w:rFonts w:ascii="Times New Roman" w:hAnsi="Times New Roman"/>
          <w:sz w:val="24"/>
          <w:szCs w:val="24"/>
        </w:rPr>
        <w:t xml:space="preserve">USCIS will display the expiration date </w:t>
      </w:r>
      <w:r w:rsidR="00D63CB1" w:rsidRPr="002B26A6">
        <w:rPr>
          <w:rFonts w:ascii="Times New Roman" w:hAnsi="Times New Roman"/>
          <w:sz w:val="24"/>
          <w:szCs w:val="24"/>
        </w:rPr>
        <w:t xml:space="preserve">for </w:t>
      </w:r>
      <w:r w:rsidRPr="002B26A6">
        <w:rPr>
          <w:rFonts w:ascii="Times New Roman" w:hAnsi="Times New Roman"/>
          <w:sz w:val="24"/>
          <w:szCs w:val="24"/>
        </w:rPr>
        <w:t xml:space="preserve">this information collection.  </w:t>
      </w:r>
    </w:p>
    <w:p w14:paraId="71EF1708" w14:textId="77777777" w:rsidR="00135C88" w:rsidRDefault="00135C88" w:rsidP="00E31ADF">
      <w:pPr>
        <w:ind w:left="720"/>
        <w:rPr>
          <w:rFonts w:ascii="Times New Roman" w:hAnsi="Times New Roman"/>
          <w:sz w:val="24"/>
          <w:szCs w:val="24"/>
        </w:rPr>
      </w:pPr>
    </w:p>
    <w:p w14:paraId="7C538FE7" w14:textId="77777777" w:rsidR="00135C88" w:rsidRPr="002B26A6" w:rsidRDefault="00135C88" w:rsidP="00E31ADF">
      <w:pPr>
        <w:ind w:left="720"/>
        <w:rPr>
          <w:rFonts w:ascii="Times New Roman" w:hAnsi="Times New Roman"/>
          <w:sz w:val="24"/>
          <w:szCs w:val="24"/>
        </w:rPr>
      </w:pPr>
      <w:bookmarkStart w:id="0" w:name="_GoBack"/>
      <w:bookmarkEnd w:id="0"/>
    </w:p>
    <w:p w14:paraId="2653103D" w14:textId="77777777" w:rsidR="00E31ADF" w:rsidRPr="0009127A" w:rsidRDefault="00E31ADF" w:rsidP="00E31ADF">
      <w:pPr>
        <w:numPr>
          <w:ilvl w:val="0"/>
          <w:numId w:val="1"/>
        </w:numPr>
        <w:tabs>
          <w:tab w:val="clear" w:pos="360"/>
          <w:tab w:val="num" w:pos="-4410"/>
        </w:tabs>
        <w:ind w:left="720" w:hanging="720"/>
        <w:rPr>
          <w:rFonts w:ascii="Times New Roman" w:hAnsi="Times New Roman"/>
          <w:b/>
          <w:sz w:val="24"/>
          <w:szCs w:val="24"/>
        </w:rPr>
      </w:pPr>
      <w:r w:rsidRPr="0009127A">
        <w:rPr>
          <w:rFonts w:ascii="Times New Roman" w:hAnsi="Times New Roman"/>
          <w:b/>
          <w:sz w:val="24"/>
          <w:szCs w:val="24"/>
        </w:rPr>
        <w:lastRenderedPageBreak/>
        <w:t>Explain each exception to the certification statement identified in Item 19, "Certification for Paperwork Reduction Act Submission," of OMB 83-I.</w:t>
      </w:r>
    </w:p>
    <w:p w14:paraId="2653103E" w14:textId="77777777" w:rsidR="00854FDB" w:rsidRPr="00B51F30" w:rsidRDefault="00854FDB" w:rsidP="00E31ADF">
      <w:pPr>
        <w:ind w:left="720"/>
        <w:rPr>
          <w:rFonts w:ascii="Times New Roman" w:hAnsi="Times New Roman"/>
          <w:sz w:val="24"/>
          <w:szCs w:val="24"/>
        </w:rPr>
      </w:pPr>
      <w:r w:rsidRPr="00B51F30">
        <w:rPr>
          <w:rFonts w:ascii="Times New Roman" w:hAnsi="Times New Roman"/>
          <w:sz w:val="24"/>
          <w:szCs w:val="24"/>
        </w:rPr>
        <w:t xml:space="preserve">USCIS does not request an exception to the certification of this information collection. </w:t>
      </w:r>
    </w:p>
    <w:p w14:paraId="2653103F" w14:textId="77777777" w:rsidR="00E31ADF" w:rsidRPr="00B51F30" w:rsidRDefault="00FC4147" w:rsidP="00FC4147">
      <w:pPr>
        <w:rPr>
          <w:rFonts w:ascii="Times New Roman" w:hAnsi="Times New Roman"/>
          <w:sz w:val="24"/>
          <w:szCs w:val="24"/>
        </w:rPr>
      </w:pPr>
      <w:r>
        <w:rPr>
          <w:rFonts w:ascii="Times New Roman" w:hAnsi="Times New Roman"/>
          <w:b/>
          <w:sz w:val="24"/>
          <w:szCs w:val="24"/>
        </w:rPr>
        <w:t>B.</w:t>
      </w:r>
      <w:r>
        <w:rPr>
          <w:rFonts w:ascii="Times New Roman" w:hAnsi="Times New Roman"/>
          <w:b/>
          <w:sz w:val="24"/>
          <w:szCs w:val="24"/>
        </w:rPr>
        <w:tab/>
      </w:r>
      <w:r w:rsidR="00854FDB" w:rsidRPr="00FC4147">
        <w:rPr>
          <w:rFonts w:ascii="Times New Roman" w:hAnsi="Times New Roman"/>
          <w:b/>
          <w:sz w:val="24"/>
          <w:szCs w:val="24"/>
        </w:rPr>
        <w:t>Collection of Information Employing Statistical Methods</w:t>
      </w:r>
      <w:r w:rsidR="00854FDB" w:rsidRPr="00FC4147">
        <w:rPr>
          <w:rFonts w:ascii="Times New Roman" w:hAnsi="Times New Roman"/>
          <w:sz w:val="24"/>
          <w:szCs w:val="24"/>
        </w:rPr>
        <w:t>.</w:t>
      </w:r>
      <w:r w:rsidR="0009127A" w:rsidRPr="00FC4147">
        <w:rPr>
          <w:rFonts w:ascii="Times New Roman" w:hAnsi="Times New Roman"/>
          <w:sz w:val="24"/>
          <w:szCs w:val="24"/>
        </w:rPr>
        <w:t xml:space="preserve">  </w:t>
      </w:r>
      <w:r w:rsidR="00854FDB" w:rsidRPr="00FC4147">
        <w:rPr>
          <w:rFonts w:ascii="Times New Roman" w:hAnsi="Times New Roman"/>
          <w:sz w:val="24"/>
          <w:szCs w:val="24"/>
        </w:rPr>
        <w:t>Not Applicable.</w:t>
      </w:r>
      <w:r w:rsidRPr="0009127A" w:rsidDel="00FC4147">
        <w:rPr>
          <w:rFonts w:ascii="Times New Roman" w:hAnsi="Times New Roman"/>
          <w:sz w:val="24"/>
          <w:szCs w:val="24"/>
        </w:rPr>
        <w:t xml:space="preserve"> </w:t>
      </w:r>
    </w:p>
    <w:sectPr w:rsidR="00E31ADF" w:rsidRPr="00B51F30">
      <w:footerReference w:type="even" r:id="rId16"/>
      <w:footerReference w:type="default" r:id="rId17"/>
      <w:pgSz w:w="12240" w:h="15840"/>
      <w:pgMar w:top="1440" w:right="1440" w:bottom="1224" w:left="1440" w:header="720"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63130" w14:textId="77777777" w:rsidR="00C35A58" w:rsidRDefault="00C35A58">
      <w:r>
        <w:separator/>
      </w:r>
    </w:p>
  </w:endnote>
  <w:endnote w:type="continuationSeparator" w:id="0">
    <w:p w14:paraId="6BC1C712" w14:textId="77777777" w:rsidR="00C35A58" w:rsidRDefault="00C35A58">
      <w:r>
        <w:continuationSeparator/>
      </w:r>
    </w:p>
  </w:endnote>
  <w:endnote w:type="continuationNotice" w:id="1">
    <w:p w14:paraId="6414E4EA" w14:textId="77777777" w:rsidR="00C35A58" w:rsidRDefault="00C35A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31044" w14:textId="77777777" w:rsidR="00C35A58" w:rsidRDefault="00C35A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531045" w14:textId="77777777" w:rsidR="00C35A58" w:rsidRDefault="00C35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31046" w14:textId="77777777" w:rsidR="00C35A58" w:rsidRPr="00904E97" w:rsidRDefault="00C35A58">
    <w:pPr>
      <w:pStyle w:val="Footer"/>
      <w:framePr w:wrap="around" w:vAnchor="text" w:hAnchor="margin" w:xAlign="center" w:y="1"/>
      <w:rPr>
        <w:rStyle w:val="PageNumber"/>
        <w:rFonts w:ascii="Times New Roman" w:hAnsi="Times New Roman"/>
      </w:rPr>
    </w:pPr>
    <w:r w:rsidRPr="00904E97">
      <w:rPr>
        <w:rStyle w:val="PageNumber"/>
        <w:rFonts w:ascii="Times New Roman" w:hAnsi="Times New Roman"/>
      </w:rPr>
      <w:fldChar w:fldCharType="begin"/>
    </w:r>
    <w:r w:rsidRPr="00904E97">
      <w:rPr>
        <w:rStyle w:val="PageNumber"/>
        <w:rFonts w:ascii="Times New Roman" w:hAnsi="Times New Roman"/>
      </w:rPr>
      <w:instrText xml:space="preserve">PAGE  </w:instrText>
    </w:r>
    <w:r w:rsidRPr="00904E97">
      <w:rPr>
        <w:rStyle w:val="PageNumber"/>
        <w:rFonts w:ascii="Times New Roman" w:hAnsi="Times New Roman"/>
      </w:rPr>
      <w:fldChar w:fldCharType="separate"/>
    </w:r>
    <w:r w:rsidR="00135C88">
      <w:rPr>
        <w:rStyle w:val="PageNumber"/>
        <w:rFonts w:ascii="Times New Roman" w:hAnsi="Times New Roman"/>
        <w:noProof/>
      </w:rPr>
      <w:t>1</w:t>
    </w:r>
    <w:r w:rsidRPr="00904E97">
      <w:rPr>
        <w:rStyle w:val="PageNumber"/>
        <w:rFonts w:ascii="Times New Roman" w:hAnsi="Times New Roman"/>
      </w:rPr>
      <w:fldChar w:fldCharType="end"/>
    </w:r>
  </w:p>
  <w:p w14:paraId="26531047" w14:textId="77777777" w:rsidR="00C35A58" w:rsidRDefault="00C35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FE9D6" w14:textId="77777777" w:rsidR="00C35A58" w:rsidRDefault="00C35A58">
      <w:r>
        <w:separator/>
      </w:r>
    </w:p>
  </w:footnote>
  <w:footnote w:type="continuationSeparator" w:id="0">
    <w:p w14:paraId="5E16515D" w14:textId="77777777" w:rsidR="00C35A58" w:rsidRDefault="00C35A58">
      <w:r>
        <w:continuationSeparator/>
      </w:r>
    </w:p>
  </w:footnote>
  <w:footnote w:type="continuationNotice" w:id="1">
    <w:p w14:paraId="3647A6F4" w14:textId="77777777" w:rsidR="00C35A58" w:rsidRDefault="00C35A58">
      <w:pPr>
        <w:spacing w:after="0"/>
      </w:pPr>
    </w:p>
  </w:footnote>
  <w:footnote w:id="2">
    <w:p w14:paraId="26531048" w14:textId="77777777" w:rsidR="00C35A58" w:rsidRPr="00904E97" w:rsidRDefault="00C35A58">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The estimated number of respondents for each category is based on average actual filings for the previous four fiscal years.  USCIS has no information that would indicate that the trend would vary so we expect filings to remain stable.</w:t>
      </w:r>
    </w:p>
  </w:footnote>
  <w:footnote w:id="3">
    <w:p w14:paraId="26531049" w14:textId="77777777" w:rsidR="00C35A58" w:rsidRPr="00904E97" w:rsidRDefault="00C35A58">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4">
    <w:p w14:paraId="2653104A" w14:textId="77777777" w:rsidR="00C35A58" w:rsidRPr="00904E97" w:rsidRDefault="00C35A58">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E-1, E-2, or E-2C nonimmigrant status.</w:t>
      </w:r>
    </w:p>
  </w:footnote>
  <w:footnote w:id="5">
    <w:p w14:paraId="2653104B" w14:textId="77777777" w:rsidR="00C35A58" w:rsidRPr="00904E97" w:rsidRDefault="00C35A58">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TN or H-1B1 nonimmigrant status.</w:t>
      </w:r>
    </w:p>
  </w:footnote>
  <w:footnote w:id="6">
    <w:p w14:paraId="2653104C" w14:textId="77777777" w:rsidR="00C35A58" w:rsidRPr="00904E97" w:rsidRDefault="00C35A58">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7">
    <w:p w14:paraId="2653104D" w14:textId="77777777" w:rsidR="00C35A58" w:rsidRDefault="00C35A58">
      <w:pPr>
        <w:pStyle w:val="FootnoteText"/>
      </w:pPr>
      <w:r w:rsidRPr="00904E97">
        <w:rPr>
          <w:rStyle w:val="FootnoteReference"/>
          <w:rFonts w:ascii="Times New Roman" w:hAnsi="Times New Roman"/>
        </w:rPr>
        <w:footnoteRef/>
      </w:r>
      <w:r w:rsidRPr="00904E97">
        <w:rPr>
          <w:rFonts w:ascii="Times New Roman" w:hAnsi="Times New Roman"/>
        </w:rPr>
        <w:t xml:space="preserve"> This includes all petitions filed for H-1B or H-1B1 nonimmigrant status.</w:t>
      </w:r>
    </w:p>
  </w:footnote>
  <w:footnote w:id="8">
    <w:p w14:paraId="2653104E" w14:textId="77777777" w:rsidR="00C35A58" w:rsidRPr="00904E97" w:rsidRDefault="00C35A58">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L-1 nonimmigrant status.</w:t>
      </w:r>
    </w:p>
  </w:footnote>
  <w:footnote w:id="9">
    <w:p w14:paraId="2653104F" w14:textId="77777777" w:rsidR="00C35A58" w:rsidRPr="00904E97" w:rsidRDefault="00C35A58">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0">
    <w:p w14:paraId="26531050" w14:textId="77777777" w:rsidR="00C35A58" w:rsidRPr="00904E97" w:rsidRDefault="00C35A58">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1">
    <w:p w14:paraId="26531051" w14:textId="77777777" w:rsidR="00C35A58" w:rsidRDefault="00C35A58">
      <w:pPr>
        <w:pStyle w:val="FootnoteText"/>
      </w:pPr>
      <w:r w:rsidRPr="00904E97">
        <w:rPr>
          <w:rStyle w:val="FootnoteReference"/>
          <w:rFonts w:ascii="Times New Roman" w:hAnsi="Times New Roman"/>
        </w:rPr>
        <w:footnoteRef/>
      </w:r>
      <w:r w:rsidRPr="00904E97">
        <w:rPr>
          <w:rFonts w:ascii="Times New Roman" w:hAnsi="Times New Roman"/>
        </w:rPr>
        <w:t xml:space="preserve"> This includes all petitions filed for R-1 nonimmigrant status.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676"/>
    <w:multiLevelType w:val="singleLevel"/>
    <w:tmpl w:val="7130B5CE"/>
    <w:lvl w:ilvl="0">
      <w:start w:val="2"/>
      <w:numFmt w:val="upperLetter"/>
      <w:lvlText w:val="%1."/>
      <w:lvlJc w:val="left"/>
      <w:pPr>
        <w:tabs>
          <w:tab w:val="num" w:pos="720"/>
        </w:tabs>
        <w:ind w:left="720" w:hanging="720"/>
      </w:pPr>
      <w:rPr>
        <w:rFonts w:hint="default"/>
      </w:rPr>
    </w:lvl>
  </w:abstractNum>
  <w:abstractNum w:abstractNumId="1">
    <w:nsid w:val="07A50178"/>
    <w:multiLevelType w:val="hybridMultilevel"/>
    <w:tmpl w:val="824AF1DE"/>
    <w:lvl w:ilvl="0" w:tplc="0409000F">
      <w:start w:val="10"/>
      <w:numFmt w:val="decimal"/>
      <w:lvlText w:val="%1."/>
      <w:lvlJc w:val="left"/>
      <w:pPr>
        <w:tabs>
          <w:tab w:val="num" w:pos="7920"/>
        </w:tabs>
        <w:ind w:left="7920" w:hanging="360"/>
      </w:pPr>
    </w:lvl>
    <w:lvl w:ilvl="1" w:tplc="04090019">
      <w:start w:val="1"/>
      <w:numFmt w:val="lowerLetter"/>
      <w:lvlText w:val="%2."/>
      <w:lvlJc w:val="left"/>
      <w:pPr>
        <w:tabs>
          <w:tab w:val="num" w:pos="8640"/>
        </w:tabs>
        <w:ind w:left="8640" w:hanging="360"/>
      </w:pPr>
    </w:lvl>
    <w:lvl w:ilvl="2" w:tplc="0409001B">
      <w:start w:val="1"/>
      <w:numFmt w:val="lowerRoman"/>
      <w:lvlText w:val="%3."/>
      <w:lvlJc w:val="right"/>
      <w:pPr>
        <w:tabs>
          <w:tab w:val="num" w:pos="9360"/>
        </w:tabs>
        <w:ind w:left="9360" w:hanging="180"/>
      </w:pPr>
    </w:lvl>
    <w:lvl w:ilvl="3" w:tplc="0409000F">
      <w:start w:val="1"/>
      <w:numFmt w:val="decimal"/>
      <w:lvlText w:val="%4."/>
      <w:lvlJc w:val="left"/>
      <w:pPr>
        <w:tabs>
          <w:tab w:val="num" w:pos="10080"/>
        </w:tabs>
        <w:ind w:left="10080" w:hanging="360"/>
      </w:pPr>
    </w:lvl>
    <w:lvl w:ilvl="4" w:tplc="04090019">
      <w:start w:val="1"/>
      <w:numFmt w:val="lowerLetter"/>
      <w:lvlText w:val="%5."/>
      <w:lvlJc w:val="left"/>
      <w:pPr>
        <w:tabs>
          <w:tab w:val="num" w:pos="10800"/>
        </w:tabs>
        <w:ind w:left="10800" w:hanging="360"/>
      </w:pPr>
    </w:lvl>
    <w:lvl w:ilvl="5" w:tplc="0409001B">
      <w:start w:val="1"/>
      <w:numFmt w:val="lowerRoman"/>
      <w:lvlText w:val="%6."/>
      <w:lvlJc w:val="right"/>
      <w:pPr>
        <w:tabs>
          <w:tab w:val="num" w:pos="11520"/>
        </w:tabs>
        <w:ind w:left="11520" w:hanging="180"/>
      </w:pPr>
    </w:lvl>
    <w:lvl w:ilvl="6" w:tplc="0409000F">
      <w:start w:val="1"/>
      <w:numFmt w:val="decimal"/>
      <w:lvlText w:val="%7."/>
      <w:lvlJc w:val="left"/>
      <w:pPr>
        <w:tabs>
          <w:tab w:val="num" w:pos="12240"/>
        </w:tabs>
        <w:ind w:left="12240" w:hanging="360"/>
      </w:pPr>
    </w:lvl>
    <w:lvl w:ilvl="7" w:tplc="04090019">
      <w:start w:val="1"/>
      <w:numFmt w:val="lowerLetter"/>
      <w:lvlText w:val="%8."/>
      <w:lvlJc w:val="left"/>
      <w:pPr>
        <w:tabs>
          <w:tab w:val="num" w:pos="12960"/>
        </w:tabs>
        <w:ind w:left="12960" w:hanging="360"/>
      </w:pPr>
    </w:lvl>
    <w:lvl w:ilvl="8" w:tplc="0409001B">
      <w:start w:val="1"/>
      <w:numFmt w:val="lowerRoman"/>
      <w:lvlText w:val="%9."/>
      <w:lvlJc w:val="right"/>
      <w:pPr>
        <w:tabs>
          <w:tab w:val="num" w:pos="13680"/>
        </w:tabs>
        <w:ind w:left="13680" w:hanging="180"/>
      </w:pPr>
    </w:lvl>
  </w:abstractNum>
  <w:abstractNum w:abstractNumId="2">
    <w:nsid w:val="0E9227F0"/>
    <w:multiLevelType w:val="hybridMultilevel"/>
    <w:tmpl w:val="411C1C8E"/>
    <w:lvl w:ilvl="0" w:tplc="5EAC62B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41CD281C"/>
    <w:multiLevelType w:val="hybridMultilevel"/>
    <w:tmpl w:val="C8C4B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5C469D"/>
    <w:multiLevelType w:val="singleLevel"/>
    <w:tmpl w:val="6220EFC2"/>
    <w:lvl w:ilvl="0">
      <w:start w:val="1"/>
      <w:numFmt w:val="lowerLetter"/>
      <w:lvlText w:val="%1."/>
      <w:lvlJc w:val="left"/>
      <w:pPr>
        <w:tabs>
          <w:tab w:val="num" w:pos="720"/>
        </w:tabs>
        <w:ind w:left="720" w:hanging="360"/>
      </w:pPr>
      <w:rPr>
        <w:rFonts w:hint="default"/>
      </w:rPr>
    </w:lvl>
  </w:abstractNum>
  <w:abstractNum w:abstractNumId="6">
    <w:nsid w:val="59461027"/>
    <w:multiLevelType w:val="singleLevel"/>
    <w:tmpl w:val="F698E316"/>
    <w:lvl w:ilvl="0">
      <w:start w:val="1"/>
      <w:numFmt w:val="decimal"/>
      <w:lvlText w:val="%1."/>
      <w:lvlJc w:val="left"/>
      <w:pPr>
        <w:tabs>
          <w:tab w:val="num" w:pos="360"/>
        </w:tabs>
        <w:ind w:left="360" w:hanging="360"/>
      </w:pPr>
      <w:rPr>
        <w:rFonts w:hint="default"/>
        <w:b/>
      </w:rPr>
    </w:lvl>
  </w:abstractNum>
  <w:abstractNum w:abstractNumId="7">
    <w:nsid w:val="64F72C28"/>
    <w:multiLevelType w:val="hybridMultilevel"/>
    <w:tmpl w:val="2700911A"/>
    <w:lvl w:ilvl="0" w:tplc="248465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4F831C5"/>
    <w:multiLevelType w:val="hybridMultilevel"/>
    <w:tmpl w:val="D5F24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2"/>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79"/>
    <w:rsid w:val="00000240"/>
    <w:rsid w:val="000161E1"/>
    <w:rsid w:val="000203B6"/>
    <w:rsid w:val="000330F2"/>
    <w:rsid w:val="00045BBA"/>
    <w:rsid w:val="0005335C"/>
    <w:rsid w:val="00053704"/>
    <w:rsid w:val="0006418B"/>
    <w:rsid w:val="000833CC"/>
    <w:rsid w:val="000867C6"/>
    <w:rsid w:val="00087E92"/>
    <w:rsid w:val="0009127A"/>
    <w:rsid w:val="000A0247"/>
    <w:rsid w:val="000A55FA"/>
    <w:rsid w:val="000D1B9A"/>
    <w:rsid w:val="000D2673"/>
    <w:rsid w:val="000D5C3C"/>
    <w:rsid w:val="000D6F90"/>
    <w:rsid w:val="000E1187"/>
    <w:rsid w:val="000E6778"/>
    <w:rsid w:val="000F223B"/>
    <w:rsid w:val="000F33C1"/>
    <w:rsid w:val="000F352F"/>
    <w:rsid w:val="0010018F"/>
    <w:rsid w:val="00104973"/>
    <w:rsid w:val="00114024"/>
    <w:rsid w:val="00124419"/>
    <w:rsid w:val="00124A4F"/>
    <w:rsid w:val="00130F2D"/>
    <w:rsid w:val="00135C88"/>
    <w:rsid w:val="001360CC"/>
    <w:rsid w:val="001361A4"/>
    <w:rsid w:val="00136A31"/>
    <w:rsid w:val="00147688"/>
    <w:rsid w:val="00157940"/>
    <w:rsid w:val="00157F81"/>
    <w:rsid w:val="001613C7"/>
    <w:rsid w:val="0016258A"/>
    <w:rsid w:val="001673EF"/>
    <w:rsid w:val="0017233C"/>
    <w:rsid w:val="00194477"/>
    <w:rsid w:val="001A5B43"/>
    <w:rsid w:val="001C0FE2"/>
    <w:rsid w:val="001C5226"/>
    <w:rsid w:val="001E3292"/>
    <w:rsid w:val="001E7AD6"/>
    <w:rsid w:val="001F0BAB"/>
    <w:rsid w:val="001F2B79"/>
    <w:rsid w:val="001F3F6E"/>
    <w:rsid w:val="001F42F0"/>
    <w:rsid w:val="001F4FCD"/>
    <w:rsid w:val="00201B68"/>
    <w:rsid w:val="002046C9"/>
    <w:rsid w:val="00216557"/>
    <w:rsid w:val="002213BA"/>
    <w:rsid w:val="002228BB"/>
    <w:rsid w:val="00222F40"/>
    <w:rsid w:val="00223E57"/>
    <w:rsid w:val="002324EE"/>
    <w:rsid w:val="00236C70"/>
    <w:rsid w:val="002413A3"/>
    <w:rsid w:val="002447FC"/>
    <w:rsid w:val="00245C7C"/>
    <w:rsid w:val="0024776B"/>
    <w:rsid w:val="0026075C"/>
    <w:rsid w:val="00273CF8"/>
    <w:rsid w:val="00292A7B"/>
    <w:rsid w:val="0029586C"/>
    <w:rsid w:val="002B26A6"/>
    <w:rsid w:val="002B33A7"/>
    <w:rsid w:val="002B3AAB"/>
    <w:rsid w:val="002C125B"/>
    <w:rsid w:val="002C2222"/>
    <w:rsid w:val="002C7B16"/>
    <w:rsid w:val="002D0E80"/>
    <w:rsid w:val="002E3246"/>
    <w:rsid w:val="002F755B"/>
    <w:rsid w:val="00310470"/>
    <w:rsid w:val="0035781C"/>
    <w:rsid w:val="00364380"/>
    <w:rsid w:val="00367C25"/>
    <w:rsid w:val="00386855"/>
    <w:rsid w:val="003978F6"/>
    <w:rsid w:val="003A0CBF"/>
    <w:rsid w:val="003A1313"/>
    <w:rsid w:val="003A553A"/>
    <w:rsid w:val="003B601D"/>
    <w:rsid w:val="003B62F4"/>
    <w:rsid w:val="003C4306"/>
    <w:rsid w:val="003C4634"/>
    <w:rsid w:val="003C5B99"/>
    <w:rsid w:val="003D10D8"/>
    <w:rsid w:val="003D2214"/>
    <w:rsid w:val="003D22FC"/>
    <w:rsid w:val="003D6494"/>
    <w:rsid w:val="003E5C46"/>
    <w:rsid w:val="003F64AB"/>
    <w:rsid w:val="003F7E19"/>
    <w:rsid w:val="004017D6"/>
    <w:rsid w:val="00411D2A"/>
    <w:rsid w:val="00435156"/>
    <w:rsid w:val="00437430"/>
    <w:rsid w:val="00440E0E"/>
    <w:rsid w:val="00441965"/>
    <w:rsid w:val="0044208F"/>
    <w:rsid w:val="00446A56"/>
    <w:rsid w:val="00447774"/>
    <w:rsid w:val="00466FAA"/>
    <w:rsid w:val="004911A1"/>
    <w:rsid w:val="004A0CBB"/>
    <w:rsid w:val="004E401D"/>
    <w:rsid w:val="004E792C"/>
    <w:rsid w:val="004F1FAC"/>
    <w:rsid w:val="004F642C"/>
    <w:rsid w:val="00502117"/>
    <w:rsid w:val="00502247"/>
    <w:rsid w:val="005079D5"/>
    <w:rsid w:val="00511BFD"/>
    <w:rsid w:val="00516E2F"/>
    <w:rsid w:val="00516E63"/>
    <w:rsid w:val="00527C08"/>
    <w:rsid w:val="00531724"/>
    <w:rsid w:val="0054095E"/>
    <w:rsid w:val="0054167B"/>
    <w:rsid w:val="005510BE"/>
    <w:rsid w:val="00554DF4"/>
    <w:rsid w:val="005917DE"/>
    <w:rsid w:val="00595442"/>
    <w:rsid w:val="005B6B0B"/>
    <w:rsid w:val="005E7120"/>
    <w:rsid w:val="005F0B89"/>
    <w:rsid w:val="00612FC8"/>
    <w:rsid w:val="00622340"/>
    <w:rsid w:val="00626F87"/>
    <w:rsid w:val="00631D4B"/>
    <w:rsid w:val="0063252F"/>
    <w:rsid w:val="0063355C"/>
    <w:rsid w:val="00635408"/>
    <w:rsid w:val="006368E6"/>
    <w:rsid w:val="00647050"/>
    <w:rsid w:val="00654E43"/>
    <w:rsid w:val="00665D3A"/>
    <w:rsid w:val="0067016B"/>
    <w:rsid w:val="006707A5"/>
    <w:rsid w:val="0067499B"/>
    <w:rsid w:val="00676530"/>
    <w:rsid w:val="00685F7F"/>
    <w:rsid w:val="00697CE3"/>
    <w:rsid w:val="006A5E94"/>
    <w:rsid w:val="006A71F5"/>
    <w:rsid w:val="006C4825"/>
    <w:rsid w:val="006D128D"/>
    <w:rsid w:val="006E67C3"/>
    <w:rsid w:val="006F08C1"/>
    <w:rsid w:val="006F0C87"/>
    <w:rsid w:val="006F50C3"/>
    <w:rsid w:val="00700B1D"/>
    <w:rsid w:val="007061CC"/>
    <w:rsid w:val="007138A9"/>
    <w:rsid w:val="00734DE4"/>
    <w:rsid w:val="00741C33"/>
    <w:rsid w:val="0074376F"/>
    <w:rsid w:val="00760AB4"/>
    <w:rsid w:val="00767EE2"/>
    <w:rsid w:val="00771351"/>
    <w:rsid w:val="00773A90"/>
    <w:rsid w:val="007766A5"/>
    <w:rsid w:val="007852C3"/>
    <w:rsid w:val="00793A7B"/>
    <w:rsid w:val="007A07B0"/>
    <w:rsid w:val="007A2527"/>
    <w:rsid w:val="007B023D"/>
    <w:rsid w:val="007B1C2E"/>
    <w:rsid w:val="007C317B"/>
    <w:rsid w:val="007D7490"/>
    <w:rsid w:val="007D7842"/>
    <w:rsid w:val="007E11D8"/>
    <w:rsid w:val="007E2AB7"/>
    <w:rsid w:val="007E3E7C"/>
    <w:rsid w:val="007E52E7"/>
    <w:rsid w:val="007F3D7F"/>
    <w:rsid w:val="00800F79"/>
    <w:rsid w:val="00803E47"/>
    <w:rsid w:val="008140D9"/>
    <w:rsid w:val="008148DC"/>
    <w:rsid w:val="00816238"/>
    <w:rsid w:val="00822F87"/>
    <w:rsid w:val="00843E19"/>
    <w:rsid w:val="00854FDB"/>
    <w:rsid w:val="00864394"/>
    <w:rsid w:val="008A14BF"/>
    <w:rsid w:val="008A2F79"/>
    <w:rsid w:val="008A6A5D"/>
    <w:rsid w:val="008B00A7"/>
    <w:rsid w:val="008B28F5"/>
    <w:rsid w:val="008B3D4B"/>
    <w:rsid w:val="008B70CD"/>
    <w:rsid w:val="008C1199"/>
    <w:rsid w:val="008C3506"/>
    <w:rsid w:val="008C4C98"/>
    <w:rsid w:val="008C4FB9"/>
    <w:rsid w:val="008C7DE5"/>
    <w:rsid w:val="008D5AD5"/>
    <w:rsid w:val="008F186C"/>
    <w:rsid w:val="0090481F"/>
    <w:rsid w:val="00904E97"/>
    <w:rsid w:val="00920C8C"/>
    <w:rsid w:val="00921EB3"/>
    <w:rsid w:val="009257C8"/>
    <w:rsid w:val="00927DBD"/>
    <w:rsid w:val="00930F96"/>
    <w:rsid w:val="009329BF"/>
    <w:rsid w:val="00935639"/>
    <w:rsid w:val="00936D36"/>
    <w:rsid w:val="00945703"/>
    <w:rsid w:val="00946C83"/>
    <w:rsid w:val="00957D11"/>
    <w:rsid w:val="00962592"/>
    <w:rsid w:val="009643D8"/>
    <w:rsid w:val="00965235"/>
    <w:rsid w:val="00965F0C"/>
    <w:rsid w:val="00972051"/>
    <w:rsid w:val="00980AD4"/>
    <w:rsid w:val="00980E9B"/>
    <w:rsid w:val="00982613"/>
    <w:rsid w:val="009831F6"/>
    <w:rsid w:val="00984D56"/>
    <w:rsid w:val="0099316D"/>
    <w:rsid w:val="009A07E8"/>
    <w:rsid w:val="009A25AB"/>
    <w:rsid w:val="009A736D"/>
    <w:rsid w:val="009B1979"/>
    <w:rsid w:val="009B2573"/>
    <w:rsid w:val="009B3103"/>
    <w:rsid w:val="009B6762"/>
    <w:rsid w:val="009C7371"/>
    <w:rsid w:val="009D2701"/>
    <w:rsid w:val="009E522B"/>
    <w:rsid w:val="009E5E5F"/>
    <w:rsid w:val="009F59D1"/>
    <w:rsid w:val="00A069DC"/>
    <w:rsid w:val="00A06E85"/>
    <w:rsid w:val="00A07341"/>
    <w:rsid w:val="00A642DE"/>
    <w:rsid w:val="00A66710"/>
    <w:rsid w:val="00A701C9"/>
    <w:rsid w:val="00A85B1D"/>
    <w:rsid w:val="00A91725"/>
    <w:rsid w:val="00A93E35"/>
    <w:rsid w:val="00AB40F7"/>
    <w:rsid w:val="00AB6F1E"/>
    <w:rsid w:val="00AC40DD"/>
    <w:rsid w:val="00AD0259"/>
    <w:rsid w:val="00AD10C9"/>
    <w:rsid w:val="00AD14BB"/>
    <w:rsid w:val="00AE0043"/>
    <w:rsid w:val="00AE02C6"/>
    <w:rsid w:val="00AE0C2D"/>
    <w:rsid w:val="00AE5B62"/>
    <w:rsid w:val="00AF497B"/>
    <w:rsid w:val="00AF5AAB"/>
    <w:rsid w:val="00B0071F"/>
    <w:rsid w:val="00B051BF"/>
    <w:rsid w:val="00B122C0"/>
    <w:rsid w:val="00B16F8F"/>
    <w:rsid w:val="00B2177B"/>
    <w:rsid w:val="00B24292"/>
    <w:rsid w:val="00B25A56"/>
    <w:rsid w:val="00B30A00"/>
    <w:rsid w:val="00B34003"/>
    <w:rsid w:val="00B34E02"/>
    <w:rsid w:val="00B43AF9"/>
    <w:rsid w:val="00B46154"/>
    <w:rsid w:val="00B51F30"/>
    <w:rsid w:val="00B94885"/>
    <w:rsid w:val="00BA4691"/>
    <w:rsid w:val="00BA5767"/>
    <w:rsid w:val="00BB31C6"/>
    <w:rsid w:val="00BC2B50"/>
    <w:rsid w:val="00BD0636"/>
    <w:rsid w:val="00BD5DE7"/>
    <w:rsid w:val="00BF54BD"/>
    <w:rsid w:val="00BF730C"/>
    <w:rsid w:val="00BF77B2"/>
    <w:rsid w:val="00C04DE5"/>
    <w:rsid w:val="00C07248"/>
    <w:rsid w:val="00C126B0"/>
    <w:rsid w:val="00C321F2"/>
    <w:rsid w:val="00C35A58"/>
    <w:rsid w:val="00C604C8"/>
    <w:rsid w:val="00C64751"/>
    <w:rsid w:val="00C65A12"/>
    <w:rsid w:val="00C66027"/>
    <w:rsid w:val="00C72B38"/>
    <w:rsid w:val="00C768FF"/>
    <w:rsid w:val="00C76FFE"/>
    <w:rsid w:val="00C8017E"/>
    <w:rsid w:val="00C80344"/>
    <w:rsid w:val="00C91A1D"/>
    <w:rsid w:val="00C943C8"/>
    <w:rsid w:val="00CA6FDA"/>
    <w:rsid w:val="00CB06B8"/>
    <w:rsid w:val="00CB109C"/>
    <w:rsid w:val="00CB12F7"/>
    <w:rsid w:val="00CB178A"/>
    <w:rsid w:val="00CB1A91"/>
    <w:rsid w:val="00CB5010"/>
    <w:rsid w:val="00CB7171"/>
    <w:rsid w:val="00CC0C65"/>
    <w:rsid w:val="00CD5E3B"/>
    <w:rsid w:val="00CE11F0"/>
    <w:rsid w:val="00CE6E56"/>
    <w:rsid w:val="00D03285"/>
    <w:rsid w:val="00D10D8F"/>
    <w:rsid w:val="00D14DF4"/>
    <w:rsid w:val="00D15D2E"/>
    <w:rsid w:val="00D1759B"/>
    <w:rsid w:val="00D175F0"/>
    <w:rsid w:val="00D21979"/>
    <w:rsid w:val="00D22A3E"/>
    <w:rsid w:val="00D302F9"/>
    <w:rsid w:val="00D313CF"/>
    <w:rsid w:val="00D36138"/>
    <w:rsid w:val="00D40F56"/>
    <w:rsid w:val="00D5522D"/>
    <w:rsid w:val="00D625BF"/>
    <w:rsid w:val="00D62FAF"/>
    <w:rsid w:val="00D63CB1"/>
    <w:rsid w:val="00D6622B"/>
    <w:rsid w:val="00D67DEB"/>
    <w:rsid w:val="00D755FC"/>
    <w:rsid w:val="00D858B3"/>
    <w:rsid w:val="00D9661A"/>
    <w:rsid w:val="00DA27A5"/>
    <w:rsid w:val="00DA28CD"/>
    <w:rsid w:val="00DA2BA2"/>
    <w:rsid w:val="00DA2FEC"/>
    <w:rsid w:val="00DA52B2"/>
    <w:rsid w:val="00DB4F8B"/>
    <w:rsid w:val="00DD3024"/>
    <w:rsid w:val="00DD7123"/>
    <w:rsid w:val="00DE42B8"/>
    <w:rsid w:val="00E03229"/>
    <w:rsid w:val="00E054C7"/>
    <w:rsid w:val="00E10974"/>
    <w:rsid w:val="00E22CDC"/>
    <w:rsid w:val="00E31ADF"/>
    <w:rsid w:val="00E45032"/>
    <w:rsid w:val="00E516BD"/>
    <w:rsid w:val="00E66792"/>
    <w:rsid w:val="00E80192"/>
    <w:rsid w:val="00E843CF"/>
    <w:rsid w:val="00E87DAA"/>
    <w:rsid w:val="00E97BAF"/>
    <w:rsid w:val="00EA39B0"/>
    <w:rsid w:val="00ED715F"/>
    <w:rsid w:val="00EE493A"/>
    <w:rsid w:val="00EF5B50"/>
    <w:rsid w:val="00EF635A"/>
    <w:rsid w:val="00F27A4A"/>
    <w:rsid w:val="00F52720"/>
    <w:rsid w:val="00F53892"/>
    <w:rsid w:val="00F70F3E"/>
    <w:rsid w:val="00F8466C"/>
    <w:rsid w:val="00F8552A"/>
    <w:rsid w:val="00FB31C3"/>
    <w:rsid w:val="00FB5210"/>
    <w:rsid w:val="00FC03A3"/>
    <w:rsid w:val="00FC4147"/>
    <w:rsid w:val="00FD09D4"/>
    <w:rsid w:val="00FD20B3"/>
    <w:rsid w:val="00FD2C32"/>
    <w:rsid w:val="00FD3954"/>
    <w:rsid w:val="00FD52E6"/>
    <w:rsid w:val="00FE1FB3"/>
    <w:rsid w:val="00FE2619"/>
    <w:rsid w:val="00FE5A93"/>
    <w:rsid w:val="00FF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3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rFonts w:ascii="Arial" w:hAnsi="Arial"/>
      <w:sz w:val="22"/>
    </w:rPr>
  </w:style>
  <w:style w:type="paragraph" w:styleId="Heading1">
    <w:name w:val="heading 1"/>
    <w:basedOn w:val="Normal"/>
    <w:next w:val="Normal"/>
    <w:qFormat/>
    <w:pPr>
      <w:keepNext/>
      <w:spacing w:before="240"/>
      <w:outlineLvl w:val="0"/>
    </w:pPr>
    <w:rPr>
      <w:b/>
      <w:i/>
      <w:color w:val="0000FF"/>
      <w:kern w:val="28"/>
      <w:sz w:val="28"/>
    </w:rPr>
  </w:style>
  <w:style w:type="paragraph" w:styleId="Heading2">
    <w:name w:val="heading 2"/>
    <w:basedOn w:val="Normal"/>
    <w:next w:val="Normal"/>
    <w:qFormat/>
    <w:pPr>
      <w:keepNext/>
      <w:spacing w:before="120"/>
      <w:outlineLvl w:val="1"/>
    </w:pPr>
    <w:rPr>
      <w:b/>
      <w:smallCaps/>
      <w:sz w:val="24"/>
    </w:rPr>
  </w:style>
  <w:style w:type="paragraph" w:styleId="Heading3">
    <w:name w:val="heading 3"/>
    <w:basedOn w:val="Normal"/>
    <w:next w:val="NormalIndent"/>
    <w:qFormat/>
    <w:pPr>
      <w:keepNext/>
      <w:spacing w:before="120" w:after="60"/>
      <w:ind w:left="360"/>
      <w:outlineLvl w:val="2"/>
    </w:pPr>
    <w:rPr>
      <w:smallCaps/>
      <w:sz w:val="24"/>
    </w:rPr>
  </w:style>
  <w:style w:type="paragraph" w:styleId="Heading4">
    <w:name w:val="heading 4"/>
    <w:basedOn w:val="Normal"/>
    <w:next w:val="Normal"/>
    <w:qFormat/>
    <w:pPr>
      <w:tabs>
        <w:tab w:val="left" w:pos="1080"/>
      </w:tabs>
      <w:spacing w:before="240" w:after="40"/>
      <w:ind w:left="1080" w:hanging="1080"/>
      <w:outlineLvl w:val="3"/>
    </w:pPr>
    <w:rPr>
      <w:b/>
      <w:i/>
    </w:rPr>
  </w:style>
  <w:style w:type="paragraph" w:styleId="Heading5">
    <w:name w:val="heading 5"/>
    <w:basedOn w:val="Normal"/>
    <w:next w:val="Normal"/>
    <w:qFormat/>
    <w:pPr>
      <w:tabs>
        <w:tab w:val="left" w:pos="1080"/>
      </w:tabs>
      <w:spacing w:before="240" w:after="40"/>
      <w:ind w:left="1080" w:hanging="1080"/>
      <w:outlineLvl w:val="4"/>
    </w:pPr>
    <w:rPr>
      <w:b/>
      <w:smallCaps/>
    </w:rPr>
  </w:style>
  <w:style w:type="paragraph" w:styleId="Heading6">
    <w:name w:val="heading 6"/>
    <w:basedOn w:val="Normal"/>
    <w:next w:val="Normal"/>
    <w:qFormat/>
    <w:pPr>
      <w:keepNext/>
      <w:spacing w:before="240" w:after="240"/>
      <w:jc w:val="center"/>
      <w:outlineLvl w:val="5"/>
    </w:pPr>
    <w:rPr>
      <w:b/>
    </w:rPr>
  </w:style>
  <w:style w:type="paragraph" w:styleId="Heading7">
    <w:name w:val="heading 7"/>
    <w:basedOn w:val="Normal"/>
    <w:next w:val="Normal"/>
    <w:qFormat/>
    <w:pPr>
      <w:keepNext/>
      <w:spacing w:before="240" w:after="240"/>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spacing w:line="480" w:lineRule="auto"/>
      <w:ind w:left="360"/>
      <w:jc w:val="both"/>
      <w:outlineLvl w:val="8"/>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10">
    <w:name w:val="num_10+"/>
    <w:basedOn w:val="Normal"/>
    <w:pPr>
      <w:ind w:left="432" w:hanging="432"/>
    </w:pPr>
  </w:style>
  <w:style w:type="paragraph" w:customStyle="1" w:styleId="num1to9">
    <w:name w:val="num_1to9"/>
    <w:basedOn w:val="Normal"/>
    <w:pPr>
      <w:ind w:left="432" w:hanging="432"/>
    </w:pPr>
  </w:style>
  <w:style w:type="paragraph" w:styleId="Title">
    <w:name w:val="Title"/>
    <w:basedOn w:val="Normal"/>
    <w:next w:val="Normal"/>
    <w:qFormat/>
    <w:pPr>
      <w:spacing w:after="360"/>
      <w:jc w:val="center"/>
    </w:pPr>
    <w:rPr>
      <w:b/>
      <w:smallCaps/>
      <w:kern w:val="28"/>
      <w:sz w:val="32"/>
    </w:rPr>
  </w:style>
  <w:style w:type="paragraph" w:styleId="NormalIndent">
    <w:name w:val="Normal Indent"/>
    <w:basedOn w:val="Normal"/>
    <w:pPr>
      <w:ind w:left="720"/>
    </w:pPr>
  </w:style>
  <w:style w:type="paragraph" w:styleId="ListBullet">
    <w:name w:val="List Bullet"/>
    <w:basedOn w:val="Normal"/>
    <w:pPr>
      <w:ind w:left="720" w:hanging="360"/>
    </w:pPr>
  </w:style>
  <w:style w:type="paragraph" w:styleId="ListBullet2">
    <w:name w:val="List Bullet 2"/>
    <w:basedOn w:val="Normal"/>
    <w:pPr>
      <w:spacing w:before="120" w:after="0"/>
      <w:ind w:left="1080" w:hanging="360"/>
    </w:pPr>
    <w:rPr>
      <w:b/>
      <w:i/>
    </w:rPr>
  </w:style>
  <w:style w:type="paragraph" w:customStyle="1" w:styleId="note">
    <w:name w:val="note"/>
    <w:basedOn w:val="num1to9"/>
    <w:pPr>
      <w:pBdr>
        <w:top w:val="single" w:sz="18" w:space="2" w:color="auto" w:shadow="1"/>
        <w:left w:val="single" w:sz="18" w:space="2" w:color="auto" w:shadow="1"/>
        <w:bottom w:val="single" w:sz="18" w:space="2" w:color="auto" w:shadow="1"/>
        <w:right w:val="single" w:sz="18" w:space="2" w:color="auto" w:shadow="1"/>
      </w:pBdr>
      <w:ind w:left="720" w:hanging="720"/>
    </w:pPr>
    <w:rPr>
      <w:b/>
      <w:i/>
      <w:sz w:val="20"/>
    </w:rPr>
  </w:style>
  <w:style w:type="paragraph" w:customStyle="1" w:styleId="bulletindent">
    <w:name w:val="bullet_indent"/>
    <w:basedOn w:val="Normal"/>
    <w:pPr>
      <w:ind w:left="72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0" w:line="480" w:lineRule="auto"/>
      <w:ind w:left="720"/>
      <w:jc w:val="both"/>
    </w:pPr>
    <w:rPr>
      <w:rFonts w:ascii="Times New Roman" w:hAnsi="Times New Roman"/>
    </w:rPr>
  </w:style>
  <w:style w:type="character" w:styleId="Hyperlink">
    <w:name w:val="Hyperlink"/>
    <w:rsid w:val="00AE0043"/>
    <w:rPr>
      <w:color w:val="0000FF"/>
      <w:u w:val="single"/>
    </w:rPr>
  </w:style>
  <w:style w:type="paragraph" w:customStyle="1" w:styleId="Default">
    <w:name w:val="Default"/>
    <w:rsid w:val="002213BA"/>
    <w:pPr>
      <w:autoSpaceDE w:val="0"/>
      <w:autoSpaceDN w:val="0"/>
      <w:adjustRightInd w:val="0"/>
    </w:pPr>
    <w:rPr>
      <w:rFonts w:ascii="Cambria" w:hAnsi="Cambria" w:cs="Cambria"/>
      <w:color w:val="000000"/>
      <w:sz w:val="24"/>
      <w:szCs w:val="24"/>
    </w:rPr>
  </w:style>
  <w:style w:type="paragraph" w:styleId="BalloonText">
    <w:name w:val="Balloon Text"/>
    <w:basedOn w:val="Normal"/>
    <w:semiHidden/>
    <w:rsid w:val="00700B1D"/>
    <w:rPr>
      <w:rFonts w:ascii="Tahoma" w:hAnsi="Tahoma" w:cs="Tahoma"/>
      <w:sz w:val="16"/>
      <w:szCs w:val="16"/>
    </w:rPr>
  </w:style>
  <w:style w:type="character" w:styleId="CommentReference">
    <w:name w:val="annotation reference"/>
    <w:semiHidden/>
    <w:rsid w:val="00A93E35"/>
    <w:rPr>
      <w:sz w:val="16"/>
      <w:szCs w:val="16"/>
    </w:rPr>
  </w:style>
  <w:style w:type="paragraph" w:styleId="CommentText">
    <w:name w:val="annotation text"/>
    <w:basedOn w:val="Normal"/>
    <w:semiHidden/>
    <w:rsid w:val="00A93E35"/>
    <w:rPr>
      <w:sz w:val="20"/>
    </w:rPr>
  </w:style>
  <w:style w:type="paragraph" w:styleId="CommentSubject">
    <w:name w:val="annotation subject"/>
    <w:basedOn w:val="CommentText"/>
    <w:next w:val="CommentText"/>
    <w:semiHidden/>
    <w:rsid w:val="00A93E35"/>
    <w:rPr>
      <w:b/>
      <w:bCs/>
    </w:rPr>
  </w:style>
  <w:style w:type="character" w:styleId="FollowedHyperlink">
    <w:name w:val="FollowedHyperlink"/>
    <w:rsid w:val="00B43AF9"/>
    <w:rPr>
      <w:color w:val="606420"/>
      <w:u w:val="single"/>
    </w:rPr>
  </w:style>
  <w:style w:type="paragraph" w:styleId="Revision">
    <w:name w:val="Revision"/>
    <w:hidden/>
    <w:uiPriority w:val="99"/>
    <w:semiHidden/>
    <w:rsid w:val="0063355C"/>
    <w:rPr>
      <w:rFonts w:ascii="Arial" w:hAnsi="Arial"/>
      <w:sz w:val="22"/>
    </w:rPr>
  </w:style>
  <w:style w:type="paragraph" w:styleId="ListParagraph">
    <w:name w:val="List Paragraph"/>
    <w:basedOn w:val="Normal"/>
    <w:uiPriority w:val="34"/>
    <w:qFormat/>
    <w:rsid w:val="00053704"/>
    <w:pPr>
      <w:ind w:left="720"/>
      <w:contextualSpacing/>
    </w:pPr>
  </w:style>
  <w:style w:type="paragraph" w:styleId="FootnoteText">
    <w:name w:val="footnote text"/>
    <w:basedOn w:val="Normal"/>
    <w:link w:val="FootnoteTextChar"/>
    <w:rsid w:val="0054167B"/>
    <w:pPr>
      <w:spacing w:after="0"/>
    </w:pPr>
    <w:rPr>
      <w:sz w:val="20"/>
    </w:rPr>
  </w:style>
  <w:style w:type="character" w:customStyle="1" w:styleId="FootnoteTextChar">
    <w:name w:val="Footnote Text Char"/>
    <w:basedOn w:val="DefaultParagraphFont"/>
    <w:link w:val="FootnoteText"/>
    <w:rsid w:val="0054167B"/>
    <w:rPr>
      <w:rFonts w:ascii="Arial" w:hAnsi="Arial"/>
    </w:rPr>
  </w:style>
  <w:style w:type="character" w:styleId="FootnoteReference">
    <w:name w:val="footnote reference"/>
    <w:basedOn w:val="DefaultParagraphFont"/>
    <w:rsid w:val="0054167B"/>
    <w:rPr>
      <w:vertAlign w:val="superscript"/>
    </w:rPr>
  </w:style>
  <w:style w:type="paragraph" w:styleId="PlainText">
    <w:name w:val="Plain Text"/>
    <w:basedOn w:val="Normal"/>
    <w:link w:val="PlainTextChar"/>
    <w:rsid w:val="00CB06B8"/>
    <w:pPr>
      <w:spacing w:after="0"/>
    </w:pPr>
    <w:rPr>
      <w:rFonts w:ascii="Consolas" w:hAnsi="Consolas"/>
      <w:sz w:val="21"/>
      <w:szCs w:val="21"/>
    </w:rPr>
  </w:style>
  <w:style w:type="character" w:customStyle="1" w:styleId="PlainTextChar">
    <w:name w:val="Plain Text Char"/>
    <w:basedOn w:val="DefaultParagraphFont"/>
    <w:link w:val="PlainText"/>
    <w:rsid w:val="00CB06B8"/>
    <w:rPr>
      <w:rFonts w:ascii="Consolas" w:hAnsi="Consolas"/>
      <w:sz w:val="21"/>
      <w:szCs w:val="21"/>
    </w:rPr>
  </w:style>
  <w:style w:type="paragraph" w:styleId="Header">
    <w:name w:val="header"/>
    <w:basedOn w:val="Normal"/>
    <w:link w:val="HeaderChar"/>
    <w:rsid w:val="00E10974"/>
    <w:pPr>
      <w:tabs>
        <w:tab w:val="center" w:pos="4680"/>
        <w:tab w:val="right" w:pos="9360"/>
      </w:tabs>
      <w:spacing w:after="0"/>
    </w:pPr>
  </w:style>
  <w:style w:type="character" w:customStyle="1" w:styleId="HeaderChar">
    <w:name w:val="Header Char"/>
    <w:basedOn w:val="DefaultParagraphFont"/>
    <w:link w:val="Header"/>
    <w:rsid w:val="00E10974"/>
    <w:rPr>
      <w:rFonts w:ascii="Arial" w:hAnsi="Arial"/>
      <w:sz w:val="22"/>
    </w:rPr>
  </w:style>
  <w:style w:type="paragraph" w:styleId="BodyText">
    <w:name w:val="Body Text"/>
    <w:basedOn w:val="Normal"/>
    <w:link w:val="BodyTextChar"/>
    <w:rsid w:val="007B1C2E"/>
  </w:style>
  <w:style w:type="character" w:customStyle="1" w:styleId="BodyTextChar">
    <w:name w:val="Body Text Char"/>
    <w:basedOn w:val="DefaultParagraphFont"/>
    <w:link w:val="BodyText"/>
    <w:rsid w:val="007B1C2E"/>
    <w:rPr>
      <w:rFonts w:ascii="Arial" w:hAnsi="Arial"/>
      <w:sz w:val="22"/>
    </w:rPr>
  </w:style>
  <w:style w:type="paragraph" w:styleId="NormalWeb">
    <w:name w:val="Normal (Web)"/>
    <w:basedOn w:val="Normal"/>
    <w:uiPriority w:val="99"/>
    <w:unhideWhenUsed/>
    <w:rsid w:val="00E516BD"/>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rFonts w:ascii="Arial" w:hAnsi="Arial"/>
      <w:sz w:val="22"/>
    </w:rPr>
  </w:style>
  <w:style w:type="paragraph" w:styleId="Heading1">
    <w:name w:val="heading 1"/>
    <w:basedOn w:val="Normal"/>
    <w:next w:val="Normal"/>
    <w:qFormat/>
    <w:pPr>
      <w:keepNext/>
      <w:spacing w:before="240"/>
      <w:outlineLvl w:val="0"/>
    </w:pPr>
    <w:rPr>
      <w:b/>
      <w:i/>
      <w:color w:val="0000FF"/>
      <w:kern w:val="28"/>
      <w:sz w:val="28"/>
    </w:rPr>
  </w:style>
  <w:style w:type="paragraph" w:styleId="Heading2">
    <w:name w:val="heading 2"/>
    <w:basedOn w:val="Normal"/>
    <w:next w:val="Normal"/>
    <w:qFormat/>
    <w:pPr>
      <w:keepNext/>
      <w:spacing w:before="120"/>
      <w:outlineLvl w:val="1"/>
    </w:pPr>
    <w:rPr>
      <w:b/>
      <w:smallCaps/>
      <w:sz w:val="24"/>
    </w:rPr>
  </w:style>
  <w:style w:type="paragraph" w:styleId="Heading3">
    <w:name w:val="heading 3"/>
    <w:basedOn w:val="Normal"/>
    <w:next w:val="NormalIndent"/>
    <w:qFormat/>
    <w:pPr>
      <w:keepNext/>
      <w:spacing w:before="120" w:after="60"/>
      <w:ind w:left="360"/>
      <w:outlineLvl w:val="2"/>
    </w:pPr>
    <w:rPr>
      <w:smallCaps/>
      <w:sz w:val="24"/>
    </w:rPr>
  </w:style>
  <w:style w:type="paragraph" w:styleId="Heading4">
    <w:name w:val="heading 4"/>
    <w:basedOn w:val="Normal"/>
    <w:next w:val="Normal"/>
    <w:qFormat/>
    <w:pPr>
      <w:tabs>
        <w:tab w:val="left" w:pos="1080"/>
      </w:tabs>
      <w:spacing w:before="240" w:after="40"/>
      <w:ind w:left="1080" w:hanging="1080"/>
      <w:outlineLvl w:val="3"/>
    </w:pPr>
    <w:rPr>
      <w:b/>
      <w:i/>
    </w:rPr>
  </w:style>
  <w:style w:type="paragraph" w:styleId="Heading5">
    <w:name w:val="heading 5"/>
    <w:basedOn w:val="Normal"/>
    <w:next w:val="Normal"/>
    <w:qFormat/>
    <w:pPr>
      <w:tabs>
        <w:tab w:val="left" w:pos="1080"/>
      </w:tabs>
      <w:spacing w:before="240" w:after="40"/>
      <w:ind w:left="1080" w:hanging="1080"/>
      <w:outlineLvl w:val="4"/>
    </w:pPr>
    <w:rPr>
      <w:b/>
      <w:smallCaps/>
    </w:rPr>
  </w:style>
  <w:style w:type="paragraph" w:styleId="Heading6">
    <w:name w:val="heading 6"/>
    <w:basedOn w:val="Normal"/>
    <w:next w:val="Normal"/>
    <w:qFormat/>
    <w:pPr>
      <w:keepNext/>
      <w:spacing w:before="240" w:after="240"/>
      <w:jc w:val="center"/>
      <w:outlineLvl w:val="5"/>
    </w:pPr>
    <w:rPr>
      <w:b/>
    </w:rPr>
  </w:style>
  <w:style w:type="paragraph" w:styleId="Heading7">
    <w:name w:val="heading 7"/>
    <w:basedOn w:val="Normal"/>
    <w:next w:val="Normal"/>
    <w:qFormat/>
    <w:pPr>
      <w:keepNext/>
      <w:spacing w:before="240" w:after="240"/>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spacing w:line="480" w:lineRule="auto"/>
      <w:ind w:left="360"/>
      <w:jc w:val="both"/>
      <w:outlineLvl w:val="8"/>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10">
    <w:name w:val="num_10+"/>
    <w:basedOn w:val="Normal"/>
    <w:pPr>
      <w:ind w:left="432" w:hanging="432"/>
    </w:pPr>
  </w:style>
  <w:style w:type="paragraph" w:customStyle="1" w:styleId="num1to9">
    <w:name w:val="num_1to9"/>
    <w:basedOn w:val="Normal"/>
    <w:pPr>
      <w:ind w:left="432" w:hanging="432"/>
    </w:pPr>
  </w:style>
  <w:style w:type="paragraph" w:styleId="Title">
    <w:name w:val="Title"/>
    <w:basedOn w:val="Normal"/>
    <w:next w:val="Normal"/>
    <w:qFormat/>
    <w:pPr>
      <w:spacing w:after="360"/>
      <w:jc w:val="center"/>
    </w:pPr>
    <w:rPr>
      <w:b/>
      <w:smallCaps/>
      <w:kern w:val="28"/>
      <w:sz w:val="32"/>
    </w:rPr>
  </w:style>
  <w:style w:type="paragraph" w:styleId="NormalIndent">
    <w:name w:val="Normal Indent"/>
    <w:basedOn w:val="Normal"/>
    <w:pPr>
      <w:ind w:left="720"/>
    </w:pPr>
  </w:style>
  <w:style w:type="paragraph" w:styleId="ListBullet">
    <w:name w:val="List Bullet"/>
    <w:basedOn w:val="Normal"/>
    <w:pPr>
      <w:ind w:left="720" w:hanging="360"/>
    </w:pPr>
  </w:style>
  <w:style w:type="paragraph" w:styleId="ListBullet2">
    <w:name w:val="List Bullet 2"/>
    <w:basedOn w:val="Normal"/>
    <w:pPr>
      <w:spacing w:before="120" w:after="0"/>
      <w:ind w:left="1080" w:hanging="360"/>
    </w:pPr>
    <w:rPr>
      <w:b/>
      <w:i/>
    </w:rPr>
  </w:style>
  <w:style w:type="paragraph" w:customStyle="1" w:styleId="note">
    <w:name w:val="note"/>
    <w:basedOn w:val="num1to9"/>
    <w:pPr>
      <w:pBdr>
        <w:top w:val="single" w:sz="18" w:space="2" w:color="auto" w:shadow="1"/>
        <w:left w:val="single" w:sz="18" w:space="2" w:color="auto" w:shadow="1"/>
        <w:bottom w:val="single" w:sz="18" w:space="2" w:color="auto" w:shadow="1"/>
        <w:right w:val="single" w:sz="18" w:space="2" w:color="auto" w:shadow="1"/>
      </w:pBdr>
      <w:ind w:left="720" w:hanging="720"/>
    </w:pPr>
    <w:rPr>
      <w:b/>
      <w:i/>
      <w:sz w:val="20"/>
    </w:rPr>
  </w:style>
  <w:style w:type="paragraph" w:customStyle="1" w:styleId="bulletindent">
    <w:name w:val="bullet_indent"/>
    <w:basedOn w:val="Normal"/>
    <w:pPr>
      <w:ind w:left="72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0" w:line="480" w:lineRule="auto"/>
      <w:ind w:left="720"/>
      <w:jc w:val="both"/>
    </w:pPr>
    <w:rPr>
      <w:rFonts w:ascii="Times New Roman" w:hAnsi="Times New Roman"/>
    </w:rPr>
  </w:style>
  <w:style w:type="character" w:styleId="Hyperlink">
    <w:name w:val="Hyperlink"/>
    <w:rsid w:val="00AE0043"/>
    <w:rPr>
      <w:color w:val="0000FF"/>
      <w:u w:val="single"/>
    </w:rPr>
  </w:style>
  <w:style w:type="paragraph" w:customStyle="1" w:styleId="Default">
    <w:name w:val="Default"/>
    <w:rsid w:val="002213BA"/>
    <w:pPr>
      <w:autoSpaceDE w:val="0"/>
      <w:autoSpaceDN w:val="0"/>
      <w:adjustRightInd w:val="0"/>
    </w:pPr>
    <w:rPr>
      <w:rFonts w:ascii="Cambria" w:hAnsi="Cambria" w:cs="Cambria"/>
      <w:color w:val="000000"/>
      <w:sz w:val="24"/>
      <w:szCs w:val="24"/>
    </w:rPr>
  </w:style>
  <w:style w:type="paragraph" w:styleId="BalloonText">
    <w:name w:val="Balloon Text"/>
    <w:basedOn w:val="Normal"/>
    <w:semiHidden/>
    <w:rsid w:val="00700B1D"/>
    <w:rPr>
      <w:rFonts w:ascii="Tahoma" w:hAnsi="Tahoma" w:cs="Tahoma"/>
      <w:sz w:val="16"/>
      <w:szCs w:val="16"/>
    </w:rPr>
  </w:style>
  <w:style w:type="character" w:styleId="CommentReference">
    <w:name w:val="annotation reference"/>
    <w:semiHidden/>
    <w:rsid w:val="00A93E35"/>
    <w:rPr>
      <w:sz w:val="16"/>
      <w:szCs w:val="16"/>
    </w:rPr>
  </w:style>
  <w:style w:type="paragraph" w:styleId="CommentText">
    <w:name w:val="annotation text"/>
    <w:basedOn w:val="Normal"/>
    <w:semiHidden/>
    <w:rsid w:val="00A93E35"/>
    <w:rPr>
      <w:sz w:val="20"/>
    </w:rPr>
  </w:style>
  <w:style w:type="paragraph" w:styleId="CommentSubject">
    <w:name w:val="annotation subject"/>
    <w:basedOn w:val="CommentText"/>
    <w:next w:val="CommentText"/>
    <w:semiHidden/>
    <w:rsid w:val="00A93E35"/>
    <w:rPr>
      <w:b/>
      <w:bCs/>
    </w:rPr>
  </w:style>
  <w:style w:type="character" w:styleId="FollowedHyperlink">
    <w:name w:val="FollowedHyperlink"/>
    <w:rsid w:val="00B43AF9"/>
    <w:rPr>
      <w:color w:val="606420"/>
      <w:u w:val="single"/>
    </w:rPr>
  </w:style>
  <w:style w:type="paragraph" w:styleId="Revision">
    <w:name w:val="Revision"/>
    <w:hidden/>
    <w:uiPriority w:val="99"/>
    <w:semiHidden/>
    <w:rsid w:val="0063355C"/>
    <w:rPr>
      <w:rFonts w:ascii="Arial" w:hAnsi="Arial"/>
      <w:sz w:val="22"/>
    </w:rPr>
  </w:style>
  <w:style w:type="paragraph" w:styleId="ListParagraph">
    <w:name w:val="List Paragraph"/>
    <w:basedOn w:val="Normal"/>
    <w:uiPriority w:val="34"/>
    <w:qFormat/>
    <w:rsid w:val="00053704"/>
    <w:pPr>
      <w:ind w:left="720"/>
      <w:contextualSpacing/>
    </w:pPr>
  </w:style>
  <w:style w:type="paragraph" w:styleId="FootnoteText">
    <w:name w:val="footnote text"/>
    <w:basedOn w:val="Normal"/>
    <w:link w:val="FootnoteTextChar"/>
    <w:rsid w:val="0054167B"/>
    <w:pPr>
      <w:spacing w:after="0"/>
    </w:pPr>
    <w:rPr>
      <w:sz w:val="20"/>
    </w:rPr>
  </w:style>
  <w:style w:type="character" w:customStyle="1" w:styleId="FootnoteTextChar">
    <w:name w:val="Footnote Text Char"/>
    <w:basedOn w:val="DefaultParagraphFont"/>
    <w:link w:val="FootnoteText"/>
    <w:rsid w:val="0054167B"/>
    <w:rPr>
      <w:rFonts w:ascii="Arial" w:hAnsi="Arial"/>
    </w:rPr>
  </w:style>
  <w:style w:type="character" w:styleId="FootnoteReference">
    <w:name w:val="footnote reference"/>
    <w:basedOn w:val="DefaultParagraphFont"/>
    <w:rsid w:val="0054167B"/>
    <w:rPr>
      <w:vertAlign w:val="superscript"/>
    </w:rPr>
  </w:style>
  <w:style w:type="paragraph" w:styleId="PlainText">
    <w:name w:val="Plain Text"/>
    <w:basedOn w:val="Normal"/>
    <w:link w:val="PlainTextChar"/>
    <w:rsid w:val="00CB06B8"/>
    <w:pPr>
      <w:spacing w:after="0"/>
    </w:pPr>
    <w:rPr>
      <w:rFonts w:ascii="Consolas" w:hAnsi="Consolas"/>
      <w:sz w:val="21"/>
      <w:szCs w:val="21"/>
    </w:rPr>
  </w:style>
  <w:style w:type="character" w:customStyle="1" w:styleId="PlainTextChar">
    <w:name w:val="Plain Text Char"/>
    <w:basedOn w:val="DefaultParagraphFont"/>
    <w:link w:val="PlainText"/>
    <w:rsid w:val="00CB06B8"/>
    <w:rPr>
      <w:rFonts w:ascii="Consolas" w:hAnsi="Consolas"/>
      <w:sz w:val="21"/>
      <w:szCs w:val="21"/>
    </w:rPr>
  </w:style>
  <w:style w:type="paragraph" w:styleId="Header">
    <w:name w:val="header"/>
    <w:basedOn w:val="Normal"/>
    <w:link w:val="HeaderChar"/>
    <w:rsid w:val="00E10974"/>
    <w:pPr>
      <w:tabs>
        <w:tab w:val="center" w:pos="4680"/>
        <w:tab w:val="right" w:pos="9360"/>
      </w:tabs>
      <w:spacing w:after="0"/>
    </w:pPr>
  </w:style>
  <w:style w:type="character" w:customStyle="1" w:styleId="HeaderChar">
    <w:name w:val="Header Char"/>
    <w:basedOn w:val="DefaultParagraphFont"/>
    <w:link w:val="Header"/>
    <w:rsid w:val="00E10974"/>
    <w:rPr>
      <w:rFonts w:ascii="Arial" w:hAnsi="Arial"/>
      <w:sz w:val="22"/>
    </w:rPr>
  </w:style>
  <w:style w:type="paragraph" w:styleId="BodyText">
    <w:name w:val="Body Text"/>
    <w:basedOn w:val="Normal"/>
    <w:link w:val="BodyTextChar"/>
    <w:rsid w:val="007B1C2E"/>
  </w:style>
  <w:style w:type="character" w:customStyle="1" w:styleId="BodyTextChar">
    <w:name w:val="Body Text Char"/>
    <w:basedOn w:val="DefaultParagraphFont"/>
    <w:link w:val="BodyText"/>
    <w:rsid w:val="007B1C2E"/>
    <w:rPr>
      <w:rFonts w:ascii="Arial" w:hAnsi="Arial"/>
      <w:sz w:val="22"/>
    </w:rPr>
  </w:style>
  <w:style w:type="paragraph" w:styleId="NormalWeb">
    <w:name w:val="Normal (Web)"/>
    <w:basedOn w:val="Normal"/>
    <w:uiPriority w:val="99"/>
    <w:unhideWhenUsed/>
    <w:rsid w:val="00E516BD"/>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2470">
      <w:bodyDiv w:val="1"/>
      <w:marLeft w:val="0"/>
      <w:marRight w:val="0"/>
      <w:marTop w:val="0"/>
      <w:marBottom w:val="0"/>
      <w:divBdr>
        <w:top w:val="none" w:sz="0" w:space="0" w:color="auto"/>
        <w:left w:val="none" w:sz="0" w:space="0" w:color="auto"/>
        <w:bottom w:val="none" w:sz="0" w:space="0" w:color="auto"/>
        <w:right w:val="none" w:sz="0" w:space="0" w:color="auto"/>
      </w:divBdr>
    </w:div>
    <w:div w:id="312488783">
      <w:bodyDiv w:val="1"/>
      <w:marLeft w:val="0"/>
      <w:marRight w:val="0"/>
      <w:marTop w:val="0"/>
      <w:marBottom w:val="0"/>
      <w:divBdr>
        <w:top w:val="none" w:sz="0" w:space="0" w:color="auto"/>
        <w:left w:val="none" w:sz="0" w:space="0" w:color="auto"/>
        <w:bottom w:val="none" w:sz="0" w:space="0" w:color="auto"/>
        <w:right w:val="none" w:sz="0" w:space="0" w:color="auto"/>
      </w:divBdr>
      <w:divsChild>
        <w:div w:id="552616942">
          <w:marLeft w:val="0"/>
          <w:marRight w:val="0"/>
          <w:marTop w:val="0"/>
          <w:marBottom w:val="0"/>
          <w:divBdr>
            <w:top w:val="none" w:sz="0" w:space="0" w:color="auto"/>
            <w:left w:val="none" w:sz="0" w:space="0" w:color="auto"/>
            <w:bottom w:val="none" w:sz="0" w:space="0" w:color="auto"/>
            <w:right w:val="none" w:sz="0" w:space="0" w:color="auto"/>
          </w:divBdr>
          <w:divsChild>
            <w:div w:id="1438022255">
              <w:marLeft w:val="0"/>
              <w:marRight w:val="0"/>
              <w:marTop w:val="0"/>
              <w:marBottom w:val="0"/>
              <w:divBdr>
                <w:top w:val="none" w:sz="0" w:space="0" w:color="auto"/>
                <w:left w:val="none" w:sz="0" w:space="0" w:color="auto"/>
                <w:bottom w:val="none" w:sz="0" w:space="0" w:color="auto"/>
                <w:right w:val="none" w:sz="0" w:space="0" w:color="auto"/>
              </w:divBdr>
              <w:divsChild>
                <w:div w:id="88433940">
                  <w:marLeft w:val="0"/>
                  <w:marRight w:val="0"/>
                  <w:marTop w:val="0"/>
                  <w:marBottom w:val="0"/>
                  <w:divBdr>
                    <w:top w:val="none" w:sz="0" w:space="0" w:color="auto"/>
                    <w:left w:val="none" w:sz="0" w:space="0" w:color="auto"/>
                    <w:bottom w:val="none" w:sz="0" w:space="0" w:color="auto"/>
                    <w:right w:val="none" w:sz="0" w:space="0" w:color="auto"/>
                  </w:divBdr>
                  <w:divsChild>
                    <w:div w:id="13289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568617">
      <w:bodyDiv w:val="1"/>
      <w:marLeft w:val="0"/>
      <w:marRight w:val="0"/>
      <w:marTop w:val="0"/>
      <w:marBottom w:val="0"/>
      <w:divBdr>
        <w:top w:val="none" w:sz="0" w:space="0" w:color="auto"/>
        <w:left w:val="none" w:sz="0" w:space="0" w:color="auto"/>
        <w:bottom w:val="none" w:sz="0" w:space="0" w:color="auto"/>
        <w:right w:val="none" w:sz="0" w:space="0" w:color="auto"/>
      </w:divBdr>
    </w:div>
    <w:div w:id="738091729">
      <w:bodyDiv w:val="1"/>
      <w:marLeft w:val="0"/>
      <w:marRight w:val="0"/>
      <w:marTop w:val="0"/>
      <w:marBottom w:val="0"/>
      <w:divBdr>
        <w:top w:val="none" w:sz="0" w:space="0" w:color="auto"/>
        <w:left w:val="none" w:sz="0" w:space="0" w:color="auto"/>
        <w:bottom w:val="none" w:sz="0" w:space="0" w:color="auto"/>
        <w:right w:val="none" w:sz="0" w:space="0" w:color="auto"/>
      </w:divBdr>
    </w:div>
    <w:div w:id="831799469">
      <w:bodyDiv w:val="1"/>
      <w:marLeft w:val="0"/>
      <w:marRight w:val="0"/>
      <w:marTop w:val="0"/>
      <w:marBottom w:val="0"/>
      <w:divBdr>
        <w:top w:val="none" w:sz="0" w:space="0" w:color="auto"/>
        <w:left w:val="none" w:sz="0" w:space="0" w:color="auto"/>
        <w:bottom w:val="none" w:sz="0" w:space="0" w:color="auto"/>
        <w:right w:val="none" w:sz="0" w:space="0" w:color="auto"/>
      </w:divBdr>
    </w:div>
    <w:div w:id="845050426">
      <w:bodyDiv w:val="1"/>
      <w:marLeft w:val="0"/>
      <w:marRight w:val="0"/>
      <w:marTop w:val="0"/>
      <w:marBottom w:val="0"/>
      <w:divBdr>
        <w:top w:val="none" w:sz="0" w:space="0" w:color="auto"/>
        <w:left w:val="none" w:sz="0" w:space="0" w:color="auto"/>
        <w:bottom w:val="none" w:sz="0" w:space="0" w:color="auto"/>
        <w:right w:val="none" w:sz="0" w:space="0" w:color="auto"/>
      </w:divBdr>
    </w:div>
    <w:div w:id="900091438">
      <w:bodyDiv w:val="1"/>
      <w:marLeft w:val="0"/>
      <w:marRight w:val="0"/>
      <w:marTop w:val="0"/>
      <w:marBottom w:val="0"/>
      <w:divBdr>
        <w:top w:val="none" w:sz="0" w:space="0" w:color="auto"/>
        <w:left w:val="none" w:sz="0" w:space="0" w:color="auto"/>
        <w:bottom w:val="none" w:sz="0" w:space="0" w:color="auto"/>
        <w:right w:val="none" w:sz="0" w:space="0" w:color="auto"/>
      </w:divBdr>
    </w:div>
    <w:div w:id="926034727">
      <w:bodyDiv w:val="1"/>
      <w:marLeft w:val="0"/>
      <w:marRight w:val="0"/>
      <w:marTop w:val="0"/>
      <w:marBottom w:val="0"/>
      <w:divBdr>
        <w:top w:val="none" w:sz="0" w:space="0" w:color="auto"/>
        <w:left w:val="none" w:sz="0" w:space="0" w:color="auto"/>
        <w:bottom w:val="none" w:sz="0" w:space="0" w:color="auto"/>
        <w:right w:val="none" w:sz="0" w:space="0" w:color="auto"/>
      </w:divBdr>
    </w:div>
    <w:div w:id="957838068">
      <w:bodyDiv w:val="1"/>
      <w:marLeft w:val="0"/>
      <w:marRight w:val="0"/>
      <w:marTop w:val="0"/>
      <w:marBottom w:val="0"/>
      <w:divBdr>
        <w:top w:val="none" w:sz="0" w:space="0" w:color="auto"/>
        <w:left w:val="none" w:sz="0" w:space="0" w:color="auto"/>
        <w:bottom w:val="none" w:sz="0" w:space="0" w:color="auto"/>
        <w:right w:val="none" w:sz="0" w:space="0" w:color="auto"/>
      </w:divBdr>
    </w:div>
    <w:div w:id="980769740">
      <w:bodyDiv w:val="1"/>
      <w:marLeft w:val="0"/>
      <w:marRight w:val="0"/>
      <w:marTop w:val="0"/>
      <w:marBottom w:val="0"/>
      <w:divBdr>
        <w:top w:val="none" w:sz="0" w:space="0" w:color="auto"/>
        <w:left w:val="none" w:sz="0" w:space="0" w:color="auto"/>
        <w:bottom w:val="none" w:sz="0" w:space="0" w:color="auto"/>
        <w:right w:val="none" w:sz="0" w:space="0" w:color="auto"/>
      </w:divBdr>
    </w:div>
    <w:div w:id="982200081">
      <w:bodyDiv w:val="1"/>
      <w:marLeft w:val="0"/>
      <w:marRight w:val="0"/>
      <w:marTop w:val="0"/>
      <w:marBottom w:val="0"/>
      <w:divBdr>
        <w:top w:val="none" w:sz="0" w:space="0" w:color="auto"/>
        <w:left w:val="none" w:sz="0" w:space="0" w:color="auto"/>
        <w:bottom w:val="none" w:sz="0" w:space="0" w:color="auto"/>
        <w:right w:val="none" w:sz="0" w:space="0" w:color="auto"/>
      </w:divBdr>
    </w:div>
    <w:div w:id="1080906839">
      <w:bodyDiv w:val="1"/>
      <w:marLeft w:val="0"/>
      <w:marRight w:val="0"/>
      <w:marTop w:val="0"/>
      <w:marBottom w:val="0"/>
      <w:divBdr>
        <w:top w:val="none" w:sz="0" w:space="0" w:color="auto"/>
        <w:left w:val="none" w:sz="0" w:space="0" w:color="auto"/>
        <w:bottom w:val="none" w:sz="0" w:space="0" w:color="auto"/>
        <w:right w:val="none" w:sz="0" w:space="0" w:color="auto"/>
      </w:divBdr>
    </w:div>
    <w:div w:id="1143044220">
      <w:bodyDiv w:val="1"/>
      <w:marLeft w:val="0"/>
      <w:marRight w:val="0"/>
      <w:marTop w:val="0"/>
      <w:marBottom w:val="0"/>
      <w:divBdr>
        <w:top w:val="none" w:sz="0" w:space="0" w:color="auto"/>
        <w:left w:val="none" w:sz="0" w:space="0" w:color="auto"/>
        <w:bottom w:val="none" w:sz="0" w:space="0" w:color="auto"/>
        <w:right w:val="none" w:sz="0" w:space="0" w:color="auto"/>
      </w:divBdr>
    </w:div>
    <w:div w:id="1248881033">
      <w:bodyDiv w:val="1"/>
      <w:marLeft w:val="0"/>
      <w:marRight w:val="0"/>
      <w:marTop w:val="0"/>
      <w:marBottom w:val="0"/>
      <w:divBdr>
        <w:top w:val="none" w:sz="0" w:space="0" w:color="auto"/>
        <w:left w:val="none" w:sz="0" w:space="0" w:color="auto"/>
        <w:bottom w:val="none" w:sz="0" w:space="0" w:color="auto"/>
        <w:right w:val="none" w:sz="0" w:space="0" w:color="auto"/>
      </w:divBdr>
    </w:div>
    <w:div w:id="1439641741">
      <w:bodyDiv w:val="1"/>
      <w:marLeft w:val="0"/>
      <w:marRight w:val="0"/>
      <w:marTop w:val="0"/>
      <w:marBottom w:val="0"/>
      <w:divBdr>
        <w:top w:val="none" w:sz="0" w:space="0" w:color="auto"/>
        <w:left w:val="none" w:sz="0" w:space="0" w:color="auto"/>
        <w:bottom w:val="none" w:sz="0" w:space="0" w:color="auto"/>
        <w:right w:val="none" w:sz="0" w:space="0" w:color="auto"/>
      </w:divBdr>
    </w:div>
    <w:div w:id="1486358786">
      <w:bodyDiv w:val="1"/>
      <w:marLeft w:val="0"/>
      <w:marRight w:val="0"/>
      <w:marTop w:val="0"/>
      <w:marBottom w:val="0"/>
      <w:divBdr>
        <w:top w:val="none" w:sz="0" w:space="0" w:color="auto"/>
        <w:left w:val="none" w:sz="0" w:space="0" w:color="auto"/>
        <w:bottom w:val="none" w:sz="0" w:space="0" w:color="auto"/>
        <w:right w:val="none" w:sz="0" w:space="0" w:color="auto"/>
      </w:divBdr>
    </w:div>
    <w:div w:id="1499537795">
      <w:bodyDiv w:val="1"/>
      <w:marLeft w:val="0"/>
      <w:marRight w:val="0"/>
      <w:marTop w:val="0"/>
      <w:marBottom w:val="0"/>
      <w:divBdr>
        <w:top w:val="none" w:sz="0" w:space="0" w:color="auto"/>
        <w:left w:val="none" w:sz="0" w:space="0" w:color="auto"/>
        <w:bottom w:val="none" w:sz="0" w:space="0" w:color="auto"/>
        <w:right w:val="none" w:sz="0" w:space="0" w:color="auto"/>
      </w:divBdr>
    </w:div>
    <w:div w:id="1558279591">
      <w:bodyDiv w:val="1"/>
      <w:marLeft w:val="0"/>
      <w:marRight w:val="0"/>
      <w:marTop w:val="0"/>
      <w:marBottom w:val="0"/>
      <w:divBdr>
        <w:top w:val="none" w:sz="0" w:space="0" w:color="auto"/>
        <w:left w:val="none" w:sz="0" w:space="0" w:color="auto"/>
        <w:bottom w:val="none" w:sz="0" w:space="0" w:color="auto"/>
        <w:right w:val="none" w:sz="0" w:space="0" w:color="auto"/>
      </w:divBdr>
    </w:div>
    <w:div w:id="1564633727">
      <w:bodyDiv w:val="1"/>
      <w:marLeft w:val="0"/>
      <w:marRight w:val="0"/>
      <w:marTop w:val="0"/>
      <w:marBottom w:val="0"/>
      <w:divBdr>
        <w:top w:val="none" w:sz="0" w:space="0" w:color="auto"/>
        <w:left w:val="none" w:sz="0" w:space="0" w:color="auto"/>
        <w:bottom w:val="none" w:sz="0" w:space="0" w:color="auto"/>
        <w:right w:val="none" w:sz="0" w:space="0" w:color="auto"/>
      </w:divBdr>
    </w:div>
    <w:div w:id="1808350449">
      <w:bodyDiv w:val="1"/>
      <w:marLeft w:val="0"/>
      <w:marRight w:val="0"/>
      <w:marTop w:val="0"/>
      <w:marBottom w:val="0"/>
      <w:divBdr>
        <w:top w:val="none" w:sz="0" w:space="0" w:color="auto"/>
        <w:left w:val="none" w:sz="0" w:space="0" w:color="auto"/>
        <w:bottom w:val="none" w:sz="0" w:space="0" w:color="auto"/>
        <w:right w:val="none" w:sz="0" w:space="0" w:color="auto"/>
      </w:divBdr>
    </w:div>
    <w:div w:id="197690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ecec.nr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2012/may/oes231011.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cis.gov/forms/h-and-l-filing-fees-form-i-129-petition-nonimmigrant-wor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6A392BCD7B341BE45CB86037FCCD0" ma:contentTypeVersion="1" ma:contentTypeDescription="Create a new document." ma:contentTypeScope="" ma:versionID="421267530357ca9dea0a074e9b6f33de">
  <xsd:schema xmlns:xsd="http://www.w3.org/2001/XMLSchema" xmlns:xs="http://www.w3.org/2001/XMLSchema" xmlns:p="http://schemas.microsoft.com/office/2006/metadata/properties" xmlns:ns2="b4aefa58-f33c-4721-9d7c-d6ddc3b65a57" targetNamespace="http://schemas.microsoft.com/office/2006/metadata/properties" ma:root="true" ma:fieldsID="cb21bac984adda6dc0385406e1479424" ns2:_="">
    <xsd:import namespace="b4aefa58-f33c-4721-9d7c-d6ddc3b65a57"/>
    <xsd:element name="properties">
      <xsd:complexType>
        <xsd:sequence>
          <xsd:element name="documentManagement">
            <xsd:complexType>
              <xsd:all>
                <xsd:element ref="ns2:Point_x0020_of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fa58-f33c-4721-9d7c-d6ddc3b65a57" elementFormDefault="qualified">
    <xsd:import namespace="http://schemas.microsoft.com/office/2006/documentManagement/types"/>
    <xsd:import namespace="http://schemas.microsoft.com/office/infopath/2007/PartnerControls"/>
    <xsd:element name="Point_x0020_of_x0020_Contact" ma:index="8" nillable="true" ma:displayName="Point of Contact" ma:internalName="Point_x0020_of_x0020_Conta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int_x0020_of_x0020_Contact xmlns="b4aefa58-f33c-4721-9d7c-d6ddc3b65a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F08F7-ED1F-4206-A8D2-06C688F0D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efa58-f33c-4721-9d7c-d6ddc3b65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EDA0D-F85D-49C2-B21B-4AA94BA45F2A}">
  <ds:schemaRefs>
    <ds:schemaRef ds:uri="http://schemas.microsoft.com/sharepoint/v3/contenttype/forms"/>
  </ds:schemaRefs>
</ds:datastoreItem>
</file>

<file path=customXml/itemProps3.xml><?xml version="1.0" encoding="utf-8"?>
<ds:datastoreItem xmlns:ds="http://schemas.openxmlformats.org/officeDocument/2006/customXml" ds:itemID="{117DED22-7E3C-49E6-BE17-6ACC7FE1D7BE}">
  <ds:schemaRefs>
    <ds:schemaRef ds:uri="http://schemas.microsoft.com/office/infopath/2007/PartnerControls"/>
    <ds:schemaRef ds:uri="http://www.w3.org/XML/1998/namespace"/>
    <ds:schemaRef ds:uri="b4aefa58-f33c-4721-9d7c-d6ddc3b65a57"/>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5A01A0A-2927-488B-91A7-2CEB20FB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3511</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Section 207 of the Immigration and Nationality Act (INA) authorizes the Attorney General to admit refugees that are admissible</vt:lpstr>
    </vt:vector>
  </TitlesOfParts>
  <Company>Immigration &amp; Naturalization</Company>
  <LinksUpToDate>false</LinksUpToDate>
  <CharactersWithSpaces>23611</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 of the Immigration and Nationality Act (INA) authorizes the Attorney General to admit refugees that are admissible</dc:title>
  <dc:creator>Authorized User</dc:creator>
  <cp:lastModifiedBy>Evadne Hagigal</cp:lastModifiedBy>
  <cp:revision>2</cp:revision>
  <cp:lastPrinted>2013-05-24T17:57:00Z</cp:lastPrinted>
  <dcterms:created xsi:type="dcterms:W3CDTF">2015-11-24T17:47:00Z</dcterms:created>
  <dcterms:modified xsi:type="dcterms:W3CDTF">2015-11-24T17:47:00Z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0x01010000A6A392BCD7B341BE45CB86037FCCD0</vt:lpwstr>
  </property>
</Properties>
</file>