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D4" w:rsidRDefault="00D23AD4" w:rsidP="00EE1050">
      <w:pPr>
        <w:jc w:val="center"/>
        <w:outlineLvl w:val="0"/>
        <w:rPr>
          <w:b/>
        </w:rPr>
      </w:pPr>
      <w:r>
        <w:rPr>
          <w:b/>
        </w:rPr>
        <w:t>Department of Transportation</w:t>
      </w:r>
    </w:p>
    <w:p w:rsidR="00D23AD4" w:rsidRDefault="00D23AD4" w:rsidP="00EE1050">
      <w:pPr>
        <w:jc w:val="center"/>
        <w:outlineLvl w:val="0"/>
        <w:rPr>
          <w:b/>
        </w:rPr>
      </w:pPr>
      <w:r>
        <w:rPr>
          <w:b/>
        </w:rPr>
        <w:t>Office of the Chief Information Officer</w:t>
      </w:r>
    </w:p>
    <w:p w:rsidR="00D23AD4" w:rsidRDefault="00D23AD4" w:rsidP="00D23AD4">
      <w:pPr>
        <w:jc w:val="center"/>
        <w:rPr>
          <w:b/>
        </w:rPr>
      </w:pPr>
    </w:p>
    <w:p w:rsidR="00D23AD4" w:rsidRDefault="00D23AD4" w:rsidP="00923862">
      <w:pPr>
        <w:jc w:val="center"/>
        <w:outlineLvl w:val="0"/>
        <w:rPr>
          <w:b/>
        </w:rPr>
      </w:pPr>
      <w:r w:rsidRPr="00117955">
        <w:rPr>
          <w:b/>
          <w:u w:val="single"/>
        </w:rPr>
        <w:t>SUPPORTING STATEMENT</w:t>
      </w:r>
    </w:p>
    <w:p w:rsidR="00746030" w:rsidRPr="000B5383" w:rsidRDefault="00746030" w:rsidP="007C5DF7">
      <w:pPr>
        <w:jc w:val="center"/>
        <w:rPr>
          <w:rFonts w:ascii="Times New Roman" w:hAnsi="Times New Roman"/>
          <w:b/>
        </w:rPr>
      </w:pPr>
    </w:p>
    <w:p w:rsidR="00C73645" w:rsidRDefault="00746030" w:rsidP="00923862">
      <w:pPr>
        <w:jc w:val="center"/>
        <w:outlineLvl w:val="0"/>
        <w:rPr>
          <w:rFonts w:ascii="Times New Roman" w:hAnsi="Times New Roman"/>
          <w:b/>
        </w:rPr>
      </w:pPr>
      <w:r w:rsidRPr="000B5383">
        <w:rPr>
          <w:rFonts w:ascii="Times New Roman" w:hAnsi="Times New Roman"/>
          <w:b/>
        </w:rPr>
        <w:t xml:space="preserve">Annual Report of Class I </w:t>
      </w:r>
      <w:r w:rsidR="00C73645">
        <w:rPr>
          <w:rFonts w:ascii="Times New Roman" w:hAnsi="Times New Roman"/>
          <w:b/>
        </w:rPr>
        <w:t xml:space="preserve">and Class II </w:t>
      </w:r>
      <w:r w:rsidRPr="000B5383">
        <w:rPr>
          <w:rFonts w:ascii="Times New Roman" w:hAnsi="Times New Roman"/>
          <w:b/>
        </w:rPr>
        <w:t>Motor Carriers of Property</w:t>
      </w:r>
    </w:p>
    <w:p w:rsidR="008C49DB" w:rsidRPr="000B5383" w:rsidRDefault="00746030" w:rsidP="00923862">
      <w:pPr>
        <w:jc w:val="center"/>
        <w:outlineLvl w:val="0"/>
        <w:rPr>
          <w:rFonts w:ascii="Times New Roman" w:hAnsi="Times New Roman"/>
          <w:b/>
        </w:rPr>
      </w:pPr>
      <w:r w:rsidRPr="000B5383">
        <w:rPr>
          <w:rFonts w:ascii="Times New Roman" w:hAnsi="Times New Roman"/>
          <w:b/>
        </w:rPr>
        <w:t>(</w:t>
      </w:r>
      <w:r w:rsidR="00B35FD9">
        <w:rPr>
          <w:rFonts w:ascii="Times New Roman" w:hAnsi="Times New Roman"/>
          <w:b/>
        </w:rPr>
        <w:t>F</w:t>
      </w:r>
      <w:r w:rsidRPr="000B5383">
        <w:rPr>
          <w:rFonts w:ascii="Times New Roman" w:hAnsi="Times New Roman"/>
          <w:b/>
        </w:rPr>
        <w:t>ormerly OMB</w:t>
      </w:r>
      <w:r w:rsidR="00B35FD9">
        <w:rPr>
          <w:rFonts w:ascii="Times New Roman" w:hAnsi="Times New Roman"/>
          <w:b/>
        </w:rPr>
        <w:t xml:space="preserve"> Control No. </w:t>
      </w:r>
      <w:r w:rsidRPr="000B5383">
        <w:rPr>
          <w:rFonts w:ascii="Times New Roman" w:hAnsi="Times New Roman"/>
          <w:b/>
        </w:rPr>
        <w:t>2139-000</w:t>
      </w:r>
      <w:r w:rsidR="007B17BE">
        <w:rPr>
          <w:rFonts w:ascii="Times New Roman" w:hAnsi="Times New Roman"/>
          <w:b/>
        </w:rPr>
        <w:t>4</w:t>
      </w:r>
      <w:r w:rsidRPr="000B5383">
        <w:rPr>
          <w:rFonts w:ascii="Times New Roman" w:hAnsi="Times New Roman"/>
          <w:b/>
        </w:rPr>
        <w:t>)</w:t>
      </w:r>
    </w:p>
    <w:p w:rsidR="005B3817" w:rsidRPr="000B5383" w:rsidRDefault="005B3817" w:rsidP="007C5DF7">
      <w:pPr>
        <w:jc w:val="center"/>
        <w:rPr>
          <w:rFonts w:ascii="Times New Roman" w:hAnsi="Times New Roman"/>
        </w:rPr>
      </w:pPr>
    </w:p>
    <w:p w:rsidR="00AF06C1" w:rsidRPr="000B5383" w:rsidRDefault="00AF06C1" w:rsidP="005B3817">
      <w:pPr>
        <w:rPr>
          <w:rFonts w:ascii="Times New Roman" w:hAnsi="Times New Roman"/>
          <w:b/>
        </w:rPr>
      </w:pPr>
    </w:p>
    <w:p w:rsidR="00451B12" w:rsidRDefault="00746030" w:rsidP="00923862">
      <w:pPr>
        <w:outlineLvl w:val="0"/>
        <w:rPr>
          <w:rFonts w:ascii="Times New Roman" w:hAnsi="Times New Roman"/>
        </w:rPr>
      </w:pPr>
      <w:r w:rsidRPr="000B5383">
        <w:rPr>
          <w:rFonts w:ascii="Times New Roman" w:hAnsi="Times New Roman"/>
          <w:b/>
          <w:u w:val="single"/>
        </w:rPr>
        <w:t>Introduction</w:t>
      </w:r>
      <w:r w:rsidRPr="000B5383">
        <w:rPr>
          <w:rFonts w:ascii="Times New Roman" w:hAnsi="Times New Roman"/>
          <w:b/>
        </w:rPr>
        <w:t>:</w:t>
      </w:r>
      <w:r w:rsidRPr="000B5383">
        <w:rPr>
          <w:rFonts w:ascii="Times New Roman" w:hAnsi="Times New Roman"/>
        </w:rPr>
        <w:t xml:space="preserve">  The</w:t>
      </w:r>
      <w:r w:rsidR="00AF06C1" w:rsidRPr="000B5383">
        <w:rPr>
          <w:rFonts w:ascii="Times New Roman" w:hAnsi="Times New Roman"/>
        </w:rPr>
        <w:t xml:space="preserve"> </w:t>
      </w:r>
      <w:r w:rsidR="00FD237D" w:rsidRPr="000B5383">
        <w:rPr>
          <w:rFonts w:ascii="Times New Roman" w:hAnsi="Times New Roman"/>
        </w:rPr>
        <w:t>Federal Motor Carrier Safety</w:t>
      </w:r>
      <w:r w:rsidR="00D25DEC" w:rsidRPr="000B5383">
        <w:rPr>
          <w:rFonts w:ascii="Times New Roman" w:hAnsi="Times New Roman"/>
        </w:rPr>
        <w:t xml:space="preserve"> </w:t>
      </w:r>
      <w:smartTag w:uri="urn:schemas-microsoft-com:office:smarttags" w:element="PersonName">
        <w:r w:rsidR="00D25DEC" w:rsidRPr="000B5383">
          <w:rPr>
            <w:rFonts w:ascii="Times New Roman" w:hAnsi="Times New Roman"/>
          </w:rPr>
          <w:t>Administration</w:t>
        </w:r>
      </w:smartTag>
      <w:r w:rsidR="00D25DEC" w:rsidRPr="000B5383">
        <w:rPr>
          <w:rFonts w:ascii="Times New Roman" w:hAnsi="Times New Roman"/>
        </w:rPr>
        <w:t xml:space="preserve"> (FMCSA) submit</w:t>
      </w:r>
      <w:r w:rsidR="00B35FD9">
        <w:rPr>
          <w:rFonts w:ascii="Times New Roman" w:hAnsi="Times New Roman"/>
        </w:rPr>
        <w:t xml:space="preserve">s to the Office of Management and Budget its request to </w:t>
      </w:r>
      <w:r w:rsidR="00BA14C4">
        <w:rPr>
          <w:rFonts w:ascii="Times New Roman" w:hAnsi="Times New Roman"/>
        </w:rPr>
        <w:t>extend</w:t>
      </w:r>
      <w:r w:rsidR="00DA47E0">
        <w:rPr>
          <w:rFonts w:ascii="Times New Roman" w:hAnsi="Times New Roman"/>
        </w:rPr>
        <w:t xml:space="preserve"> </w:t>
      </w:r>
      <w:r w:rsidR="00B35FD9">
        <w:rPr>
          <w:rFonts w:ascii="Times New Roman" w:hAnsi="Times New Roman"/>
        </w:rPr>
        <w:t xml:space="preserve">a </w:t>
      </w:r>
      <w:r w:rsidR="00FD237D" w:rsidRPr="000B5383">
        <w:rPr>
          <w:rFonts w:ascii="Times New Roman" w:hAnsi="Times New Roman"/>
        </w:rPr>
        <w:t>currently-approved information collection</w:t>
      </w:r>
      <w:r w:rsidR="00DA47E0">
        <w:rPr>
          <w:rFonts w:ascii="Times New Roman" w:hAnsi="Times New Roman"/>
        </w:rPr>
        <w:t xml:space="preserve"> request (ICR)</w:t>
      </w:r>
      <w:r w:rsidR="00D25DEC" w:rsidRPr="000B5383">
        <w:rPr>
          <w:rFonts w:ascii="Times New Roman" w:hAnsi="Times New Roman"/>
        </w:rPr>
        <w:t xml:space="preserve"> titled, “</w:t>
      </w:r>
      <w:r w:rsidR="00FD237D" w:rsidRPr="000B5383">
        <w:rPr>
          <w:rFonts w:ascii="Times New Roman" w:hAnsi="Times New Roman"/>
        </w:rPr>
        <w:t xml:space="preserve">Annual Report of Class I </w:t>
      </w:r>
      <w:r w:rsidR="00C73645">
        <w:rPr>
          <w:rFonts w:ascii="Times New Roman" w:hAnsi="Times New Roman"/>
        </w:rPr>
        <w:t xml:space="preserve">and Class II </w:t>
      </w:r>
      <w:r w:rsidR="00FD237D" w:rsidRPr="000B5383">
        <w:rPr>
          <w:rFonts w:ascii="Times New Roman" w:hAnsi="Times New Roman"/>
        </w:rPr>
        <w:t>Motor Carriers of Property</w:t>
      </w:r>
      <w:r w:rsidR="0026343B">
        <w:rPr>
          <w:rFonts w:ascii="Times New Roman" w:hAnsi="Times New Roman"/>
        </w:rPr>
        <w:t>,”</w:t>
      </w:r>
      <w:r w:rsidR="00C73645">
        <w:rPr>
          <w:rFonts w:ascii="Times New Roman" w:hAnsi="Times New Roman"/>
        </w:rPr>
        <w:t xml:space="preserve"> (Including Household Goods and Dual Property Motor Carriers)</w:t>
      </w:r>
      <w:r w:rsidR="0026343B">
        <w:rPr>
          <w:rFonts w:ascii="Times New Roman" w:hAnsi="Times New Roman"/>
        </w:rPr>
        <w:t>,</w:t>
      </w:r>
      <w:r w:rsidR="00D25DEC" w:rsidRPr="000B5383">
        <w:rPr>
          <w:rFonts w:ascii="Times New Roman" w:hAnsi="Times New Roman"/>
        </w:rPr>
        <w:t xml:space="preserve"> covered by </w:t>
      </w:r>
      <w:r w:rsidR="00FD237D" w:rsidRPr="000B5383">
        <w:rPr>
          <w:rFonts w:ascii="Times New Roman" w:hAnsi="Times New Roman"/>
        </w:rPr>
        <w:t>OMB Control N</w:t>
      </w:r>
      <w:r w:rsidR="00D25DEC" w:rsidRPr="000B5383">
        <w:rPr>
          <w:rFonts w:ascii="Times New Roman" w:hAnsi="Times New Roman"/>
        </w:rPr>
        <w:t>umber</w:t>
      </w:r>
      <w:r w:rsidR="00FD237D" w:rsidRPr="000B5383">
        <w:rPr>
          <w:rFonts w:ascii="Times New Roman" w:hAnsi="Times New Roman"/>
        </w:rPr>
        <w:t xml:space="preserve"> 2126-00</w:t>
      </w:r>
      <w:r w:rsidR="000B5383">
        <w:rPr>
          <w:rFonts w:ascii="Times New Roman" w:hAnsi="Times New Roman"/>
        </w:rPr>
        <w:t>32</w:t>
      </w:r>
      <w:r w:rsidR="00D25DEC" w:rsidRPr="000B5383">
        <w:rPr>
          <w:rFonts w:ascii="Times New Roman" w:hAnsi="Times New Roman"/>
        </w:rPr>
        <w:t>.  This IC</w:t>
      </w:r>
      <w:r w:rsidR="00DA47E0">
        <w:rPr>
          <w:rFonts w:ascii="Times New Roman" w:hAnsi="Times New Roman"/>
        </w:rPr>
        <w:t>R</w:t>
      </w:r>
      <w:r w:rsidR="00D25DEC" w:rsidRPr="000B5383">
        <w:rPr>
          <w:rFonts w:ascii="Times New Roman" w:hAnsi="Times New Roman"/>
        </w:rPr>
        <w:t xml:space="preserve"> is due to expire on</w:t>
      </w:r>
      <w:r w:rsidR="00451B12">
        <w:rPr>
          <w:rFonts w:ascii="Times New Roman" w:hAnsi="Times New Roman"/>
        </w:rPr>
        <w:t xml:space="preserve"> </w:t>
      </w:r>
      <w:r w:rsidR="00FD5861">
        <w:rPr>
          <w:rFonts w:ascii="Times New Roman" w:hAnsi="Times New Roman"/>
        </w:rPr>
        <w:t>January 31</w:t>
      </w:r>
      <w:r w:rsidR="00E322EA" w:rsidRPr="00817A6A">
        <w:rPr>
          <w:rFonts w:ascii="Times New Roman" w:hAnsi="Times New Roman"/>
        </w:rPr>
        <w:t>, 20</w:t>
      </w:r>
      <w:r w:rsidR="00451B12">
        <w:rPr>
          <w:rFonts w:ascii="Times New Roman" w:hAnsi="Times New Roman"/>
        </w:rPr>
        <w:t>1</w:t>
      </w:r>
      <w:r w:rsidR="00EE1050">
        <w:rPr>
          <w:rFonts w:ascii="Times New Roman" w:hAnsi="Times New Roman"/>
        </w:rPr>
        <w:t>6</w:t>
      </w:r>
      <w:r w:rsidR="00FD237D" w:rsidRPr="00817A6A">
        <w:rPr>
          <w:rFonts w:ascii="Times New Roman" w:hAnsi="Times New Roman"/>
        </w:rPr>
        <w:t>.</w:t>
      </w:r>
      <w:r w:rsidR="00451B12">
        <w:rPr>
          <w:rFonts w:ascii="Times New Roman" w:hAnsi="Times New Roman"/>
        </w:rPr>
        <w:t xml:space="preserve">  </w:t>
      </w:r>
      <w:r w:rsidR="00451B12" w:rsidRPr="00E43F75">
        <w:rPr>
          <w:rFonts w:ascii="Times New Roman" w:hAnsi="Times New Roman"/>
        </w:rPr>
        <w:t xml:space="preserve">FMCSA also requests approval of a minor modification of its estimate of the total burden hours for this ICR due </w:t>
      </w:r>
      <w:r w:rsidR="006168A5">
        <w:rPr>
          <w:rFonts w:ascii="Times New Roman" w:hAnsi="Times New Roman"/>
        </w:rPr>
        <w:t xml:space="preserve">primarily </w:t>
      </w:r>
      <w:r w:rsidR="00451B12" w:rsidRPr="00E43F75">
        <w:rPr>
          <w:rFonts w:ascii="Times New Roman" w:hAnsi="Times New Roman"/>
        </w:rPr>
        <w:t>to changes in the number of annual responses</w:t>
      </w:r>
      <w:r w:rsidR="0046194F">
        <w:rPr>
          <w:rFonts w:ascii="Times New Roman" w:hAnsi="Times New Roman"/>
        </w:rPr>
        <w:t>.</w:t>
      </w:r>
      <w:r w:rsidR="0046194F" w:rsidDel="0046194F">
        <w:rPr>
          <w:rFonts w:ascii="Times New Roman" w:hAnsi="Times New Roman"/>
        </w:rPr>
        <w:t xml:space="preserve"> </w:t>
      </w:r>
    </w:p>
    <w:p w:rsidR="006168A5" w:rsidRDefault="006168A5" w:rsidP="00923862">
      <w:pPr>
        <w:outlineLvl w:val="0"/>
        <w:rPr>
          <w:rFonts w:ascii="Times New Roman" w:hAnsi="Times New Roman"/>
        </w:rPr>
      </w:pPr>
    </w:p>
    <w:p w:rsidR="00AF06C1" w:rsidRPr="000B5383" w:rsidRDefault="00C13DD8" w:rsidP="00923862">
      <w:pPr>
        <w:outlineLvl w:val="0"/>
        <w:rPr>
          <w:rFonts w:ascii="Times New Roman" w:hAnsi="Times New Roman"/>
        </w:rPr>
      </w:pPr>
      <w:r>
        <w:rPr>
          <w:rFonts w:ascii="Times New Roman" w:hAnsi="Times New Roman"/>
          <w:b/>
        </w:rPr>
        <w:t>Part</w:t>
      </w:r>
      <w:r w:rsidR="00FD237D" w:rsidRPr="000B5383">
        <w:rPr>
          <w:rFonts w:ascii="Times New Roman" w:hAnsi="Times New Roman"/>
          <w:b/>
        </w:rPr>
        <w:t xml:space="preserve"> </w:t>
      </w:r>
      <w:r w:rsidR="00AF06C1" w:rsidRPr="000B5383">
        <w:rPr>
          <w:rFonts w:ascii="Times New Roman" w:hAnsi="Times New Roman"/>
          <w:b/>
        </w:rPr>
        <w:t xml:space="preserve">A.  </w:t>
      </w:r>
      <w:r w:rsidR="00AF06C1" w:rsidRPr="000B5383">
        <w:rPr>
          <w:rFonts w:ascii="Times New Roman" w:hAnsi="Times New Roman"/>
          <w:b/>
          <w:u w:val="single"/>
        </w:rPr>
        <w:t>Justification</w:t>
      </w:r>
      <w:r>
        <w:rPr>
          <w:rFonts w:ascii="Times New Roman" w:hAnsi="Times New Roman"/>
          <w:b/>
          <w:u w:val="single"/>
        </w:rPr>
        <w:t>.</w:t>
      </w:r>
    </w:p>
    <w:p w:rsidR="00AF06C1" w:rsidRPr="000B5383" w:rsidRDefault="00AF06C1" w:rsidP="005B3817">
      <w:pPr>
        <w:rPr>
          <w:rFonts w:ascii="Times New Roman" w:hAnsi="Times New Roman"/>
        </w:rPr>
      </w:pPr>
    </w:p>
    <w:p w:rsidR="00AF06C1" w:rsidRPr="000B5383" w:rsidRDefault="00AF06C1" w:rsidP="005B3817">
      <w:pPr>
        <w:rPr>
          <w:rFonts w:ascii="Times New Roman" w:hAnsi="Times New Roman"/>
          <w:b/>
        </w:rPr>
      </w:pPr>
      <w:r w:rsidRPr="000B5383">
        <w:rPr>
          <w:rFonts w:ascii="Times New Roman" w:hAnsi="Times New Roman"/>
          <w:b/>
        </w:rPr>
        <w:t>1.</w:t>
      </w:r>
      <w:r w:rsidRPr="000B5383">
        <w:rPr>
          <w:rFonts w:ascii="Times New Roman" w:hAnsi="Times New Roman"/>
          <w:b/>
        </w:rPr>
        <w:tab/>
      </w:r>
      <w:r w:rsidRPr="000B5383">
        <w:rPr>
          <w:rFonts w:ascii="Times New Roman" w:hAnsi="Times New Roman"/>
          <w:b/>
          <w:u w:val="single"/>
        </w:rPr>
        <w:t>Circumstances That Make the Collection of Information Necessary</w:t>
      </w:r>
    </w:p>
    <w:p w:rsidR="00AF06C1" w:rsidRPr="000B5383" w:rsidRDefault="00AF06C1" w:rsidP="005B3817">
      <w:pPr>
        <w:rPr>
          <w:rFonts w:ascii="Times New Roman" w:hAnsi="Times New Roman"/>
        </w:rPr>
      </w:pPr>
    </w:p>
    <w:p w:rsidR="000B5383" w:rsidRDefault="00AF06C1" w:rsidP="00AF06C1">
      <w:pPr>
        <w:ind w:left="720"/>
        <w:rPr>
          <w:rFonts w:ascii="Times New Roman" w:hAnsi="Times New Roman"/>
        </w:rPr>
      </w:pPr>
      <w:r w:rsidRPr="000B5383">
        <w:rPr>
          <w:rFonts w:ascii="Times New Roman" w:hAnsi="Times New Roman"/>
        </w:rPr>
        <w:t xml:space="preserve">Section 103 of the </w:t>
      </w:r>
      <w:r w:rsidR="00923862">
        <w:rPr>
          <w:rFonts w:ascii="Times New Roman" w:hAnsi="Times New Roman"/>
        </w:rPr>
        <w:t>ICC</w:t>
      </w:r>
      <w:r w:rsidRPr="000B5383">
        <w:rPr>
          <w:rFonts w:ascii="Times New Roman" w:hAnsi="Times New Roman"/>
        </w:rPr>
        <w:t xml:space="preserve"> Termination Act of 1995 (ICC</w:t>
      </w:r>
      <w:r w:rsidR="000B5383">
        <w:rPr>
          <w:rFonts w:ascii="Times New Roman" w:hAnsi="Times New Roman"/>
        </w:rPr>
        <w:t>T</w:t>
      </w:r>
      <w:r w:rsidRPr="000B5383">
        <w:rPr>
          <w:rFonts w:ascii="Times New Roman" w:hAnsi="Times New Roman"/>
        </w:rPr>
        <w:t>A)</w:t>
      </w:r>
      <w:r w:rsidR="00923862">
        <w:rPr>
          <w:rFonts w:ascii="Times New Roman" w:hAnsi="Times New Roman"/>
        </w:rPr>
        <w:t>,</w:t>
      </w:r>
      <w:r w:rsidR="000B5383">
        <w:rPr>
          <w:rFonts w:ascii="Times New Roman" w:hAnsi="Times New Roman"/>
        </w:rPr>
        <w:t xml:space="preserve"> </w:t>
      </w:r>
      <w:r w:rsidRPr="000B5383">
        <w:rPr>
          <w:rFonts w:ascii="Times New Roman" w:hAnsi="Times New Roman"/>
        </w:rPr>
        <w:t>Pub</w:t>
      </w:r>
      <w:r w:rsidR="00E03012">
        <w:rPr>
          <w:rFonts w:ascii="Times New Roman" w:hAnsi="Times New Roman"/>
        </w:rPr>
        <w:t>.</w:t>
      </w:r>
      <w:r w:rsidRPr="000B5383">
        <w:rPr>
          <w:rFonts w:ascii="Times New Roman" w:hAnsi="Times New Roman"/>
        </w:rPr>
        <w:t xml:space="preserve"> L</w:t>
      </w:r>
      <w:r w:rsidR="00E03012">
        <w:rPr>
          <w:rFonts w:ascii="Times New Roman" w:hAnsi="Times New Roman"/>
        </w:rPr>
        <w:t>.</w:t>
      </w:r>
      <w:r w:rsidRPr="000B5383">
        <w:rPr>
          <w:rFonts w:ascii="Times New Roman" w:hAnsi="Times New Roman"/>
        </w:rPr>
        <w:t xml:space="preserve"> 104-88, 109 Stat</w:t>
      </w:r>
      <w:r w:rsidR="00B35FD9">
        <w:rPr>
          <w:rFonts w:ascii="Times New Roman" w:hAnsi="Times New Roman"/>
        </w:rPr>
        <w:t xml:space="preserve">. </w:t>
      </w:r>
      <w:r w:rsidRPr="000B5383">
        <w:rPr>
          <w:rFonts w:ascii="Times New Roman" w:hAnsi="Times New Roman"/>
        </w:rPr>
        <w:t>803</w:t>
      </w:r>
      <w:r w:rsidR="00B35FD9">
        <w:rPr>
          <w:rFonts w:ascii="Times New Roman" w:hAnsi="Times New Roman"/>
        </w:rPr>
        <w:t>, 852</w:t>
      </w:r>
      <w:r w:rsidRPr="000B5383">
        <w:rPr>
          <w:rFonts w:ascii="Times New Roman" w:hAnsi="Times New Roman"/>
        </w:rPr>
        <w:t xml:space="preserve"> (</w:t>
      </w:r>
      <w:r w:rsidR="00B35FD9">
        <w:rPr>
          <w:rFonts w:ascii="Times New Roman" w:hAnsi="Times New Roman"/>
        </w:rPr>
        <w:t xml:space="preserve">Dec. 29, </w:t>
      </w:r>
      <w:r w:rsidRPr="000B5383">
        <w:rPr>
          <w:rFonts w:ascii="Times New Roman" w:hAnsi="Times New Roman"/>
        </w:rPr>
        <w:t xml:space="preserve">1995) </w:t>
      </w:r>
      <w:r w:rsidR="00B35FD9">
        <w:rPr>
          <w:rFonts w:ascii="Times New Roman" w:hAnsi="Times New Roman"/>
        </w:rPr>
        <w:t>(</w:t>
      </w:r>
      <w:r w:rsidR="00F477D3">
        <w:rPr>
          <w:rFonts w:ascii="Times New Roman" w:hAnsi="Times New Roman"/>
        </w:rPr>
        <w:t>S</w:t>
      </w:r>
      <w:r w:rsidR="00B35FD9">
        <w:rPr>
          <w:rFonts w:ascii="Times New Roman" w:hAnsi="Times New Roman"/>
        </w:rPr>
        <w:t xml:space="preserve">ee Attachment A), now </w:t>
      </w:r>
      <w:r w:rsidRPr="000B5383">
        <w:rPr>
          <w:rFonts w:ascii="Times New Roman" w:hAnsi="Times New Roman"/>
        </w:rPr>
        <w:t>codified at</w:t>
      </w:r>
      <w:r w:rsidR="00E03012">
        <w:rPr>
          <w:rFonts w:ascii="Times New Roman" w:hAnsi="Times New Roman"/>
        </w:rPr>
        <w:t xml:space="preserve"> 49</w:t>
      </w:r>
      <w:r w:rsidRPr="000B5383">
        <w:rPr>
          <w:rFonts w:ascii="Times New Roman" w:hAnsi="Times New Roman"/>
        </w:rPr>
        <w:t xml:space="preserve"> </w:t>
      </w:r>
      <w:r w:rsidR="00B35FD9">
        <w:rPr>
          <w:rFonts w:ascii="Times New Roman" w:hAnsi="Times New Roman"/>
        </w:rPr>
        <w:t>U.S.C.</w:t>
      </w:r>
      <w:r w:rsidR="00E03012">
        <w:rPr>
          <w:rFonts w:ascii="Times New Roman" w:hAnsi="Times New Roman"/>
        </w:rPr>
        <w:t xml:space="preserve"> </w:t>
      </w:r>
      <w:r w:rsidR="00760D46">
        <w:rPr>
          <w:rFonts w:ascii="Times New Roman" w:hAnsi="Times New Roman"/>
        </w:rPr>
        <w:t xml:space="preserve">§ </w:t>
      </w:r>
      <w:r w:rsidRPr="000B5383">
        <w:rPr>
          <w:rFonts w:ascii="Times New Roman" w:hAnsi="Times New Roman"/>
        </w:rPr>
        <w:t>14123</w:t>
      </w:r>
      <w:r w:rsidR="00F65654">
        <w:rPr>
          <w:rFonts w:ascii="Times New Roman" w:hAnsi="Times New Roman"/>
        </w:rPr>
        <w:t xml:space="preserve"> </w:t>
      </w:r>
      <w:r w:rsidR="00B35FD9">
        <w:rPr>
          <w:rFonts w:ascii="Times New Roman" w:hAnsi="Times New Roman"/>
        </w:rPr>
        <w:t>(</w:t>
      </w:r>
      <w:r w:rsidR="00F477D3">
        <w:rPr>
          <w:rFonts w:ascii="Times New Roman" w:hAnsi="Times New Roman"/>
        </w:rPr>
        <w:t>S</w:t>
      </w:r>
      <w:r w:rsidR="00B35FD9">
        <w:rPr>
          <w:rFonts w:ascii="Times New Roman" w:hAnsi="Times New Roman"/>
        </w:rPr>
        <w:t>ee</w:t>
      </w:r>
      <w:r w:rsidR="00F65654">
        <w:rPr>
          <w:rFonts w:ascii="Times New Roman" w:hAnsi="Times New Roman"/>
        </w:rPr>
        <w:t xml:space="preserve"> Attachment B</w:t>
      </w:r>
      <w:r w:rsidRPr="000B5383">
        <w:rPr>
          <w:rFonts w:ascii="Times New Roman" w:hAnsi="Times New Roman"/>
        </w:rPr>
        <w:t>)</w:t>
      </w:r>
      <w:r w:rsidR="00137378" w:rsidRPr="000B5383">
        <w:rPr>
          <w:rFonts w:ascii="Times New Roman" w:hAnsi="Times New Roman"/>
        </w:rPr>
        <w:t>,</w:t>
      </w:r>
      <w:r w:rsidRPr="000B5383">
        <w:rPr>
          <w:rFonts w:ascii="Times New Roman" w:hAnsi="Times New Roman"/>
        </w:rPr>
        <w:t xml:space="preserve"> transferred </w:t>
      </w:r>
      <w:r w:rsidR="00B35FD9">
        <w:rPr>
          <w:rFonts w:ascii="Times New Roman" w:hAnsi="Times New Roman"/>
        </w:rPr>
        <w:t xml:space="preserve">to the Secretary of Transportation (Secretary) the </w:t>
      </w:r>
      <w:r w:rsidRPr="000B5383">
        <w:rPr>
          <w:rFonts w:ascii="Times New Roman" w:hAnsi="Times New Roman"/>
        </w:rPr>
        <w:t xml:space="preserve">responsibility </w:t>
      </w:r>
      <w:r w:rsidR="00B35FD9">
        <w:rPr>
          <w:rFonts w:ascii="Times New Roman" w:hAnsi="Times New Roman"/>
        </w:rPr>
        <w:t xml:space="preserve">to require Class I and Class II motor carriers to file annual </w:t>
      </w:r>
      <w:r w:rsidRPr="000B5383">
        <w:rPr>
          <w:rFonts w:ascii="Times New Roman" w:hAnsi="Times New Roman"/>
        </w:rPr>
        <w:t xml:space="preserve">financial and </w:t>
      </w:r>
      <w:r w:rsidR="00B35FD9">
        <w:rPr>
          <w:rFonts w:ascii="Times New Roman" w:hAnsi="Times New Roman"/>
        </w:rPr>
        <w:t xml:space="preserve">safety reports that include balance sheets and income statements.  Under </w:t>
      </w:r>
      <w:r w:rsidR="00F477D3">
        <w:rPr>
          <w:rFonts w:ascii="Times New Roman" w:hAnsi="Times New Roman"/>
        </w:rPr>
        <w:t xml:space="preserve">section 14123, </w:t>
      </w:r>
      <w:r w:rsidRPr="000B5383">
        <w:rPr>
          <w:rFonts w:ascii="Times New Roman" w:hAnsi="Times New Roman"/>
        </w:rPr>
        <w:t xml:space="preserve">the Secretary </w:t>
      </w:r>
      <w:r w:rsidR="00B35FD9">
        <w:rPr>
          <w:rFonts w:ascii="Times New Roman" w:hAnsi="Times New Roman"/>
        </w:rPr>
        <w:t xml:space="preserve">may also require </w:t>
      </w:r>
      <w:r w:rsidRPr="000B5383">
        <w:rPr>
          <w:rFonts w:ascii="Times New Roman" w:hAnsi="Times New Roman"/>
        </w:rPr>
        <w:t>motor carriers, freight forwarders, brokers, lessors, and associations</w:t>
      </w:r>
      <w:r w:rsidR="00B35FD9">
        <w:rPr>
          <w:rFonts w:ascii="Times New Roman" w:hAnsi="Times New Roman"/>
        </w:rPr>
        <w:t>, or classes of them</w:t>
      </w:r>
      <w:r w:rsidR="00760D46">
        <w:rPr>
          <w:rFonts w:ascii="Times New Roman" w:hAnsi="Times New Roman"/>
        </w:rPr>
        <w:t>,</w:t>
      </w:r>
      <w:r w:rsidR="00B35FD9">
        <w:rPr>
          <w:rFonts w:ascii="Times New Roman" w:hAnsi="Times New Roman"/>
        </w:rPr>
        <w:t xml:space="preserve"> to file quarterly, periodic, or special reports with the Secretary and respond to surveys concerning their operations</w:t>
      </w:r>
      <w:r w:rsidRPr="000B5383">
        <w:rPr>
          <w:rFonts w:ascii="Times New Roman" w:hAnsi="Times New Roman"/>
        </w:rPr>
        <w:t xml:space="preserve">.  </w:t>
      </w:r>
    </w:p>
    <w:p w:rsidR="000B5383" w:rsidRDefault="000B5383" w:rsidP="00AF06C1">
      <w:pPr>
        <w:ind w:left="720"/>
        <w:rPr>
          <w:rFonts w:ascii="Times New Roman" w:hAnsi="Times New Roman"/>
        </w:rPr>
      </w:pPr>
    </w:p>
    <w:p w:rsidR="000C4B79" w:rsidRDefault="00B504B6" w:rsidP="000C4B79">
      <w:pPr>
        <w:ind w:left="720"/>
        <w:rPr>
          <w:rFonts w:ascii="Times New Roman" w:hAnsi="Times New Roman"/>
        </w:rPr>
      </w:pPr>
      <w:r>
        <w:rPr>
          <w:rFonts w:ascii="Times New Roman" w:hAnsi="Times New Roman"/>
        </w:rPr>
        <w:t>Initially, t</w:t>
      </w:r>
      <w:r w:rsidR="000B5383" w:rsidRPr="000B5383">
        <w:rPr>
          <w:rFonts w:ascii="Times New Roman" w:hAnsi="Times New Roman"/>
        </w:rPr>
        <w:t>he Secretary transferred th</w:t>
      </w:r>
      <w:r w:rsidR="00F477D3">
        <w:rPr>
          <w:rFonts w:ascii="Times New Roman" w:hAnsi="Times New Roman"/>
        </w:rPr>
        <w:t xml:space="preserve">is reporting </w:t>
      </w:r>
      <w:r w:rsidR="000B5383" w:rsidRPr="000B5383">
        <w:rPr>
          <w:rFonts w:ascii="Times New Roman" w:hAnsi="Times New Roman"/>
        </w:rPr>
        <w:t>authority to administer the F</w:t>
      </w:r>
      <w:r w:rsidR="00F477D3">
        <w:rPr>
          <w:rFonts w:ascii="Times New Roman" w:hAnsi="Times New Roman"/>
        </w:rPr>
        <w:t>inancial and Operating Statistics (F</w:t>
      </w:r>
      <w:r w:rsidR="000B5383" w:rsidRPr="000B5383">
        <w:rPr>
          <w:rFonts w:ascii="Times New Roman" w:hAnsi="Times New Roman"/>
        </w:rPr>
        <w:t>&amp;OS</w:t>
      </w:r>
      <w:r w:rsidR="00F477D3">
        <w:rPr>
          <w:rFonts w:ascii="Times New Roman" w:hAnsi="Times New Roman"/>
        </w:rPr>
        <w:t>)</w:t>
      </w:r>
      <w:r w:rsidR="000B5383" w:rsidRPr="000B5383">
        <w:rPr>
          <w:rFonts w:ascii="Times New Roman" w:hAnsi="Times New Roman"/>
        </w:rPr>
        <w:t xml:space="preserve"> program to the </w:t>
      </w:r>
      <w:r w:rsidR="00F477D3">
        <w:rPr>
          <w:rFonts w:ascii="Times New Roman" w:hAnsi="Times New Roman"/>
        </w:rPr>
        <w:t xml:space="preserve">former </w:t>
      </w:r>
      <w:r w:rsidR="000B5383" w:rsidRPr="000B5383">
        <w:rPr>
          <w:rFonts w:ascii="Times New Roman" w:hAnsi="Times New Roman"/>
        </w:rPr>
        <w:t>Bureau of Transportation Statistics (BTS) on September 30, 1998 (63</w:t>
      </w:r>
      <w:r w:rsidR="00F477D3">
        <w:rPr>
          <w:rFonts w:ascii="Times New Roman" w:hAnsi="Times New Roman"/>
        </w:rPr>
        <w:t xml:space="preserve"> </w:t>
      </w:r>
      <w:r w:rsidR="000B5383" w:rsidRPr="000B5383">
        <w:rPr>
          <w:rFonts w:ascii="Times New Roman" w:hAnsi="Times New Roman"/>
        </w:rPr>
        <w:t>FR 52192)</w:t>
      </w:r>
      <w:r w:rsidR="00F477D3">
        <w:rPr>
          <w:rFonts w:ascii="Times New Roman" w:hAnsi="Times New Roman"/>
        </w:rPr>
        <w:t xml:space="preserve"> (See </w:t>
      </w:r>
      <w:r w:rsidR="00F65654">
        <w:rPr>
          <w:rFonts w:ascii="Times New Roman" w:hAnsi="Times New Roman"/>
        </w:rPr>
        <w:t>Attachment C</w:t>
      </w:r>
      <w:r w:rsidR="00F477D3">
        <w:rPr>
          <w:rFonts w:ascii="Times New Roman" w:hAnsi="Times New Roman"/>
        </w:rPr>
        <w:t>)</w:t>
      </w:r>
      <w:r w:rsidR="00F65654">
        <w:rPr>
          <w:rFonts w:ascii="Times New Roman" w:hAnsi="Times New Roman"/>
        </w:rPr>
        <w:t>.</w:t>
      </w:r>
      <w:r w:rsidR="000B5383" w:rsidRPr="000B5383">
        <w:rPr>
          <w:rFonts w:ascii="Times New Roman" w:hAnsi="Times New Roman"/>
        </w:rPr>
        <w:t xml:space="preserve">  Pursuant to this authority, the BTS</w:t>
      </w:r>
      <w:r w:rsidR="00545704">
        <w:rPr>
          <w:rFonts w:ascii="Times New Roman" w:hAnsi="Times New Roman"/>
        </w:rPr>
        <w:t xml:space="preserve"> in the Research and Innovative Technology Administration (RITA), now </w:t>
      </w:r>
      <w:r w:rsidR="00C93034" w:rsidRPr="00C93034">
        <w:rPr>
          <w:rFonts w:ascii="Times New Roman" w:hAnsi="Times New Roman"/>
        </w:rPr>
        <w:t>Office of the Assistant Secretary for Research and Technology</w:t>
      </w:r>
      <w:r w:rsidR="00C93034">
        <w:rPr>
          <w:rFonts w:ascii="Times New Roman" w:hAnsi="Times New Roman"/>
        </w:rPr>
        <w:t>,</w:t>
      </w:r>
      <w:r w:rsidR="000B5383" w:rsidRPr="000B5383">
        <w:rPr>
          <w:rFonts w:ascii="Times New Roman" w:hAnsi="Times New Roman"/>
        </w:rPr>
        <w:t xml:space="preserve"> became the responsible DOT administration for implementing the F&amp;OS program and requirements </w:t>
      </w:r>
      <w:r w:rsidR="00F477D3">
        <w:rPr>
          <w:rFonts w:ascii="Times New Roman" w:hAnsi="Times New Roman"/>
        </w:rPr>
        <w:t xml:space="preserve">set forth </w:t>
      </w:r>
      <w:r w:rsidR="000B5383" w:rsidRPr="000B5383">
        <w:rPr>
          <w:rFonts w:ascii="Times New Roman" w:hAnsi="Times New Roman"/>
        </w:rPr>
        <w:t>in</w:t>
      </w:r>
      <w:r w:rsidR="00C73645">
        <w:rPr>
          <w:rFonts w:ascii="Times New Roman" w:hAnsi="Times New Roman"/>
        </w:rPr>
        <w:t xml:space="preserve"> title 49</w:t>
      </w:r>
      <w:r w:rsidR="009B0E94">
        <w:rPr>
          <w:rFonts w:ascii="Times New Roman" w:hAnsi="Times New Roman"/>
        </w:rPr>
        <w:t xml:space="preserve"> </w:t>
      </w:r>
      <w:r w:rsidR="00C73645">
        <w:rPr>
          <w:rFonts w:ascii="Times New Roman" w:hAnsi="Times New Roman"/>
        </w:rPr>
        <w:t>CFR</w:t>
      </w:r>
      <w:r w:rsidR="009B0E94">
        <w:rPr>
          <w:rFonts w:ascii="Times New Roman" w:hAnsi="Times New Roman"/>
        </w:rPr>
        <w:t xml:space="preserve"> part 1420</w:t>
      </w:r>
      <w:r w:rsidR="00C73645">
        <w:rPr>
          <w:rFonts w:ascii="Times New Roman" w:hAnsi="Times New Roman"/>
        </w:rPr>
        <w:t xml:space="preserve"> </w:t>
      </w:r>
      <w:r w:rsidR="00F477D3">
        <w:rPr>
          <w:rFonts w:ascii="Times New Roman" w:hAnsi="Times New Roman"/>
        </w:rPr>
        <w:t xml:space="preserve">(See </w:t>
      </w:r>
      <w:r w:rsidR="00F65654">
        <w:rPr>
          <w:rFonts w:ascii="Times New Roman" w:hAnsi="Times New Roman"/>
        </w:rPr>
        <w:t>Attachment D</w:t>
      </w:r>
      <w:r w:rsidR="00F477D3">
        <w:rPr>
          <w:rFonts w:ascii="Times New Roman" w:hAnsi="Times New Roman"/>
        </w:rPr>
        <w:t>)</w:t>
      </w:r>
      <w:r w:rsidR="000B5383" w:rsidRPr="000B5383">
        <w:rPr>
          <w:rFonts w:ascii="Times New Roman" w:hAnsi="Times New Roman"/>
        </w:rPr>
        <w:t>.  On September 29, 2004, the Secretary transferred the responsibility for the F&amp;OS program from BTS to FMCSA (69 FR 51009</w:t>
      </w:r>
      <w:r w:rsidR="00F477D3">
        <w:rPr>
          <w:rFonts w:ascii="Times New Roman" w:hAnsi="Times New Roman"/>
        </w:rPr>
        <w:t>) (See</w:t>
      </w:r>
      <w:r w:rsidR="00F65654">
        <w:rPr>
          <w:rFonts w:ascii="Times New Roman" w:hAnsi="Times New Roman"/>
        </w:rPr>
        <w:t xml:space="preserve"> Attachment E</w:t>
      </w:r>
      <w:r w:rsidR="000B5383" w:rsidRPr="000B5383">
        <w:rPr>
          <w:rFonts w:ascii="Times New Roman" w:hAnsi="Times New Roman"/>
        </w:rPr>
        <w:t xml:space="preserve">). </w:t>
      </w:r>
      <w:r w:rsidR="00F921DD">
        <w:rPr>
          <w:rFonts w:ascii="Times New Roman" w:hAnsi="Times New Roman"/>
        </w:rPr>
        <w:t xml:space="preserve"> </w:t>
      </w:r>
      <w:r w:rsidR="000C4B79" w:rsidRPr="00817A6A">
        <w:rPr>
          <w:rFonts w:ascii="Times New Roman" w:hAnsi="Times New Roman"/>
        </w:rPr>
        <w:t>On August 10, 2006</w:t>
      </w:r>
      <w:r w:rsidR="00FB04AA">
        <w:rPr>
          <w:rFonts w:ascii="Times New Roman" w:hAnsi="Times New Roman"/>
        </w:rPr>
        <w:t>,</w:t>
      </w:r>
      <w:r w:rsidR="000C4B79" w:rsidRPr="00817A6A">
        <w:rPr>
          <w:rFonts w:ascii="Times New Roman" w:hAnsi="Times New Roman"/>
        </w:rPr>
        <w:t xml:space="preserve"> DOT published a final rule</w:t>
      </w:r>
      <w:r w:rsidR="00EA1316">
        <w:rPr>
          <w:rFonts w:ascii="Times New Roman" w:hAnsi="Times New Roman"/>
        </w:rPr>
        <w:t xml:space="preserve"> (71 FR </w:t>
      </w:r>
      <w:r w:rsidR="00DF1B78">
        <w:rPr>
          <w:rFonts w:ascii="Times New Roman" w:hAnsi="Times New Roman"/>
        </w:rPr>
        <w:t>45740</w:t>
      </w:r>
      <w:r w:rsidR="00EA1316">
        <w:rPr>
          <w:rFonts w:ascii="Times New Roman" w:hAnsi="Times New Roman"/>
        </w:rPr>
        <w:t>)</w:t>
      </w:r>
      <w:r w:rsidR="000C4B79" w:rsidRPr="00817A6A">
        <w:rPr>
          <w:rFonts w:ascii="Times New Roman" w:hAnsi="Times New Roman"/>
        </w:rPr>
        <w:t xml:space="preserve"> </w:t>
      </w:r>
      <w:r w:rsidR="00F921DD">
        <w:rPr>
          <w:rFonts w:ascii="Times New Roman" w:hAnsi="Times New Roman"/>
        </w:rPr>
        <w:t xml:space="preserve">(See Attachment F) </w:t>
      </w:r>
      <w:r w:rsidR="000C4B79" w:rsidRPr="00817A6A">
        <w:rPr>
          <w:rFonts w:ascii="Times New Roman" w:hAnsi="Times New Roman"/>
        </w:rPr>
        <w:t xml:space="preserve">that transferred and redesignated certain motor carrier financial and statistical reporting regulations </w:t>
      </w:r>
      <w:r w:rsidR="00923862">
        <w:rPr>
          <w:rFonts w:ascii="Times New Roman" w:hAnsi="Times New Roman"/>
        </w:rPr>
        <w:t xml:space="preserve">of BTS, that were </w:t>
      </w:r>
      <w:r w:rsidR="00FB04AA">
        <w:rPr>
          <w:rFonts w:ascii="Times New Roman" w:hAnsi="Times New Roman"/>
        </w:rPr>
        <w:t>formerly located</w:t>
      </w:r>
      <w:r w:rsidR="000C4B79" w:rsidRPr="00817A6A">
        <w:rPr>
          <w:rFonts w:ascii="Times New Roman" w:hAnsi="Times New Roman"/>
        </w:rPr>
        <w:t xml:space="preserve"> in </w:t>
      </w:r>
      <w:r w:rsidR="00923862">
        <w:rPr>
          <w:rFonts w:ascii="Times New Roman" w:hAnsi="Times New Roman"/>
        </w:rPr>
        <w:t xml:space="preserve">chapter XI of title </w:t>
      </w:r>
      <w:r w:rsidR="000C4B79" w:rsidRPr="00817A6A">
        <w:rPr>
          <w:rFonts w:ascii="Times New Roman" w:hAnsi="Times New Roman"/>
        </w:rPr>
        <w:t xml:space="preserve">49 CFR </w:t>
      </w:r>
      <w:r w:rsidR="00923862">
        <w:rPr>
          <w:rFonts w:ascii="Times New Roman" w:hAnsi="Times New Roman"/>
        </w:rPr>
        <w:t>p</w:t>
      </w:r>
      <w:r w:rsidR="000C4B79" w:rsidRPr="00817A6A">
        <w:rPr>
          <w:rFonts w:ascii="Times New Roman" w:hAnsi="Times New Roman"/>
        </w:rPr>
        <w:t>art 1420</w:t>
      </w:r>
      <w:r w:rsidR="00923862">
        <w:rPr>
          <w:rFonts w:ascii="Times New Roman" w:hAnsi="Times New Roman"/>
        </w:rPr>
        <w:t>,</w:t>
      </w:r>
      <w:r w:rsidR="000C4B79" w:rsidRPr="00817A6A">
        <w:rPr>
          <w:rFonts w:ascii="Times New Roman" w:hAnsi="Times New Roman"/>
        </w:rPr>
        <w:t xml:space="preserve"> to FMCSA under </w:t>
      </w:r>
      <w:r w:rsidR="00923862">
        <w:rPr>
          <w:rFonts w:ascii="Times New Roman" w:hAnsi="Times New Roman"/>
        </w:rPr>
        <w:t xml:space="preserve">chapter III of title </w:t>
      </w:r>
      <w:r w:rsidR="000C4B79" w:rsidRPr="00817A6A">
        <w:rPr>
          <w:rFonts w:ascii="Times New Roman" w:hAnsi="Times New Roman"/>
        </w:rPr>
        <w:t xml:space="preserve">49 CFR, and established a new part 369 </w:t>
      </w:r>
      <w:r w:rsidR="00C14651">
        <w:rPr>
          <w:rFonts w:ascii="Times New Roman" w:hAnsi="Times New Roman"/>
        </w:rPr>
        <w:t xml:space="preserve">(Attachment </w:t>
      </w:r>
      <w:r w:rsidR="00F921DD">
        <w:rPr>
          <w:rFonts w:ascii="Times New Roman" w:hAnsi="Times New Roman"/>
        </w:rPr>
        <w:t>G</w:t>
      </w:r>
      <w:r w:rsidR="00C14651">
        <w:rPr>
          <w:rFonts w:ascii="Times New Roman" w:hAnsi="Times New Roman"/>
        </w:rPr>
        <w:t xml:space="preserve">) </w:t>
      </w:r>
      <w:r w:rsidR="000C4B79" w:rsidRPr="00817A6A">
        <w:rPr>
          <w:rFonts w:ascii="Times New Roman" w:hAnsi="Times New Roman"/>
        </w:rPr>
        <w:t>to accommodate the redesignated regulations.</w:t>
      </w:r>
    </w:p>
    <w:p w:rsidR="000B5383" w:rsidRPr="000B5383" w:rsidRDefault="000B5383" w:rsidP="000B5383">
      <w:pPr>
        <w:ind w:left="720"/>
        <w:rPr>
          <w:rFonts w:ascii="Times New Roman" w:hAnsi="Times New Roman"/>
        </w:rPr>
      </w:pPr>
      <w:r w:rsidRPr="000B5383">
        <w:rPr>
          <w:rFonts w:ascii="Times New Roman" w:hAnsi="Times New Roman"/>
        </w:rPr>
        <w:t xml:space="preserve"> </w:t>
      </w:r>
    </w:p>
    <w:p w:rsidR="000B5383" w:rsidRPr="000B5383" w:rsidRDefault="000B5383" w:rsidP="000B5383">
      <w:pPr>
        <w:pStyle w:val="HTMLPreformatted"/>
        <w:ind w:left="720"/>
        <w:rPr>
          <w:rFonts w:ascii="Times New Roman" w:hAnsi="Times New Roman" w:cs="Times New Roman"/>
          <w:sz w:val="24"/>
          <w:szCs w:val="24"/>
        </w:rPr>
      </w:pPr>
      <w:r w:rsidRPr="000B5383">
        <w:rPr>
          <w:rFonts w:ascii="Times New Roman" w:hAnsi="Times New Roman" w:cs="Times New Roman"/>
          <w:sz w:val="24"/>
          <w:szCs w:val="24"/>
        </w:rPr>
        <w:t xml:space="preserve">Under the </w:t>
      </w:r>
      <w:r w:rsidR="00B504B6">
        <w:rPr>
          <w:rFonts w:ascii="Times New Roman" w:hAnsi="Times New Roman" w:cs="Times New Roman"/>
          <w:sz w:val="24"/>
          <w:szCs w:val="24"/>
        </w:rPr>
        <w:t xml:space="preserve">F&amp;OS </w:t>
      </w:r>
      <w:r w:rsidRPr="000B5383">
        <w:rPr>
          <w:rFonts w:ascii="Times New Roman" w:hAnsi="Times New Roman" w:cs="Times New Roman"/>
          <w:sz w:val="24"/>
          <w:szCs w:val="24"/>
        </w:rPr>
        <w:t xml:space="preserve">program, FMCSA collects balance sheet and income statement data, along with information on safety needs, tonnage, mileage, employees, transportation </w:t>
      </w:r>
      <w:r w:rsidRPr="000B5383">
        <w:rPr>
          <w:rFonts w:ascii="Times New Roman" w:hAnsi="Times New Roman" w:cs="Times New Roman"/>
          <w:sz w:val="24"/>
          <w:szCs w:val="24"/>
        </w:rPr>
        <w:lastRenderedPageBreak/>
        <w:t xml:space="preserve">equipment and other related data.  FMCSA may also ask carriers to respond to surveys concerning their operations.  The data and information collected will be made publicly available and used by FMCSA to determine a motor carrier’s compliance with the F&amp;OS program requirements prescribed at </w:t>
      </w:r>
      <w:r w:rsidR="00C14651">
        <w:rPr>
          <w:rFonts w:ascii="Times New Roman" w:hAnsi="Times New Roman" w:cs="Times New Roman"/>
          <w:sz w:val="24"/>
          <w:szCs w:val="24"/>
        </w:rPr>
        <w:t>Chapter III</w:t>
      </w:r>
      <w:r w:rsidRPr="000B5383">
        <w:rPr>
          <w:rFonts w:ascii="Times New Roman" w:hAnsi="Times New Roman" w:cs="Times New Roman"/>
          <w:sz w:val="24"/>
          <w:szCs w:val="24"/>
        </w:rPr>
        <w:t xml:space="preserve"> of 49 CFR part </w:t>
      </w:r>
      <w:r w:rsidR="00C14651">
        <w:rPr>
          <w:rFonts w:ascii="Times New Roman" w:hAnsi="Times New Roman" w:cs="Times New Roman"/>
          <w:sz w:val="24"/>
          <w:szCs w:val="24"/>
        </w:rPr>
        <w:t>369</w:t>
      </w:r>
      <w:r w:rsidR="00D23647">
        <w:rPr>
          <w:rFonts w:ascii="Times New Roman" w:hAnsi="Times New Roman" w:cs="Times New Roman"/>
          <w:sz w:val="24"/>
          <w:szCs w:val="24"/>
        </w:rPr>
        <w:t>.1(a)</w:t>
      </w:r>
      <w:r w:rsidRPr="000B5383">
        <w:rPr>
          <w:rFonts w:ascii="Times New Roman" w:hAnsi="Times New Roman" w:cs="Times New Roman"/>
          <w:sz w:val="24"/>
          <w:szCs w:val="24"/>
        </w:rPr>
        <w:t xml:space="preserve">.  </w:t>
      </w:r>
    </w:p>
    <w:p w:rsidR="000B5383" w:rsidRDefault="000B5383" w:rsidP="000B5383">
      <w:pPr>
        <w:ind w:left="720"/>
        <w:rPr>
          <w:rFonts w:ascii="Times New Roman" w:hAnsi="Times New Roman"/>
        </w:rPr>
      </w:pPr>
    </w:p>
    <w:p w:rsidR="00591835" w:rsidRPr="000B5383" w:rsidRDefault="00591835" w:rsidP="00AF06C1">
      <w:pPr>
        <w:ind w:left="720"/>
        <w:rPr>
          <w:rFonts w:ascii="Times New Roman" w:hAnsi="Times New Roman"/>
        </w:rPr>
      </w:pPr>
      <w:r w:rsidRPr="00817A6A">
        <w:rPr>
          <w:rFonts w:ascii="Times New Roman" w:hAnsi="Times New Roman"/>
        </w:rPr>
        <w:t xml:space="preserve">FMCSA is requesting OMB’s approval to renew </w:t>
      </w:r>
      <w:r w:rsidR="006A2A83" w:rsidRPr="00817A6A">
        <w:rPr>
          <w:rFonts w:ascii="Times New Roman" w:hAnsi="Times New Roman"/>
        </w:rPr>
        <w:t>this information</w:t>
      </w:r>
      <w:r w:rsidR="00686824" w:rsidRPr="00817A6A">
        <w:rPr>
          <w:rFonts w:ascii="Times New Roman" w:hAnsi="Times New Roman"/>
        </w:rPr>
        <w:t xml:space="preserve"> collection </w:t>
      </w:r>
      <w:r w:rsidR="00EA1316">
        <w:rPr>
          <w:rFonts w:ascii="Times New Roman" w:hAnsi="Times New Roman"/>
        </w:rPr>
        <w:t>for</w:t>
      </w:r>
      <w:r w:rsidR="006A2A83" w:rsidRPr="00817A6A">
        <w:rPr>
          <w:rFonts w:ascii="Times New Roman" w:hAnsi="Times New Roman"/>
        </w:rPr>
        <w:t xml:space="preserve"> </w:t>
      </w:r>
      <w:r w:rsidR="00686824" w:rsidRPr="00817A6A">
        <w:rPr>
          <w:rFonts w:ascii="Times New Roman" w:hAnsi="Times New Roman"/>
        </w:rPr>
        <w:t>motor carriers reporting th</w:t>
      </w:r>
      <w:r w:rsidR="00137378" w:rsidRPr="00817A6A">
        <w:rPr>
          <w:rFonts w:ascii="Times New Roman" w:hAnsi="Times New Roman"/>
        </w:rPr>
        <w:t xml:space="preserve">eir </w:t>
      </w:r>
      <w:r w:rsidRPr="00817A6A">
        <w:rPr>
          <w:rFonts w:ascii="Times New Roman" w:hAnsi="Times New Roman"/>
        </w:rPr>
        <w:t>annual financial and operating data.</w:t>
      </w:r>
    </w:p>
    <w:p w:rsidR="00D25DEC" w:rsidRPr="000B5383" w:rsidRDefault="00D25DEC" w:rsidP="00AF06C1">
      <w:pPr>
        <w:ind w:left="720"/>
        <w:rPr>
          <w:rFonts w:ascii="Times New Roman" w:hAnsi="Times New Roman"/>
        </w:rPr>
      </w:pPr>
    </w:p>
    <w:p w:rsidR="00D25DEC" w:rsidRPr="000B5383" w:rsidRDefault="00D25DEC" w:rsidP="00923862">
      <w:pPr>
        <w:ind w:left="720"/>
        <w:outlineLvl w:val="0"/>
        <w:rPr>
          <w:rFonts w:ascii="Times New Roman" w:hAnsi="Times New Roman"/>
        </w:rPr>
      </w:pPr>
      <w:r w:rsidRPr="000B5383">
        <w:rPr>
          <w:rFonts w:ascii="Times New Roman" w:hAnsi="Times New Roman"/>
        </w:rPr>
        <w:t>This IC</w:t>
      </w:r>
      <w:r w:rsidR="00DA47E0">
        <w:rPr>
          <w:rFonts w:ascii="Times New Roman" w:hAnsi="Times New Roman"/>
        </w:rPr>
        <w:t>R</w:t>
      </w:r>
      <w:r w:rsidRPr="000B5383">
        <w:rPr>
          <w:rFonts w:ascii="Times New Roman" w:hAnsi="Times New Roman"/>
        </w:rPr>
        <w:t xml:space="preserve"> supports the Department</w:t>
      </w:r>
      <w:r w:rsidR="007546A0" w:rsidRPr="000B5383">
        <w:rPr>
          <w:rFonts w:ascii="Times New Roman" w:hAnsi="Times New Roman"/>
        </w:rPr>
        <w:t xml:space="preserve"> of Transportation’s strategic goal of safety</w:t>
      </w:r>
      <w:r w:rsidR="00451B12">
        <w:rPr>
          <w:rFonts w:ascii="Times New Roman" w:hAnsi="Times New Roman"/>
        </w:rPr>
        <w:t xml:space="preserve"> by collecting information </w:t>
      </w:r>
      <w:r w:rsidR="00150BD0">
        <w:rPr>
          <w:rFonts w:ascii="Times New Roman" w:hAnsi="Times New Roman"/>
        </w:rPr>
        <w:t xml:space="preserve">used </w:t>
      </w:r>
      <w:r w:rsidR="00451B12">
        <w:rPr>
          <w:rFonts w:ascii="Times New Roman" w:hAnsi="Times New Roman"/>
        </w:rPr>
        <w:t xml:space="preserve">for </w:t>
      </w:r>
      <w:r w:rsidR="00451B12" w:rsidRPr="000B5383">
        <w:rPr>
          <w:rFonts w:ascii="Times New Roman" w:hAnsi="Times New Roman"/>
        </w:rPr>
        <w:t>review</w:t>
      </w:r>
      <w:r w:rsidR="00451B12">
        <w:rPr>
          <w:rFonts w:ascii="Times New Roman" w:hAnsi="Times New Roman"/>
        </w:rPr>
        <w:t xml:space="preserve">ing </w:t>
      </w:r>
      <w:r w:rsidR="00451B12" w:rsidRPr="000B5383">
        <w:rPr>
          <w:rFonts w:ascii="Times New Roman" w:hAnsi="Times New Roman"/>
        </w:rPr>
        <w:t xml:space="preserve">the financial status of </w:t>
      </w:r>
      <w:r w:rsidR="00451B12">
        <w:rPr>
          <w:rFonts w:ascii="Times New Roman" w:hAnsi="Times New Roman"/>
        </w:rPr>
        <w:t xml:space="preserve">Class I and </w:t>
      </w:r>
      <w:r w:rsidR="00451B12" w:rsidRPr="000B5383">
        <w:rPr>
          <w:rFonts w:ascii="Times New Roman" w:hAnsi="Times New Roman"/>
        </w:rPr>
        <w:t xml:space="preserve">Class II motor </w:t>
      </w:r>
      <w:r w:rsidR="00451B12">
        <w:rPr>
          <w:rFonts w:ascii="Times New Roman" w:hAnsi="Times New Roman"/>
        </w:rPr>
        <w:t>carriers and the evaluation of</w:t>
      </w:r>
      <w:r w:rsidR="00451B12" w:rsidRPr="000B5383">
        <w:rPr>
          <w:rFonts w:ascii="Times New Roman" w:hAnsi="Times New Roman"/>
        </w:rPr>
        <w:t xml:space="preserve"> any aggregate relationship between </w:t>
      </w:r>
      <w:r w:rsidR="00451B12">
        <w:rPr>
          <w:rFonts w:ascii="Times New Roman" w:hAnsi="Times New Roman"/>
        </w:rPr>
        <w:t xml:space="preserve">their </w:t>
      </w:r>
      <w:r w:rsidR="00451B12" w:rsidRPr="000B5383">
        <w:rPr>
          <w:rFonts w:ascii="Times New Roman" w:hAnsi="Times New Roman"/>
        </w:rPr>
        <w:t xml:space="preserve">financial conditions and safety performance.  </w:t>
      </w:r>
      <w:r w:rsidR="00451B12">
        <w:rPr>
          <w:rFonts w:ascii="Times New Roman" w:hAnsi="Times New Roman"/>
        </w:rPr>
        <w:t xml:space="preserve"> </w:t>
      </w:r>
    </w:p>
    <w:p w:rsidR="00591835" w:rsidRPr="000B5383" w:rsidRDefault="00591835" w:rsidP="00591835">
      <w:pPr>
        <w:rPr>
          <w:rFonts w:ascii="Times New Roman" w:hAnsi="Times New Roman"/>
        </w:rPr>
      </w:pPr>
    </w:p>
    <w:p w:rsidR="00591835" w:rsidRPr="000B5383" w:rsidRDefault="00591835" w:rsidP="00591835">
      <w:pPr>
        <w:rPr>
          <w:rFonts w:ascii="Times New Roman" w:hAnsi="Times New Roman"/>
          <w:b/>
        </w:rPr>
      </w:pPr>
      <w:r w:rsidRPr="000B5383">
        <w:rPr>
          <w:rFonts w:ascii="Times New Roman" w:hAnsi="Times New Roman"/>
          <w:b/>
        </w:rPr>
        <w:t>2.</w:t>
      </w:r>
      <w:r w:rsidRPr="000B5383">
        <w:rPr>
          <w:rFonts w:ascii="Times New Roman" w:hAnsi="Times New Roman"/>
          <w:b/>
        </w:rPr>
        <w:tab/>
      </w:r>
      <w:r w:rsidRPr="000B5383">
        <w:rPr>
          <w:rFonts w:ascii="Times New Roman" w:hAnsi="Times New Roman"/>
          <w:b/>
          <w:u w:val="single"/>
        </w:rPr>
        <w:t>How, by Whom, and for Wh</w:t>
      </w:r>
      <w:r w:rsidR="0064680C" w:rsidRPr="000B5383">
        <w:rPr>
          <w:rFonts w:ascii="Times New Roman" w:hAnsi="Times New Roman"/>
          <w:b/>
          <w:u w:val="single"/>
        </w:rPr>
        <w:t>a</w:t>
      </w:r>
      <w:r w:rsidRPr="000B5383">
        <w:rPr>
          <w:rFonts w:ascii="Times New Roman" w:hAnsi="Times New Roman"/>
          <w:b/>
          <w:u w:val="single"/>
        </w:rPr>
        <w:t>t Purpose is the Information Used</w:t>
      </w:r>
    </w:p>
    <w:p w:rsidR="00591835" w:rsidRPr="000B5383" w:rsidRDefault="00591835" w:rsidP="00591835">
      <w:pPr>
        <w:rPr>
          <w:rFonts w:ascii="Times New Roman" w:hAnsi="Times New Roman"/>
        </w:rPr>
      </w:pPr>
    </w:p>
    <w:p w:rsidR="00591835" w:rsidRPr="000B5383" w:rsidRDefault="00591835" w:rsidP="00591835">
      <w:pPr>
        <w:ind w:left="720"/>
        <w:rPr>
          <w:rFonts w:ascii="Times New Roman" w:hAnsi="Times New Roman"/>
        </w:rPr>
      </w:pPr>
      <w:r w:rsidRPr="000B5383">
        <w:rPr>
          <w:rFonts w:ascii="Times New Roman" w:hAnsi="Times New Roman"/>
        </w:rPr>
        <w:t xml:space="preserve">The annual report (Form M) will be used to collect financial, operating, equipment and employment data from individual motor carriers of property and household goods.  All for-hire (common and contract) motor carriers of property with gross annual operating revenue of $3 million or more must file </w:t>
      </w:r>
      <w:r w:rsidR="00B504B6">
        <w:rPr>
          <w:rFonts w:ascii="Times New Roman" w:hAnsi="Times New Roman"/>
        </w:rPr>
        <w:t xml:space="preserve">the </w:t>
      </w:r>
      <w:r w:rsidRPr="000B5383">
        <w:rPr>
          <w:rFonts w:ascii="Times New Roman" w:hAnsi="Times New Roman"/>
        </w:rPr>
        <w:t>annual report Form M.</w:t>
      </w:r>
    </w:p>
    <w:p w:rsidR="00591835" w:rsidRPr="000B5383" w:rsidRDefault="00591835" w:rsidP="00591835">
      <w:pPr>
        <w:ind w:left="720"/>
        <w:rPr>
          <w:rFonts w:ascii="Times New Roman" w:hAnsi="Times New Roman"/>
        </w:rPr>
      </w:pPr>
    </w:p>
    <w:p w:rsidR="00B504B6" w:rsidRDefault="00591835" w:rsidP="0064680C">
      <w:pPr>
        <w:ind w:left="720"/>
        <w:rPr>
          <w:rFonts w:ascii="Times New Roman" w:hAnsi="Times New Roman"/>
        </w:rPr>
      </w:pPr>
      <w:r w:rsidRPr="000B5383">
        <w:rPr>
          <w:rFonts w:ascii="Times New Roman" w:hAnsi="Times New Roman"/>
        </w:rPr>
        <w:t xml:space="preserve">FMCSA makes the data available to users </w:t>
      </w:r>
      <w:r w:rsidR="0064680C" w:rsidRPr="000B5383">
        <w:rPr>
          <w:rFonts w:ascii="Times New Roman" w:hAnsi="Times New Roman"/>
        </w:rPr>
        <w:t xml:space="preserve">in various forms, e.g., tables, graphs, photocopies, </w:t>
      </w:r>
      <w:r w:rsidR="00150BD0">
        <w:rPr>
          <w:rFonts w:ascii="Times New Roman" w:hAnsi="Times New Roman"/>
        </w:rPr>
        <w:t xml:space="preserve">and </w:t>
      </w:r>
      <w:r w:rsidR="0064680C" w:rsidRPr="000B5383">
        <w:rPr>
          <w:rFonts w:ascii="Times New Roman" w:hAnsi="Times New Roman"/>
        </w:rPr>
        <w:t xml:space="preserve">raw data.  The data are used by the USDOT, trucking associations, insurance companies, consultants, law firms, academia, trade publications, and others to track the performance of the trucking industry and subgroups within it.  The information </w:t>
      </w:r>
      <w:r w:rsidR="00137378" w:rsidRPr="000B5383">
        <w:rPr>
          <w:rFonts w:ascii="Times New Roman" w:hAnsi="Times New Roman"/>
        </w:rPr>
        <w:t>is valuable</w:t>
      </w:r>
      <w:r w:rsidR="0064680C" w:rsidRPr="000B5383">
        <w:rPr>
          <w:rFonts w:ascii="Times New Roman" w:hAnsi="Times New Roman"/>
        </w:rPr>
        <w:t xml:space="preserve"> in analyzing various aspects of the motor carrier industry</w:t>
      </w:r>
      <w:r w:rsidR="00E03012">
        <w:rPr>
          <w:rFonts w:ascii="Times New Roman" w:hAnsi="Times New Roman"/>
        </w:rPr>
        <w:t>,</w:t>
      </w:r>
      <w:r w:rsidR="0064680C" w:rsidRPr="000B5383">
        <w:rPr>
          <w:rFonts w:ascii="Times New Roman" w:hAnsi="Times New Roman"/>
        </w:rPr>
        <w:t xml:space="preserve"> such as productivity and its role in the economy.  The data is also used by public and private entities</w:t>
      </w:r>
      <w:r w:rsidR="00EA1316">
        <w:rPr>
          <w:rFonts w:ascii="Times New Roman" w:hAnsi="Times New Roman"/>
        </w:rPr>
        <w:t xml:space="preserve"> to</w:t>
      </w:r>
      <w:r w:rsidR="0064680C" w:rsidRPr="000B5383">
        <w:rPr>
          <w:rFonts w:ascii="Times New Roman" w:hAnsi="Times New Roman"/>
        </w:rPr>
        <w:t xml:space="preserve"> review of the financial status of </w:t>
      </w:r>
      <w:r w:rsidR="008261E7">
        <w:rPr>
          <w:rFonts w:ascii="Times New Roman" w:hAnsi="Times New Roman"/>
        </w:rPr>
        <w:t xml:space="preserve">Class I and </w:t>
      </w:r>
      <w:r w:rsidR="0064680C" w:rsidRPr="000B5383">
        <w:rPr>
          <w:rFonts w:ascii="Times New Roman" w:hAnsi="Times New Roman"/>
        </w:rPr>
        <w:t xml:space="preserve">Class II motor carriers to evaluate any aggregate relationship between financial conditions and safety performance.  </w:t>
      </w:r>
    </w:p>
    <w:p w:rsidR="00B504B6" w:rsidRDefault="00B504B6" w:rsidP="0064680C">
      <w:pPr>
        <w:ind w:left="720"/>
        <w:rPr>
          <w:rFonts w:ascii="Times New Roman" w:hAnsi="Times New Roman"/>
        </w:rPr>
      </w:pPr>
    </w:p>
    <w:p w:rsidR="0064680C" w:rsidRDefault="0064680C" w:rsidP="0064680C">
      <w:pPr>
        <w:ind w:left="720"/>
        <w:rPr>
          <w:rFonts w:ascii="Times New Roman" w:hAnsi="Times New Roman"/>
        </w:rPr>
      </w:pPr>
      <w:r w:rsidRPr="000B5383">
        <w:rPr>
          <w:rFonts w:ascii="Times New Roman" w:hAnsi="Times New Roman"/>
        </w:rPr>
        <w:t>The Bureau of Economic Analysis (BEA) uses the data to help develop the national annual input-output accounts and GDP estimates.  The BEA</w:t>
      </w:r>
      <w:r w:rsidR="00150BD0">
        <w:rPr>
          <w:rFonts w:ascii="Times New Roman" w:hAnsi="Times New Roman"/>
        </w:rPr>
        <w:t xml:space="preserve"> also</w:t>
      </w:r>
      <w:r w:rsidRPr="000B5383">
        <w:rPr>
          <w:rFonts w:ascii="Times New Roman" w:hAnsi="Times New Roman"/>
        </w:rPr>
        <w:t xml:space="preserve"> uses the data to prepare estimates of industry output and provide details on inputs to supplement the information on motor carriers collected by the Bureau of </w:t>
      </w:r>
      <w:r w:rsidR="00EA1316">
        <w:rPr>
          <w:rFonts w:ascii="Times New Roman" w:hAnsi="Times New Roman"/>
        </w:rPr>
        <w:t xml:space="preserve">the </w:t>
      </w:r>
      <w:r w:rsidRPr="000B5383">
        <w:rPr>
          <w:rFonts w:ascii="Times New Roman" w:hAnsi="Times New Roman"/>
        </w:rPr>
        <w:t>Census.</w:t>
      </w:r>
      <w:r w:rsidR="00923862">
        <w:rPr>
          <w:rStyle w:val="FootnoteReference"/>
          <w:rFonts w:ascii="Times New Roman" w:hAnsi="Times New Roman"/>
        </w:rPr>
        <w:footnoteReference w:id="1"/>
      </w:r>
      <w:r w:rsidRPr="000B5383">
        <w:rPr>
          <w:rFonts w:ascii="Times New Roman" w:hAnsi="Times New Roman"/>
        </w:rPr>
        <w:t xml:space="preserve">  Other users include the International Brotherhood of Teamsters, shippers, investment and industry analyst</w:t>
      </w:r>
      <w:r w:rsidR="00EA1316">
        <w:rPr>
          <w:rFonts w:ascii="Times New Roman" w:hAnsi="Times New Roman"/>
        </w:rPr>
        <w:t>s</w:t>
      </w:r>
      <w:r w:rsidRPr="000B5383">
        <w:rPr>
          <w:rFonts w:ascii="Times New Roman" w:hAnsi="Times New Roman"/>
        </w:rPr>
        <w:t>, and data vendors.</w:t>
      </w:r>
      <w:r w:rsidR="00B504B6">
        <w:rPr>
          <w:rFonts w:ascii="Times New Roman" w:hAnsi="Times New Roman"/>
        </w:rPr>
        <w:t xml:space="preserve">  </w:t>
      </w:r>
      <w:r w:rsidR="00B504B6" w:rsidRPr="000B5383">
        <w:rPr>
          <w:rFonts w:ascii="Times New Roman" w:hAnsi="Times New Roman"/>
        </w:rPr>
        <w:t xml:space="preserve">The FMCSA </w:t>
      </w:r>
      <w:r w:rsidR="00EA1316">
        <w:rPr>
          <w:rFonts w:ascii="Times New Roman" w:hAnsi="Times New Roman"/>
        </w:rPr>
        <w:t xml:space="preserve">has </w:t>
      </w:r>
      <w:r w:rsidR="00B504B6" w:rsidRPr="000B5383">
        <w:rPr>
          <w:rFonts w:ascii="Times New Roman" w:hAnsi="Times New Roman"/>
        </w:rPr>
        <w:t>work</w:t>
      </w:r>
      <w:r w:rsidR="00EA1316">
        <w:rPr>
          <w:rFonts w:ascii="Times New Roman" w:hAnsi="Times New Roman"/>
        </w:rPr>
        <w:t>ed</w:t>
      </w:r>
      <w:r w:rsidR="00B504B6" w:rsidRPr="000B5383">
        <w:rPr>
          <w:rFonts w:ascii="Times New Roman" w:hAnsi="Times New Roman"/>
        </w:rPr>
        <w:t xml:space="preserve"> closely with BEA</w:t>
      </w:r>
      <w:r w:rsidR="00B504B6">
        <w:rPr>
          <w:rFonts w:ascii="Times New Roman" w:hAnsi="Times New Roman"/>
        </w:rPr>
        <w:t xml:space="preserve"> and others </w:t>
      </w:r>
      <w:r w:rsidR="00B504B6" w:rsidRPr="000B5383">
        <w:rPr>
          <w:rFonts w:ascii="Times New Roman" w:hAnsi="Times New Roman"/>
        </w:rPr>
        <w:t>in designing the data collection</w:t>
      </w:r>
      <w:r w:rsidR="00B504B6">
        <w:rPr>
          <w:rFonts w:ascii="Times New Roman" w:hAnsi="Times New Roman"/>
        </w:rPr>
        <w:t xml:space="preserve"> instruments</w:t>
      </w:r>
      <w:r w:rsidR="00B504B6" w:rsidRPr="000B5383">
        <w:rPr>
          <w:rFonts w:ascii="Times New Roman" w:hAnsi="Times New Roman"/>
        </w:rPr>
        <w:t xml:space="preserve"> to ensure </w:t>
      </w:r>
      <w:r w:rsidR="00B504B6">
        <w:rPr>
          <w:rFonts w:ascii="Times New Roman" w:hAnsi="Times New Roman"/>
        </w:rPr>
        <w:t xml:space="preserve">they </w:t>
      </w:r>
      <w:r w:rsidR="00B504B6" w:rsidRPr="000B5383">
        <w:rPr>
          <w:rFonts w:ascii="Times New Roman" w:hAnsi="Times New Roman"/>
        </w:rPr>
        <w:t>meet the</w:t>
      </w:r>
      <w:r w:rsidR="00B504B6">
        <w:rPr>
          <w:rFonts w:ascii="Times New Roman" w:hAnsi="Times New Roman"/>
        </w:rPr>
        <w:t xml:space="preserve"> </w:t>
      </w:r>
      <w:r w:rsidR="00B504B6" w:rsidRPr="000B5383">
        <w:rPr>
          <w:rFonts w:ascii="Times New Roman" w:hAnsi="Times New Roman"/>
        </w:rPr>
        <w:t>needs</w:t>
      </w:r>
      <w:r w:rsidR="00B504B6">
        <w:rPr>
          <w:rFonts w:ascii="Times New Roman" w:hAnsi="Times New Roman"/>
        </w:rPr>
        <w:t xml:space="preserve"> of the Federal, public and private entities noted above</w:t>
      </w:r>
      <w:r w:rsidR="00B504B6" w:rsidRPr="000B5383">
        <w:rPr>
          <w:rFonts w:ascii="Times New Roman" w:hAnsi="Times New Roman"/>
        </w:rPr>
        <w:t xml:space="preserve">.  </w:t>
      </w:r>
    </w:p>
    <w:p w:rsidR="00386579" w:rsidRPr="000B5383" w:rsidRDefault="00386579" w:rsidP="00386579">
      <w:pPr>
        <w:rPr>
          <w:rFonts w:ascii="Times New Roman" w:hAnsi="Times New Roman"/>
        </w:rPr>
      </w:pPr>
    </w:p>
    <w:p w:rsidR="0064680C" w:rsidRPr="000B5383" w:rsidRDefault="0064680C" w:rsidP="00F65654">
      <w:pPr>
        <w:rPr>
          <w:rFonts w:ascii="Times New Roman" w:hAnsi="Times New Roman"/>
          <w:b/>
        </w:rPr>
      </w:pPr>
      <w:r w:rsidRPr="000B5383">
        <w:rPr>
          <w:rFonts w:ascii="Times New Roman" w:hAnsi="Times New Roman"/>
          <w:b/>
        </w:rPr>
        <w:t>3.</w:t>
      </w:r>
      <w:r w:rsidRPr="000B5383">
        <w:rPr>
          <w:rFonts w:ascii="Times New Roman" w:hAnsi="Times New Roman"/>
          <w:b/>
        </w:rPr>
        <w:tab/>
      </w:r>
      <w:r w:rsidRPr="000B5383">
        <w:rPr>
          <w:rFonts w:ascii="Times New Roman" w:hAnsi="Times New Roman"/>
          <w:b/>
          <w:u w:val="single"/>
        </w:rPr>
        <w:t>Extent of Automated Information Collection</w:t>
      </w:r>
    </w:p>
    <w:p w:rsidR="0064680C" w:rsidRPr="000B5383" w:rsidRDefault="0064680C" w:rsidP="0064680C">
      <w:pPr>
        <w:ind w:left="360" w:hanging="720"/>
        <w:rPr>
          <w:rFonts w:ascii="Times New Roman" w:hAnsi="Times New Roman"/>
        </w:rPr>
      </w:pPr>
    </w:p>
    <w:p w:rsidR="0064680C" w:rsidRPr="000B5383" w:rsidRDefault="0064680C" w:rsidP="0064680C">
      <w:pPr>
        <w:ind w:left="720"/>
        <w:rPr>
          <w:rFonts w:ascii="Times New Roman" w:hAnsi="Times New Roman"/>
        </w:rPr>
      </w:pPr>
      <w:r w:rsidRPr="000B5383">
        <w:rPr>
          <w:rFonts w:ascii="Times New Roman" w:hAnsi="Times New Roman"/>
        </w:rPr>
        <w:t>Information rel</w:t>
      </w:r>
      <w:r w:rsidR="00F15AAD">
        <w:rPr>
          <w:rFonts w:ascii="Times New Roman" w:hAnsi="Times New Roman"/>
        </w:rPr>
        <w:t>evant</w:t>
      </w:r>
      <w:r w:rsidRPr="000B5383">
        <w:rPr>
          <w:rFonts w:ascii="Times New Roman" w:hAnsi="Times New Roman"/>
        </w:rPr>
        <w:t xml:space="preserve"> to collection of the data and the necessary forms are available on FMCSA’s website, </w:t>
      </w:r>
      <w:r w:rsidRPr="004C6F0A">
        <w:rPr>
          <w:rFonts w:ascii="Times New Roman" w:hAnsi="Times New Roman"/>
        </w:rPr>
        <w:t>http://www.fmcsa.dot.gov/</w:t>
      </w:r>
      <w:r w:rsidR="004C6F0A" w:rsidRPr="00B1642E">
        <w:rPr>
          <w:rFonts w:ascii="Times New Roman" w:hAnsi="Times New Roman"/>
        </w:rPr>
        <w:t>forms/reporting/mcs_info.htm#fos</w:t>
      </w:r>
      <w:r w:rsidRPr="000B5383">
        <w:rPr>
          <w:rFonts w:ascii="Times New Roman" w:hAnsi="Times New Roman"/>
        </w:rPr>
        <w:t xml:space="preserve">. The </w:t>
      </w:r>
      <w:r w:rsidRPr="000B5383">
        <w:rPr>
          <w:rFonts w:ascii="Times New Roman" w:hAnsi="Times New Roman"/>
        </w:rPr>
        <w:lastRenderedPageBreak/>
        <w:t>forms can be printed and mailed to FMCSA.</w:t>
      </w:r>
      <w:r w:rsidR="00707E8B">
        <w:rPr>
          <w:rFonts w:ascii="Times New Roman" w:hAnsi="Times New Roman"/>
        </w:rPr>
        <w:t xml:space="preserve"> </w:t>
      </w:r>
      <w:r w:rsidR="0098189A">
        <w:rPr>
          <w:rFonts w:ascii="Times New Roman" w:hAnsi="Times New Roman"/>
        </w:rPr>
        <w:t xml:space="preserve"> </w:t>
      </w:r>
      <w:r w:rsidR="001B4D13">
        <w:rPr>
          <w:rFonts w:ascii="Times New Roman" w:hAnsi="Times New Roman"/>
        </w:rPr>
        <w:t>Electronic submission of Form M is not available.</w:t>
      </w:r>
    </w:p>
    <w:p w:rsidR="00F65654" w:rsidRDefault="00F65654" w:rsidP="00F65654">
      <w:pPr>
        <w:rPr>
          <w:rFonts w:ascii="Times New Roman" w:hAnsi="Times New Roman"/>
        </w:rPr>
      </w:pPr>
    </w:p>
    <w:p w:rsidR="0064680C" w:rsidRPr="000B5383" w:rsidRDefault="00F65654" w:rsidP="00F65654">
      <w:pPr>
        <w:numPr>
          <w:ilvl w:val="0"/>
          <w:numId w:val="2"/>
        </w:numPr>
        <w:tabs>
          <w:tab w:val="clear" w:pos="720"/>
          <w:tab w:val="num" w:pos="0"/>
        </w:tabs>
        <w:ind w:left="0" w:firstLine="0"/>
        <w:rPr>
          <w:rFonts w:ascii="Times New Roman" w:hAnsi="Times New Roman"/>
          <w:b/>
          <w:u w:val="single"/>
        </w:rPr>
      </w:pPr>
      <w:r>
        <w:rPr>
          <w:rFonts w:ascii="Times New Roman" w:hAnsi="Times New Roman"/>
          <w:b/>
          <w:u w:val="single"/>
        </w:rPr>
        <w:t>Effo</w:t>
      </w:r>
      <w:r w:rsidR="0064680C" w:rsidRPr="000B5383">
        <w:rPr>
          <w:rFonts w:ascii="Times New Roman" w:hAnsi="Times New Roman"/>
          <w:b/>
          <w:u w:val="single"/>
        </w:rPr>
        <w:t>rt</w:t>
      </w:r>
      <w:r>
        <w:rPr>
          <w:rFonts w:ascii="Times New Roman" w:hAnsi="Times New Roman"/>
          <w:b/>
          <w:u w:val="single"/>
        </w:rPr>
        <w:t>s</w:t>
      </w:r>
      <w:r w:rsidR="0064680C" w:rsidRPr="000B5383">
        <w:rPr>
          <w:rFonts w:ascii="Times New Roman" w:hAnsi="Times New Roman"/>
          <w:b/>
          <w:u w:val="single"/>
        </w:rPr>
        <w:t xml:space="preserve"> to Identify Duplication</w:t>
      </w:r>
    </w:p>
    <w:p w:rsidR="0064680C" w:rsidRPr="000B5383" w:rsidRDefault="0064680C" w:rsidP="0064680C">
      <w:pPr>
        <w:ind w:left="360" w:hanging="720"/>
        <w:rPr>
          <w:rFonts w:ascii="Times New Roman" w:hAnsi="Times New Roman"/>
        </w:rPr>
      </w:pPr>
    </w:p>
    <w:p w:rsidR="0064680C" w:rsidRPr="000B5383" w:rsidRDefault="0064680C" w:rsidP="0064680C">
      <w:pPr>
        <w:ind w:left="720"/>
        <w:rPr>
          <w:rFonts w:ascii="Times New Roman" w:hAnsi="Times New Roman"/>
        </w:rPr>
      </w:pPr>
      <w:r w:rsidRPr="000B5383">
        <w:rPr>
          <w:rFonts w:ascii="Times New Roman" w:hAnsi="Times New Roman"/>
        </w:rPr>
        <w:t>The Census</w:t>
      </w:r>
      <w:r w:rsidR="00150BD0" w:rsidRPr="00150BD0">
        <w:rPr>
          <w:rFonts w:ascii="Times New Roman" w:hAnsi="Times New Roman"/>
        </w:rPr>
        <w:t xml:space="preserve"> </w:t>
      </w:r>
      <w:r w:rsidR="00150BD0" w:rsidRPr="000B5383">
        <w:rPr>
          <w:rFonts w:ascii="Times New Roman" w:hAnsi="Times New Roman"/>
        </w:rPr>
        <w:t>Bureau</w:t>
      </w:r>
      <w:r w:rsidR="00BB4BCA">
        <w:rPr>
          <w:rFonts w:ascii="Times New Roman" w:hAnsi="Times New Roman"/>
        </w:rPr>
        <w:t>,</w:t>
      </w:r>
      <w:r w:rsidRPr="000B5383">
        <w:rPr>
          <w:rFonts w:ascii="Times New Roman" w:hAnsi="Times New Roman"/>
        </w:rPr>
        <w:t xml:space="preserve"> through its Services Annual Survey</w:t>
      </w:r>
      <w:r w:rsidR="00BB4BCA">
        <w:rPr>
          <w:rFonts w:ascii="Times New Roman" w:hAnsi="Times New Roman"/>
        </w:rPr>
        <w:t>,</w:t>
      </w:r>
      <w:r w:rsidRPr="000B5383">
        <w:rPr>
          <w:rFonts w:ascii="Times New Roman" w:hAnsi="Times New Roman"/>
        </w:rPr>
        <w:t xml:space="preserve"> provides similar statistical data for the transportation industry.  However, the Census Bureau does not collect the</w:t>
      </w:r>
      <w:r w:rsidR="007D6EE2">
        <w:rPr>
          <w:rFonts w:ascii="Times New Roman" w:hAnsi="Times New Roman"/>
        </w:rPr>
        <w:t xml:space="preserve"> same</w:t>
      </w:r>
      <w:r w:rsidRPr="000B5383">
        <w:rPr>
          <w:rFonts w:ascii="Times New Roman" w:hAnsi="Times New Roman"/>
        </w:rPr>
        <w:t xml:space="preserve"> information as FMCSA.  The </w:t>
      </w:r>
      <w:r w:rsidR="00495C0B" w:rsidRPr="000B5383">
        <w:rPr>
          <w:rFonts w:ascii="Times New Roman" w:hAnsi="Times New Roman"/>
        </w:rPr>
        <w:t>Bureau</w:t>
      </w:r>
      <w:r w:rsidR="00495C0B">
        <w:rPr>
          <w:rFonts w:ascii="Times New Roman" w:hAnsi="Times New Roman"/>
        </w:rPr>
        <w:t xml:space="preserve"> </w:t>
      </w:r>
      <w:r w:rsidR="00495C0B" w:rsidRPr="000B5383">
        <w:rPr>
          <w:rFonts w:ascii="Times New Roman" w:hAnsi="Times New Roman"/>
        </w:rPr>
        <w:t>is</w:t>
      </w:r>
      <w:r w:rsidRPr="000B5383">
        <w:rPr>
          <w:rFonts w:ascii="Times New Roman" w:hAnsi="Times New Roman"/>
        </w:rPr>
        <w:t xml:space="preserve"> prohibited </w:t>
      </w:r>
      <w:r w:rsidR="00150BD0">
        <w:rPr>
          <w:rFonts w:ascii="Times New Roman" w:hAnsi="Times New Roman"/>
        </w:rPr>
        <w:t>by</w:t>
      </w:r>
      <w:r w:rsidRPr="000B5383">
        <w:rPr>
          <w:rFonts w:ascii="Times New Roman" w:hAnsi="Times New Roman"/>
        </w:rPr>
        <w:t xml:space="preserve"> law from providing data about individual carriers to the public.  Further, some Federal agencies, </w:t>
      </w:r>
      <w:r w:rsidR="00BB4BCA">
        <w:rPr>
          <w:rFonts w:ascii="Times New Roman" w:hAnsi="Times New Roman"/>
        </w:rPr>
        <w:t xml:space="preserve">such as </w:t>
      </w:r>
      <w:r w:rsidR="00817A6A">
        <w:rPr>
          <w:rFonts w:ascii="Times New Roman" w:hAnsi="Times New Roman"/>
        </w:rPr>
        <w:t>Department of Defense (</w:t>
      </w:r>
      <w:r w:rsidRPr="000B5383">
        <w:rPr>
          <w:rFonts w:ascii="Times New Roman" w:hAnsi="Times New Roman"/>
        </w:rPr>
        <w:t>D</w:t>
      </w:r>
      <w:r w:rsidR="00817A6A">
        <w:rPr>
          <w:rFonts w:ascii="Times New Roman" w:hAnsi="Times New Roman"/>
        </w:rPr>
        <w:t>o</w:t>
      </w:r>
      <w:r w:rsidRPr="000B5383">
        <w:rPr>
          <w:rFonts w:ascii="Times New Roman" w:hAnsi="Times New Roman"/>
        </w:rPr>
        <w:t>D</w:t>
      </w:r>
      <w:r w:rsidR="00817A6A">
        <w:rPr>
          <w:rFonts w:ascii="Times New Roman" w:hAnsi="Times New Roman"/>
        </w:rPr>
        <w:t>)</w:t>
      </w:r>
      <w:r w:rsidRPr="000B5383">
        <w:rPr>
          <w:rFonts w:ascii="Times New Roman" w:hAnsi="Times New Roman"/>
        </w:rPr>
        <w:t xml:space="preserve"> and </w:t>
      </w:r>
      <w:r w:rsidR="00817A6A">
        <w:rPr>
          <w:rFonts w:ascii="Times New Roman" w:hAnsi="Times New Roman"/>
        </w:rPr>
        <w:t>General Services Administration</w:t>
      </w:r>
      <w:r w:rsidR="00F15AAD">
        <w:rPr>
          <w:rFonts w:ascii="Times New Roman" w:hAnsi="Times New Roman"/>
        </w:rPr>
        <w:t xml:space="preserve"> </w:t>
      </w:r>
      <w:r w:rsidR="00817A6A">
        <w:rPr>
          <w:rFonts w:ascii="Times New Roman" w:hAnsi="Times New Roman"/>
        </w:rPr>
        <w:t>(</w:t>
      </w:r>
      <w:r w:rsidRPr="000B5383">
        <w:rPr>
          <w:rFonts w:ascii="Times New Roman" w:hAnsi="Times New Roman"/>
        </w:rPr>
        <w:t>GSA</w:t>
      </w:r>
      <w:r w:rsidR="00817A6A">
        <w:rPr>
          <w:rFonts w:ascii="Times New Roman" w:hAnsi="Times New Roman"/>
        </w:rPr>
        <w:t>)</w:t>
      </w:r>
      <w:r w:rsidRPr="000B5383">
        <w:rPr>
          <w:rFonts w:ascii="Times New Roman" w:hAnsi="Times New Roman"/>
        </w:rPr>
        <w:t>, and private entities have requested continued</w:t>
      </w:r>
      <w:r w:rsidR="0098189A">
        <w:rPr>
          <w:rFonts w:ascii="Times New Roman" w:hAnsi="Times New Roman"/>
        </w:rPr>
        <w:t xml:space="preserve"> </w:t>
      </w:r>
      <w:r w:rsidRPr="000B5383">
        <w:rPr>
          <w:rFonts w:ascii="Times New Roman" w:hAnsi="Times New Roman"/>
        </w:rPr>
        <w:t>public access to carrier-level data that would enable monitoring financial and operating measures of particular carriers.</w:t>
      </w:r>
    </w:p>
    <w:p w:rsidR="0064680C" w:rsidRPr="000B5383" w:rsidRDefault="0064680C" w:rsidP="0064680C">
      <w:pPr>
        <w:ind w:hanging="720"/>
        <w:rPr>
          <w:rFonts w:ascii="Times New Roman" w:hAnsi="Times New Roman"/>
        </w:rPr>
      </w:pPr>
    </w:p>
    <w:p w:rsidR="0064680C" w:rsidRPr="000B5383" w:rsidRDefault="0064680C" w:rsidP="0064680C">
      <w:pPr>
        <w:ind w:hanging="720"/>
        <w:rPr>
          <w:rFonts w:ascii="Times New Roman" w:hAnsi="Times New Roman"/>
        </w:rPr>
      </w:pPr>
      <w:r w:rsidRPr="000B5383">
        <w:rPr>
          <w:rFonts w:ascii="Times New Roman" w:hAnsi="Times New Roman"/>
          <w:b/>
        </w:rPr>
        <w:t xml:space="preserve">    </w:t>
      </w:r>
      <w:r w:rsidRPr="000B5383">
        <w:rPr>
          <w:rFonts w:ascii="Times New Roman" w:hAnsi="Times New Roman"/>
          <w:b/>
        </w:rPr>
        <w:tab/>
        <w:t xml:space="preserve"> 5.      </w:t>
      </w:r>
      <w:r w:rsidRPr="000B5383">
        <w:rPr>
          <w:rFonts w:ascii="Times New Roman" w:hAnsi="Times New Roman"/>
          <w:b/>
          <w:u w:val="single"/>
        </w:rPr>
        <w:t>Efforts to Minimize the Burden on Small Businesses</w:t>
      </w:r>
    </w:p>
    <w:p w:rsidR="0064680C" w:rsidRPr="000B5383" w:rsidRDefault="0064680C" w:rsidP="0064680C">
      <w:pPr>
        <w:ind w:hanging="720"/>
        <w:rPr>
          <w:rFonts w:ascii="Times New Roman" w:hAnsi="Times New Roman"/>
        </w:rPr>
      </w:pPr>
    </w:p>
    <w:p w:rsidR="00545704" w:rsidRDefault="0064680C" w:rsidP="00D454CD">
      <w:pPr>
        <w:ind w:left="720" w:hanging="720"/>
        <w:outlineLvl w:val="0"/>
        <w:rPr>
          <w:rFonts w:ascii="Times New Roman" w:hAnsi="Times New Roman"/>
        </w:rPr>
      </w:pPr>
      <w:r w:rsidRPr="000B5383">
        <w:rPr>
          <w:rFonts w:ascii="Times New Roman" w:hAnsi="Times New Roman"/>
        </w:rPr>
        <w:tab/>
        <w:t xml:space="preserve">For motor carriers of property, the Small Business Administration </w:t>
      </w:r>
      <w:r w:rsidR="002B3F12">
        <w:rPr>
          <w:rFonts w:ascii="Times New Roman" w:hAnsi="Times New Roman"/>
        </w:rPr>
        <w:t xml:space="preserve">(SBA) </w:t>
      </w:r>
      <w:r w:rsidRPr="000B5383">
        <w:rPr>
          <w:rFonts w:ascii="Times New Roman" w:hAnsi="Times New Roman"/>
        </w:rPr>
        <w:t>defines small trucking business</w:t>
      </w:r>
      <w:r w:rsidR="002A7BED">
        <w:rPr>
          <w:rFonts w:ascii="Times New Roman" w:hAnsi="Times New Roman"/>
        </w:rPr>
        <w:t>es</w:t>
      </w:r>
      <w:r w:rsidRPr="000B5383">
        <w:rPr>
          <w:rFonts w:ascii="Times New Roman" w:hAnsi="Times New Roman"/>
        </w:rPr>
        <w:t xml:space="preserve"> as those with annual revenues or receipts up </w:t>
      </w:r>
      <w:r w:rsidRPr="00E43F75">
        <w:rPr>
          <w:rFonts w:ascii="Times New Roman" w:hAnsi="Times New Roman"/>
        </w:rPr>
        <w:t>to $2</w:t>
      </w:r>
      <w:r w:rsidR="008C5347" w:rsidRPr="00E43F75">
        <w:rPr>
          <w:rFonts w:ascii="Times New Roman" w:hAnsi="Times New Roman"/>
        </w:rPr>
        <w:t>7</w:t>
      </w:r>
      <w:r w:rsidRPr="00E43F75">
        <w:rPr>
          <w:rFonts w:ascii="Times New Roman" w:hAnsi="Times New Roman"/>
        </w:rPr>
        <w:t>.5 million.</w:t>
      </w:r>
      <w:r w:rsidRPr="000B5383">
        <w:rPr>
          <w:rFonts w:ascii="Times New Roman" w:hAnsi="Times New Roman"/>
        </w:rPr>
        <w:t xml:space="preserve">  </w:t>
      </w:r>
      <w:r w:rsidR="002B3F12">
        <w:rPr>
          <w:rFonts w:ascii="Times New Roman" w:hAnsi="Times New Roman"/>
        </w:rPr>
        <w:t>A</w:t>
      </w:r>
      <w:r w:rsidRPr="000B5383">
        <w:rPr>
          <w:rFonts w:ascii="Times New Roman" w:hAnsi="Times New Roman"/>
        </w:rPr>
        <w:t xml:space="preserve">pproximately </w:t>
      </w:r>
      <w:r w:rsidR="00545704">
        <w:rPr>
          <w:rFonts w:ascii="Times New Roman" w:hAnsi="Times New Roman"/>
        </w:rPr>
        <w:t xml:space="preserve">300 of the </w:t>
      </w:r>
      <w:r w:rsidRPr="000B5383">
        <w:rPr>
          <w:rFonts w:ascii="Times New Roman" w:hAnsi="Times New Roman"/>
        </w:rPr>
        <w:t>companies that file F</w:t>
      </w:r>
      <w:r w:rsidR="002B3F12">
        <w:rPr>
          <w:rFonts w:ascii="Times New Roman" w:hAnsi="Times New Roman"/>
        </w:rPr>
        <w:t xml:space="preserve">orm </w:t>
      </w:r>
      <w:r w:rsidR="005558D1">
        <w:rPr>
          <w:rFonts w:ascii="Times New Roman" w:hAnsi="Times New Roman"/>
        </w:rPr>
        <w:t>M</w:t>
      </w:r>
      <w:r w:rsidR="002B3F12">
        <w:rPr>
          <w:rFonts w:ascii="Times New Roman" w:hAnsi="Times New Roman"/>
        </w:rPr>
        <w:t xml:space="preserve"> would be considered small businesses under SBA guidelines. </w:t>
      </w:r>
      <w:r w:rsidR="007A4051">
        <w:rPr>
          <w:rFonts w:ascii="Times New Roman" w:hAnsi="Times New Roman"/>
        </w:rPr>
        <w:t xml:space="preserve"> </w:t>
      </w:r>
      <w:r w:rsidR="00567BB5">
        <w:rPr>
          <w:rFonts w:ascii="Times New Roman" w:hAnsi="Times New Roman"/>
        </w:rPr>
        <w:t xml:space="preserve">The Agency estimates that </w:t>
      </w:r>
      <w:r w:rsidR="00EA5EF3">
        <w:rPr>
          <w:rFonts w:ascii="Times New Roman" w:hAnsi="Times New Roman"/>
        </w:rPr>
        <w:t>about</w:t>
      </w:r>
      <w:r w:rsidR="00567BB5">
        <w:rPr>
          <w:rFonts w:ascii="Times New Roman" w:hAnsi="Times New Roman"/>
        </w:rPr>
        <w:t xml:space="preserve"> </w:t>
      </w:r>
      <w:r w:rsidR="00EA5EF3">
        <w:rPr>
          <w:rFonts w:ascii="Times New Roman" w:hAnsi="Times New Roman"/>
        </w:rPr>
        <w:t>155,000</w:t>
      </w:r>
      <w:r w:rsidR="00567BB5">
        <w:rPr>
          <w:rFonts w:ascii="Times New Roman" w:hAnsi="Times New Roman"/>
        </w:rPr>
        <w:t xml:space="preserve"> </w:t>
      </w:r>
      <w:r w:rsidR="00EA5EF3">
        <w:rPr>
          <w:rFonts w:ascii="Times New Roman" w:hAnsi="Times New Roman"/>
        </w:rPr>
        <w:t>for-hire</w:t>
      </w:r>
      <w:r w:rsidR="00567BB5">
        <w:rPr>
          <w:rFonts w:ascii="Times New Roman" w:hAnsi="Times New Roman"/>
        </w:rPr>
        <w:t xml:space="preserve"> </w:t>
      </w:r>
      <w:r w:rsidR="00EA5EF3">
        <w:rPr>
          <w:rFonts w:ascii="Times New Roman" w:hAnsi="Times New Roman"/>
        </w:rPr>
        <w:t>property carriers</w:t>
      </w:r>
      <w:r w:rsidR="00567BB5">
        <w:rPr>
          <w:rFonts w:ascii="Times New Roman" w:hAnsi="Times New Roman"/>
        </w:rPr>
        <w:t xml:space="preserve"> operate in the United States</w:t>
      </w:r>
      <w:r w:rsidR="00EA5EF3">
        <w:rPr>
          <w:rFonts w:ascii="Times New Roman" w:hAnsi="Times New Roman"/>
        </w:rPr>
        <w:t xml:space="preserve"> and that over 100,000 of them would be considered small businesses.  T</w:t>
      </w:r>
      <w:r w:rsidR="00567BB5">
        <w:rPr>
          <w:rFonts w:ascii="Times New Roman" w:hAnsi="Times New Roman"/>
        </w:rPr>
        <w:t xml:space="preserve">he </w:t>
      </w:r>
      <w:r w:rsidR="00545704">
        <w:rPr>
          <w:rFonts w:ascii="Times New Roman" w:hAnsi="Times New Roman"/>
        </w:rPr>
        <w:t>300</w:t>
      </w:r>
      <w:r w:rsidR="00567BB5">
        <w:rPr>
          <w:rFonts w:ascii="Times New Roman" w:hAnsi="Times New Roman"/>
        </w:rPr>
        <w:t xml:space="preserve"> </w:t>
      </w:r>
      <w:r w:rsidR="00EA5EF3">
        <w:rPr>
          <w:rFonts w:ascii="Times New Roman" w:hAnsi="Times New Roman"/>
        </w:rPr>
        <w:t xml:space="preserve">small businesses </w:t>
      </w:r>
      <w:r w:rsidR="00567BB5">
        <w:rPr>
          <w:rFonts w:ascii="Times New Roman" w:hAnsi="Times New Roman"/>
        </w:rPr>
        <w:t xml:space="preserve">that file Form M </w:t>
      </w:r>
      <w:r w:rsidRPr="000B5383">
        <w:rPr>
          <w:rFonts w:ascii="Times New Roman" w:hAnsi="Times New Roman"/>
        </w:rPr>
        <w:t xml:space="preserve">represent </w:t>
      </w:r>
      <w:r w:rsidR="002B3F12">
        <w:rPr>
          <w:rFonts w:ascii="Times New Roman" w:hAnsi="Times New Roman"/>
        </w:rPr>
        <w:t>a</w:t>
      </w:r>
      <w:r w:rsidR="00EA5EF3">
        <w:rPr>
          <w:rFonts w:ascii="Times New Roman" w:hAnsi="Times New Roman"/>
        </w:rPr>
        <w:t xml:space="preserve"> minor</w:t>
      </w:r>
      <w:r w:rsidR="002B3F12">
        <w:rPr>
          <w:rFonts w:ascii="Times New Roman" w:hAnsi="Times New Roman"/>
        </w:rPr>
        <w:t xml:space="preserve"> fraction</w:t>
      </w:r>
      <w:r w:rsidRPr="000B5383">
        <w:rPr>
          <w:rFonts w:ascii="Times New Roman" w:hAnsi="Times New Roman"/>
        </w:rPr>
        <w:t xml:space="preserve"> of th</w:t>
      </w:r>
      <w:r w:rsidR="00567BB5">
        <w:rPr>
          <w:rFonts w:ascii="Times New Roman" w:hAnsi="Times New Roman"/>
        </w:rPr>
        <w:t>is</w:t>
      </w:r>
      <w:r w:rsidRPr="000B5383">
        <w:rPr>
          <w:rFonts w:ascii="Times New Roman" w:hAnsi="Times New Roman"/>
        </w:rPr>
        <w:t xml:space="preserve"> total.</w:t>
      </w:r>
      <w:r w:rsidR="0036237B">
        <w:rPr>
          <w:rFonts w:ascii="Times New Roman" w:hAnsi="Times New Roman"/>
        </w:rPr>
        <w:t xml:space="preserve"> </w:t>
      </w:r>
    </w:p>
    <w:p w:rsidR="00545704" w:rsidRDefault="00545704" w:rsidP="00D454CD">
      <w:pPr>
        <w:ind w:left="720" w:hanging="720"/>
        <w:outlineLvl w:val="0"/>
        <w:rPr>
          <w:rFonts w:ascii="Times New Roman" w:hAnsi="Times New Roman"/>
        </w:rPr>
      </w:pPr>
    </w:p>
    <w:p w:rsidR="0036237B" w:rsidRDefault="002423C8" w:rsidP="00545704">
      <w:pPr>
        <w:ind w:left="720"/>
        <w:outlineLvl w:val="0"/>
        <w:rPr>
          <w:rFonts w:ascii="Times New Roman" w:hAnsi="Times New Roman"/>
        </w:rPr>
      </w:pPr>
      <w:r w:rsidRPr="007D6EE2">
        <w:rPr>
          <w:rFonts w:ascii="Times New Roman" w:hAnsi="Times New Roman"/>
        </w:rPr>
        <w:t>Form M was reduced to eight pages in 1999, which reduced burden hours for all carriers.</w:t>
      </w:r>
    </w:p>
    <w:p w:rsidR="00D454CD" w:rsidRDefault="00D454CD" w:rsidP="00FD5861">
      <w:pPr>
        <w:ind w:left="720" w:hanging="720"/>
        <w:rPr>
          <w:rFonts w:ascii="Times New Roman" w:hAnsi="Times New Roman"/>
        </w:rPr>
      </w:pPr>
    </w:p>
    <w:p w:rsidR="00972F15" w:rsidRPr="005B783E" w:rsidRDefault="00E43F75" w:rsidP="00D454CD">
      <w:pPr>
        <w:ind w:left="720"/>
        <w:rPr>
          <w:rFonts w:ascii="Times New Roman" w:hAnsi="Times New Roman"/>
        </w:rPr>
      </w:pPr>
      <w:r>
        <w:rPr>
          <w:rFonts w:ascii="Times New Roman" w:hAnsi="Times New Roman"/>
        </w:rPr>
        <w:t>On December 17, 2013</w:t>
      </w:r>
      <w:r w:rsidR="00272A5A">
        <w:rPr>
          <w:rFonts w:ascii="Times New Roman" w:hAnsi="Times New Roman"/>
        </w:rPr>
        <w:t>,</w:t>
      </w:r>
      <w:r>
        <w:rPr>
          <w:rFonts w:ascii="Times New Roman" w:hAnsi="Times New Roman"/>
        </w:rPr>
        <w:t xml:space="preserve"> </w:t>
      </w:r>
      <w:r w:rsidR="00972F15">
        <w:rPr>
          <w:rFonts w:ascii="Times New Roman" w:hAnsi="Times New Roman"/>
        </w:rPr>
        <w:t>FMCSA</w:t>
      </w:r>
      <w:r w:rsidR="00972F15" w:rsidRPr="005B783E">
        <w:rPr>
          <w:rFonts w:ascii="Times New Roman" w:hAnsi="Times New Roman"/>
        </w:rPr>
        <w:t xml:space="preserve"> </w:t>
      </w:r>
      <w:r w:rsidR="00D454CD">
        <w:rPr>
          <w:rFonts w:ascii="Times New Roman" w:hAnsi="Times New Roman"/>
        </w:rPr>
        <w:t xml:space="preserve">published a final </w:t>
      </w:r>
      <w:r>
        <w:rPr>
          <w:rFonts w:ascii="Times New Roman" w:hAnsi="Times New Roman"/>
        </w:rPr>
        <w:t>rule</w:t>
      </w:r>
      <w:r w:rsidR="00F0055A">
        <w:rPr>
          <w:rFonts w:ascii="Times New Roman" w:hAnsi="Times New Roman"/>
        </w:rPr>
        <w:t xml:space="preserve"> titled, “Rescission of Quarterly Financial Reporting Requirements,” (Attachment H) </w:t>
      </w:r>
      <w:r>
        <w:rPr>
          <w:rFonts w:ascii="Times New Roman" w:hAnsi="Times New Roman"/>
        </w:rPr>
        <w:t xml:space="preserve">to </w:t>
      </w:r>
      <w:r w:rsidR="00972F15" w:rsidRPr="005B783E">
        <w:rPr>
          <w:rFonts w:ascii="Times New Roman" w:hAnsi="Times New Roman"/>
        </w:rPr>
        <w:t>eliminat</w:t>
      </w:r>
      <w:r>
        <w:rPr>
          <w:rFonts w:ascii="Times New Roman" w:hAnsi="Times New Roman"/>
        </w:rPr>
        <w:t>e</w:t>
      </w:r>
      <w:r w:rsidR="00972F15" w:rsidRPr="005B783E">
        <w:rPr>
          <w:rFonts w:ascii="Times New Roman" w:hAnsi="Times New Roman"/>
        </w:rPr>
        <w:t xml:space="preserve"> two quarterly reporting requirements that </w:t>
      </w:r>
      <w:r>
        <w:rPr>
          <w:rFonts w:ascii="Times New Roman" w:hAnsi="Times New Roman"/>
        </w:rPr>
        <w:t>were</w:t>
      </w:r>
      <w:r w:rsidR="00972F15">
        <w:rPr>
          <w:rFonts w:ascii="Times New Roman" w:hAnsi="Times New Roman"/>
        </w:rPr>
        <w:t xml:space="preserve"> </w:t>
      </w:r>
      <w:r w:rsidR="00972F15" w:rsidRPr="005B783E">
        <w:rPr>
          <w:rFonts w:ascii="Times New Roman" w:hAnsi="Times New Roman"/>
        </w:rPr>
        <w:t>reported</w:t>
      </w:r>
      <w:r w:rsidR="00F0055A">
        <w:rPr>
          <w:rFonts w:ascii="Times New Roman" w:hAnsi="Times New Roman"/>
        </w:rPr>
        <w:t xml:space="preserve"> </w:t>
      </w:r>
      <w:r w:rsidR="00972F15" w:rsidRPr="005B783E">
        <w:rPr>
          <w:rFonts w:ascii="Times New Roman" w:hAnsi="Times New Roman"/>
        </w:rPr>
        <w:t>under the Paperwork Reduction Act (PRA) of 1995 (44 U.S.C.</w:t>
      </w:r>
      <w:r w:rsidR="00972F15">
        <w:rPr>
          <w:rFonts w:ascii="Times New Roman" w:hAnsi="Times New Roman"/>
        </w:rPr>
        <w:t xml:space="preserve">  </w:t>
      </w:r>
      <w:r w:rsidR="00972F15" w:rsidRPr="005B783E">
        <w:rPr>
          <w:rFonts w:ascii="Times New Roman" w:hAnsi="Times New Roman"/>
        </w:rPr>
        <w:t>3501-3520).  These forms include</w:t>
      </w:r>
      <w:r>
        <w:rPr>
          <w:rFonts w:ascii="Times New Roman" w:hAnsi="Times New Roman"/>
        </w:rPr>
        <w:t>d</w:t>
      </w:r>
      <w:r w:rsidR="00972F15" w:rsidRPr="005B783E">
        <w:rPr>
          <w:rFonts w:ascii="Times New Roman" w:hAnsi="Times New Roman"/>
        </w:rPr>
        <w:t xml:space="preserve">: </w:t>
      </w:r>
      <w:r w:rsidR="00972F15" w:rsidRPr="00D454CD">
        <w:rPr>
          <w:rFonts w:ascii="Times New Roman" w:hAnsi="Times New Roman"/>
        </w:rPr>
        <w:t xml:space="preserve">(1) Form QFR Quarterly for property carriers, authorized by </w:t>
      </w:r>
      <w:r w:rsidR="00F0055A">
        <w:rPr>
          <w:rFonts w:ascii="Times New Roman" w:hAnsi="Times New Roman"/>
        </w:rPr>
        <w:t xml:space="preserve">the </w:t>
      </w:r>
      <w:r w:rsidR="00972F15" w:rsidRPr="00D454CD">
        <w:rPr>
          <w:rFonts w:ascii="Times New Roman" w:hAnsi="Times New Roman"/>
        </w:rPr>
        <w:t xml:space="preserve">OMB </w:t>
      </w:r>
      <w:r w:rsidR="00F0055A">
        <w:rPr>
          <w:rFonts w:ascii="Times New Roman" w:hAnsi="Times New Roman"/>
        </w:rPr>
        <w:t xml:space="preserve">Control Number </w:t>
      </w:r>
      <w:r w:rsidR="00972F15" w:rsidRPr="00D454CD">
        <w:rPr>
          <w:rFonts w:ascii="Times New Roman" w:hAnsi="Times New Roman"/>
        </w:rPr>
        <w:t>2126-0033</w:t>
      </w:r>
      <w:r w:rsidR="00F0055A">
        <w:rPr>
          <w:rFonts w:ascii="Times New Roman" w:hAnsi="Times New Roman"/>
        </w:rPr>
        <w:t xml:space="preserve"> ICR</w:t>
      </w:r>
      <w:r w:rsidR="00972F15" w:rsidRPr="00D454CD">
        <w:rPr>
          <w:rFonts w:ascii="Times New Roman" w:hAnsi="Times New Roman"/>
        </w:rPr>
        <w:t xml:space="preserve">; and (2) the Class I passenger carrier financial </w:t>
      </w:r>
      <w:r w:rsidR="00972F15" w:rsidRPr="00FB7B74">
        <w:rPr>
          <w:rFonts w:ascii="Times New Roman" w:hAnsi="Times New Roman"/>
        </w:rPr>
        <w:t>quarterly survey (</w:t>
      </w:r>
      <w:r w:rsidR="00F0055A">
        <w:rPr>
          <w:rFonts w:ascii="Times New Roman" w:hAnsi="Times New Roman"/>
        </w:rPr>
        <w:t xml:space="preserve">Form </w:t>
      </w:r>
      <w:r w:rsidR="00972F15" w:rsidRPr="00FB7B74">
        <w:rPr>
          <w:rFonts w:ascii="Times New Roman" w:hAnsi="Times New Roman"/>
        </w:rPr>
        <w:t>MP-1 Quarterly), authorized by</w:t>
      </w:r>
      <w:r w:rsidR="00F0055A">
        <w:rPr>
          <w:rFonts w:ascii="Times New Roman" w:hAnsi="Times New Roman"/>
        </w:rPr>
        <w:t xml:space="preserve"> the</w:t>
      </w:r>
      <w:r w:rsidR="00972F15" w:rsidRPr="00FB7B74">
        <w:rPr>
          <w:rFonts w:ascii="Times New Roman" w:hAnsi="Times New Roman"/>
        </w:rPr>
        <w:t xml:space="preserve"> OMB </w:t>
      </w:r>
      <w:r w:rsidR="00F0055A">
        <w:rPr>
          <w:rFonts w:ascii="Times New Roman" w:hAnsi="Times New Roman"/>
        </w:rPr>
        <w:t>Control Number</w:t>
      </w:r>
      <w:r w:rsidR="00972F15" w:rsidRPr="00FB7B74">
        <w:rPr>
          <w:rFonts w:ascii="Times New Roman" w:hAnsi="Times New Roman"/>
        </w:rPr>
        <w:t xml:space="preserve"> 2126-0031</w:t>
      </w:r>
      <w:r w:rsidR="00F0055A">
        <w:rPr>
          <w:rFonts w:ascii="Times New Roman" w:hAnsi="Times New Roman"/>
        </w:rPr>
        <w:t xml:space="preserve"> ICR</w:t>
      </w:r>
      <w:r w:rsidR="00972F15" w:rsidRPr="00FB7B74">
        <w:rPr>
          <w:rFonts w:ascii="Times New Roman" w:hAnsi="Times New Roman"/>
        </w:rPr>
        <w:t>.</w:t>
      </w:r>
      <w:r w:rsidR="00972F15" w:rsidRPr="005B783E">
        <w:rPr>
          <w:rFonts w:ascii="Times New Roman" w:hAnsi="Times New Roman"/>
        </w:rPr>
        <w:t> </w:t>
      </w:r>
      <w:r w:rsidR="00972F15">
        <w:rPr>
          <w:rFonts w:ascii="Times New Roman" w:hAnsi="Times New Roman"/>
        </w:rPr>
        <w:t xml:space="preserve"> </w:t>
      </w:r>
      <w:r w:rsidR="00972F15" w:rsidRPr="005B783E">
        <w:rPr>
          <w:rFonts w:ascii="Times New Roman" w:hAnsi="Times New Roman"/>
        </w:rPr>
        <w:t>The FMCSA does not have the statutory</w:t>
      </w:r>
      <w:r w:rsidR="00972F15">
        <w:rPr>
          <w:rFonts w:ascii="Times New Roman" w:hAnsi="Times New Roman"/>
        </w:rPr>
        <w:t xml:space="preserve"> </w:t>
      </w:r>
      <w:r w:rsidR="00972F15" w:rsidRPr="005B783E">
        <w:rPr>
          <w:rFonts w:ascii="Times New Roman" w:hAnsi="Times New Roman"/>
        </w:rPr>
        <w:t>authority to eliminate the annual reporting requirements for property or passengers carriers</w:t>
      </w:r>
      <w:r w:rsidR="00F0055A">
        <w:rPr>
          <w:rFonts w:ascii="Times New Roman" w:hAnsi="Times New Roman"/>
        </w:rPr>
        <w:t xml:space="preserve"> in this ICR</w:t>
      </w:r>
      <w:r w:rsidR="00972F15" w:rsidRPr="005B783E">
        <w:rPr>
          <w:rFonts w:ascii="Times New Roman" w:hAnsi="Times New Roman"/>
        </w:rPr>
        <w:t xml:space="preserve">. </w:t>
      </w:r>
      <w:r w:rsidR="00972F15">
        <w:rPr>
          <w:rFonts w:ascii="Times New Roman" w:hAnsi="Times New Roman"/>
        </w:rPr>
        <w:t xml:space="preserve"> </w:t>
      </w:r>
    </w:p>
    <w:p w:rsidR="007A4051" w:rsidRDefault="007A4051" w:rsidP="007A4051">
      <w:pPr>
        <w:rPr>
          <w:rFonts w:ascii="Times New Roman" w:hAnsi="Times New Roman"/>
          <w:iCs/>
          <w:color w:val="1F497D"/>
        </w:rPr>
      </w:pPr>
    </w:p>
    <w:p w:rsidR="0064680C" w:rsidRPr="000B5383" w:rsidRDefault="0064680C" w:rsidP="0064680C">
      <w:pPr>
        <w:ind w:left="360" w:hanging="360"/>
        <w:rPr>
          <w:rFonts w:ascii="Times New Roman" w:hAnsi="Times New Roman"/>
        </w:rPr>
      </w:pPr>
      <w:r w:rsidRPr="000B5383">
        <w:rPr>
          <w:rFonts w:ascii="Times New Roman" w:hAnsi="Times New Roman"/>
          <w:b/>
        </w:rPr>
        <w:t xml:space="preserve">6.       </w:t>
      </w:r>
      <w:r w:rsidRPr="000B5383">
        <w:rPr>
          <w:rFonts w:ascii="Times New Roman" w:hAnsi="Times New Roman"/>
          <w:b/>
          <w:u w:val="single"/>
        </w:rPr>
        <w:t>Impact of Less Frequent Collection of Information</w:t>
      </w:r>
    </w:p>
    <w:p w:rsidR="0064680C" w:rsidRPr="000B5383" w:rsidRDefault="0064680C" w:rsidP="0064680C">
      <w:pPr>
        <w:ind w:left="360" w:hanging="720"/>
        <w:rPr>
          <w:rFonts w:ascii="Times New Roman" w:hAnsi="Times New Roman"/>
        </w:rPr>
      </w:pPr>
    </w:p>
    <w:p w:rsidR="007D6EE2" w:rsidRDefault="007D6EE2" w:rsidP="0034105B">
      <w:pPr>
        <w:widowControl w:val="0"/>
        <w:ind w:left="720"/>
        <w:rPr>
          <w:rFonts w:ascii="Times New Roman" w:hAnsi="Times New Roman"/>
        </w:rPr>
      </w:pPr>
      <w:r>
        <w:rPr>
          <w:rFonts w:ascii="Times New Roman" w:hAnsi="Times New Roman"/>
        </w:rPr>
        <w:t xml:space="preserve">While the annual survey provides useful information, FMCSA </w:t>
      </w:r>
      <w:r w:rsidR="007B405D">
        <w:rPr>
          <w:rFonts w:ascii="Times New Roman" w:hAnsi="Times New Roman"/>
        </w:rPr>
        <w:t>eliminate</w:t>
      </w:r>
      <w:r w:rsidR="00D454CD">
        <w:rPr>
          <w:rFonts w:ascii="Times New Roman" w:hAnsi="Times New Roman"/>
        </w:rPr>
        <w:t>d</w:t>
      </w:r>
      <w:r w:rsidR="007B405D">
        <w:rPr>
          <w:rFonts w:ascii="Times New Roman" w:hAnsi="Times New Roman"/>
        </w:rPr>
        <w:t xml:space="preserve"> the two quarterly reports under information collection request</w:t>
      </w:r>
      <w:r w:rsidR="0034105B">
        <w:rPr>
          <w:rFonts w:ascii="Times New Roman" w:hAnsi="Times New Roman"/>
        </w:rPr>
        <w:t>s</w:t>
      </w:r>
      <w:r w:rsidR="007B405D">
        <w:rPr>
          <w:rFonts w:ascii="Times New Roman" w:hAnsi="Times New Roman"/>
        </w:rPr>
        <w:t xml:space="preserve"> 2126-0031 and 0033.  For more information, see the notice </w:t>
      </w:r>
      <w:r w:rsidR="007B405D" w:rsidRPr="0034105B">
        <w:rPr>
          <w:rFonts w:ascii="Times New Roman" w:hAnsi="Times New Roman"/>
        </w:rPr>
        <w:t xml:space="preserve">dated </w:t>
      </w:r>
      <w:r w:rsidR="00D454CD" w:rsidRPr="0034105B">
        <w:rPr>
          <w:rFonts w:ascii="Times New Roman" w:hAnsi="Times New Roman"/>
        </w:rPr>
        <w:t>December 17, 2013</w:t>
      </w:r>
      <w:r w:rsidR="007B405D" w:rsidRPr="0034105B">
        <w:rPr>
          <w:rFonts w:ascii="Times New Roman" w:hAnsi="Times New Roman"/>
        </w:rPr>
        <w:t xml:space="preserve"> (7</w:t>
      </w:r>
      <w:r w:rsidR="00D454CD" w:rsidRPr="0034105B">
        <w:rPr>
          <w:rFonts w:ascii="Times New Roman" w:hAnsi="Times New Roman"/>
        </w:rPr>
        <w:t>8</w:t>
      </w:r>
      <w:r w:rsidR="007B405D" w:rsidRPr="0034105B">
        <w:rPr>
          <w:rFonts w:ascii="Times New Roman" w:hAnsi="Times New Roman"/>
        </w:rPr>
        <w:t xml:space="preserve"> FR </w:t>
      </w:r>
      <w:r w:rsidR="00D454CD" w:rsidRPr="0034105B">
        <w:rPr>
          <w:rFonts w:ascii="Times New Roman" w:hAnsi="Times New Roman"/>
        </w:rPr>
        <w:t>76241</w:t>
      </w:r>
      <w:r w:rsidR="007B405D" w:rsidRPr="0034105B">
        <w:rPr>
          <w:rFonts w:ascii="Times New Roman" w:hAnsi="Times New Roman"/>
        </w:rPr>
        <w:t>).</w:t>
      </w:r>
    </w:p>
    <w:p w:rsidR="00ED37E8" w:rsidRDefault="00ED37E8" w:rsidP="0034105B">
      <w:pPr>
        <w:widowControl w:val="0"/>
        <w:ind w:left="720"/>
        <w:rPr>
          <w:rFonts w:ascii="Times New Roman" w:hAnsi="Times New Roman"/>
        </w:rPr>
      </w:pPr>
    </w:p>
    <w:p w:rsidR="0064680C" w:rsidRPr="000B5383" w:rsidRDefault="0064680C" w:rsidP="0064680C">
      <w:pPr>
        <w:rPr>
          <w:rFonts w:ascii="Times New Roman" w:hAnsi="Times New Roman"/>
        </w:rPr>
      </w:pPr>
      <w:r w:rsidRPr="000B5383">
        <w:rPr>
          <w:rFonts w:ascii="Times New Roman" w:hAnsi="Times New Roman"/>
          <w:b/>
        </w:rPr>
        <w:t xml:space="preserve">7. </w:t>
      </w:r>
      <w:r w:rsidRPr="000B5383">
        <w:rPr>
          <w:rFonts w:ascii="Times New Roman" w:hAnsi="Times New Roman"/>
          <w:b/>
        </w:rPr>
        <w:tab/>
        <w:t xml:space="preserve"> </w:t>
      </w:r>
      <w:r w:rsidRPr="000B5383">
        <w:rPr>
          <w:rFonts w:ascii="Times New Roman" w:hAnsi="Times New Roman"/>
          <w:b/>
          <w:u w:val="single"/>
        </w:rPr>
        <w:t>Special Circumstances</w:t>
      </w:r>
    </w:p>
    <w:p w:rsidR="0064680C" w:rsidRPr="000B5383" w:rsidRDefault="0064680C" w:rsidP="0064680C">
      <w:pPr>
        <w:ind w:hanging="720"/>
        <w:rPr>
          <w:rFonts w:ascii="Times New Roman" w:hAnsi="Times New Roman"/>
          <w:u w:val="single"/>
        </w:rPr>
      </w:pPr>
    </w:p>
    <w:p w:rsidR="008D6E95" w:rsidRDefault="0064680C" w:rsidP="00DB3957">
      <w:pPr>
        <w:ind w:firstLine="720"/>
        <w:outlineLvl w:val="0"/>
        <w:rPr>
          <w:rFonts w:ascii="Times New Roman" w:hAnsi="Times New Roman"/>
        </w:rPr>
      </w:pPr>
      <w:r w:rsidRPr="000B5383">
        <w:rPr>
          <w:rFonts w:ascii="Times New Roman" w:hAnsi="Times New Roman"/>
        </w:rPr>
        <w:t>There are no special circumstances.</w:t>
      </w:r>
    </w:p>
    <w:p w:rsidR="004403A3" w:rsidRDefault="004403A3" w:rsidP="00DB3957">
      <w:pPr>
        <w:ind w:firstLine="720"/>
        <w:outlineLvl w:val="0"/>
        <w:rPr>
          <w:rFonts w:ascii="Times New Roman" w:hAnsi="Times New Roman"/>
          <w:b/>
        </w:rPr>
      </w:pPr>
    </w:p>
    <w:p w:rsidR="0064680C" w:rsidRPr="000B5383" w:rsidRDefault="0064680C" w:rsidP="0064680C">
      <w:pPr>
        <w:keepNext/>
        <w:rPr>
          <w:rFonts w:ascii="Times New Roman" w:hAnsi="Times New Roman"/>
          <w:b/>
          <w:u w:val="single"/>
        </w:rPr>
      </w:pPr>
      <w:r w:rsidRPr="000B5383">
        <w:rPr>
          <w:rFonts w:ascii="Times New Roman" w:hAnsi="Times New Roman"/>
          <w:b/>
        </w:rPr>
        <w:lastRenderedPageBreak/>
        <w:t xml:space="preserve">8.  </w:t>
      </w:r>
      <w:r w:rsidRPr="000B5383">
        <w:rPr>
          <w:rFonts w:ascii="Times New Roman" w:hAnsi="Times New Roman"/>
          <w:b/>
        </w:rPr>
        <w:tab/>
      </w:r>
      <w:r w:rsidRPr="000B5383">
        <w:rPr>
          <w:rFonts w:ascii="Times New Roman" w:hAnsi="Times New Roman"/>
          <w:b/>
          <w:u w:val="single"/>
        </w:rPr>
        <w:t>Compliance with 4 CFR 1320.8</w:t>
      </w:r>
    </w:p>
    <w:p w:rsidR="0064680C" w:rsidRPr="000B5383" w:rsidRDefault="0064680C" w:rsidP="0064680C">
      <w:pPr>
        <w:ind w:hanging="720"/>
        <w:rPr>
          <w:rFonts w:ascii="Times New Roman" w:hAnsi="Times New Roman"/>
          <w:u w:val="single"/>
        </w:rPr>
      </w:pPr>
    </w:p>
    <w:p w:rsidR="00F834CB" w:rsidRPr="00F834CB" w:rsidRDefault="008B0EB3" w:rsidP="0046194F">
      <w:pPr>
        <w:widowControl w:val="0"/>
        <w:autoSpaceDE w:val="0"/>
        <w:autoSpaceDN w:val="0"/>
        <w:adjustRightInd w:val="0"/>
        <w:ind w:left="720"/>
        <w:rPr>
          <w:rFonts w:ascii="Times New Roman" w:hAnsi="Times New Roman"/>
        </w:rPr>
      </w:pPr>
      <w:r w:rsidRPr="0034105B">
        <w:rPr>
          <w:rFonts w:ascii="Times New Roman" w:hAnsi="Times New Roman"/>
        </w:rPr>
        <w:t xml:space="preserve">On </w:t>
      </w:r>
      <w:r w:rsidR="00F834CB">
        <w:rPr>
          <w:rFonts w:ascii="Times New Roman" w:hAnsi="Times New Roman"/>
        </w:rPr>
        <w:t xml:space="preserve">August </w:t>
      </w:r>
      <w:r w:rsidR="00175C93">
        <w:rPr>
          <w:rFonts w:ascii="Times New Roman" w:hAnsi="Times New Roman"/>
        </w:rPr>
        <w:t>06</w:t>
      </w:r>
      <w:r w:rsidR="008C5347" w:rsidRPr="0034105B">
        <w:rPr>
          <w:rFonts w:ascii="Times New Roman" w:hAnsi="Times New Roman"/>
        </w:rPr>
        <w:t>, 2015</w:t>
      </w:r>
      <w:r w:rsidRPr="0034105B">
        <w:rPr>
          <w:rFonts w:ascii="Times New Roman" w:hAnsi="Times New Roman"/>
        </w:rPr>
        <w:t xml:space="preserve"> (</w:t>
      </w:r>
      <w:r w:rsidR="00F834CB">
        <w:rPr>
          <w:rFonts w:ascii="Times New Roman" w:hAnsi="Times New Roman"/>
        </w:rPr>
        <w:t>80</w:t>
      </w:r>
      <w:r w:rsidRPr="0034105B">
        <w:rPr>
          <w:rFonts w:ascii="Times New Roman" w:hAnsi="Times New Roman"/>
        </w:rPr>
        <w:t xml:space="preserve"> FR </w:t>
      </w:r>
      <w:r w:rsidR="005941DA">
        <w:rPr>
          <w:rFonts w:ascii="Times New Roman" w:hAnsi="Times New Roman"/>
        </w:rPr>
        <w:t>47023</w:t>
      </w:r>
      <w:r w:rsidR="00BB4BCA" w:rsidRPr="0034105B">
        <w:rPr>
          <w:rFonts w:ascii="Times New Roman" w:hAnsi="Times New Roman"/>
        </w:rPr>
        <w:t>) (See</w:t>
      </w:r>
      <w:r w:rsidR="00C13DD8" w:rsidRPr="0034105B">
        <w:rPr>
          <w:rFonts w:ascii="Times New Roman" w:hAnsi="Times New Roman"/>
        </w:rPr>
        <w:t xml:space="preserve"> </w:t>
      </w:r>
      <w:r w:rsidRPr="0034105B">
        <w:rPr>
          <w:rFonts w:ascii="Times New Roman" w:hAnsi="Times New Roman"/>
        </w:rPr>
        <w:t xml:space="preserve">Attachment </w:t>
      </w:r>
      <w:r w:rsidR="00F0055A">
        <w:rPr>
          <w:rFonts w:ascii="Times New Roman" w:hAnsi="Times New Roman"/>
        </w:rPr>
        <w:t>I</w:t>
      </w:r>
      <w:r w:rsidRPr="0034105B">
        <w:rPr>
          <w:rFonts w:ascii="Times New Roman" w:hAnsi="Times New Roman"/>
        </w:rPr>
        <w:t>)</w:t>
      </w:r>
      <w:r w:rsidR="00BB4BCA" w:rsidRPr="0034105B">
        <w:rPr>
          <w:rFonts w:ascii="Times New Roman" w:hAnsi="Times New Roman"/>
        </w:rPr>
        <w:t xml:space="preserve">, </w:t>
      </w:r>
      <w:r w:rsidRPr="0034105B">
        <w:rPr>
          <w:rFonts w:ascii="Times New Roman" w:hAnsi="Times New Roman"/>
        </w:rPr>
        <w:t xml:space="preserve">FMCSA published a notice in the Federal Register </w:t>
      </w:r>
      <w:r w:rsidR="007B405D" w:rsidRPr="0034105B">
        <w:rPr>
          <w:rFonts w:ascii="Times New Roman" w:hAnsi="Times New Roman"/>
        </w:rPr>
        <w:t xml:space="preserve">with a 60-day public comment period to announce </w:t>
      </w:r>
      <w:r w:rsidR="00495C0B" w:rsidRPr="0034105B">
        <w:rPr>
          <w:rFonts w:ascii="Times New Roman" w:hAnsi="Times New Roman"/>
        </w:rPr>
        <w:t>this proposed</w:t>
      </w:r>
      <w:r w:rsidRPr="0034105B">
        <w:rPr>
          <w:rFonts w:ascii="Times New Roman" w:hAnsi="Times New Roman"/>
        </w:rPr>
        <w:t xml:space="preserve"> information collection</w:t>
      </w:r>
      <w:r w:rsidR="007B405D" w:rsidRPr="0034105B">
        <w:rPr>
          <w:rFonts w:ascii="Times New Roman" w:hAnsi="Times New Roman"/>
        </w:rPr>
        <w:t xml:space="preserve"> request</w:t>
      </w:r>
      <w:r w:rsidRPr="0034105B">
        <w:rPr>
          <w:rFonts w:ascii="Times New Roman" w:hAnsi="Times New Roman"/>
        </w:rPr>
        <w:t xml:space="preserve">.  </w:t>
      </w:r>
      <w:r w:rsidR="005941DA">
        <w:rPr>
          <w:rFonts w:ascii="Times New Roman" w:hAnsi="Times New Roman"/>
        </w:rPr>
        <w:t xml:space="preserve">The agency received no </w:t>
      </w:r>
      <w:r w:rsidR="00A36E18">
        <w:rPr>
          <w:rFonts w:ascii="Times New Roman" w:hAnsi="Times New Roman"/>
        </w:rPr>
        <w:t>comments in</w:t>
      </w:r>
      <w:r w:rsidR="0046194F">
        <w:rPr>
          <w:rFonts w:ascii="Times New Roman" w:hAnsi="Times New Roman"/>
        </w:rPr>
        <w:t xml:space="preserve"> response to this notice.</w:t>
      </w:r>
    </w:p>
    <w:p w:rsidR="0098189A" w:rsidRPr="0034105B" w:rsidRDefault="0098189A" w:rsidP="008B0EB3">
      <w:pPr>
        <w:ind w:left="720"/>
        <w:rPr>
          <w:rFonts w:ascii="Times New Roman" w:hAnsi="Times New Roman"/>
        </w:rPr>
      </w:pPr>
    </w:p>
    <w:p w:rsidR="0064680C" w:rsidRDefault="0098189A" w:rsidP="008B0EB3">
      <w:pPr>
        <w:ind w:left="720"/>
        <w:rPr>
          <w:rFonts w:ascii="Times New Roman" w:hAnsi="Times New Roman"/>
        </w:rPr>
      </w:pPr>
      <w:r w:rsidRPr="0034105B">
        <w:rPr>
          <w:rFonts w:ascii="Times New Roman" w:hAnsi="Times New Roman"/>
        </w:rPr>
        <w:t xml:space="preserve">The </w:t>
      </w:r>
      <w:r w:rsidR="008B0EB3" w:rsidRPr="0034105B">
        <w:rPr>
          <w:rFonts w:ascii="Times New Roman" w:hAnsi="Times New Roman"/>
        </w:rPr>
        <w:t>FMCSA published a second notice</w:t>
      </w:r>
      <w:r w:rsidR="00817A6A" w:rsidRPr="0034105B">
        <w:rPr>
          <w:rFonts w:ascii="Times New Roman" w:hAnsi="Times New Roman"/>
        </w:rPr>
        <w:t xml:space="preserve"> on </w:t>
      </w:r>
      <w:r w:rsidR="00297D23">
        <w:rPr>
          <w:rFonts w:ascii="Times New Roman" w:hAnsi="Times New Roman"/>
        </w:rPr>
        <w:t>November 2</w:t>
      </w:r>
      <w:r w:rsidR="008C5347" w:rsidRPr="0034105B">
        <w:rPr>
          <w:rFonts w:ascii="Times New Roman" w:hAnsi="Times New Roman"/>
        </w:rPr>
        <w:t>, 2015</w:t>
      </w:r>
      <w:r w:rsidR="00817A6A" w:rsidRPr="0034105B">
        <w:rPr>
          <w:rFonts w:ascii="Times New Roman" w:hAnsi="Times New Roman"/>
        </w:rPr>
        <w:t xml:space="preserve"> (</w:t>
      </w:r>
      <w:r w:rsidR="00F834CB">
        <w:rPr>
          <w:rFonts w:ascii="Times New Roman" w:hAnsi="Times New Roman"/>
        </w:rPr>
        <w:t>80</w:t>
      </w:r>
      <w:r w:rsidR="008C5347" w:rsidRPr="0034105B">
        <w:rPr>
          <w:rFonts w:ascii="Times New Roman" w:hAnsi="Times New Roman"/>
        </w:rPr>
        <w:t xml:space="preserve"> </w:t>
      </w:r>
      <w:r w:rsidR="00817A6A" w:rsidRPr="0034105B">
        <w:rPr>
          <w:rFonts w:ascii="Times New Roman" w:hAnsi="Times New Roman"/>
        </w:rPr>
        <w:t xml:space="preserve">FR </w:t>
      </w:r>
      <w:r w:rsidR="00297D23">
        <w:rPr>
          <w:rFonts w:ascii="Times New Roman" w:hAnsi="Times New Roman"/>
        </w:rPr>
        <w:t>67472</w:t>
      </w:r>
      <w:r w:rsidR="00817A6A" w:rsidRPr="0034105B">
        <w:rPr>
          <w:rFonts w:ascii="Times New Roman" w:hAnsi="Times New Roman"/>
        </w:rPr>
        <w:t>)</w:t>
      </w:r>
      <w:r w:rsidR="008B0EB3" w:rsidRPr="0034105B">
        <w:rPr>
          <w:rFonts w:ascii="Times New Roman" w:hAnsi="Times New Roman"/>
        </w:rPr>
        <w:t xml:space="preserve"> (</w:t>
      </w:r>
      <w:r w:rsidR="00BB4BCA" w:rsidRPr="0034105B">
        <w:rPr>
          <w:rFonts w:ascii="Times New Roman" w:hAnsi="Times New Roman"/>
        </w:rPr>
        <w:t>S</w:t>
      </w:r>
      <w:r w:rsidR="008B0EB3" w:rsidRPr="0034105B">
        <w:rPr>
          <w:rFonts w:ascii="Times New Roman" w:hAnsi="Times New Roman"/>
        </w:rPr>
        <w:t>ee Attachment</w:t>
      </w:r>
      <w:r w:rsidR="009E52E5" w:rsidRPr="0034105B">
        <w:rPr>
          <w:rFonts w:ascii="Times New Roman" w:hAnsi="Times New Roman"/>
        </w:rPr>
        <w:t xml:space="preserve"> </w:t>
      </w:r>
      <w:r w:rsidR="00F0055A">
        <w:rPr>
          <w:rFonts w:ascii="Times New Roman" w:hAnsi="Times New Roman"/>
        </w:rPr>
        <w:t>J</w:t>
      </w:r>
      <w:r w:rsidR="00817A6A" w:rsidRPr="0034105B">
        <w:rPr>
          <w:rFonts w:ascii="Times New Roman" w:hAnsi="Times New Roman"/>
        </w:rPr>
        <w:t xml:space="preserve">), </w:t>
      </w:r>
      <w:r w:rsidR="008B0EB3" w:rsidRPr="0034105B">
        <w:rPr>
          <w:rFonts w:ascii="Times New Roman" w:hAnsi="Times New Roman"/>
        </w:rPr>
        <w:t>with a 30</w:t>
      </w:r>
      <w:r w:rsidR="007B405D" w:rsidRPr="0034105B">
        <w:rPr>
          <w:rFonts w:ascii="Times New Roman" w:hAnsi="Times New Roman"/>
        </w:rPr>
        <w:t>-</w:t>
      </w:r>
      <w:r w:rsidR="008B0EB3" w:rsidRPr="0034105B">
        <w:rPr>
          <w:rFonts w:ascii="Times New Roman" w:hAnsi="Times New Roman"/>
        </w:rPr>
        <w:t>day comment period that announced this information collection was being submitted to OMB for approval.</w:t>
      </w:r>
      <w:r w:rsidR="008B0EB3">
        <w:rPr>
          <w:rFonts w:ascii="Times New Roman" w:hAnsi="Times New Roman"/>
        </w:rPr>
        <w:t xml:space="preserve">  </w:t>
      </w:r>
    </w:p>
    <w:p w:rsidR="008B0EB3" w:rsidRPr="000B5383" w:rsidRDefault="008B0EB3" w:rsidP="008B0EB3">
      <w:pPr>
        <w:ind w:left="720"/>
        <w:rPr>
          <w:rFonts w:ascii="Times New Roman" w:hAnsi="Times New Roman"/>
          <w:b/>
        </w:rPr>
      </w:pPr>
    </w:p>
    <w:p w:rsidR="0064680C" w:rsidRPr="000B5383" w:rsidRDefault="0064680C" w:rsidP="0064680C">
      <w:pPr>
        <w:ind w:left="720" w:hanging="720"/>
        <w:rPr>
          <w:rFonts w:ascii="Times New Roman" w:hAnsi="Times New Roman"/>
        </w:rPr>
      </w:pPr>
      <w:r w:rsidRPr="000B5383">
        <w:rPr>
          <w:rFonts w:ascii="Times New Roman" w:hAnsi="Times New Roman"/>
          <w:b/>
        </w:rPr>
        <w:t>9.</w:t>
      </w:r>
      <w:r w:rsidRPr="000B5383">
        <w:rPr>
          <w:rFonts w:ascii="Times New Roman" w:hAnsi="Times New Roman"/>
          <w:b/>
        </w:rPr>
        <w:tab/>
      </w:r>
      <w:r w:rsidRPr="000B5383">
        <w:rPr>
          <w:rFonts w:ascii="Times New Roman" w:hAnsi="Times New Roman"/>
          <w:b/>
          <w:u w:val="single"/>
        </w:rPr>
        <w:t>Payments or Gifts to Respondents</w:t>
      </w:r>
    </w:p>
    <w:p w:rsidR="0064680C" w:rsidRPr="000B5383" w:rsidRDefault="0064680C" w:rsidP="0064680C">
      <w:pPr>
        <w:ind w:left="720" w:hanging="720"/>
        <w:rPr>
          <w:rFonts w:ascii="Times New Roman" w:hAnsi="Times New Roman"/>
        </w:rPr>
      </w:pPr>
    </w:p>
    <w:p w:rsidR="0064680C" w:rsidRPr="000B5383" w:rsidRDefault="0064680C" w:rsidP="00923862">
      <w:pPr>
        <w:ind w:left="720" w:hanging="720"/>
        <w:outlineLvl w:val="0"/>
        <w:rPr>
          <w:rFonts w:ascii="Times New Roman" w:hAnsi="Times New Roman"/>
        </w:rPr>
      </w:pPr>
      <w:r w:rsidRPr="000B5383">
        <w:rPr>
          <w:rFonts w:ascii="Times New Roman" w:hAnsi="Times New Roman"/>
        </w:rPr>
        <w:tab/>
        <w:t>There are no payments or gifts to respondents.</w:t>
      </w:r>
    </w:p>
    <w:p w:rsidR="0064680C" w:rsidRPr="000B5383" w:rsidRDefault="0064680C" w:rsidP="0064680C">
      <w:pPr>
        <w:ind w:left="720" w:hanging="720"/>
        <w:rPr>
          <w:rFonts w:ascii="Times New Roman" w:hAnsi="Times New Roman"/>
        </w:rPr>
      </w:pPr>
    </w:p>
    <w:p w:rsidR="0064680C" w:rsidRPr="000B5383" w:rsidRDefault="0064680C" w:rsidP="0064680C">
      <w:pPr>
        <w:ind w:left="720" w:hanging="720"/>
        <w:rPr>
          <w:rFonts w:ascii="Times New Roman" w:hAnsi="Times New Roman"/>
        </w:rPr>
      </w:pPr>
      <w:r w:rsidRPr="000B5383">
        <w:rPr>
          <w:rFonts w:ascii="Times New Roman" w:hAnsi="Times New Roman"/>
          <w:b/>
        </w:rPr>
        <w:t>10.</w:t>
      </w:r>
      <w:r w:rsidRPr="000B5383">
        <w:rPr>
          <w:rFonts w:ascii="Times New Roman" w:hAnsi="Times New Roman"/>
          <w:b/>
        </w:rPr>
        <w:tab/>
      </w:r>
      <w:r w:rsidRPr="000B5383">
        <w:rPr>
          <w:rFonts w:ascii="Times New Roman" w:hAnsi="Times New Roman"/>
          <w:b/>
          <w:u w:val="single"/>
        </w:rPr>
        <w:t>Assurance of Confidentiality:</w:t>
      </w:r>
    </w:p>
    <w:p w:rsidR="0064680C" w:rsidRPr="000B5383" w:rsidRDefault="0064680C" w:rsidP="0064680C">
      <w:pPr>
        <w:ind w:left="720" w:hanging="720"/>
        <w:rPr>
          <w:rFonts w:ascii="Times New Roman" w:hAnsi="Times New Roman"/>
        </w:rPr>
      </w:pPr>
    </w:p>
    <w:p w:rsidR="0064680C" w:rsidRPr="000B5383" w:rsidRDefault="0064680C" w:rsidP="0064680C">
      <w:pPr>
        <w:ind w:left="720" w:hanging="720"/>
        <w:rPr>
          <w:rFonts w:ascii="Times New Roman" w:hAnsi="Times New Roman"/>
        </w:rPr>
      </w:pPr>
      <w:r w:rsidRPr="000B5383">
        <w:rPr>
          <w:rFonts w:ascii="Times New Roman" w:hAnsi="Times New Roman"/>
        </w:rPr>
        <w:tab/>
        <w:t>Currently</w:t>
      </w:r>
      <w:r w:rsidR="00BB4BCA">
        <w:rPr>
          <w:rFonts w:ascii="Times New Roman" w:hAnsi="Times New Roman"/>
        </w:rPr>
        <w:t>,</w:t>
      </w:r>
      <w:r w:rsidRPr="000B5383">
        <w:rPr>
          <w:rFonts w:ascii="Times New Roman" w:hAnsi="Times New Roman"/>
        </w:rPr>
        <w:t xml:space="preserve"> all data are made available at the respondent level.  </w:t>
      </w:r>
      <w:r w:rsidR="00BB4BCA">
        <w:rPr>
          <w:rFonts w:ascii="Times New Roman" w:hAnsi="Times New Roman"/>
        </w:rPr>
        <w:t xml:space="preserve">Our </w:t>
      </w:r>
      <w:r w:rsidRPr="000B5383">
        <w:rPr>
          <w:rFonts w:ascii="Times New Roman" w:hAnsi="Times New Roman"/>
        </w:rPr>
        <w:t>regulation</w:t>
      </w:r>
      <w:r w:rsidR="00BB4BCA">
        <w:rPr>
          <w:rFonts w:ascii="Times New Roman" w:hAnsi="Times New Roman"/>
        </w:rPr>
        <w:t>s</w:t>
      </w:r>
      <w:r w:rsidRPr="000B5383">
        <w:rPr>
          <w:rFonts w:ascii="Times New Roman" w:hAnsi="Times New Roman"/>
        </w:rPr>
        <w:t xml:space="preserve"> </w:t>
      </w:r>
      <w:r w:rsidR="00BB4BCA">
        <w:rPr>
          <w:rFonts w:ascii="Times New Roman" w:hAnsi="Times New Roman"/>
        </w:rPr>
        <w:t xml:space="preserve">at </w:t>
      </w:r>
      <w:r w:rsidRPr="000B5383">
        <w:rPr>
          <w:rFonts w:ascii="Times New Roman" w:hAnsi="Times New Roman"/>
        </w:rPr>
        <w:t xml:space="preserve">49 CFR </w:t>
      </w:r>
      <w:r w:rsidR="00150BD0">
        <w:rPr>
          <w:rFonts w:ascii="Times New Roman" w:hAnsi="Times New Roman"/>
        </w:rPr>
        <w:t>p</w:t>
      </w:r>
      <w:r w:rsidR="00F15AAD">
        <w:rPr>
          <w:rFonts w:ascii="Times New Roman" w:hAnsi="Times New Roman"/>
        </w:rPr>
        <w:t>art 369</w:t>
      </w:r>
      <w:r w:rsidRPr="000B5383">
        <w:rPr>
          <w:rFonts w:ascii="Times New Roman" w:hAnsi="Times New Roman"/>
        </w:rPr>
        <w:t xml:space="preserve"> allow a motor carrier to request </w:t>
      </w:r>
      <w:r w:rsidR="00F15AAD">
        <w:rPr>
          <w:rFonts w:ascii="Times New Roman" w:hAnsi="Times New Roman"/>
        </w:rPr>
        <w:t xml:space="preserve">an exemption from filing (369.8) or </w:t>
      </w:r>
      <w:r w:rsidR="00BF5C80">
        <w:rPr>
          <w:rFonts w:ascii="Times New Roman" w:hAnsi="Times New Roman"/>
        </w:rPr>
        <w:t>public release</w:t>
      </w:r>
      <w:r w:rsidR="00F15AAD">
        <w:rPr>
          <w:rFonts w:ascii="Times New Roman" w:hAnsi="Times New Roman"/>
        </w:rPr>
        <w:t xml:space="preserve"> (369.9)</w:t>
      </w:r>
      <w:r w:rsidRPr="000B5383">
        <w:rPr>
          <w:rFonts w:ascii="Times New Roman" w:hAnsi="Times New Roman"/>
        </w:rPr>
        <w:t>.  The decision to grant the exemptions is based on the criteria established within those regulations.</w:t>
      </w:r>
    </w:p>
    <w:p w:rsidR="0064680C" w:rsidRPr="000B5383" w:rsidRDefault="0064680C" w:rsidP="0064680C">
      <w:pPr>
        <w:ind w:left="720" w:hanging="720"/>
        <w:rPr>
          <w:rFonts w:ascii="Times New Roman" w:hAnsi="Times New Roman"/>
          <w:b/>
        </w:rPr>
      </w:pPr>
    </w:p>
    <w:p w:rsidR="0064680C" w:rsidRPr="000B5383" w:rsidRDefault="0064680C" w:rsidP="0064680C">
      <w:pPr>
        <w:ind w:left="720" w:hanging="720"/>
        <w:rPr>
          <w:rFonts w:ascii="Times New Roman" w:hAnsi="Times New Roman"/>
        </w:rPr>
      </w:pPr>
      <w:r w:rsidRPr="000B5383">
        <w:rPr>
          <w:rFonts w:ascii="Times New Roman" w:hAnsi="Times New Roman"/>
          <w:b/>
        </w:rPr>
        <w:t>11.</w:t>
      </w:r>
      <w:r w:rsidRPr="000B5383">
        <w:rPr>
          <w:rFonts w:ascii="Times New Roman" w:hAnsi="Times New Roman"/>
          <w:b/>
        </w:rPr>
        <w:tab/>
      </w:r>
      <w:r w:rsidRPr="000B5383">
        <w:rPr>
          <w:rFonts w:ascii="Times New Roman" w:hAnsi="Times New Roman"/>
          <w:b/>
          <w:u w:val="single"/>
        </w:rPr>
        <w:t>Justification for Collection of Sensitive Information</w:t>
      </w:r>
    </w:p>
    <w:p w:rsidR="0064680C" w:rsidRPr="000B5383" w:rsidRDefault="0064680C" w:rsidP="0064680C">
      <w:pPr>
        <w:ind w:left="720" w:hanging="720"/>
        <w:rPr>
          <w:rFonts w:ascii="Times New Roman" w:hAnsi="Times New Roman"/>
        </w:rPr>
      </w:pPr>
    </w:p>
    <w:p w:rsidR="00FB7B74" w:rsidRPr="000B5383" w:rsidRDefault="0064680C" w:rsidP="00923862">
      <w:pPr>
        <w:ind w:left="720" w:hanging="720"/>
        <w:outlineLvl w:val="0"/>
        <w:rPr>
          <w:rFonts w:ascii="Times New Roman" w:hAnsi="Times New Roman"/>
        </w:rPr>
      </w:pPr>
      <w:r w:rsidRPr="000B5383">
        <w:rPr>
          <w:rFonts w:ascii="Times New Roman" w:hAnsi="Times New Roman"/>
        </w:rPr>
        <w:tab/>
      </w:r>
      <w:r w:rsidR="00643AE6">
        <w:rPr>
          <w:rFonts w:ascii="Times New Roman" w:hAnsi="Times New Roman"/>
        </w:rPr>
        <w:t xml:space="preserve">There are no questions of a sensitive </w:t>
      </w:r>
      <w:r w:rsidRPr="000B5383">
        <w:rPr>
          <w:rFonts w:ascii="Times New Roman" w:hAnsi="Times New Roman"/>
        </w:rPr>
        <w:t>nature.</w:t>
      </w:r>
    </w:p>
    <w:p w:rsidR="0064680C" w:rsidRPr="000B5383" w:rsidRDefault="0064680C" w:rsidP="0064680C">
      <w:pPr>
        <w:ind w:left="720" w:hanging="720"/>
        <w:rPr>
          <w:rFonts w:ascii="Times New Roman" w:hAnsi="Times New Roman"/>
        </w:rPr>
      </w:pPr>
    </w:p>
    <w:p w:rsidR="0064680C" w:rsidRPr="000B5383" w:rsidRDefault="0064680C" w:rsidP="0064680C">
      <w:pPr>
        <w:ind w:left="720" w:hanging="720"/>
        <w:rPr>
          <w:rFonts w:ascii="Times New Roman" w:hAnsi="Times New Roman"/>
        </w:rPr>
      </w:pPr>
      <w:r w:rsidRPr="000B5383">
        <w:rPr>
          <w:rFonts w:ascii="Times New Roman" w:hAnsi="Times New Roman"/>
          <w:b/>
        </w:rPr>
        <w:t>12.</w:t>
      </w:r>
      <w:r w:rsidRPr="000B5383">
        <w:rPr>
          <w:rFonts w:ascii="Times New Roman" w:hAnsi="Times New Roman"/>
          <w:b/>
        </w:rPr>
        <w:tab/>
      </w:r>
      <w:r w:rsidRPr="000B5383">
        <w:rPr>
          <w:rFonts w:ascii="Times New Roman" w:hAnsi="Times New Roman"/>
          <w:b/>
          <w:u w:val="single"/>
        </w:rPr>
        <w:t>Estimate of Burden Hours for Information Requested</w:t>
      </w:r>
    </w:p>
    <w:p w:rsidR="0064680C" w:rsidRPr="000B5383" w:rsidRDefault="0064680C" w:rsidP="0064680C">
      <w:pPr>
        <w:ind w:left="720" w:hanging="720"/>
        <w:rPr>
          <w:rFonts w:ascii="Times New Roman" w:hAnsi="Times New Roman"/>
        </w:rPr>
      </w:pPr>
    </w:p>
    <w:p w:rsidR="008A3A57" w:rsidRDefault="0064680C" w:rsidP="0064680C">
      <w:pPr>
        <w:ind w:left="720" w:hanging="720"/>
        <w:rPr>
          <w:rFonts w:ascii="Times New Roman" w:hAnsi="Times New Roman"/>
        </w:rPr>
      </w:pPr>
      <w:r w:rsidRPr="000B5383">
        <w:rPr>
          <w:rFonts w:ascii="Times New Roman" w:hAnsi="Times New Roman"/>
        </w:rPr>
        <w:tab/>
      </w:r>
      <w:r w:rsidR="00567BB5" w:rsidRPr="00567BB5">
        <w:rPr>
          <w:rFonts w:ascii="Times New Roman" w:hAnsi="Times New Roman"/>
        </w:rPr>
        <w:t>Clas</w:t>
      </w:r>
      <w:r w:rsidR="00567BB5">
        <w:rPr>
          <w:rFonts w:ascii="Times New Roman" w:hAnsi="Times New Roman"/>
        </w:rPr>
        <w:t>s I</w:t>
      </w:r>
      <w:r w:rsidR="00865F2D">
        <w:rPr>
          <w:rFonts w:ascii="Times New Roman" w:hAnsi="Times New Roman"/>
        </w:rPr>
        <w:t xml:space="preserve"> and Class II</w:t>
      </w:r>
      <w:r w:rsidR="00567BB5">
        <w:rPr>
          <w:rFonts w:ascii="Times New Roman" w:hAnsi="Times New Roman"/>
        </w:rPr>
        <w:t xml:space="preserve"> motor carriers of property</w:t>
      </w:r>
      <w:r w:rsidR="00567BB5" w:rsidRPr="00567BB5">
        <w:rPr>
          <w:rFonts w:ascii="Times New Roman" w:hAnsi="Times New Roman"/>
        </w:rPr>
        <w:t xml:space="preserve"> are required to file Form M.  Class I carriers are those </w:t>
      </w:r>
      <w:r w:rsidR="0001389C" w:rsidRPr="00567BB5">
        <w:rPr>
          <w:rFonts w:ascii="Times New Roman" w:hAnsi="Times New Roman"/>
        </w:rPr>
        <w:t>with $</w:t>
      </w:r>
      <w:r w:rsidR="00567BB5">
        <w:rPr>
          <w:rFonts w:ascii="Times New Roman" w:hAnsi="Times New Roman"/>
        </w:rPr>
        <w:t>10</w:t>
      </w:r>
      <w:r w:rsidR="00567BB5" w:rsidRPr="00567BB5">
        <w:rPr>
          <w:rFonts w:ascii="Times New Roman" w:hAnsi="Times New Roman"/>
        </w:rPr>
        <w:t xml:space="preserve"> million</w:t>
      </w:r>
      <w:r w:rsidR="007074ED">
        <w:rPr>
          <w:rFonts w:ascii="Times New Roman" w:hAnsi="Times New Roman"/>
        </w:rPr>
        <w:t xml:space="preserve"> or more average annual gross transportation </w:t>
      </w:r>
      <w:r w:rsidR="00567BB5" w:rsidRPr="00567BB5">
        <w:rPr>
          <w:rFonts w:ascii="Times New Roman" w:hAnsi="Times New Roman"/>
        </w:rPr>
        <w:t xml:space="preserve"> operating revenue</w:t>
      </w:r>
      <w:r w:rsidR="00070263">
        <w:rPr>
          <w:rFonts w:ascii="Times New Roman" w:hAnsi="Times New Roman"/>
        </w:rPr>
        <w:t xml:space="preserve"> (including interstate and </w:t>
      </w:r>
      <w:r w:rsidR="0001389C">
        <w:rPr>
          <w:rFonts w:ascii="Times New Roman" w:hAnsi="Times New Roman"/>
        </w:rPr>
        <w:t>intrastate</w:t>
      </w:r>
      <w:r w:rsidR="00070263">
        <w:rPr>
          <w:rFonts w:ascii="Times New Roman" w:hAnsi="Times New Roman"/>
        </w:rPr>
        <w:t>)</w:t>
      </w:r>
      <w:r w:rsidR="00865F2D">
        <w:rPr>
          <w:rFonts w:ascii="Times New Roman" w:hAnsi="Times New Roman"/>
        </w:rPr>
        <w:t>, and Class II motor carriers are those with $3 million</w:t>
      </w:r>
      <w:r w:rsidR="007074ED">
        <w:rPr>
          <w:rFonts w:ascii="Times New Roman" w:hAnsi="Times New Roman"/>
        </w:rPr>
        <w:t xml:space="preserve"> or more, but less than </w:t>
      </w:r>
      <w:r w:rsidR="00865F2D">
        <w:rPr>
          <w:rFonts w:ascii="Times New Roman" w:hAnsi="Times New Roman"/>
        </w:rPr>
        <w:t>$10 million in operating revenue</w:t>
      </w:r>
      <w:r w:rsidR="00070263">
        <w:rPr>
          <w:rFonts w:ascii="Times New Roman" w:hAnsi="Times New Roman"/>
        </w:rPr>
        <w:t xml:space="preserve"> (including interstate and </w:t>
      </w:r>
      <w:r w:rsidR="0001389C">
        <w:rPr>
          <w:rFonts w:ascii="Times New Roman" w:hAnsi="Times New Roman"/>
        </w:rPr>
        <w:t>intrastate</w:t>
      </w:r>
      <w:r w:rsidR="00070263">
        <w:rPr>
          <w:rFonts w:ascii="Times New Roman" w:hAnsi="Times New Roman"/>
        </w:rPr>
        <w:t>)</w:t>
      </w:r>
      <w:r w:rsidR="00567BB5" w:rsidRPr="00567BB5">
        <w:rPr>
          <w:rFonts w:ascii="Times New Roman" w:hAnsi="Times New Roman"/>
        </w:rPr>
        <w:t>.  Revenue is adjusted to account for inflation</w:t>
      </w:r>
      <w:r w:rsidR="002C0A31">
        <w:rPr>
          <w:rFonts w:ascii="Times New Roman" w:hAnsi="Times New Roman"/>
        </w:rPr>
        <w:t>, using a formula in 49 CFR 369.2,</w:t>
      </w:r>
      <w:r w:rsidR="00567BB5">
        <w:rPr>
          <w:rFonts w:ascii="Times New Roman" w:hAnsi="Times New Roman"/>
        </w:rPr>
        <w:t xml:space="preserve"> </w:t>
      </w:r>
      <w:r w:rsidR="007074ED">
        <w:rPr>
          <w:rFonts w:ascii="Times New Roman" w:hAnsi="Times New Roman"/>
        </w:rPr>
        <w:t xml:space="preserve">because </w:t>
      </w:r>
      <w:r w:rsidR="00567BB5" w:rsidRPr="00567BB5">
        <w:rPr>
          <w:rFonts w:ascii="Times New Roman" w:hAnsi="Times New Roman"/>
        </w:rPr>
        <w:t>the $</w:t>
      </w:r>
      <w:r w:rsidR="00567BB5">
        <w:rPr>
          <w:rFonts w:ascii="Times New Roman" w:hAnsi="Times New Roman"/>
        </w:rPr>
        <w:t>10</w:t>
      </w:r>
      <w:r w:rsidR="00567BB5" w:rsidRPr="00567BB5">
        <w:rPr>
          <w:rFonts w:ascii="Times New Roman" w:hAnsi="Times New Roman"/>
        </w:rPr>
        <w:t xml:space="preserve"> million</w:t>
      </w:r>
      <w:r w:rsidR="00865F2D">
        <w:rPr>
          <w:rFonts w:ascii="Times New Roman" w:hAnsi="Times New Roman"/>
        </w:rPr>
        <w:t xml:space="preserve"> and $3 million</w:t>
      </w:r>
      <w:r w:rsidR="00567BB5" w:rsidRPr="00567BB5">
        <w:rPr>
          <w:rFonts w:ascii="Times New Roman" w:hAnsi="Times New Roman"/>
        </w:rPr>
        <w:t xml:space="preserve"> threshold</w:t>
      </w:r>
      <w:r w:rsidR="00865F2D">
        <w:rPr>
          <w:rFonts w:ascii="Times New Roman" w:hAnsi="Times New Roman"/>
        </w:rPr>
        <w:t>s</w:t>
      </w:r>
      <w:r w:rsidR="00567BB5" w:rsidRPr="00567BB5">
        <w:rPr>
          <w:rFonts w:ascii="Times New Roman" w:hAnsi="Times New Roman"/>
        </w:rPr>
        <w:t xml:space="preserve"> w</w:t>
      </w:r>
      <w:r w:rsidR="00865F2D">
        <w:rPr>
          <w:rFonts w:ascii="Times New Roman" w:hAnsi="Times New Roman"/>
        </w:rPr>
        <w:t>ere</w:t>
      </w:r>
      <w:r w:rsidR="00567BB5" w:rsidRPr="00567BB5">
        <w:rPr>
          <w:rFonts w:ascii="Times New Roman" w:hAnsi="Times New Roman"/>
        </w:rPr>
        <w:t xml:space="preserve"> implemented in 1994.  </w:t>
      </w:r>
      <w:r w:rsidR="0036237B">
        <w:rPr>
          <w:rFonts w:ascii="Times New Roman" w:hAnsi="Times New Roman"/>
        </w:rPr>
        <w:t>In 2014</w:t>
      </w:r>
      <w:r w:rsidR="00567BB5" w:rsidRPr="00567BB5">
        <w:rPr>
          <w:rFonts w:ascii="Times New Roman" w:hAnsi="Times New Roman"/>
        </w:rPr>
        <w:t xml:space="preserve">, </w:t>
      </w:r>
      <w:r w:rsidR="0036237B">
        <w:rPr>
          <w:rFonts w:ascii="Times New Roman" w:hAnsi="Times New Roman"/>
        </w:rPr>
        <w:t>308</w:t>
      </w:r>
      <w:r w:rsidR="00567BB5" w:rsidRPr="00567BB5">
        <w:rPr>
          <w:rFonts w:ascii="Times New Roman" w:hAnsi="Times New Roman"/>
        </w:rPr>
        <w:t xml:space="preserve"> carrier</w:t>
      </w:r>
      <w:r w:rsidR="00567BB5">
        <w:rPr>
          <w:rFonts w:ascii="Times New Roman" w:hAnsi="Times New Roman"/>
        </w:rPr>
        <w:t>s</w:t>
      </w:r>
      <w:r w:rsidR="00567BB5" w:rsidRPr="00567BB5">
        <w:rPr>
          <w:rFonts w:ascii="Times New Roman" w:hAnsi="Times New Roman"/>
        </w:rPr>
        <w:t xml:space="preserve"> submit</w:t>
      </w:r>
      <w:r w:rsidR="00070263">
        <w:rPr>
          <w:rFonts w:ascii="Times New Roman" w:hAnsi="Times New Roman"/>
        </w:rPr>
        <w:t>ted</w:t>
      </w:r>
      <w:r w:rsidR="00567BB5" w:rsidRPr="00567BB5">
        <w:rPr>
          <w:rFonts w:ascii="Times New Roman" w:hAnsi="Times New Roman"/>
        </w:rPr>
        <w:t xml:space="preserve"> this report.  The data for completing reports are available from carrier records.  FMCSA estimate</w:t>
      </w:r>
      <w:r w:rsidR="00567BB5">
        <w:rPr>
          <w:rFonts w:ascii="Times New Roman" w:hAnsi="Times New Roman"/>
        </w:rPr>
        <w:t>s</w:t>
      </w:r>
      <w:r w:rsidR="004B26D1">
        <w:rPr>
          <w:rFonts w:ascii="Times New Roman" w:hAnsi="Times New Roman"/>
        </w:rPr>
        <w:t xml:space="preserve"> that</w:t>
      </w:r>
      <w:r w:rsidR="00567BB5" w:rsidRPr="00567BB5">
        <w:rPr>
          <w:rFonts w:ascii="Times New Roman" w:hAnsi="Times New Roman"/>
        </w:rPr>
        <w:t xml:space="preserve"> </w:t>
      </w:r>
      <w:r w:rsidR="00567BB5">
        <w:rPr>
          <w:rFonts w:ascii="Times New Roman" w:hAnsi="Times New Roman"/>
        </w:rPr>
        <w:t>each</w:t>
      </w:r>
      <w:r w:rsidR="00567BB5" w:rsidRPr="00567BB5">
        <w:rPr>
          <w:rFonts w:ascii="Times New Roman" w:hAnsi="Times New Roman"/>
        </w:rPr>
        <w:t xml:space="preserve"> carrier will </w:t>
      </w:r>
      <w:r w:rsidR="00567BB5">
        <w:rPr>
          <w:rFonts w:ascii="Times New Roman" w:hAnsi="Times New Roman"/>
        </w:rPr>
        <w:t>spend</w:t>
      </w:r>
      <w:r w:rsidR="00567BB5" w:rsidRPr="00567BB5">
        <w:rPr>
          <w:rFonts w:ascii="Times New Roman" w:hAnsi="Times New Roman"/>
        </w:rPr>
        <w:t xml:space="preserve"> an average of </w:t>
      </w:r>
      <w:r w:rsidR="00567BB5" w:rsidRPr="0036237B">
        <w:rPr>
          <w:rFonts w:ascii="Times New Roman" w:hAnsi="Times New Roman"/>
        </w:rPr>
        <w:t>9</w:t>
      </w:r>
      <w:r w:rsidR="00567BB5">
        <w:rPr>
          <w:rFonts w:ascii="Times New Roman" w:hAnsi="Times New Roman"/>
        </w:rPr>
        <w:t xml:space="preserve"> </w:t>
      </w:r>
      <w:r w:rsidR="00567BB5" w:rsidRPr="00567BB5">
        <w:rPr>
          <w:rFonts w:ascii="Times New Roman" w:hAnsi="Times New Roman"/>
        </w:rPr>
        <w:t>hours complet</w:t>
      </w:r>
      <w:r w:rsidR="00567BB5">
        <w:rPr>
          <w:rFonts w:ascii="Times New Roman" w:hAnsi="Times New Roman"/>
        </w:rPr>
        <w:t>ing</w:t>
      </w:r>
      <w:r w:rsidR="00567BB5" w:rsidRPr="00567BB5">
        <w:rPr>
          <w:rFonts w:ascii="Times New Roman" w:hAnsi="Times New Roman"/>
        </w:rPr>
        <w:t xml:space="preserve"> </w:t>
      </w:r>
      <w:r w:rsidR="004B26D1">
        <w:rPr>
          <w:rFonts w:ascii="Times New Roman" w:hAnsi="Times New Roman"/>
        </w:rPr>
        <w:t xml:space="preserve">Form M, resulting in a total of </w:t>
      </w:r>
      <w:r w:rsidR="0036237B">
        <w:rPr>
          <w:rFonts w:ascii="Times New Roman" w:hAnsi="Times New Roman"/>
        </w:rPr>
        <w:t xml:space="preserve">2,772 </w:t>
      </w:r>
      <w:r w:rsidR="004B26D1">
        <w:rPr>
          <w:rFonts w:ascii="Times New Roman" w:hAnsi="Times New Roman"/>
        </w:rPr>
        <w:t>burden hours per year for all carriers.</w:t>
      </w:r>
      <w:r w:rsidR="004B26D1" w:rsidRPr="00567BB5" w:rsidDel="004B26D1">
        <w:rPr>
          <w:rFonts w:ascii="Times New Roman" w:hAnsi="Times New Roman"/>
        </w:rPr>
        <w:t xml:space="preserve"> </w:t>
      </w:r>
    </w:p>
    <w:p w:rsidR="00817A6A" w:rsidRDefault="00817A6A"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4403A3" w:rsidRDefault="004403A3" w:rsidP="00817A6A">
      <w:pPr>
        <w:ind w:left="720" w:hanging="720"/>
        <w:rPr>
          <w:rFonts w:ascii="Times New Roman" w:hAnsi="Times New Roman"/>
        </w:rPr>
      </w:pPr>
    </w:p>
    <w:p w:rsidR="0098189A" w:rsidRDefault="0098189A" w:rsidP="00817A6A">
      <w:pPr>
        <w:ind w:left="720" w:hanging="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523"/>
        <w:gridCol w:w="1570"/>
        <w:gridCol w:w="1256"/>
        <w:gridCol w:w="1690"/>
      </w:tblGrid>
      <w:tr w:rsidR="00817A6A" w:rsidRPr="00E10650" w:rsidTr="00E10650">
        <w:tc>
          <w:tcPr>
            <w:tcW w:w="0" w:type="auto"/>
          </w:tcPr>
          <w:p w:rsidR="00817A6A" w:rsidRPr="00E10650" w:rsidRDefault="00817A6A" w:rsidP="00E10650">
            <w:pPr>
              <w:jc w:val="center"/>
              <w:rPr>
                <w:rFonts w:ascii="Times New Roman" w:hAnsi="Times New Roman"/>
                <w:b/>
              </w:rPr>
            </w:pPr>
            <w:r w:rsidRPr="00E10650">
              <w:rPr>
                <w:rFonts w:ascii="Times New Roman" w:hAnsi="Times New Roman"/>
                <w:b/>
              </w:rPr>
              <w:lastRenderedPageBreak/>
              <w:t>Title</w:t>
            </w:r>
          </w:p>
        </w:tc>
        <w:tc>
          <w:tcPr>
            <w:tcW w:w="0" w:type="auto"/>
          </w:tcPr>
          <w:p w:rsidR="00817A6A" w:rsidRPr="00E10650" w:rsidRDefault="00817A6A" w:rsidP="00E10650">
            <w:pPr>
              <w:jc w:val="center"/>
              <w:rPr>
                <w:rFonts w:ascii="Times New Roman" w:hAnsi="Times New Roman"/>
                <w:b/>
              </w:rPr>
            </w:pPr>
            <w:r w:rsidRPr="00E10650">
              <w:rPr>
                <w:rFonts w:ascii="Times New Roman" w:hAnsi="Times New Roman"/>
                <w:b/>
              </w:rPr>
              <w:t>Number of</w:t>
            </w:r>
          </w:p>
          <w:p w:rsidR="00817A6A" w:rsidRPr="00E10650" w:rsidRDefault="00817A6A" w:rsidP="00E10650">
            <w:pPr>
              <w:jc w:val="center"/>
              <w:rPr>
                <w:rFonts w:ascii="Times New Roman" w:hAnsi="Times New Roman"/>
                <w:b/>
              </w:rPr>
            </w:pPr>
            <w:r w:rsidRPr="00E10650">
              <w:rPr>
                <w:rFonts w:ascii="Times New Roman" w:hAnsi="Times New Roman"/>
                <w:b/>
              </w:rPr>
              <w:t>Respondents</w:t>
            </w:r>
          </w:p>
        </w:tc>
        <w:tc>
          <w:tcPr>
            <w:tcW w:w="0" w:type="auto"/>
          </w:tcPr>
          <w:p w:rsidR="00817A6A" w:rsidRPr="00E10650" w:rsidRDefault="00817A6A" w:rsidP="00BF5BC0">
            <w:pPr>
              <w:rPr>
                <w:rFonts w:ascii="Times New Roman" w:hAnsi="Times New Roman"/>
                <w:b/>
              </w:rPr>
            </w:pPr>
            <w:r w:rsidRPr="00E10650">
              <w:rPr>
                <w:rFonts w:ascii="Times New Roman" w:hAnsi="Times New Roman"/>
                <w:b/>
              </w:rPr>
              <w:t>Frequency of</w:t>
            </w:r>
          </w:p>
          <w:p w:rsidR="00817A6A" w:rsidRPr="00E10650" w:rsidRDefault="00817A6A" w:rsidP="00E10650">
            <w:pPr>
              <w:jc w:val="center"/>
              <w:rPr>
                <w:rFonts w:ascii="Times New Roman" w:hAnsi="Times New Roman"/>
                <w:b/>
              </w:rPr>
            </w:pPr>
            <w:r w:rsidRPr="00E10650">
              <w:rPr>
                <w:rFonts w:ascii="Times New Roman" w:hAnsi="Times New Roman"/>
                <w:b/>
              </w:rPr>
              <w:t>Responses</w:t>
            </w:r>
          </w:p>
        </w:tc>
        <w:tc>
          <w:tcPr>
            <w:tcW w:w="0" w:type="auto"/>
          </w:tcPr>
          <w:p w:rsidR="00817A6A" w:rsidRPr="00E10650" w:rsidRDefault="00817A6A" w:rsidP="00E10650">
            <w:pPr>
              <w:jc w:val="center"/>
              <w:rPr>
                <w:rFonts w:ascii="Times New Roman" w:hAnsi="Times New Roman"/>
                <w:b/>
              </w:rPr>
            </w:pPr>
            <w:r w:rsidRPr="00E10650">
              <w:rPr>
                <w:rFonts w:ascii="Times New Roman" w:hAnsi="Times New Roman"/>
                <w:b/>
              </w:rPr>
              <w:t>Estimated</w:t>
            </w:r>
          </w:p>
          <w:p w:rsidR="00817A6A" w:rsidRPr="00E10650" w:rsidRDefault="00817A6A" w:rsidP="00E10650">
            <w:pPr>
              <w:jc w:val="center"/>
              <w:rPr>
                <w:rFonts w:ascii="Times New Roman" w:hAnsi="Times New Roman"/>
                <w:b/>
              </w:rPr>
            </w:pPr>
            <w:r w:rsidRPr="00E10650">
              <w:rPr>
                <w:rFonts w:ascii="Times New Roman" w:hAnsi="Times New Roman"/>
                <w:b/>
              </w:rPr>
              <w:t>Time per</w:t>
            </w:r>
          </w:p>
          <w:p w:rsidR="00817A6A" w:rsidRPr="00E10650" w:rsidRDefault="00817A6A" w:rsidP="00E10650">
            <w:pPr>
              <w:jc w:val="center"/>
              <w:rPr>
                <w:rFonts w:ascii="Times New Roman" w:hAnsi="Times New Roman"/>
                <w:b/>
              </w:rPr>
            </w:pPr>
            <w:r w:rsidRPr="00E10650">
              <w:rPr>
                <w:rFonts w:ascii="Times New Roman" w:hAnsi="Times New Roman"/>
                <w:b/>
              </w:rPr>
              <w:t>Response</w:t>
            </w:r>
          </w:p>
        </w:tc>
        <w:tc>
          <w:tcPr>
            <w:tcW w:w="0" w:type="auto"/>
          </w:tcPr>
          <w:p w:rsidR="00817A6A" w:rsidRPr="00E10650" w:rsidRDefault="00817A6A" w:rsidP="00E10650">
            <w:pPr>
              <w:jc w:val="center"/>
              <w:rPr>
                <w:rFonts w:ascii="Times New Roman" w:hAnsi="Times New Roman"/>
                <w:b/>
              </w:rPr>
            </w:pPr>
            <w:r w:rsidRPr="00E10650">
              <w:rPr>
                <w:rFonts w:ascii="Times New Roman" w:hAnsi="Times New Roman"/>
                <w:b/>
              </w:rPr>
              <w:t>Total Annual</w:t>
            </w:r>
          </w:p>
          <w:p w:rsidR="00817A6A" w:rsidRPr="00E10650" w:rsidRDefault="00817A6A" w:rsidP="00E10650">
            <w:pPr>
              <w:jc w:val="center"/>
              <w:rPr>
                <w:rFonts w:ascii="Times New Roman" w:hAnsi="Times New Roman"/>
                <w:b/>
              </w:rPr>
            </w:pPr>
            <w:r w:rsidRPr="00E10650">
              <w:rPr>
                <w:rFonts w:ascii="Times New Roman" w:hAnsi="Times New Roman"/>
                <w:b/>
              </w:rPr>
              <w:t>Burden Hours</w:t>
            </w:r>
          </w:p>
        </w:tc>
      </w:tr>
      <w:tr w:rsidR="00817A6A" w:rsidRPr="00E10650" w:rsidTr="00E10650">
        <w:tc>
          <w:tcPr>
            <w:tcW w:w="0" w:type="auto"/>
          </w:tcPr>
          <w:p w:rsidR="00817A6A" w:rsidRPr="00E10650" w:rsidRDefault="00817A6A" w:rsidP="00BF5BC0">
            <w:pPr>
              <w:rPr>
                <w:rFonts w:ascii="Times New Roman" w:hAnsi="Times New Roman"/>
              </w:rPr>
            </w:pPr>
          </w:p>
          <w:p w:rsidR="00817A6A" w:rsidRPr="00E10650" w:rsidRDefault="00817A6A" w:rsidP="00BF5BC0">
            <w:pPr>
              <w:rPr>
                <w:rFonts w:ascii="Times New Roman" w:hAnsi="Times New Roman"/>
              </w:rPr>
            </w:pPr>
            <w:r w:rsidRPr="00E10650">
              <w:rPr>
                <w:rFonts w:ascii="Times New Roman" w:hAnsi="Times New Roman"/>
              </w:rPr>
              <w:t>Class I and II</w:t>
            </w:r>
          </w:p>
          <w:p w:rsidR="00817A6A" w:rsidRPr="00E10650" w:rsidRDefault="00817A6A" w:rsidP="00BF5BC0">
            <w:pPr>
              <w:rPr>
                <w:rFonts w:ascii="Times New Roman" w:hAnsi="Times New Roman"/>
              </w:rPr>
            </w:pPr>
            <w:r w:rsidRPr="00E10650">
              <w:rPr>
                <w:rFonts w:ascii="Times New Roman" w:hAnsi="Times New Roman"/>
              </w:rPr>
              <w:t>Motor Carriers</w:t>
            </w:r>
          </w:p>
          <w:p w:rsidR="00817A6A" w:rsidRPr="00E10650" w:rsidRDefault="00817A6A" w:rsidP="00BF5BC0">
            <w:pPr>
              <w:rPr>
                <w:rFonts w:ascii="Times New Roman" w:hAnsi="Times New Roman"/>
              </w:rPr>
            </w:pPr>
            <w:r w:rsidRPr="00E10650">
              <w:rPr>
                <w:rFonts w:ascii="Times New Roman" w:hAnsi="Times New Roman"/>
              </w:rPr>
              <w:t>(Annual)</w:t>
            </w:r>
          </w:p>
        </w:tc>
        <w:tc>
          <w:tcPr>
            <w:tcW w:w="0" w:type="auto"/>
          </w:tcPr>
          <w:p w:rsidR="00817A6A" w:rsidRPr="00E10650" w:rsidRDefault="00817A6A" w:rsidP="00BF5BC0">
            <w:pPr>
              <w:rPr>
                <w:rFonts w:ascii="Times New Roman" w:hAnsi="Times New Roman"/>
              </w:rPr>
            </w:pPr>
          </w:p>
          <w:p w:rsidR="00817A6A" w:rsidRPr="00E10650" w:rsidRDefault="00817A6A" w:rsidP="00BF5BC0">
            <w:pPr>
              <w:rPr>
                <w:rFonts w:ascii="Times New Roman" w:hAnsi="Times New Roman"/>
              </w:rPr>
            </w:pPr>
          </w:p>
          <w:p w:rsidR="00817A6A" w:rsidRPr="00E10650" w:rsidRDefault="0036237B" w:rsidP="002C7219">
            <w:pPr>
              <w:jc w:val="center"/>
              <w:rPr>
                <w:rFonts w:ascii="Times New Roman" w:hAnsi="Times New Roman"/>
              </w:rPr>
            </w:pPr>
            <w:r>
              <w:rPr>
                <w:rFonts w:ascii="Times New Roman" w:hAnsi="Times New Roman"/>
              </w:rPr>
              <w:t>308</w:t>
            </w:r>
          </w:p>
        </w:tc>
        <w:tc>
          <w:tcPr>
            <w:tcW w:w="0" w:type="auto"/>
          </w:tcPr>
          <w:p w:rsidR="00817A6A" w:rsidRPr="00E10650" w:rsidRDefault="00817A6A" w:rsidP="00BF5BC0">
            <w:pPr>
              <w:rPr>
                <w:rFonts w:ascii="Times New Roman" w:hAnsi="Times New Roman"/>
              </w:rPr>
            </w:pPr>
          </w:p>
          <w:p w:rsidR="00817A6A" w:rsidRPr="00E10650" w:rsidRDefault="00817A6A" w:rsidP="00BF5BC0">
            <w:pPr>
              <w:rPr>
                <w:rFonts w:ascii="Times New Roman" w:hAnsi="Times New Roman"/>
              </w:rPr>
            </w:pPr>
          </w:p>
          <w:p w:rsidR="00817A6A" w:rsidRPr="00E10650" w:rsidRDefault="00817A6A" w:rsidP="00E10650">
            <w:pPr>
              <w:jc w:val="center"/>
              <w:rPr>
                <w:rFonts w:ascii="Times New Roman" w:hAnsi="Times New Roman"/>
              </w:rPr>
            </w:pPr>
            <w:r w:rsidRPr="00E10650">
              <w:rPr>
                <w:rFonts w:ascii="Times New Roman" w:hAnsi="Times New Roman"/>
              </w:rPr>
              <w:t>Annual</w:t>
            </w:r>
          </w:p>
        </w:tc>
        <w:tc>
          <w:tcPr>
            <w:tcW w:w="0" w:type="auto"/>
          </w:tcPr>
          <w:p w:rsidR="00817A6A" w:rsidRPr="00E10650" w:rsidRDefault="00817A6A" w:rsidP="00BF5BC0">
            <w:pPr>
              <w:rPr>
                <w:rFonts w:ascii="Times New Roman" w:hAnsi="Times New Roman"/>
              </w:rPr>
            </w:pPr>
          </w:p>
          <w:p w:rsidR="00817A6A" w:rsidRPr="00E10650" w:rsidRDefault="00817A6A" w:rsidP="00BF5BC0">
            <w:pPr>
              <w:rPr>
                <w:rFonts w:ascii="Times New Roman" w:hAnsi="Times New Roman"/>
              </w:rPr>
            </w:pPr>
          </w:p>
          <w:p w:rsidR="00817A6A" w:rsidRPr="00E10650" w:rsidRDefault="00817A6A" w:rsidP="00E10650">
            <w:pPr>
              <w:jc w:val="center"/>
              <w:rPr>
                <w:rFonts w:ascii="Times New Roman" w:hAnsi="Times New Roman"/>
              </w:rPr>
            </w:pPr>
            <w:r w:rsidRPr="00E10650">
              <w:rPr>
                <w:rFonts w:ascii="Times New Roman" w:hAnsi="Times New Roman"/>
              </w:rPr>
              <w:t>9 hours</w:t>
            </w:r>
          </w:p>
        </w:tc>
        <w:tc>
          <w:tcPr>
            <w:tcW w:w="0" w:type="auto"/>
          </w:tcPr>
          <w:p w:rsidR="00817A6A" w:rsidRPr="00E10650" w:rsidRDefault="00817A6A" w:rsidP="00BF5BC0">
            <w:pPr>
              <w:rPr>
                <w:rFonts w:ascii="Times New Roman" w:hAnsi="Times New Roman"/>
              </w:rPr>
            </w:pPr>
          </w:p>
          <w:p w:rsidR="00817A6A" w:rsidRPr="00E10650" w:rsidRDefault="00817A6A" w:rsidP="00BF5BC0">
            <w:pPr>
              <w:rPr>
                <w:rFonts w:ascii="Times New Roman" w:hAnsi="Times New Roman"/>
              </w:rPr>
            </w:pPr>
          </w:p>
          <w:p w:rsidR="00817A6A" w:rsidRPr="00E10650" w:rsidRDefault="0036237B" w:rsidP="002C7219">
            <w:pPr>
              <w:jc w:val="center"/>
              <w:rPr>
                <w:rFonts w:ascii="Times New Roman" w:hAnsi="Times New Roman"/>
              </w:rPr>
            </w:pPr>
            <w:r>
              <w:rPr>
                <w:rFonts w:ascii="Times New Roman" w:hAnsi="Times New Roman"/>
              </w:rPr>
              <w:t>2,772</w:t>
            </w:r>
          </w:p>
        </w:tc>
      </w:tr>
    </w:tbl>
    <w:p w:rsidR="00817A6A" w:rsidRDefault="00817A6A" w:rsidP="00817A6A">
      <w:pPr>
        <w:ind w:left="720" w:hanging="720"/>
        <w:rPr>
          <w:rFonts w:ascii="Times New Roman" w:hAnsi="Times New Roman"/>
          <w:b/>
        </w:rPr>
      </w:pPr>
    </w:p>
    <w:p w:rsidR="00817A6A" w:rsidRPr="00707E8B" w:rsidRDefault="00817A6A" w:rsidP="00923862">
      <w:pPr>
        <w:ind w:left="720" w:hanging="720"/>
        <w:outlineLvl w:val="0"/>
        <w:rPr>
          <w:rFonts w:ascii="Times New Roman" w:hAnsi="Times New Roman"/>
        </w:rPr>
      </w:pPr>
      <w:r>
        <w:rPr>
          <w:rFonts w:ascii="Times New Roman" w:hAnsi="Times New Roman"/>
          <w:b/>
        </w:rPr>
        <w:tab/>
        <w:t xml:space="preserve">Estimated </w:t>
      </w:r>
      <w:r w:rsidR="00707E8B">
        <w:rPr>
          <w:rFonts w:ascii="Times New Roman" w:hAnsi="Times New Roman"/>
          <w:b/>
        </w:rPr>
        <w:t xml:space="preserve">Number of Annual Respondents:  </w:t>
      </w:r>
      <w:r w:rsidR="0036237B">
        <w:rPr>
          <w:rFonts w:ascii="Times New Roman" w:hAnsi="Times New Roman"/>
          <w:b/>
        </w:rPr>
        <w:t>308</w:t>
      </w:r>
      <w:r w:rsidR="00707E8B">
        <w:rPr>
          <w:rFonts w:ascii="Times New Roman" w:hAnsi="Times New Roman"/>
        </w:rPr>
        <w:t xml:space="preserve"> Class I and Class II motor carriers.</w:t>
      </w:r>
    </w:p>
    <w:p w:rsidR="00707E8B" w:rsidRDefault="00707E8B" w:rsidP="00817A6A">
      <w:pPr>
        <w:ind w:left="720" w:hanging="720"/>
        <w:rPr>
          <w:rFonts w:ascii="Times New Roman" w:hAnsi="Times New Roman"/>
          <w:b/>
        </w:rPr>
      </w:pPr>
    </w:p>
    <w:p w:rsidR="00707E8B" w:rsidRPr="00707E8B" w:rsidRDefault="00707E8B" w:rsidP="00923862">
      <w:pPr>
        <w:ind w:left="720" w:hanging="720"/>
        <w:outlineLvl w:val="0"/>
        <w:rPr>
          <w:rFonts w:ascii="Times New Roman" w:hAnsi="Times New Roman"/>
        </w:rPr>
      </w:pPr>
      <w:r>
        <w:rPr>
          <w:rFonts w:ascii="Times New Roman" w:hAnsi="Times New Roman"/>
          <w:b/>
        </w:rPr>
        <w:tab/>
        <w:t xml:space="preserve">Estimated Number of Annual Responses:  </w:t>
      </w:r>
      <w:r w:rsidR="0036237B">
        <w:rPr>
          <w:rFonts w:ascii="Times New Roman" w:hAnsi="Times New Roman"/>
          <w:b/>
        </w:rPr>
        <w:t>308</w:t>
      </w:r>
      <w:r>
        <w:rPr>
          <w:rFonts w:ascii="Times New Roman" w:hAnsi="Times New Roman"/>
        </w:rPr>
        <w:t>.</w:t>
      </w:r>
    </w:p>
    <w:p w:rsidR="00817A6A" w:rsidRDefault="00817A6A" w:rsidP="00817A6A">
      <w:pPr>
        <w:ind w:left="720" w:hanging="720"/>
        <w:rPr>
          <w:rFonts w:ascii="Times New Roman" w:hAnsi="Times New Roman"/>
          <w:b/>
        </w:rPr>
      </w:pPr>
    </w:p>
    <w:p w:rsidR="00817A6A" w:rsidRDefault="00817A6A" w:rsidP="00817A6A">
      <w:pPr>
        <w:ind w:left="720" w:hanging="720"/>
        <w:rPr>
          <w:rFonts w:ascii="Times New Roman" w:hAnsi="Times New Roman"/>
        </w:rPr>
      </w:pPr>
      <w:r>
        <w:rPr>
          <w:rFonts w:ascii="Times New Roman" w:hAnsi="Times New Roman"/>
          <w:b/>
        </w:rPr>
        <w:tab/>
        <w:t xml:space="preserve">Estimated Total Annual Burden Hours:  </w:t>
      </w:r>
      <w:r w:rsidR="0036237B">
        <w:rPr>
          <w:rFonts w:ascii="Times New Roman" w:hAnsi="Times New Roman"/>
          <w:b/>
        </w:rPr>
        <w:t xml:space="preserve">2,772 </w:t>
      </w:r>
      <w:r w:rsidRPr="00817A6A">
        <w:rPr>
          <w:rFonts w:ascii="Times New Roman" w:hAnsi="Times New Roman"/>
          <w:b/>
        </w:rPr>
        <w:t xml:space="preserve"> hours</w:t>
      </w:r>
      <w:r>
        <w:rPr>
          <w:rFonts w:ascii="Times New Roman" w:hAnsi="Times New Roman"/>
        </w:rPr>
        <w:t xml:space="preserve"> [</w:t>
      </w:r>
      <w:r w:rsidR="0036237B">
        <w:rPr>
          <w:rFonts w:ascii="Times New Roman" w:hAnsi="Times New Roman"/>
        </w:rPr>
        <w:t>308</w:t>
      </w:r>
      <w:r>
        <w:rPr>
          <w:rFonts w:ascii="Times New Roman" w:hAnsi="Times New Roman"/>
        </w:rPr>
        <w:t xml:space="preserve"> respondents x 9 hours per response = </w:t>
      </w:r>
      <w:r w:rsidR="0036237B">
        <w:rPr>
          <w:rFonts w:ascii="Times New Roman" w:hAnsi="Times New Roman"/>
        </w:rPr>
        <w:t>2,772</w:t>
      </w:r>
      <w:r>
        <w:rPr>
          <w:rFonts w:ascii="Times New Roman" w:hAnsi="Times New Roman"/>
        </w:rPr>
        <w:t>].</w:t>
      </w:r>
    </w:p>
    <w:p w:rsidR="0027744F" w:rsidRDefault="0027744F" w:rsidP="00817A6A">
      <w:pPr>
        <w:ind w:left="720" w:hanging="720"/>
        <w:rPr>
          <w:rFonts w:ascii="Times New Roman" w:hAnsi="Times New Roman"/>
        </w:rPr>
      </w:pPr>
    </w:p>
    <w:p w:rsidR="0027744F" w:rsidRPr="002F4688" w:rsidRDefault="0027744F" w:rsidP="0027744F">
      <w:pPr>
        <w:ind w:left="720"/>
        <w:rPr>
          <w:rFonts w:ascii="Times New Roman" w:hAnsi="Times New Roman"/>
        </w:rPr>
      </w:pPr>
      <w:r w:rsidRPr="002F4688">
        <w:rPr>
          <w:rFonts w:ascii="Times New Roman" w:hAnsi="Times New Roman"/>
        </w:rPr>
        <w:t xml:space="preserve">FMCSA expects completion and submission of Form </w:t>
      </w:r>
      <w:r>
        <w:rPr>
          <w:rFonts w:ascii="Times New Roman" w:hAnsi="Times New Roman"/>
        </w:rPr>
        <w:t xml:space="preserve">M </w:t>
      </w:r>
      <w:r w:rsidRPr="002F4688">
        <w:rPr>
          <w:rFonts w:ascii="Times New Roman" w:hAnsi="Times New Roman"/>
        </w:rPr>
        <w:t>to be performed by a</w:t>
      </w:r>
      <w:r w:rsidR="00D84E36">
        <w:rPr>
          <w:rFonts w:ascii="Times New Roman" w:hAnsi="Times New Roman"/>
        </w:rPr>
        <w:t>n</w:t>
      </w:r>
      <w:r w:rsidRPr="002F4688">
        <w:rPr>
          <w:rFonts w:ascii="Times New Roman" w:hAnsi="Times New Roman"/>
        </w:rPr>
        <w:t xml:space="preserve"> </w:t>
      </w:r>
      <w:r w:rsidR="00D84E36">
        <w:rPr>
          <w:rFonts w:ascii="Times New Roman" w:hAnsi="Times New Roman"/>
        </w:rPr>
        <w:t>accountant</w:t>
      </w:r>
      <w:r>
        <w:rPr>
          <w:rFonts w:ascii="Times New Roman" w:hAnsi="Times New Roman"/>
        </w:rPr>
        <w:t xml:space="preserve"> designated by the </w:t>
      </w:r>
      <w:r w:rsidRPr="002F4688">
        <w:rPr>
          <w:rFonts w:ascii="Times New Roman" w:hAnsi="Times New Roman"/>
        </w:rPr>
        <w:t>business entity.  The median salary of a</w:t>
      </w:r>
      <w:r w:rsidR="00D84E36">
        <w:rPr>
          <w:rFonts w:ascii="Times New Roman" w:hAnsi="Times New Roman"/>
        </w:rPr>
        <w:t>n accountant</w:t>
      </w:r>
      <w:r w:rsidRPr="002F4688">
        <w:rPr>
          <w:rFonts w:ascii="Times New Roman" w:hAnsi="Times New Roman"/>
        </w:rPr>
        <w:t xml:space="preserve"> in the</w:t>
      </w:r>
      <w:r w:rsidR="00D84E36">
        <w:rPr>
          <w:rFonts w:ascii="Times New Roman" w:hAnsi="Times New Roman"/>
        </w:rPr>
        <w:t xml:space="preserve"> truck t</w:t>
      </w:r>
      <w:r>
        <w:rPr>
          <w:rFonts w:ascii="Times New Roman" w:hAnsi="Times New Roman"/>
        </w:rPr>
        <w:t>ransportation industry</w:t>
      </w:r>
      <w:r w:rsidRPr="002F4688">
        <w:rPr>
          <w:rFonts w:ascii="Times New Roman" w:hAnsi="Times New Roman"/>
        </w:rPr>
        <w:t xml:space="preserve"> is $</w:t>
      </w:r>
      <w:r w:rsidR="00B51E90">
        <w:rPr>
          <w:rFonts w:ascii="Times New Roman" w:hAnsi="Times New Roman"/>
        </w:rPr>
        <w:t>31.70</w:t>
      </w:r>
      <w:r w:rsidRPr="002F4688">
        <w:rPr>
          <w:rFonts w:ascii="Times New Roman" w:hAnsi="Times New Roman"/>
        </w:rPr>
        <w:t xml:space="preserve"> per hour (BLS, May 201</w:t>
      </w:r>
      <w:r w:rsidR="00B51E90">
        <w:rPr>
          <w:rFonts w:ascii="Times New Roman" w:hAnsi="Times New Roman"/>
        </w:rPr>
        <w:t>4</w:t>
      </w:r>
      <w:r w:rsidRPr="002F4688">
        <w:rPr>
          <w:rFonts w:ascii="Times New Roman" w:hAnsi="Times New Roman"/>
        </w:rPr>
        <w:t>).</w:t>
      </w:r>
      <w:r w:rsidRPr="002F4688">
        <w:rPr>
          <w:rFonts w:ascii="Times New Roman" w:hAnsi="Times New Roman"/>
          <w:vertAlign w:val="superscript"/>
        </w:rPr>
        <w:footnoteReference w:id="2"/>
      </w:r>
      <w:r w:rsidRPr="002F4688">
        <w:rPr>
          <w:rFonts w:ascii="Times New Roman" w:hAnsi="Times New Roman"/>
        </w:rPr>
        <w:t xml:space="preserve"> Two adjustments are made to this hourly compensation estimate. First, employee benefits are estimated at 5</w:t>
      </w:r>
      <w:r w:rsidR="00712B44">
        <w:rPr>
          <w:rFonts w:ascii="Times New Roman" w:hAnsi="Times New Roman"/>
        </w:rPr>
        <w:t>1.8</w:t>
      </w:r>
      <w:r w:rsidRPr="002F4688">
        <w:rPr>
          <w:rFonts w:ascii="Times New Roman" w:hAnsi="Times New Roman"/>
        </w:rPr>
        <w:t xml:space="preserve"> percent of the employee wage.</w:t>
      </w:r>
      <w:r w:rsidRPr="002F4688">
        <w:rPr>
          <w:rFonts w:ascii="Times New Roman" w:hAnsi="Times New Roman"/>
          <w:vertAlign w:val="superscript"/>
        </w:rPr>
        <w:footnoteReference w:id="3"/>
      </w:r>
      <w:r w:rsidRPr="002F4688">
        <w:rPr>
          <w:rFonts w:ascii="Times New Roman" w:hAnsi="Times New Roman"/>
        </w:rPr>
        <w:t xml:space="preserve"> Second, employee wage and</w:t>
      </w:r>
      <w:r>
        <w:rPr>
          <w:rFonts w:ascii="Times New Roman" w:hAnsi="Times New Roman"/>
        </w:rPr>
        <w:t xml:space="preserve"> benefits are</w:t>
      </w:r>
      <w:r w:rsidRPr="002F4688">
        <w:rPr>
          <w:rFonts w:ascii="Times New Roman" w:hAnsi="Times New Roman"/>
        </w:rPr>
        <w:t xml:space="preserve"> increased by </w:t>
      </w:r>
      <w:r w:rsidRPr="00C23A75">
        <w:rPr>
          <w:rFonts w:ascii="Times New Roman" w:hAnsi="Times New Roman"/>
        </w:rPr>
        <w:t>27</w:t>
      </w:r>
      <w:r w:rsidRPr="002F4688">
        <w:rPr>
          <w:rFonts w:ascii="Times New Roman" w:hAnsi="Times New Roman"/>
        </w:rPr>
        <w:t xml:space="preserve"> percent to include relevant firm overhead.</w:t>
      </w:r>
      <w:r w:rsidRPr="002F4688">
        <w:rPr>
          <w:rFonts w:ascii="Times New Roman" w:hAnsi="Times New Roman"/>
          <w:vertAlign w:val="superscript"/>
        </w:rPr>
        <w:footnoteReference w:id="4"/>
      </w:r>
      <w:r w:rsidRPr="002F4688">
        <w:rPr>
          <w:rFonts w:ascii="Times New Roman" w:hAnsi="Times New Roman"/>
        </w:rPr>
        <w:t xml:space="preserve"> Applying the estimated 5</w:t>
      </w:r>
      <w:r w:rsidR="00712B44">
        <w:rPr>
          <w:rFonts w:ascii="Times New Roman" w:hAnsi="Times New Roman"/>
        </w:rPr>
        <w:t>1.8</w:t>
      </w:r>
      <w:r w:rsidRPr="002F4688">
        <w:rPr>
          <w:rFonts w:ascii="Times New Roman" w:hAnsi="Times New Roman"/>
        </w:rPr>
        <w:t xml:space="preserve"> percent factor for employee benefits and 27 percent for overhead results in $</w:t>
      </w:r>
      <w:r w:rsidR="00712B44">
        <w:rPr>
          <w:rFonts w:ascii="Times New Roman" w:hAnsi="Times New Roman"/>
        </w:rPr>
        <w:t>61.11</w:t>
      </w:r>
      <w:r w:rsidRPr="002F4688">
        <w:rPr>
          <w:rFonts w:ascii="Times New Roman" w:hAnsi="Times New Roman"/>
        </w:rPr>
        <w:t xml:space="preserve"> in hourly compensation for the </w:t>
      </w:r>
      <w:r w:rsidR="00D84E36">
        <w:rPr>
          <w:rFonts w:ascii="Times New Roman" w:hAnsi="Times New Roman"/>
        </w:rPr>
        <w:t>accountant</w:t>
      </w:r>
      <w:r w:rsidRPr="002F4688">
        <w:rPr>
          <w:rFonts w:ascii="Times New Roman" w:hAnsi="Times New Roman"/>
        </w:rPr>
        <w:t xml:space="preserve"> ($</w:t>
      </w:r>
      <w:r w:rsidR="00712B44">
        <w:rPr>
          <w:rFonts w:ascii="Times New Roman" w:hAnsi="Times New Roman"/>
        </w:rPr>
        <w:t>61.11</w:t>
      </w:r>
      <w:r w:rsidRPr="002F4688">
        <w:rPr>
          <w:rFonts w:ascii="Times New Roman" w:hAnsi="Times New Roman"/>
        </w:rPr>
        <w:t xml:space="preserve"> = $</w:t>
      </w:r>
      <w:r w:rsidR="00712B44">
        <w:rPr>
          <w:rFonts w:ascii="Times New Roman" w:hAnsi="Times New Roman"/>
        </w:rPr>
        <w:t>31.70</w:t>
      </w:r>
      <w:r w:rsidRPr="002F4688">
        <w:rPr>
          <w:rFonts w:ascii="Times New Roman" w:hAnsi="Times New Roman"/>
        </w:rPr>
        <w:t xml:space="preserve"> × (1 + 0.5</w:t>
      </w:r>
      <w:r w:rsidR="00712B44">
        <w:rPr>
          <w:rFonts w:ascii="Times New Roman" w:hAnsi="Times New Roman"/>
        </w:rPr>
        <w:t>18</w:t>
      </w:r>
      <w:r w:rsidRPr="002F4688">
        <w:rPr>
          <w:rFonts w:ascii="Times New Roman" w:hAnsi="Times New Roman"/>
        </w:rPr>
        <w:t>) × (1 + 0.27)).  The total annual salary cost burden associated with the filings is $</w:t>
      </w:r>
      <w:r w:rsidR="007A1AFD">
        <w:rPr>
          <w:rFonts w:ascii="Times New Roman" w:hAnsi="Times New Roman"/>
        </w:rPr>
        <w:t>169,406</w:t>
      </w:r>
      <w:r w:rsidRPr="002F4688">
        <w:rPr>
          <w:rFonts w:ascii="Times New Roman" w:hAnsi="Times New Roman"/>
        </w:rPr>
        <w:t xml:space="preserve"> ($</w:t>
      </w:r>
      <w:r w:rsidR="00B31D6D">
        <w:rPr>
          <w:rFonts w:ascii="Times New Roman" w:hAnsi="Times New Roman"/>
        </w:rPr>
        <w:t>61.11</w:t>
      </w:r>
      <w:r>
        <w:rPr>
          <w:rFonts w:ascii="Times New Roman" w:hAnsi="Times New Roman"/>
        </w:rPr>
        <w:t xml:space="preserve"> </w:t>
      </w:r>
      <w:r w:rsidRPr="002F4688">
        <w:rPr>
          <w:rFonts w:ascii="Times New Roman" w:hAnsi="Times New Roman"/>
        </w:rPr>
        <w:t xml:space="preserve">× </w:t>
      </w:r>
      <w:r w:rsidR="007A1AFD">
        <w:rPr>
          <w:rFonts w:ascii="Times New Roman" w:hAnsi="Times New Roman"/>
        </w:rPr>
        <w:t>2,772</w:t>
      </w:r>
      <w:r w:rsidRPr="002F4688">
        <w:rPr>
          <w:rFonts w:ascii="Times New Roman" w:hAnsi="Times New Roman"/>
        </w:rPr>
        <w:t xml:space="preserve"> hours</w:t>
      </w:r>
      <w:r>
        <w:rPr>
          <w:rFonts w:ascii="Times New Roman" w:hAnsi="Times New Roman"/>
        </w:rPr>
        <w:t xml:space="preserve"> = $</w:t>
      </w:r>
      <w:r w:rsidR="007A1AFD">
        <w:rPr>
          <w:rFonts w:ascii="Times New Roman" w:hAnsi="Times New Roman"/>
        </w:rPr>
        <w:t>169,406</w:t>
      </w:r>
      <w:r>
        <w:rPr>
          <w:rFonts w:ascii="Times New Roman" w:hAnsi="Times New Roman"/>
        </w:rPr>
        <w:t>, rounded to the nearest dollar</w:t>
      </w:r>
      <w:r w:rsidRPr="002F4688">
        <w:rPr>
          <w:rFonts w:ascii="Times New Roman" w:hAnsi="Times New Roman"/>
        </w:rPr>
        <w:t>).</w:t>
      </w:r>
    </w:p>
    <w:p w:rsidR="008A3A57" w:rsidRDefault="008A3A57" w:rsidP="0064680C">
      <w:pPr>
        <w:ind w:left="720" w:hanging="720"/>
        <w:rPr>
          <w:rFonts w:ascii="Times New Roman" w:hAnsi="Times New Roman"/>
          <w:b/>
        </w:rPr>
      </w:pPr>
    </w:p>
    <w:p w:rsidR="0064680C" w:rsidRPr="000B5383" w:rsidRDefault="0064680C" w:rsidP="0064680C">
      <w:pPr>
        <w:ind w:left="720" w:hanging="720"/>
        <w:rPr>
          <w:rFonts w:ascii="Times New Roman" w:hAnsi="Times New Roman"/>
        </w:rPr>
      </w:pPr>
      <w:r w:rsidRPr="000B5383">
        <w:rPr>
          <w:rFonts w:ascii="Times New Roman" w:hAnsi="Times New Roman"/>
          <w:b/>
        </w:rPr>
        <w:t>13.</w:t>
      </w:r>
      <w:r w:rsidRPr="000B5383">
        <w:rPr>
          <w:rFonts w:ascii="Times New Roman" w:hAnsi="Times New Roman"/>
          <w:b/>
        </w:rPr>
        <w:tab/>
      </w:r>
      <w:r w:rsidRPr="000B5383">
        <w:rPr>
          <w:rFonts w:ascii="Times New Roman" w:hAnsi="Times New Roman"/>
          <w:b/>
          <w:u w:val="single"/>
        </w:rPr>
        <w:t>Estimate of Total Annual Cost to Respondents</w:t>
      </w:r>
    </w:p>
    <w:p w:rsidR="0064680C" w:rsidRPr="000B5383" w:rsidRDefault="0064680C" w:rsidP="0064680C">
      <w:pPr>
        <w:ind w:left="720" w:hanging="720"/>
        <w:rPr>
          <w:rFonts w:ascii="Times New Roman" w:hAnsi="Times New Roman"/>
        </w:rPr>
      </w:pPr>
    </w:p>
    <w:p w:rsidR="00FC505B" w:rsidRPr="00E07583" w:rsidRDefault="0064680C" w:rsidP="00FC505B">
      <w:pPr>
        <w:ind w:left="720" w:hanging="720"/>
        <w:rPr>
          <w:rFonts w:ascii="Times New Roman" w:hAnsi="Times New Roman"/>
          <w:b/>
          <w:bCs/>
        </w:rPr>
      </w:pPr>
      <w:r w:rsidRPr="000B5383">
        <w:rPr>
          <w:rFonts w:ascii="Times New Roman" w:hAnsi="Times New Roman"/>
        </w:rPr>
        <w:tab/>
      </w:r>
      <w:r w:rsidR="00FC505B" w:rsidRPr="00E07583">
        <w:rPr>
          <w:rFonts w:ascii="Times New Roman" w:hAnsi="Times New Roman"/>
        </w:rPr>
        <w:t xml:space="preserve">Approximately </w:t>
      </w:r>
      <w:r w:rsidR="007A1AFD">
        <w:rPr>
          <w:rFonts w:ascii="Times New Roman" w:hAnsi="Times New Roman"/>
        </w:rPr>
        <w:t xml:space="preserve">308 </w:t>
      </w:r>
      <w:r w:rsidR="00FC505B">
        <w:rPr>
          <w:rFonts w:ascii="Times New Roman" w:hAnsi="Times New Roman"/>
        </w:rPr>
        <w:t>M forms</w:t>
      </w:r>
      <w:r w:rsidR="00FC505B" w:rsidRPr="00E07583">
        <w:rPr>
          <w:rFonts w:ascii="Times New Roman" w:hAnsi="Times New Roman"/>
        </w:rPr>
        <w:t xml:space="preserve"> filed annually are</w:t>
      </w:r>
      <w:r w:rsidR="00FC505B">
        <w:rPr>
          <w:rFonts w:ascii="Times New Roman" w:hAnsi="Times New Roman"/>
        </w:rPr>
        <w:t xml:space="preserve"> expected to be</w:t>
      </w:r>
      <w:r w:rsidR="00FC505B" w:rsidRPr="00E07583">
        <w:rPr>
          <w:rFonts w:ascii="Times New Roman" w:hAnsi="Times New Roman"/>
        </w:rPr>
        <w:t xml:space="preserve"> mailed to FMCSA.  FMCSA estimates a flat cost of $</w:t>
      </w:r>
      <w:r w:rsidR="00FC505B">
        <w:rPr>
          <w:rFonts w:ascii="Times New Roman" w:hAnsi="Times New Roman"/>
        </w:rPr>
        <w:t>1</w:t>
      </w:r>
      <w:r w:rsidR="00FC505B" w:rsidRPr="00E07583">
        <w:rPr>
          <w:rFonts w:ascii="Times New Roman" w:hAnsi="Times New Roman"/>
        </w:rPr>
        <w:t>.</w:t>
      </w:r>
      <w:r w:rsidR="00FC505B">
        <w:rPr>
          <w:rFonts w:ascii="Times New Roman" w:hAnsi="Times New Roman"/>
        </w:rPr>
        <w:t>0</w:t>
      </w:r>
      <w:r w:rsidR="00FC505B" w:rsidRPr="00E07583">
        <w:rPr>
          <w:rFonts w:ascii="Times New Roman" w:hAnsi="Times New Roman"/>
        </w:rPr>
        <w:t xml:space="preserve">0 for an envelope and postage.  The total cost of envelopes and postage for motor carriers </w:t>
      </w:r>
      <w:r w:rsidR="00FC505B">
        <w:rPr>
          <w:rFonts w:ascii="Times New Roman" w:hAnsi="Times New Roman"/>
        </w:rPr>
        <w:t>mailing</w:t>
      </w:r>
      <w:r w:rsidR="00FC505B" w:rsidRPr="00E07583">
        <w:rPr>
          <w:rFonts w:ascii="Times New Roman" w:hAnsi="Times New Roman"/>
        </w:rPr>
        <w:t xml:space="preserve"> Form </w:t>
      </w:r>
      <w:r w:rsidR="00FC505B">
        <w:rPr>
          <w:rFonts w:ascii="Times New Roman" w:hAnsi="Times New Roman"/>
        </w:rPr>
        <w:t xml:space="preserve">M </w:t>
      </w:r>
      <w:r w:rsidR="00FC505B" w:rsidRPr="00E07583">
        <w:rPr>
          <w:rFonts w:ascii="Times New Roman" w:hAnsi="Times New Roman"/>
        </w:rPr>
        <w:t>to the FMCSA would be $</w:t>
      </w:r>
      <w:r w:rsidR="007A1AFD">
        <w:rPr>
          <w:rFonts w:ascii="Times New Roman" w:hAnsi="Times New Roman"/>
        </w:rPr>
        <w:t>308</w:t>
      </w:r>
      <w:r w:rsidR="00FC505B" w:rsidRPr="00E07583">
        <w:rPr>
          <w:rFonts w:ascii="Times New Roman" w:hAnsi="Times New Roman"/>
        </w:rPr>
        <w:t xml:space="preserve"> ($</w:t>
      </w:r>
      <w:r w:rsidR="00FC505B">
        <w:rPr>
          <w:rFonts w:ascii="Times New Roman" w:hAnsi="Times New Roman"/>
        </w:rPr>
        <w:t>1.0</w:t>
      </w:r>
      <w:r w:rsidR="00FC505B" w:rsidRPr="00E07583">
        <w:rPr>
          <w:rFonts w:ascii="Times New Roman" w:hAnsi="Times New Roman"/>
        </w:rPr>
        <w:t xml:space="preserve">0 for each of the </w:t>
      </w:r>
      <w:r w:rsidR="007A1AFD">
        <w:rPr>
          <w:rFonts w:ascii="Times New Roman" w:hAnsi="Times New Roman"/>
        </w:rPr>
        <w:t>308</w:t>
      </w:r>
      <w:r w:rsidR="00FC505B" w:rsidRPr="00E07583">
        <w:rPr>
          <w:rFonts w:ascii="Times New Roman" w:hAnsi="Times New Roman"/>
        </w:rPr>
        <w:t xml:space="preserve"> forms).</w:t>
      </w:r>
    </w:p>
    <w:p w:rsidR="00FC505B" w:rsidRPr="00A94A34" w:rsidRDefault="00FC505B" w:rsidP="00FC505B">
      <w:pPr>
        <w:ind w:left="720"/>
        <w:rPr>
          <w:rFonts w:ascii="Times New Roman" w:hAnsi="Times New Roman"/>
          <w:b/>
          <w:bCs/>
        </w:rPr>
      </w:pPr>
    </w:p>
    <w:p w:rsidR="00FC505B" w:rsidRPr="00A94A34" w:rsidRDefault="00FC505B" w:rsidP="00FC505B">
      <w:pPr>
        <w:ind w:left="720"/>
        <w:rPr>
          <w:rFonts w:ascii="Times New Roman" w:hAnsi="Times New Roman"/>
          <w:b/>
          <w:bCs/>
        </w:rPr>
      </w:pPr>
      <w:r>
        <w:rPr>
          <w:rFonts w:ascii="Times New Roman" w:hAnsi="Times New Roman"/>
          <w:b/>
          <w:bCs/>
        </w:rPr>
        <w:t>Estimated Annual Cost</w:t>
      </w:r>
      <w:r w:rsidRPr="00A94A34">
        <w:rPr>
          <w:rFonts w:ascii="Times New Roman" w:hAnsi="Times New Roman"/>
          <w:b/>
          <w:bCs/>
        </w:rPr>
        <w:t xml:space="preserve"> to Respondents:</w:t>
      </w:r>
      <w:r w:rsidRPr="00A94A34">
        <w:rPr>
          <w:rFonts w:ascii="Times New Roman" w:hAnsi="Times New Roman"/>
          <w:bCs/>
        </w:rPr>
        <w:t xml:space="preserve"> </w:t>
      </w:r>
      <w:r w:rsidRPr="004E7A3C">
        <w:rPr>
          <w:rFonts w:ascii="Times New Roman" w:hAnsi="Times New Roman"/>
          <w:bCs/>
        </w:rPr>
        <w:t>$</w:t>
      </w:r>
      <w:r w:rsidR="007A1AFD">
        <w:rPr>
          <w:rFonts w:ascii="Times New Roman" w:hAnsi="Times New Roman"/>
          <w:bCs/>
        </w:rPr>
        <w:t>308</w:t>
      </w:r>
      <w:r w:rsidR="0001389C">
        <w:rPr>
          <w:rFonts w:ascii="Times New Roman" w:hAnsi="Times New Roman"/>
          <w:bCs/>
        </w:rPr>
        <w:t xml:space="preserve"> [$1.00 cost for mailing forms x 308 forms = $308]</w:t>
      </w:r>
    </w:p>
    <w:p w:rsidR="0001389C" w:rsidRDefault="0001389C" w:rsidP="0064680C">
      <w:pPr>
        <w:ind w:left="720" w:hanging="720"/>
        <w:rPr>
          <w:rFonts w:ascii="Times New Roman" w:hAnsi="Times New Roman"/>
        </w:rPr>
      </w:pPr>
    </w:p>
    <w:p w:rsidR="0064680C" w:rsidRPr="000B5383" w:rsidRDefault="0064680C" w:rsidP="0064680C">
      <w:pPr>
        <w:ind w:left="720" w:hanging="720"/>
        <w:rPr>
          <w:rFonts w:ascii="Times New Roman" w:hAnsi="Times New Roman"/>
        </w:rPr>
      </w:pPr>
      <w:r w:rsidRPr="000B5383">
        <w:rPr>
          <w:rFonts w:ascii="Times New Roman" w:hAnsi="Times New Roman"/>
          <w:b/>
        </w:rPr>
        <w:lastRenderedPageBreak/>
        <w:t>14.</w:t>
      </w:r>
      <w:r w:rsidRPr="000B5383">
        <w:rPr>
          <w:rFonts w:ascii="Times New Roman" w:hAnsi="Times New Roman"/>
          <w:b/>
        </w:rPr>
        <w:tab/>
      </w:r>
      <w:r w:rsidRPr="000B5383">
        <w:rPr>
          <w:rFonts w:ascii="Times New Roman" w:hAnsi="Times New Roman"/>
          <w:b/>
          <w:u w:val="single"/>
        </w:rPr>
        <w:t>Estimate of Cost to the Federal Government</w:t>
      </w:r>
    </w:p>
    <w:p w:rsidR="0064680C" w:rsidRPr="000B5383" w:rsidRDefault="0064680C" w:rsidP="0064680C">
      <w:pPr>
        <w:ind w:left="720" w:hanging="720"/>
        <w:rPr>
          <w:rFonts w:ascii="Times New Roman" w:hAnsi="Times New Roman"/>
        </w:rPr>
      </w:pPr>
    </w:p>
    <w:p w:rsidR="0064680C" w:rsidRDefault="0064680C" w:rsidP="0064680C">
      <w:pPr>
        <w:ind w:left="720" w:hanging="720"/>
        <w:rPr>
          <w:rFonts w:ascii="Times New Roman" w:hAnsi="Times New Roman"/>
        </w:rPr>
      </w:pPr>
      <w:r w:rsidRPr="000B5383">
        <w:rPr>
          <w:rFonts w:ascii="Times New Roman" w:hAnsi="Times New Roman"/>
        </w:rPr>
        <w:tab/>
        <w:t xml:space="preserve">The estimated </w:t>
      </w:r>
      <w:r w:rsidR="00C75BFA">
        <w:rPr>
          <w:rFonts w:ascii="Times New Roman" w:hAnsi="Times New Roman"/>
        </w:rPr>
        <w:t xml:space="preserve">annual </w:t>
      </w:r>
      <w:r w:rsidRPr="000B5383">
        <w:rPr>
          <w:rFonts w:ascii="Times New Roman" w:hAnsi="Times New Roman"/>
        </w:rPr>
        <w:t>cost to the government is $</w:t>
      </w:r>
      <w:r w:rsidR="003411F3" w:rsidRPr="007A1AFD">
        <w:rPr>
          <w:rFonts w:ascii="Times New Roman" w:hAnsi="Times New Roman"/>
        </w:rPr>
        <w:t>2,089</w:t>
      </w:r>
      <w:r w:rsidRPr="000B5383">
        <w:rPr>
          <w:rFonts w:ascii="Times New Roman" w:hAnsi="Times New Roman"/>
        </w:rPr>
        <w:t xml:space="preserve"> for Form M.  This figure includes salary cost based on hours, overhead, printing and payment to contractors.</w:t>
      </w:r>
    </w:p>
    <w:p w:rsidR="00707E8B" w:rsidRDefault="00707E8B" w:rsidP="0064680C">
      <w:pPr>
        <w:ind w:left="720" w:hanging="720"/>
        <w:rPr>
          <w:rFonts w:ascii="Times New Roman" w:hAnsi="Times New Roman"/>
        </w:rPr>
      </w:pPr>
    </w:p>
    <w:p w:rsidR="008D6E95" w:rsidRDefault="00707E8B" w:rsidP="0064680C">
      <w:pPr>
        <w:ind w:left="720" w:hanging="720"/>
        <w:rPr>
          <w:rFonts w:ascii="Times New Roman" w:hAnsi="Times New Roman"/>
          <w:b/>
        </w:rPr>
      </w:pPr>
      <w:r>
        <w:rPr>
          <w:rFonts w:ascii="Times New Roman" w:hAnsi="Times New Roman"/>
        </w:rPr>
        <w:tab/>
      </w:r>
      <w:r w:rsidRPr="007833CB">
        <w:rPr>
          <w:rFonts w:ascii="Times New Roman" w:hAnsi="Times New Roman"/>
          <w:b/>
        </w:rPr>
        <w:t>Estim</w:t>
      </w:r>
      <w:r w:rsidRPr="00707E8B">
        <w:rPr>
          <w:rFonts w:ascii="Times New Roman" w:hAnsi="Times New Roman"/>
          <w:b/>
        </w:rPr>
        <w:t xml:space="preserve">ate of Annual Cost to Federal Government:  </w:t>
      </w:r>
      <w:r>
        <w:rPr>
          <w:rFonts w:ascii="Times New Roman" w:hAnsi="Times New Roman"/>
        </w:rPr>
        <w:t>$</w:t>
      </w:r>
      <w:r w:rsidR="003411F3">
        <w:rPr>
          <w:rFonts w:ascii="Times New Roman" w:hAnsi="Times New Roman"/>
        </w:rPr>
        <w:t>2,089</w:t>
      </w:r>
      <w:r w:rsidR="004E7A3C">
        <w:rPr>
          <w:rFonts w:ascii="Times New Roman" w:hAnsi="Times New Roman"/>
        </w:rPr>
        <w:t>.</w:t>
      </w:r>
    </w:p>
    <w:p w:rsidR="00D57C9D" w:rsidRDefault="00D57C9D" w:rsidP="0064680C">
      <w:pPr>
        <w:ind w:left="720" w:hanging="720"/>
        <w:rPr>
          <w:rFonts w:ascii="Times New Roman" w:hAnsi="Times New Roman"/>
          <w:b/>
        </w:rPr>
      </w:pPr>
    </w:p>
    <w:p w:rsidR="008A3A57" w:rsidRDefault="0064680C" w:rsidP="0064680C">
      <w:pPr>
        <w:ind w:left="720" w:hanging="720"/>
        <w:rPr>
          <w:rFonts w:ascii="Times New Roman" w:hAnsi="Times New Roman"/>
          <w:b/>
          <w:u w:val="single"/>
        </w:rPr>
      </w:pPr>
      <w:r w:rsidRPr="000B5383">
        <w:rPr>
          <w:rFonts w:ascii="Times New Roman" w:hAnsi="Times New Roman"/>
          <w:b/>
        </w:rPr>
        <w:t>15.</w:t>
      </w:r>
      <w:r w:rsidRPr="000B5383">
        <w:rPr>
          <w:rFonts w:ascii="Times New Roman" w:hAnsi="Times New Roman"/>
          <w:b/>
        </w:rPr>
        <w:tab/>
      </w:r>
      <w:r w:rsidR="008A3A57" w:rsidRPr="008A3A57">
        <w:rPr>
          <w:rFonts w:ascii="Times New Roman" w:hAnsi="Times New Roman"/>
          <w:b/>
          <w:u w:val="single"/>
        </w:rPr>
        <w:t>Explanation of Program Changes or Adjustments</w:t>
      </w:r>
    </w:p>
    <w:p w:rsidR="008A3A57" w:rsidRDefault="008A3A57" w:rsidP="0064680C">
      <w:pPr>
        <w:ind w:left="720" w:hanging="720"/>
        <w:rPr>
          <w:rFonts w:ascii="Times New Roman" w:hAnsi="Times New Roman"/>
          <w:u w:val="single"/>
        </w:rPr>
      </w:pPr>
    </w:p>
    <w:p w:rsidR="00EC2011" w:rsidRDefault="00FC3CF7" w:rsidP="00EC2011">
      <w:pPr>
        <w:ind w:left="720"/>
        <w:rPr>
          <w:rFonts w:ascii="Times New Roman" w:hAnsi="Times New Roman"/>
          <w:b/>
        </w:rPr>
      </w:pPr>
      <w:r>
        <w:rPr>
          <w:rFonts w:ascii="Times New Roman" w:hAnsi="Times New Roman"/>
        </w:rPr>
        <w:t>Th</w:t>
      </w:r>
      <w:r w:rsidR="00DE1F4D">
        <w:rPr>
          <w:rFonts w:ascii="Times New Roman" w:hAnsi="Times New Roman"/>
        </w:rPr>
        <w:t>e program adjustment</w:t>
      </w:r>
      <w:r w:rsidR="00B15383">
        <w:rPr>
          <w:rFonts w:ascii="Times New Roman" w:hAnsi="Times New Roman"/>
        </w:rPr>
        <w:t xml:space="preserve"> </w:t>
      </w:r>
      <w:r w:rsidR="007A1AFD">
        <w:rPr>
          <w:rFonts w:ascii="Times New Roman" w:hAnsi="Times New Roman"/>
        </w:rPr>
        <w:t xml:space="preserve">increase </w:t>
      </w:r>
      <w:r w:rsidR="00B15383">
        <w:rPr>
          <w:rFonts w:ascii="Times New Roman" w:hAnsi="Times New Roman"/>
        </w:rPr>
        <w:t>of</w:t>
      </w:r>
      <w:r w:rsidR="00D409B6">
        <w:rPr>
          <w:rFonts w:ascii="Times New Roman" w:hAnsi="Times New Roman"/>
        </w:rPr>
        <w:t xml:space="preserve"> </w:t>
      </w:r>
      <w:r w:rsidR="007A1AFD">
        <w:rPr>
          <w:rFonts w:ascii="Times New Roman" w:hAnsi="Times New Roman"/>
        </w:rPr>
        <w:t>999</w:t>
      </w:r>
      <w:r w:rsidR="00D409B6">
        <w:rPr>
          <w:rFonts w:ascii="Times New Roman" w:hAnsi="Times New Roman"/>
        </w:rPr>
        <w:t xml:space="preserve"> estimated </w:t>
      </w:r>
      <w:r w:rsidR="00DE1F4D">
        <w:rPr>
          <w:rFonts w:ascii="Times New Roman" w:hAnsi="Times New Roman"/>
        </w:rPr>
        <w:t xml:space="preserve">annual burden </w:t>
      </w:r>
      <w:r w:rsidR="00D409B6">
        <w:rPr>
          <w:rFonts w:ascii="Times New Roman" w:hAnsi="Times New Roman"/>
        </w:rPr>
        <w:t>hours [</w:t>
      </w:r>
      <w:r w:rsidR="007A1AFD">
        <w:rPr>
          <w:rFonts w:ascii="Times New Roman" w:hAnsi="Times New Roman"/>
        </w:rPr>
        <w:t xml:space="preserve">2,772 proposed hours - </w:t>
      </w:r>
      <w:r w:rsidR="00FD5861">
        <w:rPr>
          <w:rFonts w:ascii="Times New Roman" w:hAnsi="Times New Roman"/>
        </w:rPr>
        <w:t>1,773</w:t>
      </w:r>
      <w:r w:rsidR="00D409B6">
        <w:rPr>
          <w:rFonts w:ascii="Times New Roman" w:hAnsi="Times New Roman"/>
        </w:rPr>
        <w:t xml:space="preserve"> currently approved hours</w:t>
      </w:r>
      <w:r w:rsidR="00B15383">
        <w:rPr>
          <w:rFonts w:ascii="Times New Roman" w:hAnsi="Times New Roman"/>
        </w:rPr>
        <w:t xml:space="preserve"> </w:t>
      </w:r>
      <w:r w:rsidR="00D409B6">
        <w:rPr>
          <w:rFonts w:ascii="Times New Roman" w:hAnsi="Times New Roman"/>
        </w:rPr>
        <w:t xml:space="preserve">= </w:t>
      </w:r>
      <w:r w:rsidR="007A1AFD">
        <w:rPr>
          <w:rFonts w:ascii="Times New Roman" w:hAnsi="Times New Roman"/>
        </w:rPr>
        <w:t>999 additional hours</w:t>
      </w:r>
      <w:r w:rsidR="00D409B6">
        <w:rPr>
          <w:rFonts w:ascii="Times New Roman" w:hAnsi="Times New Roman"/>
        </w:rPr>
        <w:t>]</w:t>
      </w:r>
      <w:r w:rsidR="00DE1F4D">
        <w:rPr>
          <w:rFonts w:ascii="Times New Roman" w:hAnsi="Times New Roman"/>
        </w:rPr>
        <w:t xml:space="preserve"> for this ICR is due</w:t>
      </w:r>
      <w:r w:rsidR="002C0A31">
        <w:rPr>
          <w:rFonts w:ascii="Times New Roman" w:hAnsi="Times New Roman"/>
        </w:rPr>
        <w:t xml:space="preserve"> to two factors. First,</w:t>
      </w:r>
      <w:r w:rsidR="00DE1F4D">
        <w:rPr>
          <w:rFonts w:ascii="Times New Roman" w:hAnsi="Times New Roman"/>
        </w:rPr>
        <w:t xml:space="preserve"> the number of respon</w:t>
      </w:r>
      <w:r w:rsidR="00525CE4">
        <w:rPr>
          <w:rFonts w:ascii="Times New Roman" w:hAnsi="Times New Roman"/>
        </w:rPr>
        <w:t>ses</w:t>
      </w:r>
      <w:bookmarkStart w:id="0" w:name="_GoBack"/>
      <w:bookmarkEnd w:id="0"/>
      <w:r w:rsidR="00DE1F4D">
        <w:rPr>
          <w:rFonts w:ascii="Times New Roman" w:hAnsi="Times New Roman"/>
        </w:rPr>
        <w:t xml:space="preserve"> </w:t>
      </w:r>
      <w:r w:rsidR="007A1AFD">
        <w:rPr>
          <w:rFonts w:ascii="Times New Roman" w:hAnsi="Times New Roman"/>
        </w:rPr>
        <w:t xml:space="preserve">increasing </w:t>
      </w:r>
      <w:r>
        <w:rPr>
          <w:rFonts w:ascii="Times New Roman" w:hAnsi="Times New Roman"/>
        </w:rPr>
        <w:t xml:space="preserve">from </w:t>
      </w:r>
      <w:r w:rsidR="00F04575">
        <w:rPr>
          <w:rFonts w:ascii="Times New Roman" w:hAnsi="Times New Roman"/>
        </w:rPr>
        <w:t>197</w:t>
      </w:r>
      <w:r w:rsidR="007A1AFD">
        <w:rPr>
          <w:rFonts w:ascii="Times New Roman" w:hAnsi="Times New Roman"/>
        </w:rPr>
        <w:t xml:space="preserve"> to 308</w:t>
      </w:r>
      <w:r>
        <w:rPr>
          <w:rFonts w:ascii="Times New Roman" w:hAnsi="Times New Roman"/>
        </w:rPr>
        <w:t>.</w:t>
      </w:r>
      <w:r w:rsidR="00070263">
        <w:rPr>
          <w:rFonts w:ascii="Times New Roman" w:hAnsi="Times New Roman"/>
        </w:rPr>
        <w:t xml:space="preserve"> We estimate a similar level of response in the years covered by this information collection.</w:t>
      </w:r>
      <w:r>
        <w:rPr>
          <w:rFonts w:ascii="Times New Roman" w:hAnsi="Times New Roman"/>
        </w:rPr>
        <w:t xml:space="preserve"> </w:t>
      </w:r>
      <w:r w:rsidR="00DE1F4D">
        <w:rPr>
          <w:rFonts w:ascii="Times New Roman" w:hAnsi="Times New Roman"/>
        </w:rPr>
        <w:t xml:space="preserve"> </w:t>
      </w:r>
      <w:r w:rsidR="002C0A31">
        <w:rPr>
          <w:rFonts w:ascii="Times New Roman" w:hAnsi="Times New Roman"/>
        </w:rPr>
        <w:t>Second</w:t>
      </w:r>
      <w:r w:rsidR="007E6937">
        <w:rPr>
          <w:rFonts w:ascii="Times New Roman" w:hAnsi="Times New Roman"/>
        </w:rPr>
        <w:t>, w</w:t>
      </w:r>
      <w:r>
        <w:rPr>
          <w:rFonts w:ascii="Times New Roman" w:hAnsi="Times New Roman"/>
        </w:rPr>
        <w:t xml:space="preserve">ages used to assess the cost of employee time devoted to entering data in Form M </w:t>
      </w:r>
      <w:r w:rsidR="007E6937">
        <w:rPr>
          <w:rFonts w:ascii="Times New Roman" w:hAnsi="Times New Roman"/>
        </w:rPr>
        <w:t>have been updated</w:t>
      </w:r>
      <w:r>
        <w:rPr>
          <w:rFonts w:ascii="Times New Roman" w:hAnsi="Times New Roman"/>
        </w:rPr>
        <w:t xml:space="preserve"> </w:t>
      </w:r>
      <w:r w:rsidR="00EC2011">
        <w:rPr>
          <w:rFonts w:ascii="Times New Roman" w:hAnsi="Times New Roman"/>
        </w:rPr>
        <w:t xml:space="preserve">from </w:t>
      </w:r>
      <w:r w:rsidR="007E6937">
        <w:rPr>
          <w:rFonts w:ascii="Times New Roman" w:hAnsi="Times New Roman"/>
        </w:rPr>
        <w:t>$25.90</w:t>
      </w:r>
      <w:r w:rsidR="00DB3DB4">
        <w:rPr>
          <w:rFonts w:ascii="Times New Roman" w:hAnsi="Times New Roman"/>
        </w:rPr>
        <w:t xml:space="preserve"> to $31.70</w:t>
      </w:r>
      <w:r w:rsidR="00EC2011">
        <w:rPr>
          <w:rFonts w:ascii="Times New Roman" w:hAnsi="Times New Roman"/>
        </w:rPr>
        <w:t xml:space="preserve"> per hour</w:t>
      </w:r>
      <w:r w:rsidR="00DB3DB4">
        <w:rPr>
          <w:rFonts w:ascii="Times New Roman" w:hAnsi="Times New Roman"/>
        </w:rPr>
        <w:t xml:space="preserve"> and the estimate of employee benefits as a percentage of </w:t>
      </w:r>
      <w:r w:rsidR="00E20B95">
        <w:rPr>
          <w:rFonts w:ascii="Times New Roman" w:hAnsi="Times New Roman"/>
        </w:rPr>
        <w:t xml:space="preserve">the </w:t>
      </w:r>
      <w:r w:rsidR="00DB3DB4">
        <w:rPr>
          <w:rFonts w:ascii="Times New Roman" w:hAnsi="Times New Roman"/>
        </w:rPr>
        <w:t>wage has been updated from 50.0% to 51.8%</w:t>
      </w:r>
      <w:r>
        <w:rPr>
          <w:rFonts w:ascii="Times New Roman" w:hAnsi="Times New Roman"/>
        </w:rPr>
        <w:t>.</w:t>
      </w:r>
      <w:r w:rsidR="00150BD0">
        <w:rPr>
          <w:rFonts w:ascii="Times New Roman" w:hAnsi="Times New Roman"/>
        </w:rPr>
        <w:t xml:space="preserve"> </w:t>
      </w:r>
      <w:r w:rsidR="007A1AFD">
        <w:rPr>
          <w:rFonts w:ascii="Times New Roman" w:hAnsi="Times New Roman"/>
        </w:rPr>
        <w:t xml:space="preserve">The estimated annual burden increased by $81,926 from the currently approved estimate [$169,406 proposed - $87,840 currently approved = $81,926 increase]. </w:t>
      </w:r>
      <w:r w:rsidR="00DE7999">
        <w:rPr>
          <w:rFonts w:ascii="Times New Roman" w:hAnsi="Times New Roman"/>
        </w:rPr>
        <w:t xml:space="preserve"> The program adjustment increase of $111</w:t>
      </w:r>
      <w:r w:rsidR="00ED37E8">
        <w:rPr>
          <w:rFonts w:ascii="Times New Roman" w:hAnsi="Times New Roman"/>
        </w:rPr>
        <w:t xml:space="preserve"> in the estimated annual cost to respondents</w:t>
      </w:r>
      <w:r w:rsidR="00DE7999">
        <w:rPr>
          <w:rFonts w:ascii="Times New Roman" w:hAnsi="Times New Roman"/>
        </w:rPr>
        <w:t xml:space="preserve"> [</w:t>
      </w:r>
      <w:r w:rsidR="00ED37E8">
        <w:rPr>
          <w:rFonts w:ascii="Times New Roman" w:hAnsi="Times New Roman"/>
        </w:rPr>
        <w:t>$308 proposed cost - $197 currently approved cost = $111].</w:t>
      </w:r>
    </w:p>
    <w:p w:rsidR="005D022C" w:rsidRDefault="005D022C" w:rsidP="0064680C">
      <w:pPr>
        <w:ind w:left="720" w:hanging="720"/>
        <w:rPr>
          <w:rFonts w:ascii="Times New Roman" w:hAnsi="Times New Roman"/>
          <w:b/>
        </w:rPr>
      </w:pPr>
    </w:p>
    <w:p w:rsidR="0064680C" w:rsidRPr="000B5383" w:rsidRDefault="005D022C" w:rsidP="005D022C">
      <w:pPr>
        <w:rPr>
          <w:rFonts w:ascii="Times New Roman" w:hAnsi="Times New Roman"/>
        </w:rPr>
      </w:pPr>
      <w:r w:rsidRPr="000B5383">
        <w:rPr>
          <w:rFonts w:ascii="Times New Roman" w:hAnsi="Times New Roman"/>
          <w:b/>
        </w:rPr>
        <w:t>16.</w:t>
      </w:r>
      <w:r w:rsidRPr="000B5383">
        <w:rPr>
          <w:rFonts w:ascii="Times New Roman" w:hAnsi="Times New Roman"/>
          <w:b/>
        </w:rPr>
        <w:tab/>
      </w:r>
      <w:r w:rsidR="0064680C" w:rsidRPr="000B5383">
        <w:rPr>
          <w:rFonts w:ascii="Times New Roman" w:hAnsi="Times New Roman"/>
          <w:b/>
          <w:u w:val="single"/>
        </w:rPr>
        <w:t>Publication of Results of Data Collection</w:t>
      </w:r>
    </w:p>
    <w:p w:rsidR="0064680C" w:rsidRPr="000B5383" w:rsidRDefault="0064680C" w:rsidP="0064680C">
      <w:pPr>
        <w:ind w:left="720" w:hanging="720"/>
        <w:rPr>
          <w:rFonts w:ascii="Times New Roman" w:hAnsi="Times New Roman"/>
        </w:rPr>
      </w:pPr>
    </w:p>
    <w:p w:rsidR="0064680C" w:rsidRPr="000B5383" w:rsidRDefault="0064680C" w:rsidP="0064680C">
      <w:pPr>
        <w:ind w:left="720" w:hanging="720"/>
        <w:rPr>
          <w:rFonts w:ascii="Times New Roman" w:hAnsi="Times New Roman"/>
        </w:rPr>
      </w:pPr>
      <w:r w:rsidRPr="000B5383">
        <w:rPr>
          <w:rFonts w:ascii="Times New Roman" w:hAnsi="Times New Roman"/>
        </w:rPr>
        <w:t xml:space="preserve"> </w:t>
      </w:r>
      <w:r w:rsidRPr="000B5383">
        <w:rPr>
          <w:rFonts w:ascii="Times New Roman" w:hAnsi="Times New Roman"/>
        </w:rPr>
        <w:tab/>
      </w:r>
      <w:r w:rsidR="004E7A3C">
        <w:rPr>
          <w:rFonts w:ascii="Times New Roman" w:hAnsi="Times New Roman"/>
        </w:rPr>
        <w:t xml:space="preserve">The </w:t>
      </w:r>
      <w:r w:rsidR="008A3A57">
        <w:rPr>
          <w:rFonts w:ascii="Times New Roman" w:hAnsi="Times New Roman"/>
        </w:rPr>
        <w:t xml:space="preserve">FMCSA </w:t>
      </w:r>
      <w:r w:rsidRPr="000B5383">
        <w:rPr>
          <w:rFonts w:ascii="Times New Roman" w:hAnsi="Times New Roman"/>
        </w:rPr>
        <w:t>is required by Federal law to make the data collection information publicly available</w:t>
      </w:r>
      <w:r w:rsidR="00BF5C80">
        <w:rPr>
          <w:rFonts w:ascii="Times New Roman" w:hAnsi="Times New Roman"/>
        </w:rPr>
        <w:t xml:space="preserve"> subject to the exemption described in Question 2 above</w:t>
      </w:r>
      <w:r w:rsidR="00FD5861">
        <w:rPr>
          <w:rFonts w:ascii="Times New Roman" w:hAnsi="Times New Roman"/>
        </w:rPr>
        <w:t xml:space="preserve">. </w:t>
      </w:r>
      <w:r w:rsidRPr="000B5383">
        <w:rPr>
          <w:rFonts w:ascii="Times New Roman" w:hAnsi="Times New Roman"/>
        </w:rPr>
        <w:t xml:space="preserve">There are no plans at this time </w:t>
      </w:r>
      <w:r w:rsidR="008A3A57">
        <w:rPr>
          <w:rFonts w:ascii="Times New Roman" w:hAnsi="Times New Roman"/>
        </w:rPr>
        <w:t xml:space="preserve">for the agency </w:t>
      </w:r>
      <w:r w:rsidRPr="000B5383">
        <w:rPr>
          <w:rFonts w:ascii="Times New Roman" w:hAnsi="Times New Roman"/>
        </w:rPr>
        <w:t>to publish analytical reports.</w:t>
      </w:r>
    </w:p>
    <w:p w:rsidR="0064680C" w:rsidRPr="000B5383" w:rsidRDefault="0064680C" w:rsidP="0064680C">
      <w:pPr>
        <w:ind w:left="720" w:hanging="720"/>
        <w:rPr>
          <w:rFonts w:ascii="Times New Roman" w:hAnsi="Times New Roman"/>
        </w:rPr>
      </w:pPr>
    </w:p>
    <w:p w:rsidR="005D022C" w:rsidRPr="000B5383" w:rsidRDefault="0064680C" w:rsidP="0064680C">
      <w:pPr>
        <w:ind w:left="720" w:hanging="720"/>
        <w:rPr>
          <w:rFonts w:ascii="Times New Roman" w:hAnsi="Times New Roman"/>
        </w:rPr>
      </w:pPr>
      <w:r w:rsidRPr="000B5383">
        <w:rPr>
          <w:rFonts w:ascii="Times New Roman" w:hAnsi="Times New Roman"/>
          <w:b/>
        </w:rPr>
        <w:t>1</w:t>
      </w:r>
      <w:r w:rsidR="005D022C" w:rsidRPr="000B5383">
        <w:rPr>
          <w:rFonts w:ascii="Times New Roman" w:hAnsi="Times New Roman"/>
          <w:b/>
        </w:rPr>
        <w:t>7</w:t>
      </w:r>
      <w:r w:rsidRPr="000B5383">
        <w:rPr>
          <w:rFonts w:ascii="Times New Roman" w:hAnsi="Times New Roman"/>
          <w:b/>
        </w:rPr>
        <w:t>.</w:t>
      </w:r>
      <w:r w:rsidRPr="000B5383">
        <w:rPr>
          <w:rFonts w:ascii="Times New Roman" w:hAnsi="Times New Roman"/>
        </w:rPr>
        <w:tab/>
      </w:r>
      <w:r w:rsidR="005D022C" w:rsidRPr="000B5383">
        <w:rPr>
          <w:rFonts w:ascii="Times New Roman" w:hAnsi="Times New Roman"/>
          <w:b/>
          <w:u w:val="single"/>
        </w:rPr>
        <w:t>Approval for not Displaying the Exemp</w:t>
      </w:r>
      <w:r w:rsidR="00137378" w:rsidRPr="000B5383">
        <w:rPr>
          <w:rFonts w:ascii="Times New Roman" w:hAnsi="Times New Roman"/>
          <w:b/>
          <w:u w:val="single"/>
        </w:rPr>
        <w:t>ti</w:t>
      </w:r>
      <w:r w:rsidR="005D022C" w:rsidRPr="000B5383">
        <w:rPr>
          <w:rFonts w:ascii="Times New Roman" w:hAnsi="Times New Roman"/>
          <w:b/>
          <w:u w:val="single"/>
        </w:rPr>
        <w:t>on Date of OMB Approval</w:t>
      </w:r>
    </w:p>
    <w:p w:rsidR="005D022C" w:rsidRPr="000B5383" w:rsidRDefault="005D022C" w:rsidP="0064680C">
      <w:pPr>
        <w:ind w:left="720" w:hanging="720"/>
        <w:rPr>
          <w:rFonts w:ascii="Times New Roman" w:hAnsi="Times New Roman"/>
        </w:rPr>
      </w:pPr>
    </w:p>
    <w:p w:rsidR="005D022C" w:rsidRPr="000B5383" w:rsidRDefault="005D022C" w:rsidP="0064680C">
      <w:pPr>
        <w:ind w:left="720" w:hanging="720"/>
        <w:rPr>
          <w:rFonts w:ascii="Times New Roman" w:hAnsi="Times New Roman"/>
        </w:rPr>
      </w:pPr>
      <w:r w:rsidRPr="000B5383">
        <w:rPr>
          <w:rFonts w:ascii="Times New Roman" w:hAnsi="Times New Roman"/>
        </w:rPr>
        <w:tab/>
        <w:t>The FMCSA is not seeking approval to not display the expiration date of the OMB approval number.</w:t>
      </w:r>
    </w:p>
    <w:p w:rsidR="008A3A57" w:rsidRDefault="008A3A57" w:rsidP="0064680C">
      <w:pPr>
        <w:ind w:left="720" w:hanging="720"/>
        <w:rPr>
          <w:rFonts w:ascii="Times New Roman" w:hAnsi="Times New Roman"/>
          <w:b/>
        </w:rPr>
      </w:pPr>
    </w:p>
    <w:p w:rsidR="0064680C" w:rsidRPr="000B5383" w:rsidRDefault="005D022C" w:rsidP="0064680C">
      <w:pPr>
        <w:ind w:left="720" w:hanging="720"/>
        <w:rPr>
          <w:rFonts w:ascii="Times New Roman" w:hAnsi="Times New Roman"/>
        </w:rPr>
      </w:pPr>
      <w:r w:rsidRPr="000B5383">
        <w:rPr>
          <w:rFonts w:ascii="Times New Roman" w:hAnsi="Times New Roman"/>
          <w:b/>
        </w:rPr>
        <w:t>18.</w:t>
      </w:r>
      <w:r w:rsidRPr="000B5383">
        <w:rPr>
          <w:rFonts w:ascii="Times New Roman" w:hAnsi="Times New Roman"/>
          <w:b/>
        </w:rPr>
        <w:tab/>
      </w:r>
      <w:r w:rsidR="0064680C" w:rsidRPr="000B5383">
        <w:rPr>
          <w:rFonts w:ascii="Times New Roman" w:hAnsi="Times New Roman"/>
          <w:b/>
          <w:u w:val="single"/>
        </w:rPr>
        <w:t>Exceptions to Certification Statement</w:t>
      </w:r>
    </w:p>
    <w:p w:rsidR="0064680C" w:rsidRPr="000B5383" w:rsidRDefault="0064680C" w:rsidP="0064680C">
      <w:pPr>
        <w:ind w:left="720" w:hanging="720"/>
        <w:rPr>
          <w:rFonts w:ascii="Times New Roman" w:hAnsi="Times New Roman"/>
        </w:rPr>
      </w:pPr>
    </w:p>
    <w:p w:rsidR="0064680C" w:rsidRPr="000B5383" w:rsidRDefault="0064680C" w:rsidP="00923862">
      <w:pPr>
        <w:ind w:left="720" w:hanging="720"/>
        <w:outlineLvl w:val="0"/>
        <w:rPr>
          <w:rFonts w:ascii="Times New Roman" w:hAnsi="Times New Roman"/>
        </w:rPr>
      </w:pPr>
      <w:r w:rsidRPr="000B5383">
        <w:rPr>
          <w:rFonts w:ascii="Times New Roman" w:hAnsi="Times New Roman"/>
        </w:rPr>
        <w:tab/>
        <w:t>No</w:t>
      </w:r>
      <w:r w:rsidR="008A3A57">
        <w:rPr>
          <w:rFonts w:ascii="Times New Roman" w:hAnsi="Times New Roman"/>
        </w:rPr>
        <w:t>ne.</w:t>
      </w:r>
    </w:p>
    <w:p w:rsidR="008A3A57" w:rsidRDefault="008A3A57" w:rsidP="00591835">
      <w:pPr>
        <w:ind w:left="720"/>
        <w:rPr>
          <w:rFonts w:ascii="Times New Roman" w:hAnsi="Times New Roman"/>
        </w:rPr>
      </w:pPr>
    </w:p>
    <w:p w:rsidR="008A3A57" w:rsidRPr="006C4962" w:rsidRDefault="008A3A57" w:rsidP="00591835">
      <w:pPr>
        <w:ind w:left="720"/>
        <w:rPr>
          <w:rFonts w:ascii="Times New Roman" w:hAnsi="Times New Roman"/>
          <w:b/>
        </w:rPr>
      </w:pPr>
    </w:p>
    <w:p w:rsidR="00591835" w:rsidRPr="000B5383" w:rsidRDefault="00591835" w:rsidP="00AF06C1">
      <w:pPr>
        <w:ind w:left="720"/>
        <w:rPr>
          <w:rFonts w:ascii="Times New Roman" w:hAnsi="Times New Roman"/>
        </w:rPr>
      </w:pPr>
    </w:p>
    <w:sectPr w:rsidR="00591835" w:rsidRPr="000B5383" w:rsidSect="00FB6D6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263" w:rsidRDefault="00070263">
      <w:r>
        <w:separator/>
      </w:r>
    </w:p>
  </w:endnote>
  <w:endnote w:type="continuationSeparator" w:id="0">
    <w:p w:rsidR="00070263" w:rsidRDefault="0007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63" w:rsidRDefault="00004DE8" w:rsidP="00FB6D66">
    <w:pPr>
      <w:pStyle w:val="Footer"/>
      <w:framePr w:wrap="around" w:vAnchor="text" w:hAnchor="margin" w:xAlign="center" w:y="1"/>
      <w:rPr>
        <w:rStyle w:val="PageNumber"/>
      </w:rPr>
    </w:pPr>
    <w:r>
      <w:rPr>
        <w:rStyle w:val="PageNumber"/>
      </w:rPr>
      <w:fldChar w:fldCharType="begin"/>
    </w:r>
    <w:r w:rsidR="00070263">
      <w:rPr>
        <w:rStyle w:val="PageNumber"/>
      </w:rPr>
      <w:instrText xml:space="preserve">PAGE  </w:instrText>
    </w:r>
    <w:r>
      <w:rPr>
        <w:rStyle w:val="PageNumber"/>
      </w:rPr>
      <w:fldChar w:fldCharType="end"/>
    </w:r>
  </w:p>
  <w:p w:rsidR="00070263" w:rsidRDefault="00070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63" w:rsidRDefault="00004DE8" w:rsidP="00FB6D66">
    <w:pPr>
      <w:pStyle w:val="Footer"/>
      <w:framePr w:wrap="around" w:vAnchor="text" w:hAnchor="margin" w:xAlign="center" w:y="1"/>
      <w:rPr>
        <w:rStyle w:val="PageNumber"/>
      </w:rPr>
    </w:pPr>
    <w:r>
      <w:rPr>
        <w:rStyle w:val="PageNumber"/>
      </w:rPr>
      <w:fldChar w:fldCharType="begin"/>
    </w:r>
    <w:r w:rsidR="00070263">
      <w:rPr>
        <w:rStyle w:val="PageNumber"/>
      </w:rPr>
      <w:instrText xml:space="preserve">PAGE  </w:instrText>
    </w:r>
    <w:r>
      <w:rPr>
        <w:rStyle w:val="PageNumber"/>
      </w:rPr>
      <w:fldChar w:fldCharType="separate"/>
    </w:r>
    <w:r w:rsidR="00525CE4">
      <w:rPr>
        <w:rStyle w:val="PageNumber"/>
        <w:noProof/>
      </w:rPr>
      <w:t>6</w:t>
    </w:r>
    <w:r>
      <w:rPr>
        <w:rStyle w:val="PageNumber"/>
      </w:rPr>
      <w:fldChar w:fldCharType="end"/>
    </w:r>
  </w:p>
  <w:p w:rsidR="00070263" w:rsidRDefault="0007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263" w:rsidRDefault="00070263">
      <w:r>
        <w:separator/>
      </w:r>
    </w:p>
  </w:footnote>
  <w:footnote w:type="continuationSeparator" w:id="0">
    <w:p w:rsidR="00070263" w:rsidRDefault="00070263">
      <w:r>
        <w:continuationSeparator/>
      </w:r>
    </w:p>
  </w:footnote>
  <w:footnote w:id="1">
    <w:p w:rsidR="00070263" w:rsidRDefault="00070263">
      <w:pPr>
        <w:pStyle w:val="FootnoteText"/>
      </w:pPr>
      <w:r>
        <w:rPr>
          <w:rStyle w:val="FootnoteReference"/>
        </w:rPr>
        <w:footnoteRef/>
      </w:r>
      <w:r>
        <w:t xml:space="preserve"> The United States Census Bureau (officially the “Bureau of the Census,”), is the government agency that is responsible for the United States Census.  It also gathers other national demographic and economic data.  The Bureau of the Census is part of the United States Department of Commerce.</w:t>
      </w:r>
    </w:p>
  </w:footnote>
  <w:footnote w:id="2">
    <w:p w:rsidR="00070263" w:rsidRPr="00FD5861" w:rsidRDefault="00070263" w:rsidP="0027744F">
      <w:pPr>
        <w:pStyle w:val="FootnoteText"/>
        <w:rPr>
          <w:rFonts w:ascii="Times New Roman" w:hAnsi="Times New Roman"/>
          <w:color w:val="000000"/>
        </w:rPr>
      </w:pPr>
      <w:r w:rsidRPr="00FD5861">
        <w:rPr>
          <w:rStyle w:val="FootnoteReference"/>
          <w:rFonts w:ascii="Times New Roman" w:hAnsi="Times New Roman"/>
        </w:rPr>
        <w:footnoteRef/>
      </w:r>
      <w:r w:rsidRPr="00FD5861">
        <w:rPr>
          <w:rFonts w:ascii="Times New Roman" w:hAnsi="Times New Roman"/>
        </w:rPr>
        <w:t xml:space="preserve"> Bureau of Labor Statistics, “Occupational Employment Survey</w:t>
      </w:r>
      <w:r>
        <w:rPr>
          <w:rFonts w:ascii="Times New Roman" w:hAnsi="Times New Roman"/>
        </w:rPr>
        <w:t>,</w:t>
      </w:r>
      <w:r w:rsidRPr="00FD5861">
        <w:rPr>
          <w:rFonts w:ascii="Times New Roman" w:hAnsi="Times New Roman"/>
        </w:rPr>
        <w:t xml:space="preserve">” May 2014. </w:t>
      </w:r>
      <w:hyperlink r:id="rId1" w:history="1">
        <w:r w:rsidRPr="00FD5861">
          <w:rPr>
            <w:rStyle w:val="Hyperlink"/>
            <w:rFonts w:ascii="Times New Roman" w:hAnsi="Times New Roman"/>
          </w:rPr>
          <w:t>http://www.bls.gov/oes/current/naics3_484000.htm</w:t>
        </w:r>
      </w:hyperlink>
      <w:r w:rsidRPr="00FD5861">
        <w:rPr>
          <w:rFonts w:ascii="Times New Roman" w:hAnsi="Times New Roman"/>
        </w:rPr>
        <w:t xml:space="preserve"> (accessed May 8, 2015).  North American Industry Classification System (NAICS) 484000, Truck Transportation, Standard Occupational Classification (SOC) 13-2011, Accountants and Auditors.</w:t>
      </w:r>
    </w:p>
  </w:footnote>
  <w:footnote w:id="3">
    <w:p w:rsidR="00070263" w:rsidRPr="00FD5861" w:rsidRDefault="00070263" w:rsidP="0027744F">
      <w:pPr>
        <w:pStyle w:val="FootnoteText"/>
        <w:rPr>
          <w:rFonts w:ascii="Times New Roman" w:hAnsi="Times New Roman"/>
        </w:rPr>
      </w:pPr>
      <w:r w:rsidRPr="00FD5861">
        <w:rPr>
          <w:rStyle w:val="FootnoteReference"/>
          <w:rFonts w:ascii="Times New Roman" w:hAnsi="Times New Roman"/>
        </w:rPr>
        <w:footnoteRef/>
      </w:r>
      <w:r w:rsidRPr="00FD5861">
        <w:rPr>
          <w:rFonts w:ascii="Times New Roman" w:hAnsi="Times New Roman"/>
        </w:rPr>
        <w:t xml:space="preserve"> FMCSA estimates this 51.8% employee benefit rate by using the private industry average wage ($17.67 per hour) and benefit information ($9.16 per hour) for production, transportation, and moving material workers. Benefits thus amount to 50.0 percent of wages (0.518 = $9.16 / $17.67).  From “Employer Costs for Employee Compensation—December 2014.” http://www.bls.gov/news.release/pdf/ecec.pdf (Accessed May 8, 2015)</w:t>
      </w:r>
      <w:r>
        <w:rPr>
          <w:rFonts w:ascii="Times New Roman" w:hAnsi="Times New Roman"/>
        </w:rPr>
        <w:t>.</w:t>
      </w:r>
    </w:p>
  </w:footnote>
  <w:footnote w:id="4">
    <w:p w:rsidR="00070263" w:rsidRDefault="00070263" w:rsidP="0027744F">
      <w:pPr>
        <w:pStyle w:val="FootnoteText"/>
      </w:pPr>
      <w:r w:rsidRPr="00FD5861">
        <w:rPr>
          <w:rStyle w:val="FootnoteReference"/>
          <w:rFonts w:ascii="Times New Roman" w:hAnsi="Times New Roman"/>
        </w:rPr>
        <w:footnoteRef/>
      </w:r>
      <w:r w:rsidRPr="00FD5861">
        <w:rPr>
          <w:rFonts w:ascii="Times New Roman" w:hAnsi="Times New Roman"/>
        </w:rPr>
        <w:t xml:space="preserve"> Berwick, Farooq. “Truck Costing Model for Transportation Managers.” Upper Great Plains Transportation Institute, North Dakota State University (2003). </w:t>
      </w:r>
      <w:hyperlink r:id="rId2" w:history="1">
        <w:r w:rsidRPr="00FD5861">
          <w:rPr>
            <w:rStyle w:val="Hyperlink"/>
            <w:rFonts w:ascii="Times New Roman" w:hAnsi="Times New Roman"/>
          </w:rPr>
          <w:t>http://ntl.bts.gov/lib/24000/24200/24223/24223.pdf</w:t>
        </w:r>
      </w:hyperlink>
      <w:r w:rsidRPr="00FD5861">
        <w:rPr>
          <w:rFonts w:ascii="Times New Roman" w:hAnsi="Times New Roman"/>
        </w:rPr>
        <w:t xml:space="preserve"> (Accessed May 8, 2015)</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27E15"/>
    <w:multiLevelType w:val="hybridMultilevel"/>
    <w:tmpl w:val="5B041B8A"/>
    <w:lvl w:ilvl="0" w:tplc="0409000F">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BB3F2B"/>
    <w:multiLevelType w:val="hybridMultilevel"/>
    <w:tmpl w:val="9702B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35"/>
    <w:rsid w:val="0000363B"/>
    <w:rsid w:val="00004DE8"/>
    <w:rsid w:val="00007F83"/>
    <w:rsid w:val="00012372"/>
    <w:rsid w:val="0001389C"/>
    <w:rsid w:val="00015523"/>
    <w:rsid w:val="00025993"/>
    <w:rsid w:val="000547CD"/>
    <w:rsid w:val="00070263"/>
    <w:rsid w:val="00077CE8"/>
    <w:rsid w:val="000835D1"/>
    <w:rsid w:val="00095FB3"/>
    <w:rsid w:val="000A190A"/>
    <w:rsid w:val="000A3464"/>
    <w:rsid w:val="000B5383"/>
    <w:rsid w:val="000C4B79"/>
    <w:rsid w:val="000C74DA"/>
    <w:rsid w:val="000F4142"/>
    <w:rsid w:val="001050A0"/>
    <w:rsid w:val="001110A9"/>
    <w:rsid w:val="00112D16"/>
    <w:rsid w:val="00115F33"/>
    <w:rsid w:val="00127DA2"/>
    <w:rsid w:val="00137378"/>
    <w:rsid w:val="00150BD0"/>
    <w:rsid w:val="0016338C"/>
    <w:rsid w:val="00170486"/>
    <w:rsid w:val="00171960"/>
    <w:rsid w:val="00175C93"/>
    <w:rsid w:val="001764DB"/>
    <w:rsid w:val="001851E1"/>
    <w:rsid w:val="00191ADA"/>
    <w:rsid w:val="001A2CB3"/>
    <w:rsid w:val="001B4D13"/>
    <w:rsid w:val="001D27B5"/>
    <w:rsid w:val="001E3946"/>
    <w:rsid w:val="001E7294"/>
    <w:rsid w:val="001F4543"/>
    <w:rsid w:val="002423C8"/>
    <w:rsid w:val="00262A6D"/>
    <w:rsid w:val="0026343B"/>
    <w:rsid w:val="00272A5A"/>
    <w:rsid w:val="0027744F"/>
    <w:rsid w:val="00282A5B"/>
    <w:rsid w:val="002919EA"/>
    <w:rsid w:val="002976AD"/>
    <w:rsid w:val="00297D23"/>
    <w:rsid w:val="002A5C2C"/>
    <w:rsid w:val="002A7BED"/>
    <w:rsid w:val="002B3F12"/>
    <w:rsid w:val="002B56AB"/>
    <w:rsid w:val="002C0A31"/>
    <w:rsid w:val="002C3A4A"/>
    <w:rsid w:val="002C7219"/>
    <w:rsid w:val="002E56B2"/>
    <w:rsid w:val="002E5767"/>
    <w:rsid w:val="002E62EE"/>
    <w:rsid w:val="002F0039"/>
    <w:rsid w:val="00304718"/>
    <w:rsid w:val="00315BCB"/>
    <w:rsid w:val="00331523"/>
    <w:rsid w:val="0034105B"/>
    <w:rsid w:val="003411F3"/>
    <w:rsid w:val="0036237B"/>
    <w:rsid w:val="00363FC1"/>
    <w:rsid w:val="00364378"/>
    <w:rsid w:val="00365D45"/>
    <w:rsid w:val="003753CA"/>
    <w:rsid w:val="00375B2F"/>
    <w:rsid w:val="00386579"/>
    <w:rsid w:val="00391614"/>
    <w:rsid w:val="00395D0B"/>
    <w:rsid w:val="003B1082"/>
    <w:rsid w:val="003B548E"/>
    <w:rsid w:val="003C7D8C"/>
    <w:rsid w:val="003F7ECE"/>
    <w:rsid w:val="00430AF1"/>
    <w:rsid w:val="004403A3"/>
    <w:rsid w:val="00451B12"/>
    <w:rsid w:val="0046194F"/>
    <w:rsid w:val="0046432E"/>
    <w:rsid w:val="00475CD7"/>
    <w:rsid w:val="00491B4A"/>
    <w:rsid w:val="00495C0B"/>
    <w:rsid w:val="00497C21"/>
    <w:rsid w:val="004B26D1"/>
    <w:rsid w:val="004B363A"/>
    <w:rsid w:val="004B724B"/>
    <w:rsid w:val="004C3E66"/>
    <w:rsid w:val="004C44F9"/>
    <w:rsid w:val="004C6C5E"/>
    <w:rsid w:val="004C6F0A"/>
    <w:rsid w:val="004D0A34"/>
    <w:rsid w:val="004D39F6"/>
    <w:rsid w:val="004D6857"/>
    <w:rsid w:val="004E30EE"/>
    <w:rsid w:val="004E7A3C"/>
    <w:rsid w:val="004F669E"/>
    <w:rsid w:val="00525CE4"/>
    <w:rsid w:val="00540CE2"/>
    <w:rsid w:val="00545704"/>
    <w:rsid w:val="00552470"/>
    <w:rsid w:val="005558D1"/>
    <w:rsid w:val="00567BB5"/>
    <w:rsid w:val="005721EA"/>
    <w:rsid w:val="00583670"/>
    <w:rsid w:val="005910D8"/>
    <w:rsid w:val="00591835"/>
    <w:rsid w:val="005941DA"/>
    <w:rsid w:val="005A6634"/>
    <w:rsid w:val="005B3817"/>
    <w:rsid w:val="005B5A71"/>
    <w:rsid w:val="005B6D8B"/>
    <w:rsid w:val="005C5B57"/>
    <w:rsid w:val="005D022C"/>
    <w:rsid w:val="006168A5"/>
    <w:rsid w:val="0063277E"/>
    <w:rsid w:val="0064310B"/>
    <w:rsid w:val="00643AE6"/>
    <w:rsid w:val="0064680C"/>
    <w:rsid w:val="006569A9"/>
    <w:rsid w:val="00663026"/>
    <w:rsid w:val="006813F1"/>
    <w:rsid w:val="00686824"/>
    <w:rsid w:val="006902DB"/>
    <w:rsid w:val="006A2A83"/>
    <w:rsid w:val="006C4962"/>
    <w:rsid w:val="006C5C3B"/>
    <w:rsid w:val="006D15CB"/>
    <w:rsid w:val="006F4BB8"/>
    <w:rsid w:val="007074ED"/>
    <w:rsid w:val="00707E8B"/>
    <w:rsid w:val="00712B44"/>
    <w:rsid w:val="00721352"/>
    <w:rsid w:val="007234ED"/>
    <w:rsid w:val="00746030"/>
    <w:rsid w:val="007546A0"/>
    <w:rsid w:val="00760D46"/>
    <w:rsid w:val="007833CB"/>
    <w:rsid w:val="007918E3"/>
    <w:rsid w:val="007A1AFD"/>
    <w:rsid w:val="007A4051"/>
    <w:rsid w:val="007A5E69"/>
    <w:rsid w:val="007B1203"/>
    <w:rsid w:val="007B17BE"/>
    <w:rsid w:val="007B405D"/>
    <w:rsid w:val="007C5DF7"/>
    <w:rsid w:val="007D149D"/>
    <w:rsid w:val="007D55B9"/>
    <w:rsid w:val="007D5EC5"/>
    <w:rsid w:val="007D6EE2"/>
    <w:rsid w:val="007E2735"/>
    <w:rsid w:val="007E6937"/>
    <w:rsid w:val="008138DF"/>
    <w:rsid w:val="00817A6A"/>
    <w:rsid w:val="00817C19"/>
    <w:rsid w:val="00817E85"/>
    <w:rsid w:val="008261E7"/>
    <w:rsid w:val="008434D1"/>
    <w:rsid w:val="00850549"/>
    <w:rsid w:val="00865F2D"/>
    <w:rsid w:val="00873162"/>
    <w:rsid w:val="008765EE"/>
    <w:rsid w:val="00882201"/>
    <w:rsid w:val="00890ED4"/>
    <w:rsid w:val="008A21D5"/>
    <w:rsid w:val="008A3A57"/>
    <w:rsid w:val="008B0EB3"/>
    <w:rsid w:val="008C49DB"/>
    <w:rsid w:val="008C5347"/>
    <w:rsid w:val="008D0187"/>
    <w:rsid w:val="008D6E95"/>
    <w:rsid w:val="008E70CF"/>
    <w:rsid w:val="008F2A9E"/>
    <w:rsid w:val="00901333"/>
    <w:rsid w:val="0090178A"/>
    <w:rsid w:val="009104FE"/>
    <w:rsid w:val="00916414"/>
    <w:rsid w:val="00923862"/>
    <w:rsid w:val="00957FF1"/>
    <w:rsid w:val="00962D9C"/>
    <w:rsid w:val="00972F15"/>
    <w:rsid w:val="0098189A"/>
    <w:rsid w:val="00991D01"/>
    <w:rsid w:val="0099334D"/>
    <w:rsid w:val="009B0E94"/>
    <w:rsid w:val="009E52E5"/>
    <w:rsid w:val="00A26DAC"/>
    <w:rsid w:val="00A27FF2"/>
    <w:rsid w:val="00A34128"/>
    <w:rsid w:val="00A35FA6"/>
    <w:rsid w:val="00A36C50"/>
    <w:rsid w:val="00A36E18"/>
    <w:rsid w:val="00A5034F"/>
    <w:rsid w:val="00A8657C"/>
    <w:rsid w:val="00AC7A78"/>
    <w:rsid w:val="00AD4187"/>
    <w:rsid w:val="00AF06C1"/>
    <w:rsid w:val="00B137EC"/>
    <w:rsid w:val="00B15383"/>
    <w:rsid w:val="00B2214A"/>
    <w:rsid w:val="00B24A2E"/>
    <w:rsid w:val="00B31D6D"/>
    <w:rsid w:val="00B35FD9"/>
    <w:rsid w:val="00B41788"/>
    <w:rsid w:val="00B504B6"/>
    <w:rsid w:val="00B51E90"/>
    <w:rsid w:val="00B63778"/>
    <w:rsid w:val="00B63AB4"/>
    <w:rsid w:val="00B8686D"/>
    <w:rsid w:val="00BA14C4"/>
    <w:rsid w:val="00BB1845"/>
    <w:rsid w:val="00BB4BCA"/>
    <w:rsid w:val="00BB7F12"/>
    <w:rsid w:val="00BD23AB"/>
    <w:rsid w:val="00BF20EF"/>
    <w:rsid w:val="00BF5BC0"/>
    <w:rsid w:val="00BF5C80"/>
    <w:rsid w:val="00C07A95"/>
    <w:rsid w:val="00C13DD8"/>
    <w:rsid w:val="00C14651"/>
    <w:rsid w:val="00C23A75"/>
    <w:rsid w:val="00C24CEF"/>
    <w:rsid w:val="00C73645"/>
    <w:rsid w:val="00C75BFA"/>
    <w:rsid w:val="00C93034"/>
    <w:rsid w:val="00CB07FD"/>
    <w:rsid w:val="00CC6AED"/>
    <w:rsid w:val="00CD477D"/>
    <w:rsid w:val="00D23647"/>
    <w:rsid w:val="00D23AD4"/>
    <w:rsid w:val="00D25DEC"/>
    <w:rsid w:val="00D406BB"/>
    <w:rsid w:val="00D409B6"/>
    <w:rsid w:val="00D454CD"/>
    <w:rsid w:val="00D46CBC"/>
    <w:rsid w:val="00D50C91"/>
    <w:rsid w:val="00D564DC"/>
    <w:rsid w:val="00D57C9D"/>
    <w:rsid w:val="00D71666"/>
    <w:rsid w:val="00D77525"/>
    <w:rsid w:val="00D84E36"/>
    <w:rsid w:val="00DA47E0"/>
    <w:rsid w:val="00DB3957"/>
    <w:rsid w:val="00DB3DB4"/>
    <w:rsid w:val="00DB415B"/>
    <w:rsid w:val="00DC79CC"/>
    <w:rsid w:val="00DE0A00"/>
    <w:rsid w:val="00DE1F4D"/>
    <w:rsid w:val="00DE5198"/>
    <w:rsid w:val="00DE7999"/>
    <w:rsid w:val="00DF1B78"/>
    <w:rsid w:val="00E03012"/>
    <w:rsid w:val="00E10650"/>
    <w:rsid w:val="00E20B95"/>
    <w:rsid w:val="00E322EA"/>
    <w:rsid w:val="00E363CF"/>
    <w:rsid w:val="00E43F75"/>
    <w:rsid w:val="00E62040"/>
    <w:rsid w:val="00E8700B"/>
    <w:rsid w:val="00E91A83"/>
    <w:rsid w:val="00EA1316"/>
    <w:rsid w:val="00EA5EF3"/>
    <w:rsid w:val="00EB344B"/>
    <w:rsid w:val="00EB6B9C"/>
    <w:rsid w:val="00EC11C6"/>
    <w:rsid w:val="00EC2011"/>
    <w:rsid w:val="00EC254D"/>
    <w:rsid w:val="00ED37E8"/>
    <w:rsid w:val="00EE1050"/>
    <w:rsid w:val="00EF25C3"/>
    <w:rsid w:val="00EF523D"/>
    <w:rsid w:val="00EF5900"/>
    <w:rsid w:val="00F0055A"/>
    <w:rsid w:val="00F0076A"/>
    <w:rsid w:val="00F01153"/>
    <w:rsid w:val="00F021A2"/>
    <w:rsid w:val="00F032B6"/>
    <w:rsid w:val="00F04575"/>
    <w:rsid w:val="00F05FA0"/>
    <w:rsid w:val="00F15AAD"/>
    <w:rsid w:val="00F4054D"/>
    <w:rsid w:val="00F477D3"/>
    <w:rsid w:val="00F548E8"/>
    <w:rsid w:val="00F65654"/>
    <w:rsid w:val="00F767D6"/>
    <w:rsid w:val="00F834CB"/>
    <w:rsid w:val="00F921DD"/>
    <w:rsid w:val="00FB04AA"/>
    <w:rsid w:val="00FB4F2A"/>
    <w:rsid w:val="00FB6D66"/>
    <w:rsid w:val="00FB7B74"/>
    <w:rsid w:val="00FC3CF7"/>
    <w:rsid w:val="00FC505B"/>
    <w:rsid w:val="00FC7BE1"/>
    <w:rsid w:val="00FD237D"/>
    <w:rsid w:val="00FD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link w:val="Heading2Char"/>
    <w:uiPriority w:val="9"/>
    <w:qFormat/>
    <w:rsid w:val="00FB7B74"/>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80C"/>
    <w:rPr>
      <w:color w:val="0000FF"/>
      <w:u w:val="single"/>
    </w:rPr>
  </w:style>
  <w:style w:type="table" w:styleId="TableGrid">
    <w:name w:val="Table Grid"/>
    <w:basedOn w:val="TableNormal"/>
    <w:rsid w:val="0064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B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35FD9"/>
    <w:rPr>
      <w:rFonts w:ascii="Tahoma" w:hAnsi="Tahoma" w:cs="Tahoma"/>
      <w:sz w:val="16"/>
      <w:szCs w:val="16"/>
    </w:rPr>
  </w:style>
  <w:style w:type="character" w:styleId="CommentReference">
    <w:name w:val="annotation reference"/>
    <w:semiHidden/>
    <w:rsid w:val="00FB6D66"/>
    <w:rPr>
      <w:sz w:val="16"/>
      <w:szCs w:val="16"/>
    </w:rPr>
  </w:style>
  <w:style w:type="paragraph" w:styleId="CommentText">
    <w:name w:val="annotation text"/>
    <w:basedOn w:val="Normal"/>
    <w:semiHidden/>
    <w:rsid w:val="00FB6D66"/>
    <w:rPr>
      <w:sz w:val="20"/>
      <w:szCs w:val="20"/>
    </w:rPr>
  </w:style>
  <w:style w:type="paragraph" w:styleId="CommentSubject">
    <w:name w:val="annotation subject"/>
    <w:basedOn w:val="CommentText"/>
    <w:next w:val="CommentText"/>
    <w:semiHidden/>
    <w:rsid w:val="00FB6D66"/>
    <w:rPr>
      <w:b/>
      <w:bCs/>
    </w:rPr>
  </w:style>
  <w:style w:type="paragraph" w:styleId="Footer">
    <w:name w:val="footer"/>
    <w:basedOn w:val="Normal"/>
    <w:rsid w:val="00FB6D66"/>
    <w:pPr>
      <w:tabs>
        <w:tab w:val="center" w:pos="4320"/>
        <w:tab w:val="right" w:pos="8640"/>
      </w:tabs>
    </w:pPr>
  </w:style>
  <w:style w:type="character" w:styleId="PageNumber">
    <w:name w:val="page number"/>
    <w:basedOn w:val="DefaultParagraphFont"/>
    <w:rsid w:val="00FB6D66"/>
  </w:style>
  <w:style w:type="paragraph" w:styleId="FootnoteText">
    <w:name w:val="footnote text"/>
    <w:basedOn w:val="Normal"/>
    <w:semiHidden/>
    <w:rsid w:val="008A21D5"/>
    <w:rPr>
      <w:sz w:val="20"/>
      <w:szCs w:val="20"/>
    </w:rPr>
  </w:style>
  <w:style w:type="character" w:styleId="FootnoteReference">
    <w:name w:val="footnote reference"/>
    <w:uiPriority w:val="99"/>
    <w:rsid w:val="008A21D5"/>
    <w:rPr>
      <w:vertAlign w:val="superscript"/>
    </w:rPr>
  </w:style>
  <w:style w:type="paragraph" w:styleId="DocumentMap">
    <w:name w:val="Document Map"/>
    <w:basedOn w:val="Normal"/>
    <w:semiHidden/>
    <w:rsid w:val="00923862"/>
    <w:pPr>
      <w:shd w:val="clear" w:color="auto" w:fill="000080"/>
    </w:pPr>
    <w:rPr>
      <w:rFonts w:ascii="Tahoma" w:hAnsi="Tahoma" w:cs="Tahoma"/>
      <w:sz w:val="20"/>
      <w:szCs w:val="20"/>
    </w:rPr>
  </w:style>
  <w:style w:type="character" w:styleId="FollowedHyperlink">
    <w:name w:val="FollowedHyperlink"/>
    <w:rsid w:val="00817C19"/>
    <w:rPr>
      <w:color w:val="800080"/>
      <w:u w:val="single"/>
    </w:rPr>
  </w:style>
  <w:style w:type="character" w:customStyle="1" w:styleId="Heading2Char">
    <w:name w:val="Heading 2 Char"/>
    <w:link w:val="Heading2"/>
    <w:uiPriority w:val="9"/>
    <w:rsid w:val="00FB7B74"/>
    <w:rPr>
      <w:b/>
      <w:bCs/>
      <w:sz w:val="36"/>
      <w:szCs w:val="36"/>
    </w:rPr>
  </w:style>
  <w:style w:type="paragraph" w:styleId="Revision">
    <w:name w:val="Revision"/>
    <w:hidden/>
    <w:uiPriority w:val="99"/>
    <w:semiHidden/>
    <w:rsid w:val="00FB7B7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link w:val="Heading2Char"/>
    <w:uiPriority w:val="9"/>
    <w:qFormat/>
    <w:rsid w:val="00FB7B74"/>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80C"/>
    <w:rPr>
      <w:color w:val="0000FF"/>
      <w:u w:val="single"/>
    </w:rPr>
  </w:style>
  <w:style w:type="table" w:styleId="TableGrid">
    <w:name w:val="Table Grid"/>
    <w:basedOn w:val="TableNormal"/>
    <w:rsid w:val="0064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B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35FD9"/>
    <w:rPr>
      <w:rFonts w:ascii="Tahoma" w:hAnsi="Tahoma" w:cs="Tahoma"/>
      <w:sz w:val="16"/>
      <w:szCs w:val="16"/>
    </w:rPr>
  </w:style>
  <w:style w:type="character" w:styleId="CommentReference">
    <w:name w:val="annotation reference"/>
    <w:semiHidden/>
    <w:rsid w:val="00FB6D66"/>
    <w:rPr>
      <w:sz w:val="16"/>
      <w:szCs w:val="16"/>
    </w:rPr>
  </w:style>
  <w:style w:type="paragraph" w:styleId="CommentText">
    <w:name w:val="annotation text"/>
    <w:basedOn w:val="Normal"/>
    <w:semiHidden/>
    <w:rsid w:val="00FB6D66"/>
    <w:rPr>
      <w:sz w:val="20"/>
      <w:szCs w:val="20"/>
    </w:rPr>
  </w:style>
  <w:style w:type="paragraph" w:styleId="CommentSubject">
    <w:name w:val="annotation subject"/>
    <w:basedOn w:val="CommentText"/>
    <w:next w:val="CommentText"/>
    <w:semiHidden/>
    <w:rsid w:val="00FB6D66"/>
    <w:rPr>
      <w:b/>
      <w:bCs/>
    </w:rPr>
  </w:style>
  <w:style w:type="paragraph" w:styleId="Footer">
    <w:name w:val="footer"/>
    <w:basedOn w:val="Normal"/>
    <w:rsid w:val="00FB6D66"/>
    <w:pPr>
      <w:tabs>
        <w:tab w:val="center" w:pos="4320"/>
        <w:tab w:val="right" w:pos="8640"/>
      </w:tabs>
    </w:pPr>
  </w:style>
  <w:style w:type="character" w:styleId="PageNumber">
    <w:name w:val="page number"/>
    <w:basedOn w:val="DefaultParagraphFont"/>
    <w:rsid w:val="00FB6D66"/>
  </w:style>
  <w:style w:type="paragraph" w:styleId="FootnoteText">
    <w:name w:val="footnote text"/>
    <w:basedOn w:val="Normal"/>
    <w:semiHidden/>
    <w:rsid w:val="008A21D5"/>
    <w:rPr>
      <w:sz w:val="20"/>
      <w:szCs w:val="20"/>
    </w:rPr>
  </w:style>
  <w:style w:type="character" w:styleId="FootnoteReference">
    <w:name w:val="footnote reference"/>
    <w:uiPriority w:val="99"/>
    <w:rsid w:val="008A21D5"/>
    <w:rPr>
      <w:vertAlign w:val="superscript"/>
    </w:rPr>
  </w:style>
  <w:style w:type="paragraph" w:styleId="DocumentMap">
    <w:name w:val="Document Map"/>
    <w:basedOn w:val="Normal"/>
    <w:semiHidden/>
    <w:rsid w:val="00923862"/>
    <w:pPr>
      <w:shd w:val="clear" w:color="auto" w:fill="000080"/>
    </w:pPr>
    <w:rPr>
      <w:rFonts w:ascii="Tahoma" w:hAnsi="Tahoma" w:cs="Tahoma"/>
      <w:sz w:val="20"/>
      <w:szCs w:val="20"/>
    </w:rPr>
  </w:style>
  <w:style w:type="character" w:styleId="FollowedHyperlink">
    <w:name w:val="FollowedHyperlink"/>
    <w:rsid w:val="00817C19"/>
    <w:rPr>
      <w:color w:val="800080"/>
      <w:u w:val="single"/>
    </w:rPr>
  </w:style>
  <w:style w:type="character" w:customStyle="1" w:styleId="Heading2Char">
    <w:name w:val="Heading 2 Char"/>
    <w:link w:val="Heading2"/>
    <w:uiPriority w:val="9"/>
    <w:rsid w:val="00FB7B74"/>
    <w:rPr>
      <w:b/>
      <w:bCs/>
      <w:sz w:val="36"/>
      <w:szCs w:val="36"/>
    </w:rPr>
  </w:style>
  <w:style w:type="paragraph" w:styleId="Revision">
    <w:name w:val="Revision"/>
    <w:hidden/>
    <w:uiPriority w:val="99"/>
    <w:semiHidden/>
    <w:rsid w:val="00FB7B7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772">
      <w:bodyDiv w:val="1"/>
      <w:marLeft w:val="0"/>
      <w:marRight w:val="0"/>
      <w:marTop w:val="0"/>
      <w:marBottom w:val="0"/>
      <w:divBdr>
        <w:top w:val="none" w:sz="0" w:space="0" w:color="auto"/>
        <w:left w:val="none" w:sz="0" w:space="0" w:color="auto"/>
        <w:bottom w:val="none" w:sz="0" w:space="0" w:color="auto"/>
        <w:right w:val="none" w:sz="0" w:space="0" w:color="auto"/>
      </w:divBdr>
    </w:div>
    <w:div w:id="158271880">
      <w:bodyDiv w:val="1"/>
      <w:marLeft w:val="0"/>
      <w:marRight w:val="0"/>
      <w:marTop w:val="0"/>
      <w:marBottom w:val="0"/>
      <w:divBdr>
        <w:top w:val="none" w:sz="0" w:space="0" w:color="auto"/>
        <w:left w:val="none" w:sz="0" w:space="0" w:color="auto"/>
        <w:bottom w:val="none" w:sz="0" w:space="0" w:color="auto"/>
        <w:right w:val="none" w:sz="0" w:space="0" w:color="auto"/>
      </w:divBdr>
    </w:div>
    <w:div w:id="538669101">
      <w:bodyDiv w:val="1"/>
      <w:marLeft w:val="0"/>
      <w:marRight w:val="0"/>
      <w:marTop w:val="0"/>
      <w:marBottom w:val="0"/>
      <w:divBdr>
        <w:top w:val="none" w:sz="0" w:space="0" w:color="auto"/>
        <w:left w:val="none" w:sz="0" w:space="0" w:color="auto"/>
        <w:bottom w:val="none" w:sz="0" w:space="0" w:color="auto"/>
        <w:right w:val="none" w:sz="0" w:space="0" w:color="auto"/>
      </w:divBdr>
    </w:div>
    <w:div w:id="903176174">
      <w:bodyDiv w:val="1"/>
      <w:marLeft w:val="0"/>
      <w:marRight w:val="0"/>
      <w:marTop w:val="0"/>
      <w:marBottom w:val="0"/>
      <w:divBdr>
        <w:top w:val="none" w:sz="0" w:space="0" w:color="auto"/>
        <w:left w:val="none" w:sz="0" w:space="0" w:color="auto"/>
        <w:bottom w:val="none" w:sz="0" w:space="0" w:color="auto"/>
        <w:right w:val="none" w:sz="0" w:space="0" w:color="auto"/>
      </w:divBdr>
    </w:div>
    <w:div w:id="20103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ntl.bts.gov/lib/24000/24200/24223/24223.pdf"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734B-C0A9-4ED0-BD31-5BBB27A3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2019</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FMCSA</Company>
  <LinksUpToDate>false</LinksUpToDate>
  <CharactersWithSpaces>13152</CharactersWithSpaces>
  <SharedDoc>false</SharedDoc>
  <HLinks>
    <vt:vector size="12" baseType="variant">
      <vt:variant>
        <vt:i4>3342442</vt:i4>
      </vt:variant>
      <vt:variant>
        <vt:i4>3</vt:i4>
      </vt:variant>
      <vt:variant>
        <vt:i4>0</vt:i4>
      </vt:variant>
      <vt:variant>
        <vt:i4>5</vt:i4>
      </vt:variant>
      <vt:variant>
        <vt:lpwstr>http://ntl.bts.gov/lib/24000/24200/24223/24223.pdf</vt:lpwstr>
      </vt:variant>
      <vt:variant>
        <vt:lpwstr/>
      </vt:variant>
      <vt:variant>
        <vt:i4>2162693</vt:i4>
      </vt:variant>
      <vt:variant>
        <vt:i4>0</vt:i4>
      </vt:variant>
      <vt:variant>
        <vt:i4>0</vt:i4>
      </vt:variant>
      <vt:variant>
        <vt:i4>5</vt:i4>
      </vt:variant>
      <vt:variant>
        <vt:lpwstr>http://www.bls.gov/oes/current/naics3_484000.htm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toni.proctor</dc:creator>
  <cp:lastModifiedBy>herman.dogan</cp:lastModifiedBy>
  <cp:revision>2</cp:revision>
  <cp:lastPrinted>2015-11-18T18:54:00Z</cp:lastPrinted>
  <dcterms:created xsi:type="dcterms:W3CDTF">2015-11-18T19:24:00Z</dcterms:created>
  <dcterms:modified xsi:type="dcterms:W3CDTF">2015-11-18T19:24:00Z</dcterms:modified>
</cp:coreProperties>
</file>