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16F" w:rsidRDefault="0005416F">
      <w:pPr>
        <w:pStyle w:val="DefaultText"/>
        <w:jc w:val="center"/>
        <w:rPr>
          <w:rStyle w:val="InitialStyle"/>
          <w:rFonts w:ascii="Times New Roman" w:hAnsi="Times New Roman"/>
          <w:b/>
        </w:rPr>
      </w:pPr>
      <w:r>
        <w:rPr>
          <w:rStyle w:val="InitialStyle"/>
          <w:rFonts w:ascii="Times New Roman" w:hAnsi="Times New Roman"/>
          <w:b/>
        </w:rPr>
        <w:t>Supporting Statement</w:t>
      </w:r>
    </w:p>
    <w:p w:rsidR="0005416F" w:rsidRDefault="00620D24" w:rsidP="00BC3B40">
      <w:pPr>
        <w:pStyle w:val="DefaultText"/>
        <w:jc w:val="center"/>
        <w:rPr>
          <w:rStyle w:val="InitialStyle"/>
          <w:rFonts w:ascii="Times New Roman" w:hAnsi="Times New Roman"/>
          <w:b/>
        </w:rPr>
      </w:pPr>
      <w:r>
        <w:rPr>
          <w:rStyle w:val="InitialStyle"/>
          <w:rFonts w:ascii="Times New Roman" w:hAnsi="Times New Roman"/>
          <w:b/>
        </w:rPr>
        <w:t>Importation of Chinese Sand Pears from China</w:t>
      </w:r>
    </w:p>
    <w:p w:rsidR="00413ADD" w:rsidRDefault="00413ADD" w:rsidP="00BC3B40">
      <w:pPr>
        <w:pStyle w:val="DefaultText"/>
        <w:jc w:val="center"/>
        <w:rPr>
          <w:rStyle w:val="InitialStyle"/>
          <w:rFonts w:ascii="Times New Roman" w:hAnsi="Times New Roman"/>
          <w:b/>
        </w:rPr>
      </w:pPr>
      <w:r>
        <w:rPr>
          <w:rStyle w:val="InitialStyle"/>
          <w:rFonts w:ascii="Times New Roman" w:hAnsi="Times New Roman"/>
          <w:b/>
        </w:rPr>
        <w:t>OMB No. 0579-</w:t>
      </w:r>
      <w:r w:rsidR="006954D5">
        <w:rPr>
          <w:rStyle w:val="InitialStyle"/>
          <w:rFonts w:ascii="Times New Roman" w:hAnsi="Times New Roman"/>
          <w:b/>
        </w:rPr>
        <w:t>0390</w:t>
      </w:r>
    </w:p>
    <w:p w:rsidR="00FB138C" w:rsidRPr="004F6760" w:rsidRDefault="00FB138C" w:rsidP="00BC3B40">
      <w:pPr>
        <w:pStyle w:val="DefaultText"/>
        <w:jc w:val="center"/>
        <w:rPr>
          <w:rStyle w:val="InitialStyle"/>
          <w:rFonts w:ascii="Times New Roman" w:hAnsi="Times New Roman"/>
          <w:b/>
        </w:rPr>
      </w:pPr>
    </w:p>
    <w:p w:rsidR="004F6760" w:rsidRPr="004F6760" w:rsidRDefault="004F6760" w:rsidP="004F6760">
      <w:pPr>
        <w:pStyle w:val="DefaultText"/>
        <w:ind w:left="7200"/>
        <w:jc w:val="center"/>
        <w:rPr>
          <w:rStyle w:val="InitialStyle"/>
          <w:rFonts w:ascii="Times New Roman" w:hAnsi="Times New Roman"/>
          <w:b/>
          <w:szCs w:val="24"/>
        </w:rPr>
      </w:pPr>
      <w:r w:rsidRPr="004F6760">
        <w:rPr>
          <w:rStyle w:val="InitialStyle"/>
          <w:rFonts w:ascii="Times New Roman" w:hAnsi="Times New Roman"/>
          <w:b/>
          <w:szCs w:val="24"/>
        </w:rPr>
        <w:t>March 2016</w:t>
      </w:r>
    </w:p>
    <w:p w:rsidR="004F6760" w:rsidRPr="004F6760" w:rsidRDefault="004F6760" w:rsidP="004F6760">
      <w:pPr>
        <w:pStyle w:val="DefaultText"/>
        <w:rPr>
          <w:rStyle w:val="InitialStyle"/>
          <w:rFonts w:ascii="Times New Roman" w:hAnsi="Times New Roman"/>
          <w:b/>
          <w:szCs w:val="24"/>
        </w:rPr>
      </w:pPr>
    </w:p>
    <w:p w:rsidR="004F6760" w:rsidRPr="004F6760" w:rsidRDefault="004F6760" w:rsidP="004F6760">
      <w:pPr>
        <w:pStyle w:val="DefaultText"/>
        <w:rPr>
          <w:rStyle w:val="InitialStyle"/>
          <w:rFonts w:ascii="Times New Roman" w:hAnsi="Times New Roman"/>
          <w:b/>
          <w:szCs w:val="24"/>
        </w:rPr>
      </w:pPr>
      <w:r w:rsidRPr="004F6760">
        <w:rPr>
          <w:rStyle w:val="InitialStyle"/>
          <w:rFonts w:ascii="Times New Roman" w:hAnsi="Times New Roman"/>
          <w:b/>
          <w:szCs w:val="24"/>
        </w:rPr>
        <w:t>NOTE:  This is a reinstatement of a previously approved information collection with changes.</w:t>
      </w:r>
    </w:p>
    <w:p w:rsidR="004F6760" w:rsidRPr="000E2662" w:rsidRDefault="004F6760" w:rsidP="004F6760">
      <w:pPr>
        <w:pStyle w:val="Heading2"/>
        <w:ind w:left="0"/>
        <w:rPr>
          <w:rFonts w:cs="Times New Roman"/>
        </w:rPr>
      </w:pPr>
    </w:p>
    <w:p w:rsidR="0005416F" w:rsidRDefault="0005416F">
      <w:pPr>
        <w:pStyle w:val="DefaultText"/>
        <w:rPr>
          <w:rStyle w:val="InitialStyle"/>
          <w:rFonts w:ascii="Times New Roman" w:hAnsi="Times New Roman"/>
        </w:rPr>
      </w:pPr>
      <w:r>
        <w:rPr>
          <w:rStyle w:val="InitialStyle"/>
          <w:rFonts w:ascii="Times New Roman" w:hAnsi="Times New Roman"/>
          <w:b/>
        </w:rPr>
        <w:t>A.  Justification</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05416F" w:rsidRDefault="0005416F">
      <w:pPr>
        <w:pStyle w:val="DefaultText"/>
        <w:rPr>
          <w:rStyle w:val="InitialStyle"/>
          <w:rFonts w:ascii="Times New Roman" w:hAnsi="Times New Roman"/>
        </w:rPr>
      </w:pPr>
    </w:p>
    <w:p w:rsidR="00E02852" w:rsidRDefault="0005416F">
      <w:pPr>
        <w:pStyle w:val="DefaultText"/>
        <w:rPr>
          <w:rStyle w:val="InitialStyle"/>
          <w:rFonts w:ascii="Times New Roman" w:hAnsi="Times New Roman"/>
        </w:rPr>
      </w:pPr>
      <w:r>
        <w:rPr>
          <w:rStyle w:val="InitialStyle"/>
          <w:rFonts w:ascii="Times New Roman" w:hAnsi="Times New Roman"/>
        </w:rPr>
        <w:t>The United States Department of Agriculture</w:t>
      </w:r>
      <w:r w:rsidR="00E02852">
        <w:rPr>
          <w:rStyle w:val="InitialStyle"/>
          <w:rFonts w:ascii="Times New Roman" w:hAnsi="Times New Roman"/>
        </w:rPr>
        <w:t xml:space="preserve">, Animal and Plant Health Inspection Service (APHIS), </w:t>
      </w:r>
      <w:r>
        <w:rPr>
          <w:rStyle w:val="InitialStyle"/>
          <w:rFonts w:ascii="Times New Roman" w:hAnsi="Times New Roman"/>
        </w:rPr>
        <w:t xml:space="preserve">is responsible for preventing plant pests and noxious weeds from entering the </w:t>
      </w:r>
    </w:p>
    <w:p w:rsidR="0005416F" w:rsidRDefault="0005416F">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rsidR="0005416F" w:rsidRDefault="0005416F">
      <w:pPr>
        <w:pStyle w:val="DefaultText"/>
        <w:rPr>
          <w:rStyle w:val="InitialStyle"/>
          <w:sz w:val="20"/>
        </w:rPr>
      </w:pPr>
    </w:p>
    <w:p w:rsidR="0005416F" w:rsidRDefault="0005416F">
      <w:pPr>
        <w:pStyle w:val="DefaultText"/>
        <w:rPr>
          <w:rStyle w:val="InitialStyle"/>
          <w:rFonts w:ascii="Times New Roman" w:hAnsi="Times New Roman"/>
        </w:rPr>
      </w:pPr>
      <w:r>
        <w:rPr>
          <w:rStyle w:val="InitialStyle"/>
          <w:rFonts w:ascii="Times New Roman" w:hAnsi="Times New Roman"/>
        </w:rPr>
        <w:t>Under the Plant Prot</w:t>
      </w:r>
      <w:r w:rsidR="00DA2711">
        <w:rPr>
          <w:rStyle w:val="InitialStyle"/>
          <w:rFonts w:ascii="Times New Roman" w:hAnsi="Times New Roman"/>
        </w:rPr>
        <w:t xml:space="preserve">ection Act (7 U.S.C. 7701 – </w:t>
      </w:r>
      <w:r w:rsidR="00DA2711" w:rsidRPr="00DA2711">
        <w:rPr>
          <w:rStyle w:val="InitialStyle"/>
          <w:rFonts w:ascii="Times New Roman" w:hAnsi="Times New Roman"/>
          <w:u w:val="single"/>
        </w:rPr>
        <w:t>et</w:t>
      </w:r>
      <w:r w:rsidR="00DA2711">
        <w:rPr>
          <w:rStyle w:val="InitialStyle"/>
          <w:rFonts w:ascii="Times New Roman" w:hAnsi="Times New Roman"/>
        </w:rPr>
        <w:t xml:space="preserve"> </w:t>
      </w:r>
      <w:r w:rsidR="00DA2711" w:rsidRPr="00DA2711">
        <w:rPr>
          <w:rStyle w:val="InitialStyle"/>
          <w:rFonts w:ascii="Times New Roman" w:hAnsi="Times New Roman"/>
          <w:u w:val="single"/>
        </w:rPr>
        <w:t>seq</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The regulations in “Su</w:t>
      </w:r>
      <w:r w:rsidR="00A94B0A">
        <w:rPr>
          <w:rStyle w:val="InitialStyle"/>
          <w:rFonts w:ascii="Times New Roman" w:hAnsi="Times New Roman"/>
        </w:rPr>
        <w:t>bpart – Fruits and Vegetables</w:t>
      </w:r>
      <w:proofErr w:type="gramStart"/>
      <w:r w:rsidR="00A94B0A">
        <w:rPr>
          <w:rStyle w:val="InitialStyle"/>
          <w:rFonts w:ascii="Times New Roman" w:hAnsi="Times New Roman"/>
        </w:rPr>
        <w:t>”</w:t>
      </w:r>
      <w:r w:rsidR="00E02852">
        <w:rPr>
          <w:rStyle w:val="InitialStyle"/>
          <w:rFonts w:ascii="Times New Roman" w:hAnsi="Times New Roman"/>
        </w:rPr>
        <w:t xml:space="preserve"> </w:t>
      </w:r>
      <w:r w:rsidR="00A94B0A">
        <w:rPr>
          <w:rStyle w:val="InitialStyle"/>
          <w:rFonts w:ascii="Times New Roman" w:hAnsi="Times New Roman"/>
        </w:rPr>
        <w:t xml:space="preserve"> </w:t>
      </w:r>
      <w:r>
        <w:rPr>
          <w:rStyle w:val="InitialStyle"/>
          <w:rFonts w:ascii="Times New Roman" w:hAnsi="Times New Roman"/>
        </w:rPr>
        <w:t>Title</w:t>
      </w:r>
      <w:proofErr w:type="gramEnd"/>
      <w:r>
        <w:rPr>
          <w:rStyle w:val="InitialStyle"/>
          <w:rFonts w:ascii="Times New Roman" w:hAnsi="Times New Roman"/>
        </w:rPr>
        <w:t xml:space="preserve"> 7, Code of Federal Regulatio</w:t>
      </w:r>
      <w:r w:rsidR="001F1C1D">
        <w:rPr>
          <w:rStyle w:val="InitialStyle"/>
          <w:rFonts w:ascii="Times New Roman" w:hAnsi="Times New Roman"/>
        </w:rPr>
        <w:t>n</w:t>
      </w:r>
      <w:r w:rsidR="00DA2711">
        <w:rPr>
          <w:rStyle w:val="InitialStyle"/>
          <w:rFonts w:ascii="Times New Roman" w:hAnsi="Times New Roman"/>
        </w:rPr>
        <w:t>s  (CFR) 319.56 th</w:t>
      </w:r>
      <w:r w:rsidR="006954D5">
        <w:rPr>
          <w:rStyle w:val="InitialStyle"/>
          <w:rFonts w:ascii="Times New Roman" w:hAnsi="Times New Roman"/>
        </w:rPr>
        <w:t>r</w:t>
      </w:r>
      <w:r w:rsidR="00DA2711">
        <w:rPr>
          <w:rStyle w:val="InitialStyle"/>
          <w:rFonts w:ascii="Times New Roman" w:hAnsi="Times New Roman"/>
        </w:rPr>
        <w:t>ough 319.5</w:t>
      </w:r>
      <w:r w:rsidR="00E02852">
        <w:rPr>
          <w:rStyle w:val="InitialStyle"/>
          <w:rFonts w:ascii="Times New Roman" w:hAnsi="Times New Roman"/>
        </w:rPr>
        <w:t>6-</w:t>
      </w:r>
      <w:r w:rsidR="006954D5">
        <w:rPr>
          <w:rStyle w:val="InitialStyle"/>
          <w:rFonts w:ascii="Times New Roman" w:hAnsi="Times New Roman"/>
        </w:rPr>
        <w:t>7</w:t>
      </w:r>
      <w:r w:rsidR="00FB138C">
        <w:rPr>
          <w:rStyle w:val="InitialStyle"/>
          <w:rFonts w:ascii="Times New Roman" w:hAnsi="Times New Roman"/>
        </w:rPr>
        <w:t>4</w:t>
      </w:r>
      <w:r>
        <w:rPr>
          <w:rStyle w:val="InitialStyle"/>
          <w:rFonts w:ascii="Times New Roman" w:hAnsi="Times New Roman"/>
        </w:rPr>
        <w:t>, referred to</w:t>
      </w:r>
      <w:r w:rsidR="00620D24">
        <w:rPr>
          <w:rStyle w:val="InitialStyle"/>
          <w:rFonts w:ascii="Times New Roman" w:hAnsi="Times New Roman"/>
        </w:rPr>
        <w:t xml:space="preserve"> below</w:t>
      </w:r>
      <w:r>
        <w:rPr>
          <w:rStyle w:val="InitialStyle"/>
          <w:rFonts w:ascii="Times New Roman" w:hAnsi="Times New Roman"/>
        </w:rPr>
        <w:t xml:space="preserve"> as the regulations), prohibit or restrict the importation of fruits and vegetables into the United States from certain parts of the world to prevent the introduction and dissemination of plant pests that are new to or not widely distributed with</w:t>
      </w:r>
      <w:r w:rsidR="00E02852">
        <w:rPr>
          <w:rStyle w:val="InitialStyle"/>
          <w:rFonts w:ascii="Times New Roman" w:hAnsi="Times New Roman"/>
        </w:rPr>
        <w:t>in</w:t>
      </w:r>
      <w:r>
        <w:rPr>
          <w:rStyle w:val="InitialStyle"/>
          <w:rFonts w:ascii="Times New Roman" w:hAnsi="Times New Roman"/>
        </w:rPr>
        <w:t xml:space="preserve"> the United States.</w:t>
      </w:r>
    </w:p>
    <w:p w:rsidR="00620D24" w:rsidRDefault="00620D24">
      <w:pPr>
        <w:pStyle w:val="DefaultText"/>
        <w:rPr>
          <w:rStyle w:val="InitialStyle"/>
          <w:rFonts w:ascii="Times New Roman" w:hAnsi="Times New Roman"/>
        </w:rPr>
      </w:pPr>
    </w:p>
    <w:p w:rsidR="00620D24" w:rsidRDefault="008A6798">
      <w:pPr>
        <w:pStyle w:val="DefaultText"/>
        <w:rPr>
          <w:rStyle w:val="InitialStyle"/>
          <w:rFonts w:ascii="Times New Roman" w:hAnsi="Times New Roman"/>
        </w:rPr>
      </w:pPr>
      <w:r>
        <w:rPr>
          <w:rStyle w:val="InitialStyle"/>
          <w:rFonts w:ascii="Times New Roman" w:hAnsi="Times New Roman"/>
        </w:rPr>
        <w:t xml:space="preserve">APHIS </w:t>
      </w:r>
      <w:r w:rsidR="006954D5">
        <w:rPr>
          <w:rStyle w:val="InitialStyle"/>
          <w:rFonts w:ascii="Times New Roman" w:hAnsi="Times New Roman"/>
        </w:rPr>
        <w:t xml:space="preserve">amended </w:t>
      </w:r>
      <w:r w:rsidR="00620D24">
        <w:rPr>
          <w:rStyle w:val="InitialStyle"/>
          <w:rFonts w:ascii="Times New Roman" w:hAnsi="Times New Roman"/>
        </w:rPr>
        <w:t>the fruits and vegetables regulations to allow the importation of Chinese sand pears (</w:t>
      </w:r>
      <w:proofErr w:type="spellStart"/>
      <w:r w:rsidR="00620D24" w:rsidRPr="00620D24">
        <w:rPr>
          <w:rStyle w:val="InitialStyle"/>
          <w:rFonts w:ascii="Times New Roman" w:hAnsi="Times New Roman"/>
          <w:u w:val="single"/>
        </w:rPr>
        <w:t>Pyrus</w:t>
      </w:r>
      <w:proofErr w:type="spellEnd"/>
      <w:r w:rsidR="00620D24" w:rsidRPr="00620D24">
        <w:rPr>
          <w:rStyle w:val="InitialStyle"/>
          <w:rFonts w:ascii="Times New Roman" w:hAnsi="Times New Roman"/>
          <w:u w:val="single"/>
        </w:rPr>
        <w:t xml:space="preserve"> </w:t>
      </w:r>
      <w:proofErr w:type="spellStart"/>
      <w:r w:rsidR="00620D24" w:rsidRPr="00620D24">
        <w:rPr>
          <w:rStyle w:val="InitialStyle"/>
          <w:rFonts w:ascii="Times New Roman" w:hAnsi="Times New Roman"/>
          <w:u w:val="single"/>
        </w:rPr>
        <w:t>pyrifolia</w:t>
      </w:r>
      <w:proofErr w:type="spellEnd"/>
      <w:r w:rsidR="00620D24">
        <w:rPr>
          <w:rStyle w:val="InitialStyle"/>
          <w:rFonts w:ascii="Times New Roman" w:hAnsi="Times New Roman"/>
        </w:rPr>
        <w:t>) from China into the United States.  As a condition of entry, sand pears from areas of China in which the Oriental fruit fly (</w:t>
      </w:r>
      <w:proofErr w:type="spellStart"/>
      <w:r w:rsidR="00620D24">
        <w:rPr>
          <w:rStyle w:val="InitialStyle"/>
          <w:rFonts w:ascii="Times New Roman" w:hAnsi="Times New Roman"/>
        </w:rPr>
        <w:t>Bactrocera</w:t>
      </w:r>
      <w:proofErr w:type="spellEnd"/>
      <w:r w:rsidR="00620D24">
        <w:rPr>
          <w:rStyle w:val="InitialStyle"/>
          <w:rFonts w:ascii="Times New Roman" w:hAnsi="Times New Roman"/>
        </w:rPr>
        <w:t xml:space="preserve"> </w:t>
      </w:r>
      <w:proofErr w:type="spellStart"/>
      <w:r w:rsidR="00620D24">
        <w:rPr>
          <w:rStyle w:val="InitialStyle"/>
          <w:rFonts w:ascii="Times New Roman" w:hAnsi="Times New Roman"/>
        </w:rPr>
        <w:t>dorsa</w:t>
      </w:r>
      <w:r>
        <w:rPr>
          <w:rStyle w:val="InitialStyle"/>
          <w:rFonts w:ascii="Times New Roman" w:hAnsi="Times New Roman"/>
        </w:rPr>
        <w:t>lis</w:t>
      </w:r>
      <w:proofErr w:type="spellEnd"/>
      <w:r>
        <w:rPr>
          <w:rStyle w:val="InitialStyle"/>
          <w:rFonts w:ascii="Times New Roman" w:hAnsi="Times New Roman"/>
        </w:rPr>
        <w:t>) is not known to exist will</w:t>
      </w:r>
      <w:r w:rsidR="00620D24">
        <w:rPr>
          <w:rStyle w:val="InitialStyle"/>
          <w:rFonts w:ascii="Times New Roman" w:hAnsi="Times New Roman"/>
        </w:rPr>
        <w:t xml:space="preserve"> have to be produced in accordance with a systems</w:t>
      </w:r>
      <w:r w:rsidR="00DB2D73">
        <w:rPr>
          <w:rStyle w:val="InitialStyle"/>
          <w:rFonts w:ascii="Times New Roman" w:hAnsi="Times New Roman"/>
        </w:rPr>
        <w:t xml:space="preserve"> approach that will</w:t>
      </w:r>
      <w:r w:rsidR="00620D24">
        <w:rPr>
          <w:rStyle w:val="InitialStyle"/>
          <w:rFonts w:ascii="Times New Roman" w:hAnsi="Times New Roman"/>
        </w:rPr>
        <w:t xml:space="preserve"> include require</w:t>
      </w:r>
      <w:r w:rsidR="00812D31">
        <w:rPr>
          <w:rStyle w:val="InitialStyle"/>
          <w:rFonts w:ascii="Times New Roman" w:hAnsi="Times New Roman"/>
        </w:rPr>
        <w:t xml:space="preserve">ments for registration of places of production and packinghouses; sourcing of </w:t>
      </w:r>
      <w:r w:rsidR="00E02852">
        <w:rPr>
          <w:rStyle w:val="InitialStyle"/>
          <w:rFonts w:ascii="Times New Roman" w:hAnsi="Times New Roman"/>
        </w:rPr>
        <w:t xml:space="preserve">a </w:t>
      </w:r>
      <w:r w:rsidR="00812D31">
        <w:rPr>
          <w:rStyle w:val="InitialStyle"/>
          <w:rFonts w:ascii="Times New Roman" w:hAnsi="Times New Roman"/>
        </w:rPr>
        <w:t>pest-free propagative organization of China; bagging of fruit; safeguarding; labeling; and importation in commercial consignments.  Sand pears from areas in China in which Oriental f</w:t>
      </w:r>
      <w:r w:rsidR="00DB2D73">
        <w:rPr>
          <w:rStyle w:val="InitialStyle"/>
          <w:rFonts w:ascii="Times New Roman" w:hAnsi="Times New Roman"/>
        </w:rPr>
        <w:t>ruit fly is known to exist can</w:t>
      </w:r>
      <w:r w:rsidR="00812D31">
        <w:rPr>
          <w:rStyle w:val="InitialStyle"/>
          <w:rFonts w:ascii="Times New Roman" w:hAnsi="Times New Roman"/>
        </w:rPr>
        <w:t xml:space="preserve"> be </w:t>
      </w:r>
      <w:r w:rsidR="00E02852">
        <w:rPr>
          <w:rStyle w:val="InitialStyle"/>
          <w:rFonts w:ascii="Times New Roman" w:hAnsi="Times New Roman"/>
        </w:rPr>
        <w:t>imported into the United States</w:t>
      </w:r>
      <w:r w:rsidR="00812D31">
        <w:rPr>
          <w:rStyle w:val="InitialStyle"/>
          <w:rFonts w:ascii="Times New Roman" w:hAnsi="Times New Roman"/>
        </w:rPr>
        <w:t xml:space="preserve"> if, in addition to these requirements, the places of production and packinghouses have a monitoring system in place for Oriental fruit fly and the pears are treated with cold treatment. </w:t>
      </w:r>
      <w:r w:rsidR="00DB2D73">
        <w:rPr>
          <w:rStyle w:val="InitialStyle"/>
          <w:rFonts w:ascii="Times New Roman" w:hAnsi="Times New Roman"/>
        </w:rPr>
        <w:t xml:space="preserve"> All sand pears from China will</w:t>
      </w:r>
      <w:r w:rsidR="00812D31">
        <w:rPr>
          <w:rStyle w:val="InitialStyle"/>
          <w:rFonts w:ascii="Times New Roman" w:hAnsi="Times New Roman"/>
        </w:rPr>
        <w:t xml:space="preserve"> also be required to be accompanied by a </w:t>
      </w:r>
      <w:proofErr w:type="spellStart"/>
      <w:r w:rsidR="00812D31">
        <w:rPr>
          <w:rStyle w:val="InitialStyle"/>
          <w:rFonts w:ascii="Times New Roman" w:hAnsi="Times New Roman"/>
        </w:rPr>
        <w:t>phytosanitary</w:t>
      </w:r>
      <w:proofErr w:type="spellEnd"/>
      <w:r w:rsidR="00812D31">
        <w:rPr>
          <w:rStyle w:val="InitialStyle"/>
          <w:rFonts w:ascii="Times New Roman" w:hAnsi="Times New Roman"/>
        </w:rPr>
        <w:t xml:space="preserve"> certificate with an additional declaration stating that all conditions for the importation of the pears have been met and that the consignment of pears has been inspected and found free of quar</w:t>
      </w:r>
      <w:r w:rsidR="00DB2D73">
        <w:rPr>
          <w:rStyle w:val="InitialStyle"/>
          <w:rFonts w:ascii="Times New Roman" w:hAnsi="Times New Roman"/>
        </w:rPr>
        <w:t>antine pests.  This action will</w:t>
      </w:r>
      <w:r w:rsidR="00812D31">
        <w:rPr>
          <w:rStyle w:val="InitialStyle"/>
          <w:rFonts w:ascii="Times New Roman" w:hAnsi="Times New Roman"/>
        </w:rPr>
        <w:t xml:space="preserve"> allow for the importation of sand pears from China into the United States while continuing to provide protection against the introduction of quarantine pests.</w:t>
      </w:r>
    </w:p>
    <w:p w:rsidR="000B781B" w:rsidRDefault="000B781B">
      <w:pPr>
        <w:pStyle w:val="DefaultText"/>
        <w:rPr>
          <w:rStyle w:val="InitialStyle"/>
          <w:rFonts w:ascii="Times New Roman" w:hAnsi="Times New Roman"/>
        </w:rPr>
      </w:pPr>
    </w:p>
    <w:p w:rsidR="00DB2D73" w:rsidRDefault="00620D24">
      <w:pPr>
        <w:pStyle w:val="DefaultText"/>
        <w:rPr>
          <w:rStyle w:val="InitialStyle"/>
          <w:rFonts w:ascii="Times New Roman" w:hAnsi="Times New Roman"/>
        </w:rPr>
      </w:pPr>
      <w:r>
        <w:rPr>
          <w:rStyle w:val="InitialStyle"/>
          <w:rFonts w:ascii="Times New Roman" w:hAnsi="Times New Roman"/>
        </w:rPr>
        <w:t xml:space="preserve">The regulations currently allow for the importation of both </w:t>
      </w:r>
      <w:proofErr w:type="spellStart"/>
      <w:r>
        <w:rPr>
          <w:rStyle w:val="InitialStyle"/>
          <w:rFonts w:ascii="Times New Roman" w:hAnsi="Times New Roman"/>
        </w:rPr>
        <w:t>Ya</w:t>
      </w:r>
      <w:proofErr w:type="spellEnd"/>
      <w:r>
        <w:rPr>
          <w:rStyle w:val="InitialStyle"/>
          <w:rFonts w:ascii="Times New Roman" w:hAnsi="Times New Roman"/>
        </w:rPr>
        <w:t xml:space="preserve"> pears (</w:t>
      </w:r>
      <w:proofErr w:type="spellStart"/>
      <w:r w:rsidRPr="00620D24">
        <w:rPr>
          <w:rStyle w:val="InitialStyle"/>
          <w:rFonts w:ascii="Times New Roman" w:hAnsi="Times New Roman"/>
          <w:u w:val="single"/>
        </w:rPr>
        <w:t>Pyrus</w:t>
      </w:r>
      <w:proofErr w:type="spellEnd"/>
      <w:r w:rsidRPr="00620D24">
        <w:rPr>
          <w:rStyle w:val="InitialStyle"/>
          <w:rFonts w:ascii="Times New Roman" w:hAnsi="Times New Roman"/>
          <w:u w:val="single"/>
        </w:rPr>
        <w:t xml:space="preserve"> </w:t>
      </w:r>
      <w:proofErr w:type="spellStart"/>
      <w:r w:rsidRPr="00620D24">
        <w:rPr>
          <w:rStyle w:val="InitialStyle"/>
          <w:rFonts w:ascii="Times New Roman" w:hAnsi="Times New Roman"/>
          <w:u w:val="single"/>
        </w:rPr>
        <w:t>bretschneideri</w:t>
      </w:r>
      <w:proofErr w:type="spellEnd"/>
      <w:r>
        <w:rPr>
          <w:rStyle w:val="InitialStyle"/>
          <w:rFonts w:ascii="Times New Roman" w:hAnsi="Times New Roman"/>
        </w:rPr>
        <w:t xml:space="preserve">) and fragrant pears </w:t>
      </w:r>
      <w:r w:rsidR="00413ADD">
        <w:rPr>
          <w:rStyle w:val="InitialStyle"/>
          <w:rFonts w:ascii="Times New Roman" w:hAnsi="Times New Roman"/>
        </w:rPr>
        <w:t>(</w:t>
      </w:r>
      <w:proofErr w:type="spellStart"/>
      <w:r w:rsidRPr="00620D24">
        <w:rPr>
          <w:rStyle w:val="InitialStyle"/>
          <w:rFonts w:ascii="Times New Roman" w:hAnsi="Times New Roman"/>
          <w:u w:val="single"/>
        </w:rPr>
        <w:t>Pyrus</w:t>
      </w:r>
      <w:proofErr w:type="spellEnd"/>
      <w:r>
        <w:rPr>
          <w:rStyle w:val="InitialStyle"/>
          <w:rFonts w:ascii="Times New Roman" w:hAnsi="Times New Roman"/>
        </w:rPr>
        <w:t xml:space="preserve"> sp. Nr. </w:t>
      </w:r>
      <w:proofErr w:type="spellStart"/>
      <w:r>
        <w:rPr>
          <w:rStyle w:val="InitialStyle"/>
          <w:rFonts w:ascii="Times New Roman" w:hAnsi="Times New Roman"/>
        </w:rPr>
        <w:t>Communis</w:t>
      </w:r>
      <w:proofErr w:type="spellEnd"/>
      <w:r>
        <w:rPr>
          <w:rStyle w:val="InitialStyle"/>
          <w:rFonts w:ascii="Times New Roman" w:hAnsi="Times New Roman"/>
        </w:rPr>
        <w:t>) from China.  The conditions for</w:t>
      </w:r>
      <w:r w:rsidR="00DB2D73">
        <w:rPr>
          <w:rStyle w:val="InitialStyle"/>
          <w:rFonts w:ascii="Times New Roman" w:hAnsi="Times New Roman"/>
        </w:rPr>
        <w:t xml:space="preserve"> the</w:t>
      </w:r>
      <w:r>
        <w:rPr>
          <w:rStyle w:val="InitialStyle"/>
          <w:rFonts w:ascii="Times New Roman" w:hAnsi="Times New Roman"/>
        </w:rPr>
        <w:t xml:space="preserve"> impor</w:t>
      </w:r>
      <w:r w:rsidR="00DB2D73">
        <w:rPr>
          <w:rStyle w:val="InitialStyle"/>
          <w:rFonts w:ascii="Times New Roman" w:hAnsi="Times New Roman"/>
        </w:rPr>
        <w:t>t</w:t>
      </w:r>
      <w:r>
        <w:rPr>
          <w:rStyle w:val="InitialStyle"/>
          <w:rFonts w:ascii="Times New Roman" w:hAnsi="Times New Roman"/>
        </w:rPr>
        <w:t xml:space="preserve">ation of </w:t>
      </w:r>
      <w:proofErr w:type="spellStart"/>
      <w:r>
        <w:rPr>
          <w:rStyle w:val="InitialStyle"/>
          <w:rFonts w:ascii="Times New Roman" w:hAnsi="Times New Roman"/>
        </w:rPr>
        <w:t>Ya</w:t>
      </w:r>
      <w:proofErr w:type="spellEnd"/>
      <w:r>
        <w:rPr>
          <w:rStyle w:val="InitialStyle"/>
          <w:rFonts w:ascii="Times New Roman" w:hAnsi="Times New Roman"/>
        </w:rPr>
        <w:t xml:space="preserve"> pears are found in § 319.56.29 of the regulations, </w:t>
      </w:r>
      <w:r w:rsidR="00413ADD">
        <w:rPr>
          <w:rStyle w:val="InitialStyle"/>
          <w:rFonts w:ascii="Times New Roman" w:hAnsi="Times New Roman"/>
        </w:rPr>
        <w:t xml:space="preserve">and </w:t>
      </w:r>
      <w:r>
        <w:rPr>
          <w:rStyle w:val="InitialStyle"/>
          <w:rFonts w:ascii="Times New Roman" w:hAnsi="Times New Roman"/>
        </w:rPr>
        <w:t xml:space="preserve">those for fragrant pears are found in </w:t>
      </w:r>
    </w:p>
    <w:p w:rsidR="00620D24" w:rsidRDefault="00620D24">
      <w:pPr>
        <w:pStyle w:val="DefaultText"/>
        <w:rPr>
          <w:rStyle w:val="InitialStyle"/>
          <w:rFonts w:ascii="Times New Roman" w:hAnsi="Times New Roman"/>
        </w:rPr>
      </w:pPr>
      <w:r>
        <w:rPr>
          <w:rStyle w:val="InitialStyle"/>
          <w:rFonts w:ascii="Times New Roman" w:hAnsi="Times New Roman"/>
        </w:rPr>
        <w:t>§ 319.56-39 of the regulations.</w:t>
      </w:r>
    </w:p>
    <w:p w:rsidR="0005416F" w:rsidRDefault="0005416F">
      <w:pPr>
        <w:pStyle w:val="DefaultText"/>
        <w:rPr>
          <w:rStyle w:val="InitialStyle"/>
          <w:rFonts w:ascii="Times New Roman" w:hAnsi="Times New Roman"/>
        </w:rPr>
      </w:pPr>
      <w:r>
        <w:rPr>
          <w:rStyle w:val="InitialStyle"/>
          <w:rFonts w:ascii="Times New Roman" w:hAnsi="Times New Roman"/>
        </w:rPr>
        <w:lastRenderedPageBreak/>
        <w:t>APHIS is asking</w:t>
      </w:r>
      <w:r w:rsidR="004132D4">
        <w:rPr>
          <w:rStyle w:val="InitialStyle"/>
          <w:rFonts w:ascii="Times New Roman" w:hAnsi="Times New Roman"/>
        </w:rPr>
        <w:t xml:space="preserve"> the</w:t>
      </w:r>
      <w:r>
        <w:rPr>
          <w:rStyle w:val="InitialStyle"/>
          <w:rFonts w:ascii="Times New Roman" w:hAnsi="Times New Roman"/>
        </w:rPr>
        <w:t xml:space="preserve"> Office of Management and Budget (OMB) to approve</w:t>
      </w:r>
      <w:r w:rsidR="00413ADD">
        <w:rPr>
          <w:rStyle w:val="InitialStyle"/>
          <w:rFonts w:ascii="Times New Roman" w:hAnsi="Times New Roman"/>
        </w:rPr>
        <w:t xml:space="preserve">, for </w:t>
      </w:r>
      <w:r w:rsidR="00D61139">
        <w:rPr>
          <w:rStyle w:val="InitialStyle"/>
          <w:rFonts w:ascii="Times New Roman" w:hAnsi="Times New Roman"/>
        </w:rPr>
        <w:t xml:space="preserve">an additional </w:t>
      </w:r>
      <w:r w:rsidR="00413ADD">
        <w:rPr>
          <w:rStyle w:val="InitialStyle"/>
          <w:rFonts w:ascii="Times New Roman" w:hAnsi="Times New Roman"/>
        </w:rPr>
        <w:t>3 years,</w:t>
      </w:r>
      <w:r w:rsidR="004132D4">
        <w:rPr>
          <w:rStyle w:val="InitialStyle"/>
          <w:rFonts w:ascii="Times New Roman" w:hAnsi="Times New Roman"/>
        </w:rPr>
        <w:t xml:space="preserve"> </w:t>
      </w:r>
      <w:r>
        <w:rPr>
          <w:rStyle w:val="InitialStyle"/>
          <w:rFonts w:ascii="Times New Roman" w:hAnsi="Times New Roman"/>
        </w:rPr>
        <w:t>its use of these in</w:t>
      </w:r>
      <w:r w:rsidR="00413ADD">
        <w:rPr>
          <w:rStyle w:val="InitialStyle"/>
          <w:rFonts w:ascii="Times New Roman" w:hAnsi="Times New Roman"/>
        </w:rPr>
        <w:t>formation collection activities</w:t>
      </w:r>
      <w:r>
        <w:rPr>
          <w:rStyle w:val="InitialStyle"/>
          <w:rFonts w:ascii="Times New Roman" w:hAnsi="Times New Roman"/>
        </w:rPr>
        <w:t xml:space="preserve"> </w:t>
      </w:r>
      <w:r w:rsidR="004132D4">
        <w:rPr>
          <w:rStyle w:val="InitialStyle"/>
          <w:rFonts w:ascii="Times New Roman" w:hAnsi="Times New Roman"/>
        </w:rPr>
        <w:t>associated</w:t>
      </w:r>
      <w:r>
        <w:rPr>
          <w:rStyle w:val="InitialStyle"/>
          <w:rFonts w:ascii="Times New Roman" w:hAnsi="Times New Roman"/>
        </w:rPr>
        <w:t xml:space="preserve"> with its efforts to prevent the spread of plant pests and plant diseases from entering into the United States.  </w:t>
      </w:r>
    </w:p>
    <w:p w:rsidR="0005416F" w:rsidRDefault="0005416F">
      <w:pPr>
        <w:pStyle w:val="DefaultText"/>
        <w:rPr>
          <w:rStyle w:val="InitialStyle"/>
          <w:rFonts w:ascii="Times New Roman" w:hAnsi="Times New Roman"/>
        </w:rPr>
      </w:pPr>
    </w:p>
    <w:p w:rsidR="00413ADD" w:rsidRDefault="00413ADD">
      <w:pPr>
        <w:pStyle w:val="DefaultText"/>
        <w:rPr>
          <w:rStyle w:val="InitialStyle"/>
          <w:rFonts w:ascii="Times New Roman" w:hAnsi="Times New Roman"/>
        </w:rPr>
      </w:pPr>
    </w:p>
    <w:p w:rsidR="0005416F" w:rsidRDefault="0005416F">
      <w:pPr>
        <w:pStyle w:val="DefaultText"/>
        <w:rPr>
          <w:rStyle w:val="InitialStyle"/>
          <w:rFonts w:ascii="Times New Roman" w:hAnsi="Times New Roman"/>
          <w:b/>
        </w:rPr>
      </w:pPr>
      <w:r w:rsidRPr="00663483">
        <w:rPr>
          <w:rStyle w:val="InitialStyle"/>
          <w:rFonts w:ascii="Times New Roman" w:hAnsi="Times New Roman"/>
          <w:b/>
        </w:rPr>
        <w:t>2</w:t>
      </w:r>
      <w:r>
        <w:rPr>
          <w:rStyle w:val="InitialStyle"/>
          <w:b/>
        </w:rPr>
        <w:t>.</w:t>
      </w:r>
      <w:r>
        <w:rPr>
          <w:rStyle w:val="InitialStyle"/>
          <w:rFonts w:ascii="Times New Roman" w:hAnsi="Times New Roman"/>
          <w:b/>
        </w:rPr>
        <w:t xml:space="preserve">  Indicate how, by whom, and for what purpose the information is used.  Except for a new collection, indicate the actual use the agency has made of the information received from the current collection.</w:t>
      </w:r>
    </w:p>
    <w:p w:rsidR="0005416F" w:rsidRDefault="0005416F">
      <w:pPr>
        <w:pStyle w:val="DefaultText"/>
        <w:rPr>
          <w:rStyle w:val="InitialStyle"/>
          <w:rFonts w:ascii="Times New Roman" w:hAnsi="Times New Roman"/>
          <w:b/>
        </w:rPr>
      </w:pPr>
    </w:p>
    <w:p w:rsidR="00AF45E9" w:rsidRDefault="00AF45E9" w:rsidP="00AF45E9">
      <w:pPr>
        <w:pStyle w:val="DefaultText"/>
        <w:rPr>
          <w:rStyle w:val="InitialStyle"/>
          <w:rFonts w:ascii="Times New Roman" w:hAnsi="Times New Roman"/>
        </w:rPr>
      </w:pPr>
      <w:r>
        <w:rPr>
          <w:rStyle w:val="InitialStyle"/>
          <w:rFonts w:ascii="Times New Roman" w:hAnsi="Times New Roman"/>
        </w:rPr>
        <w:t>APHIS uses the following information activities to allow for the importation of sand pears from China into the United States while continuing to provide protection against the introduction of quarantine pests.</w:t>
      </w:r>
    </w:p>
    <w:p w:rsidR="00AF45E9" w:rsidRPr="00AF45E9" w:rsidRDefault="00AF45E9">
      <w:pPr>
        <w:pStyle w:val="DefaultText"/>
        <w:rPr>
          <w:rStyle w:val="InitialStyle"/>
          <w:rFonts w:ascii="Times New Roman" w:hAnsi="Times New Roman"/>
        </w:rPr>
      </w:pPr>
    </w:p>
    <w:p w:rsidR="004F6760" w:rsidRDefault="003B4232">
      <w:pPr>
        <w:pStyle w:val="DefaultText"/>
        <w:rPr>
          <w:rStyle w:val="InitialStyle"/>
          <w:rFonts w:ascii="Times New Roman" w:hAnsi="Times New Roman"/>
          <w:b/>
          <w:szCs w:val="24"/>
          <w:u w:val="single"/>
        </w:rPr>
      </w:pPr>
      <w:r w:rsidRPr="00203F35">
        <w:rPr>
          <w:rStyle w:val="InitialStyle"/>
          <w:rFonts w:ascii="Times New Roman" w:hAnsi="Times New Roman"/>
          <w:b/>
          <w:szCs w:val="24"/>
          <w:u w:val="single"/>
        </w:rPr>
        <w:t>Operational</w:t>
      </w:r>
      <w:r w:rsidR="00EF2B43" w:rsidRPr="00203F35">
        <w:rPr>
          <w:rStyle w:val="InitialStyle"/>
          <w:rFonts w:ascii="Times New Roman" w:hAnsi="Times New Roman"/>
          <w:b/>
          <w:szCs w:val="24"/>
          <w:u w:val="single"/>
        </w:rPr>
        <w:t xml:space="preserve"> </w:t>
      </w:r>
      <w:proofErr w:type="spellStart"/>
      <w:r w:rsidR="00EF2B43" w:rsidRPr="00203F35">
        <w:rPr>
          <w:rStyle w:val="InitialStyle"/>
          <w:rFonts w:ascii="Times New Roman" w:hAnsi="Times New Roman"/>
          <w:b/>
          <w:szCs w:val="24"/>
          <w:u w:val="single"/>
        </w:rPr>
        <w:t>Workplan</w:t>
      </w:r>
      <w:proofErr w:type="spellEnd"/>
      <w:r w:rsidR="00D61139">
        <w:rPr>
          <w:rStyle w:val="InitialStyle"/>
          <w:rFonts w:ascii="Times New Roman" w:hAnsi="Times New Roman"/>
          <w:b/>
          <w:szCs w:val="24"/>
          <w:u w:val="single"/>
        </w:rPr>
        <w:t xml:space="preserve"> (</w:t>
      </w:r>
      <w:r w:rsidR="00E77545">
        <w:rPr>
          <w:rStyle w:val="InitialStyle"/>
          <w:rFonts w:ascii="Times New Roman" w:hAnsi="Times New Roman"/>
          <w:b/>
          <w:szCs w:val="24"/>
          <w:u w:val="single"/>
        </w:rPr>
        <w:t>Foreign Government</w:t>
      </w:r>
      <w:r w:rsidR="00D61139">
        <w:rPr>
          <w:rStyle w:val="InitialStyle"/>
          <w:rFonts w:ascii="Times New Roman" w:hAnsi="Times New Roman"/>
          <w:b/>
          <w:szCs w:val="24"/>
          <w:u w:val="single"/>
        </w:rPr>
        <w:t>)</w:t>
      </w:r>
      <w:r w:rsidR="004F6760">
        <w:rPr>
          <w:rStyle w:val="InitialStyle"/>
          <w:rFonts w:ascii="Times New Roman" w:hAnsi="Times New Roman"/>
          <w:b/>
          <w:szCs w:val="24"/>
          <w:u w:val="single"/>
        </w:rPr>
        <w:t xml:space="preserve"> 7 CFR </w:t>
      </w:r>
      <w:r w:rsidR="004F6760" w:rsidRPr="00203F35">
        <w:rPr>
          <w:rStyle w:val="InitialStyle"/>
          <w:rFonts w:ascii="Times New Roman" w:hAnsi="Times New Roman"/>
          <w:b/>
          <w:szCs w:val="24"/>
          <w:u w:val="single"/>
        </w:rPr>
        <w:t>319.56-57</w:t>
      </w:r>
      <w:r w:rsidR="004F6760">
        <w:rPr>
          <w:rStyle w:val="InitialStyle"/>
          <w:rFonts w:ascii="Times New Roman" w:hAnsi="Times New Roman"/>
          <w:b/>
          <w:szCs w:val="24"/>
          <w:u w:val="single"/>
        </w:rPr>
        <w:t xml:space="preserve"> </w:t>
      </w:r>
      <w:r w:rsidR="004F6760" w:rsidRPr="00203F35">
        <w:rPr>
          <w:rStyle w:val="InitialStyle"/>
          <w:rFonts w:ascii="Times New Roman" w:hAnsi="Times New Roman"/>
          <w:b/>
          <w:szCs w:val="24"/>
          <w:u w:val="single"/>
        </w:rPr>
        <w:t>(a</w:t>
      </w:r>
      <w:proofErr w:type="gramStart"/>
      <w:r w:rsidR="004F6760" w:rsidRPr="00203F35">
        <w:rPr>
          <w:rStyle w:val="InitialStyle"/>
          <w:rFonts w:ascii="Times New Roman" w:hAnsi="Times New Roman"/>
          <w:b/>
          <w:szCs w:val="24"/>
          <w:u w:val="single"/>
        </w:rPr>
        <w:t>)(</w:t>
      </w:r>
      <w:proofErr w:type="gramEnd"/>
      <w:r w:rsidR="004F6760" w:rsidRPr="00203F35">
        <w:rPr>
          <w:rStyle w:val="InitialStyle"/>
          <w:rFonts w:ascii="Times New Roman" w:hAnsi="Times New Roman"/>
          <w:b/>
          <w:szCs w:val="24"/>
          <w:u w:val="single"/>
        </w:rPr>
        <w:t>1)</w:t>
      </w:r>
    </w:p>
    <w:p w:rsidR="00EF2B43" w:rsidRPr="00203F35" w:rsidRDefault="00433FDC">
      <w:pPr>
        <w:pStyle w:val="DefaultText"/>
        <w:rPr>
          <w:rStyle w:val="InitialStyle"/>
          <w:rFonts w:ascii="Times New Roman" w:hAnsi="Times New Roman"/>
          <w:szCs w:val="24"/>
        </w:rPr>
      </w:pPr>
      <w:r w:rsidRPr="00203F35">
        <w:rPr>
          <w:rStyle w:val="InitialStyle"/>
          <w:rFonts w:ascii="Times New Roman" w:hAnsi="Times New Roman"/>
          <w:szCs w:val="24"/>
        </w:rPr>
        <w:t>An operationa</w:t>
      </w:r>
      <w:r w:rsidR="00DB2D73" w:rsidRPr="00203F35">
        <w:rPr>
          <w:rStyle w:val="InitialStyle"/>
          <w:rFonts w:ascii="Times New Roman" w:hAnsi="Times New Roman"/>
          <w:szCs w:val="24"/>
        </w:rPr>
        <w:t xml:space="preserve">l </w:t>
      </w:r>
      <w:proofErr w:type="spellStart"/>
      <w:r w:rsidR="00DB2D73" w:rsidRPr="00203F35">
        <w:rPr>
          <w:rStyle w:val="InitialStyle"/>
          <w:rFonts w:ascii="Times New Roman" w:hAnsi="Times New Roman"/>
          <w:szCs w:val="24"/>
        </w:rPr>
        <w:t>workplan</w:t>
      </w:r>
      <w:proofErr w:type="spellEnd"/>
      <w:r w:rsidR="00DB2D73" w:rsidRPr="00203F35">
        <w:rPr>
          <w:rStyle w:val="InitialStyle"/>
          <w:rFonts w:ascii="Times New Roman" w:hAnsi="Times New Roman"/>
          <w:szCs w:val="24"/>
        </w:rPr>
        <w:t xml:space="preserve"> will</w:t>
      </w:r>
      <w:r w:rsidRPr="00203F35">
        <w:rPr>
          <w:rStyle w:val="InitialStyle"/>
          <w:rFonts w:ascii="Times New Roman" w:hAnsi="Times New Roman"/>
          <w:szCs w:val="24"/>
        </w:rPr>
        <w:t xml:space="preserve"> be required by the </w:t>
      </w:r>
      <w:r w:rsidR="00413ADD" w:rsidRPr="00203F35">
        <w:rPr>
          <w:rStyle w:val="InitialStyle"/>
          <w:rFonts w:ascii="Times New Roman" w:hAnsi="Times New Roman"/>
          <w:szCs w:val="24"/>
        </w:rPr>
        <w:t>National Plant Protection Organization (</w:t>
      </w:r>
      <w:r w:rsidRPr="00203F35">
        <w:rPr>
          <w:rStyle w:val="InitialStyle"/>
          <w:rFonts w:ascii="Times New Roman" w:hAnsi="Times New Roman"/>
          <w:szCs w:val="24"/>
        </w:rPr>
        <w:t>NPPO</w:t>
      </w:r>
      <w:r w:rsidR="00413ADD" w:rsidRPr="00203F35">
        <w:rPr>
          <w:rStyle w:val="InitialStyle"/>
          <w:rFonts w:ascii="Times New Roman" w:hAnsi="Times New Roman"/>
          <w:szCs w:val="24"/>
        </w:rPr>
        <w:t>)</w:t>
      </w:r>
      <w:r w:rsidRPr="00203F35">
        <w:rPr>
          <w:rStyle w:val="InitialStyle"/>
          <w:rFonts w:ascii="Times New Roman" w:hAnsi="Times New Roman"/>
          <w:szCs w:val="24"/>
        </w:rPr>
        <w:t xml:space="preserve"> of China that details the </w:t>
      </w:r>
      <w:r w:rsidR="003B4232" w:rsidRPr="00203F35">
        <w:rPr>
          <w:rStyle w:val="InitialStyle"/>
          <w:rFonts w:ascii="Times New Roman" w:hAnsi="Times New Roman"/>
          <w:szCs w:val="24"/>
        </w:rPr>
        <w:t>activities</w:t>
      </w:r>
      <w:r w:rsidRPr="00203F35">
        <w:rPr>
          <w:rStyle w:val="InitialStyle"/>
          <w:rFonts w:ascii="Times New Roman" w:hAnsi="Times New Roman"/>
          <w:szCs w:val="24"/>
        </w:rPr>
        <w:t xml:space="preserve"> for </w:t>
      </w:r>
      <w:proofErr w:type="spellStart"/>
      <w:r w:rsidRPr="00203F35">
        <w:rPr>
          <w:rStyle w:val="InitialStyle"/>
          <w:rFonts w:ascii="Times New Roman" w:hAnsi="Times New Roman"/>
          <w:szCs w:val="24"/>
        </w:rPr>
        <w:t>phytosanitary</w:t>
      </w:r>
      <w:proofErr w:type="spellEnd"/>
      <w:r w:rsidRPr="00203F35">
        <w:rPr>
          <w:rStyle w:val="InitialStyle"/>
          <w:rFonts w:ascii="Times New Roman" w:hAnsi="Times New Roman"/>
          <w:szCs w:val="24"/>
        </w:rPr>
        <w:t xml:space="preserve"> measures governing the import or export of a specific commodity and </w:t>
      </w:r>
      <w:r w:rsidR="00663483" w:rsidRPr="00203F35">
        <w:rPr>
          <w:rStyle w:val="InitialStyle"/>
          <w:rFonts w:ascii="Times New Roman" w:hAnsi="Times New Roman"/>
          <w:szCs w:val="24"/>
        </w:rPr>
        <w:t>guidance procedures for the day-to-</w:t>
      </w:r>
      <w:r w:rsidRPr="00203F35">
        <w:rPr>
          <w:rStyle w:val="InitialStyle"/>
          <w:rFonts w:ascii="Times New Roman" w:hAnsi="Times New Roman"/>
          <w:szCs w:val="24"/>
        </w:rPr>
        <w:t xml:space="preserve">day operations. </w:t>
      </w:r>
    </w:p>
    <w:p w:rsidR="007A6C94" w:rsidRPr="00203F35" w:rsidRDefault="007A6C94">
      <w:pPr>
        <w:pStyle w:val="DefaultText"/>
        <w:rPr>
          <w:rStyle w:val="InitialStyle"/>
          <w:rFonts w:ascii="Times New Roman" w:hAnsi="Times New Roman"/>
          <w:szCs w:val="24"/>
        </w:rPr>
      </w:pPr>
    </w:p>
    <w:p w:rsidR="004F6760" w:rsidRDefault="007A6C94" w:rsidP="007A6C94">
      <w:pPr>
        <w:pStyle w:val="DefaultText"/>
        <w:rPr>
          <w:rStyle w:val="InitialStyle"/>
          <w:rFonts w:ascii="Times New Roman" w:hAnsi="Times New Roman"/>
          <w:szCs w:val="24"/>
        </w:rPr>
      </w:pPr>
      <w:r w:rsidRPr="00203F35">
        <w:rPr>
          <w:rStyle w:val="InitialStyle"/>
          <w:rFonts w:ascii="Times New Roman" w:hAnsi="Times New Roman"/>
          <w:b/>
          <w:szCs w:val="24"/>
          <w:u w:val="single"/>
        </w:rPr>
        <w:t>Registration of Production Site (</w:t>
      </w:r>
      <w:r w:rsidR="00E77545">
        <w:rPr>
          <w:rStyle w:val="InitialStyle"/>
          <w:rFonts w:ascii="Times New Roman" w:hAnsi="Times New Roman"/>
          <w:b/>
          <w:szCs w:val="24"/>
          <w:u w:val="single"/>
        </w:rPr>
        <w:t>B</w:t>
      </w:r>
      <w:r w:rsidRPr="00203F35">
        <w:rPr>
          <w:rStyle w:val="InitialStyle"/>
          <w:rFonts w:ascii="Times New Roman" w:hAnsi="Times New Roman"/>
          <w:b/>
          <w:szCs w:val="24"/>
          <w:u w:val="single"/>
        </w:rPr>
        <w:t>usiness)</w:t>
      </w:r>
      <w:r w:rsidR="00E77545">
        <w:rPr>
          <w:rStyle w:val="InitialStyle"/>
          <w:rFonts w:ascii="Times New Roman" w:hAnsi="Times New Roman"/>
          <w:b/>
          <w:szCs w:val="24"/>
          <w:u w:val="single"/>
        </w:rPr>
        <w:t xml:space="preserve"> and</w:t>
      </w:r>
      <w:r w:rsidRPr="00203F35">
        <w:rPr>
          <w:rStyle w:val="InitialStyle"/>
          <w:rFonts w:ascii="Times New Roman" w:hAnsi="Times New Roman"/>
          <w:b/>
          <w:szCs w:val="24"/>
          <w:u w:val="single"/>
        </w:rPr>
        <w:t xml:space="preserve"> </w:t>
      </w:r>
      <w:r w:rsidR="00E77545">
        <w:rPr>
          <w:rStyle w:val="InitialStyle"/>
          <w:rFonts w:ascii="Times New Roman" w:hAnsi="Times New Roman"/>
          <w:b/>
          <w:szCs w:val="24"/>
          <w:u w:val="single"/>
        </w:rPr>
        <w:t>(Foreign Government)</w:t>
      </w:r>
      <w:r w:rsidR="004F6760">
        <w:rPr>
          <w:rStyle w:val="InitialStyle"/>
          <w:rFonts w:ascii="Times New Roman" w:hAnsi="Times New Roman"/>
          <w:b/>
          <w:szCs w:val="24"/>
          <w:u w:val="single"/>
        </w:rPr>
        <w:t xml:space="preserve"> 7 CFR </w:t>
      </w:r>
      <w:r w:rsidR="004F6760" w:rsidRPr="00203F35">
        <w:rPr>
          <w:rStyle w:val="InitialStyle"/>
          <w:rFonts w:ascii="Times New Roman" w:hAnsi="Times New Roman"/>
          <w:b/>
          <w:szCs w:val="24"/>
          <w:u w:val="single"/>
        </w:rPr>
        <w:t>319.56-57</w:t>
      </w:r>
      <w:r w:rsidR="004F6760">
        <w:rPr>
          <w:rStyle w:val="InitialStyle"/>
          <w:rFonts w:ascii="Times New Roman" w:hAnsi="Times New Roman"/>
          <w:b/>
          <w:szCs w:val="24"/>
          <w:u w:val="single"/>
        </w:rPr>
        <w:t xml:space="preserve"> (a</w:t>
      </w:r>
      <w:proofErr w:type="gramStart"/>
      <w:r w:rsidR="004F6760">
        <w:rPr>
          <w:rStyle w:val="InitialStyle"/>
          <w:rFonts w:ascii="Times New Roman" w:hAnsi="Times New Roman"/>
          <w:b/>
          <w:szCs w:val="24"/>
          <w:u w:val="single"/>
        </w:rPr>
        <w:t>)(</w:t>
      </w:r>
      <w:proofErr w:type="gramEnd"/>
      <w:r w:rsidR="004F6760">
        <w:rPr>
          <w:rStyle w:val="InitialStyle"/>
          <w:rFonts w:ascii="Times New Roman" w:hAnsi="Times New Roman"/>
          <w:b/>
          <w:szCs w:val="24"/>
          <w:u w:val="single"/>
        </w:rPr>
        <w:t>2</w:t>
      </w:r>
      <w:r w:rsidR="004F6760" w:rsidRPr="00203F35">
        <w:rPr>
          <w:rStyle w:val="InitialStyle"/>
          <w:rFonts w:ascii="Times New Roman" w:hAnsi="Times New Roman"/>
          <w:b/>
          <w:szCs w:val="24"/>
          <w:u w:val="single"/>
        </w:rPr>
        <w:t>)</w:t>
      </w:r>
      <w:r w:rsidRPr="00203F35">
        <w:rPr>
          <w:rStyle w:val="InitialStyle"/>
          <w:rFonts w:ascii="Times New Roman" w:hAnsi="Times New Roman"/>
          <w:szCs w:val="24"/>
        </w:rPr>
        <w:t xml:space="preserve"> </w:t>
      </w:r>
    </w:p>
    <w:p w:rsidR="007A6C94" w:rsidRPr="00203F35" w:rsidRDefault="007A6C94" w:rsidP="007A6C94">
      <w:pPr>
        <w:pStyle w:val="DefaultText"/>
        <w:rPr>
          <w:rStyle w:val="InitialStyle"/>
          <w:rFonts w:ascii="Times New Roman" w:hAnsi="Times New Roman"/>
          <w:szCs w:val="24"/>
        </w:rPr>
      </w:pPr>
      <w:r w:rsidRPr="00203F35">
        <w:rPr>
          <w:szCs w:val="24"/>
        </w:rPr>
        <w:t>The pears must be grown at places of production that are registered with the NPPO of China</w:t>
      </w:r>
      <w:r w:rsidR="00FB138C">
        <w:rPr>
          <w:szCs w:val="24"/>
        </w:rPr>
        <w:t>.</w:t>
      </w:r>
    </w:p>
    <w:p w:rsidR="007A6C94" w:rsidRPr="00203F35" w:rsidRDefault="007A6C94">
      <w:pPr>
        <w:pStyle w:val="DefaultText"/>
        <w:rPr>
          <w:rStyle w:val="InitialStyle"/>
          <w:rFonts w:ascii="Times New Roman" w:hAnsi="Times New Roman"/>
          <w:b/>
          <w:szCs w:val="24"/>
          <w:u w:val="single"/>
        </w:rPr>
      </w:pPr>
    </w:p>
    <w:p w:rsidR="004F6760" w:rsidRDefault="007A6C94">
      <w:pPr>
        <w:pStyle w:val="DefaultText"/>
        <w:rPr>
          <w:rStyle w:val="InitialStyle"/>
          <w:rFonts w:ascii="Times New Roman" w:hAnsi="Times New Roman"/>
          <w:b/>
          <w:szCs w:val="24"/>
          <w:u w:val="single"/>
        </w:rPr>
      </w:pPr>
      <w:r w:rsidRPr="00203F35">
        <w:rPr>
          <w:b/>
          <w:szCs w:val="24"/>
          <w:u w:val="single"/>
        </w:rPr>
        <w:t>Packinghouse Registration (Business)</w:t>
      </w:r>
      <w:r w:rsidR="00E77545">
        <w:rPr>
          <w:b/>
          <w:szCs w:val="24"/>
          <w:u w:val="single"/>
        </w:rPr>
        <w:t xml:space="preserve"> and </w:t>
      </w:r>
      <w:r w:rsidR="00E77545">
        <w:rPr>
          <w:rStyle w:val="InitialStyle"/>
          <w:rFonts w:ascii="Times New Roman" w:hAnsi="Times New Roman"/>
          <w:b/>
          <w:szCs w:val="24"/>
          <w:u w:val="single"/>
        </w:rPr>
        <w:t>(Foreign Government</w:t>
      </w:r>
      <w:r w:rsidR="004F6760">
        <w:rPr>
          <w:rStyle w:val="InitialStyle"/>
          <w:rFonts w:ascii="Times New Roman" w:hAnsi="Times New Roman"/>
          <w:b/>
          <w:szCs w:val="24"/>
          <w:u w:val="single"/>
        </w:rPr>
        <w:t xml:space="preserve">) 7 CFR </w:t>
      </w:r>
      <w:r w:rsidR="004F6760" w:rsidRPr="00203F35">
        <w:rPr>
          <w:rStyle w:val="InitialStyle"/>
          <w:rFonts w:ascii="Times New Roman" w:hAnsi="Times New Roman"/>
          <w:b/>
          <w:szCs w:val="24"/>
          <w:u w:val="single"/>
        </w:rPr>
        <w:t>319.56-57</w:t>
      </w:r>
      <w:r w:rsidR="004F6760">
        <w:rPr>
          <w:rStyle w:val="InitialStyle"/>
          <w:rFonts w:ascii="Times New Roman" w:hAnsi="Times New Roman"/>
          <w:b/>
          <w:szCs w:val="24"/>
          <w:u w:val="single"/>
        </w:rPr>
        <w:t xml:space="preserve"> (a</w:t>
      </w:r>
      <w:proofErr w:type="gramStart"/>
      <w:r w:rsidR="004F6760">
        <w:rPr>
          <w:rStyle w:val="InitialStyle"/>
          <w:rFonts w:ascii="Times New Roman" w:hAnsi="Times New Roman"/>
          <w:b/>
          <w:szCs w:val="24"/>
          <w:u w:val="single"/>
        </w:rPr>
        <w:t>)(</w:t>
      </w:r>
      <w:proofErr w:type="gramEnd"/>
      <w:r w:rsidR="004F6760">
        <w:rPr>
          <w:rStyle w:val="InitialStyle"/>
          <w:rFonts w:ascii="Times New Roman" w:hAnsi="Times New Roman"/>
          <w:b/>
          <w:szCs w:val="24"/>
          <w:u w:val="single"/>
        </w:rPr>
        <w:t>3</w:t>
      </w:r>
      <w:r w:rsidR="004F6760" w:rsidRPr="00203F35">
        <w:rPr>
          <w:rStyle w:val="InitialStyle"/>
          <w:rFonts w:ascii="Times New Roman" w:hAnsi="Times New Roman"/>
          <w:b/>
          <w:szCs w:val="24"/>
          <w:u w:val="single"/>
        </w:rPr>
        <w:t>)</w:t>
      </w:r>
    </w:p>
    <w:p w:rsidR="007A6C94" w:rsidRPr="00203F35" w:rsidRDefault="007A6C94">
      <w:pPr>
        <w:pStyle w:val="DefaultText"/>
        <w:rPr>
          <w:rStyle w:val="InitialStyle"/>
          <w:rFonts w:ascii="Times New Roman" w:hAnsi="Times New Roman"/>
          <w:b/>
          <w:szCs w:val="24"/>
          <w:u w:val="single"/>
        </w:rPr>
      </w:pPr>
      <w:r w:rsidRPr="00203F35">
        <w:rPr>
          <w:szCs w:val="24"/>
        </w:rPr>
        <w:t>The pears must be packed for export to the United States in pest-exclusionary packinghouses that are registered with the NPPO of China.</w:t>
      </w:r>
    </w:p>
    <w:p w:rsidR="004F6760" w:rsidRDefault="004F6760" w:rsidP="007A6C94">
      <w:pPr>
        <w:pStyle w:val="DefaultText"/>
        <w:rPr>
          <w:rStyle w:val="InitialStyle"/>
          <w:rFonts w:ascii="Times New Roman" w:hAnsi="Times New Roman"/>
          <w:b/>
          <w:szCs w:val="24"/>
          <w:u w:val="single"/>
        </w:rPr>
      </w:pPr>
    </w:p>
    <w:p w:rsidR="004F6760" w:rsidRDefault="007A6C94" w:rsidP="007A6C94">
      <w:pPr>
        <w:pStyle w:val="DefaultText"/>
        <w:rPr>
          <w:rStyle w:val="InitialStyle"/>
          <w:rFonts w:ascii="Times New Roman" w:hAnsi="Times New Roman"/>
          <w:b/>
          <w:szCs w:val="24"/>
          <w:u w:val="single"/>
        </w:rPr>
      </w:pPr>
      <w:r w:rsidRPr="00203F35">
        <w:rPr>
          <w:rStyle w:val="InitialStyle"/>
          <w:rFonts w:ascii="Times New Roman" w:hAnsi="Times New Roman"/>
          <w:b/>
          <w:szCs w:val="24"/>
          <w:u w:val="single"/>
        </w:rPr>
        <w:t xml:space="preserve">Test and Certification of Propagative Material </w:t>
      </w:r>
      <w:r w:rsidR="00E77545">
        <w:rPr>
          <w:rStyle w:val="InitialStyle"/>
          <w:rFonts w:ascii="Times New Roman" w:hAnsi="Times New Roman"/>
          <w:b/>
          <w:szCs w:val="24"/>
          <w:u w:val="single"/>
        </w:rPr>
        <w:t>(Foreign Government)</w:t>
      </w:r>
      <w:r w:rsidR="004F6760">
        <w:rPr>
          <w:rStyle w:val="InitialStyle"/>
          <w:rFonts w:ascii="Times New Roman" w:hAnsi="Times New Roman"/>
          <w:b/>
          <w:szCs w:val="24"/>
          <w:u w:val="single"/>
        </w:rPr>
        <w:t xml:space="preserve"> 7 CFR </w:t>
      </w:r>
      <w:r w:rsidR="004F6760" w:rsidRPr="00203F35">
        <w:rPr>
          <w:rStyle w:val="InitialStyle"/>
          <w:rFonts w:ascii="Times New Roman" w:hAnsi="Times New Roman"/>
          <w:b/>
          <w:szCs w:val="24"/>
          <w:u w:val="single"/>
        </w:rPr>
        <w:t>319.56-57</w:t>
      </w:r>
      <w:r w:rsidR="004F6760">
        <w:rPr>
          <w:rStyle w:val="InitialStyle"/>
          <w:rFonts w:ascii="Times New Roman" w:hAnsi="Times New Roman"/>
          <w:b/>
          <w:szCs w:val="24"/>
          <w:u w:val="single"/>
        </w:rPr>
        <w:t xml:space="preserve"> </w:t>
      </w:r>
      <w:r w:rsidR="004F6760" w:rsidRPr="00203F35">
        <w:rPr>
          <w:rStyle w:val="InitialStyle"/>
          <w:rFonts w:ascii="Times New Roman" w:hAnsi="Times New Roman"/>
          <w:b/>
          <w:szCs w:val="24"/>
          <w:u w:val="single"/>
        </w:rPr>
        <w:t>(</w:t>
      </w:r>
      <w:r w:rsidR="004F6760">
        <w:rPr>
          <w:rStyle w:val="InitialStyle"/>
          <w:rFonts w:ascii="Times New Roman" w:hAnsi="Times New Roman"/>
          <w:b/>
          <w:szCs w:val="24"/>
          <w:u w:val="single"/>
        </w:rPr>
        <w:t>b</w:t>
      </w:r>
      <w:proofErr w:type="gramStart"/>
      <w:r w:rsidR="004F6760" w:rsidRPr="00203F35">
        <w:rPr>
          <w:rStyle w:val="InitialStyle"/>
          <w:rFonts w:ascii="Times New Roman" w:hAnsi="Times New Roman"/>
          <w:b/>
          <w:szCs w:val="24"/>
          <w:u w:val="single"/>
        </w:rPr>
        <w:t>)(</w:t>
      </w:r>
      <w:proofErr w:type="gramEnd"/>
      <w:r w:rsidR="004F6760" w:rsidRPr="00203F35">
        <w:rPr>
          <w:rStyle w:val="InitialStyle"/>
          <w:rFonts w:ascii="Times New Roman" w:hAnsi="Times New Roman"/>
          <w:b/>
          <w:szCs w:val="24"/>
          <w:u w:val="single"/>
        </w:rPr>
        <w:t>1)</w:t>
      </w:r>
    </w:p>
    <w:p w:rsidR="007A6C94" w:rsidRPr="00203F35" w:rsidRDefault="007A6C94" w:rsidP="007A6C94">
      <w:pPr>
        <w:pStyle w:val="DefaultText"/>
        <w:rPr>
          <w:rStyle w:val="InitialStyle"/>
          <w:rFonts w:ascii="Times New Roman" w:hAnsi="Times New Roman"/>
          <w:szCs w:val="24"/>
        </w:rPr>
      </w:pPr>
      <w:r w:rsidRPr="00203F35">
        <w:rPr>
          <w:szCs w:val="24"/>
        </w:rPr>
        <w:t>All propagative material entering a registered place of production must be tested and certified by the NPPO of China as being free of quarantine pests.</w:t>
      </w:r>
    </w:p>
    <w:p w:rsidR="007A6C94" w:rsidRPr="00203F35" w:rsidRDefault="007A6C94">
      <w:pPr>
        <w:pStyle w:val="DefaultText"/>
        <w:rPr>
          <w:rStyle w:val="InitialStyle"/>
          <w:rFonts w:ascii="Times New Roman" w:hAnsi="Times New Roman"/>
          <w:b/>
          <w:szCs w:val="24"/>
          <w:u w:val="single"/>
        </w:rPr>
      </w:pPr>
    </w:p>
    <w:p w:rsidR="004F6760" w:rsidRDefault="00EF2B43">
      <w:pPr>
        <w:pStyle w:val="DefaultText"/>
        <w:rPr>
          <w:rStyle w:val="InitialStyle"/>
          <w:rFonts w:ascii="Times New Roman" w:hAnsi="Times New Roman"/>
          <w:b/>
          <w:szCs w:val="24"/>
          <w:u w:val="single"/>
        </w:rPr>
      </w:pPr>
      <w:r w:rsidRPr="00203F35">
        <w:rPr>
          <w:rStyle w:val="InitialStyle"/>
          <w:rFonts w:ascii="Times New Roman" w:hAnsi="Times New Roman"/>
          <w:b/>
          <w:szCs w:val="24"/>
          <w:u w:val="single"/>
        </w:rPr>
        <w:t>Inspection of Registered Production Sites</w:t>
      </w:r>
      <w:r w:rsidR="00387813" w:rsidRPr="00203F35">
        <w:rPr>
          <w:rStyle w:val="InitialStyle"/>
          <w:rFonts w:ascii="Times New Roman" w:hAnsi="Times New Roman"/>
          <w:b/>
          <w:szCs w:val="24"/>
          <w:u w:val="single"/>
        </w:rPr>
        <w:t xml:space="preserve"> </w:t>
      </w:r>
      <w:r w:rsidR="00E77545">
        <w:rPr>
          <w:rStyle w:val="InitialStyle"/>
          <w:rFonts w:ascii="Times New Roman" w:hAnsi="Times New Roman"/>
          <w:b/>
          <w:szCs w:val="24"/>
          <w:u w:val="single"/>
        </w:rPr>
        <w:t>(Foreign Government)</w:t>
      </w:r>
      <w:r w:rsidR="004F6760">
        <w:rPr>
          <w:rStyle w:val="InitialStyle"/>
          <w:rFonts w:ascii="Times New Roman" w:hAnsi="Times New Roman"/>
          <w:b/>
          <w:szCs w:val="24"/>
          <w:u w:val="single"/>
        </w:rPr>
        <w:t xml:space="preserve"> 7 CFR </w:t>
      </w:r>
      <w:r w:rsidR="004F6760" w:rsidRPr="00203F35">
        <w:rPr>
          <w:rStyle w:val="InitialStyle"/>
          <w:rFonts w:ascii="Times New Roman" w:hAnsi="Times New Roman"/>
          <w:b/>
          <w:szCs w:val="24"/>
          <w:u w:val="single"/>
        </w:rPr>
        <w:t>319.56-57</w:t>
      </w:r>
      <w:r w:rsidR="004F6760">
        <w:rPr>
          <w:rStyle w:val="InitialStyle"/>
          <w:rFonts w:ascii="Times New Roman" w:hAnsi="Times New Roman"/>
          <w:b/>
          <w:szCs w:val="24"/>
          <w:u w:val="single"/>
        </w:rPr>
        <w:t xml:space="preserve"> </w:t>
      </w:r>
      <w:r w:rsidR="004F6760" w:rsidRPr="00203F35">
        <w:rPr>
          <w:rStyle w:val="InitialStyle"/>
          <w:rFonts w:ascii="Times New Roman" w:hAnsi="Times New Roman"/>
          <w:b/>
          <w:szCs w:val="24"/>
          <w:u w:val="single"/>
        </w:rPr>
        <w:t>(</w:t>
      </w:r>
      <w:r w:rsidR="004F6760">
        <w:rPr>
          <w:rStyle w:val="InitialStyle"/>
          <w:rFonts w:ascii="Times New Roman" w:hAnsi="Times New Roman"/>
          <w:b/>
          <w:szCs w:val="24"/>
          <w:u w:val="single"/>
        </w:rPr>
        <w:t>b</w:t>
      </w:r>
      <w:proofErr w:type="gramStart"/>
      <w:r w:rsidR="004F6760" w:rsidRPr="00203F35">
        <w:rPr>
          <w:rStyle w:val="InitialStyle"/>
          <w:rFonts w:ascii="Times New Roman" w:hAnsi="Times New Roman"/>
          <w:b/>
          <w:szCs w:val="24"/>
          <w:u w:val="single"/>
        </w:rPr>
        <w:t>)(</w:t>
      </w:r>
      <w:proofErr w:type="gramEnd"/>
      <w:r w:rsidR="004F6760">
        <w:rPr>
          <w:rStyle w:val="InitialStyle"/>
          <w:rFonts w:ascii="Times New Roman" w:hAnsi="Times New Roman"/>
          <w:b/>
          <w:szCs w:val="24"/>
          <w:u w:val="single"/>
        </w:rPr>
        <w:t>4</w:t>
      </w:r>
      <w:r w:rsidR="004F6760" w:rsidRPr="00203F35">
        <w:rPr>
          <w:rStyle w:val="InitialStyle"/>
          <w:rFonts w:ascii="Times New Roman" w:hAnsi="Times New Roman"/>
          <w:b/>
          <w:szCs w:val="24"/>
          <w:u w:val="single"/>
        </w:rPr>
        <w:t>)</w:t>
      </w:r>
    </w:p>
    <w:p w:rsidR="00EF2B43" w:rsidRPr="00203F35" w:rsidRDefault="000E3C30">
      <w:pPr>
        <w:pStyle w:val="DefaultText"/>
        <w:rPr>
          <w:rStyle w:val="InitialStyle"/>
          <w:rFonts w:ascii="Times New Roman" w:hAnsi="Times New Roman"/>
          <w:szCs w:val="24"/>
        </w:rPr>
      </w:pPr>
      <w:r w:rsidRPr="00203F35">
        <w:rPr>
          <w:rStyle w:val="InitialStyle"/>
          <w:rFonts w:ascii="Times New Roman" w:hAnsi="Times New Roman"/>
          <w:szCs w:val="24"/>
        </w:rPr>
        <w:t>The NPPO of China must visit and inspect registered places of production prior to harvest for signs of infestations and allow APHIS to monitor the inspections.</w:t>
      </w:r>
    </w:p>
    <w:p w:rsidR="00DF73BB" w:rsidRPr="00203F35" w:rsidRDefault="00DF73BB">
      <w:pPr>
        <w:pStyle w:val="DefaultText"/>
        <w:rPr>
          <w:rStyle w:val="InitialStyle"/>
          <w:rFonts w:ascii="Times New Roman" w:hAnsi="Times New Roman"/>
          <w:szCs w:val="24"/>
        </w:rPr>
      </w:pPr>
    </w:p>
    <w:p w:rsidR="004F6760" w:rsidRDefault="00DF73BB" w:rsidP="00DF73BB">
      <w:pPr>
        <w:pStyle w:val="DefaultText"/>
        <w:rPr>
          <w:rStyle w:val="InitialStyle"/>
          <w:rFonts w:ascii="Times New Roman" w:hAnsi="Times New Roman"/>
          <w:b/>
          <w:szCs w:val="24"/>
          <w:u w:val="single"/>
        </w:rPr>
      </w:pPr>
      <w:r w:rsidRPr="00203F35">
        <w:rPr>
          <w:b/>
          <w:szCs w:val="24"/>
          <w:u w:val="single"/>
        </w:rPr>
        <w:t>Investigation for Recertification of Production Site (</w:t>
      </w:r>
      <w:r w:rsidR="00E77545">
        <w:rPr>
          <w:b/>
          <w:szCs w:val="24"/>
          <w:u w:val="single"/>
        </w:rPr>
        <w:t>B</w:t>
      </w:r>
      <w:r w:rsidRPr="00203F35">
        <w:rPr>
          <w:b/>
          <w:szCs w:val="24"/>
          <w:u w:val="single"/>
        </w:rPr>
        <w:t>usiness)</w:t>
      </w:r>
      <w:r w:rsidR="00E77545">
        <w:rPr>
          <w:b/>
          <w:szCs w:val="24"/>
          <w:u w:val="single"/>
        </w:rPr>
        <w:t xml:space="preserve"> and </w:t>
      </w:r>
      <w:r w:rsidR="00E77545">
        <w:rPr>
          <w:rStyle w:val="InitialStyle"/>
          <w:rFonts w:ascii="Times New Roman" w:hAnsi="Times New Roman"/>
          <w:b/>
          <w:szCs w:val="24"/>
          <w:u w:val="single"/>
        </w:rPr>
        <w:t>(Foreign Government)</w:t>
      </w:r>
      <w:r w:rsidR="004F6760">
        <w:rPr>
          <w:rStyle w:val="InitialStyle"/>
          <w:rFonts w:ascii="Times New Roman" w:hAnsi="Times New Roman"/>
          <w:b/>
          <w:szCs w:val="24"/>
          <w:u w:val="single"/>
        </w:rPr>
        <w:t xml:space="preserve"> </w:t>
      </w:r>
    </w:p>
    <w:p w:rsidR="004F6760" w:rsidRDefault="004F6760" w:rsidP="00DF73BB">
      <w:pPr>
        <w:pStyle w:val="DefaultText"/>
        <w:rPr>
          <w:szCs w:val="24"/>
        </w:rPr>
      </w:pPr>
      <w:r>
        <w:rPr>
          <w:rStyle w:val="InitialStyle"/>
          <w:rFonts w:ascii="Times New Roman" w:hAnsi="Times New Roman"/>
          <w:b/>
          <w:szCs w:val="24"/>
          <w:u w:val="single"/>
        </w:rPr>
        <w:t xml:space="preserve">7 CFR </w:t>
      </w:r>
      <w:r w:rsidRPr="00203F35">
        <w:rPr>
          <w:rStyle w:val="InitialStyle"/>
          <w:rFonts w:ascii="Times New Roman" w:hAnsi="Times New Roman"/>
          <w:b/>
          <w:szCs w:val="24"/>
          <w:u w:val="single"/>
        </w:rPr>
        <w:t>319.56-57</w:t>
      </w:r>
      <w:r>
        <w:rPr>
          <w:rStyle w:val="InitialStyle"/>
          <w:rFonts w:ascii="Times New Roman" w:hAnsi="Times New Roman"/>
          <w:b/>
          <w:szCs w:val="24"/>
          <w:u w:val="single"/>
        </w:rPr>
        <w:t xml:space="preserve"> </w:t>
      </w:r>
      <w:r w:rsidRPr="00203F35">
        <w:rPr>
          <w:rStyle w:val="InitialStyle"/>
          <w:rFonts w:ascii="Times New Roman" w:hAnsi="Times New Roman"/>
          <w:b/>
          <w:szCs w:val="24"/>
          <w:u w:val="single"/>
        </w:rPr>
        <w:t>(</w:t>
      </w:r>
      <w:r>
        <w:rPr>
          <w:rStyle w:val="InitialStyle"/>
          <w:rFonts w:ascii="Times New Roman" w:hAnsi="Times New Roman"/>
          <w:b/>
          <w:szCs w:val="24"/>
          <w:u w:val="single"/>
        </w:rPr>
        <w:t>b</w:t>
      </w:r>
      <w:proofErr w:type="gramStart"/>
      <w:r w:rsidRPr="00203F35">
        <w:rPr>
          <w:rStyle w:val="InitialStyle"/>
          <w:rFonts w:ascii="Times New Roman" w:hAnsi="Times New Roman"/>
          <w:b/>
          <w:szCs w:val="24"/>
          <w:u w:val="single"/>
        </w:rPr>
        <w:t>)(</w:t>
      </w:r>
      <w:proofErr w:type="gramEnd"/>
      <w:r>
        <w:rPr>
          <w:rStyle w:val="InitialStyle"/>
          <w:rFonts w:ascii="Times New Roman" w:hAnsi="Times New Roman"/>
          <w:b/>
          <w:szCs w:val="24"/>
          <w:u w:val="single"/>
        </w:rPr>
        <w:t>5</w:t>
      </w:r>
      <w:r w:rsidRPr="00203F35">
        <w:rPr>
          <w:rStyle w:val="InitialStyle"/>
          <w:rFonts w:ascii="Times New Roman" w:hAnsi="Times New Roman"/>
          <w:b/>
          <w:szCs w:val="24"/>
          <w:u w:val="single"/>
        </w:rPr>
        <w:t>)</w:t>
      </w:r>
      <w:r w:rsidR="00DF73BB" w:rsidRPr="00203F35">
        <w:rPr>
          <w:szCs w:val="24"/>
        </w:rPr>
        <w:t xml:space="preserve"> </w:t>
      </w:r>
    </w:p>
    <w:p w:rsidR="00DF73BB" w:rsidRPr="00203F35" w:rsidRDefault="00DF73BB" w:rsidP="00DF73BB">
      <w:pPr>
        <w:pStyle w:val="DefaultText"/>
        <w:rPr>
          <w:rStyle w:val="InitialStyle"/>
          <w:rFonts w:ascii="Times New Roman" w:hAnsi="Times New Roman"/>
          <w:szCs w:val="24"/>
        </w:rPr>
      </w:pPr>
      <w:r w:rsidRPr="00203F35">
        <w:rPr>
          <w:szCs w:val="24"/>
        </w:rPr>
        <w:t xml:space="preserve">If any of the quarantine pests listed in the introductory text of this section </w:t>
      </w:r>
      <w:r w:rsidR="00FB138C">
        <w:rPr>
          <w:szCs w:val="24"/>
        </w:rPr>
        <w:t>are</w:t>
      </w:r>
      <w:r w:rsidRPr="00203F35">
        <w:rPr>
          <w:szCs w:val="24"/>
        </w:rPr>
        <w:t xml:space="preserve"> detected at a registered place of production, APHIS may reject the consignment or prohibit the importation into the United States of sand pears from the place of production for the remainder of the season. The exportation to the United States of sand pears from the place of production may resume in the next growing season if an investigation is conducted and APHIS and the NPPO conclude that appropriate remedial action has been taken.</w:t>
      </w:r>
    </w:p>
    <w:p w:rsidR="006A15AD" w:rsidRPr="00203F35" w:rsidRDefault="006A15AD">
      <w:pPr>
        <w:pStyle w:val="DefaultText"/>
        <w:rPr>
          <w:rStyle w:val="InitialStyle"/>
          <w:rFonts w:ascii="Times New Roman" w:hAnsi="Times New Roman"/>
          <w:szCs w:val="24"/>
        </w:rPr>
      </w:pPr>
    </w:p>
    <w:p w:rsidR="004F6760" w:rsidRDefault="00CE6706">
      <w:pPr>
        <w:pStyle w:val="DefaultText"/>
        <w:rPr>
          <w:rStyle w:val="InitialStyle"/>
          <w:rFonts w:ascii="Times New Roman" w:hAnsi="Times New Roman"/>
          <w:b/>
          <w:szCs w:val="24"/>
          <w:u w:val="single"/>
        </w:rPr>
      </w:pPr>
      <w:r w:rsidRPr="00203F35">
        <w:rPr>
          <w:b/>
          <w:szCs w:val="24"/>
          <w:u w:val="single"/>
        </w:rPr>
        <w:t>Tracking System for Packinghouses (</w:t>
      </w:r>
      <w:r w:rsidR="00E77545">
        <w:rPr>
          <w:b/>
          <w:szCs w:val="24"/>
          <w:u w:val="single"/>
        </w:rPr>
        <w:t>B</w:t>
      </w:r>
      <w:r w:rsidRPr="00203F35">
        <w:rPr>
          <w:b/>
          <w:szCs w:val="24"/>
          <w:u w:val="single"/>
        </w:rPr>
        <w:t>usiness)</w:t>
      </w:r>
      <w:r w:rsidR="004F6760">
        <w:rPr>
          <w:b/>
          <w:szCs w:val="24"/>
          <w:u w:val="single"/>
        </w:rPr>
        <w:t xml:space="preserve"> </w:t>
      </w:r>
      <w:r w:rsidR="004F6760">
        <w:rPr>
          <w:rStyle w:val="InitialStyle"/>
          <w:rFonts w:ascii="Times New Roman" w:hAnsi="Times New Roman"/>
          <w:b/>
          <w:szCs w:val="24"/>
          <w:u w:val="single"/>
        </w:rPr>
        <w:t xml:space="preserve">7 CFR </w:t>
      </w:r>
      <w:r w:rsidR="004F6760" w:rsidRPr="00203F35">
        <w:rPr>
          <w:rStyle w:val="InitialStyle"/>
          <w:rFonts w:ascii="Times New Roman" w:hAnsi="Times New Roman"/>
          <w:b/>
          <w:szCs w:val="24"/>
          <w:u w:val="single"/>
        </w:rPr>
        <w:t>319.56-57</w:t>
      </w:r>
      <w:r w:rsidR="004F6760">
        <w:rPr>
          <w:rStyle w:val="InitialStyle"/>
          <w:rFonts w:ascii="Times New Roman" w:hAnsi="Times New Roman"/>
          <w:b/>
          <w:szCs w:val="24"/>
          <w:u w:val="single"/>
        </w:rPr>
        <w:t xml:space="preserve"> </w:t>
      </w:r>
      <w:r w:rsidR="004F6760" w:rsidRPr="00203F35">
        <w:rPr>
          <w:rStyle w:val="InitialStyle"/>
          <w:rFonts w:ascii="Times New Roman" w:hAnsi="Times New Roman"/>
          <w:b/>
          <w:szCs w:val="24"/>
          <w:u w:val="single"/>
        </w:rPr>
        <w:t>(</w:t>
      </w:r>
      <w:r w:rsidR="004F6760">
        <w:rPr>
          <w:rStyle w:val="InitialStyle"/>
          <w:rFonts w:ascii="Times New Roman" w:hAnsi="Times New Roman"/>
          <w:b/>
          <w:szCs w:val="24"/>
          <w:u w:val="single"/>
        </w:rPr>
        <w:t>c</w:t>
      </w:r>
      <w:proofErr w:type="gramStart"/>
      <w:r w:rsidR="004F6760" w:rsidRPr="00203F35">
        <w:rPr>
          <w:rStyle w:val="InitialStyle"/>
          <w:rFonts w:ascii="Times New Roman" w:hAnsi="Times New Roman"/>
          <w:b/>
          <w:szCs w:val="24"/>
          <w:u w:val="single"/>
        </w:rPr>
        <w:t>)(</w:t>
      </w:r>
      <w:proofErr w:type="gramEnd"/>
      <w:r w:rsidR="004F6760">
        <w:rPr>
          <w:rStyle w:val="InitialStyle"/>
          <w:rFonts w:ascii="Times New Roman" w:hAnsi="Times New Roman"/>
          <w:b/>
          <w:szCs w:val="24"/>
          <w:u w:val="single"/>
        </w:rPr>
        <w:t>2</w:t>
      </w:r>
      <w:r w:rsidR="004F6760" w:rsidRPr="00203F35">
        <w:rPr>
          <w:rStyle w:val="InitialStyle"/>
          <w:rFonts w:ascii="Times New Roman" w:hAnsi="Times New Roman"/>
          <w:b/>
          <w:szCs w:val="24"/>
          <w:u w:val="single"/>
        </w:rPr>
        <w:t>)</w:t>
      </w:r>
    </w:p>
    <w:p w:rsidR="00EF2B43" w:rsidRDefault="00CE6706">
      <w:pPr>
        <w:pStyle w:val="DefaultText"/>
        <w:rPr>
          <w:szCs w:val="24"/>
        </w:rPr>
      </w:pPr>
      <w:r w:rsidRPr="00203F35">
        <w:rPr>
          <w:szCs w:val="24"/>
        </w:rPr>
        <w:t>Packinghouses must have a tracking system in place to readily identify all sand pears that enter the packinghouse destined for export to the United States back to their place of production</w:t>
      </w:r>
      <w:r w:rsidR="00FB138C">
        <w:rPr>
          <w:szCs w:val="24"/>
        </w:rPr>
        <w:t>.</w:t>
      </w:r>
    </w:p>
    <w:p w:rsidR="00E77545" w:rsidRPr="00203F35" w:rsidRDefault="00E77545">
      <w:pPr>
        <w:pStyle w:val="DefaultText"/>
        <w:rPr>
          <w:rStyle w:val="InitialStyle"/>
          <w:rFonts w:ascii="Times New Roman" w:hAnsi="Times New Roman"/>
          <w:b/>
          <w:szCs w:val="24"/>
          <w:u w:val="single"/>
        </w:rPr>
      </w:pPr>
    </w:p>
    <w:p w:rsidR="004F6760" w:rsidRDefault="005155FF" w:rsidP="00321A56">
      <w:pPr>
        <w:rPr>
          <w:sz w:val="24"/>
          <w:szCs w:val="24"/>
        </w:rPr>
      </w:pPr>
      <w:r w:rsidRPr="00203F35">
        <w:rPr>
          <w:b/>
          <w:sz w:val="24"/>
          <w:szCs w:val="24"/>
          <w:u w:val="single"/>
        </w:rPr>
        <w:lastRenderedPageBreak/>
        <w:t>Inspection</w:t>
      </w:r>
      <w:r w:rsidR="00F27EE2">
        <w:rPr>
          <w:b/>
          <w:sz w:val="24"/>
          <w:szCs w:val="24"/>
          <w:u w:val="single"/>
        </w:rPr>
        <w:t xml:space="preserve"> of Packinghouse</w:t>
      </w:r>
      <w:r w:rsidR="001A15CE">
        <w:rPr>
          <w:b/>
          <w:sz w:val="24"/>
          <w:szCs w:val="24"/>
          <w:u w:val="single"/>
        </w:rPr>
        <w:t xml:space="preserve"> </w:t>
      </w:r>
      <w:r w:rsidR="00B528AB">
        <w:rPr>
          <w:b/>
          <w:sz w:val="24"/>
          <w:szCs w:val="24"/>
          <w:u w:val="single"/>
        </w:rPr>
        <w:t xml:space="preserve">(Business) and </w:t>
      </w:r>
      <w:r w:rsidR="00B528AB">
        <w:rPr>
          <w:rStyle w:val="InitialStyle"/>
          <w:rFonts w:ascii="Times New Roman" w:hAnsi="Times New Roman"/>
          <w:b/>
          <w:szCs w:val="24"/>
          <w:u w:val="single"/>
        </w:rPr>
        <w:t>(Foreign Government)</w:t>
      </w:r>
      <w:r w:rsidR="004F6760">
        <w:rPr>
          <w:rStyle w:val="InitialStyle"/>
          <w:rFonts w:ascii="Times New Roman" w:hAnsi="Times New Roman"/>
          <w:b/>
          <w:szCs w:val="24"/>
          <w:u w:val="single"/>
        </w:rPr>
        <w:t xml:space="preserve"> 7 CFR </w:t>
      </w:r>
      <w:r w:rsidR="004F6760" w:rsidRPr="00203F35">
        <w:rPr>
          <w:rStyle w:val="InitialStyle"/>
          <w:rFonts w:ascii="Times New Roman" w:hAnsi="Times New Roman"/>
          <w:b/>
          <w:szCs w:val="24"/>
          <w:u w:val="single"/>
        </w:rPr>
        <w:t>319.56-57</w:t>
      </w:r>
      <w:r w:rsidR="004F6760">
        <w:rPr>
          <w:rStyle w:val="InitialStyle"/>
          <w:rFonts w:ascii="Times New Roman" w:hAnsi="Times New Roman"/>
          <w:b/>
          <w:szCs w:val="24"/>
          <w:u w:val="single"/>
        </w:rPr>
        <w:t xml:space="preserve"> </w:t>
      </w:r>
      <w:r w:rsidR="004F6760" w:rsidRPr="00203F35">
        <w:rPr>
          <w:rStyle w:val="InitialStyle"/>
          <w:rFonts w:ascii="Times New Roman" w:hAnsi="Times New Roman"/>
          <w:b/>
          <w:szCs w:val="24"/>
          <w:u w:val="single"/>
        </w:rPr>
        <w:t>(</w:t>
      </w:r>
      <w:r w:rsidR="004F6760">
        <w:rPr>
          <w:rStyle w:val="InitialStyle"/>
          <w:rFonts w:ascii="Times New Roman" w:hAnsi="Times New Roman"/>
          <w:b/>
          <w:szCs w:val="24"/>
          <w:u w:val="single"/>
        </w:rPr>
        <w:t>c</w:t>
      </w:r>
      <w:proofErr w:type="gramStart"/>
      <w:r w:rsidR="004F6760" w:rsidRPr="00203F35">
        <w:rPr>
          <w:rStyle w:val="InitialStyle"/>
          <w:rFonts w:ascii="Times New Roman" w:hAnsi="Times New Roman"/>
          <w:b/>
          <w:szCs w:val="24"/>
          <w:u w:val="single"/>
        </w:rPr>
        <w:t>)(</w:t>
      </w:r>
      <w:proofErr w:type="gramEnd"/>
      <w:r w:rsidR="004F6760">
        <w:rPr>
          <w:rStyle w:val="InitialStyle"/>
          <w:rFonts w:ascii="Times New Roman" w:hAnsi="Times New Roman"/>
          <w:b/>
          <w:szCs w:val="24"/>
          <w:u w:val="single"/>
        </w:rPr>
        <w:t>3</w:t>
      </w:r>
      <w:r w:rsidR="004F6760" w:rsidRPr="00203F35">
        <w:rPr>
          <w:rStyle w:val="InitialStyle"/>
          <w:rFonts w:ascii="Times New Roman" w:hAnsi="Times New Roman"/>
          <w:b/>
          <w:szCs w:val="24"/>
          <w:u w:val="single"/>
        </w:rPr>
        <w:t>)</w:t>
      </w:r>
    </w:p>
    <w:p w:rsidR="00321A56" w:rsidRPr="00203F35" w:rsidRDefault="00321A56" w:rsidP="00321A56">
      <w:pPr>
        <w:rPr>
          <w:sz w:val="24"/>
          <w:szCs w:val="24"/>
        </w:rPr>
      </w:pPr>
      <w:r w:rsidRPr="00203F35">
        <w:rPr>
          <w:sz w:val="24"/>
          <w:szCs w:val="24"/>
        </w:rPr>
        <w:t>The NPPO of China or officials authorized by the NPPO</w:t>
      </w:r>
      <w:r w:rsidR="00FB138C">
        <w:rPr>
          <w:sz w:val="24"/>
          <w:szCs w:val="24"/>
        </w:rPr>
        <w:t>,</w:t>
      </w:r>
      <w:r w:rsidRPr="00203F35">
        <w:rPr>
          <w:sz w:val="24"/>
          <w:szCs w:val="24"/>
        </w:rPr>
        <w:t xml:space="preserve"> must inspect the pears for signs of pest infestation and allow APHIS to monitor the inspections. If any of the quarantine pests listed in the introductory text of this section </w:t>
      </w:r>
      <w:r w:rsidR="00FB138C">
        <w:rPr>
          <w:sz w:val="24"/>
          <w:szCs w:val="24"/>
        </w:rPr>
        <w:t>are</w:t>
      </w:r>
      <w:r w:rsidRPr="00203F35">
        <w:rPr>
          <w:sz w:val="24"/>
          <w:szCs w:val="24"/>
        </w:rPr>
        <w:t xml:space="preserve"> detected in a consignment at the packinghouse, APHIS may reject the consignment.</w:t>
      </w:r>
    </w:p>
    <w:p w:rsidR="004F6760" w:rsidRDefault="004F6760" w:rsidP="00321A56">
      <w:pPr>
        <w:rPr>
          <w:b/>
          <w:sz w:val="24"/>
          <w:szCs w:val="24"/>
          <w:u w:val="single"/>
        </w:rPr>
      </w:pPr>
    </w:p>
    <w:p w:rsidR="004F6760" w:rsidRDefault="00BB464B" w:rsidP="00321A56">
      <w:pPr>
        <w:rPr>
          <w:sz w:val="24"/>
          <w:szCs w:val="24"/>
        </w:rPr>
      </w:pPr>
      <w:r w:rsidRPr="00203F35">
        <w:rPr>
          <w:b/>
          <w:sz w:val="24"/>
          <w:szCs w:val="24"/>
          <w:u w:val="single"/>
        </w:rPr>
        <w:t>Handling Procedure</w:t>
      </w:r>
      <w:r w:rsidR="001A15CE">
        <w:rPr>
          <w:b/>
          <w:sz w:val="24"/>
          <w:szCs w:val="24"/>
          <w:u w:val="single"/>
        </w:rPr>
        <w:t xml:space="preserve"> (</w:t>
      </w:r>
      <w:r w:rsidR="00E77545">
        <w:rPr>
          <w:b/>
          <w:sz w:val="24"/>
          <w:szCs w:val="24"/>
          <w:u w:val="single"/>
        </w:rPr>
        <w:t>B</w:t>
      </w:r>
      <w:r w:rsidR="001A15CE">
        <w:rPr>
          <w:b/>
          <w:sz w:val="24"/>
          <w:szCs w:val="24"/>
          <w:u w:val="single"/>
        </w:rPr>
        <w:t>usiness)</w:t>
      </w:r>
      <w:r w:rsidR="00E77545">
        <w:rPr>
          <w:b/>
          <w:sz w:val="24"/>
          <w:szCs w:val="24"/>
          <w:u w:val="single"/>
        </w:rPr>
        <w:t xml:space="preserve"> and </w:t>
      </w:r>
      <w:r w:rsidR="00E77545">
        <w:rPr>
          <w:rStyle w:val="InitialStyle"/>
          <w:rFonts w:ascii="Times New Roman" w:hAnsi="Times New Roman"/>
          <w:b/>
          <w:szCs w:val="24"/>
          <w:u w:val="single"/>
        </w:rPr>
        <w:t>(Foreign Government)</w:t>
      </w:r>
      <w:r w:rsidR="004F6760">
        <w:rPr>
          <w:rStyle w:val="InitialStyle"/>
          <w:rFonts w:ascii="Times New Roman" w:hAnsi="Times New Roman"/>
          <w:b/>
          <w:szCs w:val="24"/>
          <w:u w:val="single"/>
        </w:rPr>
        <w:t xml:space="preserve"> 7 CFR </w:t>
      </w:r>
      <w:r w:rsidR="004F6760" w:rsidRPr="00203F35">
        <w:rPr>
          <w:rStyle w:val="InitialStyle"/>
          <w:rFonts w:ascii="Times New Roman" w:hAnsi="Times New Roman"/>
          <w:b/>
          <w:szCs w:val="24"/>
          <w:u w:val="single"/>
        </w:rPr>
        <w:t>319.56-57</w:t>
      </w:r>
      <w:r w:rsidR="004F6760">
        <w:rPr>
          <w:rStyle w:val="InitialStyle"/>
          <w:rFonts w:ascii="Times New Roman" w:hAnsi="Times New Roman"/>
          <w:b/>
          <w:szCs w:val="24"/>
          <w:u w:val="single"/>
        </w:rPr>
        <w:t xml:space="preserve"> </w:t>
      </w:r>
      <w:r w:rsidR="004F6760" w:rsidRPr="00203F35">
        <w:rPr>
          <w:rStyle w:val="InitialStyle"/>
          <w:rFonts w:ascii="Times New Roman" w:hAnsi="Times New Roman"/>
          <w:b/>
          <w:szCs w:val="24"/>
          <w:u w:val="single"/>
        </w:rPr>
        <w:t>(</w:t>
      </w:r>
      <w:r w:rsidR="004F6760">
        <w:rPr>
          <w:rStyle w:val="InitialStyle"/>
          <w:rFonts w:ascii="Times New Roman" w:hAnsi="Times New Roman"/>
          <w:b/>
          <w:szCs w:val="24"/>
          <w:u w:val="single"/>
        </w:rPr>
        <w:t>c</w:t>
      </w:r>
      <w:proofErr w:type="gramStart"/>
      <w:r w:rsidR="004F6760" w:rsidRPr="00203F35">
        <w:rPr>
          <w:rStyle w:val="InitialStyle"/>
          <w:rFonts w:ascii="Times New Roman" w:hAnsi="Times New Roman"/>
          <w:b/>
          <w:szCs w:val="24"/>
          <w:u w:val="single"/>
        </w:rPr>
        <w:t>)</w:t>
      </w:r>
      <w:r w:rsidR="004F6760">
        <w:rPr>
          <w:rStyle w:val="InitialStyle"/>
          <w:rFonts w:ascii="Times New Roman" w:hAnsi="Times New Roman"/>
          <w:b/>
          <w:szCs w:val="24"/>
          <w:u w:val="single"/>
        </w:rPr>
        <w:t>(</w:t>
      </w:r>
      <w:proofErr w:type="gramEnd"/>
      <w:r w:rsidR="004F6760">
        <w:rPr>
          <w:rStyle w:val="InitialStyle"/>
          <w:rFonts w:ascii="Times New Roman" w:hAnsi="Times New Roman"/>
          <w:b/>
          <w:szCs w:val="24"/>
          <w:u w:val="single"/>
        </w:rPr>
        <w:t>4</w:t>
      </w:r>
      <w:r w:rsidR="004F6760" w:rsidRPr="00203F35">
        <w:rPr>
          <w:rStyle w:val="InitialStyle"/>
          <w:rFonts w:ascii="Times New Roman" w:hAnsi="Times New Roman"/>
          <w:b/>
          <w:szCs w:val="24"/>
          <w:u w:val="single"/>
        </w:rPr>
        <w:t>)</w:t>
      </w:r>
      <w:r w:rsidR="00321A56" w:rsidRPr="00203F35">
        <w:rPr>
          <w:sz w:val="24"/>
          <w:szCs w:val="24"/>
        </w:rPr>
        <w:t xml:space="preserve"> </w:t>
      </w:r>
    </w:p>
    <w:p w:rsidR="00321A56" w:rsidRDefault="00321A56" w:rsidP="00321A56">
      <w:pPr>
        <w:rPr>
          <w:sz w:val="24"/>
          <w:szCs w:val="24"/>
        </w:rPr>
      </w:pPr>
      <w:r w:rsidRPr="00203F35">
        <w:rPr>
          <w:sz w:val="24"/>
          <w:szCs w:val="24"/>
        </w:rPr>
        <w:t>Following the inspection, the packinghouse must follow a handling procedure for the pears that is mutually agreed upon by APHIS and the NPPO of China.</w:t>
      </w:r>
    </w:p>
    <w:p w:rsidR="00F27EE2" w:rsidRPr="00203F35" w:rsidRDefault="00F27EE2" w:rsidP="00321A56">
      <w:pPr>
        <w:rPr>
          <w:sz w:val="24"/>
          <w:szCs w:val="24"/>
        </w:rPr>
      </w:pPr>
    </w:p>
    <w:p w:rsidR="004F6760" w:rsidRDefault="009F4544" w:rsidP="00321A56">
      <w:pPr>
        <w:rPr>
          <w:sz w:val="24"/>
          <w:szCs w:val="24"/>
        </w:rPr>
      </w:pPr>
      <w:r w:rsidRPr="00203F35">
        <w:rPr>
          <w:b/>
          <w:sz w:val="24"/>
          <w:szCs w:val="24"/>
          <w:u w:val="single"/>
        </w:rPr>
        <w:t>Labeling</w:t>
      </w:r>
      <w:r w:rsidR="00E77545">
        <w:rPr>
          <w:b/>
          <w:sz w:val="24"/>
          <w:szCs w:val="24"/>
          <w:u w:val="single"/>
        </w:rPr>
        <w:t xml:space="preserve"> (B</w:t>
      </w:r>
      <w:r w:rsidR="001A15CE">
        <w:rPr>
          <w:b/>
          <w:sz w:val="24"/>
          <w:szCs w:val="24"/>
          <w:u w:val="single"/>
        </w:rPr>
        <w:t>usiness)</w:t>
      </w:r>
      <w:r w:rsidR="004F6760">
        <w:rPr>
          <w:b/>
          <w:sz w:val="24"/>
          <w:szCs w:val="24"/>
          <w:u w:val="single"/>
        </w:rPr>
        <w:t xml:space="preserve"> </w:t>
      </w:r>
      <w:r w:rsidR="004F6760">
        <w:rPr>
          <w:rStyle w:val="InitialStyle"/>
          <w:rFonts w:ascii="Times New Roman" w:hAnsi="Times New Roman"/>
          <w:b/>
          <w:szCs w:val="24"/>
          <w:u w:val="single"/>
        </w:rPr>
        <w:t xml:space="preserve">7 CFR </w:t>
      </w:r>
      <w:r w:rsidR="004F6760" w:rsidRPr="00203F35">
        <w:rPr>
          <w:rStyle w:val="InitialStyle"/>
          <w:rFonts w:ascii="Times New Roman" w:hAnsi="Times New Roman"/>
          <w:b/>
          <w:szCs w:val="24"/>
          <w:u w:val="single"/>
        </w:rPr>
        <w:t>319.56-57</w:t>
      </w:r>
      <w:r w:rsidR="004F6760">
        <w:rPr>
          <w:rStyle w:val="InitialStyle"/>
          <w:rFonts w:ascii="Times New Roman" w:hAnsi="Times New Roman"/>
          <w:b/>
          <w:szCs w:val="24"/>
          <w:u w:val="single"/>
        </w:rPr>
        <w:t xml:space="preserve"> </w:t>
      </w:r>
      <w:r w:rsidR="004F6760" w:rsidRPr="00203F35">
        <w:rPr>
          <w:rStyle w:val="InitialStyle"/>
          <w:rFonts w:ascii="Times New Roman" w:hAnsi="Times New Roman"/>
          <w:b/>
          <w:szCs w:val="24"/>
          <w:u w:val="single"/>
        </w:rPr>
        <w:t>(</w:t>
      </w:r>
      <w:r w:rsidR="004F6760">
        <w:rPr>
          <w:rStyle w:val="InitialStyle"/>
          <w:rFonts w:ascii="Times New Roman" w:hAnsi="Times New Roman"/>
          <w:b/>
          <w:szCs w:val="24"/>
          <w:u w:val="single"/>
        </w:rPr>
        <w:t>c</w:t>
      </w:r>
      <w:proofErr w:type="gramStart"/>
      <w:r w:rsidR="004F6760" w:rsidRPr="00203F35">
        <w:rPr>
          <w:rStyle w:val="InitialStyle"/>
          <w:rFonts w:ascii="Times New Roman" w:hAnsi="Times New Roman"/>
          <w:b/>
          <w:szCs w:val="24"/>
          <w:u w:val="single"/>
        </w:rPr>
        <w:t>)(</w:t>
      </w:r>
      <w:proofErr w:type="gramEnd"/>
      <w:r w:rsidR="004F6760">
        <w:rPr>
          <w:rStyle w:val="InitialStyle"/>
          <w:rFonts w:ascii="Times New Roman" w:hAnsi="Times New Roman"/>
          <w:b/>
          <w:szCs w:val="24"/>
          <w:u w:val="single"/>
        </w:rPr>
        <w:t>5</w:t>
      </w:r>
      <w:r w:rsidR="004F6760" w:rsidRPr="00203F35">
        <w:rPr>
          <w:rStyle w:val="InitialStyle"/>
          <w:rFonts w:ascii="Times New Roman" w:hAnsi="Times New Roman"/>
          <w:b/>
          <w:szCs w:val="24"/>
          <w:u w:val="single"/>
        </w:rPr>
        <w:t>)</w:t>
      </w:r>
      <w:r w:rsidRPr="00203F35">
        <w:rPr>
          <w:sz w:val="24"/>
          <w:szCs w:val="24"/>
        </w:rPr>
        <w:t xml:space="preserve"> </w:t>
      </w:r>
    </w:p>
    <w:p w:rsidR="00321A56" w:rsidRPr="00203F35" w:rsidRDefault="00321A56" w:rsidP="00321A56">
      <w:pPr>
        <w:rPr>
          <w:sz w:val="24"/>
          <w:szCs w:val="24"/>
        </w:rPr>
      </w:pPr>
      <w:r w:rsidRPr="00203F35">
        <w:rPr>
          <w:sz w:val="24"/>
          <w:szCs w:val="24"/>
        </w:rPr>
        <w:t>The pears must be packed in cartons that are labeled with the identity of the place of production and the packinghouse.</w:t>
      </w:r>
    </w:p>
    <w:p w:rsidR="009F4544" w:rsidRPr="00203F35" w:rsidRDefault="009F4544" w:rsidP="00321A56">
      <w:pPr>
        <w:rPr>
          <w:sz w:val="24"/>
          <w:szCs w:val="24"/>
        </w:rPr>
      </w:pPr>
    </w:p>
    <w:p w:rsidR="004F6760" w:rsidRDefault="009F4544" w:rsidP="009F4544">
      <w:pPr>
        <w:pStyle w:val="DefaultText"/>
        <w:rPr>
          <w:rStyle w:val="InitialStyle"/>
          <w:rFonts w:ascii="Times New Roman" w:hAnsi="Times New Roman"/>
          <w:b/>
          <w:szCs w:val="24"/>
          <w:u w:val="single"/>
        </w:rPr>
      </w:pPr>
      <w:proofErr w:type="spellStart"/>
      <w:r w:rsidRPr="00203F35">
        <w:rPr>
          <w:rStyle w:val="InitialStyle"/>
          <w:rFonts w:ascii="Times New Roman" w:hAnsi="Times New Roman"/>
          <w:b/>
          <w:szCs w:val="24"/>
          <w:u w:val="single"/>
        </w:rPr>
        <w:t>Phytosanitary</w:t>
      </w:r>
      <w:proofErr w:type="spellEnd"/>
      <w:r w:rsidRPr="00203F35">
        <w:rPr>
          <w:rStyle w:val="InitialStyle"/>
          <w:rFonts w:ascii="Times New Roman" w:hAnsi="Times New Roman"/>
          <w:b/>
          <w:szCs w:val="24"/>
          <w:u w:val="single"/>
        </w:rPr>
        <w:t xml:space="preserve"> Certificate with Declaration</w:t>
      </w:r>
      <w:r w:rsidR="001A15CE">
        <w:rPr>
          <w:rStyle w:val="InitialStyle"/>
          <w:rFonts w:ascii="Times New Roman" w:hAnsi="Times New Roman"/>
          <w:b/>
          <w:szCs w:val="24"/>
          <w:u w:val="single"/>
        </w:rPr>
        <w:t xml:space="preserve"> </w:t>
      </w:r>
      <w:r w:rsidR="00E77545">
        <w:rPr>
          <w:rStyle w:val="InitialStyle"/>
          <w:rFonts w:ascii="Times New Roman" w:hAnsi="Times New Roman"/>
          <w:b/>
          <w:szCs w:val="24"/>
          <w:u w:val="single"/>
        </w:rPr>
        <w:t>(Foreign Government)</w:t>
      </w:r>
      <w:r w:rsidR="004F6760">
        <w:rPr>
          <w:rStyle w:val="InitialStyle"/>
          <w:rFonts w:ascii="Times New Roman" w:hAnsi="Times New Roman"/>
          <w:b/>
          <w:szCs w:val="24"/>
          <w:u w:val="single"/>
        </w:rPr>
        <w:t xml:space="preserve"> 7 CFR </w:t>
      </w:r>
      <w:r w:rsidR="004F6760" w:rsidRPr="00203F35">
        <w:rPr>
          <w:rStyle w:val="InitialStyle"/>
          <w:rFonts w:ascii="Times New Roman" w:hAnsi="Times New Roman"/>
          <w:b/>
          <w:szCs w:val="24"/>
          <w:u w:val="single"/>
        </w:rPr>
        <w:t>319.56-57</w:t>
      </w:r>
      <w:r w:rsidR="004F6760">
        <w:rPr>
          <w:rStyle w:val="InitialStyle"/>
          <w:rFonts w:ascii="Times New Roman" w:hAnsi="Times New Roman"/>
          <w:b/>
          <w:szCs w:val="24"/>
          <w:u w:val="single"/>
        </w:rPr>
        <w:t xml:space="preserve"> </w:t>
      </w:r>
      <w:r w:rsidR="004F6760" w:rsidRPr="00203F35">
        <w:rPr>
          <w:rStyle w:val="InitialStyle"/>
          <w:rFonts w:ascii="Times New Roman" w:hAnsi="Times New Roman"/>
          <w:b/>
          <w:szCs w:val="24"/>
          <w:u w:val="single"/>
        </w:rPr>
        <w:t>(</w:t>
      </w:r>
      <w:r w:rsidR="004F6760">
        <w:rPr>
          <w:rStyle w:val="InitialStyle"/>
          <w:rFonts w:ascii="Times New Roman" w:hAnsi="Times New Roman"/>
          <w:b/>
          <w:szCs w:val="24"/>
          <w:u w:val="single"/>
        </w:rPr>
        <w:t>e</w:t>
      </w:r>
      <w:r w:rsidR="004F6760" w:rsidRPr="00203F35">
        <w:rPr>
          <w:rStyle w:val="InitialStyle"/>
          <w:rFonts w:ascii="Times New Roman" w:hAnsi="Times New Roman"/>
          <w:b/>
          <w:szCs w:val="24"/>
          <w:u w:val="single"/>
        </w:rPr>
        <w:t>)</w:t>
      </w:r>
    </w:p>
    <w:p w:rsidR="009F4544" w:rsidRPr="00203F35" w:rsidRDefault="009F4544" w:rsidP="009F4544">
      <w:pPr>
        <w:pStyle w:val="DefaultText"/>
        <w:rPr>
          <w:rStyle w:val="InitialStyle"/>
          <w:rFonts w:ascii="Times New Roman" w:hAnsi="Times New Roman"/>
          <w:szCs w:val="24"/>
        </w:rPr>
      </w:pPr>
      <w:r w:rsidRPr="00203F35">
        <w:rPr>
          <w:rStyle w:val="InitialStyle"/>
          <w:rFonts w:ascii="Times New Roman" w:hAnsi="Times New Roman"/>
          <w:szCs w:val="24"/>
        </w:rPr>
        <w:t xml:space="preserve">Each consignment of sand pears imported from China into the United States must be accompanied by a </w:t>
      </w:r>
      <w:proofErr w:type="spellStart"/>
      <w:r w:rsidRPr="00203F35">
        <w:rPr>
          <w:rStyle w:val="InitialStyle"/>
          <w:rFonts w:ascii="Times New Roman" w:hAnsi="Times New Roman"/>
          <w:szCs w:val="24"/>
        </w:rPr>
        <w:t>phytosanitary</w:t>
      </w:r>
      <w:proofErr w:type="spellEnd"/>
      <w:r w:rsidRPr="00203F35">
        <w:rPr>
          <w:rStyle w:val="InitialStyle"/>
          <w:rFonts w:ascii="Times New Roman" w:hAnsi="Times New Roman"/>
          <w:szCs w:val="24"/>
        </w:rPr>
        <w:t xml:space="preserve"> certificate issued by the NPPO of China with an additional declaration stating that the requirements of this section have been met and the consignment has been inspected and found free of quarantine pests.</w:t>
      </w:r>
    </w:p>
    <w:p w:rsidR="009F4544" w:rsidRPr="00203F35" w:rsidRDefault="009F4544" w:rsidP="009F4544">
      <w:pPr>
        <w:pStyle w:val="DefaultText"/>
        <w:rPr>
          <w:rStyle w:val="InitialStyle"/>
          <w:rFonts w:ascii="Times New Roman" w:hAnsi="Times New Roman"/>
          <w:szCs w:val="24"/>
        </w:rPr>
      </w:pPr>
    </w:p>
    <w:p w:rsidR="004F6760" w:rsidRDefault="009D6592" w:rsidP="009D6592">
      <w:pPr>
        <w:rPr>
          <w:rStyle w:val="InitialStyle"/>
          <w:rFonts w:ascii="Times New Roman" w:hAnsi="Times New Roman"/>
          <w:b/>
          <w:szCs w:val="24"/>
          <w:u w:val="single"/>
        </w:rPr>
      </w:pPr>
      <w:r w:rsidRPr="00203F35">
        <w:rPr>
          <w:b/>
          <w:sz w:val="24"/>
          <w:szCs w:val="24"/>
          <w:u w:val="single"/>
        </w:rPr>
        <w:t>Trapping System</w:t>
      </w:r>
      <w:r w:rsidR="001A15CE">
        <w:rPr>
          <w:b/>
          <w:sz w:val="24"/>
          <w:szCs w:val="24"/>
          <w:u w:val="single"/>
        </w:rPr>
        <w:t xml:space="preserve"> (</w:t>
      </w:r>
      <w:r w:rsidR="00E77545">
        <w:rPr>
          <w:b/>
          <w:sz w:val="24"/>
          <w:szCs w:val="24"/>
          <w:u w:val="single"/>
        </w:rPr>
        <w:t>B</w:t>
      </w:r>
      <w:r w:rsidR="001A15CE">
        <w:rPr>
          <w:b/>
          <w:sz w:val="24"/>
          <w:szCs w:val="24"/>
          <w:u w:val="single"/>
        </w:rPr>
        <w:t>usiness)</w:t>
      </w:r>
      <w:r w:rsidR="004F6760">
        <w:rPr>
          <w:b/>
          <w:sz w:val="24"/>
          <w:szCs w:val="24"/>
          <w:u w:val="single"/>
        </w:rPr>
        <w:t xml:space="preserve"> </w:t>
      </w:r>
      <w:r w:rsidR="004F6760">
        <w:rPr>
          <w:rStyle w:val="InitialStyle"/>
          <w:rFonts w:ascii="Times New Roman" w:hAnsi="Times New Roman"/>
          <w:b/>
          <w:szCs w:val="24"/>
          <w:u w:val="single"/>
        </w:rPr>
        <w:t xml:space="preserve">7 CFR </w:t>
      </w:r>
      <w:r w:rsidR="004F6760" w:rsidRPr="00203F35">
        <w:rPr>
          <w:rStyle w:val="InitialStyle"/>
          <w:rFonts w:ascii="Times New Roman" w:hAnsi="Times New Roman"/>
          <w:b/>
          <w:szCs w:val="24"/>
          <w:u w:val="single"/>
        </w:rPr>
        <w:t>319.56-57</w:t>
      </w:r>
      <w:r w:rsidR="004F6760">
        <w:rPr>
          <w:rStyle w:val="InitialStyle"/>
          <w:rFonts w:ascii="Times New Roman" w:hAnsi="Times New Roman"/>
          <w:b/>
          <w:szCs w:val="24"/>
          <w:u w:val="single"/>
        </w:rPr>
        <w:t xml:space="preserve"> </w:t>
      </w:r>
      <w:r w:rsidR="004F6760" w:rsidRPr="00203F35">
        <w:rPr>
          <w:rStyle w:val="InitialStyle"/>
          <w:rFonts w:ascii="Times New Roman" w:hAnsi="Times New Roman"/>
          <w:b/>
          <w:szCs w:val="24"/>
          <w:u w:val="single"/>
        </w:rPr>
        <w:t>(</w:t>
      </w:r>
      <w:r w:rsidR="004F6760">
        <w:rPr>
          <w:rStyle w:val="InitialStyle"/>
          <w:rFonts w:ascii="Times New Roman" w:hAnsi="Times New Roman"/>
          <w:b/>
          <w:szCs w:val="24"/>
          <w:u w:val="single"/>
        </w:rPr>
        <w:t>f</w:t>
      </w:r>
      <w:proofErr w:type="gramStart"/>
      <w:r w:rsidR="004F6760" w:rsidRPr="00203F35">
        <w:rPr>
          <w:rStyle w:val="InitialStyle"/>
          <w:rFonts w:ascii="Times New Roman" w:hAnsi="Times New Roman"/>
          <w:b/>
          <w:szCs w:val="24"/>
          <w:u w:val="single"/>
        </w:rPr>
        <w:t>)(</w:t>
      </w:r>
      <w:proofErr w:type="gramEnd"/>
      <w:r w:rsidR="004F6760" w:rsidRPr="00203F35">
        <w:rPr>
          <w:rStyle w:val="InitialStyle"/>
          <w:rFonts w:ascii="Times New Roman" w:hAnsi="Times New Roman"/>
          <w:b/>
          <w:szCs w:val="24"/>
          <w:u w:val="single"/>
        </w:rPr>
        <w:t>1)</w:t>
      </w:r>
    </w:p>
    <w:p w:rsidR="009D6592" w:rsidRDefault="009D6592" w:rsidP="009D6592">
      <w:pPr>
        <w:rPr>
          <w:sz w:val="24"/>
          <w:szCs w:val="24"/>
        </w:rPr>
      </w:pPr>
      <w:r w:rsidRPr="00203F35">
        <w:rPr>
          <w:sz w:val="24"/>
          <w:szCs w:val="24"/>
        </w:rPr>
        <w:t xml:space="preserve">The place of production of the pears and the packinghouse in which they are packed must have a trapping system in place for </w:t>
      </w:r>
      <w:r w:rsidRPr="00203F35">
        <w:rPr>
          <w:i/>
          <w:iCs/>
          <w:sz w:val="24"/>
          <w:szCs w:val="24"/>
        </w:rPr>
        <w:t>B. dorsalis.</w:t>
      </w:r>
      <w:r w:rsidRPr="00203F35">
        <w:rPr>
          <w:sz w:val="24"/>
          <w:szCs w:val="24"/>
        </w:rPr>
        <w:t xml:space="preserve"> At a minimum, the trapping system must meet the requirements of the operational work plan.</w:t>
      </w:r>
    </w:p>
    <w:p w:rsidR="001A15CE" w:rsidRPr="00203F35" w:rsidRDefault="001A15CE" w:rsidP="009D6592">
      <w:pPr>
        <w:rPr>
          <w:sz w:val="24"/>
          <w:szCs w:val="24"/>
        </w:rPr>
      </w:pPr>
    </w:p>
    <w:p w:rsidR="004F6760" w:rsidRDefault="009D6592" w:rsidP="009D6592">
      <w:pPr>
        <w:rPr>
          <w:sz w:val="24"/>
          <w:szCs w:val="24"/>
        </w:rPr>
      </w:pPr>
      <w:r w:rsidRPr="00203F35">
        <w:rPr>
          <w:b/>
          <w:sz w:val="24"/>
          <w:szCs w:val="24"/>
          <w:u w:val="single"/>
        </w:rPr>
        <w:t>Recordkeeping for Trap Location</w:t>
      </w:r>
      <w:r w:rsidR="001A15CE">
        <w:rPr>
          <w:b/>
          <w:sz w:val="24"/>
          <w:szCs w:val="24"/>
          <w:u w:val="single"/>
        </w:rPr>
        <w:t xml:space="preserve"> (</w:t>
      </w:r>
      <w:r w:rsidR="00E77545">
        <w:rPr>
          <w:b/>
          <w:sz w:val="24"/>
          <w:szCs w:val="24"/>
          <w:u w:val="single"/>
        </w:rPr>
        <w:t>B</w:t>
      </w:r>
      <w:r w:rsidR="001A15CE">
        <w:rPr>
          <w:b/>
          <w:sz w:val="24"/>
          <w:szCs w:val="24"/>
          <w:u w:val="single"/>
        </w:rPr>
        <w:t>usiness)</w:t>
      </w:r>
      <w:r w:rsidR="004F6760">
        <w:rPr>
          <w:b/>
          <w:sz w:val="24"/>
          <w:szCs w:val="24"/>
          <w:u w:val="single"/>
        </w:rPr>
        <w:t xml:space="preserve"> </w:t>
      </w:r>
      <w:r w:rsidR="004F6760">
        <w:rPr>
          <w:rStyle w:val="InitialStyle"/>
          <w:rFonts w:ascii="Times New Roman" w:hAnsi="Times New Roman"/>
          <w:b/>
          <w:szCs w:val="24"/>
          <w:u w:val="single"/>
        </w:rPr>
        <w:t xml:space="preserve">7 CFR </w:t>
      </w:r>
      <w:r w:rsidR="004F6760" w:rsidRPr="00203F35">
        <w:rPr>
          <w:rStyle w:val="InitialStyle"/>
          <w:rFonts w:ascii="Times New Roman" w:hAnsi="Times New Roman"/>
          <w:b/>
          <w:szCs w:val="24"/>
          <w:u w:val="single"/>
        </w:rPr>
        <w:t>319.56-57</w:t>
      </w:r>
      <w:r w:rsidR="004F6760">
        <w:rPr>
          <w:rStyle w:val="InitialStyle"/>
          <w:rFonts w:ascii="Times New Roman" w:hAnsi="Times New Roman"/>
          <w:b/>
          <w:szCs w:val="24"/>
          <w:u w:val="single"/>
        </w:rPr>
        <w:t xml:space="preserve"> </w:t>
      </w:r>
      <w:r w:rsidR="004F6760" w:rsidRPr="00203F35">
        <w:rPr>
          <w:rStyle w:val="InitialStyle"/>
          <w:rFonts w:ascii="Times New Roman" w:hAnsi="Times New Roman"/>
          <w:b/>
          <w:szCs w:val="24"/>
          <w:u w:val="single"/>
        </w:rPr>
        <w:t>(</w:t>
      </w:r>
      <w:r w:rsidR="004F6760">
        <w:rPr>
          <w:rStyle w:val="InitialStyle"/>
          <w:rFonts w:ascii="Times New Roman" w:hAnsi="Times New Roman"/>
          <w:b/>
          <w:szCs w:val="24"/>
          <w:u w:val="single"/>
        </w:rPr>
        <w:t>f</w:t>
      </w:r>
      <w:proofErr w:type="gramStart"/>
      <w:r w:rsidR="004F6760" w:rsidRPr="00203F35">
        <w:rPr>
          <w:rStyle w:val="InitialStyle"/>
          <w:rFonts w:ascii="Times New Roman" w:hAnsi="Times New Roman"/>
          <w:b/>
          <w:szCs w:val="24"/>
          <w:u w:val="single"/>
        </w:rPr>
        <w:t>)(</w:t>
      </w:r>
      <w:proofErr w:type="gramEnd"/>
      <w:r w:rsidR="004F6760">
        <w:rPr>
          <w:rStyle w:val="InitialStyle"/>
          <w:rFonts w:ascii="Times New Roman" w:hAnsi="Times New Roman"/>
          <w:b/>
          <w:szCs w:val="24"/>
          <w:u w:val="single"/>
        </w:rPr>
        <w:t>2</w:t>
      </w:r>
      <w:r w:rsidR="004F6760" w:rsidRPr="00203F35">
        <w:rPr>
          <w:rStyle w:val="InitialStyle"/>
          <w:rFonts w:ascii="Times New Roman" w:hAnsi="Times New Roman"/>
          <w:b/>
          <w:szCs w:val="24"/>
          <w:u w:val="single"/>
        </w:rPr>
        <w:t>)</w:t>
      </w:r>
      <w:r w:rsidR="004F6760">
        <w:rPr>
          <w:sz w:val="24"/>
          <w:szCs w:val="24"/>
        </w:rPr>
        <w:t xml:space="preserve"> </w:t>
      </w:r>
    </w:p>
    <w:p w:rsidR="009D6592" w:rsidRDefault="009D6592" w:rsidP="009D6592">
      <w:pPr>
        <w:rPr>
          <w:sz w:val="24"/>
          <w:szCs w:val="24"/>
        </w:rPr>
      </w:pPr>
      <w:r w:rsidRPr="00203F35">
        <w:rPr>
          <w:sz w:val="24"/>
          <w:szCs w:val="24"/>
        </w:rPr>
        <w:t xml:space="preserve">The place of production or the packinghouse must retain data regarding the number and location of the traps, as well as any pests other than </w:t>
      </w:r>
      <w:r w:rsidRPr="00203F35">
        <w:rPr>
          <w:i/>
          <w:iCs/>
          <w:sz w:val="24"/>
          <w:szCs w:val="24"/>
        </w:rPr>
        <w:t>B. dorsalis</w:t>
      </w:r>
      <w:r w:rsidRPr="00203F35">
        <w:rPr>
          <w:sz w:val="24"/>
          <w:szCs w:val="24"/>
        </w:rPr>
        <w:t xml:space="preserve"> that have been caught, and make this information available to APHIS upon request.</w:t>
      </w:r>
    </w:p>
    <w:p w:rsidR="001A15CE" w:rsidRPr="00203F35" w:rsidRDefault="001A15CE" w:rsidP="009D6592">
      <w:pPr>
        <w:rPr>
          <w:sz w:val="24"/>
          <w:szCs w:val="24"/>
        </w:rPr>
      </w:pPr>
    </w:p>
    <w:p w:rsidR="001A15CE" w:rsidRPr="000E3C30" w:rsidRDefault="009D6592" w:rsidP="001A15CE">
      <w:pPr>
        <w:pStyle w:val="DefaultText"/>
        <w:rPr>
          <w:rStyle w:val="InitialStyle"/>
          <w:rFonts w:ascii="Times New Roman" w:hAnsi="Times New Roman"/>
        </w:rPr>
      </w:pPr>
      <w:r w:rsidRPr="00203F35">
        <w:rPr>
          <w:rStyle w:val="InitialStyle"/>
          <w:rFonts w:ascii="Times New Roman" w:hAnsi="Times New Roman"/>
          <w:b/>
          <w:szCs w:val="24"/>
          <w:u w:val="single"/>
        </w:rPr>
        <w:t>Packinghouses Will Notify NPPO Regarding Detection</w:t>
      </w:r>
      <w:r w:rsidR="001A15CE">
        <w:rPr>
          <w:rStyle w:val="InitialStyle"/>
          <w:rFonts w:ascii="Times New Roman" w:hAnsi="Times New Roman"/>
          <w:b/>
          <w:szCs w:val="24"/>
          <w:u w:val="single"/>
        </w:rPr>
        <w:t xml:space="preserve"> (</w:t>
      </w:r>
      <w:r w:rsidR="00E77545">
        <w:rPr>
          <w:rStyle w:val="InitialStyle"/>
          <w:rFonts w:ascii="Times New Roman" w:hAnsi="Times New Roman"/>
          <w:b/>
          <w:szCs w:val="24"/>
          <w:u w:val="single"/>
        </w:rPr>
        <w:t>B</w:t>
      </w:r>
      <w:r w:rsidR="001A15CE">
        <w:rPr>
          <w:rStyle w:val="InitialStyle"/>
          <w:rFonts w:ascii="Times New Roman" w:hAnsi="Times New Roman"/>
          <w:b/>
          <w:szCs w:val="24"/>
          <w:u w:val="single"/>
        </w:rPr>
        <w:t>usiness)</w:t>
      </w:r>
      <w:r w:rsidR="00E77545">
        <w:rPr>
          <w:rStyle w:val="InitialStyle"/>
          <w:rFonts w:ascii="Times New Roman" w:hAnsi="Times New Roman"/>
          <w:b/>
          <w:szCs w:val="24"/>
          <w:u w:val="single"/>
        </w:rPr>
        <w:t xml:space="preserve"> and (Foreign Government)</w:t>
      </w:r>
      <w:r w:rsidR="005758FC">
        <w:rPr>
          <w:rStyle w:val="InitialStyle"/>
          <w:rFonts w:ascii="Times New Roman" w:hAnsi="Times New Roman"/>
          <w:b/>
          <w:szCs w:val="24"/>
          <w:u w:val="single"/>
        </w:rPr>
        <w:t xml:space="preserve"> 7 CFR </w:t>
      </w:r>
      <w:r w:rsidR="005758FC" w:rsidRPr="00203F35">
        <w:rPr>
          <w:rStyle w:val="InitialStyle"/>
          <w:rFonts w:ascii="Times New Roman" w:hAnsi="Times New Roman"/>
          <w:b/>
          <w:szCs w:val="24"/>
          <w:u w:val="single"/>
        </w:rPr>
        <w:t>319.56-57</w:t>
      </w:r>
      <w:r w:rsidR="005758FC">
        <w:rPr>
          <w:rStyle w:val="InitialStyle"/>
          <w:rFonts w:ascii="Times New Roman" w:hAnsi="Times New Roman"/>
          <w:b/>
          <w:szCs w:val="24"/>
          <w:u w:val="single"/>
        </w:rPr>
        <w:t xml:space="preserve"> (f)(3</w:t>
      </w:r>
      <w:r w:rsidR="005758FC" w:rsidRPr="00203F35">
        <w:rPr>
          <w:rStyle w:val="InitialStyle"/>
          <w:rFonts w:ascii="Times New Roman" w:hAnsi="Times New Roman"/>
          <w:b/>
          <w:szCs w:val="24"/>
          <w:u w:val="single"/>
        </w:rPr>
        <w:t>)</w:t>
      </w:r>
      <w:r w:rsidR="005758FC">
        <w:rPr>
          <w:rStyle w:val="InitialStyle"/>
          <w:rFonts w:ascii="Times New Roman" w:hAnsi="Times New Roman"/>
          <w:b/>
          <w:szCs w:val="24"/>
          <w:u w:val="single"/>
        </w:rPr>
        <w:t>(i)</w:t>
      </w:r>
      <w:r w:rsidRPr="00203F35">
        <w:rPr>
          <w:rStyle w:val="InitialStyle"/>
          <w:rFonts w:ascii="Times New Roman" w:hAnsi="Times New Roman"/>
          <w:szCs w:val="24"/>
        </w:rPr>
        <w:t xml:space="preserve"> </w:t>
      </w:r>
      <w:r w:rsidR="00E77545">
        <w:rPr>
          <w:rStyle w:val="InitialStyle"/>
          <w:rFonts w:ascii="Times New Roman" w:hAnsi="Times New Roman"/>
          <w:szCs w:val="24"/>
        </w:rPr>
        <w:t xml:space="preserve">- </w:t>
      </w:r>
      <w:r w:rsidRPr="00203F35">
        <w:rPr>
          <w:szCs w:val="24"/>
        </w:rPr>
        <w:t xml:space="preserve">The place of production or packinghouse must notify the NPPO of China, and the NPPO of China must notify APHIS, regarding the detection of a single </w:t>
      </w:r>
      <w:r w:rsidRPr="00203F35">
        <w:rPr>
          <w:i/>
          <w:iCs/>
          <w:szCs w:val="24"/>
        </w:rPr>
        <w:t>B. dorsalis</w:t>
      </w:r>
      <w:r w:rsidRPr="00203F35">
        <w:rPr>
          <w:szCs w:val="24"/>
        </w:rPr>
        <w:t xml:space="preserve"> in a place of production, packinghouse, or surrounding area within 48 hours of the detection.</w:t>
      </w:r>
      <w:r w:rsidR="001A15CE">
        <w:rPr>
          <w:szCs w:val="24"/>
        </w:rPr>
        <w:t xml:space="preserve">  </w:t>
      </w:r>
      <w:r w:rsidR="001A15CE">
        <w:rPr>
          <w:rStyle w:val="InitialStyle"/>
          <w:rFonts w:ascii="Times New Roman" w:hAnsi="Times New Roman"/>
        </w:rPr>
        <w:t xml:space="preserve">The NPPO of China must provide records of pest detections and pest detection practices to APHIS, and APHIS must approve these practices.  Records must be maintained for a minimum of </w:t>
      </w:r>
      <w:r w:rsidR="00FB138C">
        <w:rPr>
          <w:rStyle w:val="InitialStyle"/>
          <w:rFonts w:ascii="Times New Roman" w:hAnsi="Times New Roman"/>
        </w:rPr>
        <w:t>1</w:t>
      </w:r>
      <w:r w:rsidR="001A15CE">
        <w:rPr>
          <w:rStyle w:val="InitialStyle"/>
          <w:rFonts w:ascii="Times New Roman" w:hAnsi="Times New Roman"/>
        </w:rPr>
        <w:t xml:space="preserve"> year.</w:t>
      </w:r>
    </w:p>
    <w:p w:rsidR="009D6592" w:rsidRDefault="009D6592" w:rsidP="009D6592">
      <w:pPr>
        <w:rPr>
          <w:sz w:val="24"/>
          <w:szCs w:val="24"/>
        </w:rPr>
      </w:pPr>
    </w:p>
    <w:p w:rsidR="005758FC" w:rsidRDefault="001A15CE" w:rsidP="005758FC">
      <w:pPr>
        <w:rPr>
          <w:sz w:val="24"/>
          <w:szCs w:val="24"/>
        </w:rPr>
      </w:pPr>
      <w:r>
        <w:rPr>
          <w:b/>
          <w:sz w:val="24"/>
          <w:szCs w:val="24"/>
          <w:u w:val="single"/>
        </w:rPr>
        <w:t xml:space="preserve">Mitigation Measures for Detection </w:t>
      </w:r>
      <w:r w:rsidR="00F27EE2">
        <w:rPr>
          <w:b/>
          <w:sz w:val="24"/>
          <w:szCs w:val="24"/>
          <w:u w:val="single"/>
        </w:rPr>
        <w:t xml:space="preserve">at Production Sites </w:t>
      </w:r>
      <w:r w:rsidR="00B528AB">
        <w:rPr>
          <w:b/>
          <w:sz w:val="24"/>
          <w:szCs w:val="24"/>
          <w:u w:val="single"/>
        </w:rPr>
        <w:t xml:space="preserve">(Business) and </w:t>
      </w:r>
      <w:r w:rsidR="00B528AB">
        <w:rPr>
          <w:rStyle w:val="InitialStyle"/>
          <w:rFonts w:ascii="Times New Roman" w:hAnsi="Times New Roman"/>
          <w:b/>
          <w:szCs w:val="24"/>
          <w:u w:val="single"/>
        </w:rPr>
        <w:t>(Foreign Government)</w:t>
      </w:r>
      <w:r w:rsidR="005758FC" w:rsidRPr="005758FC">
        <w:rPr>
          <w:rStyle w:val="InitialStyle"/>
          <w:rFonts w:ascii="Times New Roman" w:hAnsi="Times New Roman"/>
          <w:b/>
          <w:szCs w:val="24"/>
          <w:u w:val="single"/>
        </w:rPr>
        <w:t xml:space="preserve"> </w:t>
      </w:r>
      <w:r w:rsidR="005758FC">
        <w:rPr>
          <w:rStyle w:val="InitialStyle"/>
          <w:rFonts w:ascii="Times New Roman" w:hAnsi="Times New Roman"/>
          <w:b/>
          <w:szCs w:val="24"/>
          <w:u w:val="single"/>
        </w:rPr>
        <w:t xml:space="preserve">7 CFR </w:t>
      </w:r>
      <w:r w:rsidR="005758FC" w:rsidRPr="00203F35">
        <w:rPr>
          <w:rStyle w:val="InitialStyle"/>
          <w:rFonts w:ascii="Times New Roman" w:hAnsi="Times New Roman"/>
          <w:b/>
          <w:szCs w:val="24"/>
          <w:u w:val="single"/>
        </w:rPr>
        <w:t>319.56-57</w:t>
      </w:r>
      <w:r w:rsidR="005758FC">
        <w:rPr>
          <w:rStyle w:val="InitialStyle"/>
          <w:rFonts w:ascii="Times New Roman" w:hAnsi="Times New Roman"/>
          <w:b/>
          <w:szCs w:val="24"/>
          <w:u w:val="single"/>
        </w:rPr>
        <w:t xml:space="preserve"> </w:t>
      </w:r>
      <w:r w:rsidR="005758FC" w:rsidRPr="00203F35">
        <w:rPr>
          <w:rStyle w:val="InitialStyle"/>
          <w:rFonts w:ascii="Times New Roman" w:hAnsi="Times New Roman"/>
          <w:b/>
          <w:szCs w:val="24"/>
          <w:u w:val="single"/>
        </w:rPr>
        <w:t>(</w:t>
      </w:r>
      <w:r w:rsidR="005758FC">
        <w:rPr>
          <w:rStyle w:val="InitialStyle"/>
          <w:rFonts w:ascii="Times New Roman" w:hAnsi="Times New Roman"/>
          <w:b/>
          <w:szCs w:val="24"/>
          <w:u w:val="single"/>
        </w:rPr>
        <w:t>f</w:t>
      </w:r>
      <w:proofErr w:type="gramStart"/>
      <w:r w:rsidR="005758FC" w:rsidRPr="00203F35">
        <w:rPr>
          <w:rStyle w:val="InitialStyle"/>
          <w:rFonts w:ascii="Times New Roman" w:hAnsi="Times New Roman"/>
          <w:b/>
          <w:szCs w:val="24"/>
          <w:u w:val="single"/>
        </w:rPr>
        <w:t>)(</w:t>
      </w:r>
      <w:proofErr w:type="gramEnd"/>
      <w:r w:rsidR="005758FC">
        <w:rPr>
          <w:rStyle w:val="InitialStyle"/>
          <w:rFonts w:ascii="Times New Roman" w:hAnsi="Times New Roman"/>
          <w:b/>
          <w:szCs w:val="24"/>
          <w:u w:val="single"/>
        </w:rPr>
        <w:t>3</w:t>
      </w:r>
      <w:r w:rsidR="005758FC" w:rsidRPr="00203F35">
        <w:rPr>
          <w:rStyle w:val="InitialStyle"/>
          <w:rFonts w:ascii="Times New Roman" w:hAnsi="Times New Roman"/>
          <w:b/>
          <w:szCs w:val="24"/>
          <w:u w:val="single"/>
        </w:rPr>
        <w:t>)</w:t>
      </w:r>
      <w:r w:rsidR="005758FC">
        <w:rPr>
          <w:rStyle w:val="InitialStyle"/>
          <w:rFonts w:ascii="Times New Roman" w:hAnsi="Times New Roman"/>
          <w:b/>
          <w:szCs w:val="24"/>
          <w:u w:val="single"/>
        </w:rPr>
        <w:t>(ii)</w:t>
      </w:r>
      <w:r w:rsidR="005758FC">
        <w:rPr>
          <w:sz w:val="24"/>
          <w:szCs w:val="24"/>
        </w:rPr>
        <w:t xml:space="preserve"> </w:t>
      </w:r>
    </w:p>
    <w:p w:rsidR="001A15CE" w:rsidRDefault="009D6592" w:rsidP="005758FC">
      <w:pPr>
        <w:rPr>
          <w:sz w:val="24"/>
          <w:szCs w:val="24"/>
        </w:rPr>
      </w:pPr>
      <w:r w:rsidRPr="00203F35">
        <w:rPr>
          <w:sz w:val="24"/>
          <w:szCs w:val="24"/>
        </w:rPr>
        <w:t xml:space="preserve">If a single </w:t>
      </w:r>
      <w:r w:rsidRPr="00203F35">
        <w:rPr>
          <w:i/>
          <w:iCs/>
          <w:sz w:val="24"/>
          <w:szCs w:val="24"/>
        </w:rPr>
        <w:t>B. dorsalis</w:t>
      </w:r>
      <w:r w:rsidRPr="00203F35">
        <w:rPr>
          <w:sz w:val="24"/>
          <w:szCs w:val="24"/>
        </w:rPr>
        <w:t xml:space="preserve"> is detected in a registered place of production, APHIS will prohibit the importation into the United States of sand pears from the place of production until any mitigation measures determined by APHIS to be necessary to prevent future infestations are taken.</w:t>
      </w:r>
    </w:p>
    <w:p w:rsidR="001A15CE" w:rsidRDefault="001A15CE" w:rsidP="005758FC">
      <w:pPr>
        <w:rPr>
          <w:sz w:val="24"/>
          <w:szCs w:val="24"/>
        </w:rPr>
      </w:pPr>
    </w:p>
    <w:p w:rsidR="003B71B8" w:rsidRDefault="003B71B8" w:rsidP="005758FC">
      <w:pPr>
        <w:rPr>
          <w:b/>
          <w:sz w:val="24"/>
          <w:szCs w:val="24"/>
          <w:u w:val="single"/>
        </w:rPr>
      </w:pPr>
    </w:p>
    <w:p w:rsidR="003B71B8" w:rsidRDefault="003B71B8" w:rsidP="005758FC">
      <w:pPr>
        <w:rPr>
          <w:b/>
          <w:sz w:val="24"/>
          <w:szCs w:val="24"/>
          <w:u w:val="single"/>
        </w:rPr>
      </w:pPr>
    </w:p>
    <w:p w:rsidR="005758FC" w:rsidRDefault="001A15CE" w:rsidP="005758FC">
      <w:pPr>
        <w:rPr>
          <w:sz w:val="24"/>
          <w:szCs w:val="24"/>
        </w:rPr>
      </w:pPr>
      <w:r>
        <w:rPr>
          <w:b/>
          <w:sz w:val="24"/>
          <w:szCs w:val="24"/>
          <w:u w:val="single"/>
        </w:rPr>
        <w:lastRenderedPageBreak/>
        <w:t>Mitigation Measures for Detection</w:t>
      </w:r>
      <w:r w:rsidR="00F27EE2">
        <w:rPr>
          <w:b/>
          <w:sz w:val="24"/>
          <w:szCs w:val="24"/>
          <w:u w:val="single"/>
        </w:rPr>
        <w:t xml:space="preserve"> at Packinghouse</w:t>
      </w:r>
      <w:r>
        <w:rPr>
          <w:b/>
          <w:sz w:val="24"/>
          <w:szCs w:val="24"/>
          <w:u w:val="single"/>
        </w:rPr>
        <w:t xml:space="preserve"> </w:t>
      </w:r>
      <w:r w:rsidR="00B528AB">
        <w:rPr>
          <w:b/>
          <w:sz w:val="24"/>
          <w:szCs w:val="24"/>
          <w:u w:val="single"/>
        </w:rPr>
        <w:t xml:space="preserve">(Business) and </w:t>
      </w:r>
      <w:r w:rsidR="00B528AB">
        <w:rPr>
          <w:rStyle w:val="InitialStyle"/>
          <w:rFonts w:ascii="Times New Roman" w:hAnsi="Times New Roman"/>
          <w:b/>
          <w:szCs w:val="24"/>
          <w:u w:val="single"/>
        </w:rPr>
        <w:t>(Foreign Government)</w:t>
      </w:r>
      <w:r w:rsidR="005758FC">
        <w:rPr>
          <w:rStyle w:val="InitialStyle"/>
          <w:rFonts w:ascii="Times New Roman" w:hAnsi="Times New Roman"/>
          <w:b/>
          <w:szCs w:val="24"/>
          <w:u w:val="single"/>
        </w:rPr>
        <w:t xml:space="preserve"> 7 CFR </w:t>
      </w:r>
      <w:r w:rsidR="005758FC" w:rsidRPr="00203F35">
        <w:rPr>
          <w:rStyle w:val="InitialStyle"/>
          <w:rFonts w:ascii="Times New Roman" w:hAnsi="Times New Roman"/>
          <w:b/>
          <w:szCs w:val="24"/>
          <w:u w:val="single"/>
        </w:rPr>
        <w:t>319.56-57</w:t>
      </w:r>
      <w:r w:rsidR="005758FC">
        <w:rPr>
          <w:rStyle w:val="InitialStyle"/>
          <w:rFonts w:ascii="Times New Roman" w:hAnsi="Times New Roman"/>
          <w:b/>
          <w:szCs w:val="24"/>
          <w:u w:val="single"/>
        </w:rPr>
        <w:t xml:space="preserve"> </w:t>
      </w:r>
      <w:r w:rsidR="005758FC" w:rsidRPr="00203F35">
        <w:rPr>
          <w:rStyle w:val="InitialStyle"/>
          <w:rFonts w:ascii="Times New Roman" w:hAnsi="Times New Roman"/>
          <w:b/>
          <w:szCs w:val="24"/>
          <w:u w:val="single"/>
        </w:rPr>
        <w:t>(</w:t>
      </w:r>
      <w:r w:rsidR="005758FC">
        <w:rPr>
          <w:rStyle w:val="InitialStyle"/>
          <w:rFonts w:ascii="Times New Roman" w:hAnsi="Times New Roman"/>
          <w:b/>
          <w:szCs w:val="24"/>
          <w:u w:val="single"/>
        </w:rPr>
        <w:t>f</w:t>
      </w:r>
      <w:proofErr w:type="gramStart"/>
      <w:r w:rsidR="005758FC" w:rsidRPr="00203F35">
        <w:rPr>
          <w:rStyle w:val="InitialStyle"/>
          <w:rFonts w:ascii="Times New Roman" w:hAnsi="Times New Roman"/>
          <w:b/>
          <w:szCs w:val="24"/>
          <w:u w:val="single"/>
        </w:rPr>
        <w:t>)(</w:t>
      </w:r>
      <w:proofErr w:type="gramEnd"/>
      <w:r w:rsidR="005758FC">
        <w:rPr>
          <w:rStyle w:val="InitialStyle"/>
          <w:rFonts w:ascii="Times New Roman" w:hAnsi="Times New Roman"/>
          <w:b/>
          <w:szCs w:val="24"/>
          <w:u w:val="single"/>
        </w:rPr>
        <w:t>3</w:t>
      </w:r>
      <w:r w:rsidR="005758FC" w:rsidRPr="00203F35">
        <w:rPr>
          <w:rStyle w:val="InitialStyle"/>
          <w:rFonts w:ascii="Times New Roman" w:hAnsi="Times New Roman"/>
          <w:b/>
          <w:szCs w:val="24"/>
          <w:u w:val="single"/>
        </w:rPr>
        <w:t>)</w:t>
      </w:r>
      <w:r w:rsidR="005758FC">
        <w:rPr>
          <w:rStyle w:val="InitialStyle"/>
          <w:rFonts w:ascii="Times New Roman" w:hAnsi="Times New Roman"/>
          <w:b/>
          <w:szCs w:val="24"/>
          <w:u w:val="single"/>
        </w:rPr>
        <w:t>(iii)</w:t>
      </w:r>
      <w:r>
        <w:rPr>
          <w:sz w:val="24"/>
          <w:szCs w:val="24"/>
        </w:rPr>
        <w:t xml:space="preserve"> </w:t>
      </w:r>
    </w:p>
    <w:p w:rsidR="009D6592" w:rsidRDefault="009D6592" w:rsidP="005758FC">
      <w:pPr>
        <w:rPr>
          <w:sz w:val="24"/>
          <w:szCs w:val="24"/>
        </w:rPr>
      </w:pPr>
      <w:r w:rsidRPr="00203F35">
        <w:rPr>
          <w:sz w:val="24"/>
          <w:szCs w:val="24"/>
        </w:rPr>
        <w:t xml:space="preserve">If a single </w:t>
      </w:r>
      <w:r w:rsidRPr="00203F35">
        <w:rPr>
          <w:i/>
          <w:iCs/>
          <w:sz w:val="24"/>
          <w:szCs w:val="24"/>
        </w:rPr>
        <w:t>B. dorsalis</w:t>
      </w:r>
      <w:r w:rsidRPr="00203F35">
        <w:rPr>
          <w:sz w:val="24"/>
          <w:szCs w:val="24"/>
        </w:rPr>
        <w:t xml:space="preserve"> is detected in a registered packinghouse, the packinghouse may not be used to pack sand pears for export to the United States until any mitigation measures determined by APHIS to be necessary to prevent future infestations are taken.</w:t>
      </w:r>
    </w:p>
    <w:p w:rsidR="001A15CE" w:rsidRPr="00203F35" w:rsidRDefault="001A15CE" w:rsidP="005758FC">
      <w:pPr>
        <w:rPr>
          <w:sz w:val="24"/>
          <w:szCs w:val="24"/>
        </w:rPr>
      </w:pPr>
    </w:p>
    <w:p w:rsidR="009D6592" w:rsidRPr="00FB138C" w:rsidRDefault="00E561CF" w:rsidP="005758FC">
      <w:pPr>
        <w:rPr>
          <w:b/>
          <w:i/>
          <w:sz w:val="24"/>
          <w:szCs w:val="24"/>
        </w:rPr>
      </w:pPr>
      <w:r w:rsidRPr="00E561CF">
        <w:rPr>
          <w:b/>
          <w:i/>
          <w:sz w:val="24"/>
          <w:szCs w:val="24"/>
        </w:rPr>
        <w:t>(</w:t>
      </w:r>
      <w:r w:rsidR="001A15CE" w:rsidRPr="00E561CF">
        <w:rPr>
          <w:b/>
          <w:i/>
          <w:sz w:val="24"/>
          <w:szCs w:val="24"/>
        </w:rPr>
        <w:t>319.56.57(f</w:t>
      </w:r>
      <w:proofErr w:type="gramStart"/>
      <w:r w:rsidR="001A15CE" w:rsidRPr="00E561CF">
        <w:rPr>
          <w:b/>
          <w:i/>
          <w:sz w:val="24"/>
          <w:szCs w:val="24"/>
        </w:rPr>
        <w:t>)</w:t>
      </w:r>
      <w:r w:rsidR="009D6592" w:rsidRPr="00E561CF">
        <w:rPr>
          <w:b/>
          <w:i/>
          <w:sz w:val="24"/>
          <w:szCs w:val="24"/>
        </w:rPr>
        <w:t>(</w:t>
      </w:r>
      <w:proofErr w:type="gramEnd"/>
      <w:r w:rsidR="009D6592" w:rsidRPr="00E561CF">
        <w:rPr>
          <w:b/>
          <w:i/>
          <w:sz w:val="24"/>
          <w:szCs w:val="24"/>
        </w:rPr>
        <w:t>4)</w:t>
      </w:r>
      <w:r w:rsidR="001A15CE" w:rsidRPr="00E561CF">
        <w:rPr>
          <w:b/>
          <w:i/>
          <w:sz w:val="24"/>
          <w:szCs w:val="24"/>
        </w:rPr>
        <w:t xml:space="preserve"> Cold Treatment </w:t>
      </w:r>
      <w:r w:rsidR="00FB138C">
        <w:rPr>
          <w:b/>
          <w:i/>
          <w:sz w:val="24"/>
          <w:szCs w:val="24"/>
        </w:rPr>
        <w:t xml:space="preserve">- </w:t>
      </w:r>
      <w:r w:rsidR="00FB138C" w:rsidRPr="00FB138C">
        <w:rPr>
          <w:b/>
          <w:i/>
          <w:sz w:val="24"/>
          <w:szCs w:val="24"/>
        </w:rPr>
        <w:t xml:space="preserve">The pears must be treated in accordance with 7 CFR part 305 and the operational </w:t>
      </w:r>
      <w:proofErr w:type="spellStart"/>
      <w:r w:rsidR="00FB138C" w:rsidRPr="00FB138C">
        <w:rPr>
          <w:b/>
          <w:i/>
          <w:sz w:val="24"/>
          <w:szCs w:val="24"/>
        </w:rPr>
        <w:t>workplan</w:t>
      </w:r>
      <w:proofErr w:type="spellEnd"/>
      <w:r w:rsidR="00FB138C" w:rsidRPr="00FB138C">
        <w:rPr>
          <w:b/>
          <w:i/>
          <w:sz w:val="24"/>
          <w:szCs w:val="24"/>
        </w:rPr>
        <w:t>.</w:t>
      </w:r>
    </w:p>
    <w:p w:rsidR="0015621F" w:rsidRDefault="0015621F" w:rsidP="005758FC">
      <w:pPr>
        <w:overflowPunct/>
        <w:autoSpaceDE/>
        <w:autoSpaceDN/>
        <w:adjustRightInd/>
        <w:textAlignment w:val="auto"/>
        <w:rPr>
          <w:b/>
          <w:sz w:val="24"/>
          <w:szCs w:val="24"/>
          <w:u w:val="single"/>
        </w:rPr>
      </w:pPr>
    </w:p>
    <w:p w:rsidR="005758FC" w:rsidRDefault="00203F35" w:rsidP="005758FC">
      <w:pPr>
        <w:rPr>
          <w:sz w:val="24"/>
          <w:szCs w:val="24"/>
        </w:rPr>
      </w:pPr>
      <w:r w:rsidRPr="00203F35">
        <w:rPr>
          <w:b/>
          <w:sz w:val="24"/>
          <w:szCs w:val="24"/>
          <w:u w:val="single"/>
        </w:rPr>
        <w:t>Certification of treatment facilities</w:t>
      </w:r>
      <w:r w:rsidR="00D51A11">
        <w:rPr>
          <w:b/>
          <w:sz w:val="24"/>
          <w:szCs w:val="24"/>
          <w:u w:val="single"/>
        </w:rPr>
        <w:t xml:space="preserve"> (</w:t>
      </w:r>
      <w:r w:rsidR="00E561CF">
        <w:rPr>
          <w:b/>
          <w:sz w:val="24"/>
          <w:szCs w:val="24"/>
          <w:u w:val="single"/>
        </w:rPr>
        <w:t>B</w:t>
      </w:r>
      <w:r w:rsidR="00D51A11">
        <w:rPr>
          <w:b/>
          <w:sz w:val="24"/>
          <w:szCs w:val="24"/>
          <w:u w:val="single"/>
        </w:rPr>
        <w:t>usiness)</w:t>
      </w:r>
      <w:r w:rsidR="005758FC" w:rsidRPr="005758FC">
        <w:rPr>
          <w:rStyle w:val="InitialStyle"/>
          <w:rFonts w:ascii="Times New Roman" w:hAnsi="Times New Roman"/>
          <w:b/>
          <w:szCs w:val="24"/>
          <w:u w:val="single"/>
        </w:rPr>
        <w:t xml:space="preserve"> </w:t>
      </w:r>
      <w:r w:rsidR="005758FC">
        <w:rPr>
          <w:rStyle w:val="InitialStyle"/>
          <w:rFonts w:ascii="Times New Roman" w:hAnsi="Times New Roman"/>
          <w:b/>
          <w:szCs w:val="24"/>
          <w:u w:val="single"/>
        </w:rPr>
        <w:t xml:space="preserve">7 CFR </w:t>
      </w:r>
      <w:r w:rsidR="005758FC" w:rsidRPr="00203F35">
        <w:rPr>
          <w:b/>
          <w:sz w:val="24"/>
          <w:szCs w:val="24"/>
          <w:u w:val="single"/>
        </w:rPr>
        <w:t>305.6</w:t>
      </w:r>
      <w:r w:rsidR="005758FC">
        <w:rPr>
          <w:b/>
          <w:sz w:val="24"/>
          <w:szCs w:val="24"/>
          <w:u w:val="single"/>
        </w:rPr>
        <w:t xml:space="preserve"> </w:t>
      </w:r>
      <w:r w:rsidR="005758FC" w:rsidRPr="00203F35">
        <w:rPr>
          <w:b/>
          <w:sz w:val="24"/>
          <w:szCs w:val="24"/>
          <w:u w:val="single"/>
        </w:rPr>
        <w:t>(a)</w:t>
      </w:r>
    </w:p>
    <w:p w:rsidR="00203F35" w:rsidRPr="00203F35" w:rsidRDefault="00203F35" w:rsidP="005758FC">
      <w:pPr>
        <w:overflowPunct/>
        <w:autoSpaceDE/>
        <w:autoSpaceDN/>
        <w:adjustRightInd/>
        <w:textAlignment w:val="auto"/>
        <w:rPr>
          <w:sz w:val="24"/>
          <w:szCs w:val="24"/>
        </w:rPr>
      </w:pPr>
      <w:r w:rsidRPr="00203F35">
        <w:rPr>
          <w:sz w:val="24"/>
          <w:szCs w:val="24"/>
        </w:rPr>
        <w:t xml:space="preserve"> </w:t>
      </w:r>
      <w:r w:rsidR="00E561CF">
        <w:rPr>
          <w:sz w:val="24"/>
          <w:szCs w:val="24"/>
        </w:rPr>
        <w:t xml:space="preserve">- </w:t>
      </w:r>
      <w:r w:rsidRPr="00203F35">
        <w:rPr>
          <w:sz w:val="24"/>
          <w:szCs w:val="24"/>
        </w:rPr>
        <w:t xml:space="preserve">All facilities or locations used for refrigerating fruits or vegetables in accordance with the cold treatment schedules in the PPQ Treatment Manual or in another treatment schedule approved in accordance with §305.2 must be certified by APHIS. Recertification of the facility or carrier is required every 3 years, or as often as APHIS directs, depending on treatments performed, commodities handled, and operations conducted at the facility.  </w:t>
      </w:r>
    </w:p>
    <w:p w:rsidR="005758FC" w:rsidRDefault="005758FC" w:rsidP="005758FC">
      <w:pPr>
        <w:overflowPunct/>
        <w:autoSpaceDE/>
        <w:autoSpaceDN/>
        <w:adjustRightInd/>
        <w:textAlignment w:val="auto"/>
        <w:rPr>
          <w:b/>
          <w:sz w:val="24"/>
          <w:szCs w:val="24"/>
          <w:u w:val="single"/>
        </w:rPr>
      </w:pPr>
    </w:p>
    <w:p w:rsidR="005758FC" w:rsidRDefault="00203F35" w:rsidP="005758FC">
      <w:pPr>
        <w:overflowPunct/>
        <w:autoSpaceDE/>
        <w:autoSpaceDN/>
        <w:adjustRightInd/>
        <w:textAlignment w:val="auto"/>
        <w:rPr>
          <w:b/>
          <w:sz w:val="24"/>
          <w:szCs w:val="24"/>
          <w:u w:val="single"/>
        </w:rPr>
      </w:pPr>
      <w:r w:rsidRPr="00203F35">
        <w:rPr>
          <w:b/>
          <w:sz w:val="24"/>
          <w:szCs w:val="24"/>
          <w:u w:val="single"/>
        </w:rPr>
        <w:t>Numbered Seal</w:t>
      </w:r>
      <w:r w:rsidR="00D51A11">
        <w:rPr>
          <w:b/>
          <w:sz w:val="24"/>
          <w:szCs w:val="24"/>
          <w:u w:val="single"/>
        </w:rPr>
        <w:t xml:space="preserve"> (</w:t>
      </w:r>
      <w:r w:rsidR="00E561CF">
        <w:rPr>
          <w:b/>
          <w:sz w:val="24"/>
          <w:szCs w:val="24"/>
          <w:u w:val="single"/>
        </w:rPr>
        <w:t>B</w:t>
      </w:r>
      <w:r w:rsidR="00D51A11">
        <w:rPr>
          <w:b/>
          <w:sz w:val="24"/>
          <w:szCs w:val="24"/>
          <w:u w:val="single"/>
        </w:rPr>
        <w:t>usiness)</w:t>
      </w:r>
      <w:r w:rsidR="005758FC" w:rsidRPr="005758FC">
        <w:rPr>
          <w:rStyle w:val="InitialStyle"/>
          <w:rFonts w:ascii="Times New Roman" w:hAnsi="Times New Roman"/>
          <w:b/>
          <w:szCs w:val="24"/>
          <w:u w:val="single"/>
        </w:rPr>
        <w:t xml:space="preserve"> </w:t>
      </w:r>
      <w:r w:rsidR="005758FC">
        <w:rPr>
          <w:rStyle w:val="InitialStyle"/>
          <w:rFonts w:ascii="Times New Roman" w:hAnsi="Times New Roman"/>
          <w:b/>
          <w:szCs w:val="24"/>
          <w:u w:val="single"/>
        </w:rPr>
        <w:t xml:space="preserve">7 CFR </w:t>
      </w:r>
      <w:r w:rsidR="005758FC" w:rsidRPr="00203F35">
        <w:rPr>
          <w:b/>
          <w:sz w:val="24"/>
          <w:szCs w:val="24"/>
          <w:u w:val="single"/>
        </w:rPr>
        <w:t>305.6</w:t>
      </w:r>
      <w:r w:rsidR="005758FC">
        <w:rPr>
          <w:b/>
          <w:sz w:val="24"/>
          <w:szCs w:val="24"/>
          <w:u w:val="single"/>
        </w:rPr>
        <w:t xml:space="preserve"> </w:t>
      </w:r>
      <w:r w:rsidR="005758FC" w:rsidRPr="00203F35">
        <w:rPr>
          <w:b/>
          <w:sz w:val="24"/>
          <w:szCs w:val="24"/>
          <w:u w:val="single"/>
        </w:rPr>
        <w:t>(</w:t>
      </w:r>
      <w:r w:rsidR="005758FC">
        <w:rPr>
          <w:b/>
          <w:sz w:val="24"/>
          <w:szCs w:val="24"/>
          <w:u w:val="single"/>
        </w:rPr>
        <w:t>d</w:t>
      </w:r>
      <w:proofErr w:type="gramStart"/>
      <w:r w:rsidR="005758FC">
        <w:rPr>
          <w:b/>
          <w:sz w:val="24"/>
          <w:szCs w:val="24"/>
          <w:u w:val="single"/>
        </w:rPr>
        <w:t>)(</w:t>
      </w:r>
      <w:proofErr w:type="gramEnd"/>
      <w:r w:rsidR="005758FC">
        <w:rPr>
          <w:b/>
          <w:sz w:val="24"/>
          <w:szCs w:val="24"/>
          <w:u w:val="single"/>
        </w:rPr>
        <w:t>6)</w:t>
      </w:r>
    </w:p>
    <w:p w:rsidR="00203F35" w:rsidRDefault="00203F35" w:rsidP="005758FC">
      <w:pPr>
        <w:overflowPunct/>
        <w:autoSpaceDE/>
        <w:autoSpaceDN/>
        <w:adjustRightInd/>
        <w:textAlignment w:val="auto"/>
        <w:rPr>
          <w:sz w:val="24"/>
          <w:szCs w:val="24"/>
        </w:rPr>
      </w:pPr>
      <w:r w:rsidRPr="00203F35">
        <w:rPr>
          <w:sz w:val="24"/>
          <w:szCs w:val="24"/>
        </w:rPr>
        <w:t xml:space="preserve">Only the same type of fruit in the same type of package may be treated together in a container; no mixture of fruits in containers may be treated. A numbered seal must be placed on the doors of the loaded container and may be removed only at the port of destination by an official authorized by APHIS. </w:t>
      </w:r>
    </w:p>
    <w:p w:rsidR="005758FC" w:rsidRPr="005758FC" w:rsidRDefault="005758FC" w:rsidP="005758FC">
      <w:pPr>
        <w:overflowPunct/>
        <w:autoSpaceDE/>
        <w:autoSpaceDN/>
        <w:adjustRightInd/>
        <w:textAlignment w:val="auto"/>
        <w:rPr>
          <w:b/>
          <w:sz w:val="24"/>
          <w:szCs w:val="24"/>
          <w:u w:val="single"/>
        </w:rPr>
      </w:pPr>
    </w:p>
    <w:p w:rsidR="005758FC" w:rsidRDefault="00203F35" w:rsidP="005758FC">
      <w:pPr>
        <w:overflowPunct/>
        <w:autoSpaceDE/>
        <w:autoSpaceDN/>
        <w:adjustRightInd/>
        <w:textAlignment w:val="auto"/>
        <w:rPr>
          <w:b/>
          <w:sz w:val="24"/>
          <w:szCs w:val="24"/>
          <w:u w:val="single"/>
        </w:rPr>
      </w:pPr>
      <w:r w:rsidRPr="00203F35">
        <w:rPr>
          <w:b/>
          <w:sz w:val="24"/>
          <w:szCs w:val="24"/>
          <w:u w:val="single"/>
        </w:rPr>
        <w:t>Review of treatment records</w:t>
      </w:r>
      <w:r w:rsidR="00D51A11">
        <w:rPr>
          <w:b/>
          <w:sz w:val="24"/>
          <w:szCs w:val="24"/>
          <w:u w:val="single"/>
        </w:rPr>
        <w:t xml:space="preserve"> (</w:t>
      </w:r>
      <w:r w:rsidR="00E561CF">
        <w:rPr>
          <w:b/>
          <w:sz w:val="24"/>
          <w:szCs w:val="24"/>
          <w:u w:val="single"/>
        </w:rPr>
        <w:t>B</w:t>
      </w:r>
      <w:r w:rsidR="00D51A11">
        <w:rPr>
          <w:b/>
          <w:sz w:val="24"/>
          <w:szCs w:val="24"/>
          <w:u w:val="single"/>
        </w:rPr>
        <w:t>usiness)</w:t>
      </w:r>
      <w:r w:rsidR="005758FC" w:rsidRPr="005758FC">
        <w:rPr>
          <w:rStyle w:val="InitialStyle"/>
          <w:rFonts w:ascii="Times New Roman" w:hAnsi="Times New Roman"/>
          <w:b/>
          <w:szCs w:val="24"/>
          <w:u w:val="single"/>
        </w:rPr>
        <w:t xml:space="preserve"> </w:t>
      </w:r>
      <w:r w:rsidR="005758FC">
        <w:rPr>
          <w:rStyle w:val="InitialStyle"/>
          <w:rFonts w:ascii="Times New Roman" w:hAnsi="Times New Roman"/>
          <w:b/>
          <w:szCs w:val="24"/>
          <w:u w:val="single"/>
        </w:rPr>
        <w:t xml:space="preserve">7 CFR </w:t>
      </w:r>
      <w:r w:rsidR="005758FC" w:rsidRPr="00203F35">
        <w:rPr>
          <w:b/>
          <w:sz w:val="24"/>
          <w:szCs w:val="24"/>
          <w:u w:val="single"/>
        </w:rPr>
        <w:t>305.6</w:t>
      </w:r>
      <w:r w:rsidR="005758FC">
        <w:rPr>
          <w:b/>
          <w:sz w:val="24"/>
          <w:szCs w:val="24"/>
          <w:u w:val="single"/>
        </w:rPr>
        <w:t xml:space="preserve"> (d</w:t>
      </w:r>
      <w:proofErr w:type="gramStart"/>
      <w:r w:rsidR="005758FC">
        <w:rPr>
          <w:b/>
          <w:sz w:val="24"/>
          <w:szCs w:val="24"/>
          <w:u w:val="single"/>
        </w:rPr>
        <w:t>)(</w:t>
      </w:r>
      <w:proofErr w:type="gramEnd"/>
      <w:r w:rsidR="005758FC">
        <w:rPr>
          <w:b/>
          <w:sz w:val="24"/>
          <w:szCs w:val="24"/>
          <w:u w:val="single"/>
        </w:rPr>
        <w:t>12</w:t>
      </w:r>
      <w:r w:rsidR="005758FC" w:rsidRPr="00203F35">
        <w:rPr>
          <w:b/>
          <w:sz w:val="24"/>
          <w:szCs w:val="24"/>
          <w:u w:val="single"/>
        </w:rPr>
        <w:t>)</w:t>
      </w:r>
    </w:p>
    <w:p w:rsidR="00203F35" w:rsidRDefault="00203F35" w:rsidP="005758FC">
      <w:pPr>
        <w:overflowPunct/>
        <w:autoSpaceDE/>
        <w:autoSpaceDN/>
        <w:adjustRightInd/>
        <w:textAlignment w:val="auto"/>
        <w:rPr>
          <w:sz w:val="24"/>
          <w:szCs w:val="24"/>
        </w:rPr>
      </w:pPr>
      <w:r w:rsidRPr="00203F35">
        <w:rPr>
          <w:sz w:val="24"/>
          <w:szCs w:val="24"/>
        </w:rPr>
        <w:t xml:space="preserve">Cold treatment is not completed until so declared by an official authorized by APHIS or the certifying official of the foreign country; consignments of treated commodities may not be discharged until APHIS clearance has been fully completed, including review and approval of treatment record charts. </w:t>
      </w:r>
    </w:p>
    <w:p w:rsidR="005758FC" w:rsidRPr="00203F35" w:rsidRDefault="005758FC" w:rsidP="005758FC">
      <w:pPr>
        <w:overflowPunct/>
        <w:autoSpaceDE/>
        <w:autoSpaceDN/>
        <w:adjustRightInd/>
        <w:textAlignment w:val="auto"/>
        <w:rPr>
          <w:sz w:val="24"/>
          <w:szCs w:val="24"/>
        </w:rPr>
      </w:pPr>
    </w:p>
    <w:p w:rsidR="005758FC" w:rsidRDefault="00203F35" w:rsidP="005758FC">
      <w:pPr>
        <w:overflowPunct/>
        <w:autoSpaceDE/>
        <w:autoSpaceDN/>
        <w:adjustRightInd/>
        <w:textAlignment w:val="auto"/>
        <w:rPr>
          <w:b/>
          <w:sz w:val="24"/>
          <w:szCs w:val="24"/>
          <w:u w:val="single"/>
        </w:rPr>
      </w:pPr>
      <w:r w:rsidRPr="00203F35">
        <w:rPr>
          <w:b/>
          <w:sz w:val="24"/>
          <w:szCs w:val="24"/>
          <w:u w:val="single"/>
        </w:rPr>
        <w:t>Audits</w:t>
      </w:r>
      <w:r w:rsidR="00D61139">
        <w:rPr>
          <w:b/>
          <w:sz w:val="24"/>
          <w:szCs w:val="24"/>
          <w:u w:val="single"/>
        </w:rPr>
        <w:t xml:space="preserve"> (</w:t>
      </w:r>
      <w:r w:rsidR="00E561CF">
        <w:rPr>
          <w:b/>
          <w:sz w:val="24"/>
          <w:szCs w:val="24"/>
          <w:u w:val="single"/>
        </w:rPr>
        <w:t>B</w:t>
      </w:r>
      <w:r w:rsidR="00D61139">
        <w:rPr>
          <w:b/>
          <w:sz w:val="24"/>
          <w:szCs w:val="24"/>
          <w:u w:val="single"/>
        </w:rPr>
        <w:t>usiness)</w:t>
      </w:r>
      <w:r w:rsidR="005758FC" w:rsidRPr="005758FC">
        <w:rPr>
          <w:rStyle w:val="InitialStyle"/>
          <w:rFonts w:ascii="Times New Roman" w:hAnsi="Times New Roman"/>
          <w:b/>
          <w:szCs w:val="24"/>
          <w:u w:val="single"/>
        </w:rPr>
        <w:t xml:space="preserve"> </w:t>
      </w:r>
      <w:r w:rsidR="005758FC">
        <w:rPr>
          <w:rStyle w:val="InitialStyle"/>
          <w:rFonts w:ascii="Times New Roman" w:hAnsi="Times New Roman"/>
          <w:b/>
          <w:szCs w:val="24"/>
          <w:u w:val="single"/>
        </w:rPr>
        <w:t xml:space="preserve">7 CFR </w:t>
      </w:r>
      <w:r w:rsidR="005758FC" w:rsidRPr="00203F35">
        <w:rPr>
          <w:b/>
          <w:sz w:val="24"/>
          <w:szCs w:val="24"/>
          <w:u w:val="single"/>
        </w:rPr>
        <w:t>305.6</w:t>
      </w:r>
      <w:r w:rsidR="005758FC">
        <w:rPr>
          <w:b/>
          <w:sz w:val="24"/>
          <w:szCs w:val="24"/>
          <w:u w:val="single"/>
        </w:rPr>
        <w:t xml:space="preserve"> (d</w:t>
      </w:r>
      <w:proofErr w:type="gramStart"/>
      <w:r w:rsidR="005758FC">
        <w:rPr>
          <w:b/>
          <w:sz w:val="24"/>
          <w:szCs w:val="24"/>
          <w:u w:val="single"/>
        </w:rPr>
        <w:t>)(</w:t>
      </w:r>
      <w:proofErr w:type="gramEnd"/>
      <w:r w:rsidR="005758FC">
        <w:rPr>
          <w:b/>
          <w:sz w:val="24"/>
          <w:szCs w:val="24"/>
          <w:u w:val="single"/>
        </w:rPr>
        <w:t>12</w:t>
      </w:r>
      <w:r w:rsidR="005758FC" w:rsidRPr="00203F35">
        <w:rPr>
          <w:b/>
          <w:sz w:val="24"/>
          <w:szCs w:val="24"/>
          <w:u w:val="single"/>
        </w:rPr>
        <w:t>)</w:t>
      </w:r>
    </w:p>
    <w:p w:rsidR="00203F35" w:rsidRDefault="00E561CF" w:rsidP="005758FC">
      <w:pPr>
        <w:overflowPunct/>
        <w:autoSpaceDE/>
        <w:autoSpaceDN/>
        <w:adjustRightInd/>
        <w:textAlignment w:val="auto"/>
        <w:rPr>
          <w:sz w:val="24"/>
          <w:szCs w:val="24"/>
        </w:rPr>
      </w:pPr>
      <w:r>
        <w:rPr>
          <w:sz w:val="24"/>
          <w:szCs w:val="24"/>
        </w:rPr>
        <w:t xml:space="preserve"> </w:t>
      </w:r>
      <w:r w:rsidR="00203F35" w:rsidRPr="00203F35">
        <w:rPr>
          <w:sz w:val="24"/>
          <w:szCs w:val="24"/>
        </w:rPr>
        <w:t xml:space="preserve">An official authorized by APHIS may perform audits to ensure that the treatment procedures comply with the regulations in this section and that the treatment is administered in accordance with the treatment schedules in the PPQ Treatment Manual or in accordance with another </w:t>
      </w:r>
      <w:proofErr w:type="gramStart"/>
      <w:r w:rsidR="00203F35" w:rsidRPr="00203F35">
        <w:rPr>
          <w:sz w:val="24"/>
          <w:szCs w:val="24"/>
        </w:rPr>
        <w:t>approved</w:t>
      </w:r>
      <w:proofErr w:type="gramEnd"/>
      <w:r w:rsidR="00203F35" w:rsidRPr="00203F35">
        <w:rPr>
          <w:sz w:val="24"/>
          <w:szCs w:val="24"/>
        </w:rPr>
        <w:t xml:space="preserve"> treatment schedule. The official authorized by APHIS must be given the appropriate materials and access to the facility, container, or vessel necessary to perform the audits. </w:t>
      </w:r>
    </w:p>
    <w:p w:rsidR="005758FC" w:rsidRPr="00203F35" w:rsidRDefault="005758FC" w:rsidP="005758FC">
      <w:pPr>
        <w:overflowPunct/>
        <w:autoSpaceDE/>
        <w:autoSpaceDN/>
        <w:adjustRightInd/>
        <w:textAlignment w:val="auto"/>
        <w:rPr>
          <w:sz w:val="24"/>
          <w:szCs w:val="24"/>
        </w:rPr>
      </w:pPr>
    </w:p>
    <w:p w:rsidR="005758FC" w:rsidRDefault="00203F35" w:rsidP="005758FC">
      <w:pPr>
        <w:overflowPunct/>
        <w:autoSpaceDE/>
        <w:autoSpaceDN/>
        <w:adjustRightInd/>
        <w:textAlignment w:val="auto"/>
        <w:rPr>
          <w:sz w:val="24"/>
          <w:szCs w:val="24"/>
        </w:rPr>
      </w:pPr>
      <w:r w:rsidRPr="00203F35">
        <w:rPr>
          <w:b/>
          <w:sz w:val="24"/>
          <w:szCs w:val="24"/>
          <w:u w:val="single"/>
        </w:rPr>
        <w:t>Monitoring</w:t>
      </w:r>
      <w:r w:rsidR="00D61139">
        <w:rPr>
          <w:b/>
          <w:sz w:val="24"/>
          <w:szCs w:val="24"/>
          <w:u w:val="single"/>
        </w:rPr>
        <w:t xml:space="preserve"> (</w:t>
      </w:r>
      <w:r w:rsidR="00E561CF">
        <w:rPr>
          <w:b/>
          <w:sz w:val="24"/>
          <w:szCs w:val="24"/>
          <w:u w:val="single"/>
        </w:rPr>
        <w:t>B</w:t>
      </w:r>
      <w:r w:rsidR="00D61139">
        <w:rPr>
          <w:b/>
          <w:sz w:val="24"/>
          <w:szCs w:val="24"/>
          <w:u w:val="single"/>
        </w:rPr>
        <w:t>usiness)</w:t>
      </w:r>
      <w:r w:rsidR="005758FC" w:rsidRPr="005758FC">
        <w:rPr>
          <w:rStyle w:val="InitialStyle"/>
          <w:rFonts w:ascii="Times New Roman" w:hAnsi="Times New Roman"/>
          <w:b/>
          <w:szCs w:val="24"/>
          <w:u w:val="single"/>
        </w:rPr>
        <w:t xml:space="preserve"> </w:t>
      </w:r>
      <w:r w:rsidR="005758FC">
        <w:rPr>
          <w:rStyle w:val="InitialStyle"/>
          <w:rFonts w:ascii="Times New Roman" w:hAnsi="Times New Roman"/>
          <w:b/>
          <w:szCs w:val="24"/>
          <w:u w:val="single"/>
        </w:rPr>
        <w:t xml:space="preserve">7 CFR </w:t>
      </w:r>
      <w:r w:rsidR="005758FC" w:rsidRPr="00203F35">
        <w:rPr>
          <w:b/>
          <w:sz w:val="24"/>
          <w:szCs w:val="24"/>
          <w:u w:val="single"/>
        </w:rPr>
        <w:t>305.6</w:t>
      </w:r>
      <w:r w:rsidR="005758FC">
        <w:rPr>
          <w:b/>
          <w:sz w:val="24"/>
          <w:szCs w:val="24"/>
          <w:u w:val="single"/>
        </w:rPr>
        <w:t xml:space="preserve"> (e</w:t>
      </w:r>
      <w:r w:rsidR="005758FC" w:rsidRPr="00203F35">
        <w:rPr>
          <w:b/>
          <w:sz w:val="24"/>
          <w:szCs w:val="24"/>
          <w:u w:val="single"/>
        </w:rPr>
        <w:t>)</w:t>
      </w:r>
    </w:p>
    <w:p w:rsidR="00203F35" w:rsidRPr="00203F35" w:rsidRDefault="00203F35" w:rsidP="005758FC">
      <w:pPr>
        <w:overflowPunct/>
        <w:autoSpaceDE/>
        <w:autoSpaceDN/>
        <w:adjustRightInd/>
        <w:textAlignment w:val="auto"/>
        <w:rPr>
          <w:sz w:val="24"/>
          <w:szCs w:val="24"/>
        </w:rPr>
      </w:pPr>
      <w:r w:rsidRPr="00203F35">
        <w:rPr>
          <w:sz w:val="24"/>
          <w:szCs w:val="24"/>
        </w:rPr>
        <w:t xml:space="preserve">Treatment must be monitored by an inspector to ensure proper administration of the treatment. An inspector must also approve the recording devices and sensors used to monitor temperatures and conduct an operational check of the equipment before each use and ensure sensors are calibrated. An inspector may approve, adjust, or reject the treatment. </w:t>
      </w:r>
    </w:p>
    <w:p w:rsidR="00203F35" w:rsidRDefault="00203F35" w:rsidP="009D6592"/>
    <w:p w:rsidR="0005416F" w:rsidRDefault="0005416F">
      <w:pPr>
        <w:pStyle w:val="DefaultText"/>
        <w:rPr>
          <w:rStyle w:val="InitialStyle"/>
          <w:rFonts w:ascii="Times New Roman" w:hAnsi="Times New Roman"/>
          <w:b/>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15621F" w:rsidRDefault="0015621F">
      <w:pPr>
        <w:pStyle w:val="DefaultText"/>
        <w:rPr>
          <w:rStyle w:val="InitialStyle"/>
          <w:rFonts w:ascii="Times New Roman" w:hAnsi="Times New Roman"/>
        </w:rPr>
      </w:pPr>
    </w:p>
    <w:p w:rsidR="0015621F" w:rsidRPr="0015621F" w:rsidRDefault="0015621F" w:rsidP="0015621F">
      <w:pPr>
        <w:overflowPunct/>
        <w:autoSpaceDE/>
        <w:autoSpaceDN/>
        <w:adjustRightInd/>
        <w:contextualSpacing/>
        <w:textAlignment w:val="auto"/>
        <w:rPr>
          <w:rFonts w:eastAsia="Calibri"/>
          <w:sz w:val="24"/>
          <w:szCs w:val="24"/>
        </w:rPr>
      </w:pPr>
      <w:r w:rsidRPr="0015621F">
        <w:rPr>
          <w:rFonts w:eastAsia="Calibri"/>
          <w:b/>
          <w:sz w:val="24"/>
          <w:szCs w:val="24"/>
          <w:u w:val="single"/>
        </w:rPr>
        <w:t>CARPOL</w:t>
      </w:r>
      <w:r w:rsidRPr="0015621F">
        <w:rPr>
          <w:rFonts w:eastAsia="Calibri"/>
          <w:sz w:val="24"/>
          <w:szCs w:val="24"/>
        </w:rPr>
        <w:t xml:space="preserve"> - As part of the overall e-Government directive to improve IT investments, APHIS began an </w:t>
      </w:r>
      <w:proofErr w:type="spellStart"/>
      <w:r w:rsidRPr="0015621F">
        <w:rPr>
          <w:rFonts w:eastAsia="Calibri"/>
          <w:sz w:val="24"/>
          <w:szCs w:val="24"/>
        </w:rPr>
        <w:t>Agencywide</w:t>
      </w:r>
      <w:proofErr w:type="spellEnd"/>
      <w:r w:rsidRPr="0015621F">
        <w:rPr>
          <w:rFonts w:eastAsia="Calibri"/>
          <w:sz w:val="24"/>
          <w:szCs w:val="24"/>
        </w:rPr>
        <w:t xml:space="preserve"> effort to consolidate and modernize its IT systems under an initiative termed e-File.  The </w:t>
      </w:r>
      <w:r w:rsidRPr="0015621F">
        <w:rPr>
          <w:rFonts w:eastAsia="Calibri"/>
          <w:sz w:val="24"/>
          <w:szCs w:val="24"/>
        </w:rPr>
        <w:lastRenderedPageBreak/>
        <w:t xml:space="preserve">CARPOL project is a part of </w:t>
      </w:r>
      <w:proofErr w:type="spellStart"/>
      <w:r w:rsidRPr="0015621F">
        <w:rPr>
          <w:rFonts w:eastAsia="Calibri"/>
          <w:sz w:val="24"/>
          <w:szCs w:val="24"/>
        </w:rPr>
        <w:t>eFile</w:t>
      </w:r>
      <w:proofErr w:type="spellEnd"/>
      <w:r w:rsidRPr="0015621F">
        <w:rPr>
          <w:rFonts w:eastAsia="Calibri"/>
          <w:sz w:val="24"/>
          <w:szCs w:val="24"/>
        </w:rPr>
        <w:t xml:space="preserve"> that will combine more than eight separate APHIS IT systems used to generate and issue certificates, accreditations, registrations, permits, and other </w:t>
      </w:r>
      <w:proofErr w:type="gramStart"/>
      <w:r w:rsidRPr="0015621F">
        <w:rPr>
          <w:rFonts w:eastAsia="Calibri"/>
          <w:sz w:val="24"/>
          <w:szCs w:val="24"/>
        </w:rPr>
        <w:t xml:space="preserve">licenses  </w:t>
      </w:r>
      <w:r w:rsidRPr="0015621F">
        <w:rPr>
          <w:sz w:val="24"/>
          <w:szCs w:val="24"/>
        </w:rPr>
        <w:t>CARPOL</w:t>
      </w:r>
      <w:proofErr w:type="gramEnd"/>
      <w:r w:rsidRPr="0015621F">
        <w:rPr>
          <w:sz w:val="24"/>
          <w:szCs w:val="24"/>
        </w:rPr>
        <w:t xml:space="preserve"> will also maintain information that is currently not part of any other system.</w:t>
      </w:r>
    </w:p>
    <w:p w:rsidR="00E561CF" w:rsidRDefault="00E561CF" w:rsidP="0015621F">
      <w:pPr>
        <w:pStyle w:val="DefaultText"/>
        <w:rPr>
          <w:rStyle w:val="InitialStyle"/>
          <w:rFonts w:ascii="Times New Roman" w:hAnsi="Times New Roman"/>
          <w:b/>
        </w:rPr>
      </w:pPr>
    </w:p>
    <w:p w:rsidR="0015621F" w:rsidRDefault="0015621F" w:rsidP="0015621F">
      <w:pPr>
        <w:pStyle w:val="DefaultText"/>
        <w:rPr>
          <w:rStyle w:val="InitialStyle"/>
          <w:rFonts w:ascii="Times New Roman" w:hAnsi="Times New Roman"/>
          <w:b/>
        </w:rPr>
      </w:pPr>
    </w:p>
    <w:p w:rsidR="0005416F" w:rsidRDefault="0005416F" w:rsidP="0015621F">
      <w:pPr>
        <w:pStyle w:val="DefaultText"/>
        <w:rPr>
          <w:rStyle w:val="InitialStyle"/>
          <w:rFonts w:ascii="Times New Roman" w:hAnsi="Times New Roman"/>
        </w:rPr>
      </w:pPr>
      <w:r>
        <w:rPr>
          <w:rStyle w:val="InitialStyle"/>
          <w:rFonts w:ascii="Times New Roman" w:hAnsi="Times New Roman"/>
          <w:b/>
        </w:rPr>
        <w:t>4.</w:t>
      </w:r>
      <w:r w:rsidR="002F15B2">
        <w:rPr>
          <w:rStyle w:val="InitialStyle"/>
          <w:rFonts w:ascii="Times New Roman" w:hAnsi="Times New Roman"/>
          <w:b/>
        </w:rPr>
        <w:t xml:space="preserve"> </w:t>
      </w:r>
      <w:r>
        <w:rPr>
          <w:rStyle w:val="InitialStyle"/>
          <w:rFonts w:ascii="Times New Roman" w:hAnsi="Times New Roman"/>
          <w:b/>
        </w:rPr>
        <w:t xml:space="preserve">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05416F" w:rsidRDefault="0005416F" w:rsidP="0015621F">
      <w:pPr>
        <w:pStyle w:val="DefaultText"/>
        <w:rPr>
          <w:rStyle w:val="InitialStyle"/>
          <w:rFonts w:ascii="Times New Roman" w:hAnsi="Times New Roman"/>
        </w:rPr>
      </w:pPr>
    </w:p>
    <w:p w:rsidR="0005416F" w:rsidRDefault="0005416F" w:rsidP="0015621F">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05416F" w:rsidRDefault="0005416F" w:rsidP="0015621F">
      <w:pPr>
        <w:pStyle w:val="DefaultText"/>
        <w:rPr>
          <w:rStyle w:val="InitialStyle"/>
          <w:rFonts w:ascii="Times New Roman" w:hAnsi="Times New Roman"/>
        </w:rPr>
      </w:pPr>
    </w:p>
    <w:p w:rsidR="00FC15DA" w:rsidRDefault="00FC15DA" w:rsidP="0015621F">
      <w:pPr>
        <w:pStyle w:val="DefaultText"/>
        <w:rPr>
          <w:rStyle w:val="InitialStyle"/>
          <w:rFonts w:ascii="Times New Roman" w:hAnsi="Times New Roman"/>
        </w:rPr>
      </w:pPr>
    </w:p>
    <w:p w:rsidR="0005416F" w:rsidRDefault="0005416F" w:rsidP="0015621F">
      <w:pPr>
        <w:pStyle w:val="DefaultText"/>
        <w:rPr>
          <w:rStyle w:val="InitialStyle"/>
          <w:rFonts w:ascii="Times New Roman" w:hAnsi="Times New Roman"/>
          <w:b/>
        </w:rPr>
      </w:pPr>
      <w:r>
        <w:rPr>
          <w:rStyle w:val="InitialStyle"/>
          <w:rFonts w:ascii="Times New Roman" w:hAnsi="Times New Roman"/>
          <w:b/>
        </w:rPr>
        <w:t>5.  If the collection of information impacts small businesses or other small entities, describe any methods used to minimize burden.</w:t>
      </w:r>
    </w:p>
    <w:p w:rsidR="0005416F" w:rsidRDefault="0005416F" w:rsidP="0015621F">
      <w:pPr>
        <w:pStyle w:val="DefaultText"/>
        <w:rPr>
          <w:rStyle w:val="InitialStyle"/>
          <w:rFonts w:ascii="Times New Roman" w:hAnsi="Times New Roman"/>
          <w:b/>
        </w:rPr>
      </w:pPr>
    </w:p>
    <w:p w:rsidR="0005416F" w:rsidRDefault="0005416F" w:rsidP="0015621F">
      <w:pPr>
        <w:pStyle w:val="DefaultText"/>
        <w:rPr>
          <w:rStyle w:val="InitialStyle"/>
          <w:rFonts w:ascii="Times New Roman" w:hAnsi="Times New Roman"/>
        </w:rPr>
      </w:pPr>
      <w:r>
        <w:rPr>
          <w:rStyle w:val="InitialStyle"/>
          <w:rFonts w:ascii="Times New Roman" w:hAnsi="Times New Roman"/>
        </w:rPr>
        <w:t>The information APHIS</w:t>
      </w:r>
      <w:r w:rsidR="00FC15DA">
        <w:rPr>
          <w:rStyle w:val="InitialStyle"/>
          <w:rFonts w:ascii="Times New Roman" w:hAnsi="Times New Roman"/>
        </w:rPr>
        <w:t xml:space="preserve"> collects in connection with this</w:t>
      </w:r>
      <w:r>
        <w:rPr>
          <w:rStyle w:val="InitialStyle"/>
          <w:rFonts w:ascii="Times New Roman" w:hAnsi="Times New Roman"/>
        </w:rPr>
        <w:t xml:space="preserve"> program is the minimum needed to </w:t>
      </w:r>
    </w:p>
    <w:p w:rsidR="0005416F" w:rsidRDefault="0005416F" w:rsidP="0015621F">
      <w:pPr>
        <w:pStyle w:val="DefaultText"/>
        <w:rPr>
          <w:rStyle w:val="InitialStyle"/>
          <w:rFonts w:ascii="Times New Roman" w:hAnsi="Times New Roman"/>
        </w:rPr>
      </w:pPr>
      <w:r>
        <w:rPr>
          <w:rStyle w:val="InitialStyle"/>
          <w:rFonts w:ascii="Times New Roman" w:hAnsi="Times New Roman"/>
        </w:rPr>
        <w:t>protect the United States from plant pests and diseases</w:t>
      </w:r>
      <w:r w:rsidR="00FC15DA">
        <w:rPr>
          <w:rStyle w:val="InitialStyle"/>
          <w:rFonts w:ascii="Times New Roman" w:hAnsi="Times New Roman"/>
        </w:rPr>
        <w:t>.</w:t>
      </w:r>
      <w:r>
        <w:rPr>
          <w:rStyle w:val="InitialStyle"/>
          <w:rFonts w:ascii="Times New Roman" w:hAnsi="Times New Roman"/>
        </w:rPr>
        <w:t xml:space="preserve">  </w:t>
      </w:r>
      <w:r w:rsidR="00A468BC">
        <w:rPr>
          <w:rStyle w:val="InitialStyle"/>
          <w:rFonts w:ascii="Times New Roman" w:hAnsi="Times New Roman"/>
        </w:rPr>
        <w:t>AP</w:t>
      </w:r>
      <w:r w:rsidR="001C5DF8">
        <w:rPr>
          <w:rStyle w:val="InitialStyle"/>
          <w:rFonts w:ascii="Times New Roman" w:hAnsi="Times New Roman"/>
        </w:rPr>
        <w:t xml:space="preserve">HIS has determined </w:t>
      </w:r>
      <w:r w:rsidR="00FC15DA">
        <w:rPr>
          <w:rStyle w:val="InitialStyle"/>
          <w:rFonts w:ascii="Times New Roman" w:hAnsi="Times New Roman"/>
        </w:rPr>
        <w:t>that 20 percent</w:t>
      </w:r>
      <w:r w:rsidR="001C5DF8">
        <w:rPr>
          <w:rStyle w:val="InitialStyle"/>
          <w:rFonts w:ascii="Times New Roman" w:hAnsi="Times New Roman"/>
        </w:rPr>
        <w:t xml:space="preserve"> of the respondents are small entities</w:t>
      </w:r>
      <w:r w:rsidR="00A468BC">
        <w:rPr>
          <w:rStyle w:val="InitialStyle"/>
          <w:rFonts w:ascii="Times New Roman" w:hAnsi="Times New Roman"/>
        </w:rPr>
        <w:t>.</w:t>
      </w:r>
    </w:p>
    <w:p w:rsidR="0005416F" w:rsidRDefault="0005416F" w:rsidP="0015621F">
      <w:pPr>
        <w:pStyle w:val="DefaultText"/>
        <w:rPr>
          <w:rStyle w:val="InitialStyle"/>
          <w:rFonts w:ascii="Times New Roman" w:hAnsi="Times New Roman"/>
        </w:rPr>
      </w:pPr>
    </w:p>
    <w:p w:rsidR="00FC15DA" w:rsidRDefault="00FC15DA" w:rsidP="0015621F">
      <w:pPr>
        <w:pStyle w:val="DefaultText"/>
        <w:rPr>
          <w:rStyle w:val="InitialStyle"/>
          <w:rFonts w:ascii="Times New Roman" w:hAnsi="Times New Roman"/>
        </w:rPr>
      </w:pPr>
    </w:p>
    <w:p w:rsidR="0005416F" w:rsidRDefault="0005416F" w:rsidP="0015621F">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rsidR="0005416F" w:rsidRDefault="0005416F" w:rsidP="0015621F">
      <w:pPr>
        <w:pStyle w:val="DefaultText"/>
        <w:rPr>
          <w:rStyle w:val="InitialStyle"/>
          <w:rFonts w:ascii="Times New Roman" w:hAnsi="Times New Roman"/>
          <w:b/>
        </w:rPr>
      </w:pPr>
    </w:p>
    <w:p w:rsidR="0005416F" w:rsidRDefault="0005416F" w:rsidP="0015621F">
      <w:pPr>
        <w:pStyle w:val="DefaultText"/>
        <w:rPr>
          <w:rStyle w:val="InitialStyle"/>
          <w:rFonts w:ascii="Times New Roman" w:hAnsi="Times New Roman"/>
        </w:rPr>
      </w:pPr>
      <w:r>
        <w:rPr>
          <w:rStyle w:val="InitialStyle"/>
          <w:rFonts w:ascii="Times New Roman" w:hAnsi="Times New Roman"/>
        </w:rPr>
        <w:t xml:space="preserve">Failing to collect this information would cripple APHIS’ ability to ensure that </w:t>
      </w:r>
      <w:r w:rsidR="00AF45E9">
        <w:rPr>
          <w:rStyle w:val="InitialStyle"/>
          <w:rFonts w:ascii="Times New Roman" w:hAnsi="Times New Roman"/>
        </w:rPr>
        <w:t xml:space="preserve">sand pears from China </w:t>
      </w:r>
      <w:r>
        <w:rPr>
          <w:rStyle w:val="InitialStyle"/>
          <w:rFonts w:ascii="Times New Roman" w:hAnsi="Times New Roman"/>
        </w:rPr>
        <w:t>are not carrying plant pests and would cause millions of dollars in damage to U.S. agriculture.</w:t>
      </w:r>
    </w:p>
    <w:p w:rsidR="0005416F" w:rsidRDefault="0005416F" w:rsidP="0015621F">
      <w:pPr>
        <w:pStyle w:val="DefaultText"/>
        <w:rPr>
          <w:rStyle w:val="InitialStyle"/>
          <w:rFonts w:ascii="Times New Roman" w:hAnsi="Times New Roman"/>
        </w:rPr>
      </w:pPr>
    </w:p>
    <w:p w:rsidR="00AF45E9" w:rsidRDefault="00AF45E9" w:rsidP="0015621F">
      <w:pPr>
        <w:pStyle w:val="DefaultText"/>
        <w:rPr>
          <w:rStyle w:val="InitialStyle"/>
          <w:rFonts w:ascii="Times New Roman" w:hAnsi="Times New Roman"/>
        </w:rPr>
      </w:pPr>
    </w:p>
    <w:p w:rsidR="0005416F" w:rsidRDefault="0005416F" w:rsidP="0015621F">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4E588F" w:rsidRDefault="004E588F" w:rsidP="0015621F">
      <w:pPr>
        <w:pStyle w:val="300"/>
        <w:rPr>
          <w:sz w:val="24"/>
          <w:szCs w:val="24"/>
        </w:rPr>
      </w:pPr>
    </w:p>
    <w:p w:rsidR="00893ED2" w:rsidRDefault="00893ED2" w:rsidP="0015621F">
      <w:pPr>
        <w:numPr>
          <w:ilvl w:val="0"/>
          <w:numId w:val="9"/>
        </w:numPr>
        <w:overflowPunct/>
        <w:autoSpaceDE/>
        <w:autoSpaceDN/>
        <w:adjustRightInd/>
        <w:ind w:left="1170" w:hanging="450"/>
        <w:textAlignment w:val="auto"/>
        <w:rPr>
          <w:b/>
          <w:sz w:val="24"/>
          <w:szCs w:val="24"/>
        </w:rPr>
      </w:pPr>
      <w:r w:rsidRPr="00893ED2">
        <w:rPr>
          <w:b/>
          <w:sz w:val="24"/>
          <w:szCs w:val="24"/>
        </w:rPr>
        <w:t>requiring respondents to report informa</w:t>
      </w:r>
      <w:r w:rsidRPr="00893ED2">
        <w:rPr>
          <w:b/>
          <w:sz w:val="24"/>
          <w:szCs w:val="24"/>
        </w:rPr>
        <w:softHyphen/>
        <w:t>tion to the agency more often than quarterly;</w:t>
      </w:r>
    </w:p>
    <w:p w:rsidR="00E561CF" w:rsidRPr="00893ED2" w:rsidRDefault="00E561CF" w:rsidP="0015621F">
      <w:pPr>
        <w:overflowPunct/>
        <w:autoSpaceDE/>
        <w:autoSpaceDN/>
        <w:adjustRightInd/>
        <w:ind w:left="364"/>
        <w:textAlignment w:val="auto"/>
        <w:rPr>
          <w:b/>
          <w:sz w:val="24"/>
          <w:szCs w:val="24"/>
        </w:rPr>
      </w:pPr>
    </w:p>
    <w:p w:rsidR="00893ED2" w:rsidRDefault="00893ED2" w:rsidP="0015621F">
      <w:pPr>
        <w:numPr>
          <w:ilvl w:val="0"/>
          <w:numId w:val="2"/>
        </w:numPr>
        <w:tabs>
          <w:tab w:val="clear" w:pos="360"/>
        </w:tabs>
        <w:overflowPunct/>
        <w:autoSpaceDE/>
        <w:autoSpaceDN/>
        <w:adjustRightInd/>
        <w:ind w:left="1170" w:hanging="450"/>
        <w:textAlignment w:val="auto"/>
        <w:rPr>
          <w:b/>
          <w:sz w:val="24"/>
          <w:szCs w:val="24"/>
        </w:rPr>
      </w:pPr>
      <w:r w:rsidRPr="00893ED2">
        <w:rPr>
          <w:b/>
          <w:sz w:val="24"/>
          <w:szCs w:val="24"/>
        </w:rPr>
        <w:t>requiring respondents to prepare a writ</w:t>
      </w:r>
      <w:r w:rsidRPr="00893ED2">
        <w:rPr>
          <w:b/>
          <w:sz w:val="24"/>
          <w:szCs w:val="24"/>
        </w:rPr>
        <w:softHyphen/>
        <w:t>ten respo</w:t>
      </w:r>
      <w:r w:rsidR="00E561CF">
        <w:rPr>
          <w:b/>
          <w:sz w:val="24"/>
          <w:szCs w:val="24"/>
        </w:rPr>
        <w:t>nse to a collection of informa</w:t>
      </w:r>
      <w:r w:rsidRPr="00893ED2">
        <w:rPr>
          <w:b/>
          <w:sz w:val="24"/>
          <w:szCs w:val="24"/>
        </w:rPr>
        <w:t>tion in fewer than 30 days after receipt of it;</w:t>
      </w:r>
    </w:p>
    <w:p w:rsidR="00B3505E" w:rsidRDefault="00E831EC" w:rsidP="0015621F">
      <w:pPr>
        <w:overflowPunct/>
        <w:autoSpaceDE/>
        <w:autoSpaceDN/>
        <w:adjustRightInd/>
        <w:ind w:firstLine="1"/>
        <w:textAlignment w:val="auto"/>
        <w:rPr>
          <w:sz w:val="24"/>
          <w:szCs w:val="24"/>
        </w:rPr>
      </w:pPr>
      <w:r>
        <w:rPr>
          <w:sz w:val="24"/>
          <w:szCs w:val="24"/>
        </w:rPr>
        <w:t xml:space="preserve">The </w:t>
      </w:r>
      <w:r w:rsidR="00AF45E9">
        <w:rPr>
          <w:sz w:val="24"/>
          <w:szCs w:val="24"/>
        </w:rPr>
        <w:t>NPPO of China must notify APHIS</w:t>
      </w:r>
      <w:r w:rsidR="00B3505E">
        <w:rPr>
          <w:sz w:val="24"/>
          <w:szCs w:val="24"/>
        </w:rPr>
        <w:t xml:space="preserve"> regarding the detection of a single </w:t>
      </w:r>
      <w:r w:rsidR="00B3505E" w:rsidRPr="00B3505E">
        <w:rPr>
          <w:sz w:val="24"/>
          <w:szCs w:val="24"/>
          <w:u w:val="single"/>
        </w:rPr>
        <w:t>B</w:t>
      </w:r>
      <w:r w:rsidR="00B3505E">
        <w:rPr>
          <w:sz w:val="24"/>
          <w:szCs w:val="24"/>
        </w:rPr>
        <w:t xml:space="preserve">. </w:t>
      </w:r>
      <w:r w:rsidR="00B3505E" w:rsidRPr="00B3505E">
        <w:rPr>
          <w:sz w:val="24"/>
          <w:szCs w:val="24"/>
          <w:u w:val="single"/>
        </w:rPr>
        <w:t>dorsalis</w:t>
      </w:r>
      <w:r w:rsidR="00B3505E">
        <w:rPr>
          <w:sz w:val="24"/>
          <w:szCs w:val="24"/>
        </w:rPr>
        <w:t xml:space="preserve"> in a place of production, packinghouse, or surrounding area within 48 hours of the detection.</w:t>
      </w:r>
    </w:p>
    <w:p w:rsidR="00E561CF" w:rsidRPr="00B3505E" w:rsidRDefault="00E561CF" w:rsidP="0015621F">
      <w:pPr>
        <w:overflowPunct/>
        <w:autoSpaceDE/>
        <w:autoSpaceDN/>
        <w:adjustRightInd/>
        <w:ind w:firstLine="1"/>
        <w:textAlignment w:val="auto"/>
        <w:rPr>
          <w:sz w:val="24"/>
          <w:szCs w:val="24"/>
        </w:rPr>
      </w:pPr>
    </w:p>
    <w:p w:rsidR="00893ED2" w:rsidRPr="00E561CF" w:rsidRDefault="00893ED2" w:rsidP="0015621F">
      <w:pPr>
        <w:numPr>
          <w:ilvl w:val="0"/>
          <w:numId w:val="3"/>
        </w:numPr>
        <w:tabs>
          <w:tab w:val="clear" w:pos="360"/>
        </w:tabs>
        <w:overflowPunct/>
        <w:autoSpaceDE/>
        <w:autoSpaceDN/>
        <w:adjustRightInd/>
        <w:ind w:left="1166" w:hanging="450"/>
        <w:textAlignment w:val="auto"/>
        <w:rPr>
          <w:b/>
          <w:sz w:val="24"/>
          <w:szCs w:val="24"/>
        </w:rPr>
      </w:pPr>
      <w:r w:rsidRPr="00893ED2">
        <w:rPr>
          <w:b/>
          <w:sz w:val="24"/>
          <w:szCs w:val="24"/>
        </w:rPr>
        <w:t xml:space="preserve">requiring respondents to submit more than an original and two copies of any </w:t>
      </w:r>
      <w:r w:rsidRPr="00E561CF">
        <w:rPr>
          <w:b/>
          <w:sz w:val="24"/>
          <w:szCs w:val="24"/>
        </w:rPr>
        <w:t>docu</w:t>
      </w:r>
      <w:r w:rsidRPr="00E561CF">
        <w:rPr>
          <w:b/>
          <w:sz w:val="24"/>
          <w:szCs w:val="24"/>
        </w:rPr>
        <w:softHyphen/>
        <w:t>ment;</w:t>
      </w:r>
    </w:p>
    <w:p w:rsidR="00E561CF" w:rsidRPr="00893ED2" w:rsidRDefault="00E561CF" w:rsidP="0015621F">
      <w:pPr>
        <w:overflowPunct/>
        <w:autoSpaceDE/>
        <w:autoSpaceDN/>
        <w:adjustRightInd/>
        <w:ind w:left="1166"/>
        <w:textAlignment w:val="auto"/>
        <w:rPr>
          <w:b/>
          <w:sz w:val="24"/>
          <w:szCs w:val="24"/>
        </w:rPr>
      </w:pPr>
    </w:p>
    <w:p w:rsidR="00893ED2" w:rsidRDefault="00893ED2" w:rsidP="0015621F">
      <w:pPr>
        <w:numPr>
          <w:ilvl w:val="0"/>
          <w:numId w:val="4"/>
        </w:numPr>
        <w:tabs>
          <w:tab w:val="clear" w:pos="360"/>
        </w:tabs>
        <w:overflowPunct/>
        <w:autoSpaceDE/>
        <w:autoSpaceDN/>
        <w:adjustRightInd/>
        <w:ind w:left="1177" w:hanging="450"/>
        <w:textAlignment w:val="auto"/>
        <w:rPr>
          <w:b/>
          <w:sz w:val="24"/>
          <w:szCs w:val="24"/>
        </w:rPr>
      </w:pPr>
      <w:r w:rsidRPr="00893ED2">
        <w:rPr>
          <w:b/>
          <w:sz w:val="24"/>
          <w:szCs w:val="24"/>
        </w:rPr>
        <w:t>requiring respondents to retain re</w:t>
      </w:r>
      <w:r w:rsidRPr="00893ED2">
        <w:rPr>
          <w:b/>
          <w:sz w:val="24"/>
          <w:szCs w:val="24"/>
        </w:rPr>
        <w:softHyphen/>
        <w:t>cords, othe</w:t>
      </w:r>
      <w:r w:rsidR="00E561CF">
        <w:rPr>
          <w:b/>
          <w:sz w:val="24"/>
          <w:szCs w:val="24"/>
        </w:rPr>
        <w:t>r than health, medical, governm</w:t>
      </w:r>
      <w:r w:rsidRPr="00893ED2">
        <w:rPr>
          <w:b/>
          <w:sz w:val="24"/>
          <w:szCs w:val="24"/>
        </w:rPr>
        <w:t>ent contract, grant-in-aid, or tax records for more than three years;</w:t>
      </w:r>
    </w:p>
    <w:p w:rsidR="00893ED2" w:rsidRDefault="00893ED2" w:rsidP="0015621F">
      <w:pPr>
        <w:numPr>
          <w:ilvl w:val="0"/>
          <w:numId w:val="5"/>
        </w:numPr>
        <w:tabs>
          <w:tab w:val="clear" w:pos="360"/>
        </w:tabs>
        <w:overflowPunct/>
        <w:autoSpaceDE/>
        <w:autoSpaceDN/>
        <w:adjustRightInd/>
        <w:ind w:left="1170" w:hanging="450"/>
        <w:textAlignment w:val="auto"/>
        <w:rPr>
          <w:b/>
          <w:sz w:val="24"/>
          <w:szCs w:val="24"/>
        </w:rPr>
      </w:pPr>
      <w:r w:rsidRPr="00893ED2">
        <w:rPr>
          <w:b/>
          <w:sz w:val="24"/>
          <w:szCs w:val="24"/>
        </w:rPr>
        <w:t>in connection with a statisti</w:t>
      </w:r>
      <w:r w:rsidRPr="00893ED2">
        <w:rPr>
          <w:b/>
          <w:sz w:val="24"/>
          <w:szCs w:val="24"/>
        </w:rPr>
        <w:softHyphen/>
        <w:t>cal sur</w:t>
      </w:r>
      <w:r w:rsidRPr="00893ED2">
        <w:rPr>
          <w:b/>
          <w:sz w:val="24"/>
          <w:szCs w:val="24"/>
        </w:rPr>
        <w:softHyphen/>
        <w:t>vey, that is not de</w:t>
      </w:r>
      <w:r w:rsidRPr="00893ED2">
        <w:rPr>
          <w:b/>
          <w:sz w:val="24"/>
          <w:szCs w:val="24"/>
        </w:rPr>
        <w:softHyphen/>
        <w:t>signed to produce valid and reli</w:t>
      </w:r>
      <w:r w:rsidRPr="00893ED2">
        <w:rPr>
          <w:b/>
          <w:sz w:val="24"/>
          <w:szCs w:val="24"/>
        </w:rPr>
        <w:softHyphen/>
        <w:t>able results that can be general</w:t>
      </w:r>
      <w:r w:rsidRPr="00893ED2">
        <w:rPr>
          <w:b/>
          <w:sz w:val="24"/>
          <w:szCs w:val="24"/>
        </w:rPr>
        <w:softHyphen/>
        <w:t>ized to the uni</w:t>
      </w:r>
      <w:r w:rsidRPr="00893ED2">
        <w:rPr>
          <w:b/>
          <w:sz w:val="24"/>
          <w:szCs w:val="24"/>
        </w:rPr>
        <w:softHyphen/>
        <w:t>verse of study;</w:t>
      </w:r>
    </w:p>
    <w:p w:rsidR="00E561CF" w:rsidRPr="00893ED2" w:rsidRDefault="00E561CF" w:rsidP="0015621F">
      <w:pPr>
        <w:overflowPunct/>
        <w:autoSpaceDE/>
        <w:autoSpaceDN/>
        <w:adjustRightInd/>
        <w:ind w:left="1166"/>
        <w:textAlignment w:val="auto"/>
        <w:rPr>
          <w:b/>
          <w:sz w:val="24"/>
          <w:szCs w:val="24"/>
        </w:rPr>
      </w:pPr>
    </w:p>
    <w:p w:rsidR="00893ED2" w:rsidRDefault="00893ED2" w:rsidP="0015621F">
      <w:pPr>
        <w:numPr>
          <w:ilvl w:val="0"/>
          <w:numId w:val="6"/>
        </w:numPr>
        <w:tabs>
          <w:tab w:val="clear" w:pos="360"/>
        </w:tabs>
        <w:overflowPunct/>
        <w:autoSpaceDE/>
        <w:autoSpaceDN/>
        <w:adjustRightInd/>
        <w:ind w:left="1166" w:hanging="450"/>
        <w:textAlignment w:val="auto"/>
        <w:rPr>
          <w:b/>
          <w:sz w:val="24"/>
          <w:szCs w:val="24"/>
        </w:rPr>
      </w:pPr>
      <w:r w:rsidRPr="00893ED2">
        <w:rPr>
          <w:b/>
          <w:sz w:val="24"/>
          <w:szCs w:val="24"/>
        </w:rPr>
        <w:lastRenderedPageBreak/>
        <w:t>requiring the use of a statis</w:t>
      </w:r>
      <w:r w:rsidRPr="00893ED2">
        <w:rPr>
          <w:b/>
          <w:sz w:val="24"/>
          <w:szCs w:val="24"/>
        </w:rPr>
        <w:softHyphen/>
        <w:t>tical data classi</w:t>
      </w:r>
      <w:r w:rsidRPr="00893ED2">
        <w:rPr>
          <w:b/>
          <w:sz w:val="24"/>
          <w:szCs w:val="24"/>
        </w:rPr>
        <w:softHyphen/>
        <w:t>fication that has not been re</w:t>
      </w:r>
      <w:r w:rsidRPr="00893ED2">
        <w:rPr>
          <w:b/>
          <w:sz w:val="24"/>
          <w:szCs w:val="24"/>
        </w:rPr>
        <w:softHyphen/>
        <w:t>vie</w:t>
      </w:r>
      <w:r w:rsidRPr="00893ED2">
        <w:rPr>
          <w:b/>
          <w:sz w:val="24"/>
          <w:szCs w:val="24"/>
        </w:rPr>
        <w:softHyphen/>
        <w:t>wed and approved by OMB;</w:t>
      </w:r>
    </w:p>
    <w:p w:rsidR="00E561CF" w:rsidRPr="00893ED2" w:rsidRDefault="00E561CF" w:rsidP="0015621F">
      <w:pPr>
        <w:overflowPunct/>
        <w:autoSpaceDE/>
        <w:autoSpaceDN/>
        <w:adjustRightInd/>
        <w:ind w:left="1166"/>
        <w:textAlignment w:val="auto"/>
        <w:rPr>
          <w:b/>
          <w:sz w:val="24"/>
          <w:szCs w:val="24"/>
        </w:rPr>
      </w:pPr>
    </w:p>
    <w:p w:rsidR="00893ED2" w:rsidRDefault="00893ED2" w:rsidP="0015621F">
      <w:pPr>
        <w:numPr>
          <w:ilvl w:val="0"/>
          <w:numId w:val="7"/>
        </w:numPr>
        <w:tabs>
          <w:tab w:val="clear" w:pos="360"/>
        </w:tabs>
        <w:overflowPunct/>
        <w:autoSpaceDE/>
        <w:autoSpaceDN/>
        <w:adjustRightInd/>
        <w:ind w:left="1166" w:hanging="450"/>
        <w:textAlignment w:val="auto"/>
        <w:rPr>
          <w:b/>
          <w:sz w:val="24"/>
          <w:szCs w:val="24"/>
        </w:rPr>
      </w:pPr>
      <w:r w:rsidRPr="00893ED2">
        <w:rPr>
          <w:b/>
          <w:sz w:val="24"/>
          <w:szCs w:val="24"/>
        </w:rPr>
        <w:t>that includes a pledge of confiden</w:t>
      </w:r>
      <w:r w:rsidRPr="00893ED2">
        <w:rPr>
          <w:b/>
          <w:sz w:val="24"/>
          <w:szCs w:val="24"/>
        </w:rPr>
        <w:softHyphen/>
        <w:t>tiali</w:t>
      </w:r>
      <w:r w:rsidRPr="00893ED2">
        <w:rPr>
          <w:b/>
          <w:sz w:val="24"/>
          <w:szCs w:val="24"/>
        </w:rPr>
        <w:softHyphen/>
        <w:t>ty that is not supported by au</w:t>
      </w:r>
      <w:r w:rsidRPr="00893ED2">
        <w:rPr>
          <w:b/>
          <w:sz w:val="24"/>
          <w:szCs w:val="24"/>
        </w:rPr>
        <w:softHyphen/>
        <w:t>thority estab</w:t>
      </w:r>
      <w:r w:rsidRPr="00893ED2">
        <w:rPr>
          <w:b/>
          <w:sz w:val="24"/>
          <w:szCs w:val="24"/>
        </w:rPr>
        <w:softHyphen/>
        <w:t>lished in statute or regu</w:t>
      </w:r>
      <w:r w:rsidRPr="00893ED2">
        <w:rPr>
          <w:b/>
          <w:sz w:val="24"/>
          <w:szCs w:val="24"/>
        </w:rPr>
        <w:softHyphen/>
        <w:t>la</w:t>
      </w:r>
      <w:r w:rsidRPr="00893ED2">
        <w:rPr>
          <w:b/>
          <w:sz w:val="24"/>
          <w:szCs w:val="24"/>
        </w:rPr>
        <w:softHyphen/>
        <w:t>tion, that is not sup</w:t>
      </w:r>
      <w:r w:rsidRPr="00893ED2">
        <w:rPr>
          <w:b/>
          <w:sz w:val="24"/>
          <w:szCs w:val="24"/>
        </w:rPr>
        <w:softHyphen/>
        <w:t>ported by dis</w:t>
      </w:r>
      <w:r w:rsidRPr="00893ED2">
        <w:rPr>
          <w:b/>
          <w:sz w:val="24"/>
          <w:szCs w:val="24"/>
        </w:rPr>
        <w:softHyphen/>
        <w:t>closure and data security policies that are consistent with the pledge, or which unneces</w:t>
      </w:r>
      <w:r w:rsidRPr="00893ED2">
        <w:rPr>
          <w:b/>
          <w:sz w:val="24"/>
          <w:szCs w:val="24"/>
        </w:rPr>
        <w:softHyphen/>
        <w:t>sarily impedes shar</w:t>
      </w:r>
      <w:r w:rsidRPr="00893ED2">
        <w:rPr>
          <w:b/>
          <w:sz w:val="24"/>
          <w:szCs w:val="24"/>
        </w:rPr>
        <w:softHyphen/>
        <w:t>ing of data with other agencies for com</w:t>
      </w:r>
      <w:r w:rsidRPr="00893ED2">
        <w:rPr>
          <w:b/>
          <w:sz w:val="24"/>
          <w:szCs w:val="24"/>
        </w:rPr>
        <w:softHyphen/>
        <w:t>patible confiden</w:t>
      </w:r>
      <w:r w:rsidRPr="00893ED2">
        <w:rPr>
          <w:b/>
          <w:sz w:val="24"/>
          <w:szCs w:val="24"/>
        </w:rPr>
        <w:softHyphen/>
        <w:t>tial use; or</w:t>
      </w:r>
    </w:p>
    <w:p w:rsidR="00E561CF" w:rsidRPr="00893ED2" w:rsidRDefault="00E561CF" w:rsidP="0015621F">
      <w:pPr>
        <w:overflowPunct/>
        <w:autoSpaceDE/>
        <w:autoSpaceDN/>
        <w:adjustRightInd/>
        <w:ind w:left="1166"/>
        <w:textAlignment w:val="auto"/>
        <w:rPr>
          <w:b/>
          <w:sz w:val="24"/>
          <w:szCs w:val="24"/>
        </w:rPr>
      </w:pPr>
    </w:p>
    <w:p w:rsidR="00893ED2" w:rsidRPr="004554FE" w:rsidRDefault="00893ED2" w:rsidP="0015621F">
      <w:pPr>
        <w:numPr>
          <w:ilvl w:val="0"/>
          <w:numId w:val="8"/>
        </w:numPr>
        <w:tabs>
          <w:tab w:val="clear" w:pos="360"/>
          <w:tab w:val="num" w:pos="648"/>
        </w:tabs>
        <w:overflowPunct/>
        <w:autoSpaceDE/>
        <w:autoSpaceDN/>
        <w:adjustRightInd/>
        <w:ind w:left="1166" w:hanging="450"/>
        <w:textAlignment w:val="auto"/>
        <w:rPr>
          <w:rFonts w:ascii="CG Times" w:hAnsi="CG Times"/>
          <w:sz w:val="24"/>
          <w:szCs w:val="24"/>
        </w:rPr>
      </w:pPr>
      <w:r w:rsidRPr="00893ED2">
        <w:rPr>
          <w:b/>
          <w:sz w:val="24"/>
          <w:szCs w:val="24"/>
        </w:rPr>
        <w:t>requiring respondents to submit propri</w:t>
      </w:r>
      <w:r w:rsidRPr="00893ED2">
        <w:rPr>
          <w:b/>
          <w:sz w:val="24"/>
          <w:szCs w:val="24"/>
        </w:rPr>
        <w:softHyphen/>
        <w:t>etary trade secret, or other confidential information unless the agency can demon</w:t>
      </w:r>
      <w:r w:rsidRPr="00893ED2">
        <w:rPr>
          <w:b/>
          <w:sz w:val="24"/>
          <w:szCs w:val="24"/>
        </w:rPr>
        <w:softHyphen/>
        <w:t>strate that it has instituted procedures to protect the information's confidentiality to the extent permit</w:t>
      </w:r>
      <w:r w:rsidRPr="00893ED2">
        <w:rPr>
          <w:b/>
          <w:sz w:val="24"/>
          <w:szCs w:val="24"/>
        </w:rPr>
        <w:softHyphen/>
        <w:t>ted by law.</w:t>
      </w:r>
    </w:p>
    <w:p w:rsidR="004554FE" w:rsidRPr="004554FE" w:rsidRDefault="004554FE" w:rsidP="004554FE">
      <w:pPr>
        <w:overflowPunct/>
        <w:autoSpaceDE/>
        <w:autoSpaceDN/>
        <w:adjustRightInd/>
        <w:spacing w:after="80"/>
        <w:textAlignment w:val="auto"/>
        <w:rPr>
          <w:rFonts w:ascii="CG Times" w:hAnsi="CG Times"/>
          <w:sz w:val="24"/>
          <w:szCs w:val="24"/>
        </w:rPr>
      </w:pPr>
    </w:p>
    <w:p w:rsidR="0005416F" w:rsidRDefault="0005416F">
      <w:pPr>
        <w:pStyle w:val="DefaultText"/>
        <w:rPr>
          <w:rStyle w:val="InitialStyle"/>
          <w:rFonts w:ascii="Times New Roman" w:hAnsi="Times New Roman"/>
        </w:rPr>
      </w:pPr>
      <w:r>
        <w:rPr>
          <w:rStyle w:val="InitialStyle"/>
          <w:rFonts w:ascii="Times New Roman" w:hAnsi="Times New Roman"/>
        </w:rPr>
        <w:t xml:space="preserve">No </w:t>
      </w:r>
      <w:r w:rsidR="00AF45E9">
        <w:rPr>
          <w:rStyle w:val="InitialStyle"/>
          <w:rFonts w:ascii="Times New Roman" w:hAnsi="Times New Roman"/>
        </w:rPr>
        <w:t xml:space="preserve">other </w:t>
      </w:r>
      <w:r>
        <w:rPr>
          <w:rStyle w:val="InitialStyle"/>
          <w:rFonts w:ascii="Times New Roman" w:hAnsi="Times New Roman"/>
        </w:rPr>
        <w:t>special circumstances exist that would require this collection to be conducted in a manner inconsistent with the general information collection guidelines in 5 CFR 1320.5.</w:t>
      </w:r>
    </w:p>
    <w:p w:rsidR="0005416F" w:rsidRDefault="0005416F">
      <w:pPr>
        <w:pStyle w:val="DefaultText"/>
        <w:rPr>
          <w:rStyle w:val="InitialStyle"/>
          <w:rFonts w:ascii="Times New Roman" w:hAnsi="Times New Roman"/>
        </w:rPr>
      </w:pPr>
    </w:p>
    <w:p w:rsidR="00AF45E9" w:rsidRDefault="00AF45E9">
      <w:pPr>
        <w:pStyle w:val="DefaultText"/>
        <w:rPr>
          <w:rStyle w:val="InitialStyle"/>
          <w:rFonts w:ascii="Times New Roman" w:hAnsi="Times New Roman"/>
        </w:rPr>
      </w:pPr>
    </w:p>
    <w:p w:rsidR="0005416F" w:rsidRDefault="0005416F">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AF45E9" w:rsidRDefault="00AF45E9">
      <w:pPr>
        <w:pStyle w:val="DefaultText"/>
        <w:rPr>
          <w:rStyle w:val="InitialStyle"/>
          <w:rFonts w:ascii="Times New Roman" w:hAnsi="Times New Roman"/>
        </w:rPr>
      </w:pPr>
    </w:p>
    <w:p w:rsidR="0005416F" w:rsidRDefault="00E831EC">
      <w:pPr>
        <w:pStyle w:val="DefaultText"/>
        <w:rPr>
          <w:rStyle w:val="InitialStyle"/>
          <w:rFonts w:ascii="Times New Roman" w:hAnsi="Times New Roman"/>
        </w:rPr>
      </w:pPr>
      <w:r>
        <w:rPr>
          <w:rStyle w:val="InitialStyle"/>
          <w:rFonts w:ascii="Times New Roman" w:hAnsi="Times New Roman"/>
        </w:rPr>
        <w:t>In 201</w:t>
      </w:r>
      <w:r w:rsidR="00A17B90">
        <w:rPr>
          <w:rStyle w:val="InitialStyle"/>
          <w:rFonts w:ascii="Times New Roman" w:hAnsi="Times New Roman"/>
        </w:rPr>
        <w:t>5</w:t>
      </w:r>
      <w:r w:rsidR="0005416F">
        <w:rPr>
          <w:rStyle w:val="InitialStyle"/>
          <w:rFonts w:ascii="Times New Roman" w:hAnsi="Times New Roman"/>
        </w:rPr>
        <w:t>, APHIS held productive consultations with the following individuals concerning the information collection activitie</w:t>
      </w:r>
      <w:r w:rsidR="00AF45E9">
        <w:rPr>
          <w:rStyle w:val="InitialStyle"/>
          <w:rFonts w:ascii="Times New Roman" w:hAnsi="Times New Roman"/>
        </w:rPr>
        <w:t>s associated with the</w:t>
      </w:r>
      <w:r w:rsidR="0005416F">
        <w:rPr>
          <w:rStyle w:val="InitialStyle"/>
          <w:rFonts w:ascii="Times New Roman" w:hAnsi="Times New Roman"/>
        </w:rPr>
        <w:t xml:space="preserve"> import </w:t>
      </w:r>
      <w:r w:rsidR="00AF45E9">
        <w:rPr>
          <w:rStyle w:val="InitialStyle"/>
          <w:rFonts w:ascii="Times New Roman" w:hAnsi="Times New Roman"/>
        </w:rPr>
        <w:t xml:space="preserve">of </w:t>
      </w:r>
      <w:r w:rsidR="00342893">
        <w:rPr>
          <w:rStyle w:val="InitialStyle"/>
          <w:rFonts w:ascii="Times New Roman" w:hAnsi="Times New Roman"/>
        </w:rPr>
        <w:t>Chinese sand pears from China:</w:t>
      </w:r>
    </w:p>
    <w:p w:rsidR="00506209" w:rsidRDefault="00506209">
      <w:pPr>
        <w:pStyle w:val="DefaultText"/>
        <w:rPr>
          <w:rStyle w:val="InitialStyle"/>
          <w:rFonts w:ascii="Times New Roman" w:hAnsi="Times New Roman"/>
        </w:rPr>
      </w:pPr>
    </w:p>
    <w:p w:rsidR="00E831EC" w:rsidRDefault="00E831EC" w:rsidP="00E831EC">
      <w:pPr>
        <w:pStyle w:val="DefaultText"/>
        <w:rPr>
          <w:rStyle w:val="InitialStyle"/>
          <w:rFonts w:ascii="Times New Roman" w:hAnsi="Times New Roman"/>
        </w:rPr>
      </w:pPr>
      <w:r>
        <w:rPr>
          <w:rStyle w:val="InitialStyle"/>
          <w:rFonts w:ascii="Times New Roman" w:hAnsi="Times New Roman"/>
        </w:rPr>
        <w:t>Bryant Christi, Inc.</w:t>
      </w:r>
    </w:p>
    <w:p w:rsidR="00E831EC" w:rsidRDefault="006954D5" w:rsidP="00E831EC">
      <w:pPr>
        <w:pStyle w:val="DefaultText"/>
        <w:rPr>
          <w:rStyle w:val="InitialStyle"/>
          <w:rFonts w:ascii="Times New Roman" w:hAnsi="Times New Roman"/>
        </w:rPr>
      </w:pPr>
      <w:proofErr w:type="spellStart"/>
      <w:r>
        <w:rPr>
          <w:rStyle w:val="InitialStyle"/>
          <w:rFonts w:ascii="Times New Roman" w:hAnsi="Times New Roman"/>
        </w:rPr>
        <w:t>Alise</w:t>
      </w:r>
      <w:proofErr w:type="spellEnd"/>
      <w:r>
        <w:rPr>
          <w:rStyle w:val="InitialStyle"/>
          <w:rFonts w:ascii="Times New Roman" w:hAnsi="Times New Roman"/>
        </w:rPr>
        <w:t xml:space="preserve"> McConnell</w:t>
      </w:r>
    </w:p>
    <w:p w:rsidR="006954D5" w:rsidRDefault="006954D5" w:rsidP="00E831EC">
      <w:pPr>
        <w:pStyle w:val="DefaultText"/>
        <w:rPr>
          <w:rStyle w:val="InitialStyle"/>
          <w:rFonts w:ascii="Times New Roman" w:hAnsi="Times New Roman"/>
        </w:rPr>
      </w:pPr>
      <w:r>
        <w:rPr>
          <w:rStyle w:val="InitialStyle"/>
          <w:rFonts w:ascii="Times New Roman" w:hAnsi="Times New Roman"/>
        </w:rPr>
        <w:t xml:space="preserve">International Regulatory Affairs </w:t>
      </w:r>
    </w:p>
    <w:p w:rsidR="006954D5" w:rsidRPr="006954D5" w:rsidRDefault="005758FC" w:rsidP="006954D5">
      <w:pPr>
        <w:rPr>
          <w:sz w:val="24"/>
          <w:szCs w:val="24"/>
          <w:lang w:val="en"/>
        </w:rPr>
      </w:pPr>
      <w:hyperlink r:id="rId13" w:tgtFrame="_blank" w:history="1">
        <w:r w:rsidR="006954D5" w:rsidRPr="006954D5">
          <w:rPr>
            <w:rStyle w:val="Hyperlink"/>
            <w:color w:val="auto"/>
            <w:sz w:val="24"/>
            <w:szCs w:val="24"/>
            <w:u w:val="none"/>
            <w:lang w:val="en"/>
          </w:rPr>
          <w:t xml:space="preserve">2005 "I" Street, Suite 200 </w:t>
        </w:r>
        <w:r w:rsidR="006954D5" w:rsidRPr="006954D5">
          <w:rPr>
            <w:sz w:val="24"/>
            <w:szCs w:val="24"/>
            <w:lang w:val="en"/>
          </w:rPr>
          <w:br/>
        </w:r>
        <w:r w:rsidR="006954D5" w:rsidRPr="006954D5">
          <w:rPr>
            <w:rStyle w:val="Hyperlink"/>
            <w:color w:val="auto"/>
            <w:sz w:val="24"/>
            <w:szCs w:val="24"/>
            <w:u w:val="none"/>
            <w:lang w:val="en"/>
          </w:rPr>
          <w:t xml:space="preserve">Sacramento, CA 95811-3113 </w:t>
        </w:r>
        <w:r w:rsidR="006954D5" w:rsidRPr="006954D5">
          <w:rPr>
            <w:sz w:val="24"/>
            <w:szCs w:val="24"/>
            <w:lang w:val="en"/>
          </w:rPr>
          <w:br/>
        </w:r>
      </w:hyperlink>
      <w:hyperlink r:id="rId14" w:history="1">
        <w:r w:rsidR="006954D5" w:rsidRPr="006954D5">
          <w:rPr>
            <w:rStyle w:val="Hyperlink"/>
            <w:sz w:val="24"/>
            <w:szCs w:val="24"/>
            <w:u w:val="none"/>
            <w:lang w:val="en"/>
          </w:rPr>
          <w:t xml:space="preserve">bci@bryantchristie.com </w:t>
        </w:r>
      </w:hyperlink>
    </w:p>
    <w:p w:rsidR="006954D5" w:rsidRPr="006954D5" w:rsidRDefault="006954D5" w:rsidP="006954D5">
      <w:pPr>
        <w:rPr>
          <w:sz w:val="24"/>
          <w:szCs w:val="24"/>
          <w:lang w:val="en"/>
        </w:rPr>
      </w:pPr>
      <w:r w:rsidRPr="006954D5">
        <w:rPr>
          <w:sz w:val="24"/>
          <w:szCs w:val="24"/>
          <w:lang w:val="en"/>
        </w:rPr>
        <w:t>T 916-492-7062  /  F 916-492-7061</w:t>
      </w:r>
    </w:p>
    <w:p w:rsidR="003B71B8" w:rsidRDefault="003B71B8">
      <w:pPr>
        <w:pStyle w:val="DefaultText"/>
        <w:rPr>
          <w:rStyle w:val="InitialStyle"/>
          <w:rFonts w:ascii="Times New Roman" w:hAnsi="Times New Roman"/>
        </w:rPr>
      </w:pPr>
    </w:p>
    <w:p w:rsidR="00506209" w:rsidRPr="00A17B90" w:rsidRDefault="00506209">
      <w:pPr>
        <w:pStyle w:val="DefaultText"/>
        <w:rPr>
          <w:rStyle w:val="InitialStyle"/>
          <w:rFonts w:ascii="Times New Roman" w:hAnsi="Times New Roman"/>
        </w:rPr>
      </w:pPr>
      <w:r w:rsidRPr="00A17B90">
        <w:rPr>
          <w:rStyle w:val="InitialStyle"/>
          <w:rFonts w:ascii="Times New Roman" w:hAnsi="Times New Roman"/>
        </w:rPr>
        <w:t>US</w:t>
      </w:r>
      <w:r w:rsidR="006954D5" w:rsidRPr="00A17B90">
        <w:rPr>
          <w:rStyle w:val="InitialStyle"/>
          <w:rFonts w:ascii="Times New Roman" w:hAnsi="Times New Roman"/>
        </w:rPr>
        <w:t>A Pears</w:t>
      </w:r>
    </w:p>
    <w:p w:rsidR="00372528" w:rsidRPr="00A17B90" w:rsidRDefault="00372528" w:rsidP="00E831EC">
      <w:pPr>
        <w:pStyle w:val="DefaultText"/>
        <w:rPr>
          <w:rStyle w:val="Strong"/>
          <w:b w:val="0"/>
          <w:szCs w:val="24"/>
        </w:rPr>
      </w:pPr>
      <w:r w:rsidRPr="00A17B90">
        <w:rPr>
          <w:rStyle w:val="Strong"/>
          <w:b w:val="0"/>
          <w:szCs w:val="24"/>
        </w:rPr>
        <w:t>Pear Bureau Northwest</w:t>
      </w:r>
    </w:p>
    <w:p w:rsidR="00372528" w:rsidRDefault="00372528" w:rsidP="00E831EC">
      <w:pPr>
        <w:pStyle w:val="DefaultText"/>
        <w:rPr>
          <w:color w:val="333333"/>
          <w:szCs w:val="24"/>
        </w:rPr>
      </w:pPr>
      <w:r w:rsidRPr="00A17B90">
        <w:rPr>
          <w:rStyle w:val="Strong"/>
          <w:b w:val="0"/>
          <w:szCs w:val="24"/>
        </w:rPr>
        <w:t>Kathy Stephenson</w:t>
      </w:r>
      <w:r w:rsidRPr="00A17B90">
        <w:rPr>
          <w:szCs w:val="24"/>
        </w:rPr>
        <w:br/>
        <w:t xml:space="preserve">4382 SE International Way, </w:t>
      </w:r>
      <w:proofErr w:type="spellStart"/>
      <w:r w:rsidRPr="00A17B90">
        <w:rPr>
          <w:szCs w:val="24"/>
        </w:rPr>
        <w:t>Ste</w:t>
      </w:r>
      <w:proofErr w:type="spellEnd"/>
      <w:r w:rsidRPr="00A17B90">
        <w:rPr>
          <w:szCs w:val="24"/>
        </w:rPr>
        <w:t xml:space="preserve"> A</w:t>
      </w:r>
      <w:r w:rsidRPr="00A17B90">
        <w:rPr>
          <w:szCs w:val="24"/>
        </w:rPr>
        <w:br/>
        <w:t>Milwaukie, OR 97222-4635</w:t>
      </w:r>
      <w:r w:rsidRPr="00A17B90">
        <w:rPr>
          <w:szCs w:val="24"/>
        </w:rPr>
        <w:br/>
        <w:t>503-652-9720</w:t>
      </w:r>
      <w:r w:rsidRPr="00A17B90">
        <w:rPr>
          <w:szCs w:val="24"/>
        </w:rPr>
        <w:br/>
      </w:r>
      <w:r w:rsidRPr="00372528">
        <w:rPr>
          <w:color w:val="333333"/>
          <w:szCs w:val="24"/>
        </w:rPr>
        <w:t>503-652-9721 Fax</w:t>
      </w:r>
    </w:p>
    <w:p w:rsidR="0015621F" w:rsidRDefault="0015621F" w:rsidP="00E831EC">
      <w:pPr>
        <w:pStyle w:val="DefaultText"/>
        <w:rPr>
          <w:rStyle w:val="InitialStyle"/>
          <w:rFonts w:ascii="Times New Roman" w:hAnsi="Times New Roman"/>
        </w:rPr>
      </w:pPr>
    </w:p>
    <w:p w:rsidR="003B71B8" w:rsidRDefault="003B71B8" w:rsidP="00E831EC">
      <w:pPr>
        <w:pStyle w:val="DefaultText"/>
        <w:rPr>
          <w:rStyle w:val="InitialStyle"/>
          <w:rFonts w:ascii="Times New Roman" w:hAnsi="Times New Roman"/>
        </w:rPr>
      </w:pPr>
    </w:p>
    <w:p w:rsidR="003B71B8" w:rsidRDefault="003B71B8" w:rsidP="00E831EC">
      <w:pPr>
        <w:pStyle w:val="DefaultText"/>
        <w:rPr>
          <w:rStyle w:val="InitialStyle"/>
          <w:rFonts w:ascii="Times New Roman" w:hAnsi="Times New Roman"/>
        </w:rPr>
      </w:pPr>
    </w:p>
    <w:p w:rsidR="003B71B8" w:rsidRDefault="003B71B8" w:rsidP="00E831EC">
      <w:pPr>
        <w:pStyle w:val="DefaultText"/>
        <w:rPr>
          <w:rStyle w:val="InitialStyle"/>
          <w:rFonts w:ascii="Times New Roman" w:hAnsi="Times New Roman"/>
        </w:rPr>
      </w:pPr>
    </w:p>
    <w:p w:rsidR="0015621F" w:rsidRDefault="0015621F" w:rsidP="00E831EC">
      <w:pPr>
        <w:pStyle w:val="DefaultText"/>
        <w:rPr>
          <w:rStyle w:val="InitialStyle"/>
          <w:rFonts w:ascii="Times New Roman" w:hAnsi="Times New Roman"/>
        </w:rPr>
      </w:pPr>
    </w:p>
    <w:p w:rsidR="00E831EC" w:rsidRDefault="003B4232" w:rsidP="00E831EC">
      <w:pPr>
        <w:pStyle w:val="DefaultText"/>
        <w:rPr>
          <w:rStyle w:val="InitialStyle"/>
          <w:rFonts w:ascii="Times New Roman" w:hAnsi="Times New Roman"/>
        </w:rPr>
      </w:pPr>
      <w:r>
        <w:rPr>
          <w:rStyle w:val="InitialStyle"/>
          <w:rFonts w:ascii="Times New Roman" w:hAnsi="Times New Roman"/>
        </w:rPr>
        <w:lastRenderedPageBreak/>
        <w:t>Washington Tree Fruit/</w:t>
      </w:r>
      <w:r w:rsidR="00E831EC">
        <w:rPr>
          <w:rStyle w:val="InitialStyle"/>
          <w:rFonts w:ascii="Times New Roman" w:hAnsi="Times New Roman"/>
        </w:rPr>
        <w:t>Tree Fruit Technical Advisory Council</w:t>
      </w:r>
    </w:p>
    <w:p w:rsidR="00E831EC" w:rsidRDefault="003B4232" w:rsidP="00E831EC">
      <w:pPr>
        <w:pStyle w:val="DefaultText"/>
        <w:rPr>
          <w:rStyle w:val="InitialStyle"/>
          <w:rFonts w:ascii="Times New Roman" w:hAnsi="Times New Roman"/>
        </w:rPr>
      </w:pPr>
      <w:r>
        <w:rPr>
          <w:rStyle w:val="InitialStyle"/>
          <w:rFonts w:ascii="Times New Roman" w:hAnsi="Times New Roman"/>
        </w:rPr>
        <w:t xml:space="preserve">Jim </w:t>
      </w:r>
      <w:proofErr w:type="spellStart"/>
      <w:r>
        <w:rPr>
          <w:rStyle w:val="InitialStyle"/>
          <w:rFonts w:ascii="Times New Roman" w:hAnsi="Times New Roman"/>
        </w:rPr>
        <w:t>Doornink</w:t>
      </w:r>
      <w:proofErr w:type="spellEnd"/>
      <w:r>
        <w:rPr>
          <w:rStyle w:val="InitialStyle"/>
          <w:rFonts w:ascii="Times New Roman" w:hAnsi="Times New Roman"/>
        </w:rPr>
        <w:t xml:space="preserve"> </w:t>
      </w:r>
    </w:p>
    <w:p w:rsidR="00E831EC" w:rsidRDefault="00E831EC" w:rsidP="00E831EC">
      <w:pPr>
        <w:pStyle w:val="DefaultText"/>
        <w:rPr>
          <w:rStyle w:val="InitialStyle"/>
          <w:rFonts w:ascii="Times New Roman" w:hAnsi="Times New Roman"/>
        </w:rPr>
      </w:pPr>
      <w:r>
        <w:rPr>
          <w:rStyle w:val="InitialStyle"/>
          <w:rFonts w:ascii="Times New Roman" w:hAnsi="Times New Roman"/>
        </w:rPr>
        <w:t xml:space="preserve">1719 </w:t>
      </w:r>
      <w:proofErr w:type="spellStart"/>
      <w:r>
        <w:rPr>
          <w:rStyle w:val="InitialStyle"/>
          <w:rFonts w:ascii="Times New Roman" w:hAnsi="Times New Roman"/>
        </w:rPr>
        <w:t>Springwater</w:t>
      </w:r>
      <w:proofErr w:type="spellEnd"/>
      <w:r>
        <w:rPr>
          <w:rStyle w:val="InitialStyle"/>
          <w:rFonts w:ascii="Times New Roman" w:hAnsi="Times New Roman"/>
        </w:rPr>
        <w:t xml:space="preserve"> Avenue</w:t>
      </w:r>
    </w:p>
    <w:p w:rsidR="00E831EC" w:rsidRDefault="00E831EC" w:rsidP="00E831EC">
      <w:pPr>
        <w:pStyle w:val="DefaultText"/>
        <w:rPr>
          <w:rStyle w:val="InitialStyle"/>
          <w:rFonts w:ascii="Times New Roman" w:hAnsi="Times New Roman"/>
        </w:rPr>
      </w:pPr>
      <w:r>
        <w:rPr>
          <w:rStyle w:val="InitialStyle"/>
          <w:rFonts w:ascii="Times New Roman" w:hAnsi="Times New Roman"/>
        </w:rPr>
        <w:t>Wenatchee, WA 98801</w:t>
      </w:r>
    </w:p>
    <w:p w:rsidR="00E831EC" w:rsidRDefault="00E831EC" w:rsidP="00E831EC">
      <w:pPr>
        <w:pStyle w:val="DefaultText"/>
        <w:rPr>
          <w:rStyle w:val="InitialStyle"/>
          <w:rFonts w:ascii="Times New Roman" w:hAnsi="Times New Roman"/>
        </w:rPr>
      </w:pPr>
      <w:r>
        <w:rPr>
          <w:rStyle w:val="InitialStyle"/>
          <w:rFonts w:ascii="Times New Roman" w:hAnsi="Times New Roman"/>
        </w:rPr>
        <w:t>509-665-8271</w:t>
      </w:r>
    </w:p>
    <w:p w:rsidR="00E831EC" w:rsidRDefault="00E831EC">
      <w:pPr>
        <w:pStyle w:val="DefaultText"/>
        <w:rPr>
          <w:rStyle w:val="InitialStyle"/>
          <w:rFonts w:ascii="Times New Roman" w:hAnsi="Times New Roman"/>
        </w:rPr>
      </w:pPr>
    </w:p>
    <w:p w:rsidR="005758FC" w:rsidRPr="000E2662" w:rsidRDefault="005758FC" w:rsidP="005758FC">
      <w:pPr>
        <w:pStyle w:val="300"/>
        <w:rPr>
          <w:sz w:val="24"/>
          <w:szCs w:val="24"/>
        </w:rPr>
      </w:pPr>
      <w:r w:rsidRPr="000E2662">
        <w:rPr>
          <w:sz w:val="24"/>
          <w:szCs w:val="24"/>
        </w:rPr>
        <w:t>On T</w:t>
      </w:r>
      <w:r>
        <w:rPr>
          <w:sz w:val="24"/>
          <w:szCs w:val="24"/>
        </w:rPr>
        <w:t>h</w:t>
      </w:r>
      <w:r w:rsidRPr="000E2662">
        <w:rPr>
          <w:sz w:val="24"/>
          <w:szCs w:val="24"/>
        </w:rPr>
        <w:t>u</w:t>
      </w:r>
      <w:r>
        <w:rPr>
          <w:sz w:val="24"/>
          <w:szCs w:val="24"/>
        </w:rPr>
        <w:t>r</w:t>
      </w:r>
      <w:r w:rsidRPr="000E2662">
        <w:rPr>
          <w:sz w:val="24"/>
          <w:szCs w:val="24"/>
        </w:rPr>
        <w:t xml:space="preserve">sday, </w:t>
      </w:r>
      <w:r>
        <w:rPr>
          <w:sz w:val="24"/>
          <w:szCs w:val="24"/>
        </w:rPr>
        <w:t>March</w:t>
      </w:r>
      <w:r w:rsidRPr="000E2662">
        <w:rPr>
          <w:sz w:val="24"/>
          <w:szCs w:val="24"/>
        </w:rPr>
        <w:t xml:space="preserve"> </w:t>
      </w:r>
      <w:r>
        <w:rPr>
          <w:sz w:val="24"/>
          <w:szCs w:val="24"/>
        </w:rPr>
        <w:t>10</w:t>
      </w:r>
      <w:r w:rsidRPr="000E2662">
        <w:rPr>
          <w:sz w:val="24"/>
          <w:szCs w:val="24"/>
        </w:rPr>
        <w:t>, 201</w:t>
      </w:r>
      <w:r>
        <w:rPr>
          <w:sz w:val="24"/>
          <w:szCs w:val="24"/>
        </w:rPr>
        <w:t>6</w:t>
      </w:r>
      <w:r w:rsidRPr="000E2662">
        <w:rPr>
          <w:sz w:val="24"/>
          <w:szCs w:val="24"/>
        </w:rPr>
        <w:t>, page</w:t>
      </w:r>
      <w:r>
        <w:rPr>
          <w:sz w:val="24"/>
          <w:szCs w:val="24"/>
        </w:rPr>
        <w:t>s</w:t>
      </w:r>
      <w:r w:rsidRPr="000E2662">
        <w:rPr>
          <w:sz w:val="24"/>
          <w:szCs w:val="24"/>
        </w:rPr>
        <w:t xml:space="preserve"> </w:t>
      </w:r>
      <w:r>
        <w:rPr>
          <w:sz w:val="24"/>
          <w:szCs w:val="24"/>
        </w:rPr>
        <w:t>12681-12682</w:t>
      </w:r>
      <w:r w:rsidRPr="000E2662">
        <w:rPr>
          <w:sz w:val="24"/>
          <w:szCs w:val="24"/>
        </w:rPr>
        <w:t>, APHIS published in the Federal Register, a   60-day notice seeking public comments on its plans to request a 3-year renewal</w:t>
      </w:r>
      <w:r w:rsidRPr="000E2662">
        <w:rPr>
          <w:b/>
          <w:sz w:val="24"/>
          <w:szCs w:val="24"/>
        </w:rPr>
        <w:t xml:space="preserve"> </w:t>
      </w:r>
      <w:r w:rsidRPr="000E2662">
        <w:rPr>
          <w:sz w:val="24"/>
          <w:szCs w:val="24"/>
        </w:rPr>
        <w:t xml:space="preserve">of this collection of information.  No comments from the public were received. </w:t>
      </w:r>
    </w:p>
    <w:p w:rsidR="00E561CF" w:rsidRDefault="00E561CF">
      <w:pPr>
        <w:pStyle w:val="DefaultText"/>
        <w:rPr>
          <w:rStyle w:val="InitialStyle"/>
          <w:rFonts w:ascii="Times New Roman" w:hAnsi="Times New Roman"/>
          <w:b/>
        </w:rPr>
      </w:pPr>
    </w:p>
    <w:p w:rsidR="005758FC" w:rsidRDefault="005758FC">
      <w:pPr>
        <w:pStyle w:val="DefaultText"/>
        <w:rPr>
          <w:rStyle w:val="InitialStyle"/>
          <w:rFonts w:ascii="Times New Roman" w:hAnsi="Times New Roman"/>
          <w:b/>
        </w:rPr>
      </w:pPr>
    </w:p>
    <w:p w:rsidR="0005416F" w:rsidRDefault="0005416F">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05416F" w:rsidRDefault="0005416F">
      <w:pPr>
        <w:pStyle w:val="DefaultText"/>
        <w:rPr>
          <w:rStyle w:val="InitialStyle"/>
          <w:rFonts w:ascii="Times New Roman" w:hAnsi="Times New Roman"/>
        </w:rPr>
      </w:pPr>
    </w:p>
    <w:p w:rsidR="001B2CAB" w:rsidRDefault="001B2CAB">
      <w:pPr>
        <w:pStyle w:val="DefaultText"/>
        <w:rPr>
          <w:rStyle w:val="InitialStyle"/>
          <w:rFonts w:ascii="Times New Roman" w:hAnsi="Times New Roman"/>
        </w:rPr>
      </w:pPr>
    </w:p>
    <w:p w:rsidR="0005416F" w:rsidRDefault="0005416F">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0679C7">
        <w:rPr>
          <w:rStyle w:val="InitialStyle"/>
          <w:rFonts w:ascii="Times New Roman" w:hAnsi="Times New Roman"/>
        </w:rPr>
        <w:t>Any and all information obtained in this collection shall not be disclosed except in accordance with</w:t>
      </w:r>
      <w:r w:rsidR="003B71B8">
        <w:rPr>
          <w:rStyle w:val="InitialStyle"/>
          <w:rFonts w:ascii="Times New Roman" w:hAnsi="Times New Roman"/>
        </w:rPr>
        <w:t xml:space="preserve"> </w:t>
      </w:r>
      <w:r>
        <w:rPr>
          <w:rStyle w:val="InitialStyle"/>
          <w:rFonts w:ascii="Times New Roman" w:hAnsi="Times New Roman"/>
        </w:rPr>
        <w:t>5 U.S.C.552a.</w:t>
      </w:r>
    </w:p>
    <w:p w:rsidR="0005416F" w:rsidRDefault="0005416F">
      <w:pPr>
        <w:pStyle w:val="DefaultText"/>
        <w:rPr>
          <w:rStyle w:val="InitialStyle"/>
          <w:rFonts w:ascii="Times New Roman" w:hAnsi="Times New Roman"/>
        </w:rPr>
      </w:pPr>
    </w:p>
    <w:p w:rsidR="000679C7" w:rsidRDefault="000679C7">
      <w:pPr>
        <w:pStyle w:val="DefaultText"/>
        <w:rPr>
          <w:rStyle w:val="InitialStyle"/>
          <w:rFonts w:ascii="Times New Roman" w:hAnsi="Times New Roman"/>
        </w:rPr>
      </w:pPr>
    </w:p>
    <w:p w:rsidR="0005416F" w:rsidRDefault="0005416F">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05416F" w:rsidRDefault="0005416F">
      <w:pPr>
        <w:pStyle w:val="DefaultText"/>
        <w:rPr>
          <w:rStyle w:val="InitialStyle"/>
          <w:rFonts w:ascii="Times New Roman" w:hAnsi="Times New Roman"/>
        </w:rPr>
      </w:pPr>
    </w:p>
    <w:p w:rsidR="000679C7" w:rsidRDefault="000679C7">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0679C7" w:rsidRDefault="000679C7">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b/>
        </w:rPr>
        <w:lastRenderedPageBreak/>
        <w:t>• Provide estimates of annualized cost to respondents for the hour burdens for collections of information, identifying and using appropriate wage rate categories.</w:t>
      </w:r>
    </w:p>
    <w:p w:rsidR="0005416F" w:rsidRDefault="0005416F">
      <w:pPr>
        <w:pStyle w:val="DefaultText"/>
        <w:rPr>
          <w:rStyle w:val="InitialStyle"/>
          <w:rFonts w:ascii="Times New Roman" w:hAnsi="Times New Roman"/>
        </w:rPr>
      </w:pPr>
    </w:p>
    <w:p w:rsidR="00426F2A" w:rsidRDefault="000679C7" w:rsidP="00426F2A">
      <w:pPr>
        <w:pStyle w:val="DefaultText"/>
        <w:rPr>
          <w:rStyle w:val="InitialStyle"/>
          <w:rFonts w:ascii="Times New Roman" w:hAnsi="Times New Roman"/>
        </w:rPr>
      </w:pPr>
      <w:r>
        <w:rPr>
          <w:rStyle w:val="InitialStyle"/>
          <w:rFonts w:ascii="Times New Roman" w:hAnsi="Times New Roman"/>
        </w:rPr>
        <w:t>The annualized cost to responde</w:t>
      </w:r>
      <w:r w:rsidR="00426F2A">
        <w:rPr>
          <w:rStyle w:val="InitialStyle"/>
          <w:rFonts w:ascii="Times New Roman" w:hAnsi="Times New Roman"/>
        </w:rPr>
        <w:t xml:space="preserve">nts is </w:t>
      </w:r>
      <w:r w:rsidR="00B457F2">
        <w:rPr>
          <w:rStyle w:val="InitialStyle"/>
          <w:rFonts w:ascii="Times New Roman" w:hAnsi="Times New Roman"/>
        </w:rPr>
        <w:t>$</w:t>
      </w:r>
      <w:r w:rsidR="00E561CF">
        <w:rPr>
          <w:rStyle w:val="InitialStyle"/>
          <w:rFonts w:ascii="Times New Roman" w:hAnsi="Times New Roman"/>
        </w:rPr>
        <w:t>9,862.50</w:t>
      </w:r>
      <w:r w:rsidR="00B457F2">
        <w:rPr>
          <w:rStyle w:val="InitialStyle"/>
          <w:rFonts w:ascii="Times New Roman" w:hAnsi="Times New Roman"/>
        </w:rPr>
        <w:t>.</w:t>
      </w:r>
      <w:r w:rsidR="00426F2A">
        <w:rPr>
          <w:rStyle w:val="InitialStyle"/>
          <w:rFonts w:ascii="Times New Roman" w:hAnsi="Times New Roman"/>
        </w:rPr>
        <w:t xml:space="preserve"> </w:t>
      </w:r>
      <w:r w:rsidR="00426F2A" w:rsidRPr="0035167E">
        <w:rPr>
          <w:rStyle w:val="InitialStyle"/>
          <w:rFonts w:ascii="Times New Roman" w:hAnsi="Times New Roman"/>
        </w:rPr>
        <w:t xml:space="preserve">APHIS arrived at this figure by multiplying the total </w:t>
      </w:r>
      <w:r w:rsidR="00426F2A">
        <w:rPr>
          <w:rStyle w:val="InitialStyle"/>
          <w:rFonts w:ascii="Times New Roman" w:hAnsi="Times New Roman"/>
        </w:rPr>
        <w:t xml:space="preserve">burden </w:t>
      </w:r>
      <w:r w:rsidR="00426F2A" w:rsidRPr="0035167E">
        <w:rPr>
          <w:rStyle w:val="InitialStyle"/>
          <w:rFonts w:ascii="Times New Roman" w:hAnsi="Times New Roman"/>
        </w:rPr>
        <w:t>hours</w:t>
      </w:r>
      <w:r w:rsidR="00426F2A">
        <w:rPr>
          <w:rStyle w:val="InitialStyle"/>
          <w:rFonts w:ascii="Times New Roman" w:hAnsi="Times New Roman"/>
        </w:rPr>
        <w:t xml:space="preserve"> (</w:t>
      </w:r>
      <w:r w:rsidR="00D61139">
        <w:rPr>
          <w:rStyle w:val="InitialStyle"/>
          <w:rFonts w:ascii="Times New Roman" w:hAnsi="Times New Roman"/>
        </w:rPr>
        <w:t>37</w:t>
      </w:r>
      <w:r w:rsidR="00E561CF">
        <w:rPr>
          <w:rStyle w:val="InitialStyle"/>
          <w:rFonts w:ascii="Times New Roman" w:hAnsi="Times New Roman"/>
        </w:rPr>
        <w:t>5</w:t>
      </w:r>
      <w:r w:rsidR="00426F2A">
        <w:rPr>
          <w:rStyle w:val="InitialStyle"/>
          <w:rFonts w:ascii="Times New Roman" w:hAnsi="Times New Roman"/>
        </w:rPr>
        <w:t>)</w:t>
      </w:r>
      <w:r w:rsidR="00426F2A" w:rsidRPr="0035167E">
        <w:rPr>
          <w:rStyle w:val="InitialStyle"/>
          <w:rFonts w:ascii="Times New Roman" w:hAnsi="Times New Roman"/>
        </w:rPr>
        <w:t xml:space="preserve"> by the estimated average hourly wag</w:t>
      </w:r>
      <w:r w:rsidR="00426F2A">
        <w:rPr>
          <w:rStyle w:val="InitialStyle"/>
          <w:rFonts w:ascii="Times New Roman" w:hAnsi="Times New Roman"/>
        </w:rPr>
        <w:t>e of the respondents ($2</w:t>
      </w:r>
      <w:r w:rsidR="00D61139">
        <w:rPr>
          <w:rStyle w:val="InitialStyle"/>
          <w:rFonts w:ascii="Times New Roman" w:hAnsi="Times New Roman"/>
        </w:rPr>
        <w:t>6.30</w:t>
      </w:r>
      <w:r w:rsidR="00426F2A">
        <w:rPr>
          <w:rStyle w:val="InitialStyle"/>
          <w:rFonts w:ascii="Times New Roman" w:hAnsi="Times New Roman"/>
        </w:rPr>
        <w:t xml:space="preserve">).  </w:t>
      </w:r>
    </w:p>
    <w:p w:rsidR="00426F2A" w:rsidRDefault="00B457F2" w:rsidP="00426F2A">
      <w:pPr>
        <w:pStyle w:val="DefaultText"/>
        <w:rPr>
          <w:rStyle w:val="InitialStyle"/>
          <w:rFonts w:ascii="Times New Roman" w:hAnsi="Times New Roman"/>
        </w:rPr>
      </w:pPr>
      <w:r>
        <w:rPr>
          <w:rStyle w:val="InitialStyle"/>
          <w:rFonts w:ascii="Times New Roman" w:hAnsi="Times New Roman"/>
        </w:rPr>
        <w:t>$2</w:t>
      </w:r>
      <w:r w:rsidR="00D61139">
        <w:rPr>
          <w:rStyle w:val="InitialStyle"/>
          <w:rFonts w:ascii="Times New Roman" w:hAnsi="Times New Roman"/>
        </w:rPr>
        <w:t>6.30</w:t>
      </w:r>
      <w:r>
        <w:rPr>
          <w:rStyle w:val="InitialStyle"/>
          <w:rFonts w:ascii="Times New Roman" w:hAnsi="Times New Roman"/>
        </w:rPr>
        <w:t xml:space="preserve"> X </w:t>
      </w:r>
      <w:r w:rsidR="00D61139">
        <w:rPr>
          <w:rStyle w:val="InitialStyle"/>
          <w:rFonts w:ascii="Times New Roman" w:hAnsi="Times New Roman"/>
        </w:rPr>
        <w:t>37</w:t>
      </w:r>
      <w:r w:rsidR="00E561CF">
        <w:rPr>
          <w:rStyle w:val="InitialStyle"/>
          <w:rFonts w:ascii="Times New Roman" w:hAnsi="Times New Roman"/>
        </w:rPr>
        <w:t>5</w:t>
      </w:r>
      <w:r w:rsidR="00426F2A">
        <w:rPr>
          <w:rStyle w:val="InitialStyle"/>
          <w:rFonts w:ascii="Times New Roman" w:hAnsi="Times New Roman"/>
        </w:rPr>
        <w:t xml:space="preserve"> hours = $</w:t>
      </w:r>
      <w:r w:rsidR="00D61139">
        <w:rPr>
          <w:rStyle w:val="InitialStyle"/>
          <w:rFonts w:ascii="Times New Roman" w:hAnsi="Times New Roman"/>
        </w:rPr>
        <w:t>9,</w:t>
      </w:r>
      <w:r w:rsidR="00E561CF">
        <w:rPr>
          <w:rStyle w:val="InitialStyle"/>
          <w:rFonts w:ascii="Times New Roman" w:hAnsi="Times New Roman"/>
        </w:rPr>
        <w:t>862</w:t>
      </w:r>
      <w:r w:rsidR="00D61139">
        <w:rPr>
          <w:rStyle w:val="InitialStyle"/>
          <w:rFonts w:ascii="Times New Roman" w:hAnsi="Times New Roman"/>
        </w:rPr>
        <w:t>.</w:t>
      </w:r>
      <w:r w:rsidR="00E561CF">
        <w:rPr>
          <w:rStyle w:val="InitialStyle"/>
          <w:rFonts w:ascii="Times New Roman" w:hAnsi="Times New Roman"/>
        </w:rPr>
        <w:t>5</w:t>
      </w:r>
      <w:r w:rsidR="00D61139">
        <w:rPr>
          <w:rStyle w:val="InitialStyle"/>
          <w:rFonts w:ascii="Times New Roman" w:hAnsi="Times New Roman"/>
        </w:rPr>
        <w:t>0</w:t>
      </w:r>
      <w:r>
        <w:rPr>
          <w:rStyle w:val="InitialStyle"/>
          <w:rFonts w:ascii="Times New Roman" w:hAnsi="Times New Roman"/>
        </w:rPr>
        <w:t>.</w:t>
      </w:r>
      <w:r w:rsidR="00426F2A">
        <w:rPr>
          <w:rStyle w:val="InitialStyle"/>
          <w:rFonts w:ascii="Times New Roman" w:hAnsi="Times New Roman"/>
        </w:rPr>
        <w:t xml:space="preserve"> </w:t>
      </w:r>
    </w:p>
    <w:p w:rsidR="00426F2A" w:rsidRDefault="00426F2A" w:rsidP="00426F2A">
      <w:pPr>
        <w:pStyle w:val="DefaultText"/>
        <w:rPr>
          <w:rStyle w:val="InitialStyle"/>
          <w:rFonts w:ascii="Times New Roman" w:hAnsi="Times New Roman"/>
        </w:rPr>
      </w:pPr>
    </w:p>
    <w:p w:rsidR="00426F2A" w:rsidRPr="0035167E" w:rsidRDefault="00426F2A" w:rsidP="00426F2A">
      <w:pPr>
        <w:pStyle w:val="DefaultText"/>
        <w:rPr>
          <w:rStyle w:val="InitialStyle"/>
          <w:rFonts w:ascii="Times New Roman" w:hAnsi="Times New Roman"/>
        </w:rPr>
      </w:pPr>
      <w:r>
        <w:rPr>
          <w:rStyle w:val="InitialStyle"/>
          <w:rFonts w:ascii="Times New Roman" w:hAnsi="Times New Roman"/>
        </w:rPr>
        <w:t>$2</w:t>
      </w:r>
      <w:r w:rsidR="00D61139">
        <w:rPr>
          <w:rStyle w:val="InitialStyle"/>
          <w:rFonts w:ascii="Times New Roman" w:hAnsi="Times New Roman"/>
        </w:rPr>
        <w:t xml:space="preserve">6.30 </w:t>
      </w:r>
      <w:r>
        <w:rPr>
          <w:rStyle w:val="InitialStyle"/>
          <w:rFonts w:ascii="Times New Roman" w:hAnsi="Times New Roman"/>
        </w:rPr>
        <w:t>is the hourly rate derived from APHIS International</w:t>
      </w:r>
      <w:r w:rsidR="00F73501">
        <w:rPr>
          <w:rStyle w:val="InitialStyle"/>
          <w:rFonts w:ascii="Times New Roman" w:hAnsi="Times New Roman"/>
        </w:rPr>
        <w:t xml:space="preserve"> Services’ discuss</w:t>
      </w:r>
      <w:r w:rsidR="00B457F2">
        <w:rPr>
          <w:rStyle w:val="InitialStyle"/>
          <w:rFonts w:ascii="Times New Roman" w:hAnsi="Times New Roman"/>
        </w:rPr>
        <w:t>ions with officials from China</w:t>
      </w:r>
      <w:r>
        <w:rPr>
          <w:rStyle w:val="InitialStyle"/>
          <w:rFonts w:ascii="Times New Roman" w:hAnsi="Times New Roman"/>
        </w:rPr>
        <w:t>.</w:t>
      </w:r>
    </w:p>
    <w:p w:rsidR="00426F2A" w:rsidRDefault="00426F2A" w:rsidP="00426F2A">
      <w:pPr>
        <w:pStyle w:val="DefaultText"/>
        <w:rPr>
          <w:rStyle w:val="InitialStyle"/>
          <w:rFonts w:ascii="Times New Roman" w:hAnsi="Times New Roman"/>
        </w:rPr>
      </w:pPr>
    </w:p>
    <w:p w:rsidR="00B457F2" w:rsidRDefault="00B457F2">
      <w:pPr>
        <w:pStyle w:val="DefaultText"/>
        <w:rPr>
          <w:rStyle w:val="InitialStyle"/>
          <w:rFonts w:ascii="Times New Roman" w:hAnsi="Times New Roman"/>
          <w:b/>
        </w:rPr>
      </w:pPr>
    </w:p>
    <w:p w:rsidR="0005416F" w:rsidRDefault="0005416F">
      <w:pPr>
        <w:pStyle w:val="DefaultText"/>
        <w:rPr>
          <w:rStyle w:val="InitialStyle"/>
          <w:rFonts w:ascii="Times New Roman" w:hAnsi="Times New Roman"/>
        </w:rPr>
      </w:pPr>
      <w:r>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There is zero annual cost burden associated with capital and start-up costs, maintenance costs, and purchase of services in connection with this program.</w:t>
      </w:r>
    </w:p>
    <w:p w:rsidR="00DA74FD" w:rsidRDefault="00DA74FD">
      <w:pPr>
        <w:pStyle w:val="DefaultText"/>
        <w:rPr>
          <w:rStyle w:val="InitialStyle"/>
          <w:rFonts w:ascii="Times New Roman" w:hAnsi="Times New Roman"/>
          <w:b/>
        </w:rPr>
      </w:pPr>
    </w:p>
    <w:p w:rsidR="00B457F2" w:rsidRDefault="00B457F2">
      <w:pPr>
        <w:pStyle w:val="DefaultText"/>
        <w:rPr>
          <w:rStyle w:val="InitialStyle"/>
          <w:rFonts w:ascii="Times New Roman" w:hAnsi="Times New Roman"/>
          <w:b/>
        </w:rPr>
      </w:pPr>
    </w:p>
    <w:p w:rsidR="0005416F" w:rsidRDefault="007C4F7C">
      <w:pPr>
        <w:pStyle w:val="DefaultText"/>
        <w:rPr>
          <w:rStyle w:val="InitialStyle"/>
          <w:rFonts w:ascii="Times New Roman" w:hAnsi="Times New Roman"/>
          <w:b/>
        </w:rPr>
      </w:pPr>
      <w:r>
        <w:rPr>
          <w:rStyle w:val="InitialStyle"/>
          <w:rFonts w:ascii="Times New Roman" w:hAnsi="Times New Roman"/>
          <w:b/>
        </w:rPr>
        <w:t>1</w:t>
      </w:r>
      <w:r w:rsidR="0005416F">
        <w:rPr>
          <w:rStyle w:val="InitialStyle"/>
          <w:rFonts w:ascii="Times New Roman" w:hAnsi="Times New Roman"/>
          <w:b/>
        </w:rPr>
        <w:t>4.  Provide estimates of annualized cost to the Federal government</w:t>
      </w:r>
      <w:r w:rsidR="0005416F">
        <w:rPr>
          <w:rStyle w:val="InitialStyle"/>
          <w:rFonts w:ascii="Times New Roman" w:hAnsi="Times New Roman"/>
        </w:rPr>
        <w:t xml:space="preserve">.  </w:t>
      </w:r>
      <w:r w:rsidR="0005416F">
        <w:rPr>
          <w:rStyle w:val="InitialStyle"/>
          <w:rFonts w:ascii="Times New Roman" w:hAnsi="Times New Roman"/>
          <w:b/>
        </w:rPr>
        <w:t>Provide a description of the method used to estimate cost and any other expense that would not have been incurred without this collection of information.</w:t>
      </w:r>
    </w:p>
    <w:p w:rsidR="0005416F" w:rsidRDefault="0005416F">
      <w:pPr>
        <w:pStyle w:val="DefaultText"/>
        <w:rPr>
          <w:rStyle w:val="InitialStyle"/>
          <w:rFonts w:ascii="Times New Roman" w:hAnsi="Times New Roman"/>
          <w:b/>
        </w:rPr>
      </w:pPr>
    </w:p>
    <w:p w:rsidR="0005416F" w:rsidRDefault="00E83579">
      <w:pPr>
        <w:pStyle w:val="DefaultText"/>
        <w:rPr>
          <w:rStyle w:val="InitialStyle"/>
          <w:rFonts w:ascii="Times New Roman" w:hAnsi="Times New Roman"/>
        </w:rPr>
      </w:pPr>
      <w:r>
        <w:rPr>
          <w:rStyle w:val="InitialStyle"/>
          <w:rFonts w:ascii="Times New Roman" w:hAnsi="Times New Roman"/>
        </w:rPr>
        <w:t>The estimated cost to</w:t>
      </w:r>
      <w:r w:rsidR="0005416F">
        <w:rPr>
          <w:rStyle w:val="InitialStyle"/>
          <w:rFonts w:ascii="Times New Roman" w:hAnsi="Times New Roman"/>
        </w:rPr>
        <w:t xml:space="preserve"> the</w:t>
      </w:r>
      <w:r w:rsidR="00952BD2">
        <w:rPr>
          <w:rStyle w:val="InitialStyle"/>
          <w:rFonts w:ascii="Times New Roman" w:hAnsi="Times New Roman"/>
        </w:rPr>
        <w:t xml:space="preserve"> Federal Government is $</w:t>
      </w:r>
      <w:r w:rsidR="00C326E6">
        <w:rPr>
          <w:rStyle w:val="InitialStyle"/>
          <w:rFonts w:ascii="Times New Roman" w:hAnsi="Times New Roman"/>
        </w:rPr>
        <w:t>7,794.00</w:t>
      </w:r>
      <w:r w:rsidR="0005416F">
        <w:rPr>
          <w:rStyle w:val="InitialStyle"/>
          <w:rFonts w:ascii="Times New Roman" w:hAnsi="Times New Roman"/>
        </w:rPr>
        <w:t>.</w:t>
      </w:r>
      <w:r w:rsidR="00B457F2">
        <w:rPr>
          <w:rStyle w:val="InitialStyle"/>
          <w:rFonts w:ascii="Times New Roman" w:hAnsi="Times New Roman"/>
        </w:rPr>
        <w:t xml:space="preserve"> (See APHIS Form 79.)</w:t>
      </w:r>
    </w:p>
    <w:p w:rsidR="0005416F" w:rsidRDefault="0005416F">
      <w:pPr>
        <w:pStyle w:val="DefaultText"/>
        <w:rPr>
          <w:rStyle w:val="InitialStyle"/>
          <w:rFonts w:ascii="Times New Roman" w:hAnsi="Times New Roman"/>
        </w:rPr>
      </w:pPr>
    </w:p>
    <w:p w:rsidR="005758FC" w:rsidRDefault="005758FC">
      <w:pPr>
        <w:pStyle w:val="DefaultText"/>
        <w:rPr>
          <w:rStyle w:val="InitialStyle"/>
          <w:rFonts w:ascii="Times New Roman" w:hAnsi="Times New Roman"/>
        </w:rPr>
      </w:pPr>
    </w:p>
    <w:p w:rsidR="0005416F" w:rsidRDefault="0005416F">
      <w:pPr>
        <w:pStyle w:val="DefaultText"/>
        <w:rPr>
          <w:rStyle w:val="InitialStyle"/>
          <w:rFonts w:ascii="Times New Roman" w:hAnsi="Times New Roman"/>
          <w:b/>
        </w:rPr>
      </w:pPr>
      <w:r>
        <w:rPr>
          <w:rStyle w:val="InitialStyle"/>
          <w:rFonts w:ascii="Times New Roman" w:hAnsi="Times New Roman"/>
          <w:b/>
        </w:rPr>
        <w:t>15.  Explain the reasons for any program changes or adjustments reported in Items 13 or 14 of the OMB Form 83-1.</w:t>
      </w:r>
    </w:p>
    <w:p w:rsidR="005758FC" w:rsidRDefault="005758FC">
      <w:pPr>
        <w:pStyle w:val="DefaultText"/>
        <w:rPr>
          <w:rStyle w:val="InitialStyle"/>
          <w:rFonts w:ascii="Times New Roman" w:hAnsi="Times New Roman"/>
          <w:b/>
        </w:rPr>
      </w:pPr>
    </w:p>
    <w:p w:rsidR="005758FC" w:rsidRPr="000E2662" w:rsidRDefault="005758FC" w:rsidP="005758FC">
      <w:pPr>
        <w:rPr>
          <w:sz w:val="24"/>
          <w:szCs w:val="24"/>
        </w:rPr>
      </w:pPr>
      <w:r w:rsidRPr="000E2662">
        <w:rPr>
          <w:sz w:val="24"/>
          <w:szCs w:val="24"/>
        </w:rPr>
        <w:t>ICR Summary of Burden:</w:t>
      </w:r>
      <w:r w:rsidRPr="000E2662">
        <w:rPr>
          <w:rFonts w:eastAsiaTheme="minorHAnsi"/>
          <w:sz w:val="24"/>
          <w:szCs w:val="24"/>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15" o:title=""/>
          </v:shape>
          <w:control r:id="rId16" w:name="DefaultOcxName" w:shapeid="_x0000_i1027"/>
        </w:object>
      </w:r>
    </w:p>
    <w:tbl>
      <w:tblPr>
        <w:tblW w:w="5000"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269"/>
        <w:gridCol w:w="1096"/>
        <w:gridCol w:w="1637"/>
        <w:gridCol w:w="1283"/>
        <w:gridCol w:w="1797"/>
        <w:gridCol w:w="1586"/>
        <w:gridCol w:w="1358"/>
      </w:tblGrid>
      <w:tr w:rsidR="005758FC" w:rsidRPr="00C76B93" w:rsidTr="005758FC">
        <w:trPr>
          <w:tblCellSpacing w:w="15" w:type="dxa"/>
        </w:trPr>
        <w:tc>
          <w:tcPr>
            <w:tcW w:w="610" w:type="pct"/>
            <w:shd w:val="clear" w:color="auto" w:fill="003399"/>
            <w:vAlign w:val="center"/>
            <w:hideMark/>
          </w:tcPr>
          <w:p w:rsidR="005758FC" w:rsidRPr="00C76B93" w:rsidRDefault="005758FC" w:rsidP="005758FC">
            <w:pPr>
              <w:jc w:val="center"/>
              <w:rPr>
                <w:b/>
                <w:bCs/>
                <w:color w:val="FFFFFF"/>
              </w:rPr>
            </w:pPr>
            <w:r w:rsidRPr="00C76B93">
              <w:rPr>
                <w:b/>
                <w:bCs/>
                <w:color w:val="FFFFFF"/>
              </w:rPr>
              <w:t> </w:t>
            </w:r>
          </w:p>
        </w:tc>
        <w:tc>
          <w:tcPr>
            <w:tcW w:w="531" w:type="pct"/>
            <w:shd w:val="clear" w:color="auto" w:fill="003399"/>
            <w:vAlign w:val="center"/>
            <w:hideMark/>
          </w:tcPr>
          <w:p w:rsidR="005758FC" w:rsidRPr="00C76B93" w:rsidRDefault="005758FC" w:rsidP="005758FC">
            <w:pPr>
              <w:jc w:val="center"/>
              <w:rPr>
                <w:b/>
                <w:bCs/>
                <w:color w:val="FFFFFF"/>
              </w:rPr>
            </w:pPr>
            <w:r w:rsidRPr="00C76B93">
              <w:rPr>
                <w:b/>
                <w:bCs/>
                <w:color w:val="FFFFFF"/>
              </w:rPr>
              <w:t>Requested</w:t>
            </w:r>
          </w:p>
        </w:tc>
        <w:tc>
          <w:tcPr>
            <w:tcW w:w="800" w:type="pct"/>
            <w:shd w:val="clear" w:color="auto" w:fill="003399"/>
            <w:vAlign w:val="center"/>
            <w:hideMark/>
          </w:tcPr>
          <w:p w:rsidR="005758FC" w:rsidRPr="00C76B93" w:rsidRDefault="005758FC" w:rsidP="005758FC">
            <w:pPr>
              <w:jc w:val="center"/>
              <w:rPr>
                <w:b/>
                <w:bCs/>
                <w:color w:val="FFFFFF"/>
              </w:rPr>
            </w:pPr>
            <w:r w:rsidRPr="00C76B93">
              <w:rPr>
                <w:b/>
                <w:bCs/>
                <w:color w:val="FFFFFF"/>
              </w:rPr>
              <w:t>Program Change Due to New Statute</w:t>
            </w:r>
          </w:p>
        </w:tc>
        <w:tc>
          <w:tcPr>
            <w:tcW w:w="624" w:type="pct"/>
            <w:shd w:val="clear" w:color="auto" w:fill="003399"/>
            <w:vAlign w:val="center"/>
            <w:hideMark/>
          </w:tcPr>
          <w:p w:rsidR="005758FC" w:rsidRPr="00C76B93" w:rsidRDefault="005758FC" w:rsidP="005758FC">
            <w:pPr>
              <w:jc w:val="center"/>
              <w:rPr>
                <w:b/>
                <w:bCs/>
                <w:color w:val="FFFFFF"/>
              </w:rPr>
            </w:pPr>
            <w:r w:rsidRPr="00C76B93">
              <w:rPr>
                <w:b/>
                <w:bCs/>
                <w:color w:val="FFFFFF"/>
              </w:rPr>
              <w:t>Program Change Due to Agency Discretion</w:t>
            </w:r>
          </w:p>
        </w:tc>
        <w:tc>
          <w:tcPr>
            <w:tcW w:w="880" w:type="pct"/>
            <w:shd w:val="clear" w:color="auto" w:fill="003399"/>
            <w:vAlign w:val="center"/>
            <w:hideMark/>
          </w:tcPr>
          <w:p w:rsidR="005758FC" w:rsidRPr="00C76B93" w:rsidRDefault="005758FC" w:rsidP="005758FC">
            <w:pPr>
              <w:jc w:val="center"/>
              <w:rPr>
                <w:b/>
                <w:bCs/>
                <w:color w:val="FFFFFF"/>
              </w:rPr>
            </w:pPr>
            <w:r w:rsidRPr="00C76B93">
              <w:rPr>
                <w:b/>
                <w:bCs/>
                <w:color w:val="FFFFFF"/>
              </w:rPr>
              <w:t>Change Due to Adjustment in Agency Estimate</w:t>
            </w:r>
          </w:p>
        </w:tc>
        <w:tc>
          <w:tcPr>
            <w:tcW w:w="775" w:type="pct"/>
            <w:shd w:val="clear" w:color="auto" w:fill="003399"/>
            <w:vAlign w:val="center"/>
            <w:hideMark/>
          </w:tcPr>
          <w:p w:rsidR="005758FC" w:rsidRPr="00C76B93" w:rsidRDefault="005758FC" w:rsidP="005758FC">
            <w:pPr>
              <w:jc w:val="center"/>
              <w:rPr>
                <w:b/>
                <w:bCs/>
                <w:color w:val="FFFFFF"/>
              </w:rPr>
            </w:pPr>
            <w:r w:rsidRPr="00C76B93">
              <w:rPr>
                <w:b/>
                <w:bCs/>
                <w:color w:val="FFFFFF"/>
              </w:rPr>
              <w:t>Change Due to Potential Violation of the PRA</w:t>
            </w:r>
          </w:p>
        </w:tc>
        <w:tc>
          <w:tcPr>
            <w:tcW w:w="654" w:type="pct"/>
            <w:shd w:val="clear" w:color="auto" w:fill="003399"/>
            <w:vAlign w:val="center"/>
            <w:hideMark/>
          </w:tcPr>
          <w:p w:rsidR="005758FC" w:rsidRPr="00C76B93" w:rsidRDefault="005758FC" w:rsidP="005758FC">
            <w:pPr>
              <w:jc w:val="center"/>
              <w:rPr>
                <w:b/>
                <w:bCs/>
                <w:color w:val="FFFFFF"/>
              </w:rPr>
            </w:pPr>
            <w:r w:rsidRPr="00C76B93">
              <w:rPr>
                <w:b/>
                <w:bCs/>
                <w:color w:val="FFFFFF"/>
              </w:rPr>
              <w:t>Previously Approved</w:t>
            </w:r>
          </w:p>
        </w:tc>
      </w:tr>
      <w:tr w:rsidR="005758FC" w:rsidRPr="00C76B93" w:rsidTr="005758FC">
        <w:trPr>
          <w:tblCellSpacing w:w="15" w:type="dxa"/>
        </w:trPr>
        <w:tc>
          <w:tcPr>
            <w:tcW w:w="0" w:type="auto"/>
            <w:shd w:val="clear" w:color="auto" w:fill="FFFFFF"/>
            <w:tcMar>
              <w:top w:w="30" w:type="dxa"/>
              <w:left w:w="30" w:type="dxa"/>
              <w:bottom w:w="30" w:type="dxa"/>
              <w:right w:w="30" w:type="dxa"/>
            </w:tcMar>
            <w:vAlign w:val="center"/>
            <w:hideMark/>
          </w:tcPr>
          <w:p w:rsidR="005758FC" w:rsidRPr="00C76B93" w:rsidRDefault="005758FC" w:rsidP="005758FC">
            <w:pPr>
              <w:rPr>
                <w:color w:val="000000"/>
              </w:rPr>
            </w:pPr>
            <w:r w:rsidRPr="00C76B93">
              <w:rPr>
                <w:color w:val="000000"/>
              </w:rPr>
              <w:t>Annual Number of Responses</w:t>
            </w:r>
          </w:p>
        </w:tc>
        <w:tc>
          <w:tcPr>
            <w:tcW w:w="0" w:type="auto"/>
            <w:shd w:val="clear" w:color="auto" w:fill="FFFFFF"/>
            <w:tcMar>
              <w:top w:w="30" w:type="dxa"/>
              <w:left w:w="30" w:type="dxa"/>
              <w:bottom w:w="30" w:type="dxa"/>
              <w:right w:w="30" w:type="dxa"/>
            </w:tcMar>
            <w:vAlign w:val="center"/>
            <w:hideMark/>
          </w:tcPr>
          <w:p w:rsidR="005758FC" w:rsidRPr="00C76B93" w:rsidRDefault="005758FC" w:rsidP="003B71B8">
            <w:pPr>
              <w:jc w:val="right"/>
              <w:rPr>
                <w:color w:val="000000"/>
              </w:rPr>
            </w:pPr>
            <w:r w:rsidRPr="00C76B93">
              <w:rPr>
                <w:color w:val="000000"/>
              </w:rPr>
              <w:t>60</w:t>
            </w:r>
            <w:r w:rsidR="003B71B8">
              <w:rPr>
                <w:color w:val="000000"/>
              </w:rPr>
              <w:t>,411</w:t>
            </w:r>
            <w:r w:rsidRPr="00C76B93">
              <w:rPr>
                <w:color w:val="000000"/>
              </w:rPr>
              <w:t> </w:t>
            </w:r>
          </w:p>
        </w:tc>
        <w:tc>
          <w:tcPr>
            <w:tcW w:w="800" w:type="pct"/>
            <w:shd w:val="clear" w:color="auto" w:fill="FFFFFF"/>
            <w:tcMar>
              <w:top w:w="30" w:type="dxa"/>
              <w:left w:w="30" w:type="dxa"/>
              <w:bottom w:w="30" w:type="dxa"/>
              <w:right w:w="30" w:type="dxa"/>
            </w:tcMar>
            <w:vAlign w:val="center"/>
          </w:tcPr>
          <w:p w:rsidR="005758FC" w:rsidRPr="00C76B93" w:rsidRDefault="005758FC" w:rsidP="005758FC">
            <w:pPr>
              <w:jc w:val="right"/>
              <w:rPr>
                <w:color w:val="000000"/>
              </w:rPr>
            </w:pPr>
            <w:r w:rsidRPr="00C76B93">
              <w:rPr>
                <w:color w:val="000000"/>
              </w:rPr>
              <w:t>0</w:t>
            </w:r>
          </w:p>
        </w:tc>
        <w:tc>
          <w:tcPr>
            <w:tcW w:w="624" w:type="pct"/>
            <w:shd w:val="clear" w:color="auto" w:fill="FFFFFF"/>
            <w:tcMar>
              <w:top w:w="30" w:type="dxa"/>
              <w:left w:w="30" w:type="dxa"/>
              <w:bottom w:w="30" w:type="dxa"/>
              <w:right w:w="30" w:type="dxa"/>
            </w:tcMar>
            <w:vAlign w:val="center"/>
          </w:tcPr>
          <w:p w:rsidR="005758FC" w:rsidRPr="00C76B93" w:rsidRDefault="005758FC" w:rsidP="003B71B8">
            <w:pPr>
              <w:jc w:val="right"/>
              <w:rPr>
                <w:color w:val="000000"/>
              </w:rPr>
            </w:pPr>
            <w:r w:rsidRPr="00C76B93">
              <w:rPr>
                <w:color w:val="000000"/>
              </w:rPr>
              <w:t> 60</w:t>
            </w:r>
            <w:r>
              <w:rPr>
                <w:color w:val="000000"/>
              </w:rPr>
              <w:t>,</w:t>
            </w:r>
            <w:r w:rsidR="003B71B8">
              <w:rPr>
                <w:color w:val="000000"/>
              </w:rPr>
              <w:t>411</w:t>
            </w:r>
          </w:p>
        </w:tc>
        <w:tc>
          <w:tcPr>
            <w:tcW w:w="880" w:type="pct"/>
            <w:shd w:val="clear" w:color="auto" w:fill="FFFFFF"/>
            <w:tcMar>
              <w:top w:w="30" w:type="dxa"/>
              <w:left w:w="30" w:type="dxa"/>
              <w:bottom w:w="30" w:type="dxa"/>
              <w:right w:w="30" w:type="dxa"/>
            </w:tcMar>
            <w:vAlign w:val="center"/>
            <w:hideMark/>
          </w:tcPr>
          <w:p w:rsidR="005758FC" w:rsidRPr="00C76B93" w:rsidRDefault="005758FC" w:rsidP="005758FC">
            <w:pPr>
              <w:jc w:val="right"/>
              <w:rPr>
                <w:color w:val="000000"/>
              </w:rPr>
            </w:pPr>
            <w:r w:rsidRPr="00C76B93">
              <w:rPr>
                <w:color w:val="000000"/>
              </w:rPr>
              <w:t>0</w:t>
            </w:r>
          </w:p>
        </w:tc>
        <w:tc>
          <w:tcPr>
            <w:tcW w:w="775" w:type="pct"/>
            <w:shd w:val="clear" w:color="auto" w:fill="FFFFFF"/>
            <w:tcMar>
              <w:top w:w="30" w:type="dxa"/>
              <w:left w:w="30" w:type="dxa"/>
              <w:bottom w:w="30" w:type="dxa"/>
              <w:right w:w="30" w:type="dxa"/>
            </w:tcMar>
            <w:vAlign w:val="center"/>
            <w:hideMark/>
          </w:tcPr>
          <w:p w:rsidR="005758FC" w:rsidRPr="00C76B93" w:rsidRDefault="005758FC" w:rsidP="005758FC">
            <w:pPr>
              <w:jc w:val="right"/>
              <w:rPr>
                <w:color w:val="000000"/>
              </w:rPr>
            </w:pPr>
            <w:r w:rsidRPr="00C76B93">
              <w:rPr>
                <w:color w:val="000000"/>
              </w:rPr>
              <w:t>  0</w:t>
            </w:r>
          </w:p>
        </w:tc>
        <w:tc>
          <w:tcPr>
            <w:tcW w:w="654" w:type="pct"/>
            <w:shd w:val="clear" w:color="auto" w:fill="FFFFFF"/>
            <w:tcMar>
              <w:top w:w="30" w:type="dxa"/>
              <w:left w:w="30" w:type="dxa"/>
              <w:bottom w:w="30" w:type="dxa"/>
              <w:right w:w="30" w:type="dxa"/>
            </w:tcMar>
            <w:vAlign w:val="center"/>
            <w:hideMark/>
          </w:tcPr>
          <w:p w:rsidR="005758FC" w:rsidRPr="00C76B93" w:rsidRDefault="005758FC" w:rsidP="005758FC">
            <w:pPr>
              <w:jc w:val="right"/>
              <w:rPr>
                <w:color w:val="000000"/>
              </w:rPr>
            </w:pPr>
            <w:r w:rsidRPr="00C76B93">
              <w:rPr>
                <w:color w:val="000000"/>
              </w:rPr>
              <w:t>0</w:t>
            </w:r>
          </w:p>
        </w:tc>
      </w:tr>
      <w:tr w:rsidR="005758FC" w:rsidRPr="00C76B93" w:rsidTr="005758FC">
        <w:trPr>
          <w:tblCellSpacing w:w="15" w:type="dxa"/>
        </w:trPr>
        <w:tc>
          <w:tcPr>
            <w:tcW w:w="0" w:type="auto"/>
            <w:shd w:val="clear" w:color="auto" w:fill="FFFFFF"/>
            <w:tcMar>
              <w:top w:w="30" w:type="dxa"/>
              <w:left w:w="30" w:type="dxa"/>
              <w:bottom w:w="30" w:type="dxa"/>
              <w:right w:w="30" w:type="dxa"/>
            </w:tcMar>
            <w:vAlign w:val="center"/>
            <w:hideMark/>
          </w:tcPr>
          <w:p w:rsidR="005758FC" w:rsidRPr="00C76B93" w:rsidRDefault="005758FC" w:rsidP="005758FC">
            <w:pPr>
              <w:rPr>
                <w:color w:val="000000"/>
              </w:rPr>
            </w:pPr>
            <w:r w:rsidRPr="00C76B93">
              <w:rPr>
                <w:color w:val="000000"/>
              </w:rPr>
              <w:t>Annual Time Burden (</w:t>
            </w:r>
            <w:proofErr w:type="spellStart"/>
            <w:r w:rsidRPr="00C76B93">
              <w:rPr>
                <w:color w:val="000000"/>
              </w:rPr>
              <w:t>Hr</w:t>
            </w:r>
            <w:proofErr w:type="spellEnd"/>
            <w:r w:rsidRPr="00C76B93">
              <w:rPr>
                <w:color w:val="000000"/>
              </w:rPr>
              <w:t>)</w:t>
            </w:r>
          </w:p>
        </w:tc>
        <w:tc>
          <w:tcPr>
            <w:tcW w:w="0" w:type="auto"/>
            <w:shd w:val="clear" w:color="auto" w:fill="FFFFFF"/>
            <w:tcMar>
              <w:top w:w="30" w:type="dxa"/>
              <w:left w:w="30" w:type="dxa"/>
              <w:bottom w:w="30" w:type="dxa"/>
              <w:right w:w="30" w:type="dxa"/>
            </w:tcMar>
            <w:vAlign w:val="center"/>
            <w:hideMark/>
          </w:tcPr>
          <w:p w:rsidR="005758FC" w:rsidRPr="00C76B93" w:rsidRDefault="003B71B8" w:rsidP="005758FC">
            <w:pPr>
              <w:jc w:val="right"/>
              <w:rPr>
                <w:color w:val="000000"/>
              </w:rPr>
            </w:pPr>
            <w:r>
              <w:rPr>
                <w:color w:val="000000"/>
              </w:rPr>
              <w:t>384</w:t>
            </w:r>
            <w:r w:rsidR="005758FC" w:rsidRPr="00C76B93">
              <w:rPr>
                <w:color w:val="000000"/>
              </w:rPr>
              <w:t> </w:t>
            </w:r>
          </w:p>
        </w:tc>
        <w:tc>
          <w:tcPr>
            <w:tcW w:w="800" w:type="pct"/>
            <w:shd w:val="clear" w:color="auto" w:fill="FFFFFF"/>
            <w:tcMar>
              <w:top w:w="30" w:type="dxa"/>
              <w:left w:w="30" w:type="dxa"/>
              <w:bottom w:w="30" w:type="dxa"/>
              <w:right w:w="30" w:type="dxa"/>
            </w:tcMar>
            <w:vAlign w:val="center"/>
            <w:hideMark/>
          </w:tcPr>
          <w:p w:rsidR="005758FC" w:rsidRPr="00C76B93" w:rsidRDefault="005758FC" w:rsidP="005758FC">
            <w:pPr>
              <w:jc w:val="right"/>
              <w:rPr>
                <w:color w:val="000000"/>
              </w:rPr>
            </w:pPr>
            <w:r w:rsidRPr="00C76B93">
              <w:rPr>
                <w:color w:val="000000"/>
              </w:rPr>
              <w:t>  0</w:t>
            </w:r>
          </w:p>
        </w:tc>
        <w:tc>
          <w:tcPr>
            <w:tcW w:w="624" w:type="pct"/>
            <w:shd w:val="clear" w:color="auto" w:fill="FFFFFF"/>
            <w:tcMar>
              <w:top w:w="30" w:type="dxa"/>
              <w:left w:w="30" w:type="dxa"/>
              <w:bottom w:w="30" w:type="dxa"/>
              <w:right w:w="30" w:type="dxa"/>
            </w:tcMar>
            <w:vAlign w:val="center"/>
            <w:hideMark/>
          </w:tcPr>
          <w:p w:rsidR="005758FC" w:rsidRPr="00C76B93" w:rsidRDefault="003B71B8" w:rsidP="005758FC">
            <w:pPr>
              <w:jc w:val="right"/>
              <w:rPr>
                <w:color w:val="000000"/>
              </w:rPr>
            </w:pPr>
            <w:r>
              <w:rPr>
                <w:color w:val="000000"/>
              </w:rPr>
              <w:t>384</w:t>
            </w:r>
          </w:p>
        </w:tc>
        <w:tc>
          <w:tcPr>
            <w:tcW w:w="880" w:type="pct"/>
            <w:shd w:val="clear" w:color="auto" w:fill="FFFFFF"/>
            <w:tcMar>
              <w:top w:w="30" w:type="dxa"/>
              <w:left w:w="30" w:type="dxa"/>
              <w:bottom w:w="30" w:type="dxa"/>
              <w:right w:w="30" w:type="dxa"/>
            </w:tcMar>
            <w:vAlign w:val="center"/>
            <w:hideMark/>
          </w:tcPr>
          <w:p w:rsidR="005758FC" w:rsidRPr="00C76B93" w:rsidRDefault="005758FC" w:rsidP="005758FC">
            <w:pPr>
              <w:jc w:val="right"/>
              <w:rPr>
                <w:color w:val="000000"/>
              </w:rPr>
            </w:pPr>
            <w:r w:rsidRPr="00C76B93">
              <w:rPr>
                <w:color w:val="000000"/>
              </w:rPr>
              <w:t>0</w:t>
            </w:r>
          </w:p>
        </w:tc>
        <w:tc>
          <w:tcPr>
            <w:tcW w:w="775" w:type="pct"/>
            <w:shd w:val="clear" w:color="auto" w:fill="FFFFFF"/>
            <w:tcMar>
              <w:top w:w="30" w:type="dxa"/>
              <w:left w:w="30" w:type="dxa"/>
              <w:bottom w:w="30" w:type="dxa"/>
              <w:right w:w="30" w:type="dxa"/>
            </w:tcMar>
            <w:vAlign w:val="center"/>
            <w:hideMark/>
          </w:tcPr>
          <w:p w:rsidR="005758FC" w:rsidRPr="00C76B93" w:rsidRDefault="005758FC" w:rsidP="005758FC">
            <w:pPr>
              <w:jc w:val="right"/>
              <w:rPr>
                <w:color w:val="000000"/>
              </w:rPr>
            </w:pPr>
            <w:r w:rsidRPr="00C76B93">
              <w:rPr>
                <w:color w:val="000000"/>
              </w:rPr>
              <w:t>  0</w:t>
            </w:r>
          </w:p>
        </w:tc>
        <w:tc>
          <w:tcPr>
            <w:tcW w:w="654" w:type="pct"/>
            <w:shd w:val="clear" w:color="auto" w:fill="FFFFFF"/>
            <w:tcMar>
              <w:top w:w="30" w:type="dxa"/>
              <w:left w:w="30" w:type="dxa"/>
              <w:bottom w:w="30" w:type="dxa"/>
              <w:right w:w="30" w:type="dxa"/>
            </w:tcMar>
            <w:vAlign w:val="center"/>
            <w:hideMark/>
          </w:tcPr>
          <w:p w:rsidR="005758FC" w:rsidRPr="00C76B93" w:rsidRDefault="005758FC" w:rsidP="005758FC">
            <w:pPr>
              <w:jc w:val="right"/>
              <w:rPr>
                <w:color w:val="000000"/>
              </w:rPr>
            </w:pPr>
            <w:r w:rsidRPr="00C76B93">
              <w:rPr>
                <w:color w:val="000000"/>
              </w:rPr>
              <w:t>0</w:t>
            </w:r>
          </w:p>
        </w:tc>
      </w:tr>
      <w:tr w:rsidR="005758FC" w:rsidRPr="00C76B93" w:rsidTr="005758FC">
        <w:trPr>
          <w:tblCellSpacing w:w="15" w:type="dxa"/>
        </w:trPr>
        <w:tc>
          <w:tcPr>
            <w:tcW w:w="0" w:type="auto"/>
            <w:shd w:val="clear" w:color="auto" w:fill="FFFFFF"/>
            <w:tcMar>
              <w:top w:w="30" w:type="dxa"/>
              <w:left w:w="30" w:type="dxa"/>
              <w:bottom w:w="30" w:type="dxa"/>
              <w:right w:w="30" w:type="dxa"/>
            </w:tcMar>
            <w:vAlign w:val="center"/>
            <w:hideMark/>
          </w:tcPr>
          <w:p w:rsidR="005758FC" w:rsidRPr="00C76B93" w:rsidRDefault="005758FC" w:rsidP="005758FC">
            <w:pPr>
              <w:rPr>
                <w:color w:val="000000"/>
              </w:rPr>
            </w:pPr>
            <w:r w:rsidRPr="00C76B93">
              <w:rPr>
                <w:color w:val="000000"/>
              </w:rPr>
              <w:t>Annual Cost Burden ($)</w:t>
            </w:r>
          </w:p>
        </w:tc>
        <w:tc>
          <w:tcPr>
            <w:tcW w:w="0" w:type="auto"/>
            <w:shd w:val="clear" w:color="auto" w:fill="FFFFFF"/>
            <w:tcMar>
              <w:top w:w="30" w:type="dxa"/>
              <w:left w:w="30" w:type="dxa"/>
              <w:bottom w:w="30" w:type="dxa"/>
              <w:right w:w="30" w:type="dxa"/>
            </w:tcMar>
            <w:vAlign w:val="center"/>
            <w:hideMark/>
          </w:tcPr>
          <w:p w:rsidR="005758FC" w:rsidRPr="00C76B93" w:rsidRDefault="005758FC" w:rsidP="005758FC">
            <w:pPr>
              <w:jc w:val="right"/>
              <w:rPr>
                <w:color w:val="000000"/>
              </w:rPr>
            </w:pPr>
            <w:r w:rsidRPr="00C76B93">
              <w:rPr>
                <w:color w:val="000000"/>
              </w:rPr>
              <w:t>  0</w:t>
            </w:r>
          </w:p>
        </w:tc>
        <w:tc>
          <w:tcPr>
            <w:tcW w:w="800" w:type="pct"/>
            <w:shd w:val="clear" w:color="auto" w:fill="FFFFFF"/>
            <w:tcMar>
              <w:top w:w="30" w:type="dxa"/>
              <w:left w:w="30" w:type="dxa"/>
              <w:bottom w:w="30" w:type="dxa"/>
              <w:right w:w="30" w:type="dxa"/>
            </w:tcMar>
            <w:vAlign w:val="center"/>
            <w:hideMark/>
          </w:tcPr>
          <w:p w:rsidR="005758FC" w:rsidRPr="00C76B93" w:rsidRDefault="005758FC" w:rsidP="005758FC">
            <w:pPr>
              <w:jc w:val="right"/>
              <w:rPr>
                <w:color w:val="000000"/>
              </w:rPr>
            </w:pPr>
            <w:r w:rsidRPr="00C76B93">
              <w:rPr>
                <w:color w:val="000000"/>
              </w:rPr>
              <w:t>  0</w:t>
            </w:r>
          </w:p>
        </w:tc>
        <w:tc>
          <w:tcPr>
            <w:tcW w:w="624" w:type="pct"/>
            <w:shd w:val="clear" w:color="auto" w:fill="FFFFFF"/>
            <w:tcMar>
              <w:top w:w="30" w:type="dxa"/>
              <w:left w:w="30" w:type="dxa"/>
              <w:bottom w:w="30" w:type="dxa"/>
              <w:right w:w="30" w:type="dxa"/>
            </w:tcMar>
            <w:vAlign w:val="center"/>
            <w:hideMark/>
          </w:tcPr>
          <w:p w:rsidR="005758FC" w:rsidRPr="00C76B93" w:rsidRDefault="005758FC" w:rsidP="005758FC">
            <w:pPr>
              <w:jc w:val="right"/>
              <w:rPr>
                <w:color w:val="000000"/>
              </w:rPr>
            </w:pPr>
            <w:r w:rsidRPr="00C76B93">
              <w:rPr>
                <w:color w:val="000000"/>
              </w:rPr>
              <w:t>  0</w:t>
            </w:r>
          </w:p>
        </w:tc>
        <w:tc>
          <w:tcPr>
            <w:tcW w:w="880" w:type="pct"/>
            <w:shd w:val="clear" w:color="auto" w:fill="FFFFFF"/>
            <w:tcMar>
              <w:top w:w="30" w:type="dxa"/>
              <w:left w:w="30" w:type="dxa"/>
              <w:bottom w:w="30" w:type="dxa"/>
              <w:right w:w="30" w:type="dxa"/>
            </w:tcMar>
            <w:vAlign w:val="center"/>
            <w:hideMark/>
          </w:tcPr>
          <w:p w:rsidR="005758FC" w:rsidRPr="00C76B93" w:rsidRDefault="005758FC" w:rsidP="005758FC">
            <w:pPr>
              <w:jc w:val="right"/>
              <w:rPr>
                <w:color w:val="000000"/>
              </w:rPr>
            </w:pPr>
            <w:r w:rsidRPr="00C76B93">
              <w:rPr>
                <w:color w:val="000000"/>
              </w:rPr>
              <w:t>  0</w:t>
            </w:r>
          </w:p>
        </w:tc>
        <w:tc>
          <w:tcPr>
            <w:tcW w:w="775" w:type="pct"/>
            <w:shd w:val="clear" w:color="auto" w:fill="FFFFFF"/>
            <w:tcMar>
              <w:top w:w="30" w:type="dxa"/>
              <w:left w:w="30" w:type="dxa"/>
              <w:bottom w:w="30" w:type="dxa"/>
              <w:right w:w="30" w:type="dxa"/>
            </w:tcMar>
            <w:vAlign w:val="center"/>
            <w:hideMark/>
          </w:tcPr>
          <w:p w:rsidR="005758FC" w:rsidRPr="00C76B93" w:rsidRDefault="005758FC" w:rsidP="005758FC">
            <w:pPr>
              <w:jc w:val="right"/>
              <w:rPr>
                <w:color w:val="000000"/>
              </w:rPr>
            </w:pPr>
            <w:r w:rsidRPr="00C76B93">
              <w:rPr>
                <w:color w:val="000000"/>
              </w:rPr>
              <w:t>  0</w:t>
            </w:r>
          </w:p>
        </w:tc>
        <w:tc>
          <w:tcPr>
            <w:tcW w:w="654" w:type="pct"/>
            <w:shd w:val="clear" w:color="auto" w:fill="FFFFFF"/>
            <w:tcMar>
              <w:top w:w="30" w:type="dxa"/>
              <w:left w:w="30" w:type="dxa"/>
              <w:bottom w:w="30" w:type="dxa"/>
              <w:right w:w="30" w:type="dxa"/>
            </w:tcMar>
            <w:vAlign w:val="center"/>
            <w:hideMark/>
          </w:tcPr>
          <w:p w:rsidR="005758FC" w:rsidRPr="00C76B93" w:rsidRDefault="005758FC" w:rsidP="005758FC">
            <w:pPr>
              <w:jc w:val="right"/>
              <w:rPr>
                <w:color w:val="000000"/>
              </w:rPr>
            </w:pPr>
            <w:r w:rsidRPr="00C76B93">
              <w:rPr>
                <w:color w:val="000000"/>
              </w:rPr>
              <w:t>  0</w:t>
            </w:r>
          </w:p>
        </w:tc>
      </w:tr>
    </w:tbl>
    <w:p w:rsidR="0005416F" w:rsidRDefault="0005416F">
      <w:pPr>
        <w:pStyle w:val="DefaultText"/>
        <w:rPr>
          <w:rStyle w:val="InitialStyle"/>
          <w:rFonts w:ascii="Times New Roman" w:hAnsi="Times New Roman"/>
        </w:rPr>
      </w:pPr>
    </w:p>
    <w:p w:rsidR="008D0DF0" w:rsidRDefault="006D536F">
      <w:pPr>
        <w:pStyle w:val="DefaultText"/>
        <w:rPr>
          <w:rStyle w:val="InitialStyle"/>
          <w:rFonts w:ascii="Times New Roman" w:hAnsi="Times New Roman"/>
        </w:rPr>
      </w:pPr>
      <w:r w:rsidRPr="006D536F">
        <w:rPr>
          <w:rStyle w:val="InitialStyle"/>
          <w:rFonts w:ascii="Times New Roman" w:hAnsi="Times New Roman"/>
          <w:szCs w:val="24"/>
        </w:rPr>
        <w:t xml:space="preserve">This reinstatement is a program change resulting in </w:t>
      </w:r>
      <w:r w:rsidR="008D0DF0" w:rsidRPr="006D536F">
        <w:rPr>
          <w:rStyle w:val="InitialStyle"/>
          <w:rFonts w:ascii="Times New Roman" w:hAnsi="Times New Roman"/>
        </w:rPr>
        <w:t xml:space="preserve">increase </w:t>
      </w:r>
      <w:r w:rsidR="00E561CF" w:rsidRPr="006D536F">
        <w:rPr>
          <w:rStyle w:val="InitialStyle"/>
          <w:rFonts w:ascii="Times New Roman" w:hAnsi="Times New Roman"/>
        </w:rPr>
        <w:t>of +</w:t>
      </w:r>
      <w:r>
        <w:rPr>
          <w:rStyle w:val="InitialStyle"/>
          <w:rFonts w:ascii="Times New Roman" w:hAnsi="Times New Roman"/>
        </w:rPr>
        <w:t>29</w:t>
      </w:r>
      <w:bookmarkStart w:id="0" w:name="_GoBack"/>
      <w:bookmarkEnd w:id="0"/>
      <w:r w:rsidR="00E561CF" w:rsidRPr="006D536F">
        <w:rPr>
          <w:rStyle w:val="InitialStyle"/>
          <w:rFonts w:ascii="Times New Roman" w:hAnsi="Times New Roman"/>
        </w:rPr>
        <w:t xml:space="preserve"> respondent and +</w:t>
      </w:r>
      <w:r w:rsidR="008D0DF0" w:rsidRPr="006D536F">
        <w:rPr>
          <w:rStyle w:val="InitialStyle"/>
          <w:rFonts w:ascii="Times New Roman" w:hAnsi="Times New Roman"/>
        </w:rPr>
        <w:t>60,</w:t>
      </w:r>
      <w:r w:rsidR="003B71B8" w:rsidRPr="006D536F">
        <w:rPr>
          <w:rStyle w:val="InitialStyle"/>
          <w:rFonts w:ascii="Times New Roman" w:hAnsi="Times New Roman"/>
        </w:rPr>
        <w:t>411</w:t>
      </w:r>
      <w:r w:rsidR="008D0DF0" w:rsidRPr="006D536F">
        <w:rPr>
          <w:rStyle w:val="InitialStyle"/>
          <w:rFonts w:ascii="Times New Roman" w:hAnsi="Times New Roman"/>
        </w:rPr>
        <w:t xml:space="preserve"> responses resulting in an increase of +</w:t>
      </w:r>
      <w:r w:rsidR="003B71B8" w:rsidRPr="006D536F">
        <w:rPr>
          <w:rStyle w:val="InitialStyle"/>
          <w:rFonts w:ascii="Times New Roman" w:hAnsi="Times New Roman"/>
        </w:rPr>
        <w:t>384</w:t>
      </w:r>
      <w:r w:rsidR="008D0DF0" w:rsidRPr="006D536F">
        <w:rPr>
          <w:rStyle w:val="InitialStyle"/>
          <w:rFonts w:ascii="Times New Roman" w:hAnsi="Times New Roman"/>
        </w:rPr>
        <w:t xml:space="preserve"> burden</w:t>
      </w:r>
      <w:r w:rsidR="008D0DF0">
        <w:rPr>
          <w:rStyle w:val="InitialStyle"/>
          <w:rFonts w:ascii="Times New Roman" w:hAnsi="Times New Roman"/>
        </w:rPr>
        <w:t xml:space="preserve"> hours. </w:t>
      </w:r>
    </w:p>
    <w:p w:rsidR="008D0DF0" w:rsidRDefault="008D0DF0">
      <w:pPr>
        <w:pStyle w:val="DefaultText"/>
        <w:rPr>
          <w:rStyle w:val="InitialStyle"/>
          <w:rFonts w:ascii="Times New Roman" w:hAnsi="Times New Roman"/>
        </w:rPr>
      </w:pPr>
    </w:p>
    <w:p w:rsidR="00D61139" w:rsidRDefault="008D0DF0">
      <w:pPr>
        <w:pStyle w:val="DefaultText"/>
        <w:rPr>
          <w:rStyle w:val="InitialStyle"/>
          <w:rFonts w:ascii="Times New Roman" w:hAnsi="Times New Roman"/>
        </w:rPr>
      </w:pPr>
      <w:r>
        <w:rPr>
          <w:rStyle w:val="InitialStyle"/>
          <w:rFonts w:ascii="Times New Roman" w:hAnsi="Times New Roman"/>
        </w:rPr>
        <w:lastRenderedPageBreak/>
        <w:t xml:space="preserve">The increase is due to </w:t>
      </w:r>
      <w:r w:rsidR="00C326E6">
        <w:rPr>
          <w:rStyle w:val="InitialStyle"/>
          <w:rFonts w:ascii="Times New Roman" w:hAnsi="Times New Roman"/>
        </w:rPr>
        <w:t>a</w:t>
      </w:r>
      <w:r w:rsidR="00A17B90">
        <w:rPr>
          <w:rStyle w:val="InitialStyle"/>
          <w:rFonts w:ascii="Times New Roman" w:hAnsi="Times New Roman"/>
        </w:rPr>
        <w:t xml:space="preserve">dditional burden items that were </w:t>
      </w:r>
      <w:r w:rsidR="00D61139">
        <w:rPr>
          <w:rStyle w:val="InitialStyle"/>
          <w:rFonts w:ascii="Times New Roman" w:hAnsi="Times New Roman"/>
        </w:rPr>
        <w:t xml:space="preserve">erroneously omitted from the previous collection.  The additional items </w:t>
      </w:r>
      <w:r w:rsidR="00A17B90">
        <w:rPr>
          <w:rStyle w:val="InitialStyle"/>
          <w:rFonts w:ascii="Times New Roman" w:hAnsi="Times New Roman"/>
        </w:rPr>
        <w:t xml:space="preserve">include: </w:t>
      </w:r>
      <w:r w:rsidR="00203F35">
        <w:rPr>
          <w:rStyle w:val="InitialStyle"/>
          <w:rFonts w:ascii="Times New Roman" w:hAnsi="Times New Roman"/>
        </w:rPr>
        <w:t xml:space="preserve">production site and packing house registrations, </w:t>
      </w:r>
      <w:r w:rsidR="00203F35" w:rsidRPr="00203F35">
        <w:rPr>
          <w:rStyle w:val="InitialStyle"/>
          <w:rFonts w:ascii="Times New Roman" w:hAnsi="Times New Roman"/>
          <w:szCs w:val="24"/>
        </w:rPr>
        <w:t>Certification of Propagative Material</w:t>
      </w:r>
      <w:r w:rsidR="00203F35">
        <w:rPr>
          <w:rStyle w:val="InitialStyle"/>
          <w:rFonts w:ascii="Times New Roman" w:hAnsi="Times New Roman"/>
          <w:szCs w:val="24"/>
        </w:rPr>
        <w:t>, investigations for re-</w:t>
      </w:r>
      <w:r w:rsidR="00203F35">
        <w:rPr>
          <w:rStyle w:val="InitialStyle"/>
          <w:rFonts w:ascii="Times New Roman" w:hAnsi="Times New Roman"/>
        </w:rPr>
        <w:t xml:space="preserve">certifications of production </w:t>
      </w:r>
      <w:r w:rsidR="001A15CE">
        <w:rPr>
          <w:rStyle w:val="InitialStyle"/>
          <w:rFonts w:ascii="Times New Roman" w:hAnsi="Times New Roman"/>
        </w:rPr>
        <w:t xml:space="preserve">sites </w:t>
      </w:r>
      <w:r w:rsidR="00203F35">
        <w:rPr>
          <w:rStyle w:val="InitialStyle"/>
          <w:rFonts w:ascii="Times New Roman" w:hAnsi="Times New Roman"/>
        </w:rPr>
        <w:t xml:space="preserve">and packinghouses, </w:t>
      </w:r>
      <w:r w:rsidR="00A17B90">
        <w:rPr>
          <w:rStyle w:val="InitialStyle"/>
          <w:rFonts w:ascii="Times New Roman" w:hAnsi="Times New Roman"/>
        </w:rPr>
        <w:t>tracking system</w:t>
      </w:r>
      <w:r w:rsidR="00203F35">
        <w:rPr>
          <w:rStyle w:val="InitialStyle"/>
          <w:rFonts w:ascii="Times New Roman" w:hAnsi="Times New Roman"/>
        </w:rPr>
        <w:t xml:space="preserve">s, </w:t>
      </w:r>
      <w:r w:rsidR="00A17B90">
        <w:rPr>
          <w:rStyle w:val="InitialStyle"/>
          <w:rFonts w:ascii="Times New Roman" w:hAnsi="Times New Roman"/>
        </w:rPr>
        <w:t xml:space="preserve"> </w:t>
      </w:r>
      <w:r w:rsidR="00203F35">
        <w:rPr>
          <w:rStyle w:val="InitialStyle"/>
          <w:rFonts w:ascii="Times New Roman" w:hAnsi="Times New Roman"/>
        </w:rPr>
        <w:t xml:space="preserve">NPPO inspections of pears, handling procedures, additional requirements for pears </w:t>
      </w:r>
      <w:r w:rsidR="001A15CE">
        <w:rPr>
          <w:rStyle w:val="InitialStyle"/>
          <w:rFonts w:ascii="Times New Roman" w:hAnsi="Times New Roman"/>
        </w:rPr>
        <w:t xml:space="preserve">harvested </w:t>
      </w:r>
      <w:r w:rsidR="00203F35">
        <w:rPr>
          <w:rStyle w:val="InitialStyle"/>
          <w:rFonts w:ascii="Times New Roman" w:hAnsi="Times New Roman"/>
        </w:rPr>
        <w:t>below the 33</w:t>
      </w:r>
      <w:r w:rsidR="00203F35" w:rsidRPr="00203F35">
        <w:rPr>
          <w:rStyle w:val="InitialStyle"/>
          <w:rFonts w:ascii="Times New Roman" w:hAnsi="Times New Roman"/>
          <w:vertAlign w:val="superscript"/>
        </w:rPr>
        <w:t>rd</w:t>
      </w:r>
      <w:r w:rsidR="00203F35">
        <w:rPr>
          <w:rStyle w:val="InitialStyle"/>
          <w:rFonts w:ascii="Times New Roman" w:hAnsi="Times New Roman"/>
        </w:rPr>
        <w:t xml:space="preserve"> Parallel (trapping systems, recordkeeping, notifications of detections, and cold treatment requirements).  </w:t>
      </w:r>
      <w:r w:rsidR="00090D2C">
        <w:rPr>
          <w:rStyle w:val="InitialStyle"/>
          <w:rFonts w:ascii="Times New Roman" w:hAnsi="Times New Roman"/>
        </w:rPr>
        <w:t xml:space="preserve">  </w:t>
      </w:r>
    </w:p>
    <w:p w:rsidR="00C3737A" w:rsidRDefault="00C3737A">
      <w:pPr>
        <w:pStyle w:val="DefaultText"/>
        <w:rPr>
          <w:rStyle w:val="InitialStyle"/>
          <w:rFonts w:ascii="Times New Roman" w:hAnsi="Times New Roman"/>
        </w:rPr>
      </w:pPr>
    </w:p>
    <w:p w:rsidR="00200D98" w:rsidRDefault="00200D98">
      <w:pPr>
        <w:pStyle w:val="DefaultText"/>
        <w:rPr>
          <w:rStyle w:val="InitialStyle"/>
          <w:rFonts w:ascii="Times New Roman" w:hAnsi="Times New Roman"/>
          <w:b/>
        </w:rPr>
      </w:pPr>
    </w:p>
    <w:p w:rsidR="0005416F" w:rsidRDefault="0005416F">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05416F" w:rsidRDefault="0005416F">
      <w:pPr>
        <w:pStyle w:val="DefaultText"/>
        <w:rPr>
          <w:rStyle w:val="InitialStyle"/>
          <w:rFonts w:ascii="Times New Roman" w:hAnsi="Times New Roman"/>
        </w:rPr>
      </w:pPr>
    </w:p>
    <w:p w:rsidR="0005416F" w:rsidRDefault="009E1BA6">
      <w:pPr>
        <w:pStyle w:val="DefaultText"/>
        <w:rPr>
          <w:rStyle w:val="InitialStyle"/>
          <w:rFonts w:ascii="Times New Roman" w:hAnsi="Times New Roman"/>
        </w:rPr>
      </w:pPr>
      <w:r>
        <w:rPr>
          <w:rStyle w:val="InitialStyle"/>
          <w:rFonts w:ascii="Times New Roman" w:hAnsi="Times New Roman"/>
        </w:rPr>
        <w:t>APHIS has no plans to publish this data.</w:t>
      </w:r>
    </w:p>
    <w:p w:rsidR="003B71B8" w:rsidRDefault="003B71B8">
      <w:pPr>
        <w:pStyle w:val="DefaultText"/>
        <w:rPr>
          <w:rStyle w:val="InitialStyle"/>
          <w:rFonts w:ascii="Times New Roman" w:hAnsi="Times New Roman"/>
        </w:rPr>
      </w:pPr>
    </w:p>
    <w:p w:rsidR="003B71B8" w:rsidRDefault="003B71B8">
      <w:pPr>
        <w:pStyle w:val="DefaultText"/>
        <w:rPr>
          <w:rStyle w:val="InitialStyle"/>
          <w:rFonts w:ascii="Times New Roman" w:hAnsi="Times New Roman"/>
        </w:rPr>
      </w:pPr>
    </w:p>
    <w:p w:rsidR="0005416F" w:rsidRDefault="0005416F">
      <w:pPr>
        <w:pStyle w:val="DefaultText"/>
        <w:rPr>
          <w:rStyle w:val="InitialStyle"/>
          <w:rFonts w:ascii="Times New Roman" w:hAnsi="Times New Roman"/>
          <w:b/>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9E1BA6" w:rsidRDefault="009E1BA6">
      <w:pPr>
        <w:pStyle w:val="DefaultText"/>
        <w:rPr>
          <w:rStyle w:val="InitialStyle"/>
          <w:rFonts w:ascii="Times New Roman" w:hAnsi="Times New Roman"/>
        </w:rPr>
      </w:pPr>
    </w:p>
    <w:p w:rsidR="0005416F" w:rsidRDefault="00C3737A">
      <w:pPr>
        <w:pStyle w:val="DefaultText"/>
        <w:rPr>
          <w:rStyle w:val="InitialStyle"/>
          <w:rFonts w:ascii="Times New Roman" w:hAnsi="Times New Roman"/>
        </w:rPr>
      </w:pPr>
      <w:r>
        <w:rPr>
          <w:rStyle w:val="InitialStyle"/>
          <w:rFonts w:ascii="Times New Roman" w:hAnsi="Times New Roman"/>
        </w:rPr>
        <w:t>There are no USDA forms involved</w:t>
      </w:r>
      <w:r w:rsidR="009E1BA6">
        <w:rPr>
          <w:rStyle w:val="InitialStyle"/>
          <w:rFonts w:ascii="Times New Roman" w:hAnsi="Times New Roman"/>
        </w:rPr>
        <w:t xml:space="preserve"> in this information collection.</w:t>
      </w:r>
    </w:p>
    <w:p w:rsidR="0005416F" w:rsidRDefault="0005416F">
      <w:pPr>
        <w:pStyle w:val="DefaultText"/>
        <w:rPr>
          <w:rStyle w:val="InitialStyle"/>
          <w:rFonts w:ascii="Times New Roman" w:hAnsi="Times New Roman"/>
        </w:rPr>
      </w:pPr>
    </w:p>
    <w:p w:rsidR="00E83579" w:rsidRDefault="00E83579">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05416F" w:rsidRDefault="0005416F">
      <w:pPr>
        <w:pStyle w:val="DefaultText"/>
        <w:rPr>
          <w:rStyle w:val="InitialStyle"/>
          <w:rFonts w:ascii="Times New Roman" w:hAnsi="Times New Roman"/>
        </w:rPr>
      </w:pPr>
      <w:r>
        <w:rPr>
          <w:rStyle w:val="InitialStyle"/>
          <w:rFonts w:ascii="Times New Roman" w:hAnsi="Times New Roman"/>
        </w:rPr>
        <w:t xml:space="preserve"> </w:t>
      </w:r>
    </w:p>
    <w:p w:rsidR="0005416F" w:rsidRDefault="0005416F">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05416F" w:rsidRDefault="0005416F">
      <w:pPr>
        <w:pStyle w:val="DefaultText"/>
        <w:rPr>
          <w:rStyle w:val="InitialStyle"/>
          <w:rFonts w:ascii="Times New Roman" w:hAnsi="Times New Roman"/>
        </w:rPr>
      </w:pPr>
    </w:p>
    <w:p w:rsidR="00E83579" w:rsidRDefault="00E83579">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rsidR="0005416F" w:rsidRDefault="0005416F">
      <w:pPr>
        <w:rPr>
          <w:rStyle w:val="InitialStyle"/>
          <w:rFonts w:ascii="Times New Roman" w:hAnsi="Times New Roman"/>
        </w:rPr>
      </w:pPr>
    </w:p>
    <w:sectPr w:rsidR="0005416F" w:rsidSect="003B71B8">
      <w:pgSz w:w="12240" w:h="15840"/>
      <w:pgMar w:top="1440" w:right="1152" w:bottom="1440" w:left="1152"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8FC" w:rsidRDefault="005758FC" w:rsidP="00AF45E9">
      <w:r>
        <w:separator/>
      </w:r>
    </w:p>
  </w:endnote>
  <w:endnote w:type="continuationSeparator" w:id="0">
    <w:p w:rsidR="005758FC" w:rsidRDefault="005758FC" w:rsidP="00AF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8FC" w:rsidRDefault="005758FC" w:rsidP="00AF45E9">
      <w:r>
        <w:separator/>
      </w:r>
    </w:p>
  </w:footnote>
  <w:footnote w:type="continuationSeparator" w:id="0">
    <w:p w:rsidR="005758FC" w:rsidRDefault="005758FC" w:rsidP="00AF4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454DC"/>
    <w:multiLevelType w:val="multilevel"/>
    <w:tmpl w:val="9694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291B1A"/>
    <w:multiLevelType w:val="hybridMultilevel"/>
    <w:tmpl w:val="D944B02E"/>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C46692"/>
    <w:multiLevelType w:val="singleLevel"/>
    <w:tmpl w:val="2F7AB396"/>
    <w:lvl w:ilvl="0">
      <w:start w:val="1"/>
      <w:numFmt w:val="bullet"/>
      <w:lvlText w:val=""/>
      <w:lvlJc w:val="left"/>
      <w:pPr>
        <w:ind w:left="720" w:hanging="360"/>
      </w:pPr>
      <w:rPr>
        <w:rFonts w:ascii="Times New Roman" w:hAnsi="Times New Roman" w:cs="Times New Roman" w:hint="default"/>
        <w:sz w:val="24"/>
        <w:szCs w:val="24"/>
      </w:rPr>
    </w:lvl>
  </w:abstractNum>
  <w:abstractNum w:abstractNumId="5"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027439"/>
    <w:multiLevelType w:val="hybridMultilevel"/>
    <w:tmpl w:val="917E1662"/>
    <w:lvl w:ilvl="0" w:tplc="246475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10"/>
  </w:num>
  <w:num w:numId="4">
    <w:abstractNumId w:val="9"/>
  </w:num>
  <w:num w:numId="5">
    <w:abstractNumId w:val="6"/>
  </w:num>
  <w:num w:numId="6">
    <w:abstractNumId w:val="1"/>
  </w:num>
  <w:num w:numId="7">
    <w:abstractNumId w:val="5"/>
  </w:num>
  <w:num w:numId="8">
    <w:abstractNumId w:val="7"/>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1"/>
    <w:rsid w:val="0005416F"/>
    <w:rsid w:val="000679C7"/>
    <w:rsid w:val="000838F5"/>
    <w:rsid w:val="00090D2C"/>
    <w:rsid w:val="000B54E7"/>
    <w:rsid w:val="000B781B"/>
    <w:rsid w:val="000E3C30"/>
    <w:rsid w:val="001003BF"/>
    <w:rsid w:val="00113D34"/>
    <w:rsid w:val="0015621F"/>
    <w:rsid w:val="001800B6"/>
    <w:rsid w:val="001809E0"/>
    <w:rsid w:val="001A15CE"/>
    <w:rsid w:val="001B2CAB"/>
    <w:rsid w:val="001C5DF8"/>
    <w:rsid w:val="001F1C1D"/>
    <w:rsid w:val="00200D98"/>
    <w:rsid w:val="00202E5F"/>
    <w:rsid w:val="00203F35"/>
    <w:rsid w:val="00282127"/>
    <w:rsid w:val="002B3514"/>
    <w:rsid w:val="002C3F07"/>
    <w:rsid w:val="002E67A0"/>
    <w:rsid w:val="002F15B2"/>
    <w:rsid w:val="002F5463"/>
    <w:rsid w:val="003165D5"/>
    <w:rsid w:val="00316D1A"/>
    <w:rsid w:val="00321A56"/>
    <w:rsid w:val="00342893"/>
    <w:rsid w:val="003521D4"/>
    <w:rsid w:val="00372528"/>
    <w:rsid w:val="00387813"/>
    <w:rsid w:val="003B4232"/>
    <w:rsid w:val="003B71B8"/>
    <w:rsid w:val="004132D4"/>
    <w:rsid w:val="00413ADD"/>
    <w:rsid w:val="00426F2A"/>
    <w:rsid w:val="00433FDC"/>
    <w:rsid w:val="0045464D"/>
    <w:rsid w:val="004554FE"/>
    <w:rsid w:val="004614F1"/>
    <w:rsid w:val="004E588F"/>
    <w:rsid w:val="004F6760"/>
    <w:rsid w:val="00505859"/>
    <w:rsid w:val="00506209"/>
    <w:rsid w:val="005155FF"/>
    <w:rsid w:val="005758FC"/>
    <w:rsid w:val="0059100F"/>
    <w:rsid w:val="005A770C"/>
    <w:rsid w:val="00603CF6"/>
    <w:rsid w:val="00620D24"/>
    <w:rsid w:val="00633978"/>
    <w:rsid w:val="0065114B"/>
    <w:rsid w:val="00663483"/>
    <w:rsid w:val="00670D70"/>
    <w:rsid w:val="00685355"/>
    <w:rsid w:val="006954D5"/>
    <w:rsid w:val="006A15AD"/>
    <w:rsid w:val="006B7C9B"/>
    <w:rsid w:val="006D536F"/>
    <w:rsid w:val="006E76C7"/>
    <w:rsid w:val="00711B31"/>
    <w:rsid w:val="00717212"/>
    <w:rsid w:val="007A6C94"/>
    <w:rsid w:val="007B1C6D"/>
    <w:rsid w:val="007C000C"/>
    <w:rsid w:val="007C4F7C"/>
    <w:rsid w:val="007C5AC3"/>
    <w:rsid w:val="007D71E3"/>
    <w:rsid w:val="007E0CE3"/>
    <w:rsid w:val="007E28CD"/>
    <w:rsid w:val="007F3B13"/>
    <w:rsid w:val="008027D1"/>
    <w:rsid w:val="00804055"/>
    <w:rsid w:val="00806901"/>
    <w:rsid w:val="00812D31"/>
    <w:rsid w:val="00893ED2"/>
    <w:rsid w:val="008A6798"/>
    <w:rsid w:val="008D0DF0"/>
    <w:rsid w:val="008E5E7F"/>
    <w:rsid w:val="008F3558"/>
    <w:rsid w:val="00952BD2"/>
    <w:rsid w:val="009568B4"/>
    <w:rsid w:val="00992AEB"/>
    <w:rsid w:val="009A5FDA"/>
    <w:rsid w:val="009D05EA"/>
    <w:rsid w:val="009D6592"/>
    <w:rsid w:val="009E1BA6"/>
    <w:rsid w:val="009F4544"/>
    <w:rsid w:val="00A17B90"/>
    <w:rsid w:val="00A468BC"/>
    <w:rsid w:val="00A5638D"/>
    <w:rsid w:val="00A779BD"/>
    <w:rsid w:val="00A94B0A"/>
    <w:rsid w:val="00AA77C0"/>
    <w:rsid w:val="00AF45E9"/>
    <w:rsid w:val="00B078AC"/>
    <w:rsid w:val="00B3505E"/>
    <w:rsid w:val="00B457F2"/>
    <w:rsid w:val="00B528AB"/>
    <w:rsid w:val="00BB464B"/>
    <w:rsid w:val="00BC3B40"/>
    <w:rsid w:val="00BF2EC2"/>
    <w:rsid w:val="00C326E6"/>
    <w:rsid w:val="00C3737A"/>
    <w:rsid w:val="00CD5254"/>
    <w:rsid w:val="00CE6706"/>
    <w:rsid w:val="00CF320C"/>
    <w:rsid w:val="00D043F8"/>
    <w:rsid w:val="00D04715"/>
    <w:rsid w:val="00D30540"/>
    <w:rsid w:val="00D51A11"/>
    <w:rsid w:val="00D61139"/>
    <w:rsid w:val="00D65695"/>
    <w:rsid w:val="00D70A27"/>
    <w:rsid w:val="00D74BEA"/>
    <w:rsid w:val="00DA2711"/>
    <w:rsid w:val="00DA5A3D"/>
    <w:rsid w:val="00DA74FD"/>
    <w:rsid w:val="00DB2D73"/>
    <w:rsid w:val="00DF73BB"/>
    <w:rsid w:val="00E02852"/>
    <w:rsid w:val="00E1553F"/>
    <w:rsid w:val="00E16073"/>
    <w:rsid w:val="00E561CF"/>
    <w:rsid w:val="00E77545"/>
    <w:rsid w:val="00E831EC"/>
    <w:rsid w:val="00E83579"/>
    <w:rsid w:val="00E915CC"/>
    <w:rsid w:val="00EA12B9"/>
    <w:rsid w:val="00EC3756"/>
    <w:rsid w:val="00ED05FA"/>
    <w:rsid w:val="00EF2B43"/>
    <w:rsid w:val="00F035E1"/>
    <w:rsid w:val="00F27EE2"/>
    <w:rsid w:val="00F73501"/>
    <w:rsid w:val="00F84F2A"/>
    <w:rsid w:val="00F87471"/>
    <w:rsid w:val="00F876EE"/>
    <w:rsid w:val="00FB138C"/>
    <w:rsid w:val="00FC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C92BBE-9468-4222-B5B7-278CEE25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link w:val="Heading2Char"/>
    <w:uiPriority w:val="1"/>
    <w:qFormat/>
    <w:rsid w:val="004F6760"/>
    <w:pPr>
      <w:widowControl w:val="0"/>
      <w:overflowPunct/>
      <w:autoSpaceDE/>
      <w:autoSpaceDN/>
      <w:adjustRightInd/>
      <w:ind w:left="121"/>
      <w:textAlignment w:val="auto"/>
      <w:outlineLvl w:val="1"/>
    </w:pPr>
    <w:rPr>
      <w:rFonts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paragraph" w:customStyle="1" w:styleId="300">
    <w:name w:val="300"/>
    <w:basedOn w:val="Normal"/>
    <w:rsid w:val="004E588F"/>
  </w:style>
  <w:style w:type="paragraph" w:styleId="ListParagraph">
    <w:name w:val="List Paragraph"/>
    <w:basedOn w:val="Normal"/>
    <w:uiPriority w:val="34"/>
    <w:qFormat/>
    <w:rsid w:val="004E588F"/>
    <w:pPr>
      <w:ind w:left="720"/>
    </w:pPr>
  </w:style>
  <w:style w:type="character" w:styleId="Hyperlink">
    <w:name w:val="Hyperlink"/>
    <w:rsid w:val="00A468BC"/>
    <w:rPr>
      <w:color w:val="0000FF"/>
      <w:u w:val="single"/>
    </w:rPr>
  </w:style>
  <w:style w:type="paragraph" w:styleId="Header">
    <w:name w:val="header"/>
    <w:basedOn w:val="Normal"/>
    <w:link w:val="HeaderChar"/>
    <w:rsid w:val="00AF45E9"/>
    <w:pPr>
      <w:tabs>
        <w:tab w:val="center" w:pos="4680"/>
        <w:tab w:val="right" w:pos="9360"/>
      </w:tabs>
    </w:pPr>
  </w:style>
  <w:style w:type="character" w:customStyle="1" w:styleId="HeaderChar">
    <w:name w:val="Header Char"/>
    <w:basedOn w:val="DefaultParagraphFont"/>
    <w:link w:val="Header"/>
    <w:rsid w:val="00AF45E9"/>
  </w:style>
  <w:style w:type="paragraph" w:styleId="Footer">
    <w:name w:val="footer"/>
    <w:basedOn w:val="Normal"/>
    <w:link w:val="FooterChar"/>
    <w:rsid w:val="00AF45E9"/>
    <w:pPr>
      <w:tabs>
        <w:tab w:val="center" w:pos="4680"/>
        <w:tab w:val="right" w:pos="9360"/>
      </w:tabs>
    </w:pPr>
  </w:style>
  <w:style w:type="character" w:customStyle="1" w:styleId="FooterChar">
    <w:name w:val="Footer Char"/>
    <w:basedOn w:val="DefaultParagraphFont"/>
    <w:link w:val="Footer"/>
    <w:rsid w:val="00AF45E9"/>
  </w:style>
  <w:style w:type="character" w:styleId="FollowedHyperlink">
    <w:name w:val="FollowedHyperlink"/>
    <w:rsid w:val="001B2CAB"/>
    <w:rPr>
      <w:color w:val="800080"/>
      <w:u w:val="single"/>
    </w:rPr>
  </w:style>
  <w:style w:type="character" w:styleId="Strong">
    <w:name w:val="Strong"/>
    <w:uiPriority w:val="22"/>
    <w:qFormat/>
    <w:rsid w:val="00372528"/>
    <w:rPr>
      <w:b/>
      <w:bCs/>
    </w:rPr>
  </w:style>
  <w:style w:type="paragraph" w:styleId="NormalWeb">
    <w:name w:val="Normal (Web)"/>
    <w:basedOn w:val="Normal"/>
    <w:uiPriority w:val="99"/>
    <w:unhideWhenUsed/>
    <w:rsid w:val="00321A56"/>
    <w:pPr>
      <w:overflowPunct/>
      <w:autoSpaceDE/>
      <w:autoSpaceDN/>
      <w:adjustRightInd/>
      <w:spacing w:before="100" w:beforeAutospacing="1" w:after="100" w:afterAutospacing="1"/>
      <w:ind w:firstLine="480"/>
      <w:textAlignment w:val="auto"/>
    </w:pPr>
    <w:rPr>
      <w:sz w:val="24"/>
      <w:szCs w:val="24"/>
    </w:rPr>
  </w:style>
  <w:style w:type="paragraph" w:styleId="BalloonText">
    <w:name w:val="Balloon Text"/>
    <w:basedOn w:val="Normal"/>
    <w:link w:val="BalloonTextChar"/>
    <w:rsid w:val="001A15CE"/>
    <w:rPr>
      <w:rFonts w:ascii="Tahoma" w:hAnsi="Tahoma" w:cs="Tahoma"/>
      <w:sz w:val="16"/>
      <w:szCs w:val="16"/>
    </w:rPr>
  </w:style>
  <w:style w:type="character" w:customStyle="1" w:styleId="BalloonTextChar">
    <w:name w:val="Balloon Text Char"/>
    <w:link w:val="BalloonText"/>
    <w:rsid w:val="001A15CE"/>
    <w:rPr>
      <w:rFonts w:ascii="Tahoma" w:hAnsi="Tahoma" w:cs="Tahoma"/>
      <w:sz w:val="16"/>
      <w:szCs w:val="16"/>
    </w:rPr>
  </w:style>
  <w:style w:type="character" w:customStyle="1" w:styleId="Heading2Char">
    <w:name w:val="Heading 2 Char"/>
    <w:basedOn w:val="DefaultParagraphFont"/>
    <w:link w:val="Heading2"/>
    <w:uiPriority w:val="1"/>
    <w:rsid w:val="004F6760"/>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40102">
      <w:bodyDiv w:val="1"/>
      <w:marLeft w:val="0"/>
      <w:marRight w:val="0"/>
      <w:marTop w:val="0"/>
      <w:marBottom w:val="0"/>
      <w:divBdr>
        <w:top w:val="none" w:sz="0" w:space="0" w:color="auto"/>
        <w:left w:val="none" w:sz="0" w:space="0" w:color="auto"/>
        <w:bottom w:val="none" w:sz="0" w:space="0" w:color="auto"/>
        <w:right w:val="none" w:sz="0" w:space="0" w:color="auto"/>
      </w:divBdr>
    </w:div>
    <w:div w:id="622997908">
      <w:bodyDiv w:val="1"/>
      <w:marLeft w:val="0"/>
      <w:marRight w:val="0"/>
      <w:marTop w:val="0"/>
      <w:marBottom w:val="0"/>
      <w:divBdr>
        <w:top w:val="none" w:sz="0" w:space="0" w:color="auto"/>
        <w:left w:val="none" w:sz="0" w:space="0" w:color="auto"/>
        <w:bottom w:val="none" w:sz="0" w:space="0" w:color="auto"/>
        <w:right w:val="none" w:sz="0" w:space="0" w:color="auto"/>
      </w:divBdr>
    </w:div>
    <w:div w:id="1231650695">
      <w:bodyDiv w:val="1"/>
      <w:marLeft w:val="0"/>
      <w:marRight w:val="0"/>
      <w:marTop w:val="30"/>
      <w:marBottom w:val="750"/>
      <w:divBdr>
        <w:top w:val="none" w:sz="0" w:space="0" w:color="auto"/>
        <w:left w:val="none" w:sz="0" w:space="0" w:color="auto"/>
        <w:bottom w:val="none" w:sz="0" w:space="0" w:color="auto"/>
        <w:right w:val="none" w:sz="0" w:space="0" w:color="auto"/>
      </w:divBdr>
      <w:divsChild>
        <w:div w:id="1198739112">
          <w:marLeft w:val="0"/>
          <w:marRight w:val="0"/>
          <w:marTop w:val="0"/>
          <w:marBottom w:val="0"/>
          <w:divBdr>
            <w:top w:val="none" w:sz="0" w:space="0" w:color="auto"/>
            <w:left w:val="none" w:sz="0" w:space="0" w:color="auto"/>
            <w:bottom w:val="none" w:sz="0" w:space="0" w:color="auto"/>
            <w:right w:val="none" w:sz="0" w:space="0" w:color="auto"/>
          </w:divBdr>
        </w:div>
      </w:divsChild>
    </w:div>
    <w:div w:id="1246770624">
      <w:bodyDiv w:val="1"/>
      <w:marLeft w:val="0"/>
      <w:marRight w:val="0"/>
      <w:marTop w:val="30"/>
      <w:marBottom w:val="750"/>
      <w:divBdr>
        <w:top w:val="none" w:sz="0" w:space="0" w:color="auto"/>
        <w:left w:val="none" w:sz="0" w:space="0" w:color="auto"/>
        <w:bottom w:val="none" w:sz="0" w:space="0" w:color="auto"/>
        <w:right w:val="none" w:sz="0" w:space="0" w:color="auto"/>
      </w:divBdr>
      <w:divsChild>
        <w:div w:id="93483337">
          <w:marLeft w:val="0"/>
          <w:marRight w:val="0"/>
          <w:marTop w:val="0"/>
          <w:marBottom w:val="0"/>
          <w:divBdr>
            <w:top w:val="none" w:sz="0" w:space="0" w:color="auto"/>
            <w:left w:val="none" w:sz="0" w:space="0" w:color="auto"/>
            <w:bottom w:val="none" w:sz="0" w:space="0" w:color="auto"/>
            <w:right w:val="none" w:sz="0" w:space="0" w:color="auto"/>
          </w:divBdr>
        </w:div>
      </w:divsChild>
    </w:div>
    <w:div w:id="1368263641">
      <w:bodyDiv w:val="1"/>
      <w:marLeft w:val="0"/>
      <w:marRight w:val="0"/>
      <w:marTop w:val="0"/>
      <w:marBottom w:val="0"/>
      <w:divBdr>
        <w:top w:val="none" w:sz="0" w:space="0" w:color="auto"/>
        <w:left w:val="none" w:sz="0" w:space="0" w:color="auto"/>
        <w:bottom w:val="none" w:sz="0" w:space="0" w:color="auto"/>
        <w:right w:val="none" w:sz="0" w:space="0" w:color="auto"/>
      </w:divBdr>
      <w:divsChild>
        <w:div w:id="1086150130">
          <w:marLeft w:val="0"/>
          <w:marRight w:val="0"/>
          <w:marTop w:val="0"/>
          <w:marBottom w:val="0"/>
          <w:divBdr>
            <w:top w:val="none" w:sz="0" w:space="0" w:color="auto"/>
            <w:left w:val="none" w:sz="0" w:space="0" w:color="auto"/>
            <w:bottom w:val="none" w:sz="0" w:space="0" w:color="auto"/>
            <w:right w:val="none" w:sz="0" w:space="0" w:color="auto"/>
          </w:divBdr>
          <w:divsChild>
            <w:div w:id="490022673">
              <w:marLeft w:val="0"/>
              <w:marRight w:val="0"/>
              <w:marTop w:val="0"/>
              <w:marBottom w:val="0"/>
              <w:divBdr>
                <w:top w:val="none" w:sz="0" w:space="0" w:color="auto"/>
                <w:left w:val="none" w:sz="0" w:space="0" w:color="auto"/>
                <w:bottom w:val="none" w:sz="0" w:space="0" w:color="auto"/>
                <w:right w:val="none" w:sz="0" w:space="0" w:color="auto"/>
              </w:divBdr>
              <w:divsChild>
                <w:div w:id="989989699">
                  <w:marLeft w:val="0"/>
                  <w:marRight w:val="600"/>
                  <w:marTop w:val="0"/>
                  <w:marBottom w:val="0"/>
                  <w:divBdr>
                    <w:top w:val="none" w:sz="0" w:space="0" w:color="auto"/>
                    <w:left w:val="none" w:sz="0" w:space="0" w:color="auto"/>
                    <w:bottom w:val="none" w:sz="0" w:space="0" w:color="auto"/>
                    <w:right w:val="none" w:sz="0" w:space="0" w:color="auto"/>
                  </w:divBdr>
                  <w:divsChild>
                    <w:div w:id="458258492">
                      <w:marLeft w:val="0"/>
                      <w:marRight w:val="0"/>
                      <w:marTop w:val="0"/>
                      <w:marBottom w:val="0"/>
                      <w:divBdr>
                        <w:top w:val="none" w:sz="0" w:space="0" w:color="auto"/>
                        <w:left w:val="none" w:sz="0" w:space="0" w:color="auto"/>
                        <w:bottom w:val="none" w:sz="0" w:space="0" w:color="auto"/>
                        <w:right w:val="none" w:sz="0" w:space="0" w:color="auto"/>
                      </w:divBdr>
                      <w:divsChild>
                        <w:div w:id="14478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maps.google.com/maps?saddr=&amp;daddr=38.5778,-121.47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ci@bryantchristie.com%2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China Sand Pear </Project_x0020_Name>
    <OMB_x0020_control_x0020__x0023_ xmlns="64E31D74-685E-46CD-AE51-A264634057B8">0579-0390</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C75D2-3F48-4295-9D59-10CCA57560DF}">
  <ds:schemaRefs>
    <ds:schemaRef ds:uri="http://schemas.microsoft.com/office/2006/metadata/longProperties"/>
  </ds:schemaRefs>
</ds:datastoreItem>
</file>

<file path=customXml/itemProps2.xml><?xml version="1.0" encoding="utf-8"?>
<ds:datastoreItem xmlns:ds="http://schemas.openxmlformats.org/officeDocument/2006/customXml" ds:itemID="{347EE499-554F-4951-B7BB-1FFFA8393A2B}">
  <ds:schemaRefs>
    <ds:schemaRef ds:uri="http://purl.org/dc/elements/1.1/"/>
    <ds:schemaRef ds:uri="64E31D74-685E-46CD-AE51-A264634057B8"/>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ed6d8045-9bce-45b8-96e9-ffa15b628daa"/>
  </ds:schemaRefs>
</ds:datastoreItem>
</file>

<file path=customXml/itemProps3.xml><?xml version="1.0" encoding="utf-8"?>
<ds:datastoreItem xmlns:ds="http://schemas.openxmlformats.org/officeDocument/2006/customXml" ds:itemID="{A9019075-E7F9-477E-A5BC-1742CED0A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59951C-CAF6-4D42-857D-A0A734F5007C}">
  <ds:schemaRefs>
    <ds:schemaRef ds:uri="http://schemas.microsoft.com/sharepoint/events"/>
  </ds:schemaRefs>
</ds:datastoreItem>
</file>

<file path=customXml/itemProps5.xml><?xml version="1.0" encoding="utf-8"?>
<ds:datastoreItem xmlns:ds="http://schemas.openxmlformats.org/officeDocument/2006/customXml" ds:itemID="{C2C07421-6513-4B7B-9055-F9C5AFC33B30}">
  <ds:schemaRefs>
    <ds:schemaRef ds:uri="http://schemas.microsoft.com/sharepoint/v3/contenttype/forms"/>
  </ds:schemaRefs>
</ds:datastoreItem>
</file>

<file path=customXml/itemProps6.xml><?xml version="1.0" encoding="utf-8"?>
<ds:datastoreItem xmlns:ds="http://schemas.openxmlformats.org/officeDocument/2006/customXml" ds:itemID="{6E59760F-237D-47C9-936D-50F21F8C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21678</CharactersWithSpaces>
  <SharedDoc>false</SharedDoc>
  <HLinks>
    <vt:vector size="12" baseType="variant">
      <vt:variant>
        <vt:i4>5636221</vt:i4>
      </vt:variant>
      <vt:variant>
        <vt:i4>3</vt:i4>
      </vt:variant>
      <vt:variant>
        <vt:i4>0</vt:i4>
      </vt:variant>
      <vt:variant>
        <vt:i4>5</vt:i4>
      </vt:variant>
      <vt:variant>
        <vt:lpwstr>mailto:bci@bryantchristie.com</vt:lpwstr>
      </vt:variant>
      <vt:variant>
        <vt:lpwstr/>
      </vt:variant>
      <vt:variant>
        <vt:i4>458842</vt:i4>
      </vt:variant>
      <vt:variant>
        <vt:i4>0</vt:i4>
      </vt:variant>
      <vt:variant>
        <vt:i4>0</vt:i4>
      </vt:variant>
      <vt:variant>
        <vt:i4>5</vt:i4>
      </vt:variant>
      <vt:variant>
        <vt:lpwstr>http://maps.google.com/maps?saddr=&amp;daddr=38.5778,-121.479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Harris, Sheniqua M - APHIS</cp:lastModifiedBy>
  <cp:revision>7</cp:revision>
  <cp:lastPrinted>2015-11-10T16:39:00Z</cp:lastPrinted>
  <dcterms:created xsi:type="dcterms:W3CDTF">2015-12-04T11:35:00Z</dcterms:created>
  <dcterms:modified xsi:type="dcterms:W3CDTF">2016-05-11T13:09:00Z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A7UXA6N55WET-2455-642</vt:lpwstr>
  </property>
  <property fmtid="{D5CDD505-2E9C-101B-9397-08002B2CF9AE}" pid="3" name="_dlc_DocIdItemGuid">
    <vt:lpwstr>a2234507-e361-4d21-b450-4427352677df</vt:lpwstr>
  </property>
  <property fmtid="{D5CDD505-2E9C-101B-9397-08002B2CF9AE}" pid="4" name="_dlc_DocIdUrl">
    <vt:lpwstr>http://sp.we.aphis.gov/PPQ/policy/php/rpm/Paperwork Burden/_layouts/DocIdRedir.aspx?ID=A7UXA6N55WET-2455-642, A7UXA6N55WET-2455-642</vt:lpwstr>
  </property>
</Properties>
</file>