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AA5" w:rsidRDefault="00541AA5" w:rsidP="00541AA5">
      <w:pPr>
        <w:widowControl w:val="0"/>
        <w:autoSpaceDE w:val="0"/>
        <w:autoSpaceDN w:val="0"/>
        <w:adjustRightInd w:val="0"/>
        <w:rPr>
          <w:b/>
        </w:rPr>
      </w:pPr>
      <w:r>
        <w:rPr>
          <w:b/>
        </w:rPr>
        <w:t>Attachment 6</w:t>
      </w:r>
      <w:r w:rsidR="00B3429C">
        <w:rPr>
          <w:b/>
        </w:rPr>
        <w:t>A</w:t>
      </w:r>
      <w:bookmarkStart w:id="0" w:name="_GoBack"/>
      <w:bookmarkEnd w:id="0"/>
    </w:p>
    <w:p w:rsidR="00541AA5" w:rsidRDefault="00541AA5" w:rsidP="00541AA5">
      <w:pPr>
        <w:widowControl w:val="0"/>
        <w:autoSpaceDE w:val="0"/>
        <w:autoSpaceDN w:val="0"/>
        <w:adjustRightInd w:val="0"/>
        <w:rPr>
          <w:b/>
        </w:rPr>
      </w:pPr>
      <w:r w:rsidRPr="00F51850">
        <w:rPr>
          <w:b/>
        </w:rPr>
        <w:t xml:space="preserve">Template </w:t>
      </w:r>
    </w:p>
    <w:p w:rsidR="00541AA5" w:rsidRPr="00061770" w:rsidRDefault="00541AA5" w:rsidP="00541AA5">
      <w:pPr>
        <w:widowControl w:val="0"/>
        <w:autoSpaceDE w:val="0"/>
        <w:autoSpaceDN w:val="0"/>
        <w:adjustRightInd w:val="0"/>
        <w:jc w:val="center"/>
        <w:rPr>
          <w:b/>
        </w:rPr>
      </w:pPr>
      <w:r w:rsidRPr="00061770">
        <w:rPr>
          <w:b/>
        </w:rPr>
        <w:t>(ATSDR Letterhead)</w:t>
      </w:r>
    </w:p>
    <w:p w:rsidR="00541AA5" w:rsidRDefault="00541AA5" w:rsidP="00541AA5">
      <w:pPr>
        <w:jc w:val="center"/>
      </w:pPr>
      <w:r w:rsidRPr="001155AB">
        <w:t xml:space="preserve">Flesch-Kincaid Reading level </w:t>
      </w:r>
      <w:r>
        <w:t>11.5</w:t>
      </w:r>
    </w:p>
    <w:p w:rsidR="00541AA5" w:rsidRDefault="00541AA5" w:rsidP="00541AA5">
      <w:pPr>
        <w:rPr>
          <w:b/>
        </w:rPr>
      </w:pPr>
    </w:p>
    <w:p w:rsidR="00541AA5" w:rsidRDefault="00541AA5" w:rsidP="00541AA5">
      <w:pPr>
        <w:ind w:firstLine="720"/>
        <w:jc w:val="center"/>
        <w:rPr>
          <w:b/>
          <w:sz w:val="28"/>
          <w:szCs w:val="28"/>
        </w:rPr>
      </w:pPr>
      <w:r w:rsidRPr="00061770">
        <w:rPr>
          <w:b/>
          <w:sz w:val="28"/>
          <w:szCs w:val="28"/>
        </w:rPr>
        <w:t>Sample Results Letter to the Parent of a Participant</w:t>
      </w:r>
    </w:p>
    <w:p w:rsidR="00541AA5" w:rsidRPr="00061770" w:rsidRDefault="00541AA5" w:rsidP="00541AA5">
      <w:pPr>
        <w:widowControl w:val="0"/>
        <w:autoSpaceDE w:val="0"/>
        <w:autoSpaceDN w:val="0"/>
        <w:adjustRightInd w:val="0"/>
        <w:jc w:val="center"/>
        <w:rPr>
          <w:b/>
          <w:sz w:val="28"/>
          <w:szCs w:val="28"/>
        </w:rPr>
      </w:pPr>
      <w:r>
        <w:rPr>
          <w:b/>
          <w:sz w:val="28"/>
          <w:szCs w:val="28"/>
        </w:rPr>
        <w:t>Younger than 18 years of age</w:t>
      </w:r>
    </w:p>
    <w:p w:rsidR="00541AA5" w:rsidRDefault="00541AA5" w:rsidP="00541AA5">
      <w:pPr>
        <w:widowControl w:val="0"/>
        <w:autoSpaceDE w:val="0"/>
        <w:autoSpaceDN w:val="0"/>
        <w:adjustRightInd w:val="0"/>
      </w:pPr>
      <w:r>
        <w:t xml:space="preserve">DATE ________________ </w:t>
      </w:r>
    </w:p>
    <w:p w:rsidR="00541AA5" w:rsidRPr="002652F7" w:rsidRDefault="00541AA5" w:rsidP="00541AA5">
      <w:pPr>
        <w:widowControl w:val="0"/>
        <w:autoSpaceDE w:val="0"/>
        <w:autoSpaceDN w:val="0"/>
        <w:adjustRightInd w:val="0"/>
      </w:pPr>
      <w:r w:rsidRPr="002652F7">
        <w:t>Name</w:t>
      </w:r>
      <w:r w:rsidRPr="00D452E1">
        <w:t xml:space="preserve"> </w:t>
      </w:r>
      <w:r w:rsidRPr="002652F7">
        <w:t>XXXXX</w:t>
      </w:r>
    </w:p>
    <w:p w:rsidR="00541AA5" w:rsidRPr="00105A49" w:rsidRDefault="00541AA5" w:rsidP="00541AA5">
      <w:pPr>
        <w:widowControl w:val="0"/>
        <w:autoSpaceDE w:val="0"/>
        <w:autoSpaceDN w:val="0"/>
        <w:adjustRightInd w:val="0"/>
      </w:pPr>
      <w:r w:rsidRPr="00105A49">
        <w:t>Address XXXX</w:t>
      </w:r>
    </w:p>
    <w:p w:rsidR="00541AA5" w:rsidRPr="00105A49" w:rsidRDefault="00541AA5" w:rsidP="00541AA5">
      <w:pPr>
        <w:widowControl w:val="0"/>
        <w:autoSpaceDE w:val="0"/>
        <w:autoSpaceDN w:val="0"/>
        <w:adjustRightInd w:val="0"/>
      </w:pPr>
    </w:p>
    <w:p w:rsidR="00541AA5" w:rsidRPr="00105A49" w:rsidRDefault="00541AA5" w:rsidP="00541AA5">
      <w:pPr>
        <w:widowControl w:val="0"/>
        <w:autoSpaceDE w:val="0"/>
        <w:autoSpaceDN w:val="0"/>
        <w:adjustRightInd w:val="0"/>
      </w:pPr>
      <w:r w:rsidRPr="00105A49">
        <w:t>Dear ____________</w:t>
      </w:r>
    </w:p>
    <w:p w:rsidR="00541AA5" w:rsidRPr="00105A49" w:rsidRDefault="00541AA5" w:rsidP="00541AA5">
      <w:pPr>
        <w:widowControl w:val="0"/>
        <w:autoSpaceDE w:val="0"/>
        <w:autoSpaceDN w:val="0"/>
        <w:adjustRightInd w:val="0"/>
      </w:pPr>
    </w:p>
    <w:p w:rsidR="00541AA5" w:rsidRDefault="00541AA5" w:rsidP="00541AA5">
      <w:pPr>
        <w:widowControl w:val="0"/>
        <w:autoSpaceDE w:val="0"/>
        <w:autoSpaceDN w:val="0"/>
        <w:adjustRightInd w:val="0"/>
      </w:pPr>
      <w:r w:rsidRPr="0086135C">
        <w:t xml:space="preserve">Thank you for allowing </w:t>
      </w:r>
      <w:r>
        <w:t xml:space="preserve">your child, _______________, </w:t>
      </w:r>
      <w:r w:rsidRPr="0086135C">
        <w:t xml:space="preserve">to take part in the </w:t>
      </w:r>
      <w:r>
        <w:t xml:space="preserve">Agency for Toxic Substances and Disease Registry’s (ATSDR) </w:t>
      </w:r>
      <w:r w:rsidRPr="0086135C">
        <w:t xml:space="preserve">Exposure Investigation </w:t>
      </w:r>
      <w:r>
        <w:t xml:space="preserve">(EI) </w:t>
      </w:r>
      <w:r w:rsidRPr="0086135C">
        <w:t xml:space="preserve">in </w:t>
      </w:r>
      <w:r>
        <w:t xml:space="preserve">the city of Iola, Kansas. The </w:t>
      </w:r>
      <w:r w:rsidRPr="0086135C">
        <w:t xml:space="preserve">goal </w:t>
      </w:r>
      <w:r>
        <w:t xml:space="preserve">of the </w:t>
      </w:r>
      <w:r w:rsidRPr="0086135C">
        <w:t xml:space="preserve">EI </w:t>
      </w:r>
      <w:r>
        <w:t>is</w:t>
      </w:r>
      <w:r w:rsidRPr="0086135C">
        <w:t xml:space="preserve"> to determine w</w:t>
      </w:r>
      <w:r>
        <w:t xml:space="preserve">hether people </w:t>
      </w:r>
      <w:r w:rsidRPr="0086135C">
        <w:t xml:space="preserve">living </w:t>
      </w:r>
      <w:r>
        <w:t>in Iola,</w:t>
      </w:r>
      <w:r w:rsidRPr="0086135C">
        <w:t xml:space="preserve"> are being exposed to lead.</w:t>
      </w:r>
      <w:r>
        <w:t xml:space="preserve"> </w:t>
      </w:r>
    </w:p>
    <w:p w:rsidR="00541AA5" w:rsidRDefault="00541AA5" w:rsidP="00541AA5">
      <w:pPr>
        <w:widowControl w:val="0"/>
        <w:autoSpaceDE w:val="0"/>
        <w:autoSpaceDN w:val="0"/>
        <w:adjustRightInd w:val="0"/>
      </w:pPr>
    </w:p>
    <w:p w:rsidR="00541AA5" w:rsidRDefault="00541AA5" w:rsidP="00541AA5">
      <w:pPr>
        <w:widowControl w:val="0"/>
        <w:autoSpaceDE w:val="0"/>
        <w:autoSpaceDN w:val="0"/>
        <w:adjustRightInd w:val="0"/>
      </w:pPr>
      <w:r w:rsidRPr="00C4046F">
        <w:t>ATSDR</w:t>
      </w:r>
      <w:r>
        <w:t xml:space="preserve"> collected a blood sample from your child on [Month Day, Year]. This letter contains the results of your </w:t>
      </w:r>
      <w:r w:rsidRPr="00C4046F">
        <w:t>child’s blood lead test.</w:t>
      </w:r>
    </w:p>
    <w:p w:rsidR="00541AA5" w:rsidRDefault="00541AA5" w:rsidP="00541AA5">
      <w:pPr>
        <w:widowControl w:val="0"/>
        <w:autoSpaceDE w:val="0"/>
        <w:autoSpaceDN w:val="0"/>
        <w:adjustRightInd w:val="0"/>
      </w:pPr>
    </w:p>
    <w:p w:rsidR="00541AA5" w:rsidRDefault="00541AA5" w:rsidP="00541AA5">
      <w:pPr>
        <w:widowControl w:val="0"/>
        <w:autoSpaceDE w:val="0"/>
        <w:autoSpaceDN w:val="0"/>
        <w:adjustRightInd w:val="0"/>
      </w:pPr>
      <w:r>
        <w:t>Your child's test result is shown below.</w:t>
      </w:r>
    </w:p>
    <w:p w:rsidR="00541AA5" w:rsidRDefault="00541AA5" w:rsidP="00541AA5">
      <w:pPr>
        <w:widowControl w:val="0"/>
        <w:autoSpaceDE w:val="0"/>
        <w:autoSpaceDN w:val="0"/>
        <w:adjustRightInd w:val="0"/>
      </w:pPr>
    </w:p>
    <w:tbl>
      <w:tblPr>
        <w:tblStyle w:val="TableGrid"/>
        <w:tblW w:w="9738" w:type="dxa"/>
        <w:jc w:val="center"/>
        <w:tblLook w:val="04A0" w:firstRow="1" w:lastRow="0" w:firstColumn="1" w:lastColumn="0" w:noHBand="0" w:noVBand="1"/>
      </w:tblPr>
      <w:tblGrid>
        <w:gridCol w:w="2628"/>
        <w:gridCol w:w="2970"/>
        <w:gridCol w:w="4140"/>
      </w:tblGrid>
      <w:tr w:rsidR="00541AA5" w:rsidTr="0085717A">
        <w:trPr>
          <w:jc w:val="center"/>
        </w:trPr>
        <w:tc>
          <w:tcPr>
            <w:tcW w:w="9738" w:type="dxa"/>
            <w:gridSpan w:val="3"/>
            <w:vAlign w:val="center"/>
          </w:tcPr>
          <w:p w:rsidR="00541AA5" w:rsidRPr="007044A7" w:rsidRDefault="00541AA5" w:rsidP="0085717A">
            <w:pPr>
              <w:widowControl w:val="0"/>
              <w:autoSpaceDE w:val="0"/>
              <w:autoSpaceDN w:val="0"/>
              <w:adjustRightInd w:val="0"/>
              <w:spacing w:before="60" w:after="60" w:line="276" w:lineRule="auto"/>
              <w:jc w:val="center"/>
              <w:rPr>
                <w:b/>
                <w:sz w:val="20"/>
                <w:szCs w:val="20"/>
              </w:rPr>
            </w:pPr>
            <w:r>
              <w:rPr>
                <w:b/>
                <w:sz w:val="20"/>
                <w:szCs w:val="20"/>
              </w:rPr>
              <w:t xml:space="preserve">                       </w:t>
            </w:r>
            <w:r w:rsidRPr="007044A7">
              <w:rPr>
                <w:b/>
                <w:sz w:val="20"/>
                <w:szCs w:val="20"/>
              </w:rPr>
              <w:t>Blood Lead Test Results for                          First</w:t>
            </w:r>
            <w:r>
              <w:rPr>
                <w:b/>
                <w:sz w:val="20"/>
                <w:szCs w:val="20"/>
              </w:rPr>
              <w:t xml:space="preserve"> </w:t>
            </w:r>
            <w:r w:rsidRPr="007044A7">
              <w:rPr>
                <w:b/>
                <w:sz w:val="20"/>
                <w:szCs w:val="20"/>
              </w:rPr>
              <w:t>name Last</w:t>
            </w:r>
            <w:r>
              <w:rPr>
                <w:b/>
                <w:sz w:val="20"/>
                <w:szCs w:val="20"/>
              </w:rPr>
              <w:t xml:space="preserve"> </w:t>
            </w:r>
            <w:r w:rsidRPr="007044A7">
              <w:rPr>
                <w:b/>
                <w:sz w:val="20"/>
                <w:szCs w:val="20"/>
              </w:rPr>
              <w:t>name</w:t>
            </w:r>
          </w:p>
        </w:tc>
      </w:tr>
      <w:tr w:rsidR="00541AA5" w:rsidTr="0085717A">
        <w:trPr>
          <w:jc w:val="center"/>
        </w:trPr>
        <w:tc>
          <w:tcPr>
            <w:tcW w:w="2628" w:type="dxa"/>
            <w:tcBorders>
              <w:bottom w:val="single" w:sz="4" w:space="0" w:color="auto"/>
            </w:tcBorders>
            <w:vAlign w:val="center"/>
          </w:tcPr>
          <w:p w:rsidR="00541AA5" w:rsidRPr="001155AB" w:rsidRDefault="00541AA5" w:rsidP="0085717A">
            <w:pPr>
              <w:widowControl w:val="0"/>
              <w:autoSpaceDE w:val="0"/>
              <w:autoSpaceDN w:val="0"/>
              <w:adjustRightInd w:val="0"/>
              <w:spacing w:after="200" w:line="276" w:lineRule="auto"/>
              <w:jc w:val="center"/>
              <w:rPr>
                <w:b/>
                <w:sz w:val="20"/>
                <w:szCs w:val="20"/>
              </w:rPr>
            </w:pPr>
            <w:r w:rsidRPr="001155AB">
              <w:rPr>
                <w:b/>
                <w:sz w:val="20"/>
                <w:szCs w:val="20"/>
              </w:rPr>
              <w:t>Test</w:t>
            </w:r>
          </w:p>
        </w:tc>
        <w:tc>
          <w:tcPr>
            <w:tcW w:w="2970" w:type="dxa"/>
            <w:tcBorders>
              <w:bottom w:val="single" w:sz="4" w:space="0" w:color="auto"/>
            </w:tcBorders>
            <w:vAlign w:val="center"/>
          </w:tcPr>
          <w:p w:rsidR="00541AA5" w:rsidRPr="001155AB" w:rsidRDefault="00541AA5" w:rsidP="0085717A">
            <w:pPr>
              <w:widowControl w:val="0"/>
              <w:autoSpaceDE w:val="0"/>
              <w:autoSpaceDN w:val="0"/>
              <w:adjustRightInd w:val="0"/>
              <w:spacing w:after="200" w:line="276" w:lineRule="auto"/>
              <w:jc w:val="center"/>
              <w:rPr>
                <w:b/>
                <w:sz w:val="20"/>
                <w:szCs w:val="20"/>
              </w:rPr>
            </w:pPr>
            <w:r w:rsidRPr="001155AB">
              <w:rPr>
                <w:b/>
                <w:sz w:val="20"/>
                <w:szCs w:val="20"/>
              </w:rPr>
              <w:t>Test Result</w:t>
            </w:r>
          </w:p>
        </w:tc>
        <w:tc>
          <w:tcPr>
            <w:tcW w:w="4140" w:type="dxa"/>
            <w:tcBorders>
              <w:bottom w:val="single" w:sz="4" w:space="0" w:color="auto"/>
            </w:tcBorders>
            <w:vAlign w:val="center"/>
          </w:tcPr>
          <w:p w:rsidR="00541AA5" w:rsidRPr="001155AB" w:rsidRDefault="00541AA5" w:rsidP="0085717A">
            <w:pPr>
              <w:widowControl w:val="0"/>
              <w:autoSpaceDE w:val="0"/>
              <w:autoSpaceDN w:val="0"/>
              <w:adjustRightInd w:val="0"/>
              <w:spacing w:after="200" w:line="276" w:lineRule="auto"/>
              <w:jc w:val="center"/>
              <w:rPr>
                <w:b/>
                <w:sz w:val="20"/>
                <w:szCs w:val="20"/>
              </w:rPr>
            </w:pPr>
            <w:r w:rsidRPr="001155AB">
              <w:rPr>
                <w:b/>
                <w:sz w:val="20"/>
                <w:szCs w:val="20"/>
              </w:rPr>
              <w:t xml:space="preserve">Investigation Exposure Level                                                               </w:t>
            </w:r>
          </w:p>
        </w:tc>
      </w:tr>
      <w:tr w:rsidR="00541AA5" w:rsidTr="0085717A">
        <w:trPr>
          <w:trHeight w:val="46"/>
          <w:jc w:val="center"/>
        </w:trPr>
        <w:tc>
          <w:tcPr>
            <w:tcW w:w="2628" w:type="dxa"/>
            <w:tcBorders>
              <w:bottom w:val="single" w:sz="4" w:space="0" w:color="auto"/>
            </w:tcBorders>
            <w:vAlign w:val="center"/>
          </w:tcPr>
          <w:p w:rsidR="00541AA5" w:rsidRDefault="00541AA5" w:rsidP="0085717A">
            <w:pPr>
              <w:widowControl w:val="0"/>
              <w:autoSpaceDE w:val="0"/>
              <w:autoSpaceDN w:val="0"/>
              <w:adjustRightInd w:val="0"/>
              <w:jc w:val="center"/>
            </w:pPr>
            <w:r>
              <w:t>Blood Lead</w:t>
            </w:r>
          </w:p>
        </w:tc>
        <w:tc>
          <w:tcPr>
            <w:tcW w:w="2970" w:type="dxa"/>
            <w:tcBorders>
              <w:bottom w:val="single" w:sz="4" w:space="0" w:color="auto"/>
            </w:tcBorders>
            <w:vAlign w:val="center"/>
          </w:tcPr>
          <w:p w:rsidR="00541AA5" w:rsidRPr="00550CFE" w:rsidRDefault="00541AA5" w:rsidP="0085717A">
            <w:pPr>
              <w:widowControl w:val="0"/>
              <w:autoSpaceDE w:val="0"/>
              <w:autoSpaceDN w:val="0"/>
              <w:adjustRightInd w:val="0"/>
              <w:jc w:val="center"/>
            </w:pPr>
            <w:r>
              <w:t xml:space="preserve">XXX </w:t>
            </w:r>
            <w:r w:rsidRPr="006452D5">
              <w:t>µ</w:t>
            </w:r>
            <w:r>
              <w:t>g/dL</w:t>
            </w:r>
          </w:p>
        </w:tc>
        <w:tc>
          <w:tcPr>
            <w:tcW w:w="4140" w:type="dxa"/>
            <w:tcBorders>
              <w:bottom w:val="single" w:sz="4" w:space="0" w:color="auto"/>
            </w:tcBorders>
            <w:vAlign w:val="center"/>
          </w:tcPr>
          <w:p w:rsidR="00541AA5" w:rsidRPr="00C00348" w:rsidRDefault="00541AA5" w:rsidP="0085717A">
            <w:pPr>
              <w:widowControl w:val="0"/>
              <w:autoSpaceDE w:val="0"/>
              <w:autoSpaceDN w:val="0"/>
              <w:adjustRightInd w:val="0"/>
              <w:jc w:val="center"/>
              <w:rPr>
                <w:vertAlign w:val="superscript"/>
              </w:rPr>
            </w:pPr>
            <w:r>
              <w:t xml:space="preserve">5 </w:t>
            </w:r>
            <w:r w:rsidRPr="006452D5">
              <w:t>µ</w:t>
            </w:r>
            <w:r>
              <w:t>g/dL</w:t>
            </w:r>
            <w:r>
              <w:rPr>
                <w:vertAlign w:val="superscript"/>
              </w:rPr>
              <w:t>1</w:t>
            </w:r>
          </w:p>
        </w:tc>
      </w:tr>
      <w:tr w:rsidR="00541AA5" w:rsidTr="0085717A">
        <w:trPr>
          <w:jc w:val="center"/>
        </w:trPr>
        <w:tc>
          <w:tcPr>
            <w:tcW w:w="9738" w:type="dxa"/>
            <w:gridSpan w:val="3"/>
          </w:tcPr>
          <w:p w:rsidR="00541AA5" w:rsidRPr="00A55DD6" w:rsidRDefault="00541AA5" w:rsidP="0085717A">
            <w:pPr>
              <w:widowControl w:val="0"/>
              <w:autoSpaceDE w:val="0"/>
              <w:autoSpaceDN w:val="0"/>
              <w:adjustRightInd w:val="0"/>
              <w:rPr>
                <w:sz w:val="20"/>
                <w:szCs w:val="20"/>
              </w:rPr>
            </w:pPr>
            <w:r w:rsidRPr="00A55DD6">
              <w:rPr>
                <w:sz w:val="20"/>
                <w:szCs w:val="20"/>
                <w:vertAlign w:val="superscript"/>
              </w:rPr>
              <w:t xml:space="preserve">1 </w:t>
            </w:r>
            <w:r w:rsidRPr="00EA05DE">
              <w:rPr>
                <w:sz w:val="18"/>
                <w:szCs w:val="18"/>
              </w:rPr>
              <w:t xml:space="preserve">The </w:t>
            </w:r>
            <w:r>
              <w:rPr>
                <w:sz w:val="18"/>
                <w:szCs w:val="18"/>
              </w:rPr>
              <w:t xml:space="preserve">investigation </w:t>
            </w:r>
            <w:r w:rsidRPr="00EA05DE">
              <w:rPr>
                <w:sz w:val="18"/>
                <w:szCs w:val="18"/>
              </w:rPr>
              <w:t>exposure level for blood lead is</w:t>
            </w:r>
            <w:r>
              <w:rPr>
                <w:sz w:val="18"/>
                <w:szCs w:val="18"/>
              </w:rPr>
              <w:t xml:space="preserve"> 5 µg/dL.  This value is </w:t>
            </w:r>
            <w:r w:rsidRPr="00EA05DE">
              <w:rPr>
                <w:sz w:val="18"/>
                <w:szCs w:val="18"/>
              </w:rPr>
              <w:t xml:space="preserve"> the </w:t>
            </w:r>
            <w:r>
              <w:rPr>
                <w:sz w:val="18"/>
                <w:szCs w:val="18"/>
              </w:rPr>
              <w:t xml:space="preserve">upper reference interval value of the </w:t>
            </w:r>
            <w:r w:rsidRPr="00EA05DE">
              <w:rPr>
                <w:sz w:val="18"/>
                <w:szCs w:val="18"/>
              </w:rPr>
              <w:t>97.5</w:t>
            </w:r>
            <w:r w:rsidRPr="001155AB">
              <w:rPr>
                <w:sz w:val="18"/>
                <w:szCs w:val="18"/>
                <w:vertAlign w:val="superscript"/>
              </w:rPr>
              <w:t>th</w:t>
            </w:r>
            <w:r w:rsidRPr="00EA05DE">
              <w:rPr>
                <w:sz w:val="18"/>
                <w:szCs w:val="18"/>
              </w:rPr>
              <w:t xml:space="preserve"> percentile of </w:t>
            </w:r>
            <w:r>
              <w:rPr>
                <w:sz w:val="18"/>
                <w:szCs w:val="18"/>
              </w:rPr>
              <w:t xml:space="preserve">the distribution of the combined 2007-2008 and 2009-2010 cycles of the </w:t>
            </w:r>
            <w:r w:rsidRPr="00EA05DE">
              <w:rPr>
                <w:sz w:val="18"/>
                <w:szCs w:val="18"/>
              </w:rPr>
              <w:t xml:space="preserve">Centers for Diseases Control and Prevention (CDC) National Health and Nutrition Examination Survey (CDC </w:t>
            </w:r>
            <w:r>
              <w:rPr>
                <w:sz w:val="18"/>
                <w:szCs w:val="18"/>
              </w:rPr>
              <w:t xml:space="preserve">2013- </w:t>
            </w:r>
            <w:hyperlink r:id="rId7" w:history="1">
              <w:r w:rsidRPr="00D611B6">
                <w:rPr>
                  <w:rStyle w:val="Hyperlink"/>
                  <w:sz w:val="18"/>
                  <w:szCs w:val="18"/>
                </w:rPr>
                <w:t>http://www.cdc.gov/mmwr/preview/mmwrhtml/mm6213a3.htm</w:t>
              </w:r>
            </w:hyperlink>
            <w:r>
              <w:rPr>
                <w:sz w:val="18"/>
                <w:szCs w:val="18"/>
              </w:rPr>
              <w:t xml:space="preserve">). </w:t>
            </w:r>
          </w:p>
        </w:tc>
      </w:tr>
    </w:tbl>
    <w:p w:rsidR="00541AA5" w:rsidRDefault="00541AA5" w:rsidP="00541AA5">
      <w:pPr>
        <w:widowControl w:val="0"/>
        <w:autoSpaceDE w:val="0"/>
        <w:autoSpaceDN w:val="0"/>
        <w:adjustRightInd w:val="0"/>
      </w:pPr>
    </w:p>
    <w:tbl>
      <w:tblPr>
        <w:tblStyle w:val="TableGrid"/>
        <w:tblW w:w="0" w:type="auto"/>
        <w:tblLook w:val="04A0" w:firstRow="1" w:lastRow="0" w:firstColumn="1" w:lastColumn="0" w:noHBand="0" w:noVBand="1"/>
      </w:tblPr>
      <w:tblGrid>
        <w:gridCol w:w="10070"/>
      </w:tblGrid>
      <w:tr w:rsidR="00541AA5" w:rsidRPr="00284971" w:rsidTr="0085717A">
        <w:tc>
          <w:tcPr>
            <w:tcW w:w="10296" w:type="dxa"/>
          </w:tcPr>
          <w:p w:rsidR="00541AA5" w:rsidRPr="001155AB" w:rsidRDefault="00541AA5" w:rsidP="0085717A">
            <w:pPr>
              <w:widowControl w:val="0"/>
              <w:autoSpaceDE w:val="0"/>
              <w:autoSpaceDN w:val="0"/>
              <w:adjustRightInd w:val="0"/>
              <w:rPr>
                <w:b/>
                <w:i/>
              </w:rPr>
            </w:pPr>
            <w:r>
              <w:rPr>
                <w:b/>
                <w:i/>
              </w:rPr>
              <w:t>Reporting child blood lead level:</w:t>
            </w:r>
          </w:p>
        </w:tc>
      </w:tr>
      <w:tr w:rsidR="00541AA5" w:rsidRPr="00284971" w:rsidTr="0085717A">
        <w:tc>
          <w:tcPr>
            <w:tcW w:w="10296" w:type="dxa"/>
          </w:tcPr>
          <w:p w:rsidR="00541AA5" w:rsidRDefault="00541AA5" w:rsidP="0085717A">
            <w:pPr>
              <w:widowControl w:val="0"/>
              <w:autoSpaceDE w:val="0"/>
              <w:autoSpaceDN w:val="0"/>
              <w:adjustRightInd w:val="0"/>
              <w:rPr>
                <w:b/>
                <w:i/>
              </w:rPr>
            </w:pPr>
            <w:r w:rsidRPr="00284971">
              <w:rPr>
                <w:i/>
              </w:rPr>
              <w:t>Insert A. Blood Lead Level below Investigation Exposure Level (IEL)</w:t>
            </w:r>
          </w:p>
        </w:tc>
      </w:tr>
      <w:tr w:rsidR="00541AA5" w:rsidRPr="00284971" w:rsidTr="0085717A">
        <w:tc>
          <w:tcPr>
            <w:tcW w:w="10296" w:type="dxa"/>
          </w:tcPr>
          <w:p w:rsidR="00541AA5" w:rsidRDefault="00541AA5" w:rsidP="0085717A">
            <w:pPr>
              <w:widowControl w:val="0"/>
              <w:autoSpaceDE w:val="0"/>
              <w:autoSpaceDN w:val="0"/>
              <w:adjustRightInd w:val="0"/>
              <w:rPr>
                <w:i/>
              </w:rPr>
            </w:pPr>
            <w:r w:rsidRPr="00284971">
              <w:rPr>
                <w:i/>
              </w:rPr>
              <w:t>Insert B. Blood Lead Level equal to or above Investigation Exposure Level (IEL)</w:t>
            </w:r>
          </w:p>
        </w:tc>
      </w:tr>
    </w:tbl>
    <w:p w:rsidR="00541AA5" w:rsidRDefault="00541AA5" w:rsidP="00541AA5">
      <w:pPr>
        <w:widowControl w:val="0"/>
        <w:autoSpaceDE w:val="0"/>
        <w:autoSpaceDN w:val="0"/>
        <w:adjustRightInd w:val="0"/>
        <w:rPr>
          <w:b/>
        </w:rPr>
      </w:pPr>
    </w:p>
    <w:p w:rsidR="00541AA5" w:rsidRDefault="00541AA5" w:rsidP="00541AA5">
      <w:pPr>
        <w:widowControl w:val="0"/>
        <w:autoSpaceDE w:val="0"/>
        <w:autoSpaceDN w:val="0"/>
        <w:adjustRightInd w:val="0"/>
      </w:pPr>
      <w:r w:rsidRPr="0086135C">
        <w:t xml:space="preserve">ATSDR’s recommendations for reducing exposure </w:t>
      </w:r>
      <w:r>
        <w:t xml:space="preserve">to lead </w:t>
      </w:r>
      <w:r w:rsidRPr="0086135C">
        <w:t xml:space="preserve">are </w:t>
      </w:r>
      <w:r>
        <w:t>in the enclosed factsheet</w:t>
      </w:r>
      <w:r w:rsidRPr="0086135C">
        <w:t>.</w:t>
      </w:r>
    </w:p>
    <w:p w:rsidR="00541AA5" w:rsidRDefault="00541AA5" w:rsidP="00541AA5">
      <w:pPr>
        <w:widowControl w:val="0"/>
        <w:autoSpaceDE w:val="0"/>
        <w:autoSpaceDN w:val="0"/>
        <w:adjustRightInd w:val="0"/>
      </w:pPr>
    </w:p>
    <w:p w:rsidR="00541AA5" w:rsidRDefault="00541AA5" w:rsidP="00541AA5">
      <w:pPr>
        <w:widowControl w:val="0"/>
        <w:autoSpaceDE w:val="0"/>
        <w:autoSpaceDN w:val="0"/>
        <w:adjustRightInd w:val="0"/>
      </w:pPr>
      <w:r>
        <w:t xml:space="preserve">[For winter only]ATSDR will be testing in Iola during the summer of 2017 when children are playing outdoors and may be contacting soil. We recommend that your child to get tested again during the summer. </w:t>
      </w:r>
    </w:p>
    <w:p w:rsidR="00541AA5" w:rsidRDefault="00541AA5" w:rsidP="00541AA5">
      <w:pPr>
        <w:widowControl w:val="0"/>
        <w:autoSpaceDE w:val="0"/>
        <w:autoSpaceDN w:val="0"/>
        <w:adjustRightInd w:val="0"/>
      </w:pPr>
    </w:p>
    <w:p w:rsidR="00541AA5" w:rsidRPr="00433755" w:rsidRDefault="00541AA5" w:rsidP="00541AA5">
      <w:pPr>
        <w:widowControl w:val="0"/>
        <w:autoSpaceDE w:val="0"/>
        <w:autoSpaceDN w:val="0"/>
        <w:adjustRightInd w:val="0"/>
        <w:rPr>
          <w:b/>
          <w:color w:val="auto"/>
        </w:rPr>
      </w:pPr>
      <w:r w:rsidRPr="0086135C">
        <w:t>If you have questions</w:t>
      </w:r>
      <w:r>
        <w:t xml:space="preserve"> concerning this Exposure Investigation or your child’s test results</w:t>
      </w:r>
      <w:r w:rsidRPr="0086135C">
        <w:t xml:space="preserve">, </w:t>
      </w:r>
      <w:r>
        <w:t xml:space="preserve">please </w:t>
      </w:r>
      <w:r w:rsidRPr="0086135C">
        <w:t>c</w:t>
      </w:r>
      <w:r>
        <w:t xml:space="preserve">ontact me </w:t>
      </w:r>
      <w:r w:rsidRPr="0086135C">
        <w:t xml:space="preserve">at </w:t>
      </w:r>
      <w:r w:rsidRPr="004565F0">
        <w:t>(</w:t>
      </w:r>
      <w:r w:rsidRPr="0077199E">
        <w:t>770) 488-0744, toll-free at</w:t>
      </w:r>
      <w:r w:rsidRPr="0077199E">
        <w:rPr>
          <w:rStyle w:val="Hyperlink"/>
          <w:color w:val="auto"/>
        </w:rPr>
        <w:t xml:space="preserve"> (888) 892-1320 </w:t>
      </w:r>
      <w:r w:rsidRPr="004565F0">
        <w:t>or</w:t>
      </w:r>
      <w:r w:rsidRPr="0086135C">
        <w:t xml:space="preserve"> </w:t>
      </w:r>
      <w:r>
        <w:t xml:space="preserve">by </w:t>
      </w:r>
      <w:r w:rsidRPr="0086135C">
        <w:t>email at</w:t>
      </w:r>
      <w:r>
        <w:t>:</w:t>
      </w:r>
      <w:r w:rsidRPr="0086135C">
        <w:t xml:space="preserve"> </w:t>
      </w:r>
      <w:hyperlink r:id="rId8" w:history="1">
        <w:r w:rsidRPr="00A91CDA">
          <w:rPr>
            <w:rStyle w:val="Hyperlink"/>
          </w:rPr>
          <w:t>L</w:t>
        </w:r>
        <w:r w:rsidRPr="00EF2FDD">
          <w:rPr>
            <w:rStyle w:val="Hyperlink"/>
          </w:rPr>
          <w:t>Rosales-</w:t>
        </w:r>
        <w:r w:rsidRPr="005B1447">
          <w:rPr>
            <w:rStyle w:val="Hyperlink"/>
          </w:rPr>
          <w:t>Guevara</w:t>
        </w:r>
        <w:r w:rsidRPr="00A91CDA">
          <w:rPr>
            <w:rStyle w:val="Hyperlink"/>
          </w:rPr>
          <w:t>@cdc.gov</w:t>
        </w:r>
      </w:hyperlink>
    </w:p>
    <w:p w:rsidR="00541AA5" w:rsidRDefault="00541AA5" w:rsidP="00541AA5">
      <w:pPr>
        <w:widowControl w:val="0"/>
        <w:autoSpaceDE w:val="0"/>
        <w:autoSpaceDN w:val="0"/>
        <w:adjustRightInd w:val="0"/>
        <w:rPr>
          <w:b/>
          <w:color w:val="auto"/>
        </w:rPr>
      </w:pPr>
    </w:p>
    <w:p w:rsidR="00541AA5" w:rsidRDefault="00541AA5" w:rsidP="00541AA5">
      <w:pPr>
        <w:widowControl w:val="0"/>
        <w:autoSpaceDE w:val="0"/>
        <w:autoSpaceDN w:val="0"/>
        <w:adjustRightInd w:val="0"/>
      </w:pPr>
      <w:r w:rsidRPr="0086135C">
        <w:t>Sincerely,</w:t>
      </w:r>
      <w:r w:rsidRPr="0086135C" w:rsidDel="00871B8A">
        <w:t xml:space="preserve"> </w:t>
      </w:r>
    </w:p>
    <w:p w:rsidR="00541AA5" w:rsidRDefault="00541AA5" w:rsidP="00541AA5">
      <w:pPr>
        <w:widowControl w:val="0"/>
        <w:autoSpaceDE w:val="0"/>
        <w:autoSpaceDN w:val="0"/>
        <w:adjustRightInd w:val="0"/>
      </w:pPr>
    </w:p>
    <w:p w:rsidR="00541AA5" w:rsidRPr="0086135C" w:rsidRDefault="00541AA5" w:rsidP="00541AA5">
      <w:pPr>
        <w:widowControl w:val="0"/>
        <w:autoSpaceDE w:val="0"/>
        <w:autoSpaceDN w:val="0"/>
        <w:adjustRightInd w:val="0"/>
      </w:pPr>
      <w:r>
        <w:t xml:space="preserve">Luly Rosales-Guevara, </w:t>
      </w:r>
      <w:r w:rsidRPr="0086135C">
        <w:t>MD</w:t>
      </w:r>
    </w:p>
    <w:p w:rsidR="00541AA5" w:rsidRPr="0086135C" w:rsidRDefault="00541AA5" w:rsidP="00541AA5">
      <w:pPr>
        <w:widowControl w:val="0"/>
        <w:autoSpaceDE w:val="0"/>
        <w:autoSpaceDN w:val="0"/>
        <w:adjustRightInd w:val="0"/>
      </w:pPr>
      <w:r>
        <w:t>Principal Investigator – Iola, Kansas</w:t>
      </w:r>
      <w:r w:rsidRPr="0086135C">
        <w:t xml:space="preserve"> E</w:t>
      </w:r>
      <w:r>
        <w:t>xposure Investigation</w:t>
      </w:r>
    </w:p>
    <w:p w:rsidR="00541AA5" w:rsidRDefault="00541AA5" w:rsidP="00541AA5">
      <w:r w:rsidRPr="0086135C">
        <w:t>ATSDR Division of Comm</w:t>
      </w:r>
      <w:r>
        <w:t xml:space="preserve">unity Health Investigations, </w:t>
      </w:r>
      <w:r w:rsidRPr="0086135C">
        <w:t>E</w:t>
      </w:r>
      <w:r>
        <w:t>xposure Investigation</w:t>
      </w:r>
      <w:r w:rsidRPr="0086135C">
        <w:t xml:space="preserve"> Team</w:t>
      </w:r>
    </w:p>
    <w:p w:rsidR="00541AA5" w:rsidRDefault="00541AA5" w:rsidP="00541AA5"/>
    <w:p w:rsidR="00541AA5" w:rsidRDefault="00541AA5" w:rsidP="00541AA5">
      <w:r>
        <w:lastRenderedPageBreak/>
        <w:t>Enclosure {Factsheet A}</w:t>
      </w:r>
    </w:p>
    <w:p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AA5" w:rsidRDefault="00541AA5" w:rsidP="008B5D54">
      <w:r>
        <w:separator/>
      </w:r>
    </w:p>
  </w:endnote>
  <w:endnote w:type="continuationSeparator" w:id="0">
    <w:p w:rsidR="00541AA5" w:rsidRDefault="00541AA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AA5" w:rsidRDefault="00541AA5" w:rsidP="008B5D54">
      <w:r>
        <w:separator/>
      </w:r>
    </w:p>
  </w:footnote>
  <w:footnote w:type="continuationSeparator" w:id="0">
    <w:p w:rsidR="00541AA5" w:rsidRDefault="00541AA5"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A5"/>
    <w:rsid w:val="00541AA5"/>
    <w:rsid w:val="006C6578"/>
    <w:rsid w:val="008B5D54"/>
    <w:rsid w:val="00B3429C"/>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AA5"/>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8B5D54"/>
  </w:style>
  <w:style w:type="character" w:styleId="Hyperlink">
    <w:name w:val="Hyperlink"/>
    <w:uiPriority w:val="99"/>
    <w:rsid w:val="00541AA5"/>
    <w:rPr>
      <w:color w:val="0000FF"/>
      <w:u w:val="single"/>
    </w:rPr>
  </w:style>
  <w:style w:type="table" w:styleId="TableGrid">
    <w:name w:val="Table Grid"/>
    <w:basedOn w:val="TableNormal"/>
    <w:uiPriority w:val="39"/>
    <w:rsid w:val="00541AA5"/>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Rosales-Guevara@cd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dc.gov/mmwr/preview/mmwrhtml/mm6213a3.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77B89-692D-4975-8310-3B84FB2D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2016-11-09T17:25:00Z</dcterms:created>
  <dcterms:modified xsi:type="dcterms:W3CDTF">2016-11-09T18:07:00Z</dcterms:modified>
</cp:coreProperties>
</file>