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9A2" w:rsidRDefault="006239A2">
      <w:pPr>
        <w:spacing w:before="0"/>
        <w:rPr>
          <w:rFonts w:cs="Times New Roman"/>
          <w:b/>
        </w:rPr>
      </w:pPr>
      <w:r w:rsidRPr="00EE2CBA">
        <w:rPr>
          <w:rFonts w:cs="Times New Roman"/>
          <w:b/>
        </w:rPr>
        <w:t>Attachment 9:</w:t>
      </w:r>
      <w:r w:rsidR="00EF5351" w:rsidRPr="00EE2CBA">
        <w:rPr>
          <w:rFonts w:cs="Times New Roman"/>
          <w:b/>
        </w:rPr>
        <w:t xml:space="preserve"> Dimock</w:t>
      </w:r>
      <w:r w:rsidR="0084129F">
        <w:rPr>
          <w:rFonts w:cs="Times New Roman"/>
          <w:b/>
        </w:rPr>
        <w:t xml:space="preserve"> EI Letter of Invitation to Participate and Fact Sheet</w:t>
      </w:r>
    </w:p>
    <w:p w:rsidR="006239A2" w:rsidRPr="005F43BD" w:rsidRDefault="006239A2" w:rsidP="006239A2">
      <w:pPr>
        <w:spacing w:before="0"/>
        <w:rPr>
          <w:rFonts w:cs="Times New Roman"/>
        </w:rPr>
      </w:pPr>
      <w:r w:rsidRPr="005F43BD">
        <w:rPr>
          <w:rFonts w:cs="Times New Roman"/>
        </w:rPr>
        <w:t>DATE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From:  Robert Helverson</w:t>
      </w:r>
      <w:r>
        <w:rPr>
          <w:rFonts w:cs="Times New Roman"/>
        </w:rPr>
        <w:t>, MS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>
        <w:rPr>
          <w:rFonts w:cs="Times New Roman"/>
        </w:rPr>
        <w:t>Region 3 Representative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Agency for Toxic Substances and Disease Registry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1650 Arch Street, Philadelphia, PA 19103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To:  ADD RECIPIENT’S ADDRESS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Re:</w:t>
      </w:r>
      <w:r w:rsidRPr="005F43BD">
        <w:rPr>
          <w:rFonts w:cs="Times New Roman"/>
        </w:rPr>
        <w:tab/>
        <w:t xml:space="preserve">ATSDR Dimock </w:t>
      </w:r>
      <w:r>
        <w:rPr>
          <w:rFonts w:cs="Times New Roman"/>
        </w:rPr>
        <w:t>Drinking</w:t>
      </w:r>
      <w:r w:rsidRPr="005F43BD">
        <w:rPr>
          <w:rFonts w:cs="Times New Roman"/>
        </w:rPr>
        <w:t xml:space="preserve"> Water Exposure Evaluation 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>Mr. or Ms. NAME: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>
        <w:rPr>
          <w:rFonts w:cs="Times New Roman"/>
        </w:rPr>
        <w:t>The Agency for Toxic Substances and Disease Registry (ATSDR) is a federal health agency that protects the public from contact with chemicals in the environment that could be harmful. ATSDR has received</w:t>
      </w:r>
      <w:r w:rsidRPr="005F43BD">
        <w:rPr>
          <w:rFonts w:cs="Times New Roman"/>
        </w:rPr>
        <w:t xml:space="preserve"> complaints by residents in your area about the quality of their private well water</w:t>
      </w:r>
      <w:r>
        <w:rPr>
          <w:rFonts w:cs="Times New Roman"/>
        </w:rPr>
        <w:t>.</w:t>
      </w:r>
      <w:r w:rsidRPr="005F43BD">
        <w:rPr>
          <w:rFonts w:cs="Times New Roman"/>
        </w:rPr>
        <w:t xml:space="preserve"> In 2012, the U.S. Environmental Protection Agency (EPA) collected samples from 64 private water wells in Dimock</w:t>
      </w:r>
      <w:r>
        <w:rPr>
          <w:rFonts w:cs="Times New Roman"/>
        </w:rPr>
        <w:t>, including yours,</w:t>
      </w:r>
      <w:r w:rsidRPr="005F43BD">
        <w:rPr>
          <w:rFonts w:cs="Times New Roman"/>
        </w:rPr>
        <w:t xml:space="preserve"> and asked th</w:t>
      </w:r>
      <w:r>
        <w:rPr>
          <w:rFonts w:cs="Times New Roman"/>
        </w:rPr>
        <w:t xml:space="preserve">e </w:t>
      </w:r>
      <w:r w:rsidRPr="005F43BD">
        <w:rPr>
          <w:rFonts w:cs="Times New Roman"/>
        </w:rPr>
        <w:t xml:space="preserve">ATSDR to </w:t>
      </w:r>
      <w:r>
        <w:rPr>
          <w:rFonts w:cs="Times New Roman"/>
        </w:rPr>
        <w:t>evaluate</w:t>
      </w:r>
      <w:r w:rsidRPr="005F43BD">
        <w:rPr>
          <w:rFonts w:cs="Times New Roman"/>
        </w:rPr>
        <w:t xml:space="preserve"> the EPA sampling data. </w:t>
      </w:r>
      <w:r>
        <w:rPr>
          <w:rFonts w:cs="Times New Roman"/>
        </w:rPr>
        <w:t xml:space="preserve">Based on the health assessment and community concerns, ATSDR recommended that further drinking water and indoor air sampling be completed in the Dimock area. 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Pr="00B01534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highlight w:val="yellow"/>
        </w:rPr>
      </w:pPr>
      <w:r>
        <w:rPr>
          <w:rFonts w:cs="Times New Roman"/>
        </w:rPr>
        <w:t xml:space="preserve">As follow-up to the 2016 report, </w:t>
      </w:r>
      <w:r w:rsidRPr="005F43BD">
        <w:rPr>
          <w:rFonts w:cs="Times New Roman"/>
        </w:rPr>
        <w:t xml:space="preserve">ATSDR is going to test </w:t>
      </w:r>
      <w:r>
        <w:rPr>
          <w:rFonts w:cs="Times New Roman"/>
        </w:rPr>
        <w:t xml:space="preserve">up to 20 </w:t>
      </w:r>
      <w:r w:rsidRPr="005F43BD">
        <w:rPr>
          <w:rFonts w:cs="Times New Roman"/>
        </w:rPr>
        <w:t>private water wells</w:t>
      </w:r>
      <w:r>
        <w:rPr>
          <w:rFonts w:cs="Times New Roman"/>
        </w:rPr>
        <w:t>, supplied bulk water (if you use it),</w:t>
      </w:r>
      <w:r w:rsidRPr="005F43BD">
        <w:rPr>
          <w:rFonts w:cs="Times New Roman"/>
        </w:rPr>
        <w:t xml:space="preserve"> </w:t>
      </w:r>
      <w:r>
        <w:rPr>
          <w:rFonts w:cs="Times New Roman"/>
        </w:rPr>
        <w:t xml:space="preserve">and radon and combustible gas at residences </w:t>
      </w:r>
      <w:r w:rsidRPr="005F43BD">
        <w:rPr>
          <w:rFonts w:cs="Times New Roman"/>
        </w:rPr>
        <w:t xml:space="preserve">in the area during the </w:t>
      </w:r>
      <w:r>
        <w:rPr>
          <w:rFonts w:cs="Times New Roman"/>
        </w:rPr>
        <w:t xml:space="preserve">summer of </w:t>
      </w:r>
      <w:r w:rsidRPr="00952CD1">
        <w:rPr>
          <w:rFonts w:cs="Times New Roman"/>
        </w:rPr>
        <w:t xml:space="preserve">2017. </w:t>
      </w:r>
      <w:r w:rsidRPr="005F43BD">
        <w:rPr>
          <w:rFonts w:cs="Times New Roman"/>
        </w:rPr>
        <w:t xml:space="preserve">We will be testing </w:t>
      </w:r>
      <w:r>
        <w:rPr>
          <w:rFonts w:cs="Times New Roman"/>
        </w:rPr>
        <w:t xml:space="preserve">water </w:t>
      </w:r>
      <w:r w:rsidRPr="005F43BD">
        <w:rPr>
          <w:rFonts w:cs="Times New Roman"/>
        </w:rPr>
        <w:t xml:space="preserve">to see if there are </w:t>
      </w:r>
      <w:r>
        <w:rPr>
          <w:rFonts w:cs="Times New Roman"/>
        </w:rPr>
        <w:t xml:space="preserve">water quality issues (such as salt, pH, bacteria), gases or </w:t>
      </w:r>
      <w:r w:rsidRPr="005F43BD">
        <w:rPr>
          <w:rFonts w:cs="Times New Roman"/>
        </w:rPr>
        <w:t>chemicals</w:t>
      </w:r>
      <w:r>
        <w:rPr>
          <w:rFonts w:cs="Times New Roman"/>
        </w:rPr>
        <w:t xml:space="preserve"> </w:t>
      </w:r>
      <w:r w:rsidRPr="005F43BD">
        <w:rPr>
          <w:rFonts w:cs="Times New Roman"/>
        </w:rPr>
        <w:t xml:space="preserve">in the water that may be a health </w:t>
      </w:r>
      <w:r>
        <w:rPr>
          <w:rFonts w:cs="Times New Roman"/>
        </w:rPr>
        <w:t xml:space="preserve">or safety </w:t>
      </w:r>
      <w:r w:rsidRPr="005F43BD">
        <w:rPr>
          <w:rFonts w:cs="Times New Roman"/>
        </w:rPr>
        <w:t>concern for people.</w:t>
      </w:r>
      <w:r>
        <w:rPr>
          <w:rFonts w:cs="Times New Roman"/>
        </w:rPr>
        <w:t xml:space="preserve"> We will also be conducting radon air tests in the homes when we conduct the water testing. Your residence</w:t>
      </w:r>
      <w:r w:rsidRPr="005F43BD">
        <w:rPr>
          <w:rFonts w:cs="Times New Roman"/>
        </w:rPr>
        <w:t xml:space="preserve"> has been identified </w:t>
      </w:r>
      <w:r>
        <w:rPr>
          <w:rFonts w:cs="Times New Roman"/>
        </w:rPr>
        <w:t>as eligible for additional testing</w:t>
      </w:r>
      <w:r w:rsidRPr="005F43BD">
        <w:rPr>
          <w:rFonts w:cs="Times New Roman"/>
        </w:rPr>
        <w:t>.</w:t>
      </w:r>
    </w:p>
    <w:p w:rsidR="006239A2" w:rsidRPr="00B01534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highlight w:val="yellow"/>
        </w:rPr>
      </w:pP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 xml:space="preserve">A fact sheet is </w:t>
      </w:r>
      <w:r>
        <w:rPr>
          <w:rFonts w:cs="Times New Roman"/>
        </w:rPr>
        <w:t>enclos</w:t>
      </w:r>
      <w:r w:rsidRPr="005F43BD">
        <w:rPr>
          <w:rFonts w:cs="Times New Roman"/>
        </w:rPr>
        <w:t xml:space="preserve">ed that provides information about our </w:t>
      </w:r>
      <w:r>
        <w:rPr>
          <w:rFonts w:cs="Times New Roman"/>
        </w:rPr>
        <w:t>plans</w:t>
      </w:r>
      <w:r w:rsidRPr="005F43BD">
        <w:rPr>
          <w:rFonts w:cs="Times New Roman"/>
        </w:rPr>
        <w:t xml:space="preserve">. If you want to be included or need more information, please call me, Robert Helverson, at 215-814-3139. If I am not in, please leave a message and I will </w:t>
      </w:r>
      <w:r>
        <w:rPr>
          <w:rFonts w:cs="Times New Roman"/>
        </w:rPr>
        <w:t>return your call</w:t>
      </w:r>
      <w:r w:rsidRPr="005F43BD">
        <w:rPr>
          <w:rFonts w:cs="Times New Roman"/>
        </w:rPr>
        <w:t xml:space="preserve">. </w:t>
      </w: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</w:p>
    <w:p w:rsidR="006239A2" w:rsidRPr="005F43BD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</w:rPr>
      </w:pPr>
      <w:r w:rsidRPr="005F43BD">
        <w:rPr>
          <w:rFonts w:cs="Times New Roman"/>
        </w:rPr>
        <w:t xml:space="preserve">ATSDR will be in the Dimock area </w:t>
      </w:r>
      <w:r>
        <w:rPr>
          <w:rFonts w:cs="Times New Roman"/>
        </w:rPr>
        <w:t xml:space="preserve">in June </w:t>
      </w:r>
      <w:r w:rsidRPr="00952CD1">
        <w:rPr>
          <w:rFonts w:cs="Times New Roman"/>
        </w:rPr>
        <w:t>2017 to</w:t>
      </w:r>
      <w:r w:rsidRPr="005F43BD">
        <w:rPr>
          <w:rFonts w:cs="Times New Roman"/>
        </w:rPr>
        <w:t xml:space="preserve"> talk to people about the proposed testing. </w:t>
      </w:r>
    </w:p>
    <w:p w:rsidR="0084129F" w:rsidRDefault="006239A2" w:rsidP="000E3D58">
      <w:pPr>
        <w:pStyle w:val="Default"/>
        <w:rPr>
          <w:rFonts w:cs="Times New Roman"/>
        </w:rPr>
      </w:pPr>
      <w:r>
        <w:rPr>
          <w:rFonts w:cs="Times New Roman"/>
        </w:rPr>
        <w:br w:type="page"/>
      </w:r>
    </w:p>
    <w:p w:rsidR="0084129F" w:rsidRPr="0084129F" w:rsidRDefault="0084129F" w:rsidP="000E3D58">
      <w:pPr>
        <w:pStyle w:val="Default"/>
        <w:rPr>
          <w:rFonts w:cs="Times New Roman"/>
          <w:b/>
          <w:i/>
        </w:rPr>
      </w:pPr>
      <w:r w:rsidRPr="0084129F">
        <w:rPr>
          <w:rFonts w:cs="Times New Roman"/>
          <w:b/>
          <w:i/>
        </w:rPr>
        <w:lastRenderedPageBreak/>
        <w:t>Note: Creative Services will make this a polished Fact Sheet</w:t>
      </w:r>
    </w:p>
    <w:p w:rsidR="0084129F" w:rsidRDefault="0084129F" w:rsidP="000E3D58">
      <w:pPr>
        <w:pStyle w:val="Default"/>
        <w:rPr>
          <w:rFonts w:cs="Times New Roman"/>
        </w:rPr>
      </w:pPr>
    </w:p>
    <w:p w:rsidR="000E3D58" w:rsidRPr="000E3D58" w:rsidRDefault="000E3D58" w:rsidP="000E3D58">
      <w:pPr>
        <w:pStyle w:val="Default"/>
      </w:pPr>
      <w:r w:rsidRPr="000E3D58">
        <w:t xml:space="preserve"> </w:t>
      </w:r>
      <w:r w:rsidRPr="000E3D58">
        <w:rPr>
          <w:b/>
          <w:bCs/>
          <w:sz w:val="48"/>
          <w:szCs w:val="48"/>
        </w:rPr>
        <w:t xml:space="preserve">Drinking Water and Radon Testing in Dimock, PA </w:t>
      </w:r>
    </w:p>
    <w:p w:rsidR="000E3D58" w:rsidRDefault="000E3D58" w:rsidP="000E3D58">
      <w:pPr>
        <w:autoSpaceDE w:val="0"/>
        <w:autoSpaceDN w:val="0"/>
        <w:adjustRightInd w:val="0"/>
        <w:spacing w:before="40" w:after="80" w:line="361" w:lineRule="atLeast"/>
        <w:rPr>
          <w:rFonts w:ascii="Myriad Pro" w:eastAsiaTheme="minorHAnsi" w:hAnsi="Myriad Pro" w:cs="Myriad Pro"/>
          <w:b/>
          <w:bCs/>
          <w:color w:val="000000"/>
          <w:sz w:val="36"/>
          <w:szCs w:val="36"/>
        </w:rPr>
      </w:pPr>
    </w:p>
    <w:p w:rsidR="000E3D58" w:rsidRPr="000E3D58" w:rsidRDefault="000E3D58" w:rsidP="000E3D58">
      <w:pPr>
        <w:autoSpaceDE w:val="0"/>
        <w:autoSpaceDN w:val="0"/>
        <w:adjustRightInd w:val="0"/>
        <w:spacing w:before="40" w:after="80" w:line="361" w:lineRule="atLeast"/>
        <w:rPr>
          <w:rFonts w:ascii="Myriad Pro" w:eastAsiaTheme="minorHAnsi" w:hAnsi="Myriad Pro" w:cs="Myriad Pro"/>
          <w:color w:val="000000"/>
          <w:sz w:val="36"/>
          <w:szCs w:val="36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36"/>
          <w:szCs w:val="36"/>
        </w:rPr>
        <w:t xml:space="preserve">ATSDR will be in Dimock, PA to conduct free testing of drinking water and indoor air. </w:t>
      </w:r>
    </w:p>
    <w:p w:rsidR="000E3D58" w:rsidRDefault="000E3D58" w:rsidP="000E3D58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ATSDR will </w:t>
      </w:r>
    </w:p>
    <w:p w:rsidR="007A67D4" w:rsidRPr="000E3D58" w:rsidRDefault="007A67D4" w:rsidP="000E3D58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bookmarkStart w:id="0" w:name="_GoBack"/>
      <w:bookmarkEnd w:id="0"/>
    </w:p>
    <w:p w:rsidR="000E3D58" w:rsidRPr="000E3D58" w:rsidRDefault="000E3D58" w:rsidP="000E3D58">
      <w:pPr>
        <w:numPr>
          <w:ilvl w:val="0"/>
          <w:numId w:val="15"/>
        </w:numPr>
        <w:autoSpaceDE w:val="0"/>
        <w:autoSpaceDN w:val="0"/>
        <w:adjustRightInd w:val="0"/>
        <w:spacing w:before="0" w:after="16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Contact you to talk about the sampling </w:t>
      </w:r>
    </w:p>
    <w:p w:rsidR="000E3D58" w:rsidRPr="000E3D58" w:rsidRDefault="000E3D58" w:rsidP="000E3D58">
      <w:pPr>
        <w:numPr>
          <w:ilvl w:val="0"/>
          <w:numId w:val="15"/>
        </w:num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Test your drinking water, bulk water (if you use it) and radon in indoor air in summer 2017 </w:t>
      </w:r>
    </w:p>
    <w:p w:rsidR="000E3D58" w:rsidRPr="000E3D58" w:rsidRDefault="000E3D58" w:rsidP="000E3D58">
      <w:p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</w:p>
    <w:p w:rsidR="000E3D58" w:rsidRPr="000E3D58" w:rsidRDefault="000E3D58" w:rsidP="000E3D58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Who are we? </w:t>
      </w:r>
    </w:p>
    <w:p w:rsidR="000E3D58" w:rsidRPr="000E3D58" w:rsidRDefault="000E3D58" w:rsidP="0084129F">
      <w:pPr>
        <w:numPr>
          <w:ilvl w:val="0"/>
          <w:numId w:val="16"/>
        </w:numPr>
        <w:autoSpaceDE w:val="0"/>
        <w:autoSpaceDN w:val="0"/>
        <w:adjustRightInd w:val="0"/>
        <w:spacing w:before="0" w:after="16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The Agency for Toxic Substance and Disease Registry (ATSDR) – a public health agency which </w:t>
      </w:r>
      <w:r w:rsidR="0084129F">
        <w:rPr>
          <w:rFonts w:ascii="Myriad Pro" w:eastAsiaTheme="minorHAnsi" w:hAnsi="Myriad Pro" w:cs="Myriad Pro"/>
          <w:color w:val="000000"/>
          <w:sz w:val="22"/>
          <w:szCs w:val="22"/>
        </w:rPr>
        <w:t>i</w:t>
      </w: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s part of the Centers for Disease Control and Prevention (CDC) </w:t>
      </w:r>
    </w:p>
    <w:p w:rsidR="000E3D58" w:rsidRPr="000E3D58" w:rsidRDefault="000E3D58" w:rsidP="0084129F">
      <w:pPr>
        <w:numPr>
          <w:ilvl w:val="0"/>
          <w:numId w:val="16"/>
        </w:numPr>
        <w:autoSpaceDE w:val="0"/>
        <w:autoSpaceDN w:val="0"/>
        <w:adjustRightInd w:val="0"/>
        <w:spacing w:before="0" w:after="0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Local office in Philadelphia, PA </w:t>
      </w:r>
    </w:p>
    <w:p w:rsidR="000E3D58" w:rsidRPr="000E3D58" w:rsidRDefault="000E3D58" w:rsidP="000E3D58">
      <w:p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</w:p>
    <w:p w:rsidR="000E3D58" w:rsidRPr="000E3D58" w:rsidRDefault="000E3D58" w:rsidP="000E3D58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Why is ATSDR testing drinking water and radon in Dimock? </w:t>
      </w:r>
    </w:p>
    <w:p w:rsidR="000E3D58" w:rsidRPr="000E3D58" w:rsidRDefault="000E3D58" w:rsidP="0084129F">
      <w:pPr>
        <w:numPr>
          <w:ilvl w:val="0"/>
          <w:numId w:val="19"/>
        </w:numPr>
        <w:autoSpaceDE w:val="0"/>
        <w:autoSpaceDN w:val="0"/>
        <w:adjustRightInd w:val="0"/>
        <w:spacing w:before="0" w:after="16" w:line="240" w:lineRule="auto"/>
        <w:ind w:left="72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Since 2011, residents in the area have been concerned about possible water contamination caused by natural gas drilling in the area. </w:t>
      </w:r>
    </w:p>
    <w:p w:rsidR="000E3D58" w:rsidRPr="000E3D58" w:rsidRDefault="000E3D58" w:rsidP="0084129F">
      <w:pPr>
        <w:numPr>
          <w:ilvl w:val="0"/>
          <w:numId w:val="19"/>
        </w:numPr>
        <w:autoSpaceDE w:val="0"/>
        <w:autoSpaceDN w:val="0"/>
        <w:adjustRightInd w:val="0"/>
        <w:spacing w:before="0" w:after="16" w:line="240" w:lineRule="auto"/>
        <w:ind w:left="72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In 2012, EPA sampled 64 private wells, including yours. </w:t>
      </w:r>
    </w:p>
    <w:p w:rsidR="000E3D58" w:rsidRPr="000E3D58" w:rsidRDefault="000E3D58" w:rsidP="0084129F">
      <w:pPr>
        <w:numPr>
          <w:ilvl w:val="0"/>
          <w:numId w:val="19"/>
        </w:numPr>
        <w:autoSpaceDE w:val="0"/>
        <w:autoSpaceDN w:val="0"/>
        <w:adjustRightInd w:val="0"/>
        <w:spacing w:before="0" w:after="16" w:line="240" w:lineRule="auto"/>
        <w:ind w:left="72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ATSDR looked at the water sampling results to determine whether water in the area could harm health. A report called a “health consultation (HC)” was completed by ATSDR. </w:t>
      </w:r>
    </w:p>
    <w:p w:rsidR="000E3D58" w:rsidRPr="000E3D58" w:rsidRDefault="000E3D58" w:rsidP="0084129F">
      <w:pPr>
        <w:numPr>
          <w:ilvl w:val="0"/>
          <w:numId w:val="19"/>
        </w:numPr>
        <w:autoSpaceDE w:val="0"/>
        <w:autoSpaceDN w:val="0"/>
        <w:adjustRightInd w:val="0"/>
        <w:spacing w:before="0" w:after="16" w:line="240" w:lineRule="auto"/>
        <w:ind w:left="72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The HC reported that contaminants that cause health problems were found in the water that was sampled. </w:t>
      </w:r>
    </w:p>
    <w:p w:rsidR="000E3D58" w:rsidRPr="000E3D58" w:rsidRDefault="000E3D58" w:rsidP="0084129F">
      <w:pPr>
        <w:numPr>
          <w:ilvl w:val="0"/>
          <w:numId w:val="19"/>
        </w:numPr>
        <w:autoSpaceDE w:val="0"/>
        <w:autoSpaceDN w:val="0"/>
        <w:adjustRightInd w:val="0"/>
        <w:spacing w:before="0" w:after="16" w:line="240" w:lineRule="auto"/>
        <w:ind w:left="72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The HC recommended further water testing for contaminants that might be associated with nearby natural gas well activities. We will also test for bacteria in the water. </w:t>
      </w:r>
    </w:p>
    <w:p w:rsidR="000E3D58" w:rsidRPr="000E3D58" w:rsidRDefault="000E3D58" w:rsidP="0084129F">
      <w:pPr>
        <w:numPr>
          <w:ilvl w:val="0"/>
          <w:numId w:val="19"/>
        </w:numPr>
        <w:autoSpaceDE w:val="0"/>
        <w:autoSpaceDN w:val="0"/>
        <w:adjustRightInd w:val="0"/>
        <w:spacing w:before="0" w:after="0" w:line="240" w:lineRule="auto"/>
        <w:ind w:left="72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Residents have also been concerned about radon in their homes, so ATSDR will test radon in water and indoor air. </w:t>
      </w:r>
    </w:p>
    <w:p w:rsidR="000E3D58" w:rsidRPr="000E3D58" w:rsidRDefault="000E3D58" w:rsidP="000E3D58">
      <w:p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</w:p>
    <w:p w:rsidR="000E3D58" w:rsidRPr="000E3D58" w:rsidRDefault="000E3D58" w:rsidP="000E3D58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What harmful substances may be found in drinking water? </w:t>
      </w:r>
    </w:p>
    <w:p w:rsidR="000E3D58" w:rsidRPr="000E3D58" w:rsidRDefault="000E3D58" w:rsidP="000E3D58">
      <w:pPr>
        <w:autoSpaceDE w:val="0"/>
        <w:autoSpaceDN w:val="0"/>
        <w:adjustRightInd w:val="0"/>
        <w:spacing w:before="20" w:after="20" w:line="221" w:lineRule="atLeast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EPA water testing in 2012 found levels of contaminants that may be harmful to your health, including </w:t>
      </w:r>
    </w:p>
    <w:p w:rsidR="000E3D58" w:rsidRPr="000E3D58" w:rsidRDefault="000E3D58" w:rsidP="000E3D58">
      <w:pPr>
        <w:numPr>
          <w:ilvl w:val="0"/>
          <w:numId w:val="18"/>
        </w:numPr>
        <w:autoSpaceDE w:val="0"/>
        <w:autoSpaceDN w:val="0"/>
        <w:adjustRightInd w:val="0"/>
        <w:spacing w:before="0" w:after="8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2"/>
          <w:szCs w:val="22"/>
        </w:rPr>
        <w:t xml:space="preserve">Arsenic </w:t>
      </w: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May affect your skin and can increase the risk of cancer </w:t>
      </w:r>
    </w:p>
    <w:p w:rsidR="000E3D58" w:rsidRPr="000E3D58" w:rsidRDefault="000E3D58" w:rsidP="000E3D58">
      <w:pPr>
        <w:numPr>
          <w:ilvl w:val="0"/>
          <w:numId w:val="18"/>
        </w:numPr>
        <w:autoSpaceDE w:val="0"/>
        <w:autoSpaceDN w:val="0"/>
        <w:adjustRightInd w:val="0"/>
        <w:spacing w:before="0" w:after="8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2"/>
          <w:szCs w:val="22"/>
        </w:rPr>
        <w:t xml:space="preserve">Manganese </w:t>
      </w: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May affect the nervous systems in bottle-fed infants </w:t>
      </w:r>
    </w:p>
    <w:p w:rsidR="000E3D58" w:rsidRPr="000E3D58" w:rsidRDefault="000E3D58" w:rsidP="000E3D58">
      <w:pPr>
        <w:numPr>
          <w:ilvl w:val="0"/>
          <w:numId w:val="18"/>
        </w:numPr>
        <w:autoSpaceDE w:val="0"/>
        <w:autoSpaceDN w:val="0"/>
        <w:adjustRightInd w:val="0"/>
        <w:spacing w:before="0" w:after="8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2"/>
          <w:szCs w:val="22"/>
        </w:rPr>
        <w:t xml:space="preserve">Sodium </w:t>
      </w: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May be harmful to those on a low-sodium diet </w:t>
      </w:r>
    </w:p>
    <w:p w:rsidR="000E3D58" w:rsidRPr="000E3D58" w:rsidRDefault="000E3D58" w:rsidP="000E3D58">
      <w:pPr>
        <w:numPr>
          <w:ilvl w:val="0"/>
          <w:numId w:val="18"/>
        </w:numPr>
        <w:autoSpaceDE w:val="0"/>
        <w:autoSpaceDN w:val="0"/>
        <w:adjustRightInd w:val="0"/>
        <w:spacing w:before="0" w:after="8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2"/>
          <w:szCs w:val="22"/>
        </w:rPr>
        <w:t xml:space="preserve">Iron </w:t>
      </w: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 xml:space="preserve">Affects the taste of water and may cause staining </w:t>
      </w:r>
    </w:p>
    <w:p w:rsidR="000E3D58" w:rsidRPr="000E3D58" w:rsidRDefault="000E3D58" w:rsidP="000E3D58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0E3D58">
        <w:rPr>
          <w:rFonts w:ascii="Myriad Pro" w:eastAsiaTheme="minorHAnsi" w:hAnsi="Myriad Pro" w:cs="Myriad Pro"/>
          <w:b/>
          <w:bCs/>
          <w:color w:val="000000"/>
          <w:sz w:val="22"/>
          <w:szCs w:val="22"/>
        </w:rPr>
        <w:t xml:space="preserve">Methane gas </w:t>
      </w:r>
      <w:r w:rsidRPr="000E3D58">
        <w:rPr>
          <w:rFonts w:ascii="Myriad Pro" w:eastAsiaTheme="minorHAnsi" w:hAnsi="Myriad Pro" w:cs="Myriad Pro"/>
          <w:color w:val="000000"/>
          <w:sz w:val="22"/>
          <w:szCs w:val="22"/>
        </w:rPr>
        <w:t>May be an explosive hazard if it builds up inside your home</w:t>
      </w:r>
    </w:p>
    <w:p w:rsidR="006239A2" w:rsidRPr="00963B0E" w:rsidRDefault="006239A2" w:rsidP="000E3D58">
      <w:pPr>
        <w:spacing w:after="0"/>
        <w:rPr>
          <w:rFonts w:cs="Times New Roman"/>
          <w:b/>
        </w:rPr>
      </w:pPr>
    </w:p>
    <w:p w:rsidR="00AD06EB" w:rsidRDefault="00AD06EB">
      <w:pPr>
        <w:spacing w:before="0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6239A2" w:rsidRPr="00963B0E" w:rsidRDefault="006239A2" w:rsidP="006239A2">
      <w:pPr>
        <w:keepNext/>
        <w:widowControl w:val="0"/>
        <w:autoSpaceDE w:val="0"/>
        <w:autoSpaceDN w:val="0"/>
        <w:adjustRightInd w:val="0"/>
        <w:spacing w:before="0" w:after="0" w:line="240" w:lineRule="auto"/>
        <w:outlineLvl w:val="3"/>
        <w:rPr>
          <w:rFonts w:cs="Times New Roman"/>
          <w:b/>
        </w:rPr>
      </w:pPr>
    </w:p>
    <w:p w:rsidR="006239A2" w:rsidRPr="00963B0E" w:rsidRDefault="006239A2" w:rsidP="006239A2">
      <w:pPr>
        <w:keepNext/>
        <w:widowControl w:val="0"/>
        <w:autoSpaceDE w:val="0"/>
        <w:autoSpaceDN w:val="0"/>
        <w:adjustRightInd w:val="0"/>
        <w:spacing w:before="0" w:after="0" w:line="240" w:lineRule="auto"/>
        <w:outlineLvl w:val="3"/>
        <w:rPr>
          <w:rFonts w:cs="Times New Roman"/>
          <w:b/>
        </w:rPr>
      </w:pPr>
    </w:p>
    <w:p w:rsidR="00AD06EB" w:rsidRPr="00AD06EB" w:rsidRDefault="00AD06EB" w:rsidP="00AD06EB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r w:rsidRPr="00AD06EB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What will ATSDR do? </w:t>
      </w:r>
    </w:p>
    <w:p w:rsidR="00AD06EB" w:rsidRPr="00AD06EB" w:rsidRDefault="00AD06EB" w:rsidP="00AD06EB">
      <w:pPr>
        <w:numPr>
          <w:ilvl w:val="0"/>
          <w:numId w:val="23"/>
        </w:numPr>
        <w:autoSpaceDE w:val="0"/>
        <w:autoSpaceDN w:val="0"/>
        <w:adjustRightInd w:val="0"/>
        <w:spacing w:before="0" w:after="7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Choose participants from homes that were tested by EPA in 2012 and still have problems with their well water. </w:t>
      </w:r>
    </w:p>
    <w:p w:rsidR="00AD06EB" w:rsidRPr="00AD06EB" w:rsidRDefault="00AD06EB" w:rsidP="00AD06EB">
      <w:pPr>
        <w:numPr>
          <w:ilvl w:val="0"/>
          <w:numId w:val="23"/>
        </w:numPr>
        <w:autoSpaceDE w:val="0"/>
        <w:autoSpaceDN w:val="0"/>
        <w:adjustRightInd w:val="0"/>
        <w:spacing w:before="0" w:after="7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Conduct </w:t>
      </w:r>
      <w:r w:rsidRPr="00AD06EB">
        <w:rPr>
          <w:rFonts w:ascii="Myriad Pro" w:eastAsiaTheme="minorHAnsi" w:hAnsi="Myriad Pro" w:cs="Myriad Pro"/>
          <w:b/>
          <w:bCs/>
          <w:color w:val="000000"/>
          <w:sz w:val="22"/>
          <w:szCs w:val="22"/>
        </w:rPr>
        <w:t xml:space="preserve">free water testing </w:t>
      </w: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of tap water and bulk water (if you use it). </w:t>
      </w:r>
    </w:p>
    <w:p w:rsidR="00AD06EB" w:rsidRPr="00AD06EB" w:rsidRDefault="00AD06EB" w:rsidP="00AD06EB">
      <w:pPr>
        <w:numPr>
          <w:ilvl w:val="0"/>
          <w:numId w:val="23"/>
        </w:numPr>
        <w:autoSpaceDE w:val="0"/>
        <w:autoSpaceDN w:val="0"/>
        <w:adjustRightInd w:val="0"/>
        <w:spacing w:before="0" w:after="7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Use air monitors during the water sampling since gases may build up when water is run for a long time. </w:t>
      </w:r>
    </w:p>
    <w:p w:rsidR="00AD06EB" w:rsidRPr="00AD06EB" w:rsidRDefault="00AD06EB" w:rsidP="00AD06EB">
      <w:pPr>
        <w:numPr>
          <w:ilvl w:val="0"/>
          <w:numId w:val="23"/>
        </w:numPr>
        <w:autoSpaceDE w:val="0"/>
        <w:autoSpaceDN w:val="0"/>
        <w:adjustRightInd w:val="0"/>
        <w:spacing w:before="0" w:after="7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Ask some questions about people’s wells and their water use. </w:t>
      </w:r>
    </w:p>
    <w:p w:rsidR="00AD06EB" w:rsidRPr="00AD06EB" w:rsidRDefault="00AD06EB" w:rsidP="00AD06EB">
      <w:pPr>
        <w:numPr>
          <w:ilvl w:val="0"/>
          <w:numId w:val="23"/>
        </w:numPr>
        <w:autoSpaceDE w:val="0"/>
        <w:autoSpaceDN w:val="0"/>
        <w:adjustRightInd w:val="0"/>
        <w:spacing w:before="0" w:after="7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Send the water testing results to the participants about 3 months after sample collection. </w:t>
      </w:r>
    </w:p>
    <w:p w:rsidR="00AD06EB" w:rsidRPr="00AD06EB" w:rsidRDefault="00AD06EB" w:rsidP="00AD06EB">
      <w:pPr>
        <w:numPr>
          <w:ilvl w:val="0"/>
          <w:numId w:val="23"/>
        </w:numPr>
        <w:autoSpaceDE w:val="0"/>
        <w:autoSpaceDN w:val="0"/>
        <w:adjustRightInd w:val="0"/>
        <w:spacing w:before="0" w:after="0" w:line="240" w:lineRule="auto"/>
        <w:ind w:left="810" w:hanging="36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Make recommendations for reducing exposure to contaminants in water. </w:t>
      </w:r>
    </w:p>
    <w:p w:rsidR="00AD06EB" w:rsidRPr="00AD06EB" w:rsidRDefault="00AD06EB" w:rsidP="00AD06EB">
      <w:p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</w:p>
    <w:p w:rsidR="00AD06EB" w:rsidRPr="00AD06EB" w:rsidRDefault="00AD06EB" w:rsidP="00AD06EB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r w:rsidRPr="00AD06EB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What will ATSDR do? </w:t>
      </w:r>
    </w:p>
    <w:p w:rsidR="00AD06EB" w:rsidRPr="00AD06EB" w:rsidRDefault="00AD06EB" w:rsidP="00AD06EB">
      <w:pPr>
        <w:autoSpaceDE w:val="0"/>
        <w:autoSpaceDN w:val="0"/>
        <w:adjustRightInd w:val="0"/>
        <w:spacing w:before="20" w:after="20" w:line="221" w:lineRule="atLeast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Although EPA did not test for radon in 2012, ATSDR will test radon in water and indoor air. </w:t>
      </w:r>
    </w:p>
    <w:p w:rsidR="00AD06EB" w:rsidRDefault="00AD06EB" w:rsidP="00AD06EB">
      <w:pPr>
        <w:autoSpaceDE w:val="0"/>
        <w:autoSpaceDN w:val="0"/>
        <w:adjustRightInd w:val="0"/>
        <w:spacing w:before="20" w:after="20" w:line="221" w:lineRule="atLeast"/>
        <w:rPr>
          <w:rFonts w:ascii="Myriad Pro" w:eastAsiaTheme="minorHAnsi" w:hAnsi="Myriad Pro" w:cs="Myriad Pro"/>
          <w:color w:val="000000"/>
          <w:sz w:val="22"/>
          <w:szCs w:val="22"/>
        </w:rPr>
      </w:pPr>
    </w:p>
    <w:p w:rsidR="00AD06EB" w:rsidRPr="00AD06EB" w:rsidRDefault="00AD06EB" w:rsidP="00AD06EB">
      <w:pPr>
        <w:autoSpaceDE w:val="0"/>
        <w:autoSpaceDN w:val="0"/>
        <w:adjustRightInd w:val="0"/>
        <w:spacing w:before="20" w:after="20" w:line="221" w:lineRule="atLeast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ATSDR staff members will </w:t>
      </w:r>
    </w:p>
    <w:p w:rsidR="00AD06EB" w:rsidRPr="00AD06EB" w:rsidRDefault="00AD06EB" w:rsidP="00AD06EB">
      <w:pPr>
        <w:numPr>
          <w:ilvl w:val="0"/>
          <w:numId w:val="24"/>
        </w:numPr>
        <w:autoSpaceDE w:val="0"/>
        <w:autoSpaceDN w:val="0"/>
        <w:adjustRightInd w:val="0"/>
        <w:spacing w:before="0" w:after="16" w:line="240" w:lineRule="auto"/>
        <w:ind w:left="45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Use air monitors to detect hazardous conditions in the homes selected for water testing </w:t>
      </w:r>
    </w:p>
    <w:p w:rsidR="00AD06EB" w:rsidRPr="00AD06EB" w:rsidRDefault="00AD06EB" w:rsidP="00AD06EB">
      <w:pPr>
        <w:numPr>
          <w:ilvl w:val="0"/>
          <w:numId w:val="24"/>
        </w:numPr>
        <w:autoSpaceDE w:val="0"/>
        <w:autoSpaceDN w:val="0"/>
        <w:adjustRightInd w:val="0"/>
        <w:spacing w:before="0" w:after="0" w:line="240" w:lineRule="auto"/>
        <w:ind w:left="450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 xml:space="preserve">Leave radon sampling devices in these homes and pick them up in three days. </w:t>
      </w:r>
    </w:p>
    <w:p w:rsidR="00AD06EB" w:rsidRPr="00AD06EB" w:rsidRDefault="00AD06EB" w:rsidP="00AD06EB">
      <w:p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</w:p>
    <w:p w:rsidR="00AD06EB" w:rsidRPr="00AD06EB" w:rsidRDefault="00AD06EB" w:rsidP="00AD06EB">
      <w:pPr>
        <w:autoSpaceDE w:val="0"/>
        <w:autoSpaceDN w:val="0"/>
        <w:adjustRightInd w:val="0"/>
        <w:spacing w:before="40" w:after="40" w:line="281" w:lineRule="atLeast"/>
        <w:rPr>
          <w:rFonts w:ascii="Myriad Pro" w:eastAsiaTheme="minorHAnsi" w:hAnsi="Myriad Pro" w:cs="Myriad Pro"/>
          <w:color w:val="000000"/>
          <w:sz w:val="28"/>
          <w:szCs w:val="28"/>
        </w:rPr>
      </w:pPr>
      <w:r w:rsidRPr="00AD06EB">
        <w:rPr>
          <w:rFonts w:ascii="Myriad Pro" w:eastAsiaTheme="minorHAnsi" w:hAnsi="Myriad Pro" w:cs="Myriad Pro"/>
          <w:b/>
          <w:bCs/>
          <w:color w:val="000000"/>
          <w:sz w:val="28"/>
          <w:szCs w:val="28"/>
        </w:rPr>
        <w:t xml:space="preserve">What should you do now? </w:t>
      </w:r>
    </w:p>
    <w:p w:rsidR="00AD06EB" w:rsidRPr="00AD06EB" w:rsidRDefault="00AD06EB" w:rsidP="00AD06EB">
      <w:pPr>
        <w:numPr>
          <w:ilvl w:val="0"/>
          <w:numId w:val="22"/>
        </w:numPr>
        <w:autoSpaceDE w:val="0"/>
        <w:autoSpaceDN w:val="0"/>
        <w:adjustRightInd w:val="0"/>
        <w:spacing w:before="0" w:after="0" w:line="240" w:lineRule="auto"/>
        <w:rPr>
          <w:rFonts w:ascii="Myriad Pro" w:eastAsiaTheme="minorHAnsi" w:hAnsi="Myriad Pro" w:cs="Myriad Pro"/>
          <w:color w:val="000000"/>
          <w:sz w:val="22"/>
          <w:szCs w:val="22"/>
        </w:rPr>
      </w:pPr>
      <w:r w:rsidRPr="00AD06EB">
        <w:rPr>
          <w:rFonts w:ascii="Myriad Pro" w:eastAsiaTheme="minorHAnsi" w:hAnsi="Myriad Pro" w:cs="Myriad Pro"/>
          <w:color w:val="000000"/>
          <w:sz w:val="22"/>
          <w:szCs w:val="22"/>
        </w:rPr>
        <w:t>If you have questions, please contact Robert Helverson with the ATSDR Region 3 office at 215-814-3139 or by email at gfu6@cdc.gov.</w:t>
      </w:r>
    </w:p>
    <w:p w:rsidR="006239A2" w:rsidRPr="00963B0E" w:rsidRDefault="006239A2" w:rsidP="006239A2">
      <w:pPr>
        <w:keepNext/>
        <w:widowControl w:val="0"/>
        <w:autoSpaceDE w:val="0"/>
        <w:autoSpaceDN w:val="0"/>
        <w:adjustRightInd w:val="0"/>
        <w:spacing w:before="0" w:after="0" w:line="240" w:lineRule="auto"/>
        <w:outlineLvl w:val="3"/>
        <w:rPr>
          <w:rFonts w:cs="Times New Roman"/>
          <w:b/>
        </w:rPr>
      </w:pPr>
    </w:p>
    <w:p w:rsidR="006239A2" w:rsidRPr="00963B0E" w:rsidRDefault="006239A2" w:rsidP="006239A2">
      <w:pPr>
        <w:keepNext/>
        <w:widowControl w:val="0"/>
        <w:autoSpaceDE w:val="0"/>
        <w:autoSpaceDN w:val="0"/>
        <w:adjustRightInd w:val="0"/>
        <w:spacing w:before="0" w:after="0" w:line="240" w:lineRule="auto"/>
        <w:jc w:val="center"/>
        <w:outlineLvl w:val="3"/>
        <w:rPr>
          <w:rFonts w:cs="Times New Roman"/>
          <w:b/>
        </w:rPr>
      </w:pPr>
    </w:p>
    <w:p w:rsidR="006239A2" w:rsidRPr="00963B0E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sz w:val="20"/>
          <w:szCs w:val="20"/>
        </w:rPr>
      </w:pPr>
    </w:p>
    <w:p w:rsidR="006239A2" w:rsidRPr="00963B0E" w:rsidRDefault="006239A2" w:rsidP="006239A2">
      <w:pPr>
        <w:widowControl w:val="0"/>
        <w:autoSpaceDE w:val="0"/>
        <w:autoSpaceDN w:val="0"/>
        <w:adjustRightInd w:val="0"/>
        <w:spacing w:before="0" w:after="0" w:line="240" w:lineRule="auto"/>
        <w:rPr>
          <w:rFonts w:cs="Times New Roman"/>
          <w:sz w:val="20"/>
          <w:szCs w:val="20"/>
        </w:rPr>
      </w:pPr>
    </w:p>
    <w:p w:rsidR="006239A2" w:rsidRDefault="006239A2" w:rsidP="006239A2">
      <w:pPr>
        <w:jc w:val="center"/>
        <w:rPr>
          <w:b/>
        </w:rPr>
      </w:pPr>
    </w:p>
    <w:p w:rsidR="006239A2" w:rsidRDefault="006239A2" w:rsidP="006239A2">
      <w:pPr>
        <w:jc w:val="center"/>
        <w:rPr>
          <w:b/>
        </w:rPr>
      </w:pPr>
    </w:p>
    <w:p w:rsidR="006239A2" w:rsidRDefault="006239A2" w:rsidP="006239A2">
      <w:pPr>
        <w:jc w:val="center"/>
        <w:rPr>
          <w:b/>
        </w:rPr>
      </w:pPr>
    </w:p>
    <w:p w:rsidR="006239A2" w:rsidRDefault="006239A2" w:rsidP="006239A2">
      <w:pPr>
        <w:jc w:val="center"/>
        <w:rPr>
          <w:rFonts w:eastAsia="Calibri"/>
          <w:b/>
        </w:rPr>
      </w:pPr>
    </w:p>
    <w:p w:rsidR="00DC57CC" w:rsidRDefault="00DC57CC"/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9F" w:rsidRDefault="0084129F" w:rsidP="008B5D54">
      <w:pPr>
        <w:spacing w:after="0" w:line="240" w:lineRule="auto"/>
      </w:pPr>
      <w:r>
        <w:separator/>
      </w:r>
    </w:p>
  </w:endnote>
  <w:endnote w:type="continuationSeparator" w:id="0">
    <w:p w:rsidR="0084129F" w:rsidRDefault="0084129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9F" w:rsidRDefault="008412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9F" w:rsidRDefault="008412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9F" w:rsidRDefault="00841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9F" w:rsidRDefault="0084129F" w:rsidP="008B5D54">
      <w:pPr>
        <w:spacing w:after="0" w:line="240" w:lineRule="auto"/>
      </w:pPr>
      <w:r>
        <w:separator/>
      </w:r>
    </w:p>
  </w:footnote>
  <w:footnote w:type="continuationSeparator" w:id="0">
    <w:p w:rsidR="0084129F" w:rsidRDefault="0084129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9F" w:rsidRDefault="008412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9F" w:rsidRDefault="008412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29F" w:rsidRDefault="00841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883DD1"/>
    <w:multiLevelType w:val="hybridMultilevel"/>
    <w:tmpl w:val="A732D1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A227D6"/>
    <w:multiLevelType w:val="hybridMultilevel"/>
    <w:tmpl w:val="92E5E4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82F988"/>
    <w:multiLevelType w:val="hybridMultilevel"/>
    <w:tmpl w:val="3519FE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9DD22D"/>
    <w:multiLevelType w:val="hybridMultilevel"/>
    <w:tmpl w:val="9FCFCC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7CBD9B"/>
    <w:multiLevelType w:val="hybridMultilevel"/>
    <w:tmpl w:val="7E3AEB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CE1A83"/>
    <w:multiLevelType w:val="hybridMultilevel"/>
    <w:tmpl w:val="B770EAE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9149D2"/>
    <w:multiLevelType w:val="hybridMultilevel"/>
    <w:tmpl w:val="61D8028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081AAE"/>
    <w:multiLevelType w:val="hybridMultilevel"/>
    <w:tmpl w:val="764CB02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AC7346B"/>
    <w:multiLevelType w:val="hybridMultilevel"/>
    <w:tmpl w:val="4A5618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18F05"/>
    <w:multiLevelType w:val="hybridMultilevel"/>
    <w:tmpl w:val="E9FB66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2B785D5"/>
    <w:multiLevelType w:val="hybridMultilevel"/>
    <w:tmpl w:val="6B004E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303EE9"/>
    <w:multiLevelType w:val="hybridMultilevel"/>
    <w:tmpl w:val="3FD8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F8CC"/>
    <w:multiLevelType w:val="hybridMultilevel"/>
    <w:tmpl w:val="2411784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351EED7"/>
    <w:multiLevelType w:val="hybridMultilevel"/>
    <w:tmpl w:val="EF578E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86003E9"/>
    <w:multiLevelType w:val="hybridMultilevel"/>
    <w:tmpl w:val="D5941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DF9"/>
    <w:multiLevelType w:val="hybridMultilevel"/>
    <w:tmpl w:val="FFB42D8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2457F6"/>
    <w:multiLevelType w:val="hybridMultilevel"/>
    <w:tmpl w:val="E04FE2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9ED7C6"/>
    <w:multiLevelType w:val="hybridMultilevel"/>
    <w:tmpl w:val="8CEE1B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F9EBC59"/>
    <w:multiLevelType w:val="hybridMultilevel"/>
    <w:tmpl w:val="DD7E14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0B6232F"/>
    <w:multiLevelType w:val="hybridMultilevel"/>
    <w:tmpl w:val="16ECB8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977D7"/>
    <w:multiLevelType w:val="hybridMultilevel"/>
    <w:tmpl w:val="20723A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B1E15"/>
    <w:multiLevelType w:val="hybridMultilevel"/>
    <w:tmpl w:val="6FD0F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CB64C"/>
    <w:multiLevelType w:val="hybridMultilevel"/>
    <w:tmpl w:val="75DB428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B3280A4"/>
    <w:multiLevelType w:val="hybridMultilevel"/>
    <w:tmpl w:val="993B77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20"/>
  </w:num>
  <w:num w:numId="5">
    <w:abstractNumId w:val="21"/>
  </w:num>
  <w:num w:numId="6">
    <w:abstractNumId w:val="8"/>
  </w:num>
  <w:num w:numId="7">
    <w:abstractNumId w:val="6"/>
  </w:num>
  <w:num w:numId="8">
    <w:abstractNumId w:val="18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22"/>
  </w:num>
  <w:num w:numId="15">
    <w:abstractNumId w:val="0"/>
  </w:num>
  <w:num w:numId="16">
    <w:abstractNumId w:val="4"/>
  </w:num>
  <w:num w:numId="17">
    <w:abstractNumId w:val="16"/>
  </w:num>
  <w:num w:numId="18">
    <w:abstractNumId w:val="2"/>
  </w:num>
  <w:num w:numId="19">
    <w:abstractNumId w:val="5"/>
  </w:num>
  <w:num w:numId="20">
    <w:abstractNumId w:val="13"/>
  </w:num>
  <w:num w:numId="21">
    <w:abstractNumId w:val="23"/>
  </w:num>
  <w:num w:numId="22">
    <w:abstractNumId w:val="1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A2"/>
    <w:rsid w:val="000E3D58"/>
    <w:rsid w:val="00475A00"/>
    <w:rsid w:val="005616EB"/>
    <w:rsid w:val="006239A2"/>
    <w:rsid w:val="006A736F"/>
    <w:rsid w:val="006C6578"/>
    <w:rsid w:val="007A67D4"/>
    <w:rsid w:val="0084129F"/>
    <w:rsid w:val="008B5D54"/>
    <w:rsid w:val="00AD06EB"/>
    <w:rsid w:val="00B55735"/>
    <w:rsid w:val="00B608AC"/>
    <w:rsid w:val="00D8720F"/>
    <w:rsid w:val="00DC57CC"/>
    <w:rsid w:val="00EE2CBA"/>
    <w:rsid w:val="00EF5351"/>
    <w:rsid w:val="00F6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9A2"/>
    <w:pPr>
      <w:spacing w:before="240"/>
    </w:pPr>
    <w:rPr>
      <w:rFonts w:ascii="Times New Roman" w:eastAsia="Times New Roman" w:hAnsi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6239A2"/>
    <w:pPr>
      <w:spacing w:before="0"/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475A0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75A00"/>
    <w:pPr>
      <w:spacing w:line="28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475A00"/>
    <w:pPr>
      <w:spacing w:line="22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BFF4-D652-4169-A6A7-566438F6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2017-06-05T18:55:00Z</dcterms:created>
  <dcterms:modified xsi:type="dcterms:W3CDTF">2017-06-06T14:00:00Z</dcterms:modified>
</cp:coreProperties>
</file>