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914" w:rsidRPr="002E4171" w:rsidRDefault="00240500" w:rsidP="002E4171">
      <w:pPr>
        <w:spacing w:after="0"/>
        <w:jc w:val="center"/>
        <w:rPr>
          <w:rFonts w:ascii="Times New Roman" w:hAnsi="Times New Roman" w:cs="Times New Roman"/>
          <w:b/>
          <w:sz w:val="24"/>
          <w:szCs w:val="24"/>
        </w:rPr>
      </w:pPr>
      <w:r w:rsidRPr="002E4171">
        <w:rPr>
          <w:rFonts w:ascii="Times New Roman" w:hAnsi="Times New Roman" w:cs="Times New Roman"/>
          <w:b/>
          <w:sz w:val="24"/>
          <w:szCs w:val="24"/>
        </w:rPr>
        <w:t>Supporting Statement</w:t>
      </w:r>
    </w:p>
    <w:p w:rsidR="00183914" w:rsidRPr="002E4171" w:rsidRDefault="00240500" w:rsidP="002E4171">
      <w:pPr>
        <w:spacing w:after="0"/>
        <w:jc w:val="center"/>
        <w:rPr>
          <w:rFonts w:ascii="Times New Roman" w:hAnsi="Times New Roman" w:cs="Times New Roman"/>
          <w:b/>
          <w:sz w:val="24"/>
          <w:szCs w:val="24"/>
        </w:rPr>
      </w:pPr>
      <w:r w:rsidRPr="002E4171">
        <w:rPr>
          <w:rFonts w:ascii="Times New Roman" w:hAnsi="Times New Roman" w:cs="Times New Roman"/>
          <w:b/>
          <w:sz w:val="24"/>
          <w:szCs w:val="24"/>
        </w:rPr>
        <w:t xml:space="preserve"> Benefit Rights and Experience</w:t>
      </w:r>
      <w:r w:rsidR="004F19A5">
        <w:rPr>
          <w:rFonts w:ascii="Times New Roman" w:hAnsi="Times New Roman" w:cs="Times New Roman"/>
          <w:b/>
          <w:sz w:val="24"/>
          <w:szCs w:val="24"/>
        </w:rPr>
        <w:t xml:space="preserve"> Report</w:t>
      </w:r>
    </w:p>
    <w:p w:rsidR="00240500" w:rsidRPr="002E4171" w:rsidRDefault="00D3655A" w:rsidP="002E4171">
      <w:pPr>
        <w:spacing w:after="0"/>
        <w:jc w:val="center"/>
        <w:rPr>
          <w:rFonts w:ascii="Times New Roman" w:hAnsi="Times New Roman" w:cs="Times New Roman"/>
          <w:b/>
          <w:sz w:val="24"/>
          <w:szCs w:val="24"/>
        </w:rPr>
      </w:pPr>
      <w:r w:rsidRPr="002E4171">
        <w:rPr>
          <w:rFonts w:ascii="Times New Roman" w:hAnsi="Times New Roman" w:cs="Times New Roman"/>
          <w:b/>
          <w:sz w:val="24"/>
          <w:szCs w:val="24"/>
        </w:rPr>
        <w:t>OMB Control No. 1205-0177</w:t>
      </w:r>
    </w:p>
    <w:p w:rsidR="00240500" w:rsidRPr="002E4171" w:rsidRDefault="00240500" w:rsidP="00240500">
      <w:pPr>
        <w:spacing w:after="0"/>
        <w:jc w:val="center"/>
        <w:rPr>
          <w:rFonts w:ascii="Times New Roman" w:hAnsi="Times New Roman" w:cs="Times New Roman"/>
          <w:b/>
          <w:sz w:val="24"/>
          <w:szCs w:val="24"/>
        </w:rPr>
      </w:pPr>
    </w:p>
    <w:p w:rsidR="00240500" w:rsidRPr="002E4171" w:rsidRDefault="00240500" w:rsidP="00240500">
      <w:pPr>
        <w:spacing w:after="0"/>
        <w:rPr>
          <w:rFonts w:ascii="Times New Roman" w:hAnsi="Times New Roman" w:cs="Times New Roman"/>
          <w:b/>
          <w:sz w:val="24"/>
          <w:szCs w:val="24"/>
        </w:rPr>
      </w:pPr>
      <w:r w:rsidRPr="002E4171">
        <w:rPr>
          <w:rFonts w:ascii="Times New Roman" w:hAnsi="Times New Roman" w:cs="Times New Roman"/>
          <w:b/>
          <w:sz w:val="24"/>
          <w:szCs w:val="24"/>
        </w:rPr>
        <w:t>A.</w:t>
      </w:r>
      <w:r w:rsidRPr="002E4171">
        <w:rPr>
          <w:rFonts w:ascii="Times New Roman" w:hAnsi="Times New Roman" w:cs="Times New Roman"/>
          <w:b/>
          <w:sz w:val="24"/>
          <w:szCs w:val="24"/>
        </w:rPr>
        <w:tab/>
        <w:t>Justification</w:t>
      </w:r>
      <w:r w:rsidR="00183914" w:rsidRPr="002E4171">
        <w:rPr>
          <w:rFonts w:ascii="Times New Roman" w:hAnsi="Times New Roman" w:cs="Times New Roman"/>
          <w:b/>
          <w:sz w:val="24"/>
          <w:szCs w:val="24"/>
        </w:rPr>
        <w:t>.</w:t>
      </w:r>
    </w:p>
    <w:p w:rsidR="00240500" w:rsidRPr="002E4171" w:rsidRDefault="00240500" w:rsidP="00240500">
      <w:pPr>
        <w:spacing w:after="0"/>
        <w:rPr>
          <w:rFonts w:ascii="Times New Roman" w:hAnsi="Times New Roman" w:cs="Times New Roman"/>
          <w:sz w:val="24"/>
          <w:szCs w:val="24"/>
        </w:rPr>
      </w:pPr>
    </w:p>
    <w:p w:rsidR="007E16D7" w:rsidRPr="007E16D7" w:rsidRDefault="007E16D7" w:rsidP="007E16D7">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1.</w:t>
      </w:r>
      <w:r w:rsidRPr="007E16D7">
        <w:rPr>
          <w:rFonts w:ascii="Times New Roman" w:eastAsia="Times New Roman" w:hAnsi="Times New Roman" w:cs="Times New Roman"/>
          <w:i/>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31B9" w:rsidRPr="002E4171" w:rsidRDefault="00A831B9" w:rsidP="00A831B9">
      <w:pPr>
        <w:pStyle w:val="ListParagraph"/>
        <w:spacing w:after="0"/>
        <w:ind w:left="1080"/>
        <w:rPr>
          <w:rFonts w:ascii="Times New Roman" w:hAnsi="Times New Roman" w:cs="Times New Roman"/>
          <w:b/>
          <w:sz w:val="24"/>
          <w:szCs w:val="24"/>
          <w:u w:val="single"/>
        </w:rPr>
      </w:pPr>
    </w:p>
    <w:p w:rsidR="00240500" w:rsidRDefault="00240500" w:rsidP="00D671E7">
      <w:pPr>
        <w:pStyle w:val="ListParagraph"/>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In order for an individual to be eligible for a State unemployment compensation program, </w:t>
      </w:r>
      <w:r w:rsidR="00A7771E" w:rsidRPr="002E4171">
        <w:rPr>
          <w:rFonts w:ascii="Times New Roman" w:hAnsi="Times New Roman" w:cs="Times New Roman"/>
          <w:sz w:val="24"/>
          <w:szCs w:val="24"/>
        </w:rPr>
        <w:t xml:space="preserve">the claimant </w:t>
      </w:r>
      <w:r w:rsidRPr="002E4171">
        <w:rPr>
          <w:rFonts w:ascii="Times New Roman" w:hAnsi="Times New Roman" w:cs="Times New Roman"/>
          <w:sz w:val="24"/>
          <w:szCs w:val="24"/>
        </w:rPr>
        <w:t xml:space="preserve">must meet certain requirements which demonstrate attachment to the labor force.  </w:t>
      </w:r>
      <w:r w:rsidR="00A7771E" w:rsidRPr="002E4171">
        <w:rPr>
          <w:rFonts w:ascii="Times New Roman" w:hAnsi="Times New Roman" w:cs="Times New Roman"/>
          <w:sz w:val="24"/>
          <w:szCs w:val="24"/>
        </w:rPr>
        <w:t>The</w:t>
      </w:r>
      <w:r w:rsidRPr="002E4171">
        <w:rPr>
          <w:rFonts w:ascii="Times New Roman" w:hAnsi="Times New Roman" w:cs="Times New Roman"/>
          <w:sz w:val="24"/>
          <w:szCs w:val="24"/>
        </w:rPr>
        <w:t xml:space="preserve"> vast majority of </w:t>
      </w:r>
      <w:r w:rsidR="00A7771E" w:rsidRPr="002E4171">
        <w:rPr>
          <w:rFonts w:ascii="Times New Roman" w:hAnsi="Times New Roman" w:cs="Times New Roman"/>
          <w:sz w:val="24"/>
          <w:szCs w:val="24"/>
        </w:rPr>
        <w:t>s</w:t>
      </w:r>
      <w:r w:rsidRPr="002E4171">
        <w:rPr>
          <w:rFonts w:ascii="Times New Roman" w:hAnsi="Times New Roman" w:cs="Times New Roman"/>
          <w:sz w:val="24"/>
          <w:szCs w:val="24"/>
        </w:rPr>
        <w:t>tates use past wages</w:t>
      </w:r>
      <w:r w:rsidR="00A7771E" w:rsidRPr="002E4171">
        <w:rPr>
          <w:rFonts w:ascii="Times New Roman" w:hAnsi="Times New Roman" w:cs="Times New Roman"/>
          <w:sz w:val="24"/>
          <w:szCs w:val="24"/>
        </w:rPr>
        <w:t xml:space="preserve"> </w:t>
      </w:r>
      <w:r w:rsidRPr="002E4171">
        <w:rPr>
          <w:rFonts w:ascii="Times New Roman" w:hAnsi="Times New Roman" w:cs="Times New Roman"/>
          <w:sz w:val="24"/>
          <w:szCs w:val="24"/>
        </w:rPr>
        <w:t>for this purpose</w:t>
      </w:r>
      <w:r w:rsidR="00A7771E" w:rsidRPr="002E4171">
        <w:rPr>
          <w:rFonts w:ascii="Times New Roman" w:hAnsi="Times New Roman" w:cs="Times New Roman"/>
          <w:sz w:val="24"/>
          <w:szCs w:val="24"/>
        </w:rPr>
        <w:t xml:space="preserve">, however, </w:t>
      </w:r>
      <w:r w:rsidRPr="002E4171">
        <w:rPr>
          <w:rFonts w:ascii="Times New Roman" w:hAnsi="Times New Roman" w:cs="Times New Roman"/>
          <w:sz w:val="24"/>
          <w:szCs w:val="24"/>
        </w:rPr>
        <w:t xml:space="preserve">a few States use actual weeks of work.  Information relative to this first test of eligibility, known as monetary eligibility, is reported on the ETA 218, Benefit Rights and Experience Report.  The data in the ETA 218 report includes numbers of individuals who were and were not monetarily eligible, those eligible for the maximum benefits, the </w:t>
      </w:r>
      <w:r w:rsidR="001A11A5" w:rsidRPr="002E4171">
        <w:rPr>
          <w:rFonts w:ascii="Times New Roman" w:hAnsi="Times New Roman" w:cs="Times New Roman"/>
          <w:sz w:val="24"/>
          <w:szCs w:val="24"/>
        </w:rPr>
        <w:t xml:space="preserve">number of newly </w:t>
      </w:r>
      <w:r w:rsidRPr="002E4171">
        <w:rPr>
          <w:rFonts w:ascii="Times New Roman" w:hAnsi="Times New Roman" w:cs="Times New Roman"/>
          <w:sz w:val="24"/>
          <w:szCs w:val="24"/>
        </w:rPr>
        <w:t xml:space="preserve">eligible </w:t>
      </w:r>
      <w:r w:rsidR="001A11A5" w:rsidRPr="002E4171">
        <w:rPr>
          <w:rFonts w:ascii="Times New Roman" w:hAnsi="Times New Roman" w:cs="Times New Roman"/>
          <w:sz w:val="24"/>
          <w:szCs w:val="24"/>
        </w:rPr>
        <w:t xml:space="preserve">claimants categorized </w:t>
      </w:r>
      <w:r w:rsidRPr="002E4171">
        <w:rPr>
          <w:rFonts w:ascii="Times New Roman" w:hAnsi="Times New Roman" w:cs="Times New Roman"/>
          <w:sz w:val="24"/>
          <w:szCs w:val="24"/>
        </w:rPr>
        <w:t xml:space="preserve">by potential duration, and </w:t>
      </w:r>
      <w:r w:rsidR="001A11A5" w:rsidRPr="002E4171">
        <w:rPr>
          <w:rFonts w:ascii="Times New Roman" w:hAnsi="Times New Roman" w:cs="Times New Roman"/>
          <w:sz w:val="24"/>
          <w:szCs w:val="24"/>
        </w:rPr>
        <w:t xml:space="preserve">the number of benefit </w:t>
      </w:r>
      <w:r w:rsidRPr="002E4171">
        <w:rPr>
          <w:rFonts w:ascii="Times New Roman" w:hAnsi="Times New Roman" w:cs="Times New Roman"/>
          <w:sz w:val="24"/>
          <w:szCs w:val="24"/>
        </w:rPr>
        <w:t>exhaustees</w:t>
      </w:r>
      <w:r w:rsidR="00681E66">
        <w:rPr>
          <w:rFonts w:ascii="Times New Roman" w:hAnsi="Times New Roman" w:cs="Times New Roman"/>
          <w:sz w:val="24"/>
          <w:szCs w:val="24"/>
        </w:rPr>
        <w:t xml:space="preserve"> </w:t>
      </w:r>
      <w:r w:rsidR="001A11A5" w:rsidRPr="002E4171">
        <w:rPr>
          <w:rFonts w:ascii="Times New Roman" w:hAnsi="Times New Roman" w:cs="Times New Roman"/>
          <w:sz w:val="24"/>
          <w:szCs w:val="24"/>
        </w:rPr>
        <w:t xml:space="preserve">categorized </w:t>
      </w:r>
      <w:r w:rsidRPr="002E4171">
        <w:rPr>
          <w:rFonts w:ascii="Times New Roman" w:hAnsi="Times New Roman" w:cs="Times New Roman"/>
          <w:sz w:val="24"/>
          <w:szCs w:val="24"/>
        </w:rPr>
        <w:t xml:space="preserve">by </w:t>
      </w:r>
      <w:r w:rsidR="001A11A5" w:rsidRPr="002E4171">
        <w:rPr>
          <w:rFonts w:ascii="Times New Roman" w:hAnsi="Times New Roman" w:cs="Times New Roman"/>
          <w:sz w:val="24"/>
          <w:szCs w:val="24"/>
        </w:rPr>
        <w:t xml:space="preserve">their </w:t>
      </w:r>
      <w:r w:rsidRPr="002E4171">
        <w:rPr>
          <w:rFonts w:ascii="Times New Roman" w:hAnsi="Times New Roman" w:cs="Times New Roman"/>
          <w:sz w:val="24"/>
          <w:szCs w:val="24"/>
        </w:rPr>
        <w:t>actual duration.  Authority for collection of this information is under Section 303(a)(6) of the Social Security Act.</w:t>
      </w:r>
    </w:p>
    <w:p w:rsidR="00240500" w:rsidRPr="002E4171" w:rsidRDefault="00240500" w:rsidP="00240500">
      <w:pPr>
        <w:spacing w:after="0"/>
        <w:rPr>
          <w:rFonts w:ascii="Times New Roman" w:hAnsi="Times New Roman" w:cs="Times New Roman"/>
          <w:sz w:val="24"/>
          <w:szCs w:val="24"/>
        </w:rPr>
      </w:pPr>
    </w:p>
    <w:p w:rsidR="007E16D7" w:rsidRPr="007E16D7" w:rsidRDefault="007E16D7" w:rsidP="007E16D7">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 xml:space="preserve">2. </w:t>
      </w:r>
      <w:r w:rsidRPr="007E16D7">
        <w:rPr>
          <w:rFonts w:ascii="Times New Roman" w:eastAsia="Times New Roman" w:hAnsi="Times New Roman" w:cs="Times New Roman"/>
          <w:i/>
          <w:sz w:val="24"/>
          <w:szCs w:val="24"/>
        </w:rPr>
        <w:tab/>
        <w:t>Indicate how, by whom, and for what purpose the information is to be used.  Except for a new collection, indicate the actual use the agency has made of the information received from the current collection.</w:t>
      </w:r>
    </w:p>
    <w:p w:rsidR="00A831B9" w:rsidRPr="002E4171" w:rsidRDefault="00A831B9" w:rsidP="00240500">
      <w:pPr>
        <w:spacing w:after="0"/>
        <w:rPr>
          <w:rFonts w:ascii="Times New Roman" w:hAnsi="Times New Roman" w:cs="Times New Roman"/>
          <w:sz w:val="24"/>
          <w:szCs w:val="24"/>
        </w:rPr>
      </w:pPr>
    </w:p>
    <w:p w:rsidR="00240500" w:rsidRPr="002E4171" w:rsidRDefault="00240500"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Data </w:t>
      </w:r>
      <w:r w:rsidR="001A11A5" w:rsidRPr="002E4171">
        <w:rPr>
          <w:rFonts w:ascii="Times New Roman" w:hAnsi="Times New Roman" w:cs="Times New Roman"/>
          <w:sz w:val="24"/>
          <w:szCs w:val="24"/>
        </w:rPr>
        <w:t xml:space="preserve">used to compile this report comes from information that is a by-product </w:t>
      </w:r>
      <w:r w:rsidRPr="002E4171">
        <w:rPr>
          <w:rFonts w:ascii="Times New Roman" w:hAnsi="Times New Roman" w:cs="Times New Roman"/>
          <w:sz w:val="24"/>
          <w:szCs w:val="24"/>
        </w:rPr>
        <w:t xml:space="preserve">of </w:t>
      </w:r>
      <w:r w:rsidR="001A11A5" w:rsidRPr="002E4171">
        <w:rPr>
          <w:rFonts w:ascii="Times New Roman" w:hAnsi="Times New Roman" w:cs="Times New Roman"/>
          <w:sz w:val="24"/>
          <w:szCs w:val="24"/>
        </w:rPr>
        <w:t xml:space="preserve">administering </w:t>
      </w:r>
      <w:r w:rsidRPr="002E4171">
        <w:rPr>
          <w:rFonts w:ascii="Times New Roman" w:hAnsi="Times New Roman" w:cs="Times New Roman"/>
          <w:sz w:val="24"/>
          <w:szCs w:val="24"/>
        </w:rPr>
        <w:t xml:space="preserve">the program.  </w:t>
      </w:r>
      <w:r w:rsidR="001A11A5" w:rsidRPr="002E4171">
        <w:rPr>
          <w:rFonts w:ascii="Times New Roman" w:hAnsi="Times New Roman" w:cs="Times New Roman"/>
          <w:sz w:val="24"/>
          <w:szCs w:val="24"/>
        </w:rPr>
        <w:t xml:space="preserve">This data is collected as part of the initial claim process.  </w:t>
      </w:r>
      <w:r w:rsidRPr="002E4171">
        <w:rPr>
          <w:rFonts w:ascii="Times New Roman" w:hAnsi="Times New Roman" w:cs="Times New Roman"/>
          <w:sz w:val="24"/>
          <w:szCs w:val="24"/>
        </w:rPr>
        <w:t>It is transmitted electronically to the National Office</w:t>
      </w:r>
      <w:r w:rsidR="001A11A5" w:rsidRPr="002E4171">
        <w:rPr>
          <w:rFonts w:ascii="Times New Roman" w:hAnsi="Times New Roman" w:cs="Times New Roman"/>
          <w:sz w:val="24"/>
          <w:szCs w:val="24"/>
        </w:rPr>
        <w:t xml:space="preserve"> on a </w:t>
      </w:r>
      <w:r w:rsidRPr="002E4171">
        <w:rPr>
          <w:rFonts w:ascii="Times New Roman" w:hAnsi="Times New Roman" w:cs="Times New Roman"/>
          <w:sz w:val="24"/>
          <w:szCs w:val="24"/>
        </w:rPr>
        <w:t>quarterly</w:t>
      </w:r>
      <w:r w:rsidR="001A11A5" w:rsidRPr="002E4171">
        <w:rPr>
          <w:rFonts w:ascii="Times New Roman" w:hAnsi="Times New Roman" w:cs="Times New Roman"/>
          <w:sz w:val="24"/>
          <w:szCs w:val="24"/>
        </w:rPr>
        <w:t xml:space="preserve"> basis</w:t>
      </w:r>
      <w:r w:rsidRPr="002E4171">
        <w:rPr>
          <w:rFonts w:ascii="Times New Roman" w:hAnsi="Times New Roman" w:cs="Times New Roman"/>
          <w:sz w:val="24"/>
          <w:szCs w:val="24"/>
        </w:rPr>
        <w:t>.  This data is used by the National Office in solvency studies, cost estimating and modeling, and to assess State benefit formulas.  If this data were not available, cost estimating and modeling would be less accurate.</w:t>
      </w:r>
    </w:p>
    <w:p w:rsidR="00240500" w:rsidRPr="002E4171" w:rsidRDefault="00240500" w:rsidP="00240500">
      <w:pPr>
        <w:spacing w:after="0"/>
        <w:rPr>
          <w:rFonts w:ascii="Times New Roman" w:hAnsi="Times New Roman" w:cs="Times New Roman"/>
          <w:sz w:val="24"/>
          <w:szCs w:val="24"/>
        </w:rPr>
      </w:pPr>
    </w:p>
    <w:p w:rsidR="00A831B9" w:rsidRDefault="007E16D7" w:rsidP="00D671E7">
      <w:pPr>
        <w:spacing w:after="0"/>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3.</w:t>
      </w:r>
      <w:r w:rsidRPr="007E16D7">
        <w:rPr>
          <w:rFonts w:ascii="Times New Roman" w:eastAsia="Times New Roman" w:hAnsi="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03265" w:rsidRPr="002E4171" w:rsidRDefault="00103265" w:rsidP="00D671E7">
      <w:pPr>
        <w:spacing w:after="0"/>
        <w:ind w:left="540" w:hanging="540"/>
        <w:rPr>
          <w:rFonts w:ascii="Times New Roman" w:hAnsi="Times New Roman" w:cs="Times New Roman"/>
          <w:sz w:val="24"/>
          <w:szCs w:val="24"/>
        </w:rPr>
      </w:pPr>
    </w:p>
    <w:p w:rsidR="00240500" w:rsidRPr="002E4171" w:rsidRDefault="001A11A5" w:rsidP="00D671E7">
      <w:pPr>
        <w:spacing w:after="0"/>
        <w:ind w:left="540" w:firstLine="36"/>
        <w:rPr>
          <w:rFonts w:ascii="Times New Roman" w:hAnsi="Times New Roman" w:cs="Times New Roman"/>
          <w:sz w:val="24"/>
          <w:szCs w:val="24"/>
        </w:rPr>
      </w:pPr>
      <w:r w:rsidRPr="002E4171">
        <w:rPr>
          <w:rFonts w:ascii="Times New Roman" w:hAnsi="Times New Roman" w:cs="Times New Roman"/>
          <w:sz w:val="24"/>
          <w:szCs w:val="24"/>
        </w:rPr>
        <w:t xml:space="preserve">All state information on Unemployment Insurance (UI) claimants </w:t>
      </w:r>
      <w:r w:rsidR="00240500" w:rsidRPr="002E4171">
        <w:rPr>
          <w:rFonts w:ascii="Times New Roman" w:hAnsi="Times New Roman" w:cs="Times New Roman"/>
          <w:sz w:val="24"/>
          <w:szCs w:val="24"/>
        </w:rPr>
        <w:t>is computerized</w:t>
      </w:r>
      <w:r w:rsidRPr="002E4171">
        <w:rPr>
          <w:rFonts w:ascii="Times New Roman" w:hAnsi="Times New Roman" w:cs="Times New Roman"/>
          <w:sz w:val="24"/>
          <w:szCs w:val="24"/>
        </w:rPr>
        <w:t xml:space="preserve">, so the information states use to produce this report is already in an automated format suitable for </w:t>
      </w:r>
      <w:r w:rsidRPr="002E4171">
        <w:rPr>
          <w:rFonts w:ascii="Times New Roman" w:hAnsi="Times New Roman" w:cs="Times New Roman"/>
          <w:sz w:val="24"/>
          <w:szCs w:val="24"/>
        </w:rPr>
        <w:lastRenderedPageBreak/>
        <w:t>producing this info</w:t>
      </w:r>
      <w:r w:rsidR="00537A27" w:rsidRPr="002E4171">
        <w:rPr>
          <w:rFonts w:ascii="Times New Roman" w:hAnsi="Times New Roman" w:cs="Times New Roman"/>
          <w:sz w:val="24"/>
          <w:szCs w:val="24"/>
        </w:rPr>
        <w:t>r</w:t>
      </w:r>
      <w:r w:rsidRPr="002E4171">
        <w:rPr>
          <w:rFonts w:ascii="Times New Roman" w:hAnsi="Times New Roman" w:cs="Times New Roman"/>
          <w:sz w:val="24"/>
          <w:szCs w:val="24"/>
        </w:rPr>
        <w:t>mation.</w:t>
      </w:r>
      <w:r w:rsidR="00240500" w:rsidRPr="002E4171">
        <w:rPr>
          <w:rFonts w:ascii="Times New Roman" w:hAnsi="Times New Roman" w:cs="Times New Roman"/>
          <w:sz w:val="24"/>
          <w:szCs w:val="24"/>
        </w:rPr>
        <w:t xml:space="preserve">  </w:t>
      </w:r>
      <w:r w:rsidRPr="002E4171">
        <w:rPr>
          <w:rFonts w:ascii="Times New Roman" w:hAnsi="Times New Roman" w:cs="Times New Roman"/>
          <w:sz w:val="24"/>
          <w:szCs w:val="24"/>
        </w:rPr>
        <w:t xml:space="preserve">The ETA 218 is reported electronically to the National Office with States having the option of directly uploading data from their computer to the reporting system which stores and transmits the data, thus eliminating any keying.  </w:t>
      </w:r>
      <w:r w:rsidR="00240500" w:rsidRPr="002E4171">
        <w:rPr>
          <w:rFonts w:ascii="Times New Roman" w:hAnsi="Times New Roman" w:cs="Times New Roman"/>
          <w:sz w:val="24"/>
          <w:szCs w:val="24"/>
        </w:rPr>
        <w:t xml:space="preserve">States are free to use any technology available to </w:t>
      </w:r>
      <w:r w:rsidRPr="002E4171">
        <w:rPr>
          <w:rFonts w:ascii="Times New Roman" w:hAnsi="Times New Roman" w:cs="Times New Roman"/>
          <w:sz w:val="24"/>
          <w:szCs w:val="24"/>
        </w:rPr>
        <w:t xml:space="preserve">further </w:t>
      </w:r>
      <w:r w:rsidR="00240500" w:rsidRPr="002E4171">
        <w:rPr>
          <w:rFonts w:ascii="Times New Roman" w:hAnsi="Times New Roman" w:cs="Times New Roman"/>
          <w:sz w:val="24"/>
          <w:szCs w:val="24"/>
        </w:rPr>
        <w:t xml:space="preserve">reduce reporting burden.  </w:t>
      </w:r>
    </w:p>
    <w:p w:rsidR="001A11A5" w:rsidRPr="002E4171" w:rsidRDefault="001A11A5" w:rsidP="00240500">
      <w:pPr>
        <w:spacing w:after="0"/>
        <w:rPr>
          <w:rFonts w:ascii="Times New Roman" w:hAnsi="Times New Roman" w:cs="Times New Roman"/>
          <w:sz w:val="24"/>
          <w:szCs w:val="24"/>
        </w:rPr>
      </w:pPr>
    </w:p>
    <w:p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4.</w:t>
      </w:r>
      <w:r w:rsidRPr="007E16D7">
        <w:rPr>
          <w:rFonts w:ascii="Times New Roman" w:eastAsia="Times New Roman" w:hAnsi="Times New Roman" w:cs="Times New Roman"/>
          <w:i/>
          <w:sz w:val="24"/>
          <w:szCs w:val="24"/>
        </w:rPr>
        <w:tab/>
        <w:t>Describe efforts to identify duplication.  Show specifically why any similar information already available cannot be used or modified for use for the purposes described in Item 2 above.</w:t>
      </w:r>
    </w:p>
    <w:p w:rsidR="00A831B9" w:rsidRPr="002E4171" w:rsidRDefault="00A831B9" w:rsidP="001A11A5">
      <w:pPr>
        <w:spacing w:after="0"/>
        <w:rPr>
          <w:rFonts w:ascii="Times New Roman" w:hAnsi="Times New Roman" w:cs="Times New Roman"/>
          <w:sz w:val="24"/>
          <w:szCs w:val="24"/>
        </w:rPr>
      </w:pPr>
    </w:p>
    <w:p w:rsidR="00240500" w:rsidRPr="002E4171" w:rsidRDefault="001A11A5"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The data collected on this report is not a duplication in any way: there are no other reports on which this level of detail is available.  There are some other reports where information is collected that allows us to verify that the values reported are reasonable.  As an example, the ETA 5159 (1205-0010) has states report first payments, which should track closely with the number of monetary determinations on the 218.  So although data with some similarities are collected on other reports, the specific data items on this report are not collected anywhere else, so there is no degree of duplication.  </w:t>
      </w:r>
    </w:p>
    <w:p w:rsidR="00240500" w:rsidRPr="002E4171" w:rsidRDefault="00240500" w:rsidP="00240500">
      <w:pPr>
        <w:spacing w:after="0"/>
        <w:rPr>
          <w:rFonts w:ascii="Times New Roman" w:hAnsi="Times New Roman" w:cs="Times New Roman"/>
          <w:sz w:val="24"/>
          <w:szCs w:val="24"/>
        </w:rPr>
      </w:pPr>
    </w:p>
    <w:p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5.</w:t>
      </w:r>
      <w:r w:rsidRPr="007E16D7">
        <w:rPr>
          <w:rFonts w:ascii="Times New Roman" w:eastAsia="Times New Roman" w:hAnsi="Times New Roman" w:cs="Times New Roman"/>
          <w:i/>
          <w:sz w:val="24"/>
          <w:szCs w:val="24"/>
        </w:rPr>
        <w:tab/>
        <w:t>If the collection of information impacts small businesses or other small entities, describe any methods used to minimize burden.</w:t>
      </w:r>
    </w:p>
    <w:p w:rsidR="00A831B9" w:rsidRPr="002E4171" w:rsidRDefault="00A831B9" w:rsidP="00240500">
      <w:pPr>
        <w:spacing w:after="0"/>
        <w:rPr>
          <w:rFonts w:ascii="Times New Roman" w:hAnsi="Times New Roman" w:cs="Times New Roman"/>
          <w:sz w:val="24"/>
          <w:szCs w:val="24"/>
        </w:rPr>
      </w:pPr>
    </w:p>
    <w:p w:rsidR="00240500" w:rsidRPr="002E4171" w:rsidRDefault="00240500" w:rsidP="00D671E7">
      <w:pPr>
        <w:spacing w:after="0"/>
        <w:ind w:firstLine="540"/>
        <w:rPr>
          <w:rFonts w:ascii="Times New Roman" w:hAnsi="Times New Roman" w:cs="Times New Roman"/>
          <w:sz w:val="24"/>
          <w:szCs w:val="24"/>
        </w:rPr>
      </w:pPr>
      <w:r w:rsidRPr="002E4171">
        <w:rPr>
          <w:rFonts w:ascii="Times New Roman" w:hAnsi="Times New Roman" w:cs="Times New Roman"/>
          <w:sz w:val="24"/>
          <w:szCs w:val="24"/>
        </w:rPr>
        <w:t>This collection does not involve small business or other small entities.</w:t>
      </w:r>
    </w:p>
    <w:p w:rsidR="00240500" w:rsidRPr="002E4171" w:rsidRDefault="00240500" w:rsidP="00240500">
      <w:pPr>
        <w:spacing w:after="0"/>
        <w:rPr>
          <w:rFonts w:ascii="Times New Roman" w:hAnsi="Times New Roman" w:cs="Times New Roman"/>
          <w:sz w:val="24"/>
          <w:szCs w:val="24"/>
        </w:rPr>
      </w:pPr>
    </w:p>
    <w:p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6.</w:t>
      </w:r>
      <w:r w:rsidRPr="007E16D7">
        <w:rPr>
          <w:rFonts w:ascii="Times New Roman" w:eastAsia="Times New Roman" w:hAnsi="Times New Roman" w:cs="Times New Roman"/>
          <w:i/>
          <w:sz w:val="24"/>
          <w:szCs w:val="24"/>
        </w:rPr>
        <w:tab/>
        <w:t>Describe the consequence to Federal program or policy activities if the collection is not conducted or is conducted less frequently, as well as any technical or legal obstacles to reducing burden.</w:t>
      </w:r>
    </w:p>
    <w:p w:rsidR="00A831B9" w:rsidRPr="002E4171" w:rsidRDefault="00A831B9" w:rsidP="00240500">
      <w:pPr>
        <w:spacing w:after="0"/>
        <w:rPr>
          <w:rFonts w:ascii="Times New Roman" w:hAnsi="Times New Roman" w:cs="Times New Roman"/>
          <w:sz w:val="24"/>
          <w:szCs w:val="24"/>
        </w:rPr>
      </w:pPr>
    </w:p>
    <w:p w:rsidR="00240500" w:rsidRPr="002E4171" w:rsidRDefault="00240500"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If it were collected less frequently, there would be fewer data points on which to project short term trends.  Our allocation system is quarterly so it is desirable to project workload and related information at least on a quarterly basis.</w:t>
      </w:r>
    </w:p>
    <w:p w:rsidR="00240500" w:rsidRPr="002E4171" w:rsidRDefault="00240500" w:rsidP="00240500">
      <w:pPr>
        <w:spacing w:after="0"/>
        <w:rPr>
          <w:rFonts w:ascii="Times New Roman" w:hAnsi="Times New Roman" w:cs="Times New Roman"/>
          <w:sz w:val="24"/>
          <w:szCs w:val="24"/>
        </w:rPr>
      </w:pPr>
    </w:p>
    <w:p w:rsidR="00A831B9" w:rsidRPr="002E4171" w:rsidRDefault="007E16D7" w:rsidP="00D671E7">
      <w:pPr>
        <w:spacing w:after="0"/>
        <w:ind w:left="540" w:hanging="540"/>
        <w:rPr>
          <w:rFonts w:ascii="Times New Roman" w:hAnsi="Times New Roman" w:cs="Times New Roman"/>
          <w:sz w:val="24"/>
          <w:szCs w:val="24"/>
        </w:rPr>
      </w:pPr>
      <w:r w:rsidRPr="007E16D7">
        <w:rPr>
          <w:rFonts w:ascii="Times New Roman" w:eastAsia="Times New Roman" w:hAnsi="Times New Roman" w:cs="Times New Roman"/>
          <w:i/>
          <w:sz w:val="24"/>
          <w:szCs w:val="24"/>
        </w:rPr>
        <w:t>7.</w:t>
      </w:r>
      <w:r w:rsidRPr="007E16D7">
        <w:rPr>
          <w:rFonts w:ascii="Times New Roman" w:eastAsia="Times New Roman" w:hAnsi="Times New Roman" w:cs="Times New Roman"/>
          <w:i/>
          <w:sz w:val="24"/>
          <w:szCs w:val="24"/>
        </w:rPr>
        <w:tab/>
        <w:t xml:space="preserve">Explain any special circumstances that would cause an information collection to be conducted in a manner: </w:t>
      </w:r>
    </w:p>
    <w:p w:rsidR="00D671E7" w:rsidRDefault="00D671E7" w:rsidP="00A831B9">
      <w:pPr>
        <w:spacing w:after="0"/>
        <w:ind w:firstLine="720"/>
        <w:rPr>
          <w:rFonts w:ascii="Times New Roman" w:hAnsi="Times New Roman" w:cs="Times New Roman"/>
          <w:sz w:val="24"/>
          <w:szCs w:val="24"/>
        </w:rPr>
      </w:pPr>
    </w:p>
    <w:p w:rsidR="00240500" w:rsidRPr="002E4171" w:rsidRDefault="00240500" w:rsidP="00D671E7">
      <w:pPr>
        <w:spacing w:after="0"/>
        <w:ind w:firstLine="540"/>
        <w:rPr>
          <w:rFonts w:ascii="Times New Roman" w:hAnsi="Times New Roman" w:cs="Times New Roman"/>
          <w:sz w:val="24"/>
          <w:szCs w:val="24"/>
        </w:rPr>
      </w:pPr>
      <w:r w:rsidRPr="002E4171">
        <w:rPr>
          <w:rFonts w:ascii="Times New Roman" w:hAnsi="Times New Roman" w:cs="Times New Roman"/>
          <w:sz w:val="24"/>
          <w:szCs w:val="24"/>
        </w:rPr>
        <w:t>This collection is consistent with the guidelines in 5 CFR 1320.5.</w:t>
      </w:r>
    </w:p>
    <w:p w:rsidR="00240500" w:rsidRPr="002E4171" w:rsidRDefault="00240500" w:rsidP="00240500">
      <w:pPr>
        <w:spacing w:after="0"/>
        <w:rPr>
          <w:rFonts w:ascii="Times New Roman" w:hAnsi="Times New Roman" w:cs="Times New Roman"/>
          <w:sz w:val="24"/>
          <w:szCs w:val="24"/>
        </w:rPr>
      </w:pPr>
    </w:p>
    <w:p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8.</w:t>
      </w:r>
      <w:r w:rsidRPr="007E16D7">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Pr="007E16D7">
        <w:rPr>
          <w:rFonts w:ascii="Times New Roman" w:eastAsia="Times New Roman" w:hAnsi="Times New Roman" w:cs="Times New Roman"/>
          <w:i/>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E16D7" w:rsidRDefault="007E16D7" w:rsidP="007E16D7">
      <w:pPr>
        <w:autoSpaceDE w:val="0"/>
        <w:autoSpaceDN w:val="0"/>
        <w:adjustRightInd w:val="0"/>
        <w:spacing w:after="0" w:line="240" w:lineRule="auto"/>
        <w:ind w:left="540"/>
        <w:rPr>
          <w:rFonts w:ascii="Times New Roman" w:eastAsia="Times New Roman" w:hAnsi="Times New Roman" w:cs="Times New Roman"/>
          <w:i/>
          <w:sz w:val="24"/>
          <w:szCs w:val="24"/>
        </w:rPr>
      </w:pPr>
    </w:p>
    <w:p w:rsidR="007E16D7" w:rsidRPr="007E16D7" w:rsidRDefault="007E16D7" w:rsidP="007E16D7">
      <w:pPr>
        <w:autoSpaceDE w:val="0"/>
        <w:autoSpaceDN w:val="0"/>
        <w:adjustRightInd w:val="0"/>
        <w:spacing w:after="0" w:line="240" w:lineRule="auto"/>
        <w:ind w:left="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E16D7" w:rsidRPr="007E16D7" w:rsidRDefault="007E16D7" w:rsidP="007E16D7">
      <w:pPr>
        <w:autoSpaceDE w:val="0"/>
        <w:autoSpaceDN w:val="0"/>
        <w:adjustRightInd w:val="0"/>
        <w:spacing w:after="0" w:line="240" w:lineRule="auto"/>
        <w:ind w:left="540"/>
        <w:rPr>
          <w:rFonts w:ascii="Times New Roman" w:eastAsia="Times New Roman" w:hAnsi="Times New Roman" w:cs="Times New Roman"/>
          <w:i/>
          <w:sz w:val="24"/>
          <w:szCs w:val="24"/>
        </w:rPr>
      </w:pPr>
    </w:p>
    <w:p w:rsidR="007E16D7" w:rsidRPr="007E16D7" w:rsidRDefault="007E16D7" w:rsidP="007E16D7">
      <w:pPr>
        <w:autoSpaceDE w:val="0"/>
        <w:autoSpaceDN w:val="0"/>
        <w:adjustRightInd w:val="0"/>
        <w:spacing w:after="0" w:line="240" w:lineRule="auto"/>
        <w:ind w:left="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A831B9" w:rsidRPr="002E4171" w:rsidRDefault="00A831B9" w:rsidP="00240500">
      <w:pPr>
        <w:spacing w:after="0"/>
        <w:rPr>
          <w:rFonts w:ascii="Times New Roman" w:hAnsi="Times New Roman" w:cs="Times New Roman"/>
          <w:sz w:val="24"/>
          <w:szCs w:val="24"/>
        </w:rPr>
      </w:pPr>
    </w:p>
    <w:p w:rsidR="00240500" w:rsidRPr="002E4171" w:rsidRDefault="00240500"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In accordance with the Paperwork Reduction Act of 1995, the public </w:t>
      </w:r>
      <w:r w:rsidR="00BF5E37" w:rsidRPr="002E4171">
        <w:rPr>
          <w:rFonts w:ascii="Times New Roman" w:hAnsi="Times New Roman" w:cs="Times New Roman"/>
          <w:sz w:val="24"/>
          <w:szCs w:val="24"/>
        </w:rPr>
        <w:t xml:space="preserve">was given </w:t>
      </w:r>
      <w:r w:rsidRPr="002E4171">
        <w:rPr>
          <w:rFonts w:ascii="Times New Roman" w:hAnsi="Times New Roman" w:cs="Times New Roman"/>
          <w:sz w:val="24"/>
          <w:szCs w:val="24"/>
        </w:rPr>
        <w:t xml:space="preserve">60 days to review and comment </w:t>
      </w:r>
      <w:r w:rsidR="00D3655A" w:rsidRPr="002E4171">
        <w:rPr>
          <w:rFonts w:ascii="Times New Roman" w:hAnsi="Times New Roman" w:cs="Times New Roman"/>
          <w:sz w:val="24"/>
          <w:szCs w:val="24"/>
        </w:rPr>
        <w:t xml:space="preserve">on this data collection by way of a Notice published in </w:t>
      </w:r>
      <w:r w:rsidR="001E547C" w:rsidRPr="002E4171">
        <w:rPr>
          <w:rFonts w:ascii="Times New Roman" w:hAnsi="Times New Roman" w:cs="Times New Roman"/>
          <w:sz w:val="24"/>
          <w:szCs w:val="24"/>
        </w:rPr>
        <w:t>the Federal</w:t>
      </w:r>
      <w:r w:rsidRPr="002E4171">
        <w:rPr>
          <w:rFonts w:ascii="Times New Roman" w:hAnsi="Times New Roman" w:cs="Times New Roman"/>
          <w:i/>
          <w:sz w:val="24"/>
          <w:szCs w:val="24"/>
        </w:rPr>
        <w:t xml:space="preserve"> Register</w:t>
      </w:r>
      <w:r w:rsidRPr="002E4171">
        <w:rPr>
          <w:rFonts w:ascii="Times New Roman" w:hAnsi="Times New Roman" w:cs="Times New Roman"/>
          <w:sz w:val="24"/>
          <w:szCs w:val="24"/>
        </w:rPr>
        <w:t xml:space="preserve"> on </w:t>
      </w:r>
      <w:r w:rsidR="00000C52">
        <w:rPr>
          <w:rFonts w:ascii="Times New Roman" w:hAnsi="Times New Roman" w:cs="Times New Roman"/>
          <w:sz w:val="24"/>
          <w:szCs w:val="24"/>
        </w:rPr>
        <w:t>September 28</w:t>
      </w:r>
      <w:r w:rsidR="00D97B96" w:rsidRPr="002E4171">
        <w:rPr>
          <w:rFonts w:ascii="Times New Roman" w:hAnsi="Times New Roman" w:cs="Times New Roman"/>
          <w:sz w:val="24"/>
          <w:szCs w:val="24"/>
        </w:rPr>
        <w:t>, 201</w:t>
      </w:r>
      <w:r w:rsidR="00000C52">
        <w:rPr>
          <w:rFonts w:ascii="Times New Roman" w:hAnsi="Times New Roman" w:cs="Times New Roman"/>
          <w:sz w:val="24"/>
          <w:szCs w:val="24"/>
        </w:rPr>
        <w:t>5</w:t>
      </w:r>
      <w:r w:rsidR="00BF5E37" w:rsidRPr="002E4171">
        <w:rPr>
          <w:rFonts w:ascii="Times New Roman" w:hAnsi="Times New Roman" w:cs="Times New Roman"/>
          <w:sz w:val="24"/>
          <w:szCs w:val="24"/>
        </w:rPr>
        <w:t xml:space="preserve"> </w:t>
      </w:r>
      <w:r w:rsidR="00000C52">
        <w:rPr>
          <w:rFonts w:ascii="Times New Roman" w:hAnsi="Times New Roman" w:cs="Times New Roman"/>
          <w:sz w:val="24"/>
          <w:szCs w:val="24"/>
        </w:rPr>
        <w:t>(80 FR 58299</w:t>
      </w:r>
      <w:r w:rsidR="00733E01" w:rsidRPr="002E4171">
        <w:rPr>
          <w:rFonts w:ascii="Times New Roman" w:hAnsi="Times New Roman" w:cs="Times New Roman"/>
          <w:sz w:val="24"/>
          <w:szCs w:val="24"/>
        </w:rPr>
        <w:t xml:space="preserve"> </w:t>
      </w:r>
      <w:r w:rsidRPr="002E4171">
        <w:rPr>
          <w:rFonts w:ascii="Times New Roman" w:hAnsi="Times New Roman" w:cs="Times New Roman"/>
          <w:sz w:val="24"/>
          <w:szCs w:val="24"/>
        </w:rPr>
        <w:t xml:space="preserve">). No </w:t>
      </w:r>
      <w:r w:rsidR="00103265">
        <w:rPr>
          <w:rFonts w:ascii="Times New Roman" w:hAnsi="Times New Roman" w:cs="Times New Roman"/>
          <w:sz w:val="24"/>
          <w:szCs w:val="24"/>
        </w:rPr>
        <w:t xml:space="preserve">public </w:t>
      </w:r>
      <w:r w:rsidRPr="002E4171">
        <w:rPr>
          <w:rFonts w:ascii="Times New Roman" w:hAnsi="Times New Roman" w:cs="Times New Roman"/>
          <w:sz w:val="24"/>
          <w:szCs w:val="24"/>
        </w:rPr>
        <w:t>comments were received.</w:t>
      </w:r>
    </w:p>
    <w:p w:rsidR="00240500" w:rsidRPr="002E4171" w:rsidRDefault="00240500" w:rsidP="00240500">
      <w:pPr>
        <w:spacing w:after="0"/>
        <w:rPr>
          <w:rFonts w:ascii="Times New Roman" w:hAnsi="Times New Roman" w:cs="Times New Roman"/>
          <w:sz w:val="24"/>
          <w:szCs w:val="24"/>
        </w:rPr>
      </w:pPr>
    </w:p>
    <w:p w:rsidR="00A831B9" w:rsidRPr="002E4171" w:rsidRDefault="007E16D7" w:rsidP="00D671E7">
      <w:pPr>
        <w:spacing w:after="0"/>
        <w:ind w:left="540" w:hanging="540"/>
        <w:rPr>
          <w:rFonts w:ascii="Times New Roman" w:hAnsi="Times New Roman" w:cs="Times New Roman"/>
          <w:sz w:val="24"/>
          <w:szCs w:val="24"/>
        </w:rPr>
      </w:pPr>
      <w:r w:rsidRPr="007E16D7">
        <w:rPr>
          <w:rFonts w:ascii="Times New Roman" w:eastAsia="Times New Roman" w:hAnsi="Times New Roman" w:cs="Times New Roman"/>
          <w:i/>
          <w:sz w:val="24"/>
          <w:szCs w:val="24"/>
        </w:rPr>
        <w:t>9.</w:t>
      </w:r>
      <w:r w:rsidRPr="007E16D7">
        <w:rPr>
          <w:rFonts w:ascii="Times New Roman" w:eastAsia="Times New Roman" w:hAnsi="Times New Roman" w:cs="Times New Roman"/>
          <w:i/>
          <w:sz w:val="24"/>
          <w:szCs w:val="24"/>
        </w:rPr>
        <w:tab/>
        <w:t>Explain any decision to provide any payment or gift to respondents, other than remuneration of contractors or grantees.</w:t>
      </w:r>
    </w:p>
    <w:p w:rsidR="00D671E7" w:rsidRDefault="00D671E7" w:rsidP="00D671E7">
      <w:pPr>
        <w:spacing w:after="0"/>
        <w:ind w:left="540"/>
        <w:rPr>
          <w:rFonts w:ascii="Times New Roman" w:hAnsi="Times New Roman" w:cs="Times New Roman"/>
          <w:sz w:val="24"/>
          <w:szCs w:val="24"/>
        </w:rPr>
      </w:pPr>
    </w:p>
    <w:p w:rsidR="00240500" w:rsidRPr="002E4171" w:rsidRDefault="00240500"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There are no payments </w:t>
      </w:r>
      <w:r w:rsidR="0051240E" w:rsidRPr="002E4171">
        <w:rPr>
          <w:rFonts w:ascii="Times New Roman" w:hAnsi="Times New Roman" w:cs="Times New Roman"/>
          <w:sz w:val="24"/>
          <w:szCs w:val="24"/>
        </w:rPr>
        <w:t xml:space="preserve">or gifts </w:t>
      </w:r>
      <w:r w:rsidRPr="002E4171">
        <w:rPr>
          <w:rFonts w:ascii="Times New Roman" w:hAnsi="Times New Roman" w:cs="Times New Roman"/>
          <w:sz w:val="24"/>
          <w:szCs w:val="24"/>
        </w:rPr>
        <w:t>to respondents.</w:t>
      </w:r>
    </w:p>
    <w:p w:rsidR="00240500" w:rsidRPr="002E4171" w:rsidRDefault="00240500" w:rsidP="00240500">
      <w:pPr>
        <w:spacing w:after="0"/>
        <w:rPr>
          <w:rFonts w:ascii="Times New Roman" w:hAnsi="Times New Roman" w:cs="Times New Roman"/>
          <w:sz w:val="24"/>
          <w:szCs w:val="24"/>
        </w:rPr>
      </w:pPr>
      <w:r w:rsidRPr="002E4171">
        <w:rPr>
          <w:rFonts w:ascii="Times New Roman" w:hAnsi="Times New Roman" w:cs="Times New Roman"/>
          <w:sz w:val="24"/>
          <w:szCs w:val="24"/>
        </w:rPr>
        <w:t xml:space="preserve"> </w:t>
      </w:r>
    </w:p>
    <w:p w:rsidR="007E16D7" w:rsidRPr="007E16D7" w:rsidRDefault="007E16D7" w:rsidP="007E16D7">
      <w:pPr>
        <w:tabs>
          <w:tab w:val="right" w:pos="360"/>
          <w:tab w:val="left" w:pos="54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ab/>
        <w:t>10.</w:t>
      </w:r>
      <w:r w:rsidRPr="007E16D7">
        <w:rPr>
          <w:rFonts w:ascii="Times New Roman" w:eastAsia="Times New Roman" w:hAnsi="Times New Roman" w:cs="Times New Roman"/>
          <w:i/>
          <w:sz w:val="24"/>
          <w:szCs w:val="24"/>
        </w:rPr>
        <w:tab/>
        <w:t>Describe any assurance of confidentiality provided to respondents and the basis for the assurance in statute, regulation, or agency policy.</w:t>
      </w:r>
    </w:p>
    <w:p w:rsidR="00A831B9" w:rsidRPr="002E4171" w:rsidRDefault="00A831B9" w:rsidP="00240500">
      <w:pPr>
        <w:spacing w:after="0"/>
        <w:rPr>
          <w:rFonts w:ascii="Times New Roman" w:hAnsi="Times New Roman" w:cs="Times New Roman"/>
          <w:sz w:val="24"/>
          <w:szCs w:val="24"/>
        </w:rPr>
      </w:pPr>
    </w:p>
    <w:p w:rsidR="00240500" w:rsidRPr="002E4171" w:rsidRDefault="00240500" w:rsidP="00D671E7">
      <w:pPr>
        <w:spacing w:after="0"/>
        <w:ind w:firstLine="540"/>
        <w:rPr>
          <w:rFonts w:ascii="Times New Roman" w:hAnsi="Times New Roman" w:cs="Times New Roman"/>
          <w:sz w:val="24"/>
          <w:szCs w:val="24"/>
        </w:rPr>
      </w:pPr>
      <w:r w:rsidRPr="002E4171">
        <w:rPr>
          <w:rFonts w:ascii="Times New Roman" w:hAnsi="Times New Roman" w:cs="Times New Roman"/>
          <w:sz w:val="24"/>
          <w:szCs w:val="24"/>
        </w:rPr>
        <w:t>There is no assurance of confidentiality.</w:t>
      </w:r>
    </w:p>
    <w:p w:rsidR="00240500" w:rsidRPr="002E4171" w:rsidRDefault="00240500" w:rsidP="00240500">
      <w:pPr>
        <w:spacing w:after="0"/>
        <w:rPr>
          <w:rFonts w:ascii="Times New Roman" w:hAnsi="Times New Roman" w:cs="Times New Roman"/>
          <w:sz w:val="24"/>
          <w:szCs w:val="24"/>
        </w:rPr>
      </w:pPr>
    </w:p>
    <w:p w:rsidR="00A831B9" w:rsidRPr="002E4171" w:rsidRDefault="007E16D7" w:rsidP="00D671E7">
      <w:pPr>
        <w:spacing w:after="0"/>
        <w:ind w:left="540" w:hanging="450"/>
        <w:rPr>
          <w:rFonts w:ascii="Times New Roman" w:hAnsi="Times New Roman" w:cs="Times New Roman"/>
          <w:sz w:val="24"/>
          <w:szCs w:val="24"/>
        </w:rPr>
      </w:pPr>
      <w:r w:rsidRPr="007E16D7">
        <w:rPr>
          <w:rFonts w:ascii="Times New Roman" w:eastAsia="Times New Roman" w:hAnsi="Times New Roman" w:cs="Times New Roman"/>
          <w:i/>
          <w:sz w:val="24"/>
          <w:szCs w:val="24"/>
        </w:rPr>
        <w:t>11.</w:t>
      </w:r>
      <w:r w:rsidRPr="007E16D7">
        <w:rPr>
          <w:rFonts w:ascii="Times New Roman" w:eastAsia="Times New Roman" w:hAnsi="Times New Roman" w:cs="Times New Roman"/>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671E7" w:rsidRDefault="00D671E7" w:rsidP="00A831B9">
      <w:pPr>
        <w:spacing w:after="0"/>
        <w:ind w:firstLine="720"/>
        <w:rPr>
          <w:rFonts w:ascii="Times New Roman" w:hAnsi="Times New Roman" w:cs="Times New Roman"/>
          <w:sz w:val="24"/>
          <w:szCs w:val="24"/>
        </w:rPr>
      </w:pPr>
    </w:p>
    <w:p w:rsidR="00CB652D" w:rsidRPr="00103265" w:rsidRDefault="00240500" w:rsidP="00103265">
      <w:pPr>
        <w:spacing w:after="0"/>
        <w:ind w:firstLine="540"/>
        <w:rPr>
          <w:rFonts w:ascii="Times New Roman" w:hAnsi="Times New Roman" w:cs="Times New Roman"/>
          <w:sz w:val="24"/>
          <w:szCs w:val="24"/>
        </w:rPr>
      </w:pPr>
      <w:r w:rsidRPr="002E4171">
        <w:rPr>
          <w:rFonts w:ascii="Times New Roman" w:hAnsi="Times New Roman" w:cs="Times New Roman"/>
          <w:sz w:val="24"/>
          <w:szCs w:val="24"/>
        </w:rPr>
        <w:t xml:space="preserve">The collection does not involve </w:t>
      </w:r>
      <w:r w:rsidR="007E16D7">
        <w:rPr>
          <w:rFonts w:ascii="Times New Roman" w:hAnsi="Times New Roman" w:cs="Times New Roman"/>
          <w:sz w:val="24"/>
          <w:szCs w:val="24"/>
        </w:rPr>
        <w:t xml:space="preserve">any </w:t>
      </w:r>
      <w:r w:rsidRPr="002E4171">
        <w:rPr>
          <w:rFonts w:ascii="Times New Roman" w:hAnsi="Times New Roman" w:cs="Times New Roman"/>
          <w:sz w:val="24"/>
          <w:szCs w:val="24"/>
        </w:rPr>
        <w:t>questions of a sensitive nature.</w:t>
      </w:r>
    </w:p>
    <w:p w:rsidR="00CB652D" w:rsidRDefault="00CB652D" w:rsidP="007E16D7">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p>
    <w:p w:rsidR="007E16D7" w:rsidRDefault="007E16D7" w:rsidP="007E16D7">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7E16D7">
        <w:rPr>
          <w:rFonts w:ascii="Times New Roman" w:eastAsia="Times New Roman" w:hAnsi="Times New Roman" w:cs="Times New Roman"/>
          <w:i/>
          <w:sz w:val="24"/>
          <w:szCs w:val="24"/>
        </w:rPr>
        <w:t>12.</w:t>
      </w:r>
      <w:r w:rsidRPr="007E16D7">
        <w:rPr>
          <w:rFonts w:ascii="Times New Roman" w:eastAsia="Times New Roman" w:hAnsi="Times New Roman" w:cs="Times New Roman"/>
          <w:i/>
          <w:sz w:val="24"/>
          <w:szCs w:val="24"/>
        </w:rPr>
        <w:tab/>
      </w:r>
      <w:r w:rsidR="00D671E7">
        <w:rPr>
          <w:rFonts w:ascii="Times New Roman" w:eastAsia="Times New Roman" w:hAnsi="Times New Roman" w:cs="Times New Roman"/>
          <w:i/>
          <w:sz w:val="24"/>
          <w:szCs w:val="24"/>
        </w:rPr>
        <w:tab/>
      </w:r>
      <w:r w:rsidRPr="007E16D7">
        <w:rPr>
          <w:rFonts w:ascii="Times New Roman" w:eastAsia="Times New Roman" w:hAnsi="Times New Roman" w:cs="Times New Roman"/>
          <w:i/>
          <w:sz w:val="24"/>
          <w:szCs w:val="24"/>
        </w:rPr>
        <w:t>Provide estimates of the hour burden of the collection of info</w:t>
      </w:r>
      <w:r w:rsidR="00103265">
        <w:rPr>
          <w:rFonts w:ascii="Times New Roman" w:eastAsia="Times New Roman" w:hAnsi="Times New Roman" w:cs="Times New Roman"/>
          <w:i/>
          <w:sz w:val="24"/>
          <w:szCs w:val="24"/>
        </w:rPr>
        <w:t xml:space="preserve">rmation. </w:t>
      </w:r>
    </w:p>
    <w:p w:rsidR="00A831B9" w:rsidRPr="002E4171" w:rsidRDefault="00A831B9" w:rsidP="00240500">
      <w:pPr>
        <w:spacing w:after="0"/>
        <w:rPr>
          <w:rFonts w:ascii="Times New Roman" w:hAnsi="Times New Roman" w:cs="Times New Roman"/>
          <w:sz w:val="24"/>
          <w:szCs w:val="24"/>
        </w:rPr>
      </w:pPr>
    </w:p>
    <w:p w:rsidR="00266909" w:rsidRPr="007E16D7" w:rsidRDefault="00240500" w:rsidP="00D671E7">
      <w:pPr>
        <w:spacing w:after="0"/>
        <w:ind w:left="540"/>
      </w:pPr>
      <w:r w:rsidRPr="002E4171">
        <w:rPr>
          <w:rFonts w:ascii="Times New Roman" w:hAnsi="Times New Roman" w:cs="Times New Roman"/>
          <w:sz w:val="24"/>
          <w:szCs w:val="24"/>
        </w:rPr>
        <w:t xml:space="preserve">Respondents </w:t>
      </w:r>
      <w:r w:rsidR="00537A27" w:rsidRPr="002E4171">
        <w:rPr>
          <w:rFonts w:ascii="Times New Roman" w:hAnsi="Times New Roman" w:cs="Times New Roman"/>
          <w:sz w:val="24"/>
          <w:szCs w:val="24"/>
        </w:rPr>
        <w:t xml:space="preserve">for this report </w:t>
      </w:r>
      <w:r w:rsidRPr="002E4171">
        <w:rPr>
          <w:rFonts w:ascii="Times New Roman" w:hAnsi="Times New Roman" w:cs="Times New Roman"/>
          <w:sz w:val="24"/>
          <w:szCs w:val="24"/>
        </w:rPr>
        <w:t>are the 53 S</w:t>
      </w:r>
      <w:r w:rsidR="00537A27" w:rsidRPr="002E4171">
        <w:rPr>
          <w:rFonts w:ascii="Times New Roman" w:hAnsi="Times New Roman" w:cs="Times New Roman"/>
          <w:sz w:val="24"/>
          <w:szCs w:val="24"/>
        </w:rPr>
        <w:t xml:space="preserve">tate </w:t>
      </w:r>
      <w:r w:rsidRPr="002E4171">
        <w:rPr>
          <w:rFonts w:ascii="Times New Roman" w:hAnsi="Times New Roman" w:cs="Times New Roman"/>
          <w:sz w:val="24"/>
          <w:szCs w:val="24"/>
        </w:rPr>
        <w:t>W</w:t>
      </w:r>
      <w:r w:rsidR="00537A27" w:rsidRPr="002E4171">
        <w:rPr>
          <w:rFonts w:ascii="Times New Roman" w:hAnsi="Times New Roman" w:cs="Times New Roman"/>
          <w:sz w:val="24"/>
          <w:szCs w:val="24"/>
        </w:rPr>
        <w:t xml:space="preserve">orkforce </w:t>
      </w:r>
      <w:r w:rsidRPr="002E4171">
        <w:rPr>
          <w:rFonts w:ascii="Times New Roman" w:hAnsi="Times New Roman" w:cs="Times New Roman"/>
          <w:sz w:val="24"/>
          <w:szCs w:val="24"/>
        </w:rPr>
        <w:t>A</w:t>
      </w:r>
      <w:r w:rsidR="00537A27" w:rsidRPr="002E4171">
        <w:rPr>
          <w:rFonts w:ascii="Times New Roman" w:hAnsi="Times New Roman" w:cs="Times New Roman"/>
          <w:sz w:val="24"/>
          <w:szCs w:val="24"/>
        </w:rPr>
        <w:t>gencies</w:t>
      </w:r>
      <w:r w:rsidRPr="002E4171">
        <w:rPr>
          <w:rFonts w:ascii="Times New Roman" w:hAnsi="Times New Roman" w:cs="Times New Roman"/>
          <w:sz w:val="24"/>
          <w:szCs w:val="24"/>
        </w:rPr>
        <w:t xml:space="preserve">.  </w:t>
      </w:r>
      <w:r w:rsidR="00537A27" w:rsidRPr="002E4171">
        <w:rPr>
          <w:rFonts w:ascii="Times New Roman" w:hAnsi="Times New Roman" w:cs="Times New Roman"/>
          <w:sz w:val="24"/>
          <w:szCs w:val="24"/>
        </w:rPr>
        <w:t xml:space="preserve">Each State agency </w:t>
      </w:r>
      <w:r w:rsidR="00266909" w:rsidRPr="002E4171">
        <w:rPr>
          <w:rFonts w:ascii="Times New Roman" w:hAnsi="Times New Roman" w:cs="Times New Roman"/>
          <w:sz w:val="24"/>
          <w:szCs w:val="24"/>
        </w:rPr>
        <w:t xml:space="preserve">must </w:t>
      </w:r>
      <w:r w:rsidR="00537A27" w:rsidRPr="002E4171">
        <w:rPr>
          <w:rFonts w:ascii="Times New Roman" w:hAnsi="Times New Roman" w:cs="Times New Roman"/>
          <w:sz w:val="24"/>
          <w:szCs w:val="24"/>
        </w:rPr>
        <w:t xml:space="preserve">submit 4 reports per year, </w:t>
      </w:r>
      <w:r w:rsidR="00266909" w:rsidRPr="002E4171">
        <w:rPr>
          <w:rFonts w:ascii="Times New Roman" w:hAnsi="Times New Roman" w:cs="Times New Roman"/>
          <w:sz w:val="24"/>
          <w:szCs w:val="24"/>
        </w:rPr>
        <w:t xml:space="preserve">one per calendar quarter.  Each State agency must also submit a report for each UI program in which claimants are receiving benefits.  Given the possibility of claimants establishing entitlement in </w:t>
      </w:r>
      <w:r w:rsidR="007E16D7">
        <w:rPr>
          <w:rFonts w:ascii="Times New Roman" w:hAnsi="Times New Roman" w:cs="Times New Roman"/>
          <w:sz w:val="24"/>
          <w:szCs w:val="24"/>
        </w:rPr>
        <w:t>two</w:t>
      </w:r>
      <w:r w:rsidR="003678F2">
        <w:rPr>
          <w:rFonts w:ascii="Times New Roman" w:hAnsi="Times New Roman" w:cs="Times New Roman"/>
          <w:sz w:val="24"/>
          <w:szCs w:val="24"/>
        </w:rPr>
        <w:t xml:space="preserve"> benefit programs</w:t>
      </w:r>
      <w:r w:rsidR="00266909" w:rsidRPr="002E4171">
        <w:rPr>
          <w:rFonts w:ascii="Times New Roman" w:hAnsi="Times New Roman" w:cs="Times New Roman"/>
          <w:sz w:val="24"/>
          <w:szCs w:val="24"/>
        </w:rPr>
        <w:t>, a full estimate of potential reporting burden would include 4 quarterly repo</w:t>
      </w:r>
      <w:r w:rsidR="00766FF3" w:rsidRPr="002E4171">
        <w:rPr>
          <w:rFonts w:ascii="Times New Roman" w:hAnsi="Times New Roman" w:cs="Times New Roman"/>
          <w:sz w:val="24"/>
          <w:szCs w:val="24"/>
        </w:rPr>
        <w:t>r</w:t>
      </w:r>
      <w:r w:rsidR="00266909" w:rsidRPr="002E4171">
        <w:rPr>
          <w:rFonts w:ascii="Times New Roman" w:hAnsi="Times New Roman" w:cs="Times New Roman"/>
          <w:sz w:val="24"/>
          <w:szCs w:val="24"/>
        </w:rPr>
        <w:t xml:space="preserve">ts in </w:t>
      </w:r>
      <w:r w:rsidR="00766FF3" w:rsidRPr="002E4171">
        <w:rPr>
          <w:rFonts w:ascii="Times New Roman" w:hAnsi="Times New Roman" w:cs="Times New Roman"/>
          <w:sz w:val="24"/>
          <w:szCs w:val="24"/>
        </w:rPr>
        <w:t xml:space="preserve">the </w:t>
      </w:r>
      <w:r w:rsidR="00266909" w:rsidRPr="002E4171">
        <w:rPr>
          <w:rFonts w:ascii="Times New Roman" w:hAnsi="Times New Roman" w:cs="Times New Roman"/>
          <w:sz w:val="24"/>
          <w:szCs w:val="24"/>
        </w:rPr>
        <w:t>regular program</w:t>
      </w:r>
      <w:r w:rsidR="00266909" w:rsidRPr="00681E66">
        <w:rPr>
          <w:rFonts w:ascii="Times New Roman" w:hAnsi="Times New Roman" w:cs="Times New Roman"/>
          <w:sz w:val="24"/>
          <w:szCs w:val="24"/>
        </w:rPr>
        <w:t xml:space="preserve">, and </w:t>
      </w:r>
      <w:r w:rsidR="00BB54EB" w:rsidRPr="00D5202C">
        <w:rPr>
          <w:rFonts w:ascii="Times New Roman" w:hAnsi="Times New Roman" w:cs="Times New Roman"/>
          <w:sz w:val="24"/>
          <w:szCs w:val="24"/>
        </w:rPr>
        <w:t>2 reports for the</w:t>
      </w:r>
      <w:r w:rsidR="00266909" w:rsidRPr="00D5202C">
        <w:rPr>
          <w:rFonts w:ascii="Times New Roman" w:hAnsi="Times New Roman" w:cs="Times New Roman"/>
          <w:bCs/>
          <w:sz w:val="24"/>
          <w:szCs w:val="24"/>
        </w:rPr>
        <w:t xml:space="preserve"> Federal-State E</w:t>
      </w:r>
      <w:r w:rsidR="00266909" w:rsidRPr="00D5202C">
        <w:rPr>
          <w:rFonts w:ascii="Times New Roman" w:hAnsi="Times New Roman" w:cs="Times New Roman"/>
          <w:sz w:val="24"/>
          <w:szCs w:val="24"/>
        </w:rPr>
        <w:t>xtended Benefits (EB)</w:t>
      </w:r>
      <w:r w:rsidR="00BB54EB" w:rsidRPr="00D5202C">
        <w:rPr>
          <w:rFonts w:ascii="Times New Roman" w:hAnsi="Times New Roman" w:cs="Times New Roman"/>
          <w:sz w:val="24"/>
          <w:szCs w:val="24"/>
        </w:rPr>
        <w:t>.</w:t>
      </w:r>
    </w:p>
    <w:p w:rsidR="00537A27" w:rsidRDefault="004F19A5" w:rsidP="004F19A5">
      <w:pPr>
        <w:spacing w:after="0"/>
        <w:ind w:left="540"/>
        <w:rPr>
          <w:rFonts w:ascii="Times New Roman" w:hAnsi="Times New Roman" w:cs="Times New Roman"/>
          <w:sz w:val="24"/>
          <w:szCs w:val="24"/>
        </w:rPr>
      </w:pPr>
      <w:r w:rsidRPr="004F19A5">
        <w:rPr>
          <w:rFonts w:ascii="Times New Roman" w:hAnsi="Times New Roman" w:cs="Times New Roman"/>
          <w:i/>
          <w:sz w:val="24"/>
          <w:szCs w:val="24"/>
        </w:rPr>
        <w:lastRenderedPageBreak/>
        <w:t>The following table can be used as a guide to calculate the total burden of an information collection.</w:t>
      </w:r>
    </w:p>
    <w:p w:rsidR="004F19A5" w:rsidRPr="002E4171" w:rsidRDefault="004F19A5" w:rsidP="00A831B9">
      <w:pPr>
        <w:spacing w:after="0"/>
        <w:ind w:left="720"/>
        <w:rPr>
          <w:rFonts w:ascii="Times New Roman" w:hAnsi="Times New Roman" w:cs="Times New Roman"/>
          <w:sz w:val="24"/>
          <w:szCs w:val="24"/>
        </w:rPr>
      </w:pPr>
    </w:p>
    <w:tbl>
      <w:tblPr>
        <w:tblW w:w="10379" w:type="dxa"/>
        <w:jc w:val="center"/>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443"/>
        <w:gridCol w:w="1690"/>
        <w:gridCol w:w="1230"/>
        <w:gridCol w:w="1136"/>
        <w:gridCol w:w="1123"/>
        <w:gridCol w:w="910"/>
        <w:gridCol w:w="1243"/>
      </w:tblGrid>
      <w:tr w:rsidR="007B15CB" w:rsidRPr="007E16D7" w:rsidTr="00D671E7">
        <w:trPr>
          <w:trHeight w:val="422"/>
          <w:jc w:val="center"/>
        </w:trPr>
        <w:tc>
          <w:tcPr>
            <w:tcW w:w="1604"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537A27">
            <w:pPr>
              <w:jc w:val="center"/>
              <w:rPr>
                <w:rFonts w:ascii="Times New Roman" w:hAnsi="Times New Roman" w:cs="Times New Roman"/>
                <w:bCs/>
                <w:sz w:val="24"/>
                <w:szCs w:val="24"/>
              </w:rPr>
            </w:pPr>
            <w:r w:rsidRPr="002E4171">
              <w:rPr>
                <w:rFonts w:ascii="Times New Roman" w:hAnsi="Times New Roman" w:cs="Times New Roman"/>
                <w:bCs/>
                <w:sz w:val="24"/>
                <w:szCs w:val="24"/>
              </w:rPr>
              <w:t>Instruments</w:t>
            </w:r>
          </w:p>
        </w:tc>
        <w:tc>
          <w:tcPr>
            <w:tcW w:w="1443"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537A27">
            <w:pPr>
              <w:jc w:val="center"/>
              <w:rPr>
                <w:rFonts w:ascii="Times New Roman" w:hAnsi="Times New Roman" w:cs="Times New Roman"/>
                <w:bCs/>
                <w:sz w:val="24"/>
                <w:szCs w:val="24"/>
              </w:rPr>
            </w:pPr>
            <w:r w:rsidRPr="002E4171">
              <w:rPr>
                <w:rFonts w:ascii="Times New Roman" w:hAnsi="Times New Roman" w:cs="Times New Roman"/>
                <w:bCs/>
                <w:sz w:val="24"/>
                <w:szCs w:val="24"/>
              </w:rPr>
              <w:t>Respondents</w:t>
            </w:r>
          </w:p>
        </w:tc>
        <w:tc>
          <w:tcPr>
            <w:tcW w:w="1690" w:type="dxa"/>
            <w:tcBorders>
              <w:top w:val="single" w:sz="4" w:space="0" w:color="auto"/>
              <w:left w:val="single" w:sz="4" w:space="0" w:color="auto"/>
              <w:bottom w:val="single" w:sz="4" w:space="0" w:color="auto"/>
              <w:right w:val="single" w:sz="4" w:space="0" w:color="auto"/>
            </w:tcBorders>
            <w:vAlign w:val="center"/>
          </w:tcPr>
          <w:p w:rsidR="00A11512" w:rsidRPr="002E4171" w:rsidRDefault="00A46A46" w:rsidP="00537A27">
            <w:pPr>
              <w:jc w:val="center"/>
              <w:rPr>
                <w:rFonts w:ascii="Times New Roman" w:hAnsi="Times New Roman" w:cs="Times New Roman"/>
                <w:bCs/>
                <w:sz w:val="24"/>
                <w:szCs w:val="24"/>
              </w:rPr>
            </w:pPr>
            <w:r w:rsidRPr="002E4171">
              <w:rPr>
                <w:rFonts w:ascii="Times New Roman" w:hAnsi="Times New Roman" w:cs="Times New Roman"/>
                <w:bCs/>
                <w:sz w:val="24"/>
                <w:szCs w:val="24"/>
              </w:rPr>
              <w:t>Frequency</w:t>
            </w:r>
          </w:p>
        </w:tc>
        <w:tc>
          <w:tcPr>
            <w:tcW w:w="1230" w:type="dxa"/>
            <w:tcBorders>
              <w:top w:val="single" w:sz="4" w:space="0" w:color="auto"/>
              <w:left w:val="single" w:sz="4" w:space="0" w:color="auto"/>
              <w:bottom w:val="single" w:sz="4" w:space="0" w:color="auto"/>
              <w:right w:val="single" w:sz="4" w:space="0" w:color="auto"/>
            </w:tcBorders>
          </w:tcPr>
          <w:p w:rsidR="00A11512" w:rsidRPr="002E4171" w:rsidRDefault="00A11512" w:rsidP="00381C97">
            <w:pPr>
              <w:jc w:val="center"/>
              <w:rPr>
                <w:rFonts w:ascii="Times New Roman" w:hAnsi="Times New Roman" w:cs="Times New Roman"/>
                <w:bCs/>
                <w:sz w:val="24"/>
                <w:szCs w:val="24"/>
              </w:rPr>
            </w:pPr>
            <w:r w:rsidRPr="002E4171">
              <w:rPr>
                <w:rFonts w:ascii="Times New Roman" w:hAnsi="Times New Roman" w:cs="Times New Roman"/>
                <w:bCs/>
                <w:sz w:val="24"/>
                <w:szCs w:val="24"/>
              </w:rPr>
              <w:t>Total Number of Responses</w:t>
            </w:r>
          </w:p>
        </w:tc>
        <w:tc>
          <w:tcPr>
            <w:tcW w:w="1136" w:type="dxa"/>
            <w:tcBorders>
              <w:top w:val="single" w:sz="4" w:space="0" w:color="auto"/>
              <w:left w:val="single" w:sz="4" w:space="0" w:color="auto"/>
              <w:bottom w:val="single" w:sz="4" w:space="0" w:color="auto"/>
              <w:right w:val="single" w:sz="4" w:space="0" w:color="auto"/>
            </w:tcBorders>
          </w:tcPr>
          <w:p w:rsidR="00A11512" w:rsidRPr="002E4171" w:rsidRDefault="00A11512" w:rsidP="00381C97">
            <w:pPr>
              <w:jc w:val="center"/>
              <w:rPr>
                <w:rFonts w:ascii="Times New Roman" w:hAnsi="Times New Roman" w:cs="Times New Roman"/>
                <w:bCs/>
                <w:sz w:val="24"/>
                <w:szCs w:val="24"/>
              </w:rPr>
            </w:pPr>
            <w:r w:rsidRPr="002E4171">
              <w:rPr>
                <w:rFonts w:ascii="Times New Roman" w:hAnsi="Times New Roman" w:cs="Times New Roman"/>
                <w:bCs/>
                <w:sz w:val="24"/>
                <w:szCs w:val="24"/>
              </w:rPr>
              <w:t>Response Time</w:t>
            </w:r>
          </w:p>
          <w:p w:rsidR="00A11512" w:rsidRPr="002E4171" w:rsidRDefault="00A11512" w:rsidP="00381C97">
            <w:pPr>
              <w:jc w:val="center"/>
              <w:rPr>
                <w:rFonts w:ascii="Times New Roman" w:hAnsi="Times New Roman" w:cs="Times New Roman"/>
                <w:bCs/>
                <w:sz w:val="24"/>
                <w:szCs w:val="24"/>
              </w:rPr>
            </w:pPr>
            <w:r w:rsidRPr="002E4171">
              <w:rPr>
                <w:rFonts w:ascii="Times New Roman" w:hAnsi="Times New Roman" w:cs="Times New Roman"/>
                <w:bCs/>
                <w:sz w:val="24"/>
                <w:szCs w:val="24"/>
              </w:rPr>
              <w:t>(Hours)</w:t>
            </w:r>
          </w:p>
        </w:tc>
        <w:tc>
          <w:tcPr>
            <w:tcW w:w="1123"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A11512">
            <w:pPr>
              <w:jc w:val="center"/>
              <w:rPr>
                <w:rFonts w:ascii="Times New Roman" w:hAnsi="Times New Roman" w:cs="Times New Roman"/>
                <w:bCs/>
                <w:sz w:val="24"/>
                <w:szCs w:val="24"/>
              </w:rPr>
            </w:pPr>
            <w:r w:rsidRPr="002E4171">
              <w:rPr>
                <w:rFonts w:ascii="Times New Roman" w:hAnsi="Times New Roman" w:cs="Times New Roman"/>
                <w:bCs/>
                <w:sz w:val="24"/>
                <w:szCs w:val="24"/>
              </w:rPr>
              <w:t>Total Burden  Hours</w:t>
            </w:r>
          </w:p>
        </w:tc>
        <w:tc>
          <w:tcPr>
            <w:tcW w:w="910" w:type="dxa"/>
            <w:tcBorders>
              <w:top w:val="single" w:sz="4" w:space="0" w:color="auto"/>
              <w:left w:val="single" w:sz="4" w:space="0" w:color="auto"/>
              <w:bottom w:val="single" w:sz="4" w:space="0" w:color="auto"/>
              <w:right w:val="single" w:sz="4" w:space="0" w:color="auto"/>
            </w:tcBorders>
          </w:tcPr>
          <w:p w:rsidR="00A11512" w:rsidRPr="002E4171" w:rsidRDefault="00A11512" w:rsidP="00A11512">
            <w:pPr>
              <w:jc w:val="center"/>
              <w:rPr>
                <w:rFonts w:ascii="Times New Roman" w:hAnsi="Times New Roman" w:cs="Times New Roman"/>
                <w:bCs/>
                <w:sz w:val="24"/>
                <w:szCs w:val="24"/>
              </w:rPr>
            </w:pPr>
            <w:r w:rsidRPr="002E4171">
              <w:rPr>
                <w:rFonts w:ascii="Times New Roman" w:hAnsi="Times New Roman" w:cs="Times New Roman"/>
                <w:bCs/>
                <w:sz w:val="24"/>
                <w:szCs w:val="24"/>
              </w:rPr>
              <w:t>Time Value*</w:t>
            </w:r>
          </w:p>
        </w:tc>
        <w:tc>
          <w:tcPr>
            <w:tcW w:w="1243" w:type="dxa"/>
            <w:tcBorders>
              <w:top w:val="single" w:sz="4" w:space="0" w:color="auto"/>
              <w:left w:val="single" w:sz="4" w:space="0" w:color="auto"/>
              <w:bottom w:val="single" w:sz="4" w:space="0" w:color="auto"/>
              <w:right w:val="single" w:sz="4" w:space="0" w:color="auto"/>
            </w:tcBorders>
          </w:tcPr>
          <w:p w:rsidR="00A11512" w:rsidRPr="002E4171" w:rsidRDefault="00A11512" w:rsidP="00A11512">
            <w:pPr>
              <w:jc w:val="center"/>
              <w:rPr>
                <w:rFonts w:ascii="Times New Roman" w:hAnsi="Times New Roman" w:cs="Times New Roman"/>
                <w:bCs/>
                <w:sz w:val="24"/>
                <w:szCs w:val="24"/>
              </w:rPr>
            </w:pPr>
            <w:r w:rsidRPr="002E4171">
              <w:rPr>
                <w:rFonts w:ascii="Times New Roman" w:hAnsi="Times New Roman" w:cs="Times New Roman"/>
                <w:bCs/>
                <w:sz w:val="24"/>
                <w:szCs w:val="24"/>
              </w:rPr>
              <w:t>Monetized Burden Hours (Round to nearest $)</w:t>
            </w:r>
          </w:p>
        </w:tc>
      </w:tr>
      <w:tr w:rsidR="007B15CB" w:rsidRPr="007E16D7" w:rsidTr="009E3AB7">
        <w:trPr>
          <w:trHeight w:val="404"/>
          <w:jc w:val="center"/>
        </w:trPr>
        <w:tc>
          <w:tcPr>
            <w:tcW w:w="1604"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ETA 218 for Regular Program Claimants</w:t>
            </w:r>
          </w:p>
        </w:tc>
        <w:tc>
          <w:tcPr>
            <w:tcW w:w="1443"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53</w:t>
            </w:r>
          </w:p>
        </w:tc>
        <w:tc>
          <w:tcPr>
            <w:tcW w:w="1690"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4</w:t>
            </w:r>
          </w:p>
        </w:tc>
        <w:tc>
          <w:tcPr>
            <w:tcW w:w="1230" w:type="dxa"/>
            <w:tcBorders>
              <w:top w:val="single" w:sz="4" w:space="0" w:color="auto"/>
              <w:left w:val="single" w:sz="4" w:space="0" w:color="auto"/>
              <w:bottom w:val="single" w:sz="4" w:space="0" w:color="auto"/>
              <w:right w:val="single" w:sz="4" w:space="0" w:color="auto"/>
            </w:tcBorders>
            <w:vAlign w:val="center"/>
          </w:tcPr>
          <w:p w:rsidR="00A11512" w:rsidRPr="002E4171" w:rsidRDefault="009E3AB7" w:rsidP="009E3AB7">
            <w:pPr>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A11512" w:rsidRPr="002E4171">
              <w:rPr>
                <w:rFonts w:ascii="Times New Roman" w:hAnsi="Times New Roman" w:cs="Times New Roman"/>
                <w:bCs/>
                <w:sz w:val="24"/>
                <w:szCs w:val="24"/>
              </w:rPr>
              <w:t>212</w:t>
            </w:r>
          </w:p>
        </w:tc>
        <w:tc>
          <w:tcPr>
            <w:tcW w:w="1136"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.5</w:t>
            </w:r>
          </w:p>
        </w:tc>
        <w:tc>
          <w:tcPr>
            <w:tcW w:w="1123"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106</w:t>
            </w:r>
          </w:p>
        </w:tc>
        <w:tc>
          <w:tcPr>
            <w:tcW w:w="910"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$4</w:t>
            </w:r>
            <w:r w:rsidR="007B15CB">
              <w:rPr>
                <w:rFonts w:ascii="Times New Roman" w:hAnsi="Times New Roman" w:cs="Times New Roman"/>
                <w:bCs/>
                <w:sz w:val="24"/>
                <w:szCs w:val="24"/>
              </w:rPr>
              <w:t>7.20</w:t>
            </w:r>
          </w:p>
        </w:tc>
        <w:tc>
          <w:tcPr>
            <w:tcW w:w="1243"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w:t>
            </w:r>
            <w:r w:rsidR="007B15CB">
              <w:rPr>
                <w:rFonts w:ascii="Times New Roman" w:hAnsi="Times New Roman" w:cs="Times New Roman"/>
                <w:bCs/>
                <w:sz w:val="24"/>
                <w:szCs w:val="24"/>
              </w:rPr>
              <w:t>5003.20</w:t>
            </w:r>
          </w:p>
        </w:tc>
      </w:tr>
      <w:tr w:rsidR="007B15CB" w:rsidRPr="007E16D7" w:rsidTr="009E3AB7">
        <w:trPr>
          <w:trHeight w:val="431"/>
          <w:jc w:val="center"/>
        </w:trPr>
        <w:tc>
          <w:tcPr>
            <w:tcW w:w="1604" w:type="dxa"/>
            <w:tcBorders>
              <w:top w:val="single" w:sz="4" w:space="0" w:color="auto"/>
              <w:left w:val="single" w:sz="4" w:space="0" w:color="auto"/>
              <w:bottom w:val="single" w:sz="4" w:space="0" w:color="auto"/>
              <w:right w:val="single" w:sz="4" w:space="0" w:color="auto"/>
            </w:tcBorders>
            <w:vAlign w:val="center"/>
          </w:tcPr>
          <w:p w:rsidR="00A11512" w:rsidRPr="002E4171" w:rsidRDefault="00A11512"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ETA 218 for Federal-State EB Claimants</w:t>
            </w:r>
          </w:p>
        </w:tc>
        <w:tc>
          <w:tcPr>
            <w:tcW w:w="1443" w:type="dxa"/>
            <w:tcBorders>
              <w:top w:val="single" w:sz="4" w:space="0" w:color="auto"/>
              <w:left w:val="single" w:sz="4" w:space="0" w:color="auto"/>
              <w:bottom w:val="single" w:sz="4" w:space="0" w:color="auto"/>
              <w:right w:val="single" w:sz="4" w:space="0" w:color="auto"/>
            </w:tcBorders>
            <w:vAlign w:val="center"/>
          </w:tcPr>
          <w:p w:rsidR="00A11512" w:rsidRPr="002E4171" w:rsidRDefault="00A46A46"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2</w:t>
            </w:r>
          </w:p>
        </w:tc>
        <w:tc>
          <w:tcPr>
            <w:tcW w:w="1690" w:type="dxa"/>
            <w:tcBorders>
              <w:top w:val="single" w:sz="4" w:space="0" w:color="auto"/>
              <w:left w:val="single" w:sz="4" w:space="0" w:color="auto"/>
              <w:bottom w:val="single" w:sz="4" w:space="0" w:color="auto"/>
              <w:right w:val="single" w:sz="4" w:space="0" w:color="auto"/>
            </w:tcBorders>
            <w:vAlign w:val="center"/>
          </w:tcPr>
          <w:p w:rsidR="00A11512" w:rsidRPr="002E4171" w:rsidRDefault="00A46A46"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A11512" w:rsidRPr="002E4171" w:rsidDel="00FC517D" w:rsidRDefault="00A46A46"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4</w:t>
            </w:r>
          </w:p>
        </w:tc>
        <w:tc>
          <w:tcPr>
            <w:tcW w:w="1136" w:type="dxa"/>
            <w:tcBorders>
              <w:top w:val="single" w:sz="4" w:space="0" w:color="auto"/>
              <w:left w:val="single" w:sz="4" w:space="0" w:color="auto"/>
              <w:bottom w:val="single" w:sz="4" w:space="0" w:color="auto"/>
              <w:right w:val="single" w:sz="4" w:space="0" w:color="auto"/>
            </w:tcBorders>
            <w:vAlign w:val="center"/>
          </w:tcPr>
          <w:p w:rsidR="00A11512" w:rsidRPr="002E4171" w:rsidDel="00FC517D" w:rsidRDefault="00A46A46"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.5</w:t>
            </w:r>
          </w:p>
        </w:tc>
        <w:tc>
          <w:tcPr>
            <w:tcW w:w="1123" w:type="dxa"/>
            <w:tcBorders>
              <w:top w:val="single" w:sz="4" w:space="0" w:color="auto"/>
              <w:left w:val="single" w:sz="4" w:space="0" w:color="auto"/>
              <w:bottom w:val="single" w:sz="4" w:space="0" w:color="auto"/>
              <w:right w:val="single" w:sz="4" w:space="0" w:color="auto"/>
            </w:tcBorders>
            <w:vAlign w:val="center"/>
          </w:tcPr>
          <w:p w:rsidR="00A11512" w:rsidRPr="002E4171" w:rsidRDefault="00A46A46"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2</w:t>
            </w:r>
          </w:p>
        </w:tc>
        <w:tc>
          <w:tcPr>
            <w:tcW w:w="910" w:type="dxa"/>
            <w:tcBorders>
              <w:top w:val="single" w:sz="4" w:space="0" w:color="auto"/>
              <w:left w:val="single" w:sz="4" w:space="0" w:color="auto"/>
              <w:bottom w:val="single" w:sz="4" w:space="0" w:color="auto"/>
              <w:right w:val="single" w:sz="4" w:space="0" w:color="auto"/>
            </w:tcBorders>
            <w:vAlign w:val="center"/>
          </w:tcPr>
          <w:p w:rsidR="00A11512" w:rsidRPr="002E4171" w:rsidDel="00FC517D" w:rsidRDefault="00A46A46"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$4</w:t>
            </w:r>
            <w:r w:rsidR="007B15CB">
              <w:rPr>
                <w:rFonts w:ascii="Times New Roman" w:hAnsi="Times New Roman" w:cs="Times New Roman"/>
                <w:bCs/>
                <w:sz w:val="24"/>
                <w:szCs w:val="24"/>
              </w:rPr>
              <w:t>7.20</w:t>
            </w:r>
          </w:p>
        </w:tc>
        <w:tc>
          <w:tcPr>
            <w:tcW w:w="1243" w:type="dxa"/>
            <w:tcBorders>
              <w:top w:val="single" w:sz="4" w:space="0" w:color="auto"/>
              <w:left w:val="single" w:sz="4" w:space="0" w:color="auto"/>
              <w:bottom w:val="single" w:sz="4" w:space="0" w:color="auto"/>
              <w:right w:val="single" w:sz="4" w:space="0" w:color="auto"/>
            </w:tcBorders>
            <w:vAlign w:val="center"/>
          </w:tcPr>
          <w:p w:rsidR="00A11512" w:rsidRPr="002E4171" w:rsidDel="00FC517D" w:rsidRDefault="007B15CB" w:rsidP="009E3AB7">
            <w:pPr>
              <w:spacing w:after="0"/>
              <w:jc w:val="center"/>
              <w:rPr>
                <w:rFonts w:ascii="Times New Roman" w:hAnsi="Times New Roman" w:cs="Times New Roman"/>
                <w:bCs/>
                <w:sz w:val="24"/>
                <w:szCs w:val="24"/>
              </w:rPr>
            </w:pPr>
            <w:r>
              <w:rPr>
                <w:rFonts w:ascii="Times New Roman" w:hAnsi="Times New Roman" w:cs="Times New Roman"/>
                <w:bCs/>
                <w:sz w:val="24"/>
                <w:szCs w:val="24"/>
              </w:rPr>
              <w:t>94.40</w:t>
            </w:r>
          </w:p>
        </w:tc>
      </w:tr>
      <w:tr w:rsidR="00D671E7" w:rsidRPr="007E16D7" w:rsidTr="009E3AB7">
        <w:trPr>
          <w:trHeight w:val="422"/>
          <w:jc w:val="center"/>
        </w:trPr>
        <w:tc>
          <w:tcPr>
            <w:tcW w:w="1604" w:type="dxa"/>
            <w:tcBorders>
              <w:top w:val="single" w:sz="4" w:space="0" w:color="auto"/>
              <w:left w:val="single" w:sz="4" w:space="0" w:color="auto"/>
              <w:bottom w:val="single" w:sz="4" w:space="0" w:color="auto"/>
              <w:right w:val="single" w:sz="4" w:space="0" w:color="auto"/>
            </w:tcBorders>
            <w:vAlign w:val="center"/>
          </w:tcPr>
          <w:p w:rsidR="00D671E7" w:rsidRPr="002E4171" w:rsidRDefault="00D671E7" w:rsidP="009E3AB7">
            <w:pPr>
              <w:spacing w:after="0"/>
              <w:jc w:val="center"/>
              <w:rPr>
                <w:rFonts w:ascii="Times New Roman" w:hAnsi="Times New Roman" w:cs="Times New Roman"/>
                <w:bCs/>
                <w:sz w:val="24"/>
                <w:szCs w:val="24"/>
              </w:rPr>
            </w:pPr>
            <w:r w:rsidRPr="002E4171">
              <w:rPr>
                <w:rFonts w:ascii="Times New Roman" w:hAnsi="Times New Roman" w:cs="Times New Roman"/>
                <w:b/>
                <w:bCs/>
                <w:sz w:val="24"/>
                <w:szCs w:val="24"/>
              </w:rPr>
              <w:t>Unduplicated Totals</w:t>
            </w:r>
          </w:p>
        </w:tc>
        <w:tc>
          <w:tcPr>
            <w:tcW w:w="1443" w:type="dxa"/>
            <w:tcBorders>
              <w:top w:val="single" w:sz="4" w:space="0" w:color="auto"/>
              <w:left w:val="single" w:sz="4" w:space="0" w:color="auto"/>
              <w:bottom w:val="single" w:sz="4" w:space="0" w:color="auto"/>
              <w:right w:val="single" w:sz="4" w:space="0" w:color="auto"/>
            </w:tcBorders>
            <w:vAlign w:val="center"/>
          </w:tcPr>
          <w:p w:rsidR="00D671E7" w:rsidRPr="002E4171" w:rsidRDefault="00D671E7"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55</w:t>
            </w:r>
          </w:p>
        </w:tc>
        <w:tc>
          <w:tcPr>
            <w:tcW w:w="1690" w:type="dxa"/>
            <w:tcBorders>
              <w:top w:val="single" w:sz="4" w:space="0" w:color="auto"/>
              <w:left w:val="single" w:sz="4" w:space="0" w:color="auto"/>
              <w:bottom w:val="single" w:sz="4" w:space="0" w:color="auto"/>
              <w:right w:val="single" w:sz="4" w:space="0" w:color="auto"/>
            </w:tcBorders>
            <w:vAlign w:val="center"/>
          </w:tcPr>
          <w:p w:rsidR="00D671E7" w:rsidRPr="002E4171" w:rsidRDefault="00D671E7" w:rsidP="009E3AB7">
            <w:pPr>
              <w:spacing w:after="0"/>
              <w:jc w:val="center"/>
              <w:rPr>
                <w:rFonts w:ascii="Times New Roman" w:hAnsi="Times New Roman" w:cs="Times New Roman"/>
                <w:bCs/>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D671E7" w:rsidRPr="002E4171" w:rsidDel="00FC517D" w:rsidRDefault="00D671E7"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216</w:t>
            </w:r>
          </w:p>
        </w:tc>
        <w:tc>
          <w:tcPr>
            <w:tcW w:w="1136" w:type="dxa"/>
            <w:tcBorders>
              <w:top w:val="single" w:sz="4" w:space="0" w:color="auto"/>
              <w:left w:val="single" w:sz="4" w:space="0" w:color="auto"/>
              <w:bottom w:val="single" w:sz="4" w:space="0" w:color="auto"/>
              <w:right w:val="single" w:sz="4" w:space="0" w:color="auto"/>
            </w:tcBorders>
            <w:vAlign w:val="center"/>
          </w:tcPr>
          <w:p w:rsidR="00D671E7" w:rsidRPr="002E4171" w:rsidDel="00FC517D" w:rsidRDefault="00D671E7" w:rsidP="009E3AB7">
            <w:pPr>
              <w:spacing w:after="0"/>
              <w:jc w:val="center"/>
              <w:rPr>
                <w:rFonts w:ascii="Times New Roman" w:hAnsi="Times New Roman" w:cs="Times New Roman"/>
                <w:bCs/>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D671E7" w:rsidRPr="002E4171" w:rsidRDefault="00D671E7"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108</w:t>
            </w:r>
          </w:p>
        </w:tc>
        <w:tc>
          <w:tcPr>
            <w:tcW w:w="910" w:type="dxa"/>
            <w:tcBorders>
              <w:top w:val="single" w:sz="4" w:space="0" w:color="auto"/>
              <w:left w:val="single" w:sz="4" w:space="0" w:color="auto"/>
              <w:bottom w:val="single" w:sz="4" w:space="0" w:color="auto"/>
              <w:right w:val="single" w:sz="4" w:space="0" w:color="auto"/>
            </w:tcBorders>
            <w:vAlign w:val="center"/>
          </w:tcPr>
          <w:p w:rsidR="00D671E7" w:rsidRPr="002E4171" w:rsidDel="00FC517D" w:rsidRDefault="00D671E7" w:rsidP="009E3AB7">
            <w:pPr>
              <w:spacing w:after="0"/>
              <w:jc w:val="center"/>
              <w:rPr>
                <w:rFonts w:ascii="Times New Roman" w:hAnsi="Times New Roman" w:cs="Times New Roman"/>
                <w:bCs/>
                <w:sz w:val="24"/>
                <w:szCs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D671E7" w:rsidRPr="002E4171" w:rsidDel="00FC517D" w:rsidRDefault="00D671E7" w:rsidP="009E3AB7">
            <w:pPr>
              <w:spacing w:after="0"/>
              <w:jc w:val="center"/>
              <w:rPr>
                <w:rFonts w:ascii="Times New Roman" w:hAnsi="Times New Roman" w:cs="Times New Roman"/>
                <w:bCs/>
                <w:sz w:val="24"/>
                <w:szCs w:val="24"/>
              </w:rPr>
            </w:pPr>
            <w:r w:rsidRPr="002E4171">
              <w:rPr>
                <w:rFonts w:ascii="Times New Roman" w:hAnsi="Times New Roman" w:cs="Times New Roman"/>
                <w:bCs/>
                <w:sz w:val="24"/>
                <w:szCs w:val="24"/>
              </w:rPr>
              <w:t>$</w:t>
            </w:r>
            <w:r>
              <w:rPr>
                <w:rFonts w:ascii="Times New Roman" w:hAnsi="Times New Roman" w:cs="Times New Roman"/>
                <w:bCs/>
                <w:sz w:val="24"/>
                <w:szCs w:val="24"/>
              </w:rPr>
              <w:t>5097.60</w:t>
            </w:r>
          </w:p>
        </w:tc>
      </w:tr>
    </w:tbl>
    <w:p w:rsidR="00183914" w:rsidRPr="002E4171" w:rsidRDefault="00183914" w:rsidP="00103265">
      <w:pPr>
        <w:autoSpaceDE w:val="0"/>
        <w:autoSpaceDN w:val="0"/>
        <w:ind w:left="540"/>
        <w:rPr>
          <w:rFonts w:ascii="Times New Roman" w:eastAsia="Calibri" w:hAnsi="Times New Roman" w:cs="Times New Roman"/>
          <w:i/>
          <w:iCs/>
          <w:sz w:val="24"/>
          <w:szCs w:val="24"/>
        </w:rPr>
      </w:pPr>
      <w:r w:rsidRPr="002E4171">
        <w:rPr>
          <w:rFonts w:ascii="Times New Roman" w:hAnsi="Times New Roman" w:cs="Times New Roman"/>
          <w:b/>
          <w:bCs/>
          <w:sz w:val="24"/>
          <w:szCs w:val="24"/>
        </w:rPr>
        <w:t>*Source</w:t>
      </w:r>
      <w:r w:rsidRPr="002E4171">
        <w:rPr>
          <w:rFonts w:ascii="Times New Roman" w:hAnsi="Times New Roman" w:cs="Times New Roman"/>
          <w:sz w:val="24"/>
          <w:szCs w:val="24"/>
        </w:rPr>
        <w:t>: The hourly rate is computed by dividing the FY 201</w:t>
      </w:r>
      <w:r w:rsidR="007B15CB">
        <w:rPr>
          <w:rFonts w:ascii="Times New Roman" w:hAnsi="Times New Roman" w:cs="Times New Roman"/>
          <w:sz w:val="24"/>
          <w:szCs w:val="24"/>
        </w:rPr>
        <w:t>6</w:t>
      </w:r>
      <w:r w:rsidRPr="002E4171">
        <w:rPr>
          <w:rFonts w:ascii="Times New Roman" w:hAnsi="Times New Roman" w:cs="Times New Roman"/>
          <w:sz w:val="24"/>
          <w:szCs w:val="24"/>
        </w:rPr>
        <w:t xml:space="preserve"> national average PS/PB annual salary for state staff as provided for through the distribution of state UI administrative grants </w:t>
      </w:r>
      <w:r w:rsidR="008B6C76">
        <w:rPr>
          <w:rFonts w:ascii="Times New Roman" w:hAnsi="Times New Roman" w:cs="Times New Roman"/>
          <w:sz w:val="24"/>
          <w:szCs w:val="24"/>
        </w:rPr>
        <w:t>(</w:t>
      </w:r>
      <w:hyperlink r:id="rId8" w:history="1">
        <w:r w:rsidR="008B6C76" w:rsidRPr="00556CF7">
          <w:rPr>
            <w:rStyle w:val="Hyperlink"/>
            <w:rFonts w:ascii="Times New Roman" w:hAnsi="Times New Roman" w:cs="Times New Roman"/>
            <w:sz w:val="24"/>
            <w:szCs w:val="24"/>
          </w:rPr>
          <w:t>http://wdr.doleta.gov/directives/attach/UIPL/UIPL_21-15_Attachment_I.pdf</w:t>
        </w:r>
      </w:hyperlink>
      <w:r w:rsidR="008B6C76">
        <w:rPr>
          <w:rFonts w:ascii="Times New Roman" w:hAnsi="Times New Roman" w:cs="Times New Roman"/>
          <w:sz w:val="24"/>
          <w:szCs w:val="24"/>
        </w:rPr>
        <w:t xml:space="preserve">) </w:t>
      </w:r>
      <w:r w:rsidRPr="002E4171">
        <w:rPr>
          <w:rFonts w:ascii="Times New Roman" w:hAnsi="Times New Roman" w:cs="Times New Roman"/>
          <w:sz w:val="24"/>
          <w:szCs w:val="24"/>
        </w:rPr>
        <w:t>by the average number of hours worked in a year</w:t>
      </w:r>
      <w:r w:rsidR="00681E66">
        <w:rPr>
          <w:rFonts w:ascii="Times New Roman" w:hAnsi="Times New Roman" w:cs="Times New Roman"/>
          <w:sz w:val="24"/>
          <w:szCs w:val="24"/>
        </w:rPr>
        <w:t xml:space="preserve"> </w:t>
      </w:r>
      <w:r w:rsidRPr="002E4171">
        <w:rPr>
          <w:rFonts w:ascii="Times New Roman" w:hAnsi="Times New Roman" w:cs="Times New Roman"/>
          <w:sz w:val="24"/>
          <w:szCs w:val="24"/>
        </w:rPr>
        <w:t>1,711.  For FY201</w:t>
      </w:r>
      <w:r w:rsidR="007B15CB">
        <w:rPr>
          <w:rFonts w:ascii="Times New Roman" w:hAnsi="Times New Roman" w:cs="Times New Roman"/>
          <w:sz w:val="24"/>
          <w:szCs w:val="24"/>
        </w:rPr>
        <w:t>6</w:t>
      </w:r>
      <w:r w:rsidRPr="002E4171">
        <w:rPr>
          <w:rFonts w:ascii="Times New Roman" w:hAnsi="Times New Roman" w:cs="Times New Roman"/>
          <w:sz w:val="24"/>
          <w:szCs w:val="24"/>
        </w:rPr>
        <w:t>, this calculation was:  $</w:t>
      </w:r>
      <w:r w:rsidR="007B15CB">
        <w:rPr>
          <w:rFonts w:ascii="Times New Roman" w:hAnsi="Times New Roman" w:cs="Times New Roman"/>
          <w:sz w:val="24"/>
          <w:szCs w:val="24"/>
        </w:rPr>
        <w:t>80,756</w:t>
      </w:r>
      <w:r w:rsidRPr="002E4171">
        <w:rPr>
          <w:rFonts w:ascii="Times New Roman" w:hAnsi="Times New Roman" w:cs="Times New Roman"/>
          <w:sz w:val="24"/>
          <w:szCs w:val="24"/>
        </w:rPr>
        <w:t>/1,711 = $4</w:t>
      </w:r>
      <w:r w:rsidR="007B15CB">
        <w:rPr>
          <w:rFonts w:ascii="Times New Roman" w:hAnsi="Times New Roman" w:cs="Times New Roman"/>
          <w:sz w:val="24"/>
          <w:szCs w:val="24"/>
        </w:rPr>
        <w:t>7.20</w:t>
      </w:r>
      <w:r w:rsidRPr="002E4171">
        <w:rPr>
          <w:rFonts w:ascii="Times New Roman" w:hAnsi="Times New Roman" w:cs="Times New Roman"/>
          <w:sz w:val="24"/>
          <w:szCs w:val="24"/>
        </w:rPr>
        <w:t>.</w:t>
      </w:r>
    </w:p>
    <w:p w:rsidR="00A831B9" w:rsidRPr="002E4171" w:rsidRDefault="00D671E7" w:rsidP="00D671E7">
      <w:pPr>
        <w:spacing w:after="0"/>
        <w:ind w:left="540" w:hanging="540"/>
        <w:rPr>
          <w:rFonts w:ascii="Times New Roman" w:hAnsi="Times New Roman" w:cs="Times New Roman"/>
          <w:sz w:val="24"/>
          <w:szCs w:val="24"/>
        </w:rPr>
      </w:pPr>
      <w:r>
        <w:rPr>
          <w:rFonts w:ascii="Times New Roman" w:eastAsia="Times New Roman" w:hAnsi="Times New Roman" w:cs="Times New Roman"/>
          <w:i/>
          <w:sz w:val="24"/>
          <w:szCs w:val="24"/>
        </w:rPr>
        <w:t xml:space="preserve">13.    </w:t>
      </w:r>
      <w:r w:rsidR="00BB54EB" w:rsidRPr="00BB54EB">
        <w:rPr>
          <w:rFonts w:ascii="Times New Roman" w:eastAsia="Times New Roman" w:hAnsi="Times New Roman" w:cs="Times New Roman"/>
          <w:i/>
          <w:sz w:val="24"/>
          <w:szCs w:val="24"/>
        </w:rPr>
        <w:t>Provide an estimate for the total annual cost burden to respondents or record keepers resulting from the collection of information.  (Do not include the cost of any hour burden already reflected on the burden worksheet).</w:t>
      </w:r>
    </w:p>
    <w:p w:rsidR="00D671E7" w:rsidRDefault="00D671E7" w:rsidP="00A831B9">
      <w:pPr>
        <w:spacing w:after="0"/>
        <w:ind w:firstLine="720"/>
        <w:rPr>
          <w:rFonts w:ascii="Times New Roman" w:hAnsi="Times New Roman" w:cs="Times New Roman"/>
          <w:sz w:val="24"/>
          <w:szCs w:val="24"/>
        </w:rPr>
      </w:pPr>
    </w:p>
    <w:p w:rsidR="00240500" w:rsidRPr="002E4171" w:rsidRDefault="00240500" w:rsidP="00D671E7">
      <w:pPr>
        <w:spacing w:after="0"/>
        <w:ind w:firstLine="540"/>
        <w:rPr>
          <w:rFonts w:ascii="Times New Roman" w:hAnsi="Times New Roman" w:cs="Times New Roman"/>
          <w:sz w:val="24"/>
          <w:szCs w:val="24"/>
        </w:rPr>
      </w:pPr>
      <w:r w:rsidRPr="002E4171">
        <w:rPr>
          <w:rFonts w:ascii="Times New Roman" w:hAnsi="Times New Roman" w:cs="Times New Roman"/>
          <w:sz w:val="24"/>
          <w:szCs w:val="24"/>
        </w:rPr>
        <w:t xml:space="preserve">There are no other costs involved other than </w:t>
      </w:r>
      <w:r w:rsidR="00B64565" w:rsidRPr="002E4171">
        <w:rPr>
          <w:rFonts w:ascii="Times New Roman" w:hAnsi="Times New Roman" w:cs="Times New Roman"/>
          <w:sz w:val="24"/>
          <w:szCs w:val="24"/>
        </w:rPr>
        <w:t xml:space="preserve">those </w:t>
      </w:r>
      <w:r w:rsidRPr="002E4171">
        <w:rPr>
          <w:rFonts w:ascii="Times New Roman" w:hAnsi="Times New Roman" w:cs="Times New Roman"/>
          <w:sz w:val="24"/>
          <w:szCs w:val="24"/>
        </w:rPr>
        <w:t>mentioned in item 12.</w:t>
      </w:r>
    </w:p>
    <w:p w:rsidR="00CB652D" w:rsidRDefault="00BB54EB" w:rsidP="00103265">
      <w:pPr>
        <w:tabs>
          <w:tab w:val="right" w:pos="360"/>
        </w:tabs>
        <w:autoSpaceDE w:val="0"/>
        <w:autoSpaceDN w:val="0"/>
        <w:adjustRightInd w:val="0"/>
        <w:spacing w:after="0" w:line="240" w:lineRule="auto"/>
        <w:rPr>
          <w:rFonts w:ascii="Times New Roman" w:eastAsia="Times New Roman" w:hAnsi="Times New Roman" w:cs="Times New Roman"/>
          <w:i/>
          <w:sz w:val="24"/>
          <w:szCs w:val="24"/>
        </w:rPr>
      </w:pPr>
      <w:r w:rsidRPr="00BB54EB">
        <w:rPr>
          <w:rFonts w:ascii="Times New Roman" w:eastAsia="Times New Roman" w:hAnsi="Times New Roman" w:cs="Times New Roman"/>
          <w:i/>
          <w:sz w:val="24"/>
          <w:szCs w:val="24"/>
        </w:rPr>
        <w:tab/>
      </w:r>
    </w:p>
    <w:p w:rsidR="00A831B9" w:rsidRDefault="00BB54EB" w:rsidP="00103265">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r w:rsidRPr="00BB54EB">
        <w:rPr>
          <w:rFonts w:ascii="Times New Roman" w:eastAsia="Times New Roman" w:hAnsi="Times New Roman" w:cs="Times New Roman"/>
          <w:i/>
          <w:sz w:val="24"/>
          <w:szCs w:val="24"/>
        </w:rPr>
        <w:t>14.</w:t>
      </w:r>
      <w:r w:rsidRPr="00BB54EB">
        <w:rPr>
          <w:rFonts w:ascii="Times New Roman" w:eastAsia="Times New Roman" w:hAnsi="Times New Roman" w:cs="Times New Roman"/>
          <w:i/>
          <w:sz w:val="24"/>
          <w:szCs w:val="24"/>
        </w:rPr>
        <w:tab/>
      </w:r>
      <w:r w:rsidR="00CB652D">
        <w:rPr>
          <w:rFonts w:ascii="Times New Roman" w:eastAsia="Times New Roman" w:hAnsi="Times New Roman" w:cs="Times New Roman"/>
          <w:i/>
          <w:sz w:val="24"/>
          <w:szCs w:val="24"/>
        </w:rPr>
        <w:tab/>
      </w:r>
      <w:r w:rsidRPr="00BB54EB">
        <w:rPr>
          <w:rFonts w:ascii="Times New Roman" w:eastAsia="Times New Roman" w:hAnsi="Times New Roman" w:cs="Times New Roman"/>
          <w:i/>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F19A5" w:rsidRPr="00103265" w:rsidRDefault="004F19A5" w:rsidP="00103265">
      <w:pPr>
        <w:tabs>
          <w:tab w:val="right" w:pos="360"/>
        </w:tabs>
        <w:autoSpaceDE w:val="0"/>
        <w:autoSpaceDN w:val="0"/>
        <w:adjustRightInd w:val="0"/>
        <w:spacing w:after="0" w:line="240" w:lineRule="auto"/>
        <w:ind w:left="540" w:hanging="540"/>
        <w:rPr>
          <w:rFonts w:ascii="Times New Roman" w:eastAsia="Times New Roman" w:hAnsi="Times New Roman" w:cs="Times New Roman"/>
          <w:i/>
          <w:sz w:val="24"/>
          <w:szCs w:val="24"/>
        </w:rPr>
      </w:pPr>
    </w:p>
    <w:p w:rsidR="00240500" w:rsidRDefault="00CA48EE" w:rsidP="00D671E7">
      <w:pPr>
        <w:spacing w:after="0"/>
        <w:ind w:left="540"/>
        <w:rPr>
          <w:rFonts w:ascii="Times New Roman" w:hAnsi="Times New Roman" w:cs="Times New Roman"/>
          <w:sz w:val="24"/>
          <w:szCs w:val="24"/>
        </w:rPr>
      </w:pPr>
      <w:r w:rsidRPr="002E4171">
        <w:rPr>
          <w:rFonts w:ascii="Times New Roman" w:hAnsi="Times New Roman" w:cs="Times New Roman"/>
          <w:sz w:val="24"/>
          <w:szCs w:val="24"/>
        </w:rPr>
        <w:t xml:space="preserve">ETA budgeted $791,000 to operate and maintain the Unemployment Insurance Required Reports system. Including the subject ICR, this system supports 30 information collections. For administrative purposes, each information collection is assumed to contribute an </w:t>
      </w:r>
      <w:r w:rsidR="00D802D1" w:rsidRPr="00D802D1">
        <w:rPr>
          <w:rFonts w:ascii="Times New Roman" w:hAnsi="Times New Roman" w:cs="Times New Roman"/>
          <w:sz w:val="24"/>
          <w:szCs w:val="24"/>
        </w:rPr>
        <w:t>equal</w:t>
      </w:r>
      <w:r w:rsidRPr="002E4171">
        <w:rPr>
          <w:rFonts w:ascii="Times New Roman" w:hAnsi="Times New Roman" w:cs="Times New Roman"/>
          <w:sz w:val="24"/>
          <w:szCs w:val="24"/>
        </w:rPr>
        <w:t xml:space="preserve">; </w:t>
      </w:r>
      <w:r w:rsidRPr="002E4171">
        <w:rPr>
          <w:rFonts w:ascii="Times New Roman" w:hAnsi="Times New Roman" w:cs="Times New Roman"/>
          <w:sz w:val="24"/>
          <w:szCs w:val="24"/>
        </w:rPr>
        <w:lastRenderedPageBreak/>
        <w:t xml:space="preserve">share of the cost for the supporting the entire system; therefore the cost </w:t>
      </w:r>
      <w:r w:rsidR="00D802D1" w:rsidRPr="00D802D1">
        <w:rPr>
          <w:rFonts w:ascii="Times New Roman" w:hAnsi="Times New Roman" w:cs="Times New Roman"/>
          <w:sz w:val="24"/>
          <w:szCs w:val="24"/>
        </w:rPr>
        <w:t>allocated</w:t>
      </w:r>
      <w:r w:rsidRPr="002E4171">
        <w:rPr>
          <w:rFonts w:ascii="Times New Roman" w:hAnsi="Times New Roman" w:cs="Times New Roman"/>
          <w:sz w:val="24"/>
          <w:szCs w:val="24"/>
        </w:rPr>
        <w:t xml:space="preserve"> to t</w:t>
      </w:r>
      <w:r w:rsidR="00D4132B">
        <w:rPr>
          <w:rFonts w:ascii="Times New Roman" w:hAnsi="Times New Roman" w:cs="Times New Roman"/>
          <w:sz w:val="24"/>
          <w:szCs w:val="24"/>
        </w:rPr>
        <w:t>his ICR is estimated to be $26,</w:t>
      </w:r>
      <w:r w:rsidRPr="002E4171">
        <w:rPr>
          <w:rFonts w:ascii="Times New Roman" w:hAnsi="Times New Roman" w:cs="Times New Roman"/>
          <w:sz w:val="24"/>
          <w:szCs w:val="24"/>
        </w:rPr>
        <w:t>367 ($791,000 system cost/30 information collections</w:t>
      </w:r>
      <w:r w:rsidR="00D73C48" w:rsidRPr="002E4171">
        <w:rPr>
          <w:rFonts w:ascii="Times New Roman" w:hAnsi="Times New Roman" w:cs="Times New Roman"/>
          <w:sz w:val="24"/>
          <w:szCs w:val="24"/>
        </w:rPr>
        <w:t>).</w:t>
      </w:r>
    </w:p>
    <w:p w:rsidR="00D671E7" w:rsidRPr="002E4171" w:rsidRDefault="00D671E7" w:rsidP="00D671E7">
      <w:pPr>
        <w:spacing w:after="0"/>
        <w:ind w:left="540"/>
        <w:rPr>
          <w:rFonts w:ascii="Times New Roman" w:hAnsi="Times New Roman" w:cs="Times New Roman"/>
          <w:sz w:val="24"/>
          <w:szCs w:val="24"/>
        </w:rPr>
      </w:pPr>
    </w:p>
    <w:p w:rsidR="00A831B9" w:rsidRPr="002E4171" w:rsidRDefault="00D671E7" w:rsidP="00D671E7">
      <w:pPr>
        <w:spacing w:after="0"/>
        <w:ind w:left="450" w:hanging="450"/>
        <w:rPr>
          <w:rFonts w:ascii="Times New Roman" w:hAnsi="Times New Roman" w:cs="Times New Roman"/>
          <w:sz w:val="24"/>
          <w:szCs w:val="24"/>
        </w:rPr>
      </w:pPr>
      <w:r>
        <w:rPr>
          <w:rFonts w:ascii="Times New Roman" w:eastAsia="Times New Roman" w:hAnsi="Times New Roman" w:cs="Times New Roman"/>
          <w:i/>
          <w:sz w:val="24"/>
          <w:szCs w:val="24"/>
        </w:rPr>
        <w:t xml:space="preserve">15.   </w:t>
      </w:r>
      <w:r w:rsidR="00BB54EB" w:rsidRPr="00BB54EB">
        <w:rPr>
          <w:rFonts w:ascii="Times New Roman" w:eastAsia="Times New Roman" w:hAnsi="Times New Roman" w:cs="Times New Roman"/>
          <w:i/>
          <w:sz w:val="24"/>
          <w:szCs w:val="24"/>
        </w:rPr>
        <w:t>Explain the reasons for any program changes or adj</w:t>
      </w:r>
      <w:r>
        <w:rPr>
          <w:rFonts w:ascii="Times New Roman" w:eastAsia="Times New Roman" w:hAnsi="Times New Roman" w:cs="Times New Roman"/>
          <w:i/>
          <w:sz w:val="24"/>
          <w:szCs w:val="24"/>
        </w:rPr>
        <w:t xml:space="preserve">ustments reported on the burden </w:t>
      </w:r>
      <w:r w:rsidR="00BB54EB" w:rsidRPr="00BB54EB">
        <w:rPr>
          <w:rFonts w:ascii="Times New Roman" w:eastAsia="Times New Roman" w:hAnsi="Times New Roman" w:cs="Times New Roman"/>
          <w:i/>
          <w:sz w:val="24"/>
          <w:szCs w:val="24"/>
        </w:rPr>
        <w:t>worksheet.</w:t>
      </w:r>
    </w:p>
    <w:p w:rsidR="00D671E7" w:rsidRDefault="00D671E7" w:rsidP="00D671E7">
      <w:pPr>
        <w:spacing w:after="0"/>
        <w:ind w:left="450"/>
        <w:rPr>
          <w:rFonts w:ascii="Times New Roman" w:hAnsi="Times New Roman" w:cs="Times New Roman"/>
          <w:sz w:val="24"/>
          <w:szCs w:val="24"/>
        </w:rPr>
      </w:pPr>
    </w:p>
    <w:p w:rsidR="00BB54EB" w:rsidRPr="002E4171" w:rsidRDefault="00BB54EB" w:rsidP="00D671E7">
      <w:pPr>
        <w:spacing w:after="0"/>
        <w:ind w:left="450"/>
        <w:rPr>
          <w:rFonts w:ascii="Times New Roman" w:hAnsi="Times New Roman" w:cs="Times New Roman"/>
          <w:sz w:val="24"/>
          <w:szCs w:val="24"/>
        </w:rPr>
      </w:pPr>
      <w:r>
        <w:rPr>
          <w:rFonts w:ascii="Times New Roman" w:hAnsi="Times New Roman" w:cs="Times New Roman"/>
          <w:sz w:val="24"/>
          <w:szCs w:val="24"/>
        </w:rPr>
        <w:t>The burden estimates were revised d</w:t>
      </w:r>
      <w:r w:rsidR="00EA4C7E">
        <w:rPr>
          <w:rFonts w:ascii="Times New Roman" w:hAnsi="Times New Roman" w:cs="Times New Roman"/>
          <w:sz w:val="24"/>
          <w:szCs w:val="24"/>
        </w:rPr>
        <w:t>ue</w:t>
      </w:r>
      <w:r>
        <w:rPr>
          <w:rFonts w:ascii="Times New Roman" w:hAnsi="Times New Roman" w:cs="Times New Roman"/>
          <w:sz w:val="24"/>
          <w:szCs w:val="24"/>
        </w:rPr>
        <w:t xml:space="preserve"> to </w:t>
      </w:r>
      <w:r w:rsidR="009E3AB7">
        <w:rPr>
          <w:rFonts w:ascii="Times New Roman" w:hAnsi="Times New Roman" w:cs="Times New Roman"/>
          <w:sz w:val="24"/>
          <w:szCs w:val="24"/>
        </w:rPr>
        <w:t>the ending of the E</w:t>
      </w:r>
      <w:r w:rsidR="002D6203">
        <w:rPr>
          <w:rFonts w:ascii="Times New Roman" w:hAnsi="Times New Roman" w:cs="Times New Roman"/>
          <w:sz w:val="24"/>
          <w:szCs w:val="24"/>
        </w:rPr>
        <w:t xml:space="preserve">mergency </w:t>
      </w:r>
      <w:r w:rsidR="009E3AB7">
        <w:rPr>
          <w:rFonts w:ascii="Times New Roman" w:hAnsi="Times New Roman" w:cs="Times New Roman"/>
          <w:sz w:val="24"/>
          <w:szCs w:val="24"/>
        </w:rPr>
        <w:t>U</w:t>
      </w:r>
      <w:r w:rsidR="002D6203">
        <w:rPr>
          <w:rFonts w:ascii="Times New Roman" w:hAnsi="Times New Roman" w:cs="Times New Roman"/>
          <w:sz w:val="24"/>
          <w:szCs w:val="24"/>
        </w:rPr>
        <w:t xml:space="preserve">nemployment </w:t>
      </w:r>
      <w:r w:rsidR="009E3AB7">
        <w:rPr>
          <w:rFonts w:ascii="Times New Roman" w:hAnsi="Times New Roman" w:cs="Times New Roman"/>
          <w:sz w:val="24"/>
          <w:szCs w:val="24"/>
        </w:rPr>
        <w:t>C</w:t>
      </w:r>
      <w:r w:rsidR="002D6203">
        <w:rPr>
          <w:rFonts w:ascii="Times New Roman" w:hAnsi="Times New Roman" w:cs="Times New Roman"/>
          <w:sz w:val="24"/>
          <w:szCs w:val="24"/>
        </w:rPr>
        <w:t>ompensation (EUC)</w:t>
      </w:r>
      <w:r w:rsidR="009E3AB7">
        <w:rPr>
          <w:rFonts w:ascii="Times New Roman" w:hAnsi="Times New Roman" w:cs="Times New Roman"/>
          <w:sz w:val="24"/>
          <w:szCs w:val="24"/>
        </w:rPr>
        <w:t xml:space="preserve"> program on</w:t>
      </w:r>
      <w:r>
        <w:rPr>
          <w:rFonts w:ascii="Times New Roman" w:hAnsi="Times New Roman" w:cs="Times New Roman"/>
          <w:sz w:val="24"/>
          <w:szCs w:val="24"/>
        </w:rPr>
        <w:t xml:space="preserve"> </w:t>
      </w:r>
      <w:r w:rsidR="009E3AB7">
        <w:rPr>
          <w:rFonts w:ascii="Times New Roman" w:hAnsi="Times New Roman" w:cs="Times New Roman"/>
          <w:sz w:val="24"/>
          <w:szCs w:val="24"/>
        </w:rPr>
        <w:t xml:space="preserve">December </w:t>
      </w:r>
      <w:r w:rsidR="0007144D">
        <w:rPr>
          <w:rFonts w:ascii="Times New Roman" w:hAnsi="Times New Roman" w:cs="Times New Roman"/>
          <w:sz w:val="24"/>
          <w:szCs w:val="24"/>
        </w:rPr>
        <w:t>2013.</w:t>
      </w:r>
      <w:r w:rsidR="00103265">
        <w:rPr>
          <w:rFonts w:ascii="Times New Roman" w:hAnsi="Times New Roman" w:cs="Times New Roman"/>
          <w:sz w:val="24"/>
          <w:szCs w:val="24"/>
        </w:rPr>
        <w:t xml:space="preserve"> </w:t>
      </w:r>
      <w:r w:rsidR="0007144D">
        <w:rPr>
          <w:rFonts w:ascii="Times New Roman" w:hAnsi="Times New Roman" w:cs="Times New Roman"/>
          <w:sz w:val="24"/>
          <w:szCs w:val="24"/>
        </w:rPr>
        <w:t xml:space="preserve"> </w:t>
      </w:r>
      <w:r w:rsidR="002D6203">
        <w:rPr>
          <w:rFonts w:ascii="Times New Roman" w:hAnsi="Times New Roman" w:cs="Times New Roman"/>
          <w:sz w:val="24"/>
          <w:szCs w:val="24"/>
        </w:rPr>
        <w:t>Previously information was collected for partic</w:t>
      </w:r>
      <w:r w:rsidR="00D77D12">
        <w:rPr>
          <w:rFonts w:ascii="Times New Roman" w:hAnsi="Times New Roman" w:cs="Times New Roman"/>
          <w:sz w:val="24"/>
          <w:szCs w:val="24"/>
        </w:rPr>
        <w:t xml:space="preserve">ipants eligible for EUC, since the </w:t>
      </w:r>
      <w:r w:rsidR="002D6203">
        <w:rPr>
          <w:rFonts w:ascii="Times New Roman" w:hAnsi="Times New Roman" w:cs="Times New Roman"/>
          <w:sz w:val="24"/>
          <w:szCs w:val="24"/>
        </w:rPr>
        <w:t>program h</w:t>
      </w:r>
      <w:r w:rsidR="00136695">
        <w:rPr>
          <w:rFonts w:ascii="Times New Roman" w:hAnsi="Times New Roman" w:cs="Times New Roman"/>
          <w:sz w:val="24"/>
          <w:szCs w:val="24"/>
        </w:rPr>
        <w:t xml:space="preserve">as expired and authorization </w:t>
      </w:r>
      <w:r w:rsidR="002D6203">
        <w:rPr>
          <w:rFonts w:ascii="Times New Roman" w:hAnsi="Times New Roman" w:cs="Times New Roman"/>
          <w:sz w:val="24"/>
          <w:szCs w:val="24"/>
        </w:rPr>
        <w:t xml:space="preserve">that portion of </w:t>
      </w:r>
      <w:r w:rsidR="00D77D12">
        <w:rPr>
          <w:rFonts w:ascii="Times New Roman" w:hAnsi="Times New Roman" w:cs="Times New Roman"/>
          <w:sz w:val="24"/>
          <w:szCs w:val="24"/>
        </w:rPr>
        <w:t xml:space="preserve">data collection is no longer necessary. </w:t>
      </w:r>
    </w:p>
    <w:p w:rsidR="00240500" w:rsidRPr="002E4171" w:rsidRDefault="00240500" w:rsidP="00240500">
      <w:pPr>
        <w:spacing w:after="0"/>
        <w:rPr>
          <w:rFonts w:ascii="Times New Roman" w:hAnsi="Times New Roman" w:cs="Times New Roman"/>
          <w:sz w:val="24"/>
          <w:szCs w:val="24"/>
        </w:rPr>
      </w:pPr>
    </w:p>
    <w:p w:rsidR="00A831B9" w:rsidRPr="002E4171" w:rsidRDefault="0007144D" w:rsidP="009E3AB7">
      <w:pPr>
        <w:spacing w:after="0"/>
        <w:ind w:left="450" w:hanging="450"/>
        <w:rPr>
          <w:rFonts w:ascii="Times New Roman" w:hAnsi="Times New Roman" w:cs="Times New Roman"/>
          <w:sz w:val="24"/>
          <w:szCs w:val="24"/>
        </w:rPr>
      </w:pPr>
      <w:r w:rsidRPr="0007144D">
        <w:rPr>
          <w:rFonts w:ascii="Times New Roman" w:eastAsia="Times New Roman" w:hAnsi="Times New Roman" w:cs="Times New Roman"/>
          <w:i/>
          <w:sz w:val="24"/>
          <w:szCs w:val="24"/>
        </w:rPr>
        <w:t>16.</w:t>
      </w:r>
      <w:r w:rsidRPr="0007144D">
        <w:rPr>
          <w:rFonts w:ascii="Times New Roman" w:eastAsia="Times New Roman" w:hAnsi="Times New Roman" w:cs="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3AB7" w:rsidRDefault="009E3AB7" w:rsidP="00112BF3">
      <w:pPr>
        <w:spacing w:after="0"/>
        <w:ind w:left="720"/>
        <w:rPr>
          <w:rFonts w:ascii="Times New Roman" w:hAnsi="Times New Roman" w:cs="Times New Roman"/>
          <w:sz w:val="24"/>
          <w:szCs w:val="24"/>
        </w:rPr>
      </w:pPr>
    </w:p>
    <w:p w:rsidR="00112BF3" w:rsidRPr="002E4171" w:rsidRDefault="00112BF3" w:rsidP="009E3AB7">
      <w:pPr>
        <w:spacing w:after="0"/>
        <w:ind w:left="450"/>
        <w:rPr>
          <w:rFonts w:ascii="Times New Roman" w:hAnsi="Times New Roman" w:cs="Times New Roman"/>
          <w:sz w:val="24"/>
          <w:szCs w:val="24"/>
        </w:rPr>
      </w:pPr>
      <w:r w:rsidRPr="002E4171">
        <w:rPr>
          <w:rFonts w:ascii="Times New Roman" w:hAnsi="Times New Roman" w:cs="Times New Roman"/>
          <w:sz w:val="24"/>
          <w:szCs w:val="24"/>
        </w:rPr>
        <w:t xml:space="preserve">The data collected on </w:t>
      </w:r>
      <w:r w:rsidR="009109FC" w:rsidRPr="002E4171">
        <w:rPr>
          <w:rFonts w:ascii="Times New Roman" w:hAnsi="Times New Roman" w:cs="Times New Roman"/>
          <w:sz w:val="24"/>
          <w:szCs w:val="24"/>
        </w:rPr>
        <w:t xml:space="preserve">the ETA 218 describing </w:t>
      </w:r>
      <w:r w:rsidRPr="002E4171">
        <w:rPr>
          <w:rFonts w:ascii="Times New Roman" w:hAnsi="Times New Roman" w:cs="Times New Roman"/>
          <w:sz w:val="24"/>
          <w:szCs w:val="24"/>
        </w:rPr>
        <w:t>monetary determinations, as well as potential and actual duration for claimants</w:t>
      </w:r>
      <w:r w:rsidR="009109FC" w:rsidRPr="002E4171">
        <w:rPr>
          <w:rFonts w:ascii="Times New Roman" w:hAnsi="Times New Roman" w:cs="Times New Roman"/>
          <w:sz w:val="24"/>
          <w:szCs w:val="24"/>
        </w:rPr>
        <w:t>,</w:t>
      </w:r>
      <w:r w:rsidRPr="002E4171">
        <w:rPr>
          <w:rFonts w:ascii="Times New Roman" w:hAnsi="Times New Roman" w:cs="Times New Roman"/>
          <w:sz w:val="24"/>
          <w:szCs w:val="24"/>
        </w:rPr>
        <w:t xml:space="preserve"> are summed over four quarters and published in the annual ET Handbook 394, Unemployment Insurance Financial Data. </w:t>
      </w:r>
    </w:p>
    <w:p w:rsidR="00240500" w:rsidRPr="002E4171" w:rsidRDefault="00240500" w:rsidP="00240500">
      <w:pPr>
        <w:spacing w:after="0"/>
        <w:rPr>
          <w:rFonts w:ascii="Times New Roman" w:hAnsi="Times New Roman" w:cs="Times New Roman"/>
          <w:sz w:val="24"/>
          <w:szCs w:val="24"/>
        </w:rPr>
      </w:pPr>
    </w:p>
    <w:p w:rsidR="00A831B9" w:rsidRPr="002E4171" w:rsidRDefault="0007144D" w:rsidP="009E3AB7">
      <w:pPr>
        <w:tabs>
          <w:tab w:val="left" w:pos="-1440"/>
          <w:tab w:val="left" w:pos="-90"/>
        </w:tabs>
        <w:spacing w:after="0"/>
        <w:ind w:left="450" w:hanging="450"/>
        <w:rPr>
          <w:rFonts w:ascii="Times New Roman" w:hAnsi="Times New Roman" w:cs="Times New Roman"/>
          <w:sz w:val="24"/>
          <w:szCs w:val="24"/>
        </w:rPr>
      </w:pPr>
      <w:r w:rsidRPr="0007144D">
        <w:rPr>
          <w:rFonts w:ascii="Times New Roman" w:eastAsia="Times New Roman" w:hAnsi="Times New Roman" w:cs="Times New Roman"/>
          <w:i/>
          <w:sz w:val="24"/>
          <w:szCs w:val="24"/>
        </w:rPr>
        <w:t>17.</w:t>
      </w:r>
      <w:r w:rsidRPr="0007144D">
        <w:rPr>
          <w:rFonts w:ascii="Times New Roman" w:eastAsia="Times New Roman" w:hAnsi="Times New Roman" w:cs="Times New Roman"/>
          <w:i/>
          <w:sz w:val="24"/>
          <w:szCs w:val="24"/>
        </w:rPr>
        <w:tab/>
        <w:t xml:space="preserve">If seeking approval not to display the expiration date for OMB approval of the information collection, explain the reasons that display would be inappropriate. </w:t>
      </w:r>
    </w:p>
    <w:p w:rsidR="009E3AB7" w:rsidRDefault="009E3AB7" w:rsidP="00A831B9">
      <w:pPr>
        <w:spacing w:after="0"/>
        <w:ind w:left="720"/>
        <w:rPr>
          <w:rFonts w:ascii="Times New Roman" w:hAnsi="Times New Roman" w:cs="Times New Roman"/>
          <w:sz w:val="24"/>
          <w:szCs w:val="24"/>
        </w:rPr>
      </w:pPr>
    </w:p>
    <w:p w:rsidR="00240500" w:rsidRPr="002E4171" w:rsidRDefault="00240500" w:rsidP="009E3AB7">
      <w:pPr>
        <w:spacing w:after="0"/>
        <w:ind w:left="450"/>
        <w:rPr>
          <w:rFonts w:ascii="Times New Roman" w:hAnsi="Times New Roman" w:cs="Times New Roman"/>
          <w:sz w:val="24"/>
          <w:szCs w:val="24"/>
        </w:rPr>
      </w:pPr>
      <w:r w:rsidRPr="002E4171">
        <w:rPr>
          <w:rFonts w:ascii="Times New Roman" w:hAnsi="Times New Roman" w:cs="Times New Roman"/>
          <w:sz w:val="24"/>
          <w:szCs w:val="24"/>
        </w:rPr>
        <w:t>ETA displays OMB control number and expiration date on the ETA 218 hard copy form as well on electronic input form.  A menu option has also been incorporated into the UI electronic reporting system which provides access to a complete listing of OMB control numbers and expiration dates for all required reports, including the ETA 218.  In addition, ETA will disseminate OMB control number and expiration date information for this report through an ETA Directive shortly after OMB action.</w:t>
      </w:r>
    </w:p>
    <w:p w:rsidR="00240500" w:rsidRPr="002E4171" w:rsidRDefault="00240500" w:rsidP="00240500">
      <w:pPr>
        <w:spacing w:after="0"/>
        <w:rPr>
          <w:rFonts w:ascii="Times New Roman" w:hAnsi="Times New Roman" w:cs="Times New Roman"/>
          <w:sz w:val="24"/>
          <w:szCs w:val="24"/>
        </w:rPr>
      </w:pPr>
    </w:p>
    <w:p w:rsidR="0007144D" w:rsidRPr="0007144D" w:rsidRDefault="0007144D" w:rsidP="0007144D">
      <w:pPr>
        <w:tabs>
          <w:tab w:val="right" w:pos="360"/>
        </w:tabs>
        <w:spacing w:after="0" w:line="240" w:lineRule="auto"/>
        <w:ind w:left="540" w:hanging="540"/>
        <w:rPr>
          <w:rFonts w:ascii="Times New Roman" w:eastAsia="Times New Roman" w:hAnsi="Times New Roman" w:cs="Times New Roman"/>
          <w:i/>
          <w:sz w:val="24"/>
          <w:szCs w:val="24"/>
        </w:rPr>
      </w:pPr>
      <w:r w:rsidRPr="0007144D">
        <w:rPr>
          <w:rFonts w:ascii="Times New Roman" w:eastAsia="Times New Roman" w:hAnsi="Times New Roman" w:cs="Times New Roman"/>
          <w:i/>
          <w:sz w:val="24"/>
          <w:szCs w:val="24"/>
        </w:rPr>
        <w:tab/>
        <w:t>18.</w:t>
      </w:r>
      <w:r w:rsidRPr="0007144D">
        <w:rPr>
          <w:rFonts w:ascii="Times New Roman" w:eastAsia="Times New Roman" w:hAnsi="Times New Roman" w:cs="Times New Roman"/>
          <w:i/>
          <w:sz w:val="24"/>
          <w:szCs w:val="24"/>
        </w:rPr>
        <w:tab/>
        <w:t>Explain each exception to the topics of the certification statement identified in “Certification for Pape</w:t>
      </w:r>
      <w:r w:rsidR="00103265">
        <w:rPr>
          <w:rFonts w:ascii="Times New Roman" w:eastAsia="Times New Roman" w:hAnsi="Times New Roman" w:cs="Times New Roman"/>
          <w:i/>
          <w:sz w:val="24"/>
          <w:szCs w:val="24"/>
        </w:rPr>
        <w:t>rwork Reduction Act Submissions,</w:t>
      </w:r>
      <w:r w:rsidRPr="0007144D">
        <w:rPr>
          <w:rFonts w:ascii="Times New Roman" w:eastAsia="Times New Roman" w:hAnsi="Times New Roman" w:cs="Times New Roman"/>
          <w:i/>
          <w:sz w:val="24"/>
          <w:szCs w:val="24"/>
        </w:rPr>
        <w:t>”</w:t>
      </w:r>
    </w:p>
    <w:p w:rsidR="00A831B9" w:rsidRPr="002E4171" w:rsidRDefault="00A831B9" w:rsidP="00A7771E">
      <w:pPr>
        <w:spacing w:after="0"/>
        <w:rPr>
          <w:rFonts w:ascii="Times New Roman" w:hAnsi="Times New Roman" w:cs="Times New Roman"/>
          <w:sz w:val="24"/>
          <w:szCs w:val="24"/>
        </w:rPr>
      </w:pPr>
    </w:p>
    <w:p w:rsidR="00A7771E" w:rsidRPr="004C1DB7" w:rsidRDefault="00A7771E" w:rsidP="004C1DB7">
      <w:pPr>
        <w:spacing w:after="0"/>
        <w:ind w:firstLine="540"/>
        <w:rPr>
          <w:rFonts w:ascii="Times New Roman" w:hAnsi="Times New Roman" w:cs="Times New Roman"/>
          <w:sz w:val="24"/>
          <w:szCs w:val="24"/>
        </w:rPr>
      </w:pPr>
      <w:r w:rsidRPr="004C1DB7">
        <w:rPr>
          <w:rFonts w:ascii="Times New Roman" w:hAnsi="Times New Roman" w:cs="Times New Roman"/>
          <w:sz w:val="24"/>
          <w:szCs w:val="24"/>
        </w:rPr>
        <w:t>There are no ex</w:t>
      </w:r>
      <w:r w:rsidR="0018713A" w:rsidRPr="004C1DB7">
        <w:rPr>
          <w:rFonts w:ascii="Times New Roman" w:hAnsi="Times New Roman" w:cs="Times New Roman"/>
          <w:sz w:val="24"/>
          <w:szCs w:val="24"/>
        </w:rPr>
        <w:t>c</w:t>
      </w:r>
      <w:r w:rsidRPr="004C1DB7">
        <w:rPr>
          <w:rFonts w:ascii="Times New Roman" w:hAnsi="Times New Roman" w:cs="Times New Roman"/>
          <w:sz w:val="24"/>
          <w:szCs w:val="24"/>
        </w:rPr>
        <w:t xml:space="preserve">eptions. </w:t>
      </w:r>
    </w:p>
    <w:p w:rsidR="00A7771E" w:rsidRPr="002E4171" w:rsidRDefault="00A7771E" w:rsidP="00A7771E">
      <w:pPr>
        <w:spacing w:after="0"/>
        <w:rPr>
          <w:rFonts w:ascii="Times New Roman" w:hAnsi="Times New Roman" w:cs="Times New Roman"/>
          <w:sz w:val="24"/>
          <w:szCs w:val="24"/>
        </w:rPr>
      </w:pPr>
    </w:p>
    <w:p w:rsidR="00A7771E" w:rsidRPr="002E4171" w:rsidRDefault="00A7771E" w:rsidP="00A7771E">
      <w:pPr>
        <w:spacing w:after="0"/>
        <w:rPr>
          <w:rFonts w:ascii="Times New Roman" w:hAnsi="Times New Roman" w:cs="Times New Roman"/>
          <w:sz w:val="24"/>
          <w:szCs w:val="24"/>
        </w:rPr>
      </w:pPr>
    </w:p>
    <w:p w:rsidR="00240500" w:rsidRPr="002E4171" w:rsidRDefault="00240500" w:rsidP="004C1DB7">
      <w:pPr>
        <w:tabs>
          <w:tab w:val="left" w:pos="540"/>
        </w:tabs>
        <w:spacing w:after="0"/>
        <w:rPr>
          <w:rFonts w:ascii="Times New Roman" w:hAnsi="Times New Roman" w:cs="Times New Roman"/>
          <w:b/>
          <w:sz w:val="24"/>
          <w:szCs w:val="24"/>
        </w:rPr>
      </w:pPr>
      <w:r w:rsidRPr="002E4171">
        <w:rPr>
          <w:rFonts w:ascii="Times New Roman" w:hAnsi="Times New Roman" w:cs="Times New Roman"/>
          <w:b/>
          <w:sz w:val="24"/>
          <w:szCs w:val="24"/>
        </w:rPr>
        <w:t>B.</w:t>
      </w:r>
      <w:r w:rsidRPr="002E4171">
        <w:rPr>
          <w:rFonts w:ascii="Times New Roman" w:hAnsi="Times New Roman" w:cs="Times New Roman"/>
          <w:b/>
          <w:sz w:val="24"/>
          <w:szCs w:val="24"/>
        </w:rPr>
        <w:tab/>
        <w:t>Collections of Information Employing Statistical Methods.</w:t>
      </w:r>
    </w:p>
    <w:p w:rsidR="00A7771E" w:rsidRPr="002E4171" w:rsidRDefault="00A7771E" w:rsidP="00240500">
      <w:pPr>
        <w:spacing w:after="0"/>
        <w:rPr>
          <w:rFonts w:ascii="Times New Roman" w:hAnsi="Times New Roman" w:cs="Times New Roman"/>
          <w:sz w:val="24"/>
          <w:szCs w:val="24"/>
        </w:rPr>
      </w:pPr>
    </w:p>
    <w:p w:rsidR="00E47569" w:rsidRPr="004C1DB7" w:rsidRDefault="00240500" w:rsidP="004C1DB7">
      <w:pPr>
        <w:spacing w:after="0"/>
        <w:ind w:firstLine="540"/>
        <w:rPr>
          <w:rFonts w:ascii="Times New Roman" w:hAnsi="Times New Roman" w:cs="Times New Roman"/>
          <w:sz w:val="24"/>
          <w:szCs w:val="24"/>
        </w:rPr>
      </w:pPr>
      <w:r w:rsidRPr="004C1DB7">
        <w:rPr>
          <w:rFonts w:ascii="Times New Roman" w:hAnsi="Times New Roman" w:cs="Times New Roman"/>
          <w:sz w:val="24"/>
          <w:szCs w:val="24"/>
        </w:rPr>
        <w:t xml:space="preserve">This collection does not </w:t>
      </w:r>
      <w:r w:rsidR="0007144D" w:rsidRPr="004C1DB7">
        <w:rPr>
          <w:rFonts w:ascii="Times New Roman" w:hAnsi="Times New Roman" w:cs="Times New Roman"/>
          <w:sz w:val="24"/>
          <w:szCs w:val="24"/>
        </w:rPr>
        <w:t>employ</w:t>
      </w:r>
      <w:r w:rsidRPr="004C1DB7">
        <w:rPr>
          <w:rFonts w:ascii="Times New Roman" w:hAnsi="Times New Roman" w:cs="Times New Roman"/>
          <w:sz w:val="24"/>
          <w:szCs w:val="24"/>
        </w:rPr>
        <w:t xml:space="preserve"> statistical method</w:t>
      </w:r>
      <w:r w:rsidR="0007144D" w:rsidRPr="004C1DB7">
        <w:rPr>
          <w:rFonts w:ascii="Times New Roman" w:hAnsi="Times New Roman" w:cs="Times New Roman"/>
          <w:sz w:val="24"/>
          <w:szCs w:val="24"/>
        </w:rPr>
        <w:t>s</w:t>
      </w:r>
      <w:r w:rsidRPr="004C1DB7">
        <w:rPr>
          <w:rFonts w:ascii="Times New Roman" w:hAnsi="Times New Roman" w:cs="Times New Roman"/>
          <w:sz w:val="24"/>
          <w:szCs w:val="24"/>
        </w:rPr>
        <w:t>.</w:t>
      </w:r>
    </w:p>
    <w:sectPr w:rsidR="00E47569" w:rsidRPr="004C1DB7" w:rsidSect="00E475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568" w:rsidRDefault="001C0568" w:rsidP="00A11512">
      <w:pPr>
        <w:spacing w:after="0" w:line="240" w:lineRule="auto"/>
      </w:pPr>
      <w:r>
        <w:separator/>
      </w:r>
    </w:p>
  </w:endnote>
  <w:endnote w:type="continuationSeparator" w:id="0">
    <w:p w:rsidR="001C0568" w:rsidRDefault="001C0568" w:rsidP="00A1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7A" w:rsidRDefault="00313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580163"/>
      <w:docPartObj>
        <w:docPartGallery w:val="Page Numbers (Bottom of Page)"/>
        <w:docPartUnique/>
      </w:docPartObj>
    </w:sdtPr>
    <w:sdtEndPr>
      <w:rPr>
        <w:noProof/>
      </w:rPr>
    </w:sdtEndPr>
    <w:sdtContent>
      <w:p w:rsidR="00A11512" w:rsidRDefault="00A11512">
        <w:pPr>
          <w:pStyle w:val="Footer"/>
          <w:jc w:val="center"/>
        </w:pPr>
        <w:r>
          <w:fldChar w:fldCharType="begin"/>
        </w:r>
        <w:r>
          <w:instrText xml:space="preserve"> PAGE   \* MERGEFORMAT </w:instrText>
        </w:r>
        <w:r>
          <w:fldChar w:fldCharType="separate"/>
        </w:r>
        <w:r w:rsidR="0031387A">
          <w:rPr>
            <w:noProof/>
          </w:rPr>
          <w:t>1</w:t>
        </w:r>
        <w:r>
          <w:rPr>
            <w:noProof/>
          </w:rPr>
          <w:fldChar w:fldCharType="end"/>
        </w:r>
      </w:p>
    </w:sdtContent>
  </w:sdt>
  <w:p w:rsidR="00A11512" w:rsidRDefault="00A11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7A" w:rsidRDefault="00313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568" w:rsidRDefault="001C0568" w:rsidP="00A11512">
      <w:pPr>
        <w:spacing w:after="0" w:line="240" w:lineRule="auto"/>
      </w:pPr>
      <w:r>
        <w:separator/>
      </w:r>
    </w:p>
  </w:footnote>
  <w:footnote w:type="continuationSeparator" w:id="0">
    <w:p w:rsidR="001C0568" w:rsidRDefault="001C0568" w:rsidP="00A11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7A" w:rsidRDefault="00313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46" w:rsidRPr="002E4171" w:rsidRDefault="004F19A5">
    <w:pPr>
      <w:pStyle w:val="Header"/>
      <w:rPr>
        <w:rFonts w:ascii="Times New Roman" w:hAnsi="Times New Roman" w:cs="Times New Roman"/>
        <w:sz w:val="20"/>
        <w:szCs w:val="20"/>
      </w:rPr>
    </w:pPr>
    <w:r>
      <w:rPr>
        <w:rFonts w:ascii="Times New Roman" w:hAnsi="Times New Roman" w:cs="Times New Roman"/>
        <w:sz w:val="20"/>
        <w:szCs w:val="20"/>
      </w:rPr>
      <w:t>Benefit Rights and</w:t>
    </w:r>
    <w:r w:rsidR="00A46A46" w:rsidRPr="002E4171">
      <w:rPr>
        <w:rFonts w:ascii="Times New Roman" w:hAnsi="Times New Roman" w:cs="Times New Roman"/>
        <w:sz w:val="20"/>
        <w:szCs w:val="20"/>
      </w:rPr>
      <w:t xml:space="preserve"> Experience</w:t>
    </w:r>
    <w:r>
      <w:rPr>
        <w:rFonts w:ascii="Times New Roman" w:hAnsi="Times New Roman" w:cs="Times New Roman"/>
        <w:sz w:val="20"/>
        <w:szCs w:val="20"/>
      </w:rPr>
      <w:t xml:space="preserve"> Report</w:t>
    </w:r>
  </w:p>
  <w:p w:rsidR="00A46A46" w:rsidRPr="002E4171" w:rsidRDefault="00103265">
    <w:pPr>
      <w:pStyle w:val="Header"/>
      <w:rPr>
        <w:rFonts w:ascii="Times New Roman" w:hAnsi="Times New Roman" w:cs="Times New Roman"/>
        <w:sz w:val="20"/>
        <w:szCs w:val="20"/>
      </w:rPr>
    </w:pPr>
    <w:r>
      <w:rPr>
        <w:rFonts w:ascii="Times New Roman" w:hAnsi="Times New Roman" w:cs="Times New Roman"/>
        <w:sz w:val="20"/>
        <w:szCs w:val="20"/>
      </w:rPr>
      <w:t>OMB Control No.</w:t>
    </w:r>
    <w:r w:rsidR="00A46A46" w:rsidRPr="002E4171">
      <w:rPr>
        <w:rFonts w:ascii="Times New Roman" w:hAnsi="Times New Roman" w:cs="Times New Roman"/>
        <w:sz w:val="20"/>
        <w:szCs w:val="20"/>
      </w:rPr>
      <w:t xml:space="preserve"> 1205-0177</w:t>
    </w:r>
  </w:p>
  <w:p w:rsidR="00A46A46" w:rsidRPr="002E4171" w:rsidRDefault="0031387A">
    <w:pPr>
      <w:pStyle w:val="Header"/>
      <w:rPr>
        <w:rFonts w:ascii="Times New Roman" w:hAnsi="Times New Roman" w:cs="Times New Roman"/>
        <w:sz w:val="20"/>
        <w:szCs w:val="20"/>
      </w:rPr>
    </w:pPr>
    <w:r>
      <w:rPr>
        <w:rFonts w:ascii="Times New Roman" w:hAnsi="Times New Roman" w:cs="Times New Roman"/>
        <w:sz w:val="20"/>
        <w:szCs w:val="20"/>
      </w:rPr>
      <w:t>August</w:t>
    </w:r>
    <w:bookmarkStart w:id="0" w:name="_GoBack"/>
    <w:bookmarkEnd w:id="0"/>
    <w:r w:rsidR="005E31D0">
      <w:rPr>
        <w:rFonts w:ascii="Times New Roman" w:hAnsi="Times New Roman" w:cs="Times New Roman"/>
        <w:sz w:val="20"/>
        <w:szCs w:val="20"/>
      </w:rPr>
      <w:t xml:space="preserve"> 201</w:t>
    </w:r>
    <w:r w:rsidR="00681E66">
      <w:rPr>
        <w:rFonts w:ascii="Times New Roman" w:hAnsi="Times New Roman" w:cs="Times New Roman"/>
        <w:sz w:val="20"/>
        <w:szCs w:val="20"/>
      </w:rPr>
      <w:t>6</w:t>
    </w:r>
  </w:p>
  <w:p w:rsidR="00A46A46" w:rsidRDefault="00A46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87A" w:rsidRDefault="00313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2609A"/>
    <w:multiLevelType w:val="hybridMultilevel"/>
    <w:tmpl w:val="6582AE34"/>
    <w:lvl w:ilvl="0" w:tplc="40A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2F50F4"/>
    <w:multiLevelType w:val="hybridMultilevel"/>
    <w:tmpl w:val="1CC40B52"/>
    <w:lvl w:ilvl="0" w:tplc="40A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500"/>
    <w:rsid w:val="00000C52"/>
    <w:rsid w:val="00032717"/>
    <w:rsid w:val="00052FCC"/>
    <w:rsid w:val="00053B2E"/>
    <w:rsid w:val="00053F39"/>
    <w:rsid w:val="000607C3"/>
    <w:rsid w:val="0007144D"/>
    <w:rsid w:val="000A75B4"/>
    <w:rsid w:val="000F5ED5"/>
    <w:rsid w:val="00103265"/>
    <w:rsid w:val="00112BF3"/>
    <w:rsid w:val="00136695"/>
    <w:rsid w:val="00183914"/>
    <w:rsid w:val="0018713A"/>
    <w:rsid w:val="001A11A5"/>
    <w:rsid w:val="001C0568"/>
    <w:rsid w:val="001E4F94"/>
    <w:rsid w:val="001E547C"/>
    <w:rsid w:val="001E6A06"/>
    <w:rsid w:val="001F517C"/>
    <w:rsid w:val="00240500"/>
    <w:rsid w:val="00266909"/>
    <w:rsid w:val="00297CC8"/>
    <w:rsid w:val="002D6203"/>
    <w:rsid w:val="002E1360"/>
    <w:rsid w:val="002E4171"/>
    <w:rsid w:val="002F30C0"/>
    <w:rsid w:val="0031387A"/>
    <w:rsid w:val="00321046"/>
    <w:rsid w:val="003678F2"/>
    <w:rsid w:val="003732C1"/>
    <w:rsid w:val="00381C97"/>
    <w:rsid w:val="003D4166"/>
    <w:rsid w:val="003F75FC"/>
    <w:rsid w:val="00412493"/>
    <w:rsid w:val="004458B6"/>
    <w:rsid w:val="004B42EB"/>
    <w:rsid w:val="004C1DB7"/>
    <w:rsid w:val="004E3676"/>
    <w:rsid w:val="004E5989"/>
    <w:rsid w:val="004F19A5"/>
    <w:rsid w:val="0051240E"/>
    <w:rsid w:val="00523B1A"/>
    <w:rsid w:val="005301D9"/>
    <w:rsid w:val="00530361"/>
    <w:rsid w:val="00537A27"/>
    <w:rsid w:val="00587DAE"/>
    <w:rsid w:val="005E31D0"/>
    <w:rsid w:val="00621F5F"/>
    <w:rsid w:val="00622DD8"/>
    <w:rsid w:val="00663429"/>
    <w:rsid w:val="00680F94"/>
    <w:rsid w:val="00681E66"/>
    <w:rsid w:val="006A2E13"/>
    <w:rsid w:val="00701CD1"/>
    <w:rsid w:val="00702F87"/>
    <w:rsid w:val="00722747"/>
    <w:rsid w:val="00724E1D"/>
    <w:rsid w:val="00733E01"/>
    <w:rsid w:val="00756BAC"/>
    <w:rsid w:val="00766FF3"/>
    <w:rsid w:val="007916F6"/>
    <w:rsid w:val="00796578"/>
    <w:rsid w:val="007B15CB"/>
    <w:rsid w:val="007D60D0"/>
    <w:rsid w:val="007E16D7"/>
    <w:rsid w:val="00826C36"/>
    <w:rsid w:val="008918D3"/>
    <w:rsid w:val="008B2C99"/>
    <w:rsid w:val="008B6C76"/>
    <w:rsid w:val="008D2707"/>
    <w:rsid w:val="00904581"/>
    <w:rsid w:val="009109FC"/>
    <w:rsid w:val="00933154"/>
    <w:rsid w:val="0094351B"/>
    <w:rsid w:val="009E10ED"/>
    <w:rsid w:val="009E3AB7"/>
    <w:rsid w:val="00A11512"/>
    <w:rsid w:val="00A424EC"/>
    <w:rsid w:val="00A46A46"/>
    <w:rsid w:val="00A7771E"/>
    <w:rsid w:val="00A831B9"/>
    <w:rsid w:val="00A97BDA"/>
    <w:rsid w:val="00AB1D0F"/>
    <w:rsid w:val="00AB23FD"/>
    <w:rsid w:val="00AD35F8"/>
    <w:rsid w:val="00B04CA3"/>
    <w:rsid w:val="00B64565"/>
    <w:rsid w:val="00B8066F"/>
    <w:rsid w:val="00B86725"/>
    <w:rsid w:val="00BB4331"/>
    <w:rsid w:val="00BB54EB"/>
    <w:rsid w:val="00BF5E37"/>
    <w:rsid w:val="00C0740A"/>
    <w:rsid w:val="00C10B25"/>
    <w:rsid w:val="00C7188C"/>
    <w:rsid w:val="00CA48EE"/>
    <w:rsid w:val="00CB33AB"/>
    <w:rsid w:val="00CB652D"/>
    <w:rsid w:val="00CC5DDC"/>
    <w:rsid w:val="00CE0EF2"/>
    <w:rsid w:val="00CF156B"/>
    <w:rsid w:val="00D17AA4"/>
    <w:rsid w:val="00D3655A"/>
    <w:rsid w:val="00D4132B"/>
    <w:rsid w:val="00D5202C"/>
    <w:rsid w:val="00D671E7"/>
    <w:rsid w:val="00D73C48"/>
    <w:rsid w:val="00D76011"/>
    <w:rsid w:val="00D77D12"/>
    <w:rsid w:val="00D802D1"/>
    <w:rsid w:val="00D97B96"/>
    <w:rsid w:val="00E47569"/>
    <w:rsid w:val="00E85417"/>
    <w:rsid w:val="00E9451A"/>
    <w:rsid w:val="00EA4C7E"/>
    <w:rsid w:val="00EA776B"/>
    <w:rsid w:val="00EB2217"/>
    <w:rsid w:val="00F2249A"/>
    <w:rsid w:val="00F310ED"/>
    <w:rsid w:val="00F315B5"/>
    <w:rsid w:val="00F356FE"/>
    <w:rsid w:val="00F574BE"/>
    <w:rsid w:val="00FA3446"/>
    <w:rsid w:val="00FB45AE"/>
    <w:rsid w:val="00FC517D"/>
    <w:rsid w:val="00FE6363"/>
    <w:rsid w:val="00FE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00"/>
    <w:pPr>
      <w:ind w:left="720"/>
      <w:contextualSpacing/>
    </w:pPr>
  </w:style>
  <w:style w:type="character" w:styleId="CommentReference">
    <w:name w:val="annotation reference"/>
    <w:basedOn w:val="DefaultParagraphFont"/>
    <w:uiPriority w:val="99"/>
    <w:semiHidden/>
    <w:unhideWhenUsed/>
    <w:rsid w:val="00AD35F8"/>
    <w:rPr>
      <w:sz w:val="16"/>
      <w:szCs w:val="16"/>
    </w:rPr>
  </w:style>
  <w:style w:type="paragraph" w:styleId="CommentText">
    <w:name w:val="annotation text"/>
    <w:basedOn w:val="Normal"/>
    <w:link w:val="CommentTextChar"/>
    <w:uiPriority w:val="99"/>
    <w:semiHidden/>
    <w:unhideWhenUsed/>
    <w:rsid w:val="00AD35F8"/>
    <w:pPr>
      <w:spacing w:line="240" w:lineRule="auto"/>
    </w:pPr>
    <w:rPr>
      <w:sz w:val="20"/>
      <w:szCs w:val="20"/>
    </w:rPr>
  </w:style>
  <w:style w:type="character" w:customStyle="1" w:styleId="CommentTextChar">
    <w:name w:val="Comment Text Char"/>
    <w:basedOn w:val="DefaultParagraphFont"/>
    <w:link w:val="CommentText"/>
    <w:uiPriority w:val="99"/>
    <w:semiHidden/>
    <w:rsid w:val="00AD35F8"/>
    <w:rPr>
      <w:sz w:val="20"/>
      <w:szCs w:val="20"/>
    </w:rPr>
  </w:style>
  <w:style w:type="paragraph" w:styleId="CommentSubject">
    <w:name w:val="annotation subject"/>
    <w:basedOn w:val="CommentText"/>
    <w:next w:val="CommentText"/>
    <w:link w:val="CommentSubjectChar"/>
    <w:uiPriority w:val="99"/>
    <w:semiHidden/>
    <w:unhideWhenUsed/>
    <w:rsid w:val="00AD35F8"/>
    <w:rPr>
      <w:b/>
      <w:bCs/>
    </w:rPr>
  </w:style>
  <w:style w:type="character" w:customStyle="1" w:styleId="CommentSubjectChar">
    <w:name w:val="Comment Subject Char"/>
    <w:basedOn w:val="CommentTextChar"/>
    <w:link w:val="CommentSubject"/>
    <w:uiPriority w:val="99"/>
    <w:semiHidden/>
    <w:rsid w:val="00AD35F8"/>
    <w:rPr>
      <w:b/>
      <w:bCs/>
      <w:sz w:val="20"/>
      <w:szCs w:val="20"/>
    </w:rPr>
  </w:style>
  <w:style w:type="paragraph" w:styleId="BalloonText">
    <w:name w:val="Balloon Text"/>
    <w:basedOn w:val="Normal"/>
    <w:link w:val="BalloonTextChar"/>
    <w:uiPriority w:val="99"/>
    <w:semiHidden/>
    <w:unhideWhenUsed/>
    <w:rsid w:val="00AD3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5F8"/>
    <w:rPr>
      <w:rFonts w:ascii="Tahoma" w:hAnsi="Tahoma" w:cs="Tahoma"/>
      <w:sz w:val="16"/>
      <w:szCs w:val="16"/>
    </w:rPr>
  </w:style>
  <w:style w:type="paragraph" w:styleId="Header">
    <w:name w:val="header"/>
    <w:basedOn w:val="Normal"/>
    <w:link w:val="HeaderChar"/>
    <w:uiPriority w:val="99"/>
    <w:unhideWhenUsed/>
    <w:rsid w:val="00A1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512"/>
  </w:style>
  <w:style w:type="paragraph" w:styleId="Footer">
    <w:name w:val="footer"/>
    <w:basedOn w:val="Normal"/>
    <w:link w:val="FooterChar"/>
    <w:uiPriority w:val="99"/>
    <w:unhideWhenUsed/>
    <w:rsid w:val="00A1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512"/>
  </w:style>
  <w:style w:type="character" w:styleId="Hyperlink">
    <w:name w:val="Hyperlink"/>
    <w:basedOn w:val="DefaultParagraphFont"/>
    <w:uiPriority w:val="99"/>
    <w:unhideWhenUsed/>
    <w:rsid w:val="00321046"/>
    <w:rPr>
      <w:color w:val="0000FF" w:themeColor="hyperlink"/>
      <w:u w:val="single"/>
    </w:rPr>
  </w:style>
  <w:style w:type="character" w:styleId="FollowedHyperlink">
    <w:name w:val="FollowedHyperlink"/>
    <w:basedOn w:val="DefaultParagraphFont"/>
    <w:uiPriority w:val="99"/>
    <w:semiHidden/>
    <w:unhideWhenUsed/>
    <w:rsid w:val="00FA34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00"/>
    <w:pPr>
      <w:ind w:left="720"/>
      <w:contextualSpacing/>
    </w:pPr>
  </w:style>
  <w:style w:type="character" w:styleId="CommentReference">
    <w:name w:val="annotation reference"/>
    <w:basedOn w:val="DefaultParagraphFont"/>
    <w:uiPriority w:val="99"/>
    <w:semiHidden/>
    <w:unhideWhenUsed/>
    <w:rsid w:val="00AD35F8"/>
    <w:rPr>
      <w:sz w:val="16"/>
      <w:szCs w:val="16"/>
    </w:rPr>
  </w:style>
  <w:style w:type="paragraph" w:styleId="CommentText">
    <w:name w:val="annotation text"/>
    <w:basedOn w:val="Normal"/>
    <w:link w:val="CommentTextChar"/>
    <w:uiPriority w:val="99"/>
    <w:semiHidden/>
    <w:unhideWhenUsed/>
    <w:rsid w:val="00AD35F8"/>
    <w:pPr>
      <w:spacing w:line="240" w:lineRule="auto"/>
    </w:pPr>
    <w:rPr>
      <w:sz w:val="20"/>
      <w:szCs w:val="20"/>
    </w:rPr>
  </w:style>
  <w:style w:type="character" w:customStyle="1" w:styleId="CommentTextChar">
    <w:name w:val="Comment Text Char"/>
    <w:basedOn w:val="DefaultParagraphFont"/>
    <w:link w:val="CommentText"/>
    <w:uiPriority w:val="99"/>
    <w:semiHidden/>
    <w:rsid w:val="00AD35F8"/>
    <w:rPr>
      <w:sz w:val="20"/>
      <w:szCs w:val="20"/>
    </w:rPr>
  </w:style>
  <w:style w:type="paragraph" w:styleId="CommentSubject">
    <w:name w:val="annotation subject"/>
    <w:basedOn w:val="CommentText"/>
    <w:next w:val="CommentText"/>
    <w:link w:val="CommentSubjectChar"/>
    <w:uiPriority w:val="99"/>
    <w:semiHidden/>
    <w:unhideWhenUsed/>
    <w:rsid w:val="00AD35F8"/>
    <w:rPr>
      <w:b/>
      <w:bCs/>
    </w:rPr>
  </w:style>
  <w:style w:type="character" w:customStyle="1" w:styleId="CommentSubjectChar">
    <w:name w:val="Comment Subject Char"/>
    <w:basedOn w:val="CommentTextChar"/>
    <w:link w:val="CommentSubject"/>
    <w:uiPriority w:val="99"/>
    <w:semiHidden/>
    <w:rsid w:val="00AD35F8"/>
    <w:rPr>
      <w:b/>
      <w:bCs/>
      <w:sz w:val="20"/>
      <w:szCs w:val="20"/>
    </w:rPr>
  </w:style>
  <w:style w:type="paragraph" w:styleId="BalloonText">
    <w:name w:val="Balloon Text"/>
    <w:basedOn w:val="Normal"/>
    <w:link w:val="BalloonTextChar"/>
    <w:uiPriority w:val="99"/>
    <w:semiHidden/>
    <w:unhideWhenUsed/>
    <w:rsid w:val="00AD3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5F8"/>
    <w:rPr>
      <w:rFonts w:ascii="Tahoma" w:hAnsi="Tahoma" w:cs="Tahoma"/>
      <w:sz w:val="16"/>
      <w:szCs w:val="16"/>
    </w:rPr>
  </w:style>
  <w:style w:type="paragraph" w:styleId="Header">
    <w:name w:val="header"/>
    <w:basedOn w:val="Normal"/>
    <w:link w:val="HeaderChar"/>
    <w:uiPriority w:val="99"/>
    <w:unhideWhenUsed/>
    <w:rsid w:val="00A1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512"/>
  </w:style>
  <w:style w:type="paragraph" w:styleId="Footer">
    <w:name w:val="footer"/>
    <w:basedOn w:val="Normal"/>
    <w:link w:val="FooterChar"/>
    <w:uiPriority w:val="99"/>
    <w:unhideWhenUsed/>
    <w:rsid w:val="00A1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512"/>
  </w:style>
  <w:style w:type="character" w:styleId="Hyperlink">
    <w:name w:val="Hyperlink"/>
    <w:basedOn w:val="DefaultParagraphFont"/>
    <w:uiPriority w:val="99"/>
    <w:unhideWhenUsed/>
    <w:rsid w:val="00321046"/>
    <w:rPr>
      <w:color w:val="0000FF" w:themeColor="hyperlink"/>
      <w:u w:val="single"/>
    </w:rPr>
  </w:style>
  <w:style w:type="character" w:styleId="FollowedHyperlink">
    <w:name w:val="FollowedHyperlink"/>
    <w:basedOn w:val="DefaultParagraphFont"/>
    <w:uiPriority w:val="99"/>
    <w:semiHidden/>
    <w:unhideWhenUsed/>
    <w:rsid w:val="00FA3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dr.doleta.gov/directives/attach/UIPL/UIPL_21-15_Attachment_I.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Scott - ETA</dc:creator>
  <cp:lastModifiedBy>Smyth, Michel - OASAM OCIO</cp:lastModifiedBy>
  <cp:revision>2</cp:revision>
  <cp:lastPrinted>2016-02-03T14:50:00Z</cp:lastPrinted>
  <dcterms:created xsi:type="dcterms:W3CDTF">2016-08-08T13:17:00Z</dcterms:created>
  <dcterms:modified xsi:type="dcterms:W3CDTF">2016-08-08T13:17:00Z</dcterms:modified>
</cp:coreProperties>
</file>