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0B" w:rsidRPr="00956C5F" w:rsidRDefault="004C5A0B">
      <w:pPr>
        <w:widowControl/>
        <w:tabs>
          <w:tab w:val="center" w:pos="4680"/>
        </w:tabs>
        <w:jc w:val="both"/>
        <w:rPr>
          <w:b/>
          <w:bCs/>
          <w:u w:val="single"/>
        </w:rPr>
      </w:pPr>
      <w:r w:rsidRPr="00BD79A4">
        <w:tab/>
      </w:r>
    </w:p>
    <w:p w:rsidR="004C5A0B" w:rsidRPr="00956C5F" w:rsidRDefault="004C5A0B">
      <w:pPr>
        <w:widowControl/>
        <w:tabs>
          <w:tab w:val="center" w:pos="4680"/>
        </w:tabs>
        <w:jc w:val="both"/>
      </w:pPr>
      <w:r w:rsidRPr="00956C5F">
        <w:rPr>
          <w:b/>
          <w:bCs/>
        </w:rPr>
        <w:tab/>
      </w:r>
      <w:r w:rsidRPr="003F276A">
        <w:rPr>
          <w:b/>
          <w:bCs/>
        </w:rPr>
        <w:t>SUPPORTING STATEMENT</w:t>
      </w:r>
      <w:r w:rsidRPr="00956C5F">
        <w:rPr>
          <w:b/>
          <w:bCs/>
          <w:u w:val="single"/>
        </w:rPr>
        <w:t xml:space="preserve"> </w:t>
      </w:r>
    </w:p>
    <w:p w:rsidR="004C5A0B" w:rsidRDefault="00666166" w:rsidP="003F276A">
      <w:pPr>
        <w:widowControl/>
        <w:jc w:val="center"/>
        <w:rPr>
          <w:b/>
        </w:rPr>
      </w:pPr>
      <w:r w:rsidRPr="003F276A">
        <w:rPr>
          <w:b/>
        </w:rPr>
        <w:t>Unemployment I</w:t>
      </w:r>
      <w:r w:rsidR="00623CD5">
        <w:rPr>
          <w:b/>
        </w:rPr>
        <w:t>nsurance Data Validation (DV)</w:t>
      </w:r>
    </w:p>
    <w:p w:rsidR="009B48E1" w:rsidRDefault="00822A12" w:rsidP="003F276A">
      <w:pPr>
        <w:widowControl/>
        <w:jc w:val="center"/>
        <w:rPr>
          <w:b/>
        </w:rPr>
      </w:pPr>
      <w:r>
        <w:rPr>
          <w:b/>
        </w:rPr>
        <w:t>OMB Control No.</w:t>
      </w:r>
      <w:r w:rsidR="009B48E1">
        <w:rPr>
          <w:b/>
        </w:rPr>
        <w:t xml:space="preserve"> 1205-0431</w:t>
      </w:r>
    </w:p>
    <w:p w:rsidR="00C44024" w:rsidRPr="003F276A" w:rsidRDefault="00C44024" w:rsidP="003F276A">
      <w:pPr>
        <w:widowControl/>
        <w:jc w:val="center"/>
        <w:rPr>
          <w:b/>
        </w:rPr>
      </w:pPr>
    </w:p>
    <w:p w:rsidR="004C5A0B" w:rsidRPr="009B48E1" w:rsidRDefault="004C5A0B">
      <w:pPr>
        <w:widowControl/>
        <w:jc w:val="both"/>
      </w:pPr>
      <w:r w:rsidRPr="003F276A">
        <w:rPr>
          <w:b/>
          <w:bCs/>
        </w:rPr>
        <w:t xml:space="preserve"> A.  JUSTIFICATION</w:t>
      </w:r>
      <w:r w:rsidRPr="009B48E1">
        <w:t xml:space="preserve">  </w:t>
      </w:r>
    </w:p>
    <w:p w:rsidR="004C5A0B" w:rsidRPr="00956C5F" w:rsidRDefault="004C5A0B">
      <w:pPr>
        <w:widowControl/>
      </w:pPr>
    </w:p>
    <w:p w:rsidR="004C5A0B" w:rsidRPr="00956C5F" w:rsidRDefault="00681A8B">
      <w:pPr>
        <w:widowControl/>
      </w:pPr>
      <w:r w:rsidRPr="00956C5F">
        <w:t xml:space="preserve">This is a justification for the Department of Labor's request for approval to extend the Unemployment Insurance Data Validation (UI DV) program </w:t>
      </w:r>
      <w:r w:rsidRPr="00F324B2">
        <w:t>with revisions</w:t>
      </w:r>
      <w:r w:rsidRPr="00956C5F">
        <w:t>.  The DV program assesses the accuracy of reports data which States submit to the Department monthly, quarterly or annually pursuant to the Department’s authority in Section 303(a)(6) of the Social Security Act.  UI DV is operated pursuant to authority g</w:t>
      </w:r>
      <w:r w:rsidR="00C44024">
        <w:t>ranted under OMB number 1205-043</w:t>
      </w:r>
      <w:r w:rsidRPr="00956C5F">
        <w:t xml:space="preserve">1; collection authority expires on </w:t>
      </w:r>
      <w:r w:rsidR="00C2493F">
        <w:t>May 31, 2016</w:t>
      </w:r>
      <w:r w:rsidRPr="00956C5F">
        <w:t xml:space="preserve">.  </w:t>
      </w:r>
    </w:p>
    <w:p w:rsidR="004C5A0B" w:rsidRPr="00956C5F" w:rsidRDefault="004C5A0B">
      <w:pPr>
        <w:widowControl/>
      </w:pPr>
    </w:p>
    <w:p w:rsidR="00773B91" w:rsidRPr="00BD79A4" w:rsidRDefault="00773B91" w:rsidP="00773B91">
      <w:pPr>
        <w:widowControl/>
      </w:pPr>
      <w:r w:rsidRPr="00765A44">
        <w:t xml:space="preserve">The UI DV </w:t>
      </w:r>
      <w:r>
        <w:t>program</w:t>
      </w:r>
      <w:r w:rsidRPr="00765A44">
        <w:t xml:space="preserve"> validates </w:t>
      </w:r>
      <w:r>
        <w:t>332</w:t>
      </w:r>
      <w:r w:rsidRPr="00765A44">
        <w:t xml:space="preserve"> report elements </w:t>
      </w:r>
      <w:r>
        <w:t>from</w:t>
      </w:r>
      <w:r w:rsidRPr="00765A44">
        <w:t xml:space="preserve"> </w:t>
      </w:r>
      <w:r>
        <w:t>114</w:t>
      </w:r>
      <w:r w:rsidRPr="00765A44">
        <w:t xml:space="preserve"> UI required reports </w:t>
      </w:r>
      <w:r w:rsidRPr="00BD79A4">
        <w:t xml:space="preserve">to ensure that these key data, used for performance management purposes, are reliable. Appendix A-1 contains the relevant sections of the Social Security Act on which the reporting and validation activity is based.  </w:t>
      </w:r>
    </w:p>
    <w:p w:rsidR="004C5A0B" w:rsidRPr="00956C5F" w:rsidRDefault="004C5A0B">
      <w:pPr>
        <w:widowControl/>
      </w:pPr>
    </w:p>
    <w:p w:rsidR="004C5A0B" w:rsidRPr="00657288" w:rsidRDefault="00CF5013">
      <w:pPr>
        <w:widowControl/>
        <w:rPr>
          <w:i/>
        </w:rPr>
      </w:pPr>
      <w:r w:rsidRPr="00657288">
        <w:rPr>
          <w:i/>
        </w:rPr>
        <w:t>1.</w:t>
      </w:r>
      <w:r w:rsidRPr="00657288">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C5A0B" w:rsidRPr="00956C5F" w:rsidRDefault="004C5A0B" w:rsidP="000F4636">
      <w:pPr>
        <w:widowControl/>
        <w:ind w:firstLine="720"/>
      </w:pPr>
      <w:r w:rsidRPr="00956C5F">
        <w:t>Section 303(a</w:t>
      </w:r>
      <w:proofErr w:type="gramStart"/>
      <w:r w:rsidRPr="00956C5F">
        <w:t>)(</w:t>
      </w:r>
      <w:proofErr w:type="gramEnd"/>
      <w:r w:rsidRPr="00956C5F">
        <w:t>6) of the Social Security Act specifies that the Secretary of Labor will not certify State unemployment compensation programs to receive administrative grants unless the State’s law includes provision for:</w:t>
      </w:r>
      <w:r w:rsidR="000F4636" w:rsidRPr="00956C5F">
        <w:t xml:space="preserve">  </w:t>
      </w:r>
      <w:r w:rsidRPr="00956C5F">
        <w:t>“...making of such reports...as the Secretary of Labor may from time to time require, and compliance with such provisions as the Secretary may from time to time find necessary to assure the correctness and verification of such reports.”</w:t>
      </w:r>
    </w:p>
    <w:p w:rsidR="004C5A0B" w:rsidRPr="00956C5F" w:rsidRDefault="004C5A0B">
      <w:pPr>
        <w:widowControl/>
      </w:pPr>
    </w:p>
    <w:p w:rsidR="006D4B44" w:rsidRPr="00956C5F" w:rsidRDefault="006D4B44" w:rsidP="006D4B44">
      <w:pPr>
        <w:widowControl/>
      </w:pPr>
      <w:r w:rsidRPr="00956C5F">
        <w:t xml:space="preserve">In the 1970s the Department discovered that the UI required reports data it was using to determine States’ administrative budget allocations were often reported inaccurately.  In response, it developed the Workload Validation (WV) program to assess the accuracy of eleven key workload items </w:t>
      </w:r>
      <w:r w:rsidR="0027601B" w:rsidRPr="00956C5F">
        <w:t>used</w:t>
      </w:r>
      <w:r w:rsidRPr="00956C5F">
        <w:t xml:space="preserve"> to allocate funds for UI administration among States.  Under the WV program, States were required to validate 29 elements </w:t>
      </w:r>
      <w:r w:rsidR="007A3AC1" w:rsidRPr="00956C5F">
        <w:t>from</w:t>
      </w:r>
      <w:r w:rsidR="00A71921" w:rsidRPr="00956C5F">
        <w:t xml:space="preserve"> </w:t>
      </w:r>
      <w:r w:rsidRPr="00956C5F">
        <w:t xml:space="preserve">four UI required reports.  This validation activity was conducted using the instructions in the UI Workload Validation Handbook No. 361 approved for use through </w:t>
      </w:r>
      <w:smartTag w:uri="urn:schemas-microsoft-com:office:smarttags" w:element="date">
        <w:smartTagPr>
          <w:attr w:name="ls" w:val="trans"/>
          <w:attr w:name="Month" w:val="12"/>
          <w:attr w:name="Day" w:val="31"/>
          <w:attr w:name="Year" w:val="2000"/>
        </w:smartTagPr>
        <w:r w:rsidRPr="00956C5F">
          <w:t>12/31/2000</w:t>
        </w:r>
      </w:smartTag>
      <w:r w:rsidRPr="00956C5F">
        <w:t xml:space="preserve"> (OMB Number 1205-0055).  </w:t>
      </w:r>
    </w:p>
    <w:p w:rsidR="006D4B44" w:rsidRPr="00956C5F" w:rsidRDefault="006D4B44" w:rsidP="006D4B44">
      <w:pPr>
        <w:widowControl/>
        <w:sectPr w:rsidR="006D4B44" w:rsidRPr="00956C5F" w:rsidSect="00C44024">
          <w:headerReference w:type="default" r:id="rId9"/>
          <w:footerReference w:type="default" r:id="rId10"/>
          <w:pgSz w:w="12240" w:h="15840"/>
          <w:pgMar w:top="1440" w:right="1440" w:bottom="1440" w:left="1440" w:header="720" w:footer="720" w:gutter="0"/>
          <w:cols w:space="720"/>
          <w:noEndnote/>
          <w:docGrid w:linePitch="326"/>
        </w:sectPr>
      </w:pPr>
      <w:r w:rsidRPr="00956C5F">
        <w:t xml:space="preserve"> </w:t>
      </w:r>
    </w:p>
    <w:p w:rsidR="000F4636" w:rsidRPr="00956C5F" w:rsidRDefault="008249DC" w:rsidP="008249DC">
      <w:pPr>
        <w:widowControl/>
        <w:ind w:right="1440"/>
      </w:pPr>
      <w:r w:rsidRPr="00956C5F">
        <w:lastRenderedPageBreak/>
        <w:t>T</w:t>
      </w:r>
      <w:r w:rsidR="004C5A0B" w:rsidRPr="00956C5F">
        <w:t>he 29 elements validated through the WV program constitute</w:t>
      </w:r>
      <w:r w:rsidR="0095658F" w:rsidRPr="00956C5F">
        <w:t>d</w:t>
      </w:r>
      <w:r w:rsidR="004C5A0B" w:rsidRPr="00956C5F">
        <w:t xml:space="preserve"> slightly over 1% of the approximately 2,400 elements States report on 47 UI required reports</w:t>
      </w:r>
      <w:r w:rsidR="00A048F2" w:rsidRPr="00956C5F">
        <w:t xml:space="preserve"> and </w:t>
      </w:r>
      <w:r w:rsidR="006D4B44" w:rsidRPr="00956C5F">
        <w:t>o</w:t>
      </w:r>
      <w:r w:rsidR="004C5A0B" w:rsidRPr="00956C5F">
        <w:t>nly a few Government Performance and Results Act (GPRA)</w:t>
      </w:r>
      <w:r w:rsidR="00A048F2" w:rsidRPr="00956C5F">
        <w:t xml:space="preserve"> elements</w:t>
      </w:r>
      <w:r w:rsidR="004C5A0B" w:rsidRPr="00956C5F">
        <w:t xml:space="preserve">.  </w:t>
      </w:r>
      <w:r w:rsidR="00220AA9" w:rsidRPr="00956C5F">
        <w:t>In light of this,</w:t>
      </w:r>
      <w:r w:rsidR="004C5A0B" w:rsidRPr="00956C5F">
        <w:t xml:space="preserve"> the General Accounting Office and the Department of Labor’s Office of Inspector General (OIG) </w:t>
      </w:r>
      <w:r w:rsidR="00A048F2" w:rsidRPr="00956C5F">
        <w:t xml:space="preserve">recommended that the program be revised to </w:t>
      </w:r>
      <w:r w:rsidR="009D2691" w:rsidRPr="00956C5F">
        <w:t>cover</w:t>
      </w:r>
      <w:r w:rsidR="00A048F2" w:rsidRPr="00956C5F">
        <w:t xml:space="preserve"> more data elements associated with performance measures. </w:t>
      </w:r>
    </w:p>
    <w:p w:rsidR="000F4636" w:rsidRPr="00956C5F" w:rsidRDefault="000F4636">
      <w:pPr>
        <w:widowControl/>
      </w:pPr>
    </w:p>
    <w:p w:rsidR="00426DB0" w:rsidRPr="00956C5F" w:rsidRDefault="004C5A0B">
      <w:pPr>
        <w:widowControl/>
      </w:pPr>
      <w:r w:rsidRPr="00956C5F">
        <w:t>In the early 1990s as part of a project to develop and test new measures for the timeliness and quality of benefit payment operations</w:t>
      </w:r>
      <w:r w:rsidR="008249DC" w:rsidRPr="00956C5F">
        <w:t>,</w:t>
      </w:r>
      <w:r w:rsidRPr="00956C5F">
        <w:t xml:space="preserve"> called the Performance Measurement Review (PMR), the </w:t>
      </w:r>
      <w:r w:rsidRPr="00956C5F">
        <w:lastRenderedPageBreak/>
        <w:t xml:space="preserve">Department asked the technical support contractor, Mathematica Policy Research (MPR), to develop a method for validating benefits data.  MPR developed an approach based on WV concepts but more amenable to automation.  It </w:t>
      </w:r>
      <w:r w:rsidR="00FB1BAE" w:rsidRPr="00956C5F">
        <w:t xml:space="preserve">included </w:t>
      </w:r>
      <w:r w:rsidRPr="00956C5F">
        <w:t>nearly 1</w:t>
      </w:r>
      <w:r w:rsidR="00A71921" w:rsidRPr="00956C5F">
        <w:t>,</w:t>
      </w:r>
      <w:r w:rsidRPr="00956C5F">
        <w:t xml:space="preserve">200 data elements </w:t>
      </w:r>
      <w:r w:rsidR="007A3AC1" w:rsidRPr="00956C5F">
        <w:t>from</w:t>
      </w:r>
      <w:r w:rsidR="00A71921" w:rsidRPr="00956C5F">
        <w:t xml:space="preserve"> </w:t>
      </w:r>
      <w:r w:rsidR="00F76E9B" w:rsidRPr="00956C5F">
        <w:t xml:space="preserve">13 </w:t>
      </w:r>
      <w:r w:rsidRPr="00956C5F">
        <w:t xml:space="preserve">benefits reports.  The methodology was subsequently extended to include the data reported on the primary tax performance report, ETA 581, “Contribution Operations” (OMB Control No. 1205-0178, expires </w:t>
      </w:r>
      <w:r w:rsidR="00595041">
        <w:t>0</w:t>
      </w:r>
      <w:r w:rsidR="00D23F04">
        <w:t>6</w:t>
      </w:r>
      <w:r w:rsidR="00595041">
        <w:t>/</w:t>
      </w:r>
      <w:r w:rsidR="00D23F04">
        <w:t>30</w:t>
      </w:r>
      <w:r w:rsidR="00595041">
        <w:t>/201</w:t>
      </w:r>
      <w:r w:rsidR="00D23F04">
        <w:t>8</w:t>
      </w:r>
      <w:r w:rsidRPr="00956C5F">
        <w:t>).</w:t>
      </w:r>
      <w:r w:rsidR="007567AA" w:rsidRPr="00956C5F">
        <w:t xml:space="preserve"> After the method was tested</w:t>
      </w:r>
      <w:r w:rsidR="008249DC" w:rsidRPr="00956C5F">
        <w:t xml:space="preserve"> in three states with satisfactory results, t</w:t>
      </w:r>
      <w:r w:rsidRPr="00956C5F">
        <w:t xml:space="preserve">he Department had MPR develop software that all states </w:t>
      </w:r>
      <w:r w:rsidR="007567AA" w:rsidRPr="00956C5F">
        <w:t xml:space="preserve">could </w:t>
      </w:r>
      <w:r w:rsidRPr="00956C5F">
        <w:t xml:space="preserve">use to perform validation operations. </w:t>
      </w:r>
      <w:r w:rsidR="007A3AF4" w:rsidRPr="00956C5F">
        <w:t xml:space="preserve">States </w:t>
      </w:r>
      <w:r w:rsidR="00D13E63" w:rsidRPr="00956C5F">
        <w:t xml:space="preserve">installed </w:t>
      </w:r>
      <w:r w:rsidR="007A3AF4" w:rsidRPr="00956C5F">
        <w:t xml:space="preserve">this software </w:t>
      </w:r>
      <w:r w:rsidR="00D13E63" w:rsidRPr="00956C5F">
        <w:t xml:space="preserve">on </w:t>
      </w:r>
      <w:r w:rsidR="005E02BD" w:rsidRPr="00956C5F">
        <w:t xml:space="preserve">individual </w:t>
      </w:r>
      <w:r w:rsidR="00D13E63" w:rsidRPr="00956C5F">
        <w:t xml:space="preserve">state </w:t>
      </w:r>
      <w:r w:rsidR="0054229E" w:rsidRPr="00956C5F">
        <w:t xml:space="preserve">PC or Sequel Server </w:t>
      </w:r>
      <w:r w:rsidR="00D13E63" w:rsidRPr="00956C5F">
        <w:t>computers.</w:t>
      </w:r>
      <w:r w:rsidR="005E02BD" w:rsidRPr="00956C5F">
        <w:t xml:space="preserve"> After completing data validation, results could be exported from the software </w:t>
      </w:r>
      <w:r w:rsidR="00426DB0" w:rsidRPr="00956C5F">
        <w:t xml:space="preserve">in different formats (e.g. text, Excel, Word, PDF files) </w:t>
      </w:r>
      <w:r w:rsidR="005E02BD" w:rsidRPr="00956C5F">
        <w:t xml:space="preserve">and sent to the National Office via email. </w:t>
      </w:r>
    </w:p>
    <w:p w:rsidR="00426DB0" w:rsidRPr="00956C5F" w:rsidRDefault="00426DB0">
      <w:pPr>
        <w:widowControl/>
      </w:pPr>
    </w:p>
    <w:p w:rsidR="000A1C8E" w:rsidRPr="00956C5F" w:rsidRDefault="005E02BD" w:rsidP="000A1C8E">
      <w:pPr>
        <w:widowControl/>
      </w:pPr>
      <w:r w:rsidRPr="00956C5F">
        <w:t xml:space="preserve">Although </w:t>
      </w:r>
      <w:r w:rsidR="00426DB0" w:rsidRPr="00956C5F">
        <w:t>the MPR software represented</w:t>
      </w:r>
      <w:r w:rsidRPr="00956C5F">
        <w:t xml:space="preserve"> an improvement from the original DV methodology, </w:t>
      </w:r>
      <w:r w:rsidR="00426DB0" w:rsidRPr="00956C5F">
        <w:t xml:space="preserve">DOL recognized that </w:t>
      </w:r>
      <w:r w:rsidRPr="00956C5F">
        <w:t xml:space="preserve">it </w:t>
      </w:r>
      <w:r w:rsidR="00426DB0" w:rsidRPr="00956C5F">
        <w:t>could be enhanced</w:t>
      </w:r>
      <w:r w:rsidR="00EE4352" w:rsidRPr="00956C5F">
        <w:t>,</w:t>
      </w:r>
      <w:r w:rsidR="00426DB0" w:rsidRPr="00956C5F">
        <w:t xml:space="preserve"> and as a response, DOL </w:t>
      </w:r>
      <w:r w:rsidR="000A1C8E" w:rsidRPr="00956C5F">
        <w:t xml:space="preserve">began developing its own version </w:t>
      </w:r>
      <w:r w:rsidR="00426DB0" w:rsidRPr="00956C5F">
        <w:t xml:space="preserve">in 2003. The DOL software, released in 2005, is the software that is currently used to validate </w:t>
      </w:r>
      <w:r w:rsidR="00EE4352" w:rsidRPr="00956C5F">
        <w:t xml:space="preserve">reported </w:t>
      </w:r>
      <w:r w:rsidR="00426DB0" w:rsidRPr="00956C5F">
        <w:t xml:space="preserve">data. </w:t>
      </w:r>
      <w:r w:rsidR="00EE4352" w:rsidRPr="00956C5F">
        <w:t xml:space="preserve">It has the advantage that it resides </w:t>
      </w:r>
      <w:r w:rsidR="000A1C8E" w:rsidRPr="00956C5F">
        <w:t xml:space="preserve">on the Sun-Unix </w:t>
      </w:r>
      <w:r w:rsidR="008268E5" w:rsidRPr="00956C5F">
        <w:t xml:space="preserve">servers </w:t>
      </w:r>
      <w:r w:rsidR="000A1C8E" w:rsidRPr="00956C5F">
        <w:t xml:space="preserve">that states use for UI reporting operations, </w:t>
      </w:r>
      <w:r w:rsidR="00EE4352" w:rsidRPr="00956C5F">
        <w:t>which facilitates the deployment of new software versions</w:t>
      </w:r>
      <w:r w:rsidR="008268E5" w:rsidRPr="00956C5F">
        <w:t>, allows transmission of validation results directly to the National Office UI database,</w:t>
      </w:r>
      <w:r w:rsidR="00AE6A4A" w:rsidRPr="00956C5F">
        <w:t xml:space="preserve"> </w:t>
      </w:r>
      <w:r w:rsidR="008268E5" w:rsidRPr="00956C5F">
        <w:t>and a</w:t>
      </w:r>
      <w:r w:rsidR="00EE4352" w:rsidRPr="00956C5F">
        <w:t xml:space="preserve">llows </w:t>
      </w:r>
      <w:r w:rsidR="000A1C8E" w:rsidRPr="00956C5F">
        <w:t>automatic</w:t>
      </w:r>
      <w:r w:rsidR="008268E5" w:rsidRPr="00956C5F">
        <w:t xml:space="preserve"> retrieval of</w:t>
      </w:r>
      <w:r w:rsidR="000A1C8E" w:rsidRPr="00956C5F">
        <w:t xml:space="preserve"> reported counts from the UI database instead of requiring validators to enter those data</w:t>
      </w:r>
      <w:r w:rsidR="00062552" w:rsidRPr="00956C5F">
        <w:t xml:space="preserve"> </w:t>
      </w:r>
      <w:r w:rsidR="008268E5" w:rsidRPr="00956C5F">
        <w:t>as in the previous software.</w:t>
      </w:r>
      <w:r w:rsidR="00062552" w:rsidRPr="00956C5F">
        <w:t xml:space="preserve"> The latest version, </w:t>
      </w:r>
      <w:r w:rsidR="000A1C8E" w:rsidRPr="00956C5F">
        <w:t xml:space="preserve">Version </w:t>
      </w:r>
      <w:r w:rsidR="00613C3F">
        <w:t>5.3.0</w:t>
      </w:r>
      <w:r w:rsidR="00062552" w:rsidRPr="00956C5F">
        <w:t>,</w:t>
      </w:r>
      <w:r w:rsidR="000A1C8E" w:rsidRPr="00956C5F">
        <w:t xml:space="preserve"> was released in </w:t>
      </w:r>
      <w:r w:rsidR="00613C3F">
        <w:t>February 2015</w:t>
      </w:r>
      <w:r w:rsidR="000A1C8E" w:rsidRPr="00956C5F">
        <w:t>.</w:t>
      </w:r>
    </w:p>
    <w:p w:rsidR="000A1C8E" w:rsidRPr="00956C5F" w:rsidRDefault="000A1C8E" w:rsidP="000A1C8E">
      <w:pPr>
        <w:widowControl/>
      </w:pPr>
    </w:p>
    <w:p w:rsidR="004C5A0B" w:rsidRPr="00956C5F" w:rsidRDefault="008249DC">
      <w:pPr>
        <w:widowControl/>
        <w:rPr>
          <w:i/>
        </w:rPr>
      </w:pPr>
      <w:r w:rsidRPr="00956C5F">
        <w:t>The</w:t>
      </w:r>
      <w:r w:rsidR="004C5A0B" w:rsidRPr="00956C5F">
        <w:t xml:space="preserve"> Department required states to implement UI DV.  It set </w:t>
      </w:r>
      <w:smartTag w:uri="urn:schemas-microsoft-com:office:smarttags" w:element="date">
        <w:smartTagPr>
          <w:attr w:name="Year" w:val="2003"/>
          <w:attr w:name="Day" w:val="31"/>
          <w:attr w:name="Month" w:val="7"/>
          <w:attr w:name="ls" w:val="trans"/>
        </w:smartTagPr>
        <w:r w:rsidR="004C5A0B" w:rsidRPr="00956C5F">
          <w:t>July 31, 2003</w:t>
        </w:r>
      </w:smartTag>
      <w:r w:rsidR="004C5A0B" w:rsidRPr="00956C5F">
        <w:t xml:space="preserve"> as the target for states to install the common DV software and develop the extracts of benefits and tax transactions the software processes; the states were to submit reports containing DV results by </w:t>
      </w:r>
      <w:smartTag w:uri="urn:schemas-microsoft-com:office:smarttags" w:element="date">
        <w:smartTagPr>
          <w:attr w:name="Year" w:val="2003"/>
          <w:attr w:name="Day" w:val="30"/>
          <w:attr w:name="Month" w:val="9"/>
          <w:attr w:name="ls" w:val="trans"/>
        </w:smartTagPr>
        <w:r w:rsidR="004C5A0B" w:rsidRPr="00956C5F">
          <w:t>September 30, 2003</w:t>
        </w:r>
      </w:smartTag>
      <w:r w:rsidR="004C5A0B" w:rsidRPr="00956C5F">
        <w:t xml:space="preserve">.  As of </w:t>
      </w:r>
      <w:r w:rsidR="00325BA1" w:rsidRPr="00956C5F">
        <w:t xml:space="preserve">June </w:t>
      </w:r>
      <w:r w:rsidR="00595041" w:rsidRPr="00956C5F">
        <w:t>201</w:t>
      </w:r>
      <w:r w:rsidR="00595041">
        <w:t>5</w:t>
      </w:r>
      <w:r w:rsidR="004C5A0B" w:rsidRPr="00956C5F">
        <w:t xml:space="preserve">, reports had been received from </w:t>
      </w:r>
      <w:r w:rsidR="00613C3F" w:rsidRPr="00956C5F">
        <w:t>5</w:t>
      </w:r>
      <w:r w:rsidR="00613C3F">
        <w:t>2</w:t>
      </w:r>
      <w:r w:rsidR="00613C3F" w:rsidRPr="00956C5F">
        <w:t xml:space="preserve"> </w:t>
      </w:r>
      <w:r w:rsidR="004C5A0B" w:rsidRPr="00956C5F">
        <w:t xml:space="preserve">of the </w:t>
      </w:r>
      <w:r w:rsidR="007164ED" w:rsidRPr="00956C5F">
        <w:t xml:space="preserve">53 </w:t>
      </w:r>
      <w:r w:rsidR="004C5A0B" w:rsidRPr="00956C5F">
        <w:t xml:space="preserve">states </w:t>
      </w:r>
      <w:r w:rsidR="007164ED" w:rsidRPr="00956C5F">
        <w:t xml:space="preserve">and </w:t>
      </w:r>
      <w:r w:rsidR="0054229E" w:rsidRPr="00956C5F">
        <w:t xml:space="preserve">territories that </w:t>
      </w:r>
      <w:r w:rsidR="004C5A0B" w:rsidRPr="00956C5F">
        <w:t>operate UI programs.</w:t>
      </w:r>
      <w:r w:rsidR="007C0113" w:rsidRPr="00956C5F">
        <w:t xml:space="preserve">  </w:t>
      </w:r>
      <w:r w:rsidR="004C5A0B" w:rsidRPr="00956C5F">
        <w:t xml:space="preserve">It is expected that </w:t>
      </w:r>
      <w:r w:rsidR="00161CB9">
        <w:t>all states and territories will complete data</w:t>
      </w:r>
      <w:r w:rsidR="00325BA1" w:rsidRPr="00956C5F">
        <w:t xml:space="preserve"> validation </w:t>
      </w:r>
      <w:r w:rsidR="004C5A0B" w:rsidRPr="00956C5F">
        <w:t xml:space="preserve">by </w:t>
      </w:r>
      <w:r w:rsidR="00325BA1" w:rsidRPr="00956C5F">
        <w:t xml:space="preserve">the next reporting deadline, June 10, </w:t>
      </w:r>
      <w:r w:rsidR="00595041" w:rsidRPr="00956C5F">
        <w:t>201</w:t>
      </w:r>
      <w:r w:rsidR="00595041">
        <w:t>6</w:t>
      </w:r>
      <w:r w:rsidR="0011276D" w:rsidRPr="00956C5F">
        <w:rPr>
          <w:i/>
        </w:rPr>
        <w:t>.</w:t>
      </w:r>
    </w:p>
    <w:p w:rsidR="004C5A0B" w:rsidRPr="00956C5F" w:rsidRDefault="004C5A0B">
      <w:pPr>
        <w:widowControl/>
      </w:pPr>
    </w:p>
    <w:p w:rsidR="001B5318" w:rsidRPr="00956C5F" w:rsidRDefault="00D73FC9">
      <w:pPr>
        <w:widowControl/>
      </w:pPr>
      <w:r w:rsidRPr="00956C5F">
        <w:t xml:space="preserve">Unemployment Insurance Program Letter </w:t>
      </w:r>
      <w:r w:rsidR="00A4458C" w:rsidRPr="00956C5F">
        <w:t xml:space="preserve">(UIPL) </w:t>
      </w:r>
      <w:r w:rsidRPr="00956C5F">
        <w:t>22-05, available on the DV Web site</w:t>
      </w:r>
      <w:r w:rsidR="00613C3F">
        <w:t xml:space="preserve">’s Advisories Archive </w:t>
      </w:r>
      <w:r w:rsidRPr="00956C5F">
        <w:t xml:space="preserve">at </w:t>
      </w:r>
      <w:hyperlink r:id="rId11" w:history="1">
        <w:r w:rsidR="00CC5F4D" w:rsidRPr="006764F7">
          <w:rPr>
            <w:rStyle w:val="Hyperlink"/>
          </w:rPr>
          <w:t>http://www.oui.doleta.gov/dv/archive_advisor.asp</w:t>
        </w:r>
      </w:hyperlink>
      <w:r w:rsidRPr="00956C5F">
        <w:rPr>
          <w:u w:val="single"/>
        </w:rPr>
        <w:t>,</w:t>
      </w:r>
      <w:r w:rsidRPr="00956C5F">
        <w:t xml:space="preserve"> summarizes the UI DV policy framework. Data Validation </w:t>
      </w:r>
      <w:r w:rsidR="00DE5032" w:rsidRPr="00956C5F">
        <w:t xml:space="preserve">is administered on a </w:t>
      </w:r>
      <w:r w:rsidRPr="00956C5F">
        <w:t xml:space="preserve">“Validation Year” </w:t>
      </w:r>
      <w:r w:rsidR="00DE5032" w:rsidRPr="00956C5F">
        <w:t>basis</w:t>
      </w:r>
      <w:r w:rsidRPr="00956C5F">
        <w:t xml:space="preserve">.  </w:t>
      </w:r>
      <w:r w:rsidR="00DE5032" w:rsidRPr="00956C5F">
        <w:t xml:space="preserve">The Validation Year (VY) coincides with the State Quality Service Plan (SQSP) performance year, which runs from April 1 through the following March 31.  For example, a validation of any report for UI activity that occurs between April 1, </w:t>
      </w:r>
      <w:r w:rsidR="00C82C53" w:rsidRPr="00956C5F">
        <w:t>201</w:t>
      </w:r>
      <w:r w:rsidR="00C82C53">
        <w:t>4</w:t>
      </w:r>
      <w:r w:rsidR="00C82C53" w:rsidRPr="00956C5F">
        <w:t xml:space="preserve"> </w:t>
      </w:r>
      <w:r w:rsidR="00DE5032" w:rsidRPr="00956C5F">
        <w:t xml:space="preserve">and March 31, </w:t>
      </w:r>
      <w:r w:rsidR="00C82C53" w:rsidRPr="00956C5F">
        <w:t>201</w:t>
      </w:r>
      <w:r w:rsidR="00C82C53">
        <w:t>5</w:t>
      </w:r>
      <w:r w:rsidR="00C82C53" w:rsidRPr="00956C5F">
        <w:t xml:space="preserve"> </w:t>
      </w:r>
      <w:r w:rsidR="00DE5032" w:rsidRPr="00956C5F">
        <w:t xml:space="preserve">is part of VY </w:t>
      </w:r>
      <w:r w:rsidR="00C82C53" w:rsidRPr="00956C5F">
        <w:t>201</w:t>
      </w:r>
      <w:r w:rsidR="00C82C53">
        <w:t>5</w:t>
      </w:r>
      <w:r w:rsidR="00C82C53" w:rsidRPr="00956C5F">
        <w:t xml:space="preserve"> </w:t>
      </w:r>
      <w:r w:rsidR="00DE5032" w:rsidRPr="00956C5F">
        <w:t xml:space="preserve">and is to be submitted by </w:t>
      </w:r>
      <w:r w:rsidR="00325BA1" w:rsidRPr="00956C5F">
        <w:t xml:space="preserve">June </w:t>
      </w:r>
      <w:r w:rsidR="00DE5032" w:rsidRPr="00956C5F">
        <w:t xml:space="preserve">10, </w:t>
      </w:r>
      <w:r w:rsidR="00C82C53" w:rsidRPr="00956C5F">
        <w:t>201</w:t>
      </w:r>
      <w:r w:rsidR="00C82C53">
        <w:t>5</w:t>
      </w:r>
      <w:r w:rsidR="00DE5032" w:rsidRPr="00956C5F">
        <w:t xml:space="preserve">.  The timing allows validation results to be part of the SQSP process (see A-2, below). </w:t>
      </w:r>
    </w:p>
    <w:p w:rsidR="001B5318" w:rsidRPr="00956C5F" w:rsidRDefault="001B5318">
      <w:pPr>
        <w:widowControl/>
      </w:pPr>
    </w:p>
    <w:p w:rsidR="00543BA5" w:rsidRPr="00956C5F" w:rsidRDefault="00DD13AE">
      <w:pPr>
        <w:widowControl/>
      </w:pPr>
      <w:r w:rsidRPr="00956C5F">
        <w:t>The</w:t>
      </w:r>
      <w:r w:rsidR="004C5A0B" w:rsidRPr="00956C5F">
        <w:t xml:space="preserve"> DV program operates on a three-year cycle.  </w:t>
      </w:r>
      <w:r w:rsidR="00D73FC9" w:rsidRPr="00956C5F">
        <w:t>All but three g</w:t>
      </w:r>
      <w:r w:rsidR="00C33D28" w:rsidRPr="00956C5F">
        <w:t>roups of transactions—called populations--</w:t>
      </w:r>
      <w:r w:rsidR="004C5A0B" w:rsidRPr="00956C5F">
        <w:t xml:space="preserve">that </w:t>
      </w:r>
      <w:r w:rsidR="004C5A0B" w:rsidRPr="00956C5F">
        <w:rPr>
          <w:i/>
        </w:rPr>
        <w:t>pass</w:t>
      </w:r>
      <w:r w:rsidR="004C5A0B" w:rsidRPr="00956C5F">
        <w:t xml:space="preserve"> validation </w:t>
      </w:r>
      <w:r w:rsidR="00D73FC9" w:rsidRPr="00956C5F">
        <w:t xml:space="preserve">must be </w:t>
      </w:r>
      <w:r w:rsidR="004C5A0B" w:rsidRPr="00956C5F">
        <w:t xml:space="preserve">validated </w:t>
      </w:r>
      <w:r w:rsidR="00D73FC9" w:rsidRPr="00956C5F">
        <w:t xml:space="preserve">every </w:t>
      </w:r>
      <w:r w:rsidR="004C5A0B" w:rsidRPr="00956C5F">
        <w:t>th</w:t>
      </w:r>
      <w:r w:rsidR="001B5318" w:rsidRPr="00956C5F">
        <w:t>ird</w:t>
      </w:r>
      <w:r w:rsidR="004C5A0B" w:rsidRPr="00956C5F">
        <w:t xml:space="preserve"> year.  </w:t>
      </w:r>
      <w:r w:rsidR="00D73FC9" w:rsidRPr="00956C5F">
        <w:t xml:space="preserve">The </w:t>
      </w:r>
      <w:r w:rsidR="00DE5032" w:rsidRPr="00956C5F">
        <w:t xml:space="preserve">other three populations—which validate report cells </w:t>
      </w:r>
      <w:r w:rsidR="00D73FC9" w:rsidRPr="00956C5F">
        <w:t>from which GPRA indicators are formulated</w:t>
      </w:r>
      <w:r w:rsidR="00DE5032" w:rsidRPr="00956C5F">
        <w:t>--</w:t>
      </w:r>
      <w:r w:rsidR="00D73FC9" w:rsidRPr="00956C5F">
        <w:t>must be validated annually</w:t>
      </w:r>
      <w:r w:rsidR="00DE5032" w:rsidRPr="00956C5F">
        <w:t>;</w:t>
      </w:r>
      <w:r w:rsidR="001B5318" w:rsidRPr="00956C5F">
        <w:t xml:space="preserve"> and p</w:t>
      </w:r>
      <w:r w:rsidR="00C33D28" w:rsidRPr="00956C5F">
        <w:t>opulations that</w:t>
      </w:r>
      <w:r w:rsidR="004C5A0B" w:rsidRPr="00956C5F">
        <w:t xml:space="preserve"> </w:t>
      </w:r>
      <w:r w:rsidR="004C5A0B" w:rsidRPr="00956C5F">
        <w:rPr>
          <w:i/>
        </w:rPr>
        <w:t>fail</w:t>
      </w:r>
      <w:r w:rsidR="004C5A0B" w:rsidRPr="00956C5F">
        <w:t xml:space="preserve"> validation</w:t>
      </w:r>
      <w:r w:rsidR="00C33D28" w:rsidRPr="00956C5F">
        <w:t xml:space="preserve"> must be revalidated the next year</w:t>
      </w:r>
      <w:r w:rsidR="00D73FC9" w:rsidRPr="00956C5F">
        <w:t xml:space="preserve">. </w:t>
      </w:r>
      <w:r w:rsidR="00D23F04">
        <w:t xml:space="preserve"> </w:t>
      </w:r>
      <w:r w:rsidR="004C5A0B" w:rsidRPr="00956C5F">
        <w:t>UI DV has also adopted</w:t>
      </w:r>
      <w:r w:rsidR="00734500" w:rsidRPr="00956C5F">
        <w:t xml:space="preserve"> the WV parameters for validity:</w:t>
      </w:r>
      <w:r w:rsidR="004C5A0B" w:rsidRPr="00956C5F">
        <w:t xml:space="preserve"> </w:t>
      </w:r>
      <w:r w:rsidR="00734500" w:rsidRPr="00956C5F">
        <w:t xml:space="preserve">if </w:t>
      </w:r>
      <w:r w:rsidR="004C5A0B" w:rsidRPr="00956C5F">
        <w:t xml:space="preserve">report counts </w:t>
      </w:r>
      <w:r w:rsidR="00734500" w:rsidRPr="00956C5F">
        <w:t>ar</w:t>
      </w:r>
      <w:r w:rsidR="004C5A0B" w:rsidRPr="00956C5F">
        <w:t>e within ± 2% of reconstructed (validation) counts</w:t>
      </w:r>
      <w:r w:rsidR="00734500" w:rsidRPr="00956C5F">
        <w:t>,</w:t>
      </w:r>
      <w:r w:rsidR="004C5A0B" w:rsidRPr="00956C5F">
        <w:t xml:space="preserve"> </w:t>
      </w:r>
      <w:r w:rsidR="00734500" w:rsidRPr="00956C5F">
        <w:t xml:space="preserve">and </w:t>
      </w:r>
      <w:r w:rsidR="004C5A0B" w:rsidRPr="00956C5F">
        <w:t xml:space="preserve">the random samples show </w:t>
      </w:r>
      <w:r w:rsidR="00734500" w:rsidRPr="00956C5F">
        <w:t xml:space="preserve">that </w:t>
      </w:r>
      <w:r w:rsidR="004C5A0B" w:rsidRPr="00956C5F">
        <w:t xml:space="preserve">no more than 5% of </w:t>
      </w:r>
      <w:r w:rsidR="00734500" w:rsidRPr="00956C5F">
        <w:t>transactions in the extract file universe</w:t>
      </w:r>
      <w:r w:rsidR="004C5A0B" w:rsidRPr="00956C5F">
        <w:t xml:space="preserve"> </w:t>
      </w:r>
      <w:r w:rsidR="00734500" w:rsidRPr="00956C5F">
        <w:t xml:space="preserve">contain invalid data elements, the </w:t>
      </w:r>
      <w:r w:rsidR="00DE5032" w:rsidRPr="00956C5F">
        <w:t>reported counts are</w:t>
      </w:r>
      <w:r w:rsidR="00734500" w:rsidRPr="00956C5F">
        <w:t xml:space="preserve"> considered </w:t>
      </w:r>
      <w:r w:rsidR="004C5A0B" w:rsidRPr="00956C5F">
        <w:t xml:space="preserve">valid. </w:t>
      </w:r>
      <w:r w:rsidR="00734500" w:rsidRPr="00956C5F">
        <w:t xml:space="preserve"> </w:t>
      </w:r>
      <w:r w:rsidR="00DE5032" w:rsidRPr="00956C5F">
        <w:t>(The GPRA report counts are held to a ±</w:t>
      </w:r>
      <w:r w:rsidR="0011276D" w:rsidRPr="00956C5F">
        <w:t xml:space="preserve"> 1</w:t>
      </w:r>
      <w:r w:rsidR="00DE5032" w:rsidRPr="00956C5F">
        <w:t>% standard instead of ±</w:t>
      </w:r>
      <w:r w:rsidR="0011276D" w:rsidRPr="00956C5F">
        <w:t xml:space="preserve"> </w:t>
      </w:r>
      <w:r w:rsidR="00DE5032" w:rsidRPr="00956C5F">
        <w:t xml:space="preserve">2%.) </w:t>
      </w:r>
      <w:r w:rsidR="004839DB">
        <w:t xml:space="preserve"> </w:t>
      </w:r>
      <w:r w:rsidR="00734500" w:rsidRPr="00956C5F">
        <w:t xml:space="preserve">The rules for passing validation are </w:t>
      </w:r>
      <w:r w:rsidR="001B5318" w:rsidRPr="00956C5F">
        <w:t xml:space="preserve">also </w:t>
      </w:r>
      <w:r w:rsidR="00734500" w:rsidRPr="00956C5F">
        <w:t xml:space="preserve">contained in </w:t>
      </w:r>
      <w:r w:rsidR="001B5318" w:rsidRPr="00956C5F">
        <w:t>UIPL</w:t>
      </w:r>
      <w:r w:rsidR="00734500" w:rsidRPr="00956C5F">
        <w:t xml:space="preserve"> 22-05</w:t>
      </w:r>
      <w:r w:rsidR="00A4458C" w:rsidRPr="00956C5F">
        <w:t>.</w:t>
      </w:r>
      <w:r w:rsidR="00734500" w:rsidRPr="00956C5F">
        <w:t xml:space="preserve">  </w:t>
      </w:r>
      <w:r w:rsidR="00681A8B" w:rsidRPr="00956C5F">
        <w:t xml:space="preserve">Over half of all validation items </w:t>
      </w:r>
      <w:r w:rsidR="00681A8B" w:rsidRPr="00956C5F">
        <w:lastRenderedPageBreak/>
        <w:t xml:space="preserve">due as of June 10, </w:t>
      </w:r>
      <w:r w:rsidR="004839DB" w:rsidRPr="00956C5F">
        <w:t>201</w:t>
      </w:r>
      <w:r w:rsidR="004839DB">
        <w:t>5</w:t>
      </w:r>
      <w:r w:rsidR="00681A8B" w:rsidRPr="00956C5F">
        <w:t xml:space="preserve">, passed validation; </w:t>
      </w:r>
      <w:r w:rsidR="00601226" w:rsidRPr="00956C5F">
        <w:t>2</w:t>
      </w:r>
      <w:r w:rsidR="00601226">
        <w:t>8</w:t>
      </w:r>
      <w:r w:rsidR="00681A8B" w:rsidRPr="00956C5F">
        <w:t>% were due were not submitted;  About three quarters of items that states submitted passed validation</w:t>
      </w:r>
      <w:r w:rsidR="00601226">
        <w:t xml:space="preserve"> for both Benefits and Tax</w:t>
      </w:r>
      <w:r w:rsidR="00681A8B" w:rsidRPr="00956C5F">
        <w:t>.</w:t>
      </w:r>
      <w:r w:rsidR="00A4458C" w:rsidRPr="00956C5F">
        <w:t xml:space="preserve"> </w:t>
      </w:r>
    </w:p>
    <w:p w:rsidR="004C5A0B" w:rsidRPr="00956C5F" w:rsidRDefault="00543BA5">
      <w:pPr>
        <w:widowControl/>
      </w:pPr>
      <w:r w:rsidRPr="00956C5F">
        <w:t xml:space="preserve"> </w:t>
      </w:r>
    </w:p>
    <w:p w:rsidR="004C5A0B" w:rsidRPr="00956C5F" w:rsidRDefault="004C5A0B">
      <w:pPr>
        <w:widowControl/>
        <w:rPr>
          <w:u w:val="single"/>
        </w:rPr>
      </w:pPr>
      <w:r w:rsidRPr="00956C5F">
        <w:t xml:space="preserve">Both Benefits and Tax portions of the Data Validation handbook are available on the ETA Office of Workforce Security web site at </w:t>
      </w:r>
      <w:r w:rsidR="0051077C" w:rsidRPr="00956C5F">
        <w:rPr>
          <w:u w:val="single"/>
        </w:rPr>
        <w:t>http://ows.doleta.gov/dv/.</w:t>
      </w:r>
    </w:p>
    <w:p w:rsidR="004C5A0B" w:rsidRPr="00956C5F" w:rsidRDefault="004C5A0B">
      <w:pPr>
        <w:widowControl/>
        <w:sectPr w:rsidR="004C5A0B" w:rsidRPr="00956C5F" w:rsidSect="00C44024">
          <w:footerReference w:type="default" r:id="rId12"/>
          <w:type w:val="continuous"/>
          <w:pgSz w:w="12240" w:h="15840"/>
          <w:pgMar w:top="1440" w:right="1440" w:bottom="1440" w:left="1440" w:header="720" w:footer="720" w:gutter="0"/>
          <w:cols w:space="720"/>
          <w:noEndnote/>
          <w:docGrid w:linePitch="326"/>
        </w:sectPr>
      </w:pPr>
    </w:p>
    <w:p w:rsidR="004C5A0B" w:rsidRPr="00956C5F" w:rsidRDefault="004C5A0B">
      <w:pPr>
        <w:widowControl/>
      </w:pPr>
    </w:p>
    <w:p w:rsidR="004C5A0B" w:rsidRPr="00956C5F" w:rsidRDefault="00681A8B">
      <w:pPr>
        <w:widowControl/>
      </w:pPr>
      <w:r w:rsidRPr="00956C5F">
        <w:t>The data validation handbook and software show the following approval information:</w:t>
      </w:r>
    </w:p>
    <w:p w:rsidR="009D354A" w:rsidRPr="00956C5F" w:rsidRDefault="009D354A" w:rsidP="009D354A">
      <w:pPr>
        <w:widowControl/>
        <w:rPr>
          <w:u w:val="single"/>
        </w:rPr>
      </w:pP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3522"/>
        <w:gridCol w:w="5727"/>
        <w:gridCol w:w="201"/>
      </w:tblGrid>
      <w:tr w:rsidR="00C50E57" w:rsidRPr="00956C5F">
        <w:trPr>
          <w:tblCellSpacing w:w="0" w:type="dxa"/>
          <w:jc w:val="center"/>
        </w:trPr>
        <w:tc>
          <w:tcPr>
            <w:tcW w:w="0" w:type="auto"/>
            <w:hideMark/>
          </w:tcPr>
          <w:p w:rsidR="00C50E57" w:rsidRPr="00956C5F" w:rsidRDefault="00681A8B" w:rsidP="00C50E57">
            <w:pPr>
              <w:widowControl/>
              <w:autoSpaceDE/>
              <w:autoSpaceDN/>
              <w:adjustRightInd/>
            </w:pPr>
            <w:r w:rsidRPr="00956C5F">
              <w:rPr>
                <w:b/>
                <w:bCs/>
              </w:rPr>
              <w:t>OMB No.:</w:t>
            </w:r>
            <w:r w:rsidRPr="00956C5F">
              <w:t xml:space="preserve"> 1205-0431</w:t>
            </w:r>
          </w:p>
        </w:tc>
        <w:tc>
          <w:tcPr>
            <w:tcW w:w="0" w:type="auto"/>
            <w:hideMark/>
          </w:tcPr>
          <w:p w:rsidR="00C50E57" w:rsidRPr="00956C5F" w:rsidRDefault="00681A8B" w:rsidP="00F72DC2">
            <w:pPr>
              <w:widowControl/>
              <w:autoSpaceDE/>
              <w:autoSpaceDN/>
              <w:adjustRightInd/>
            </w:pPr>
            <w:r w:rsidRPr="00956C5F">
              <w:rPr>
                <w:b/>
                <w:bCs/>
              </w:rPr>
              <w:t>OMB Expiration Date:</w:t>
            </w:r>
            <w:r w:rsidRPr="00956C5F">
              <w:t xml:space="preserve"> </w:t>
            </w:r>
            <w:r w:rsidR="00F72DC2" w:rsidRPr="00956C5F">
              <w:t>0</w:t>
            </w:r>
            <w:r w:rsidR="00F72DC2">
              <w:t>5</w:t>
            </w:r>
            <w:r w:rsidRPr="00956C5F">
              <w:t>/31/201</w:t>
            </w:r>
            <w:r w:rsidR="00F72DC2">
              <w:t>6</w:t>
            </w:r>
          </w:p>
        </w:tc>
        <w:tc>
          <w:tcPr>
            <w:tcW w:w="0" w:type="auto"/>
            <w:hideMark/>
          </w:tcPr>
          <w:p w:rsidR="00C50E57" w:rsidRPr="00956C5F" w:rsidRDefault="00C50E57" w:rsidP="00C50E57">
            <w:pPr>
              <w:widowControl/>
              <w:autoSpaceDE/>
              <w:autoSpaceDN/>
              <w:adjustRightInd/>
            </w:pPr>
          </w:p>
        </w:tc>
      </w:tr>
      <w:tr w:rsidR="00C50E57" w:rsidRPr="00956C5F">
        <w:trPr>
          <w:tblCellSpacing w:w="0" w:type="dxa"/>
          <w:jc w:val="center"/>
        </w:trPr>
        <w:tc>
          <w:tcPr>
            <w:tcW w:w="0" w:type="auto"/>
            <w:gridSpan w:val="3"/>
            <w:vAlign w:val="center"/>
            <w:hideMark/>
          </w:tcPr>
          <w:p w:rsidR="00C50E57" w:rsidRPr="00956C5F" w:rsidRDefault="00681A8B" w:rsidP="00A97679">
            <w:pPr>
              <w:widowControl/>
              <w:autoSpaceDE/>
              <w:autoSpaceDN/>
              <w:adjustRightInd/>
            </w:pPr>
            <w:r w:rsidRPr="00956C5F">
              <w:rPr>
                <w:b/>
                <w:bCs/>
              </w:rPr>
              <w:t>OMB Burden Statements:</w:t>
            </w:r>
            <w:r w:rsidRPr="00956C5F">
              <w:t xml:space="preserve">  SWA response time for this collection of information is estimated to average </w:t>
            </w:r>
            <w:r w:rsidR="00F72DC2" w:rsidRPr="00956C5F">
              <w:t>5</w:t>
            </w:r>
            <w:r w:rsidR="00F72DC2">
              <w:t>0</w:t>
            </w:r>
            <w:r w:rsidR="00F72DC2" w:rsidRPr="00956C5F">
              <w:t xml:space="preserve">0 </w:t>
            </w:r>
            <w:r w:rsidRPr="00956C5F">
              <w:t xml:space="preserve">hours per response (this is the average of a full validation every third year with an estimated burden of </w:t>
            </w:r>
            <w:r w:rsidR="00F72DC2">
              <w:t>7</w:t>
            </w:r>
            <w:r w:rsidR="00A97679">
              <w:t>3</w:t>
            </w:r>
            <w:r w:rsidR="00F72DC2" w:rsidRPr="00956C5F">
              <w:t xml:space="preserve">0 </w:t>
            </w:r>
            <w:r w:rsidRPr="00956C5F">
              <w:t xml:space="preserve">hours, and partial validations in the two intervening years),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U. S. Department of Labor, Employment and Training Administration, Office of Unemployment Insurance (Attn: </w:t>
            </w:r>
            <w:r w:rsidR="00F72DC2">
              <w:t>Rachel Beistel</w:t>
            </w:r>
            <w:r w:rsidRPr="00956C5F">
              <w:t>), 200 Constitution Avenue, NW, Room S-</w:t>
            </w:r>
            <w:r w:rsidR="00F72DC2" w:rsidRPr="00956C5F">
              <w:t>45</w:t>
            </w:r>
            <w:r w:rsidR="00F72DC2">
              <w:t>19</w:t>
            </w:r>
            <w:r w:rsidRPr="00956C5F">
              <w:t xml:space="preserve">, Washington, D.C. 20210 (Paperwork Reduction Project 1205-0431). </w:t>
            </w:r>
          </w:p>
        </w:tc>
      </w:tr>
    </w:tbl>
    <w:p w:rsidR="004C5A0B" w:rsidRPr="00C44024" w:rsidRDefault="009D354A" w:rsidP="009D354A">
      <w:pPr>
        <w:widowControl/>
        <w:rPr>
          <w:u w:val="single"/>
        </w:rPr>
      </w:pPr>
      <w:r w:rsidRPr="00956C5F">
        <w:rPr>
          <w:u w:val="single"/>
        </w:rPr>
        <w:t xml:space="preserve"> </w:t>
      </w:r>
    </w:p>
    <w:p w:rsidR="004C5A0B" w:rsidRPr="00657288" w:rsidRDefault="00CF5013">
      <w:pPr>
        <w:widowControl/>
        <w:rPr>
          <w:i/>
        </w:rPr>
      </w:pPr>
      <w:r w:rsidRPr="00657288">
        <w:rPr>
          <w:i/>
        </w:rPr>
        <w:t xml:space="preserve">2. </w:t>
      </w:r>
      <w:r w:rsidRPr="00657288">
        <w:rPr>
          <w:i/>
        </w:rPr>
        <w:tab/>
        <w:t>Indicate how, by whom, and for what purpose the information is to be used.  Except for a new collection, indicate the actual use the agency has made of the information received from the current collection.</w:t>
      </w:r>
    </w:p>
    <w:p w:rsidR="006D4B44" w:rsidRPr="00956C5F" w:rsidRDefault="004C5A0B" w:rsidP="006D4B44">
      <w:pPr>
        <w:widowControl/>
        <w:ind w:firstLine="720"/>
      </w:pPr>
      <w:r w:rsidRPr="00956C5F">
        <w:t>a.</w:t>
      </w:r>
      <w:r w:rsidRPr="00956C5F">
        <w:tab/>
      </w:r>
      <w:r w:rsidRPr="00956C5F">
        <w:rPr>
          <w:u w:val="single"/>
        </w:rPr>
        <w:t>Users, Uses, and Purposes</w:t>
      </w:r>
      <w:r w:rsidRPr="00956C5F">
        <w:t xml:space="preserve">.  </w:t>
      </w:r>
      <w:r w:rsidR="006D4B44" w:rsidRPr="00956C5F">
        <w:t>Accurately reported data are essential for properly assessing State performance and for ensuring that States are treated equitably when administrative funds are distributed. The Department will use UI DV results to evaluate the accuracy of the data States report on selected UI required reports.  This will enable it to assure its customers, partners and stakeholders of the accuracy of the performance measures that form the basis of the UI P</w:t>
      </w:r>
      <w:r w:rsidR="00CE3C60" w:rsidRPr="00956C5F">
        <w:t>erforms</w:t>
      </w:r>
      <w:r w:rsidR="006D4B44" w:rsidRPr="00956C5F">
        <w:t xml:space="preserve"> system, allow the Congress to determine the extent the UI system is accomplishing the goals set for the GPRA Strategic and Annual Performance plans and also to ensure that UI administrative funds are allocated properly to the 53 State UI programs.  </w:t>
      </w:r>
    </w:p>
    <w:p w:rsidR="004C5A0B" w:rsidRPr="00956C5F" w:rsidRDefault="004C5A0B">
      <w:pPr>
        <w:widowControl/>
        <w:ind w:firstLine="720"/>
      </w:pPr>
    </w:p>
    <w:p w:rsidR="004C5A0B" w:rsidRPr="00956C5F" w:rsidRDefault="004C5A0B">
      <w:pPr>
        <w:widowControl/>
      </w:pPr>
      <w:r w:rsidRPr="00956C5F">
        <w:t xml:space="preserve">The Department will use the UI DV information as a performance measure in the State Quality Service Plan (SQSP) process.  SQSP is a permanent framework for the annual planning and budget process in each State UI agency.  As part of the SQSP process, states that inaccurately </w:t>
      </w:r>
      <w:r w:rsidR="00B822B0" w:rsidRPr="00956C5F">
        <w:t xml:space="preserve">submit data on validated </w:t>
      </w:r>
      <w:r w:rsidRPr="00956C5F">
        <w:t>report</w:t>
      </w:r>
      <w:r w:rsidR="00B822B0" w:rsidRPr="00956C5F">
        <w:t xml:space="preserve">s—from which, among other things, </w:t>
      </w:r>
      <w:r w:rsidRPr="00956C5F">
        <w:t>key UI P</w:t>
      </w:r>
      <w:r w:rsidR="00B822B0" w:rsidRPr="00956C5F">
        <w:t>erforms</w:t>
      </w:r>
      <w:r w:rsidRPr="00956C5F">
        <w:t xml:space="preserve"> or GPRA measures are base</w:t>
      </w:r>
      <w:r w:rsidR="00B822B0" w:rsidRPr="00956C5F">
        <w:t>d--</w:t>
      </w:r>
      <w:r w:rsidRPr="00956C5F">
        <w:t xml:space="preserve">will be required to </w:t>
      </w:r>
      <w:r w:rsidR="006D4B44" w:rsidRPr="00956C5F">
        <w:t>take corrective action to ensure accurate reporting.</w:t>
      </w:r>
    </w:p>
    <w:p w:rsidR="004C5A0B" w:rsidRPr="00956C5F" w:rsidRDefault="004C5A0B">
      <w:pPr>
        <w:widowControl/>
      </w:pPr>
    </w:p>
    <w:p w:rsidR="004C5A0B" w:rsidRPr="00956C5F" w:rsidRDefault="004C5A0B">
      <w:pPr>
        <w:widowControl/>
      </w:pPr>
      <w:r w:rsidRPr="00956C5F">
        <w:t>Because the performance measures are intended to guide and assist States in improving their performance and service to their ultimate customers (workers and employers), States also have an interest in ensuring that the measures are correct.  The DV system includes detailed guidance to State programmers for correctly constructing various report elements.  This not only ensures they will construct the DV extract files correctly, but also will simplify their tasks when new tax or benefit system software is installed.</w:t>
      </w:r>
    </w:p>
    <w:p w:rsidR="004C5A0B" w:rsidRPr="00956C5F" w:rsidRDefault="004C5A0B">
      <w:pPr>
        <w:widowControl/>
      </w:pPr>
    </w:p>
    <w:p w:rsidR="004C5A0B" w:rsidRPr="00956C5F" w:rsidRDefault="004C5A0B">
      <w:pPr>
        <w:widowControl/>
        <w:sectPr w:rsidR="004C5A0B" w:rsidRPr="00956C5F" w:rsidSect="00C44024">
          <w:type w:val="continuous"/>
          <w:pgSz w:w="12240" w:h="15840"/>
          <w:pgMar w:top="1440" w:right="1440" w:bottom="1440" w:left="1440" w:header="720" w:footer="720" w:gutter="0"/>
          <w:cols w:space="720"/>
          <w:noEndnote/>
          <w:docGrid w:linePitch="326"/>
        </w:sectPr>
      </w:pPr>
    </w:p>
    <w:p w:rsidR="004C5A0B" w:rsidRPr="00956C5F" w:rsidRDefault="004C5A0B">
      <w:pPr>
        <w:widowControl/>
        <w:ind w:firstLine="720"/>
      </w:pPr>
      <w:r w:rsidRPr="00956C5F">
        <w:lastRenderedPageBreak/>
        <w:t xml:space="preserve">b. </w:t>
      </w:r>
      <w:r w:rsidRPr="00956C5F">
        <w:rPr>
          <w:u w:val="single"/>
        </w:rPr>
        <w:t>Consequences of Failure to Collect Data</w:t>
      </w:r>
      <w:r w:rsidRPr="00956C5F">
        <w:t xml:space="preserve">.  As noted in A-1 above, the Department has been criticized for failing to validate the data on which key measures are based and for failing to increase the extent </w:t>
      </w:r>
      <w:r w:rsidR="0035461F" w:rsidRPr="00956C5F">
        <w:t xml:space="preserve">of the validation of the </w:t>
      </w:r>
      <w:r w:rsidRPr="00956C5F">
        <w:t>reports data it receives from States.  The UI DV system allow</w:t>
      </w:r>
      <w:r w:rsidR="002C1AC7" w:rsidRPr="00956C5F">
        <w:t>s</w:t>
      </w:r>
      <w:r w:rsidRPr="00956C5F">
        <w:t xml:space="preserve"> the Department to respond positively to those criticisms</w:t>
      </w:r>
      <w:r w:rsidR="009D354A" w:rsidRPr="00956C5F">
        <w:t xml:space="preserve"> and to ensure the accuracy of the reports data on which it relies to discharge its oversight responsibilities</w:t>
      </w:r>
      <w:r w:rsidRPr="00956C5F">
        <w:t xml:space="preserve">.  </w:t>
      </w:r>
    </w:p>
    <w:p w:rsidR="004C5A0B" w:rsidRPr="00956C5F" w:rsidRDefault="004C5A0B">
      <w:pPr>
        <w:widowControl/>
      </w:pPr>
    </w:p>
    <w:p w:rsidR="004C5A0B" w:rsidRDefault="00CF5013">
      <w:pPr>
        <w:widowControl/>
        <w:rPr>
          <w:i/>
        </w:rPr>
      </w:pPr>
      <w:r w:rsidRPr="00657288">
        <w:rPr>
          <w:i/>
        </w:rPr>
        <w:t>3.</w:t>
      </w:r>
      <w:r w:rsidRPr="00657288">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57288" w:rsidRPr="00657288" w:rsidRDefault="00657288">
      <w:pPr>
        <w:widowControl/>
        <w:rPr>
          <w:i/>
        </w:rPr>
      </w:pPr>
    </w:p>
    <w:p w:rsidR="004C5A0B" w:rsidRPr="00956C5F" w:rsidRDefault="004C5A0B">
      <w:pPr>
        <w:widowControl/>
      </w:pPr>
      <w:r w:rsidRPr="00956C5F">
        <w:t xml:space="preserve">In </w:t>
      </w:r>
      <w:r w:rsidR="00FA08C0" w:rsidRPr="00956C5F">
        <w:t>compliance</w:t>
      </w:r>
      <w:r w:rsidRPr="00956C5F">
        <w:t xml:space="preserve"> with the Government Paperwork Elimination Act, beginning on </w:t>
      </w:r>
      <w:r w:rsidR="00B822B0" w:rsidRPr="00956C5F">
        <w:t>April 1, 2005</w:t>
      </w:r>
      <w:r w:rsidRPr="00956C5F">
        <w:t xml:space="preserve">, the UI DV program </w:t>
      </w:r>
      <w:r w:rsidR="00FA08C0" w:rsidRPr="00956C5F">
        <w:t>has had</w:t>
      </w:r>
      <w:r w:rsidRPr="00956C5F">
        <w:t xml:space="preserve"> States submit UI DV findings via the system now used for electronic transmission of UI reports.</w:t>
      </w:r>
      <w:r w:rsidR="00B822B0" w:rsidRPr="00956C5F">
        <w:t xml:space="preserve">  </w:t>
      </w:r>
    </w:p>
    <w:p w:rsidR="004C5A0B" w:rsidRPr="00956C5F" w:rsidRDefault="004C5A0B">
      <w:pPr>
        <w:widowControl/>
      </w:pPr>
    </w:p>
    <w:p w:rsidR="0035461F" w:rsidRPr="00956C5F" w:rsidRDefault="0035461F" w:rsidP="0035461F">
      <w:pPr>
        <w:widowControl/>
      </w:pPr>
      <w:r w:rsidRPr="00956C5F">
        <w:t>The Department has provided each State UI agency with an automated menu-driven system to input, store, and transmit reports data.  The UI DV results are entered electronically as a report and stored in the UI Data</w:t>
      </w:r>
      <w:r w:rsidR="008609F2">
        <w:t>b</w:t>
      </w:r>
      <w:r w:rsidRPr="00956C5F">
        <w:t>ase.</w:t>
      </w:r>
    </w:p>
    <w:p w:rsidR="004C5A0B" w:rsidRPr="00956C5F" w:rsidRDefault="004C5A0B">
      <w:pPr>
        <w:widowControl/>
      </w:pPr>
    </w:p>
    <w:p w:rsidR="0035461F" w:rsidRPr="00956C5F" w:rsidRDefault="0035461F" w:rsidP="0035461F">
      <w:pPr>
        <w:widowControl/>
      </w:pPr>
      <w:r w:rsidRPr="00956C5F">
        <w:t>The UI DV system is highly automated.  The State-specific UI DV handbooks give States detailed specifications for developing data extract files, based on their own State management information systems. The States also enter or download these extract files to the automated system where a software module manipulates the input files for validation by producing validation displays, sorts, reconstruction counts, duplicate detection tests, and drawing various samples.  The software module extracts from the state’s report database the report elements being validated so that validators do not need to enter those counts.  The software also provides input interfaces where validators enter the findings of their reviews of quality samples</w:t>
      </w:r>
      <w:r w:rsidR="008609F2">
        <w:t>, known as Data Element Validation</w:t>
      </w:r>
      <w:r w:rsidRPr="00956C5F">
        <w:t xml:space="preserve">.  The results of completed validations are reported electronically to the Department using the overnight pick-up mechanism used to transmit other UI reports data. </w:t>
      </w:r>
    </w:p>
    <w:p w:rsidR="005249E0" w:rsidRPr="00956C5F" w:rsidRDefault="005249E0" w:rsidP="0035461F">
      <w:pPr>
        <w:widowControl/>
      </w:pPr>
    </w:p>
    <w:p w:rsidR="005249E0" w:rsidRPr="00956C5F" w:rsidRDefault="005249E0" w:rsidP="0035461F">
      <w:pPr>
        <w:widowControl/>
      </w:pPr>
      <w:r w:rsidRPr="00956C5F">
        <w:t xml:space="preserve">In the last </w:t>
      </w:r>
      <w:r w:rsidR="00046660">
        <w:t xml:space="preserve">few </w:t>
      </w:r>
      <w:r w:rsidRPr="00956C5F">
        <w:t>year</w:t>
      </w:r>
      <w:r w:rsidR="00046660">
        <w:t>s</w:t>
      </w:r>
      <w:r w:rsidRPr="00956C5F">
        <w:t xml:space="preserve"> the Department has increased DV automation.  DV summary results from the DOL database are available to Department and state users through a Web-based system.  A separate Web-based system allows state users </w:t>
      </w:r>
      <w:r w:rsidR="000A6E55" w:rsidRPr="00956C5F">
        <w:t xml:space="preserve">access to a database </w:t>
      </w:r>
      <w:r w:rsidRPr="00956C5F">
        <w:t xml:space="preserve">to maintain Module 3 of the benefits and tax handbooks.  Module 3 is the “map” that </w:t>
      </w:r>
      <w:r w:rsidR="001A5F53" w:rsidRPr="00956C5F">
        <w:t xml:space="preserve">enables the states to relate their key data to Federal reporting definitions. It gives Federal definitions from reporting and validation requirements; and based on those requirements, states note where these elements are to be found in their management information systems.  </w:t>
      </w:r>
      <w:r w:rsidR="00DE7FB6" w:rsidRPr="00956C5F">
        <w:t>S</w:t>
      </w:r>
      <w:r w:rsidR="0091197A" w:rsidRPr="00956C5F">
        <w:t xml:space="preserve">tate programmers </w:t>
      </w:r>
      <w:r w:rsidR="00DE7FB6" w:rsidRPr="00956C5F">
        <w:t xml:space="preserve">use Module 3 </w:t>
      </w:r>
      <w:r w:rsidR="0091197A" w:rsidRPr="00956C5F">
        <w:t>to find the data elements needed to build DV extract files</w:t>
      </w:r>
      <w:r w:rsidR="00DE7FB6" w:rsidRPr="00956C5F">
        <w:t>; v</w:t>
      </w:r>
      <w:r w:rsidR="001A5F53" w:rsidRPr="00956C5F">
        <w:t xml:space="preserve">alidators </w:t>
      </w:r>
      <w:r w:rsidR="000A6E55" w:rsidRPr="00956C5F">
        <w:t xml:space="preserve">use </w:t>
      </w:r>
      <w:r w:rsidR="00DE7FB6" w:rsidRPr="00956C5F">
        <w:t>it</w:t>
      </w:r>
      <w:r w:rsidR="000A6E55" w:rsidRPr="00956C5F">
        <w:t xml:space="preserve"> to test the extract files </w:t>
      </w:r>
      <w:r w:rsidR="00057D93" w:rsidRPr="00956C5F">
        <w:t xml:space="preserve">when they </w:t>
      </w:r>
      <w:r w:rsidR="00DE7FB6" w:rsidRPr="00956C5F">
        <w:t>examin</w:t>
      </w:r>
      <w:r w:rsidR="00057D93" w:rsidRPr="00956C5F">
        <w:t>e</w:t>
      </w:r>
      <w:r w:rsidR="00DE7FB6" w:rsidRPr="00956C5F">
        <w:t xml:space="preserve"> sampled records during the data element validation phase</w:t>
      </w:r>
      <w:r w:rsidR="000A6E55" w:rsidRPr="00956C5F">
        <w:t>.</w:t>
      </w:r>
      <w:r w:rsidRPr="00956C5F">
        <w:t xml:space="preserve"> </w:t>
      </w:r>
    </w:p>
    <w:p w:rsidR="004C5A0B" w:rsidRPr="00956C5F" w:rsidRDefault="004C5A0B">
      <w:pPr>
        <w:widowControl/>
      </w:pPr>
    </w:p>
    <w:p w:rsidR="004C5A0B" w:rsidRPr="00956C5F" w:rsidRDefault="004C5A0B">
      <w:pPr>
        <w:widowControl/>
      </w:pPr>
      <w:r w:rsidRPr="00956C5F">
        <w:t>The Department knows of no technical obstacles to implementing and operating UI DV.</w:t>
      </w:r>
    </w:p>
    <w:p w:rsidR="004C5A0B" w:rsidRPr="00956C5F" w:rsidRDefault="004C5A0B">
      <w:pPr>
        <w:widowControl/>
      </w:pPr>
    </w:p>
    <w:p w:rsidR="004C5A0B" w:rsidRDefault="00CF5013">
      <w:pPr>
        <w:widowControl/>
        <w:rPr>
          <w:i/>
        </w:rPr>
      </w:pPr>
      <w:r w:rsidRPr="00657288">
        <w:rPr>
          <w:i/>
        </w:rPr>
        <w:t>4.</w:t>
      </w:r>
      <w:r w:rsidRPr="00657288">
        <w:rPr>
          <w:i/>
        </w:rPr>
        <w:tab/>
        <w:t>Describe efforts to identify duplication.  Show specifically why any similar information already available cannot be used or modified for use for the purposes described in Item 2 above.</w:t>
      </w:r>
    </w:p>
    <w:p w:rsidR="00657288" w:rsidRPr="00657288" w:rsidRDefault="00657288">
      <w:pPr>
        <w:widowControl/>
        <w:rPr>
          <w:i/>
        </w:rPr>
      </w:pPr>
    </w:p>
    <w:p w:rsidR="004C5A0B" w:rsidRPr="00956C5F" w:rsidRDefault="004C5A0B">
      <w:pPr>
        <w:widowControl/>
      </w:pPr>
      <w:r w:rsidRPr="00956C5F">
        <w:lastRenderedPageBreak/>
        <w:t>The proposed UI DV program does not duplicate any existing Department program.  The Department believes that there is no satisfactory alternative to the UI DV methodology for this purpose.</w:t>
      </w:r>
    </w:p>
    <w:p w:rsidR="004C5A0B" w:rsidRPr="00956C5F" w:rsidRDefault="004C5A0B">
      <w:pPr>
        <w:widowControl/>
      </w:pPr>
    </w:p>
    <w:p w:rsidR="004C5A0B" w:rsidRDefault="00CF5013">
      <w:pPr>
        <w:widowControl/>
        <w:rPr>
          <w:i/>
        </w:rPr>
      </w:pPr>
      <w:r w:rsidRPr="00657288">
        <w:rPr>
          <w:i/>
        </w:rPr>
        <w:t>5.</w:t>
      </w:r>
      <w:r w:rsidRPr="00657288">
        <w:rPr>
          <w:i/>
        </w:rPr>
        <w:tab/>
        <w:t>If the collection of information impacts small businesses or other small entities, describe any methods used to minimize burden.</w:t>
      </w:r>
    </w:p>
    <w:p w:rsidR="00657288" w:rsidRPr="00657288" w:rsidRDefault="00657288">
      <w:pPr>
        <w:widowControl/>
        <w:rPr>
          <w:i/>
        </w:rPr>
      </w:pPr>
    </w:p>
    <w:p w:rsidR="004C5A0B" w:rsidRPr="00956C5F" w:rsidRDefault="004C5A0B">
      <w:pPr>
        <w:widowControl/>
      </w:pPr>
      <w:r w:rsidRPr="00956C5F">
        <w:t xml:space="preserve">There will be no impact on small businesses or any entities other than State UI agencies. </w:t>
      </w:r>
    </w:p>
    <w:p w:rsidR="004C5A0B" w:rsidRPr="00956C5F" w:rsidRDefault="004C5A0B">
      <w:pPr>
        <w:widowControl/>
      </w:pPr>
    </w:p>
    <w:p w:rsidR="004C5A0B" w:rsidRPr="00956C5F" w:rsidRDefault="004C5A0B">
      <w:pPr>
        <w:widowControl/>
        <w:sectPr w:rsidR="004C5A0B" w:rsidRPr="00956C5F" w:rsidSect="00C44024">
          <w:type w:val="continuous"/>
          <w:pgSz w:w="12240" w:h="15840"/>
          <w:pgMar w:top="1440" w:right="1440" w:bottom="1440" w:left="1440" w:header="720" w:footer="720" w:gutter="0"/>
          <w:cols w:space="720"/>
          <w:noEndnote/>
          <w:docGrid w:linePitch="326"/>
        </w:sectPr>
      </w:pPr>
    </w:p>
    <w:p w:rsidR="004C5A0B" w:rsidRDefault="00CF5013">
      <w:pPr>
        <w:widowControl/>
        <w:rPr>
          <w:i/>
        </w:rPr>
      </w:pPr>
      <w:r w:rsidRPr="00657288">
        <w:rPr>
          <w:i/>
        </w:rPr>
        <w:lastRenderedPageBreak/>
        <w:t>6.</w:t>
      </w:r>
      <w:r w:rsidRPr="00657288">
        <w:rPr>
          <w:i/>
        </w:rPr>
        <w:tab/>
        <w:t>Describe the consequence to Federal program or policy activities if the collection is not conducted or is conducted less frequently, as well as any technical or legal obstacles to reducing burden.</w:t>
      </w:r>
    </w:p>
    <w:p w:rsidR="00657288" w:rsidRPr="00657288" w:rsidRDefault="00657288">
      <w:pPr>
        <w:widowControl/>
        <w:rPr>
          <w:i/>
        </w:rPr>
      </w:pPr>
    </w:p>
    <w:p w:rsidR="004C5A0B" w:rsidRPr="00956C5F" w:rsidRDefault="004C5A0B">
      <w:pPr>
        <w:widowControl/>
      </w:pPr>
      <w:r w:rsidRPr="00956C5F">
        <w:t xml:space="preserve">The Department requires that States conduct a complete validation every third year and a partial validation every year for those items determined to be reported inaccurately by a previous year’s validation </w:t>
      </w:r>
      <w:r w:rsidR="00E30834">
        <w:t xml:space="preserve">results </w:t>
      </w:r>
      <w:r w:rsidRPr="00956C5F">
        <w:t xml:space="preserve">or that are used for GPRA indicators.  </w:t>
      </w:r>
      <w:r w:rsidR="00057D93" w:rsidRPr="00956C5F">
        <w:t xml:space="preserve">A validation is required within a year after states change </w:t>
      </w:r>
      <w:r w:rsidRPr="00956C5F">
        <w:t xml:space="preserve">State reports-generating software, such as a new state management information system or </w:t>
      </w:r>
      <w:r w:rsidR="00057D93" w:rsidRPr="00956C5F">
        <w:t xml:space="preserve">the </w:t>
      </w:r>
      <w:r w:rsidRPr="00956C5F">
        <w:t xml:space="preserve">Department </w:t>
      </w:r>
      <w:r w:rsidR="00057D93" w:rsidRPr="00956C5F">
        <w:t xml:space="preserve">changes </w:t>
      </w:r>
      <w:r w:rsidRPr="00956C5F">
        <w:t>reporting requirements</w:t>
      </w:r>
      <w:r w:rsidR="00057D93" w:rsidRPr="00956C5F">
        <w:t>.</w:t>
      </w:r>
    </w:p>
    <w:p w:rsidR="004C5A0B" w:rsidRPr="00956C5F" w:rsidRDefault="004C5A0B">
      <w:pPr>
        <w:widowControl/>
      </w:pPr>
    </w:p>
    <w:p w:rsidR="004C5A0B" w:rsidRDefault="00CF5013">
      <w:pPr>
        <w:widowControl/>
        <w:rPr>
          <w:i/>
        </w:rPr>
      </w:pPr>
      <w:r w:rsidRPr="00657288">
        <w:rPr>
          <w:i/>
        </w:rPr>
        <w:t>7.</w:t>
      </w:r>
      <w:r w:rsidRPr="00657288">
        <w:rPr>
          <w:i/>
        </w:rPr>
        <w:tab/>
        <w:t xml:space="preserve">Explain any special circumstances that would cause an information collection to be conducted in a manner: </w:t>
      </w:r>
    </w:p>
    <w:p w:rsidR="00657288" w:rsidRPr="00657288" w:rsidRDefault="00657288">
      <w:pPr>
        <w:widowControl/>
        <w:rPr>
          <w:i/>
        </w:rPr>
      </w:pPr>
    </w:p>
    <w:p w:rsidR="004C5A0B" w:rsidRPr="00956C5F" w:rsidRDefault="004C5A0B">
      <w:pPr>
        <w:widowControl/>
      </w:pPr>
      <w:r w:rsidRPr="00956C5F">
        <w:t>This request is consistent with 5 CFR 1320.5.</w:t>
      </w:r>
    </w:p>
    <w:p w:rsidR="004C5A0B" w:rsidRPr="00956C5F" w:rsidRDefault="004C5A0B">
      <w:pPr>
        <w:widowControl/>
        <w:ind w:left="720"/>
      </w:pPr>
    </w:p>
    <w:p w:rsidR="00CF5013" w:rsidRPr="00657288" w:rsidRDefault="00CF5013" w:rsidP="00CF5013">
      <w:pPr>
        <w:widowControl/>
        <w:rPr>
          <w:i/>
        </w:rPr>
      </w:pPr>
      <w:r w:rsidRPr="00657288">
        <w:rPr>
          <w:i/>
        </w:rPr>
        <w:t>8.</w:t>
      </w:r>
      <w:r w:rsidRPr="00657288">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CF5013" w:rsidRPr="00657288" w:rsidRDefault="00CF5013" w:rsidP="00CF5013">
      <w:pPr>
        <w:widowControl/>
        <w:rPr>
          <w:i/>
        </w:rPr>
      </w:pPr>
    </w:p>
    <w:p w:rsidR="004C5A0B" w:rsidRDefault="00CF5013">
      <w:pPr>
        <w:widowControl/>
        <w:rPr>
          <w:i/>
        </w:rPr>
      </w:pPr>
      <w:r w:rsidRPr="00657288">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657288" w:rsidRPr="00657288" w:rsidRDefault="00657288">
      <w:pPr>
        <w:widowControl/>
        <w:rPr>
          <w:i/>
        </w:rPr>
      </w:pPr>
    </w:p>
    <w:p w:rsidR="00A40BC7" w:rsidRPr="00956C5F" w:rsidRDefault="00681A8B" w:rsidP="00A40BC7">
      <w:pPr>
        <w:widowControl/>
      </w:pPr>
      <w:r w:rsidRPr="00956C5F">
        <w:t>I</w:t>
      </w:r>
      <w:r w:rsidRPr="00956C5F">
        <w:rPr>
          <w:rFonts w:cs="Arial"/>
        </w:rPr>
        <w:t xml:space="preserve">n accordance with the Paperwork Reduction Act of 1995, the public was allowed 60 days to review and comment through a Federal Register </w:t>
      </w:r>
      <w:r w:rsidR="00004B2E">
        <w:rPr>
          <w:rFonts w:cs="Arial"/>
        </w:rPr>
        <w:t>on October 23, 2015 (</w:t>
      </w:r>
      <w:r w:rsidR="00657288">
        <w:rPr>
          <w:rFonts w:cs="Arial"/>
        </w:rPr>
        <w:t>80 FR</w:t>
      </w:r>
      <w:r w:rsidR="00004B2E">
        <w:rPr>
          <w:rFonts w:cs="Arial"/>
        </w:rPr>
        <w:t xml:space="preserve"> 64450</w:t>
      </w:r>
      <w:r w:rsidRPr="00956C5F">
        <w:rPr>
          <w:rFonts w:cs="Arial"/>
        </w:rPr>
        <w:t xml:space="preserve">). </w:t>
      </w:r>
      <w:r w:rsidR="00623CD5">
        <w:rPr>
          <w:rFonts w:cs="Arial"/>
        </w:rPr>
        <w:t xml:space="preserve"> No comments were received.</w:t>
      </w:r>
      <w:r w:rsidRPr="00956C5F">
        <w:rPr>
          <w:rFonts w:cs="Arial"/>
        </w:rPr>
        <w:t xml:space="preserve">  </w:t>
      </w:r>
    </w:p>
    <w:p w:rsidR="004C5A0B" w:rsidRPr="00956C5F" w:rsidRDefault="004C5A0B">
      <w:pPr>
        <w:widowControl/>
      </w:pPr>
    </w:p>
    <w:p w:rsidR="004C5A0B" w:rsidRDefault="00734C96">
      <w:pPr>
        <w:widowControl/>
        <w:rPr>
          <w:i/>
        </w:rPr>
      </w:pPr>
      <w:r w:rsidRPr="0023484A">
        <w:rPr>
          <w:i/>
        </w:rPr>
        <w:t>9.</w:t>
      </w:r>
      <w:r w:rsidRPr="0023484A">
        <w:rPr>
          <w:i/>
        </w:rPr>
        <w:tab/>
        <w:t>Explain any decision to provide any payment or gift to respondents, other than remuneration of contractors or grantees.</w:t>
      </w:r>
    </w:p>
    <w:p w:rsidR="0023484A" w:rsidRPr="0023484A" w:rsidRDefault="0023484A">
      <w:pPr>
        <w:widowControl/>
        <w:rPr>
          <w:i/>
        </w:rPr>
      </w:pPr>
    </w:p>
    <w:p w:rsidR="004C5A0B" w:rsidRPr="00956C5F" w:rsidRDefault="004C5A0B">
      <w:pPr>
        <w:widowControl/>
      </w:pPr>
      <w:r w:rsidRPr="00956C5F">
        <w:t xml:space="preserve">This program does not involve payments </w:t>
      </w:r>
      <w:r w:rsidRPr="00956C5F">
        <w:rPr>
          <w:i/>
          <w:iCs/>
        </w:rPr>
        <w:t xml:space="preserve">per se </w:t>
      </w:r>
      <w:r w:rsidRPr="00956C5F">
        <w:t xml:space="preserve">to respondents.  However, because UI DV </w:t>
      </w:r>
    </w:p>
    <w:p w:rsidR="004C5A0B" w:rsidRPr="00956C5F" w:rsidRDefault="004C5A0B">
      <w:pPr>
        <w:widowControl/>
      </w:pPr>
      <w:r w:rsidRPr="00956C5F">
        <w:lastRenderedPageBreak/>
        <w:t xml:space="preserve">is a mandated data collection, the Department provides funding to the participating States, who are technically listed as the "respondents" for purposes of the Paperwork Reduction Act.  States undertake validation activities out of their UI administrative grant funds, the same </w:t>
      </w:r>
      <w:r w:rsidR="00E30834">
        <w:t>process for its predecessor,</w:t>
      </w:r>
      <w:r w:rsidRPr="00956C5F">
        <w:t xml:space="preserve"> workload validation.</w:t>
      </w:r>
    </w:p>
    <w:p w:rsidR="004C5A0B" w:rsidRPr="00956C5F" w:rsidRDefault="004C5A0B">
      <w:pPr>
        <w:widowControl/>
      </w:pPr>
    </w:p>
    <w:p w:rsidR="004C5A0B" w:rsidRDefault="00734C96">
      <w:pPr>
        <w:widowControl/>
        <w:rPr>
          <w:i/>
        </w:rPr>
      </w:pPr>
      <w:r w:rsidRPr="0023484A">
        <w:rPr>
          <w:i/>
        </w:rPr>
        <w:t>10.</w:t>
      </w:r>
      <w:r w:rsidRPr="0023484A">
        <w:rPr>
          <w:i/>
        </w:rPr>
        <w:tab/>
        <w:t>Describe any assurance of confidentiality provided to respondents and the basis for the assurance in statute, regulation, or agency policy.</w:t>
      </w:r>
    </w:p>
    <w:p w:rsidR="0023484A" w:rsidRPr="0023484A" w:rsidRDefault="0023484A">
      <w:pPr>
        <w:widowControl/>
        <w:rPr>
          <w:i/>
        </w:rPr>
      </w:pPr>
    </w:p>
    <w:p w:rsidR="004C5A0B" w:rsidRPr="00956C5F" w:rsidRDefault="00130483">
      <w:pPr>
        <w:widowControl/>
      </w:pPr>
      <w:r>
        <w:t>Keeping data private</w:t>
      </w:r>
      <w:r w:rsidR="004C5A0B" w:rsidRPr="00956C5F">
        <w:t xml:space="preserve"> is not an issue with this program, which simply involves verifying the accuracy of aggregated data </w:t>
      </w:r>
      <w:r w:rsidR="00290D4E" w:rsidRPr="00956C5F">
        <w:t>counts,</w:t>
      </w:r>
      <w:r w:rsidR="004C5A0B" w:rsidRPr="00956C5F">
        <w:t xml:space="preserve"> submitted earlier on required reports.</w:t>
      </w:r>
      <w:r w:rsidR="007D56A1" w:rsidRPr="00956C5F">
        <w:t xml:space="preserve">  States submit no individual records with personal (e.g. Social Security Numbers) or business (e.g., Employer Account Number) identifiers.</w:t>
      </w:r>
    </w:p>
    <w:p w:rsidR="004C5A0B" w:rsidRPr="00956C5F" w:rsidRDefault="004C5A0B">
      <w:pPr>
        <w:widowControl/>
      </w:pPr>
    </w:p>
    <w:p w:rsidR="004C5A0B" w:rsidRDefault="00734C96">
      <w:pPr>
        <w:widowControl/>
        <w:rPr>
          <w:i/>
        </w:rPr>
      </w:pPr>
      <w:r w:rsidRPr="0023484A">
        <w:rPr>
          <w:i/>
        </w:rPr>
        <w:t>11.</w:t>
      </w:r>
      <w:r w:rsidRPr="0023484A">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3484A" w:rsidRPr="0023484A" w:rsidRDefault="0023484A">
      <w:pPr>
        <w:widowControl/>
        <w:rPr>
          <w:i/>
        </w:rPr>
      </w:pPr>
    </w:p>
    <w:p w:rsidR="004C5A0B" w:rsidRPr="00956C5F" w:rsidRDefault="004C5A0B">
      <w:pPr>
        <w:widowControl/>
      </w:pPr>
      <w:r w:rsidRPr="00956C5F">
        <w:t>The data collection includes no questions of a sensitive nature.</w:t>
      </w:r>
    </w:p>
    <w:p w:rsidR="004C5A0B" w:rsidRDefault="004C5A0B">
      <w:pPr>
        <w:widowControl/>
      </w:pPr>
    </w:p>
    <w:p w:rsidR="004C5A0B" w:rsidRDefault="00734C96">
      <w:pPr>
        <w:widowControl/>
        <w:rPr>
          <w:i/>
        </w:rPr>
      </w:pPr>
      <w:r w:rsidRPr="0023484A">
        <w:rPr>
          <w:i/>
        </w:rPr>
        <w:t>12.</w:t>
      </w:r>
      <w:r w:rsidRPr="0023484A">
        <w:rPr>
          <w:i/>
        </w:rPr>
        <w:tab/>
        <w:t xml:space="preserve">Provide estimates of the hour burden of the collection of information.  </w:t>
      </w:r>
    </w:p>
    <w:p w:rsidR="0023484A" w:rsidRPr="0023484A" w:rsidRDefault="0023484A">
      <w:pPr>
        <w:widowControl/>
        <w:rPr>
          <w:i/>
        </w:rPr>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rPr>
        <w:t xml:space="preserve">1.  </w:t>
      </w:r>
      <w:r w:rsidR="00681A8B" w:rsidRPr="00956C5F">
        <w:rPr>
          <w:b/>
          <w:bCs/>
        </w:rPr>
        <w:t xml:space="preserve">Annual Hour Burden:  </w:t>
      </w:r>
      <w:r w:rsidR="00681A8B" w:rsidRPr="00956C5F">
        <w:rPr>
          <w:b/>
          <w:bCs/>
          <w:i/>
          <w:iCs/>
        </w:rPr>
        <w:t xml:space="preserve"> </w:t>
      </w:r>
      <w:r w:rsidR="003C4312">
        <w:rPr>
          <w:b/>
          <w:bCs/>
          <w:i/>
          <w:iCs/>
        </w:rPr>
        <w:t>23,644</w:t>
      </w:r>
      <w:r w:rsidR="00681A8B" w:rsidRPr="00956C5F">
        <w:rPr>
          <w:b/>
          <w:bCs/>
          <w:i/>
          <w:iCs/>
        </w:rPr>
        <w:t xml:space="preserve"> hours</w:t>
      </w:r>
    </w:p>
    <w:p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i/>
          <w:iCs/>
        </w:rPr>
      </w:pPr>
      <w:r w:rsidRPr="00956C5F">
        <w:rPr>
          <w:b/>
          <w:bCs/>
          <w:i/>
          <w:iCs/>
        </w:rPr>
        <w:tab/>
        <w:t xml:space="preserve">Old Burden:  </w:t>
      </w:r>
      <w:r w:rsidR="002F0AD4">
        <w:rPr>
          <w:b/>
          <w:bCs/>
          <w:i/>
          <w:iCs/>
        </w:rPr>
        <w:t>34,550</w:t>
      </w:r>
      <w:r w:rsidR="005E201E" w:rsidRPr="00956C5F">
        <w:rPr>
          <w:b/>
          <w:bCs/>
          <w:i/>
          <w:iCs/>
        </w:rPr>
        <w:t xml:space="preserve"> </w:t>
      </w:r>
      <w:r w:rsidRPr="00956C5F">
        <w:rPr>
          <w:b/>
          <w:bCs/>
          <w:i/>
          <w:iCs/>
        </w:rPr>
        <w:t>hours</w:t>
      </w:r>
    </w:p>
    <w:p w:rsidR="00A56AE0" w:rsidRPr="00956C5F" w:rsidRDefault="00681A8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i/>
          <w:iCs/>
        </w:rPr>
        <w:tab/>
        <w:t xml:space="preserve">Change:          </w:t>
      </w:r>
      <w:r w:rsidR="002F0AD4">
        <w:rPr>
          <w:b/>
          <w:bCs/>
          <w:i/>
          <w:iCs/>
        </w:rPr>
        <w:t>10,906</w:t>
      </w:r>
      <w:r w:rsidR="001E03F8">
        <w:rPr>
          <w:b/>
          <w:bCs/>
          <w:i/>
          <w:iCs/>
        </w:rPr>
        <w:t xml:space="preserve"> </w:t>
      </w:r>
      <w:r w:rsidRPr="00956C5F">
        <w:rPr>
          <w:b/>
          <w:bCs/>
          <w:i/>
          <w:iCs/>
        </w:rPr>
        <w:t>hours</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Number of respondents: 53 State Employment Security Agencies</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Burden for a full validation</w:t>
      </w:r>
      <w:r w:rsidRPr="00956C5F">
        <w:t xml:space="preserve">: </w:t>
      </w:r>
      <w:r w:rsidR="00567E91" w:rsidRPr="0023484A">
        <w:t>7</w:t>
      </w:r>
      <w:r w:rsidR="00A97679" w:rsidRPr="0023484A">
        <w:t>3</w:t>
      </w:r>
      <w:r w:rsidR="00567E91" w:rsidRPr="0023484A">
        <w:t>0</w:t>
      </w:r>
      <w:r w:rsidR="004712FD" w:rsidRPr="0023484A">
        <w:t xml:space="preserve"> </w:t>
      </w:r>
      <w:r w:rsidR="00681A8B" w:rsidRPr="0023484A">
        <w:t>hours</w:t>
      </w:r>
      <w:r w:rsidRPr="00956C5F">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Based on </w:t>
      </w:r>
      <w:r w:rsidR="00F72DC2">
        <w:t xml:space="preserve">reassessed </w:t>
      </w:r>
      <w:r w:rsidRPr="00956C5F">
        <w:t xml:space="preserve">estimates received from </w:t>
      </w:r>
      <w:r w:rsidR="00C97667">
        <w:t>three</w:t>
      </w:r>
      <w:r w:rsidR="00C97667" w:rsidRPr="00956C5F">
        <w:t xml:space="preserve"> </w:t>
      </w:r>
      <w:r w:rsidRPr="00956C5F">
        <w:t xml:space="preserve">states that have conducted validations; they assumed they were conducting </w:t>
      </w:r>
      <w:r w:rsidR="00F72DC2" w:rsidRPr="00956C5F">
        <w:t>r</w:t>
      </w:r>
      <w:r w:rsidR="00F72DC2">
        <w:t xml:space="preserve">outine </w:t>
      </w:r>
      <w:r w:rsidRPr="00956C5F">
        <w:t>validations</w:t>
      </w:r>
      <w:r w:rsidR="00F72DC2">
        <w:t xml:space="preserve"> for a normal validation year</w:t>
      </w:r>
      <w:r w:rsidRPr="00956C5F">
        <w:t xml:space="preserve"> using the validation software. </w:t>
      </w:r>
    </w:p>
    <w:p w:rsidR="004C5A0B" w:rsidRPr="00956C5F" w:rsidRDefault="004C5A0B">
      <w:pPr>
        <w:pStyle w:val="Level2"/>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iCs/>
        </w:rPr>
        <w:t>Annual Estimate Assumes</w:t>
      </w:r>
      <w:r w:rsidR="00CE3C60" w:rsidRPr="00956C5F">
        <w:rPr>
          <w:i/>
          <w:iCs/>
        </w:rPr>
        <w:t>:</w:t>
      </w:r>
      <w:r w:rsidRPr="00956C5F">
        <w:rPr>
          <w:iCs/>
        </w:rPr>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States conduct a full validation in year 1;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In year 2, they validate half of report cells (i.e., GPRA elements and some failures from full validation, </w:t>
      </w:r>
      <w:r w:rsidRPr="00956C5F">
        <w:rPr>
          <w:iCs/>
        </w:rPr>
        <w:t>based on initial validation results that show at least half of report items failed)</w:t>
      </w:r>
      <w:r w:rsidRPr="00956C5F">
        <w:t>;</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In year 3, the</w:t>
      </w:r>
      <w:r w:rsidR="00CE3C60" w:rsidRPr="00956C5F">
        <w:t>y</w:t>
      </w:r>
      <w:r w:rsidRPr="00956C5F">
        <w:t xml:space="preserve"> validate one third of report cells in third year (i.e.,</w:t>
      </w:r>
      <w:r w:rsidR="007D56A1" w:rsidRPr="00956C5F">
        <w:t xml:space="preserve"> the</w:t>
      </w:r>
      <w:r w:rsidRPr="00956C5F">
        <w:t xml:space="preserve"> GPRA </w:t>
      </w:r>
      <w:r w:rsidR="007D56A1" w:rsidRPr="00956C5F">
        <w:t xml:space="preserve">populations </w:t>
      </w:r>
      <w:r w:rsidRPr="00956C5F">
        <w:t>and some continued failures from validation in year 2)</w:t>
      </w:r>
      <w:r w:rsidR="00290D4E" w:rsidRPr="00956C5F">
        <w:t>;</w:t>
      </w:r>
      <w:r w:rsidRPr="00956C5F">
        <w:t xml:space="preserve">   </w:t>
      </w:r>
    </w:p>
    <w:p w:rsidR="004C5A0B" w:rsidRPr="00956C5F" w:rsidRDefault="004C5A0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These assumptions may be conservative; degree of improvement from one validation to another is not known.  Burden is expected to decline in the future as report validity improves due to fewer report cells to be revalidated and more random samples passing at the first stage.</w:t>
      </w:r>
    </w:p>
    <w:p w:rsidR="004C5A0B" w:rsidRPr="00956C5F" w:rsidRDefault="004C5A0B">
      <w:pPr>
        <w:pStyle w:val="Level3"/>
        <w:widowControl/>
        <w:numPr>
          <w:ilvl w:val="0"/>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 Calculation of Average Annual Burden </w:t>
      </w:r>
    </w:p>
    <w:p w:rsidR="00E05304"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Full validation</w:t>
      </w:r>
      <w:r w:rsidRPr="00956C5F">
        <w:t xml:space="preserve"> = 53*</w:t>
      </w:r>
      <w:r w:rsidR="00CC5F4D">
        <w:t>730</w:t>
      </w:r>
      <w:r w:rsidR="00CC5F4D" w:rsidRPr="00956C5F">
        <w:t xml:space="preserve"> </w:t>
      </w:r>
      <w:r w:rsidRPr="00956C5F">
        <w:t xml:space="preserve">= </w:t>
      </w:r>
      <w:r w:rsidR="00CC5F4D">
        <w:t>38,690</w:t>
      </w:r>
    </w:p>
    <w:p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hours (Year 1)</w:t>
      </w:r>
    </w:p>
    <w:p w:rsidR="004C5A0B"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lastRenderedPageBreak/>
        <w:t>Half validation</w:t>
      </w:r>
      <w:r w:rsidRPr="00956C5F">
        <w:t xml:space="preserve"> = 53*</w:t>
      </w:r>
      <w:r w:rsidR="00CC5F4D">
        <w:t>730</w:t>
      </w:r>
      <w:r w:rsidRPr="00956C5F">
        <w:t xml:space="preserve">/2 = </w:t>
      </w:r>
      <w:r w:rsidR="00CC5F4D">
        <w:t>19,345</w:t>
      </w:r>
      <w:r w:rsidRPr="00956C5F">
        <w:t xml:space="preserve"> (Year 2)</w:t>
      </w:r>
    </w:p>
    <w:p w:rsidR="00656F28" w:rsidRPr="00956C5F" w:rsidRDefault="00681A8B">
      <w:pPr>
        <w:pStyle w:val="Level3"/>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Third validation = 53*</w:t>
      </w:r>
      <w:r w:rsidR="00CC5F4D">
        <w:rPr>
          <w:i/>
        </w:rPr>
        <w:t>730</w:t>
      </w:r>
      <w:r w:rsidRPr="00956C5F">
        <w:rPr>
          <w:i/>
        </w:rPr>
        <w:t xml:space="preserve">/3 = </w:t>
      </w:r>
      <w:r w:rsidR="00CC5F4D">
        <w:rPr>
          <w:i/>
        </w:rPr>
        <w:t>12,897</w:t>
      </w:r>
      <w:r w:rsidR="00915494" w:rsidRPr="00956C5F">
        <w:rPr>
          <w:i/>
        </w:rPr>
        <w:t xml:space="preserve"> </w:t>
      </w:r>
      <w:r w:rsidRPr="00956C5F">
        <w:t xml:space="preserve"> (Year 3)</w:t>
      </w:r>
    </w:p>
    <w:p w:rsidR="004C5A0B" w:rsidRPr="00956C5F" w:rsidRDefault="00681A8B">
      <w:pPr>
        <w:pStyle w:val="Level2"/>
        <w:widowControl/>
        <w:numPr>
          <w:ilvl w:val="1"/>
          <w:numId w:val="3"/>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i/>
        </w:rPr>
        <w:t>3-Year Average</w:t>
      </w:r>
      <w:r w:rsidRPr="00956C5F">
        <w:t xml:space="preserve"> = (</w:t>
      </w:r>
      <w:r w:rsidR="00CC5F4D">
        <w:t>38,690</w:t>
      </w:r>
      <w:r w:rsidRPr="00956C5F">
        <w:t xml:space="preserve">+ </w:t>
      </w:r>
      <w:r w:rsidR="00CC5F4D">
        <w:t>19,345</w:t>
      </w:r>
      <w:r w:rsidRPr="00956C5F">
        <w:t xml:space="preserve"> + </w:t>
      </w:r>
      <w:r w:rsidR="00CC5F4D">
        <w:t>12,897</w:t>
      </w:r>
      <w:r w:rsidRPr="00956C5F">
        <w:t xml:space="preserve">)/3 = </w:t>
      </w:r>
      <w:r w:rsidR="00CC5F4D">
        <w:rPr>
          <w:b/>
        </w:rPr>
        <w:t>23,644</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2.  </w:t>
      </w:r>
      <w:r w:rsidR="00681A8B" w:rsidRPr="00956C5F">
        <w:rPr>
          <w:b/>
          <w:bCs/>
        </w:rPr>
        <w:t>Cost of Annual Hour Burden to Respondents:</w:t>
      </w:r>
      <w:r w:rsidR="00681A8B" w:rsidRPr="00956C5F">
        <w:rPr>
          <w:b/>
          <w:bCs/>
          <w:i/>
          <w:iCs/>
        </w:rPr>
        <w:t xml:space="preserve">  $</w:t>
      </w:r>
      <w:r w:rsidR="00C935AD">
        <w:rPr>
          <w:b/>
          <w:bCs/>
          <w:i/>
          <w:iCs/>
        </w:rPr>
        <w:t>1,115</w:t>
      </w:r>
      <w:r w:rsidR="001F5C6F">
        <w:rPr>
          <w:b/>
          <w:bCs/>
          <w:i/>
          <w:iCs/>
        </w:rPr>
        <w:t>,</w:t>
      </w:r>
      <w:r w:rsidR="00C935AD">
        <w:rPr>
          <w:b/>
          <w:bCs/>
          <w:i/>
          <w:iCs/>
        </w:rPr>
        <w:t>997</w:t>
      </w:r>
    </w:p>
    <w:p w:rsidR="00656F28"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 xml:space="preserve">Annual Burden = </w:t>
      </w:r>
      <w:r w:rsidR="003C4312">
        <w:rPr>
          <w:b/>
        </w:rPr>
        <w:t>23,644</w:t>
      </w:r>
      <w:r w:rsidR="003574D8" w:rsidRPr="00956C5F">
        <w:rPr>
          <w:b/>
        </w:rPr>
        <w:t xml:space="preserve">  </w:t>
      </w:r>
      <w:r w:rsidRPr="00956C5F">
        <w:t>hours</w:t>
      </w:r>
    </w:p>
    <w:p w:rsidR="004C5A0B" w:rsidRPr="00956C5F" w:rsidRDefault="00681A8B">
      <w:pPr>
        <w:pStyle w:val="Level2"/>
        <w:widowControl/>
        <w:numPr>
          <w:ilvl w:val="0"/>
          <w:numId w:val="4"/>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Average Wage Rate for State UI agencies: $</w:t>
      </w:r>
      <w:r w:rsidR="00A90DFE">
        <w:t>47.20</w:t>
      </w:r>
      <w:r w:rsidRPr="00956C5F">
        <w:t xml:space="preserve"> = average salary used for UI budget formulation purposes for FY </w:t>
      </w:r>
      <w:r w:rsidR="00A90DFE" w:rsidRPr="00956C5F">
        <w:t>201</w:t>
      </w:r>
      <w:r w:rsidR="00A90DFE">
        <w:t>6</w:t>
      </w:r>
      <w:r w:rsidR="00A90DFE" w:rsidRPr="00956C5F">
        <w:t xml:space="preserve"> </w:t>
      </w:r>
      <w:r w:rsidRPr="00956C5F">
        <w:t>= $</w:t>
      </w:r>
      <w:r w:rsidR="00A90DFE">
        <w:t>80,712</w:t>
      </w:r>
      <w:r w:rsidRPr="00956C5F">
        <w:t>; average yearly work hours used is 1,710)</w:t>
      </w:r>
    </w:p>
    <w:p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 xml:space="preserve">Annual Cost = </w:t>
      </w:r>
      <w:r w:rsidR="003C4312">
        <w:rPr>
          <w:b/>
        </w:rPr>
        <w:t>23,644</w:t>
      </w:r>
      <w:r w:rsidRPr="00956C5F">
        <w:rPr>
          <w:b/>
          <w:bCs/>
          <w:i/>
          <w:iCs/>
        </w:rPr>
        <w:t xml:space="preserve">hours *  </w:t>
      </w:r>
      <w:r w:rsidRPr="00956C5F">
        <w:rPr>
          <w:b/>
          <w:i/>
        </w:rPr>
        <w:t>$</w:t>
      </w:r>
      <w:r w:rsidR="00A90DFE">
        <w:rPr>
          <w:b/>
          <w:i/>
        </w:rPr>
        <w:t>47.20</w:t>
      </w:r>
      <w:r w:rsidRPr="00956C5F">
        <w:t xml:space="preserve"> </w:t>
      </w:r>
      <w:r w:rsidRPr="00956C5F">
        <w:rPr>
          <w:b/>
          <w:bCs/>
          <w:i/>
          <w:iCs/>
        </w:rPr>
        <w:t>/hour = $</w:t>
      </w:r>
      <w:r w:rsidR="00A90DFE">
        <w:rPr>
          <w:b/>
          <w:bCs/>
          <w:i/>
          <w:iCs/>
        </w:rPr>
        <w:t>1,115,997</w:t>
      </w:r>
    </w:p>
    <w:p w:rsidR="00843781" w:rsidRPr="00956C5F" w:rsidRDefault="00681A8B" w:rsidP="00843781">
      <w:pPr>
        <w:pStyle w:val="Level2"/>
        <w:widowControl/>
        <w:numPr>
          <w:ilvl w:val="0"/>
          <w:numId w:val="6"/>
        </w:numPr>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rPr>
          <w:b/>
          <w:bCs/>
          <w:i/>
          <w:iCs/>
        </w:rPr>
        <w:t>Change:  $</w:t>
      </w:r>
      <w:r w:rsidR="006A571E">
        <w:rPr>
          <w:b/>
          <w:bCs/>
          <w:i/>
          <w:iCs/>
        </w:rPr>
        <w:t>-129,320</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956C5F">
        <w:rPr>
          <w:b/>
          <w:bCs/>
        </w:rPr>
        <w:t xml:space="preserve">3.  </w:t>
      </w:r>
      <w:r w:rsidR="00681A8B" w:rsidRPr="00956C5F">
        <w:rPr>
          <w:b/>
          <w:bCs/>
        </w:rPr>
        <w:t>Startup Burden to Respondents:</w:t>
      </w:r>
      <w:r w:rsidR="00681A8B" w:rsidRPr="00956C5F">
        <w:t xml:space="preserve">  </w:t>
      </w:r>
      <w:r w:rsidR="008F5B76">
        <w:rPr>
          <w:b/>
          <w:i/>
        </w:rPr>
        <w:t>N/A</w:t>
      </w:r>
    </w:p>
    <w:p w:rsidR="00401315" w:rsidRDefault="008F5B76">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Pr>
          <w:bCs/>
          <w:iCs/>
        </w:rPr>
        <w:t>All states have implemented DV.</w:t>
      </w:r>
    </w:p>
    <w:p w:rsidR="00EC3EE8" w:rsidRPr="008452AC" w:rsidRDefault="00EC3EE8">
      <w:pPr>
        <w:pStyle w:val="Level3"/>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8526FA" w:rsidRPr="008526FA" w:rsidRDefault="00EC3EE8" w:rsidP="00EC3EE8">
      <w:pPr>
        <w:widowControl/>
        <w:autoSpaceDE/>
        <w:autoSpaceDN/>
        <w:adjustRightInd/>
      </w:pPr>
      <w:r w:rsidRPr="008526FA">
        <w:t xml:space="preserve">The following table can be used as a guide to calculate the total burden of an information collection. </w:t>
      </w:r>
      <w:r w:rsidR="008526FA" w:rsidRPr="008526FA">
        <w:t xml:space="preserve">Based on anticipated passing rates and that most DV scores are valid for three years, the average burden and annual cost </w:t>
      </w:r>
      <w:r w:rsidR="001265C2">
        <w:t xml:space="preserve">estimates below </w:t>
      </w:r>
      <w:r w:rsidR="008526FA" w:rsidRPr="008526FA">
        <w:t xml:space="preserve">are based on these assumptions:  </w:t>
      </w:r>
    </w:p>
    <w:p w:rsidR="008526FA" w:rsidRPr="008634FC"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1 states</w:t>
      </w:r>
      <w:r w:rsidR="00066AC2" w:rsidRPr="008634FC">
        <w:rPr>
          <w:rFonts w:ascii="Times New Roman" w:hAnsi="Times New Roman" w:cs="Times New Roman"/>
          <w:sz w:val="24"/>
          <w:szCs w:val="24"/>
        </w:rPr>
        <w:t>:</w:t>
      </w:r>
      <w:r w:rsidRPr="008634FC">
        <w:rPr>
          <w:rFonts w:ascii="Times New Roman" w:hAnsi="Times New Roman" w:cs="Times New Roman"/>
          <w:sz w:val="24"/>
          <w:szCs w:val="24"/>
        </w:rPr>
        <w:t xml:space="preserve"> most benefits and tax populations </w:t>
      </w:r>
      <w:r w:rsidR="00066AC2" w:rsidRPr="008634FC">
        <w:rPr>
          <w:rFonts w:ascii="Times New Roman" w:hAnsi="Times New Roman" w:cs="Times New Roman"/>
          <w:sz w:val="24"/>
          <w:szCs w:val="24"/>
        </w:rPr>
        <w:t xml:space="preserve">are </w:t>
      </w:r>
      <w:r w:rsidRPr="008634FC">
        <w:rPr>
          <w:rFonts w:ascii="Times New Roman" w:hAnsi="Times New Roman" w:cs="Times New Roman"/>
          <w:sz w:val="24"/>
          <w:szCs w:val="24"/>
        </w:rPr>
        <w:t>due</w:t>
      </w:r>
    </w:p>
    <w:p w:rsidR="008526FA" w:rsidRPr="008634FC"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2 states</w:t>
      </w:r>
      <w:r w:rsidR="00066AC2" w:rsidRPr="008634FC">
        <w:rPr>
          <w:rFonts w:ascii="Times New Roman" w:hAnsi="Times New Roman" w:cs="Times New Roman"/>
          <w:sz w:val="24"/>
          <w:szCs w:val="24"/>
        </w:rPr>
        <w:t xml:space="preserve">: </w:t>
      </w:r>
      <w:r w:rsidRPr="008634FC">
        <w:rPr>
          <w:rFonts w:ascii="Times New Roman" w:hAnsi="Times New Roman" w:cs="Times New Roman"/>
          <w:sz w:val="24"/>
          <w:szCs w:val="24"/>
        </w:rPr>
        <w:t>about half of all benefits and tax populations are due</w:t>
      </w:r>
    </w:p>
    <w:p w:rsidR="00EC3EE8" w:rsidRDefault="008526FA" w:rsidP="008634FC">
      <w:pPr>
        <w:pStyle w:val="ListParagraph"/>
        <w:numPr>
          <w:ilvl w:val="0"/>
          <w:numId w:val="13"/>
        </w:numPr>
        <w:spacing w:after="0" w:line="240" w:lineRule="auto"/>
        <w:rPr>
          <w:rFonts w:ascii="Times New Roman" w:hAnsi="Times New Roman" w:cs="Times New Roman"/>
          <w:sz w:val="24"/>
          <w:szCs w:val="24"/>
        </w:rPr>
      </w:pPr>
      <w:r w:rsidRPr="008634FC">
        <w:rPr>
          <w:rFonts w:ascii="Times New Roman" w:hAnsi="Times New Roman" w:cs="Times New Roman"/>
          <w:sz w:val="24"/>
          <w:szCs w:val="24"/>
        </w:rPr>
        <w:t>Year 3 states</w:t>
      </w:r>
      <w:r w:rsidR="00066AC2" w:rsidRPr="008634FC">
        <w:rPr>
          <w:rFonts w:ascii="Times New Roman" w:hAnsi="Times New Roman" w:cs="Times New Roman"/>
          <w:sz w:val="24"/>
          <w:szCs w:val="24"/>
        </w:rPr>
        <w:t>:</w:t>
      </w:r>
      <w:r w:rsidRPr="008634FC">
        <w:rPr>
          <w:rFonts w:ascii="Times New Roman" w:hAnsi="Times New Roman" w:cs="Times New Roman"/>
          <w:sz w:val="24"/>
          <w:szCs w:val="24"/>
        </w:rPr>
        <w:t xml:space="preserve"> about one-third of all benefits and </w:t>
      </w:r>
      <w:r w:rsidR="006D7CE8" w:rsidRPr="008634FC">
        <w:rPr>
          <w:rFonts w:ascii="Times New Roman" w:hAnsi="Times New Roman" w:cs="Times New Roman"/>
          <w:sz w:val="24"/>
          <w:szCs w:val="24"/>
        </w:rPr>
        <w:t xml:space="preserve">tax populations </w:t>
      </w:r>
      <w:r w:rsidRPr="008634FC">
        <w:rPr>
          <w:rFonts w:ascii="Times New Roman" w:hAnsi="Times New Roman" w:cs="Times New Roman"/>
          <w:sz w:val="24"/>
          <w:szCs w:val="24"/>
        </w:rPr>
        <w:t>are due</w:t>
      </w:r>
    </w:p>
    <w:p w:rsidR="008634FC" w:rsidRPr="008634FC" w:rsidRDefault="008634FC" w:rsidP="008634FC">
      <w:pPr>
        <w:pStyle w:val="ListParagraph"/>
        <w:spacing w:after="0" w:line="240" w:lineRule="auto"/>
        <w:ind w:left="144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620"/>
        <w:gridCol w:w="1260"/>
        <w:gridCol w:w="1530"/>
        <w:gridCol w:w="1260"/>
        <w:gridCol w:w="1890"/>
      </w:tblGrid>
      <w:tr w:rsidR="00EE4A47" w:rsidRPr="00EC3EE8" w:rsidTr="00EE4A47">
        <w:tc>
          <w:tcPr>
            <w:tcW w:w="1998"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Activity</w:t>
            </w:r>
          </w:p>
        </w:tc>
        <w:tc>
          <w:tcPr>
            <w:tcW w:w="1620"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Number of Respondents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Frequency</w:t>
            </w:r>
          </w:p>
        </w:tc>
        <w:tc>
          <w:tcPr>
            <w:tcW w:w="1530"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Total Annual Responses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Time Per Response</w:t>
            </w:r>
          </w:p>
        </w:tc>
        <w:tc>
          <w:tcPr>
            <w:tcW w:w="1890" w:type="dxa"/>
            <w:tcBorders>
              <w:top w:val="single" w:sz="4" w:space="0" w:color="auto"/>
              <w:left w:val="single" w:sz="4" w:space="0" w:color="auto"/>
              <w:bottom w:val="single" w:sz="4" w:space="0" w:color="auto"/>
              <w:right w:val="single" w:sz="4" w:space="0" w:color="auto"/>
            </w:tcBorders>
            <w:shd w:val="clear" w:color="auto" w:fill="8DB3E2"/>
            <w:hideMark/>
          </w:tcPr>
          <w:p w:rsidR="00EE4A47" w:rsidRPr="00EC3EE8" w:rsidRDefault="00EE4A47" w:rsidP="00EC3EE8">
            <w:pPr>
              <w:widowControl/>
              <w:autoSpaceDE/>
              <w:autoSpaceDN/>
              <w:adjustRightInd/>
              <w:spacing w:line="276" w:lineRule="auto"/>
              <w:rPr>
                <w:b/>
                <w:sz w:val="22"/>
                <w:szCs w:val="22"/>
              </w:rPr>
            </w:pPr>
            <w:r w:rsidRPr="00EC3EE8">
              <w:rPr>
                <w:b/>
                <w:sz w:val="22"/>
                <w:szCs w:val="22"/>
              </w:rPr>
              <w:t>Total Annual Burden (Hours)</w:t>
            </w:r>
          </w:p>
        </w:tc>
      </w:tr>
      <w:tr w:rsidR="00EE4A47"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DV State 1 Year 1</w:t>
            </w:r>
          </w:p>
        </w:tc>
        <w:tc>
          <w:tcPr>
            <w:tcW w:w="162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4475A0">
            <w:pPr>
              <w:widowControl/>
              <w:autoSpaceDE/>
              <w:autoSpaceDN/>
              <w:adjustRightInd/>
              <w:spacing w:line="276" w:lineRule="auto"/>
              <w:rPr>
                <w:sz w:val="22"/>
                <w:szCs w:val="22"/>
              </w:rPr>
            </w:pPr>
            <w:r>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4475A0">
            <w:pPr>
              <w:widowControl/>
              <w:autoSpaceDE/>
              <w:autoSpaceDN/>
              <w:adjustRightInd/>
              <w:spacing w:line="276" w:lineRule="auto"/>
              <w:jc w:val="right"/>
              <w:rPr>
                <w:sz w:val="22"/>
                <w:szCs w:val="22"/>
              </w:rPr>
            </w:pPr>
            <w:r>
              <w:rPr>
                <w:sz w:val="22"/>
                <w:szCs w:val="22"/>
              </w:rPr>
              <w:t>16 or more</w:t>
            </w: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72</w:t>
            </w:r>
          </w:p>
        </w:tc>
        <w:tc>
          <w:tcPr>
            <w:tcW w:w="189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1150</w:t>
            </w:r>
          </w:p>
        </w:tc>
      </w:tr>
      <w:tr w:rsidR="00EE4A47"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DV State 2 Year 2</w:t>
            </w:r>
          </w:p>
        </w:tc>
        <w:tc>
          <w:tcPr>
            <w:tcW w:w="162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E4A47" w:rsidRDefault="00EE4A47">
            <w:r w:rsidRPr="00546112">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4475A0">
            <w:pPr>
              <w:widowControl/>
              <w:autoSpaceDE/>
              <w:autoSpaceDN/>
              <w:adjustRightInd/>
              <w:spacing w:line="276" w:lineRule="auto"/>
              <w:jc w:val="right"/>
              <w:rPr>
                <w:sz w:val="22"/>
                <w:szCs w:val="22"/>
              </w:rPr>
            </w:pPr>
            <w:r>
              <w:rPr>
                <w:sz w:val="22"/>
                <w:szCs w:val="22"/>
              </w:rPr>
              <w:t>About 10</w:t>
            </w: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70</w:t>
            </w:r>
          </w:p>
        </w:tc>
        <w:tc>
          <w:tcPr>
            <w:tcW w:w="189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700</w:t>
            </w:r>
          </w:p>
        </w:tc>
      </w:tr>
      <w:tr w:rsidR="00EE4A47"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DV State 3 Year 3</w:t>
            </w:r>
          </w:p>
        </w:tc>
        <w:tc>
          <w:tcPr>
            <w:tcW w:w="162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EE4A47" w:rsidRDefault="00EE4A47">
            <w:r w:rsidRPr="00546112">
              <w:rPr>
                <w:sz w:val="22"/>
                <w:szCs w:val="22"/>
              </w:rPr>
              <w:t>Once annually</w:t>
            </w:r>
          </w:p>
        </w:tc>
        <w:tc>
          <w:tcPr>
            <w:tcW w:w="153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1F59C4">
            <w:pPr>
              <w:widowControl/>
              <w:autoSpaceDE/>
              <w:autoSpaceDN/>
              <w:adjustRightInd/>
              <w:spacing w:line="276" w:lineRule="auto"/>
              <w:jc w:val="right"/>
              <w:rPr>
                <w:sz w:val="22"/>
                <w:szCs w:val="22"/>
              </w:rPr>
            </w:pPr>
            <w:r>
              <w:rPr>
                <w:sz w:val="22"/>
                <w:szCs w:val="22"/>
              </w:rPr>
              <w:t>About 5</w:t>
            </w: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70</w:t>
            </w:r>
          </w:p>
        </w:tc>
        <w:tc>
          <w:tcPr>
            <w:tcW w:w="189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sz w:val="22"/>
                <w:szCs w:val="22"/>
              </w:rPr>
            </w:pPr>
            <w:r>
              <w:rPr>
                <w:sz w:val="22"/>
                <w:szCs w:val="22"/>
              </w:rPr>
              <w:t>350</w:t>
            </w:r>
          </w:p>
        </w:tc>
      </w:tr>
      <w:tr w:rsidR="00EE4A47" w:rsidRPr="00EC3EE8" w:rsidTr="00EE4A47">
        <w:tc>
          <w:tcPr>
            <w:tcW w:w="1998" w:type="dxa"/>
            <w:tcBorders>
              <w:top w:val="single" w:sz="4" w:space="0" w:color="auto"/>
              <w:left w:val="single" w:sz="4" w:space="0" w:color="auto"/>
              <w:bottom w:val="single" w:sz="4" w:space="0" w:color="auto"/>
              <w:right w:val="single" w:sz="4" w:space="0" w:color="auto"/>
            </w:tcBorders>
          </w:tcPr>
          <w:p w:rsidR="00EE4A47" w:rsidRPr="00EC3EE8" w:rsidRDefault="00EE4A47" w:rsidP="00EC3EE8">
            <w:pPr>
              <w:widowControl/>
              <w:autoSpaceDE/>
              <w:autoSpaceDN/>
              <w:adjustRightInd/>
              <w:spacing w:line="276" w:lineRule="auto"/>
              <w:rPr>
                <w:b/>
                <w:i/>
                <w:sz w:val="22"/>
                <w:szCs w:val="22"/>
              </w:rPr>
            </w:pPr>
            <w:r>
              <w:rPr>
                <w:b/>
                <w:i/>
                <w:sz w:val="22"/>
                <w:szCs w:val="22"/>
              </w:rPr>
              <w:t>Average Burden</w:t>
            </w:r>
          </w:p>
        </w:tc>
        <w:tc>
          <w:tcPr>
            <w:tcW w:w="162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b/>
                <w:i/>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b/>
                <w:i/>
                <w:sz w:val="22"/>
                <w:szCs w:val="22"/>
              </w:rPr>
            </w:pPr>
          </w:p>
        </w:tc>
        <w:tc>
          <w:tcPr>
            <w:tcW w:w="1530" w:type="dxa"/>
            <w:tcBorders>
              <w:top w:val="single" w:sz="4" w:space="0" w:color="auto"/>
              <w:left w:val="single" w:sz="4" w:space="0" w:color="auto"/>
              <w:bottom w:val="single" w:sz="4" w:space="0" w:color="auto"/>
              <w:right w:val="single" w:sz="4" w:space="0" w:color="auto"/>
            </w:tcBorders>
            <w:vAlign w:val="bottom"/>
          </w:tcPr>
          <w:p w:rsidR="00EE4A47" w:rsidRPr="00EC3EE8" w:rsidRDefault="00EE4A47" w:rsidP="00EC3EE8">
            <w:pPr>
              <w:widowControl/>
              <w:autoSpaceDE/>
              <w:autoSpaceDN/>
              <w:adjustRightInd/>
              <w:spacing w:line="276" w:lineRule="auto"/>
              <w:jc w:val="right"/>
              <w:rPr>
                <w:b/>
                <w:i/>
                <w:sz w:val="22"/>
                <w:szCs w:val="22"/>
              </w:rPr>
            </w:pPr>
          </w:p>
        </w:tc>
        <w:tc>
          <w:tcPr>
            <w:tcW w:w="1260" w:type="dxa"/>
            <w:tcBorders>
              <w:top w:val="single" w:sz="4" w:space="0" w:color="auto"/>
              <w:left w:val="single" w:sz="4" w:space="0" w:color="auto"/>
              <w:bottom w:val="single" w:sz="4" w:space="0" w:color="auto"/>
              <w:right w:val="single" w:sz="4" w:space="0" w:color="auto"/>
            </w:tcBorders>
            <w:vAlign w:val="bottom"/>
          </w:tcPr>
          <w:p w:rsidR="00EE4A47" w:rsidRPr="006D7CE8" w:rsidRDefault="00EE4A47" w:rsidP="00EC3EE8">
            <w:pPr>
              <w:widowControl/>
              <w:autoSpaceDE/>
              <w:autoSpaceDN/>
              <w:adjustRightInd/>
              <w:spacing w:line="276" w:lineRule="auto"/>
              <w:jc w:val="right"/>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EE4A47" w:rsidRPr="00D75E66" w:rsidRDefault="00EE4A47" w:rsidP="00EC3EE8">
            <w:pPr>
              <w:widowControl/>
              <w:autoSpaceDE/>
              <w:autoSpaceDN/>
              <w:adjustRightInd/>
              <w:spacing w:line="276" w:lineRule="auto"/>
              <w:jc w:val="right"/>
              <w:rPr>
                <w:b/>
                <w:sz w:val="22"/>
                <w:szCs w:val="22"/>
              </w:rPr>
            </w:pPr>
            <w:r w:rsidRPr="00D75E66">
              <w:rPr>
                <w:b/>
                <w:sz w:val="22"/>
                <w:szCs w:val="22"/>
              </w:rPr>
              <w:t>730</w:t>
            </w:r>
          </w:p>
        </w:tc>
      </w:tr>
    </w:tbl>
    <w:p w:rsidR="006D7CE8" w:rsidRDefault="006D7CE8" w:rsidP="006D7CE8">
      <w:pPr>
        <w:ind w:left="72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575"/>
        <w:gridCol w:w="1305"/>
        <w:gridCol w:w="1530"/>
        <w:gridCol w:w="1260"/>
        <w:gridCol w:w="1890"/>
      </w:tblGrid>
      <w:tr w:rsidR="006D7CE8" w:rsidRPr="00EC3EE8" w:rsidTr="00EE4A47">
        <w:tc>
          <w:tcPr>
            <w:tcW w:w="1998" w:type="dxa"/>
            <w:tcBorders>
              <w:top w:val="single" w:sz="4" w:space="0" w:color="auto"/>
              <w:left w:val="single" w:sz="4" w:space="0" w:color="auto"/>
              <w:bottom w:val="single" w:sz="4" w:space="0" w:color="auto"/>
              <w:right w:val="single" w:sz="4" w:space="0" w:color="auto"/>
            </w:tcBorders>
            <w:shd w:val="clear" w:color="auto" w:fill="8DB3E2"/>
            <w:hideMark/>
          </w:tcPr>
          <w:p w:rsidR="006D7CE8" w:rsidRPr="00EC3EE8" w:rsidRDefault="006D7CE8" w:rsidP="00206175">
            <w:pPr>
              <w:widowControl/>
              <w:autoSpaceDE/>
              <w:autoSpaceDN/>
              <w:adjustRightInd/>
              <w:spacing w:line="276" w:lineRule="auto"/>
              <w:rPr>
                <w:b/>
                <w:sz w:val="22"/>
                <w:szCs w:val="22"/>
              </w:rPr>
            </w:pPr>
            <w:r w:rsidRPr="00EC3EE8">
              <w:rPr>
                <w:b/>
                <w:sz w:val="22"/>
                <w:szCs w:val="22"/>
              </w:rPr>
              <w:t>Activity</w:t>
            </w:r>
          </w:p>
        </w:tc>
        <w:tc>
          <w:tcPr>
            <w:tcW w:w="1575" w:type="dxa"/>
            <w:tcBorders>
              <w:top w:val="single" w:sz="4" w:space="0" w:color="auto"/>
              <w:left w:val="single" w:sz="4" w:space="0" w:color="auto"/>
              <w:bottom w:val="single" w:sz="4" w:space="0" w:color="auto"/>
              <w:right w:val="single" w:sz="4" w:space="0" w:color="auto"/>
            </w:tcBorders>
            <w:shd w:val="clear" w:color="auto" w:fill="8DB3E2"/>
            <w:hideMark/>
          </w:tcPr>
          <w:p w:rsidR="006D7CE8" w:rsidRPr="00EC3EE8" w:rsidRDefault="006D7CE8" w:rsidP="00206175">
            <w:pPr>
              <w:widowControl/>
              <w:autoSpaceDE/>
              <w:autoSpaceDN/>
              <w:adjustRightInd/>
              <w:spacing w:line="276" w:lineRule="auto"/>
              <w:rPr>
                <w:b/>
                <w:sz w:val="22"/>
                <w:szCs w:val="22"/>
              </w:rPr>
            </w:pPr>
            <w:r w:rsidRPr="00EC3EE8">
              <w:rPr>
                <w:b/>
                <w:sz w:val="22"/>
                <w:szCs w:val="22"/>
              </w:rPr>
              <w:t>Number of Respondents</w:t>
            </w:r>
          </w:p>
        </w:tc>
        <w:tc>
          <w:tcPr>
            <w:tcW w:w="1305" w:type="dxa"/>
            <w:tcBorders>
              <w:top w:val="single" w:sz="4" w:space="0" w:color="auto"/>
              <w:left w:val="single" w:sz="4" w:space="0" w:color="auto"/>
              <w:bottom w:val="single" w:sz="4" w:space="0" w:color="auto"/>
              <w:right w:val="single" w:sz="4" w:space="0" w:color="auto"/>
            </w:tcBorders>
            <w:shd w:val="clear" w:color="auto" w:fill="8DB3E2"/>
            <w:hideMark/>
          </w:tcPr>
          <w:p w:rsidR="006D7CE8" w:rsidRDefault="006D7CE8" w:rsidP="00206175">
            <w:pPr>
              <w:widowControl/>
              <w:autoSpaceDE/>
              <w:autoSpaceDN/>
              <w:adjustRightInd/>
              <w:spacing w:line="276" w:lineRule="auto"/>
              <w:rPr>
                <w:b/>
                <w:sz w:val="22"/>
                <w:szCs w:val="22"/>
              </w:rPr>
            </w:pPr>
            <w:r>
              <w:rPr>
                <w:b/>
                <w:sz w:val="22"/>
                <w:szCs w:val="22"/>
              </w:rPr>
              <w:t>Average</w:t>
            </w:r>
          </w:p>
          <w:p w:rsidR="006D7CE8" w:rsidRPr="00EC3EE8" w:rsidRDefault="006D7CE8" w:rsidP="00206175">
            <w:pPr>
              <w:widowControl/>
              <w:autoSpaceDE/>
              <w:autoSpaceDN/>
              <w:adjustRightInd/>
              <w:spacing w:line="276" w:lineRule="auto"/>
              <w:rPr>
                <w:b/>
                <w:sz w:val="22"/>
                <w:szCs w:val="22"/>
              </w:rPr>
            </w:pPr>
            <w:r w:rsidRPr="00EC3EE8">
              <w:rPr>
                <w:b/>
                <w:sz w:val="22"/>
                <w:szCs w:val="22"/>
              </w:rPr>
              <w:t>Annual Burden (Hours)</w:t>
            </w:r>
          </w:p>
        </w:tc>
        <w:tc>
          <w:tcPr>
            <w:tcW w:w="1530" w:type="dxa"/>
            <w:tcBorders>
              <w:top w:val="single" w:sz="4" w:space="0" w:color="auto"/>
              <w:left w:val="single" w:sz="4" w:space="0" w:color="auto"/>
              <w:bottom w:val="single" w:sz="4" w:space="0" w:color="auto"/>
              <w:right w:val="single" w:sz="4" w:space="0" w:color="auto"/>
            </w:tcBorders>
            <w:shd w:val="clear" w:color="auto" w:fill="8DB3E2"/>
          </w:tcPr>
          <w:p w:rsidR="006D7CE8" w:rsidRPr="00EC3EE8" w:rsidRDefault="00AE303D" w:rsidP="00206175">
            <w:pPr>
              <w:widowControl/>
              <w:autoSpaceDE/>
              <w:autoSpaceDN/>
              <w:adjustRightInd/>
              <w:spacing w:line="276" w:lineRule="auto"/>
              <w:rPr>
                <w:b/>
                <w:sz w:val="22"/>
                <w:szCs w:val="22"/>
              </w:rPr>
            </w:pPr>
            <w:r>
              <w:rPr>
                <w:b/>
                <w:sz w:val="22"/>
                <w:szCs w:val="22"/>
              </w:rPr>
              <w:t>Total</w:t>
            </w:r>
            <w:r w:rsidR="006D7CE8">
              <w:rPr>
                <w:b/>
                <w:sz w:val="22"/>
                <w:szCs w:val="22"/>
              </w:rPr>
              <w:t xml:space="preserve"> Annual Burden (Hours)</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6D7CE8" w:rsidRPr="00EC3EE8" w:rsidRDefault="006D7CE8" w:rsidP="00206175">
            <w:pPr>
              <w:widowControl/>
              <w:autoSpaceDE/>
              <w:autoSpaceDN/>
              <w:adjustRightInd/>
              <w:spacing w:line="276" w:lineRule="auto"/>
              <w:rPr>
                <w:b/>
                <w:sz w:val="22"/>
                <w:szCs w:val="22"/>
              </w:rPr>
            </w:pPr>
            <w:r w:rsidRPr="00EC3EE8">
              <w:rPr>
                <w:b/>
                <w:sz w:val="22"/>
                <w:szCs w:val="22"/>
              </w:rPr>
              <w:t>Hourly Rate*</w:t>
            </w:r>
          </w:p>
        </w:tc>
        <w:tc>
          <w:tcPr>
            <w:tcW w:w="1890" w:type="dxa"/>
            <w:tcBorders>
              <w:top w:val="single" w:sz="4" w:space="0" w:color="auto"/>
              <w:left w:val="single" w:sz="4" w:space="0" w:color="auto"/>
              <w:bottom w:val="single" w:sz="4" w:space="0" w:color="auto"/>
              <w:right w:val="single" w:sz="4" w:space="0" w:color="auto"/>
            </w:tcBorders>
            <w:shd w:val="clear" w:color="auto" w:fill="8DB3E2"/>
            <w:hideMark/>
          </w:tcPr>
          <w:p w:rsidR="006D7CE8" w:rsidRPr="00EC3EE8" w:rsidRDefault="006D7CE8" w:rsidP="00206175">
            <w:pPr>
              <w:widowControl/>
              <w:autoSpaceDE/>
              <w:autoSpaceDN/>
              <w:adjustRightInd/>
              <w:spacing w:line="276" w:lineRule="auto"/>
              <w:rPr>
                <w:b/>
                <w:sz w:val="22"/>
                <w:szCs w:val="22"/>
              </w:rPr>
            </w:pPr>
            <w:r w:rsidRPr="00EC3EE8">
              <w:rPr>
                <w:b/>
                <w:sz w:val="22"/>
                <w:szCs w:val="22"/>
              </w:rPr>
              <w:t>Monetized Value of Respondent Time</w:t>
            </w:r>
          </w:p>
        </w:tc>
      </w:tr>
      <w:tr w:rsidR="006D7CE8"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1</w:t>
            </w:r>
          </w:p>
        </w:tc>
        <w:tc>
          <w:tcPr>
            <w:tcW w:w="157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730</w:t>
            </w:r>
          </w:p>
        </w:tc>
        <w:tc>
          <w:tcPr>
            <w:tcW w:w="1530" w:type="dxa"/>
            <w:tcBorders>
              <w:top w:val="single" w:sz="4" w:space="0" w:color="auto"/>
              <w:left w:val="single" w:sz="4" w:space="0" w:color="auto"/>
              <w:bottom w:val="single" w:sz="4" w:space="0" w:color="auto"/>
              <w:right w:val="single" w:sz="4" w:space="0" w:color="auto"/>
            </w:tcBorders>
            <w:vAlign w:val="bottom"/>
          </w:tcPr>
          <w:p w:rsidR="006D7CE8" w:rsidRDefault="006D7CE8" w:rsidP="006D7CE8">
            <w:pPr>
              <w:widowControl/>
              <w:autoSpaceDE/>
              <w:autoSpaceDN/>
              <w:adjustRightInd/>
              <w:spacing w:line="276" w:lineRule="auto"/>
              <w:jc w:val="right"/>
              <w:rPr>
                <w:sz w:val="22"/>
                <w:szCs w:val="22"/>
              </w:rPr>
            </w:pPr>
            <w:r>
              <w:rPr>
                <w:sz w:val="22"/>
                <w:szCs w:val="22"/>
              </w:rPr>
              <w:t>38,690</w:t>
            </w:r>
          </w:p>
        </w:tc>
        <w:tc>
          <w:tcPr>
            <w:tcW w:w="1260"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47.20</w:t>
            </w:r>
          </w:p>
        </w:tc>
        <w:tc>
          <w:tcPr>
            <w:tcW w:w="1890" w:type="dxa"/>
            <w:tcBorders>
              <w:top w:val="single" w:sz="4" w:space="0" w:color="auto"/>
              <w:left w:val="single" w:sz="4" w:space="0" w:color="auto"/>
              <w:bottom w:val="single" w:sz="4" w:space="0" w:color="auto"/>
              <w:right w:val="single" w:sz="4" w:space="0" w:color="auto"/>
            </w:tcBorders>
            <w:vAlign w:val="bottom"/>
          </w:tcPr>
          <w:p w:rsidR="006D7CE8" w:rsidRPr="00EC3EE8" w:rsidRDefault="00AE303D" w:rsidP="00206175">
            <w:pPr>
              <w:widowControl/>
              <w:autoSpaceDE/>
              <w:autoSpaceDN/>
              <w:adjustRightInd/>
              <w:spacing w:line="276" w:lineRule="auto"/>
              <w:jc w:val="right"/>
              <w:rPr>
                <w:sz w:val="22"/>
                <w:szCs w:val="22"/>
              </w:rPr>
            </w:pPr>
            <w:r>
              <w:rPr>
                <w:sz w:val="22"/>
                <w:szCs w:val="22"/>
              </w:rPr>
              <w:t>$1,826,168</w:t>
            </w:r>
          </w:p>
        </w:tc>
      </w:tr>
      <w:tr w:rsidR="006D7CE8"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2</w:t>
            </w:r>
          </w:p>
        </w:tc>
        <w:tc>
          <w:tcPr>
            <w:tcW w:w="157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6D7CE8">
            <w:pPr>
              <w:widowControl/>
              <w:autoSpaceDE/>
              <w:autoSpaceDN/>
              <w:adjustRightInd/>
              <w:spacing w:line="276" w:lineRule="auto"/>
              <w:jc w:val="right"/>
              <w:rPr>
                <w:sz w:val="22"/>
                <w:szCs w:val="22"/>
              </w:rPr>
            </w:pPr>
            <w:r>
              <w:rPr>
                <w:sz w:val="22"/>
                <w:szCs w:val="22"/>
              </w:rPr>
              <w:t>730/2</w:t>
            </w:r>
          </w:p>
        </w:tc>
        <w:tc>
          <w:tcPr>
            <w:tcW w:w="1530" w:type="dxa"/>
            <w:tcBorders>
              <w:top w:val="single" w:sz="4" w:space="0" w:color="auto"/>
              <w:left w:val="single" w:sz="4" w:space="0" w:color="auto"/>
              <w:bottom w:val="single" w:sz="4" w:space="0" w:color="auto"/>
              <w:right w:val="single" w:sz="4" w:space="0" w:color="auto"/>
            </w:tcBorders>
            <w:vAlign w:val="bottom"/>
          </w:tcPr>
          <w:p w:rsidR="006D7CE8" w:rsidRDefault="006D7CE8" w:rsidP="006D7CE8">
            <w:pPr>
              <w:widowControl/>
              <w:autoSpaceDE/>
              <w:autoSpaceDN/>
              <w:adjustRightInd/>
              <w:spacing w:line="276" w:lineRule="auto"/>
              <w:jc w:val="right"/>
              <w:rPr>
                <w:sz w:val="22"/>
                <w:szCs w:val="22"/>
              </w:rPr>
            </w:pPr>
            <w:r>
              <w:t>19,345</w:t>
            </w:r>
          </w:p>
        </w:tc>
        <w:tc>
          <w:tcPr>
            <w:tcW w:w="1260"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47.20</w:t>
            </w:r>
          </w:p>
        </w:tc>
        <w:tc>
          <w:tcPr>
            <w:tcW w:w="1890" w:type="dxa"/>
            <w:tcBorders>
              <w:top w:val="single" w:sz="4" w:space="0" w:color="auto"/>
              <w:left w:val="single" w:sz="4" w:space="0" w:color="auto"/>
              <w:bottom w:val="single" w:sz="4" w:space="0" w:color="auto"/>
              <w:right w:val="single" w:sz="4" w:space="0" w:color="auto"/>
            </w:tcBorders>
            <w:vAlign w:val="bottom"/>
          </w:tcPr>
          <w:p w:rsidR="006D7CE8" w:rsidRPr="00EC3EE8" w:rsidRDefault="00AE303D" w:rsidP="00206175">
            <w:pPr>
              <w:widowControl/>
              <w:autoSpaceDE/>
              <w:autoSpaceDN/>
              <w:adjustRightInd/>
              <w:spacing w:line="276" w:lineRule="auto"/>
              <w:jc w:val="right"/>
              <w:rPr>
                <w:sz w:val="22"/>
                <w:szCs w:val="22"/>
              </w:rPr>
            </w:pPr>
            <w:r>
              <w:rPr>
                <w:sz w:val="22"/>
                <w:szCs w:val="22"/>
              </w:rPr>
              <w:t>$913,084</w:t>
            </w:r>
          </w:p>
        </w:tc>
      </w:tr>
      <w:tr w:rsidR="006D7CE8" w:rsidRPr="00EC3EE8" w:rsidTr="00EE4A47">
        <w:tc>
          <w:tcPr>
            <w:tcW w:w="1998"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D75E66">
            <w:pPr>
              <w:widowControl/>
              <w:autoSpaceDE/>
              <w:autoSpaceDN/>
              <w:adjustRightInd/>
              <w:spacing w:line="276" w:lineRule="auto"/>
              <w:jc w:val="right"/>
              <w:rPr>
                <w:sz w:val="22"/>
                <w:szCs w:val="22"/>
              </w:rPr>
            </w:pPr>
            <w:r>
              <w:rPr>
                <w:sz w:val="22"/>
                <w:szCs w:val="22"/>
              </w:rPr>
              <w:t>DV State</w:t>
            </w:r>
            <w:r w:rsidR="00D75E66">
              <w:rPr>
                <w:sz w:val="22"/>
                <w:szCs w:val="22"/>
              </w:rPr>
              <w:t>s</w:t>
            </w:r>
            <w:r>
              <w:rPr>
                <w:sz w:val="22"/>
                <w:szCs w:val="22"/>
              </w:rPr>
              <w:t xml:space="preserve"> Year 3</w:t>
            </w:r>
          </w:p>
        </w:tc>
        <w:tc>
          <w:tcPr>
            <w:tcW w:w="157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53</w:t>
            </w:r>
          </w:p>
        </w:tc>
        <w:tc>
          <w:tcPr>
            <w:tcW w:w="130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730/3</w:t>
            </w:r>
          </w:p>
        </w:tc>
        <w:tc>
          <w:tcPr>
            <w:tcW w:w="1530" w:type="dxa"/>
            <w:tcBorders>
              <w:top w:val="single" w:sz="4" w:space="0" w:color="auto"/>
              <w:left w:val="single" w:sz="4" w:space="0" w:color="auto"/>
              <w:bottom w:val="single" w:sz="4" w:space="0" w:color="auto"/>
              <w:right w:val="single" w:sz="4" w:space="0" w:color="auto"/>
            </w:tcBorders>
            <w:vAlign w:val="bottom"/>
          </w:tcPr>
          <w:p w:rsidR="006D7CE8" w:rsidRDefault="006D7CE8" w:rsidP="006D7CE8">
            <w:pPr>
              <w:widowControl/>
              <w:autoSpaceDE/>
              <w:autoSpaceDN/>
              <w:adjustRightInd/>
              <w:spacing w:line="276" w:lineRule="auto"/>
              <w:jc w:val="right"/>
              <w:rPr>
                <w:sz w:val="22"/>
                <w:szCs w:val="22"/>
              </w:rPr>
            </w:pPr>
            <w:r>
              <w:rPr>
                <w:i/>
              </w:rPr>
              <w:t>12,897</w:t>
            </w:r>
            <w:r w:rsidRPr="00956C5F">
              <w:rPr>
                <w:i/>
              </w:rPr>
              <w:t xml:space="preserve"> </w:t>
            </w:r>
            <w:r w:rsidRPr="00956C5F">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sz w:val="22"/>
                <w:szCs w:val="22"/>
              </w:rPr>
            </w:pPr>
            <w:r>
              <w:rPr>
                <w:sz w:val="22"/>
                <w:szCs w:val="22"/>
              </w:rPr>
              <w:t>47.20</w:t>
            </w:r>
          </w:p>
        </w:tc>
        <w:tc>
          <w:tcPr>
            <w:tcW w:w="1890" w:type="dxa"/>
            <w:tcBorders>
              <w:top w:val="single" w:sz="4" w:space="0" w:color="auto"/>
              <w:left w:val="single" w:sz="4" w:space="0" w:color="auto"/>
              <w:bottom w:val="single" w:sz="4" w:space="0" w:color="auto"/>
              <w:right w:val="single" w:sz="4" w:space="0" w:color="auto"/>
            </w:tcBorders>
            <w:vAlign w:val="bottom"/>
          </w:tcPr>
          <w:p w:rsidR="006D7CE8" w:rsidRPr="00EC3EE8" w:rsidRDefault="00AE303D" w:rsidP="00206175">
            <w:pPr>
              <w:widowControl/>
              <w:autoSpaceDE/>
              <w:autoSpaceDN/>
              <w:adjustRightInd/>
              <w:spacing w:line="276" w:lineRule="auto"/>
              <w:jc w:val="right"/>
              <w:rPr>
                <w:sz w:val="22"/>
                <w:szCs w:val="22"/>
              </w:rPr>
            </w:pPr>
            <w:r>
              <w:rPr>
                <w:sz w:val="22"/>
                <w:szCs w:val="22"/>
              </w:rPr>
              <w:t>$608,738</w:t>
            </w:r>
          </w:p>
        </w:tc>
      </w:tr>
      <w:tr w:rsidR="006D7CE8" w:rsidRPr="00EC3EE8" w:rsidTr="00EE4A47">
        <w:tc>
          <w:tcPr>
            <w:tcW w:w="1998" w:type="dxa"/>
            <w:tcBorders>
              <w:top w:val="single" w:sz="4" w:space="0" w:color="auto"/>
              <w:left w:val="single" w:sz="4" w:space="0" w:color="auto"/>
              <w:bottom w:val="single" w:sz="4" w:space="0" w:color="auto"/>
              <w:right w:val="single" w:sz="4" w:space="0" w:color="auto"/>
            </w:tcBorders>
            <w:hideMark/>
          </w:tcPr>
          <w:p w:rsidR="006D7CE8" w:rsidRPr="00EC3EE8" w:rsidRDefault="00D75E66" w:rsidP="00206175">
            <w:pPr>
              <w:widowControl/>
              <w:autoSpaceDE/>
              <w:autoSpaceDN/>
              <w:adjustRightInd/>
              <w:spacing w:line="276" w:lineRule="auto"/>
              <w:rPr>
                <w:b/>
                <w:i/>
                <w:sz w:val="22"/>
                <w:szCs w:val="22"/>
              </w:rPr>
            </w:pPr>
            <w:r>
              <w:rPr>
                <w:b/>
                <w:i/>
                <w:sz w:val="22"/>
                <w:szCs w:val="22"/>
              </w:rPr>
              <w:t>Annual Cost</w:t>
            </w:r>
          </w:p>
        </w:tc>
        <w:tc>
          <w:tcPr>
            <w:tcW w:w="1575" w:type="dxa"/>
            <w:tcBorders>
              <w:top w:val="single" w:sz="4" w:space="0" w:color="auto"/>
              <w:left w:val="single" w:sz="4" w:space="0" w:color="auto"/>
              <w:bottom w:val="single" w:sz="4" w:space="0" w:color="auto"/>
              <w:right w:val="single" w:sz="4" w:space="0" w:color="auto"/>
            </w:tcBorders>
            <w:vAlign w:val="bottom"/>
          </w:tcPr>
          <w:p w:rsidR="006D7CE8" w:rsidRPr="00EC3EE8" w:rsidRDefault="006D7CE8" w:rsidP="00206175">
            <w:pPr>
              <w:widowControl/>
              <w:autoSpaceDE/>
              <w:autoSpaceDN/>
              <w:adjustRightInd/>
              <w:spacing w:line="276" w:lineRule="auto"/>
              <w:jc w:val="right"/>
              <w:rPr>
                <w:b/>
                <w:i/>
                <w:sz w:val="22"/>
                <w:szCs w:val="22"/>
              </w:rPr>
            </w:pPr>
          </w:p>
        </w:tc>
        <w:tc>
          <w:tcPr>
            <w:tcW w:w="1305" w:type="dxa"/>
            <w:tcBorders>
              <w:top w:val="single" w:sz="4" w:space="0" w:color="auto"/>
              <w:left w:val="single" w:sz="4" w:space="0" w:color="auto"/>
              <w:bottom w:val="single" w:sz="4" w:space="0" w:color="auto"/>
              <w:right w:val="single" w:sz="4" w:space="0" w:color="auto"/>
            </w:tcBorders>
            <w:vAlign w:val="bottom"/>
          </w:tcPr>
          <w:p w:rsidR="006D7CE8" w:rsidRPr="006D7CE8" w:rsidRDefault="006D7CE8" w:rsidP="00206175">
            <w:pPr>
              <w:widowControl/>
              <w:autoSpaceDE/>
              <w:autoSpaceDN/>
              <w:adjustRightInd/>
              <w:spacing w:line="276" w:lineRule="auto"/>
              <w:jc w:val="right"/>
              <w:rPr>
                <w:sz w:val="22"/>
                <w:szCs w:val="22"/>
              </w:rPr>
            </w:pPr>
          </w:p>
        </w:tc>
        <w:tc>
          <w:tcPr>
            <w:tcW w:w="1530" w:type="dxa"/>
            <w:tcBorders>
              <w:top w:val="single" w:sz="4" w:space="0" w:color="auto"/>
              <w:left w:val="single" w:sz="4" w:space="0" w:color="auto"/>
              <w:bottom w:val="single" w:sz="4" w:space="0" w:color="auto"/>
              <w:right w:val="single" w:sz="4" w:space="0" w:color="auto"/>
            </w:tcBorders>
          </w:tcPr>
          <w:p w:rsidR="006D7CE8" w:rsidRPr="006D7CE8" w:rsidRDefault="006D7CE8" w:rsidP="00206175">
            <w:pPr>
              <w:widowControl/>
              <w:autoSpaceDE/>
              <w:autoSpaceDN/>
              <w:adjustRightInd/>
              <w:spacing w:line="276" w:lineRule="auto"/>
              <w:jc w:val="right"/>
              <w:rPr>
                <w:sz w:val="22"/>
                <w:szCs w:val="22"/>
              </w:rPr>
            </w:pPr>
            <w:r>
              <w:rPr>
                <w:b/>
              </w:rPr>
              <w:t>23,644</w:t>
            </w:r>
            <w:r w:rsidRPr="00956C5F">
              <w:rPr>
                <w:b/>
              </w:rPr>
              <w:t xml:space="preserve">  </w:t>
            </w:r>
          </w:p>
        </w:tc>
        <w:tc>
          <w:tcPr>
            <w:tcW w:w="1260" w:type="dxa"/>
            <w:tcBorders>
              <w:top w:val="single" w:sz="4" w:space="0" w:color="auto"/>
              <w:left w:val="single" w:sz="4" w:space="0" w:color="auto"/>
              <w:bottom w:val="single" w:sz="4" w:space="0" w:color="auto"/>
              <w:right w:val="single" w:sz="4" w:space="0" w:color="auto"/>
            </w:tcBorders>
            <w:vAlign w:val="bottom"/>
          </w:tcPr>
          <w:p w:rsidR="006D7CE8" w:rsidRPr="006D7CE8" w:rsidRDefault="006D7CE8" w:rsidP="00206175">
            <w:pPr>
              <w:widowControl/>
              <w:autoSpaceDE/>
              <w:autoSpaceDN/>
              <w:adjustRightInd/>
              <w:spacing w:line="276" w:lineRule="auto"/>
              <w:jc w:val="right"/>
              <w:rPr>
                <w:sz w:val="22"/>
                <w:szCs w:val="22"/>
              </w:rPr>
            </w:pPr>
          </w:p>
        </w:tc>
        <w:tc>
          <w:tcPr>
            <w:tcW w:w="1890" w:type="dxa"/>
            <w:tcBorders>
              <w:top w:val="single" w:sz="4" w:space="0" w:color="auto"/>
              <w:left w:val="single" w:sz="4" w:space="0" w:color="auto"/>
              <w:bottom w:val="single" w:sz="4" w:space="0" w:color="auto"/>
              <w:right w:val="single" w:sz="4" w:space="0" w:color="auto"/>
            </w:tcBorders>
            <w:vAlign w:val="bottom"/>
          </w:tcPr>
          <w:p w:rsidR="006D7CE8" w:rsidRPr="006D7CE8" w:rsidRDefault="00AE303D" w:rsidP="00206175">
            <w:pPr>
              <w:widowControl/>
              <w:autoSpaceDE/>
              <w:autoSpaceDN/>
              <w:adjustRightInd/>
              <w:spacing w:line="276" w:lineRule="auto"/>
              <w:jc w:val="right"/>
              <w:rPr>
                <w:sz w:val="22"/>
                <w:szCs w:val="22"/>
              </w:rPr>
            </w:pPr>
            <w:r w:rsidRPr="00956C5F">
              <w:rPr>
                <w:b/>
                <w:bCs/>
                <w:i/>
                <w:iCs/>
              </w:rPr>
              <w:t>$</w:t>
            </w:r>
            <w:r>
              <w:rPr>
                <w:b/>
                <w:bCs/>
                <w:i/>
                <w:iCs/>
              </w:rPr>
              <w:t>1,115,997</w:t>
            </w:r>
          </w:p>
        </w:tc>
      </w:tr>
    </w:tbl>
    <w:p w:rsidR="006D7CE8" w:rsidRDefault="006D7CE8" w:rsidP="006D7CE8">
      <w:pPr>
        <w:ind w:left="720"/>
        <w:rPr>
          <w:i/>
        </w:rPr>
      </w:pPr>
    </w:p>
    <w:p w:rsidR="004C5A0B" w:rsidRPr="00C44024" w:rsidRDefault="00EC3EE8" w:rsidP="00C44024">
      <w:pPr>
        <w:numPr>
          <w:ilvl w:val="0"/>
          <w:numId w:val="12"/>
        </w:numPr>
        <w:rPr>
          <w:i/>
        </w:rPr>
      </w:pPr>
      <w:r w:rsidRPr="00EC3EE8">
        <w:rPr>
          <w:i/>
        </w:rPr>
        <w:t>* [</w:t>
      </w:r>
      <w:r w:rsidR="004475A0">
        <w:rPr>
          <w:i/>
        </w:rPr>
        <w:t xml:space="preserve">Hourly rate based on average wage rate from State UI agencies; </w:t>
      </w:r>
      <w:r w:rsidR="001166F6">
        <w:rPr>
          <w:i/>
        </w:rPr>
        <w:t xml:space="preserve">Data concerning the DV program and state results can be found online: </w:t>
      </w:r>
      <w:hyperlink r:id="rId13" w:history="1">
        <w:r w:rsidR="00A524E0" w:rsidRPr="001166F6">
          <w:rPr>
            <w:rStyle w:val="Hyperlink"/>
            <w:i/>
          </w:rPr>
          <w:t>http://ows.doleta</w:t>
        </w:r>
        <w:r w:rsidR="00A524E0" w:rsidRPr="001166F6">
          <w:rPr>
            <w:rStyle w:val="Hyperlink"/>
            <w:i/>
          </w:rPr>
          <w:t>.</w:t>
        </w:r>
        <w:r w:rsidR="00A524E0" w:rsidRPr="001166F6">
          <w:rPr>
            <w:rStyle w:val="Hyperlink"/>
            <w:i/>
          </w:rPr>
          <w:t>gov/dv/</w:t>
        </w:r>
      </w:hyperlink>
    </w:p>
    <w:p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lastRenderedPageBreak/>
        <w:t>13.</w:t>
      </w:r>
      <w:r w:rsidRPr="0023484A">
        <w:rPr>
          <w:i/>
        </w:rPr>
        <w:tab/>
        <w:t>Provide an estimate for the total annual cost burden to respondents or record keepers resulting from the collection of information.  (Do not include the cost of any hour burden already reflected on the burden worksheet).</w:t>
      </w:r>
    </w:p>
    <w:p w:rsidR="001E03F8" w:rsidRPr="00956C5F" w:rsidRDefault="001E03F8">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The States should not incur any capital costs to be added to the staff costs reported in A-12.  The Department provides States with the computer equipment necessary for retrieving, manipulating, storing, and reporting the validation results.</w:t>
      </w:r>
    </w:p>
    <w:p w:rsidR="00734C96" w:rsidRDefault="00734C96" w:rsidP="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734C96" w:rsidRPr="0023484A" w:rsidRDefault="00734C96" w:rsidP="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14.</w:t>
      </w:r>
      <w:r w:rsidRPr="0023484A">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4C5A0B" w:rsidRPr="00956C5F"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56C5F">
        <w:t>Federal costs are the staff and contractor costs required to maintain and manage UI DV.  These include the costs of providing technical assistance to states; monitoring the validation process in the states; maintaining the DV handbooks and the validation software to reflect changes in reporting;</w:t>
      </w:r>
      <w:r w:rsidR="00074971" w:rsidRPr="00956C5F">
        <w:t xml:space="preserve"> improving the functionality of the UI DV state software and programming the Federal software used to produce reports on DV results;</w:t>
      </w:r>
      <w:r w:rsidRPr="00956C5F">
        <w:t xml:space="preserve"> and analyzing DV results and using those results to assess state reporting operations and making sure that states continue to improve reporting accuracy. These costs are expected to cost approximately </w:t>
      </w:r>
      <w:r w:rsidRPr="0023484A">
        <w:t>$</w:t>
      </w:r>
      <w:r w:rsidR="00D64B22" w:rsidRPr="0023484A">
        <w:t>345</w:t>
      </w:r>
      <w:r w:rsidRPr="0023484A">
        <w:t xml:space="preserve">,000 per year over the </w:t>
      </w:r>
      <w:r w:rsidR="00D64B22" w:rsidRPr="0023484A">
        <w:t>2016</w:t>
      </w:r>
      <w:r w:rsidR="00592831" w:rsidRPr="0023484A">
        <w:t>-</w:t>
      </w:r>
      <w:r w:rsidR="00D64B22" w:rsidRPr="0023484A">
        <w:t xml:space="preserve">2019 </w:t>
      </w:r>
      <w:r w:rsidRPr="0023484A">
        <w:t>period. Federal allocations of funds for State UI adminis</w:t>
      </w:r>
      <w:r w:rsidR="00E84EED" w:rsidRPr="0023484A">
        <w:t>tra</w:t>
      </w:r>
      <w:r w:rsidRPr="0023484A">
        <w:t>tion will also cover the costs in A-12.</w:t>
      </w: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0" w:type="auto"/>
        <w:jc w:val="center"/>
        <w:tblLayout w:type="fixed"/>
        <w:tblCellMar>
          <w:left w:w="120" w:type="dxa"/>
          <w:right w:w="120" w:type="dxa"/>
        </w:tblCellMar>
        <w:tblLook w:val="0000" w:firstRow="0" w:lastRow="0" w:firstColumn="0" w:lastColumn="0" w:noHBand="0" w:noVBand="0"/>
      </w:tblPr>
      <w:tblGrid>
        <w:gridCol w:w="4320"/>
        <w:gridCol w:w="2520"/>
      </w:tblGrid>
      <w:tr w:rsidR="004C5A0B" w:rsidRPr="0023484A">
        <w:trPr>
          <w:jc w:val="center"/>
        </w:trPr>
        <w:tc>
          <w:tcPr>
            <w:tcW w:w="4320" w:type="dxa"/>
            <w:tcBorders>
              <w:top w:val="single" w:sz="15" w:space="0" w:color="000000"/>
              <w:left w:val="single" w:sz="15" w:space="0" w:color="000000"/>
              <w:bottom w:val="double" w:sz="7" w:space="0" w:color="000000"/>
              <w:right w:val="double" w:sz="7"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b/>
                <w:bCs/>
              </w:rPr>
            </w:pPr>
            <w:r w:rsidRPr="0023484A">
              <w:rPr>
                <w:b/>
                <w:bCs/>
              </w:rPr>
              <w:t>Category</w:t>
            </w:r>
          </w:p>
        </w:tc>
        <w:tc>
          <w:tcPr>
            <w:tcW w:w="2520" w:type="dxa"/>
            <w:tcBorders>
              <w:top w:val="single" w:sz="15" w:space="0" w:color="000000"/>
              <w:left w:val="single" w:sz="7" w:space="0" w:color="000000"/>
              <w:bottom w:val="double" w:sz="7" w:space="0" w:color="000000"/>
              <w:right w:val="single" w:sz="15" w:space="0" w:color="000000"/>
            </w:tcBorders>
          </w:tcPr>
          <w:p w:rsidR="004C5A0B" w:rsidRPr="0023484A" w:rsidRDefault="004C5A0B">
            <w:pPr>
              <w:spacing w:line="120" w:lineRule="exact"/>
              <w:rPr>
                <w:b/>
                <w:bCs/>
              </w:rPr>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rPr>
            </w:pPr>
            <w:r w:rsidRPr="0023484A">
              <w:rPr>
                <w:b/>
                <w:bCs/>
              </w:rPr>
              <w:t>Estimated Costs</w:t>
            </w:r>
          </w:p>
        </w:tc>
      </w:tr>
      <w:tr w:rsidR="004C5A0B" w:rsidRPr="0023484A">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23484A" w:rsidRDefault="004C5A0B">
            <w:pPr>
              <w:spacing w:line="120" w:lineRule="exact"/>
              <w:rPr>
                <w:b/>
                <w:bCs/>
              </w:rPr>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Staff:</w:t>
            </w:r>
          </w:p>
        </w:tc>
        <w:tc>
          <w:tcPr>
            <w:tcW w:w="2520" w:type="dxa"/>
            <w:tcBorders>
              <w:top w:val="single" w:sz="7" w:space="0" w:color="000000"/>
              <w:left w:val="single" w:sz="7" w:space="0" w:color="000000"/>
              <w:bottom w:val="single" w:sz="7" w:space="0" w:color="000000"/>
              <w:right w:val="single" w:sz="15"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4C5A0B" w:rsidRPr="0023484A">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23484A" w:rsidRDefault="004C5A0B">
            <w:pPr>
              <w:spacing w:line="120" w:lineRule="exact"/>
            </w:pPr>
          </w:p>
          <w:p w:rsidR="001E03F8"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   DOL ETA National Office</w:t>
            </w:r>
            <w:r w:rsidR="001F5644" w:rsidRPr="0023484A">
              <w:t xml:space="preserve"> </w:t>
            </w:r>
          </w:p>
          <w:p w:rsidR="004C5A0B" w:rsidRPr="0023484A" w:rsidRDefault="001F5644">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GS-12 Step 5 </w:t>
            </w:r>
            <w:r w:rsidR="004C5A0B" w:rsidRPr="0023484A">
              <w:t xml:space="preserve"> (</w:t>
            </w:r>
            <w:r w:rsidRPr="0023484A">
              <w:t>2.0</w:t>
            </w:r>
            <w:r w:rsidR="004C5A0B" w:rsidRPr="0023484A">
              <w:t xml:space="preserve"> SY)</w:t>
            </w:r>
          </w:p>
        </w:tc>
        <w:tc>
          <w:tcPr>
            <w:tcW w:w="2520" w:type="dxa"/>
            <w:tcBorders>
              <w:top w:val="single" w:sz="7" w:space="0" w:color="000000"/>
              <w:left w:val="single" w:sz="7" w:space="0" w:color="000000"/>
              <w:bottom w:val="single" w:sz="7" w:space="0" w:color="000000"/>
              <w:right w:val="single" w:sz="15" w:space="0" w:color="000000"/>
            </w:tcBorders>
          </w:tcPr>
          <w:p w:rsidR="004C5A0B" w:rsidRPr="0023484A" w:rsidRDefault="004C5A0B">
            <w:pPr>
              <w:spacing w:line="120" w:lineRule="exact"/>
            </w:pPr>
          </w:p>
          <w:p w:rsidR="006923B0" w:rsidRPr="0023484A" w:rsidRDefault="006923B0" w:rsidP="006923B0">
            <w:pPr>
              <w:jc w:val="center"/>
              <w:rPr>
                <w:rFonts w:ascii="Arial" w:hAnsi="Arial" w:cs="Arial"/>
                <w:sz w:val="20"/>
                <w:szCs w:val="20"/>
              </w:rPr>
            </w:pPr>
            <w:r w:rsidRPr="0023484A">
              <w:rPr>
                <w:rFonts w:ascii="Arial" w:hAnsi="Arial" w:cs="Arial"/>
                <w:sz w:val="20"/>
                <w:szCs w:val="20"/>
              </w:rPr>
              <w:t>$</w:t>
            </w:r>
            <w:r w:rsidR="00D64B22" w:rsidRPr="0023484A">
              <w:rPr>
                <w:rFonts w:ascii="Arial" w:hAnsi="Arial" w:cs="Arial"/>
                <w:sz w:val="20"/>
                <w:szCs w:val="20"/>
              </w:rPr>
              <w:t>134,880</w:t>
            </w: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p>
        </w:tc>
      </w:tr>
      <w:tr w:rsidR="004C5A0B" w:rsidRPr="0023484A">
        <w:trPr>
          <w:jc w:val="center"/>
        </w:trPr>
        <w:tc>
          <w:tcPr>
            <w:tcW w:w="4320" w:type="dxa"/>
            <w:tcBorders>
              <w:top w:val="single" w:sz="7" w:space="0" w:color="000000"/>
              <w:left w:val="single" w:sz="15" w:space="0" w:color="000000"/>
              <w:bottom w:val="single" w:sz="7" w:space="0" w:color="000000"/>
              <w:right w:val="double" w:sz="7" w:space="0" w:color="000000"/>
            </w:tcBorders>
          </w:tcPr>
          <w:p w:rsidR="004C5A0B" w:rsidRPr="0023484A" w:rsidRDefault="004C5A0B">
            <w:pPr>
              <w:spacing w:line="120" w:lineRule="exact"/>
            </w:pPr>
          </w:p>
          <w:p w:rsidR="001E03F8"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 xml:space="preserve">   DOL ETA Regional Office</w:t>
            </w:r>
            <w:r w:rsidR="001F5644" w:rsidRPr="0023484A">
              <w:t xml:space="preserve"> </w:t>
            </w:r>
          </w:p>
          <w:p w:rsidR="004C5A0B" w:rsidRPr="0023484A" w:rsidRDefault="001F5644">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GS-12 Step 5  (1.2 SY)</w:t>
            </w:r>
          </w:p>
        </w:tc>
        <w:tc>
          <w:tcPr>
            <w:tcW w:w="2520" w:type="dxa"/>
            <w:tcBorders>
              <w:top w:val="single" w:sz="7" w:space="0" w:color="000000"/>
              <w:left w:val="single" w:sz="7" w:space="0" w:color="000000"/>
              <w:bottom w:val="single" w:sz="7" w:space="0" w:color="000000"/>
              <w:right w:val="single" w:sz="15" w:space="0" w:color="000000"/>
            </w:tcBorders>
          </w:tcPr>
          <w:p w:rsidR="004C5A0B" w:rsidRPr="0023484A" w:rsidRDefault="004C5A0B">
            <w:pPr>
              <w:spacing w:line="120" w:lineRule="exact"/>
            </w:pPr>
          </w:p>
          <w:p w:rsidR="004C5A0B" w:rsidRPr="0023484A" w:rsidRDefault="004C5A0B" w:rsidP="00D64B22">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D64B22" w:rsidRPr="0023484A">
              <w:t>80,928</w:t>
            </w:r>
          </w:p>
        </w:tc>
      </w:tr>
      <w:tr w:rsidR="004C5A0B" w:rsidRPr="0023484A">
        <w:trPr>
          <w:jc w:val="center"/>
        </w:trPr>
        <w:tc>
          <w:tcPr>
            <w:tcW w:w="4320" w:type="dxa"/>
            <w:tcBorders>
              <w:top w:val="single" w:sz="7" w:space="0" w:color="000000"/>
              <w:left w:val="single" w:sz="15" w:space="0" w:color="000000"/>
              <w:bottom w:val="single" w:sz="15" w:space="0" w:color="000000"/>
              <w:right w:val="double" w:sz="7"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Programming/ADP Support</w:t>
            </w:r>
          </w:p>
        </w:tc>
        <w:tc>
          <w:tcPr>
            <w:tcW w:w="2520" w:type="dxa"/>
            <w:tcBorders>
              <w:top w:val="single" w:sz="7" w:space="0" w:color="000000"/>
              <w:left w:val="single" w:sz="7" w:space="0" w:color="000000"/>
              <w:bottom w:val="single" w:sz="15" w:space="0" w:color="000000"/>
              <w:right w:val="single" w:sz="15"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6923B0" w:rsidRPr="0023484A">
              <w:t>120</w:t>
            </w:r>
            <w:r w:rsidRPr="0023484A">
              <w:t>,000</w:t>
            </w:r>
          </w:p>
        </w:tc>
      </w:tr>
      <w:tr w:rsidR="004C5A0B" w:rsidRPr="0023484A">
        <w:trPr>
          <w:jc w:val="center"/>
        </w:trPr>
        <w:tc>
          <w:tcPr>
            <w:tcW w:w="4320" w:type="dxa"/>
            <w:tcBorders>
              <w:top w:val="single" w:sz="7" w:space="0" w:color="000000"/>
              <w:left w:val="single" w:sz="15" w:space="0" w:color="000000"/>
              <w:bottom w:val="single" w:sz="15" w:space="0" w:color="000000"/>
              <w:right w:val="double" w:sz="7"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r w:rsidRPr="0023484A">
              <w:t>Contractor Technical Validation Support</w:t>
            </w:r>
            <w:r w:rsidR="006923B0" w:rsidRPr="0023484A">
              <w:t xml:space="preserve"> (3 Webinars at $3,000)</w:t>
            </w:r>
          </w:p>
        </w:tc>
        <w:tc>
          <w:tcPr>
            <w:tcW w:w="2520" w:type="dxa"/>
            <w:tcBorders>
              <w:top w:val="single" w:sz="7" w:space="0" w:color="000000"/>
              <w:left w:val="single" w:sz="7" w:space="0" w:color="000000"/>
              <w:bottom w:val="single" w:sz="15" w:space="0" w:color="000000"/>
              <w:right w:val="single" w:sz="15" w:space="0" w:color="000000"/>
            </w:tcBorders>
          </w:tcPr>
          <w:p w:rsidR="004C5A0B" w:rsidRPr="0023484A" w:rsidRDefault="004C5A0B">
            <w:pPr>
              <w:spacing w:line="120" w:lineRule="exact"/>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pPr>
            <w:r w:rsidRPr="0023484A">
              <w:t>$</w:t>
            </w:r>
            <w:r w:rsidR="006923B0" w:rsidRPr="0023484A">
              <w:t>9</w:t>
            </w:r>
            <w:r w:rsidR="00400BC0" w:rsidRPr="0023484A">
              <w:t>,</w:t>
            </w:r>
            <w:r w:rsidRPr="0023484A">
              <w:t>000</w:t>
            </w:r>
          </w:p>
        </w:tc>
      </w:tr>
    </w:tbl>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0259" w:rsidRPr="0023484A" w:rsidRDefault="00660259">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0" w:name="_GoBack"/>
      <w:bookmarkEnd w:id="0"/>
    </w:p>
    <w:p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15.</w:t>
      </w:r>
      <w:r w:rsidRPr="0023484A">
        <w:rPr>
          <w:i/>
        </w:rPr>
        <w:tab/>
        <w:t>Explain the reasons for any program changes or adjustments reported on the burden worksheet.</w:t>
      </w:r>
    </w:p>
    <w:p w:rsidR="00135412" w:rsidRPr="0023484A" w:rsidRDefault="00135412">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B092F" w:rsidRPr="0023484A" w:rsidRDefault="007B092F" w:rsidP="001E03F8">
      <w:pPr>
        <w:rPr>
          <w:b/>
        </w:rPr>
      </w:pPr>
      <w:r w:rsidRPr="0023484A">
        <w:rPr>
          <w:b/>
        </w:rPr>
        <w:t>A Summary of Data Validation Changes in Response to Revisions to the ETA 227 Report</w:t>
      </w:r>
    </w:p>
    <w:p w:rsidR="007B092F" w:rsidRPr="0023484A" w:rsidRDefault="007B092F" w:rsidP="007B092F">
      <w:r w:rsidRPr="0023484A">
        <w:rPr>
          <w:b/>
          <w:i/>
        </w:rPr>
        <w:t>Overview</w:t>
      </w:r>
      <w:r w:rsidRPr="0023484A">
        <w:t xml:space="preserve">:  The Revisions to the 227 report released in </w:t>
      </w:r>
      <w:r w:rsidR="00E30834" w:rsidRPr="0023484A">
        <w:t>August 2015</w:t>
      </w:r>
      <w:r w:rsidRPr="0023484A">
        <w:t xml:space="preserve"> </w:t>
      </w:r>
      <w:r w:rsidR="00E30834" w:rsidRPr="0023484A">
        <w:t xml:space="preserve">increased the high dollar overpayment threshold to $25,000 which is captured on the ETA </w:t>
      </w:r>
      <w:r w:rsidRPr="0023484A">
        <w:t>227 report.  These changes were made to report UI overpayments that exceeded $</w:t>
      </w:r>
      <w:r w:rsidR="00E30834" w:rsidRPr="0023484A">
        <w:t>2</w:t>
      </w:r>
      <w:r w:rsidRPr="0023484A">
        <w:t xml:space="preserve">5,000 made to a single individual in </w:t>
      </w:r>
      <w:r w:rsidR="001E03F8" w:rsidRPr="0023484A">
        <w:lastRenderedPageBreak/>
        <w:t xml:space="preserve">his/her </w:t>
      </w:r>
      <w:r w:rsidRPr="0023484A">
        <w:t>current claim series (High Dollar Overpayments)</w:t>
      </w:r>
      <w:r w:rsidR="001E03F8" w:rsidRPr="0023484A">
        <w:t>; v</w:t>
      </w:r>
      <w:r w:rsidRPr="0023484A">
        <w:t xml:space="preserve">alidating </w:t>
      </w:r>
      <w:r w:rsidR="00E30834" w:rsidRPr="0023484A">
        <w:t xml:space="preserve">this </w:t>
      </w:r>
      <w:r w:rsidRPr="0023484A">
        <w:t xml:space="preserve">change </w:t>
      </w:r>
      <w:r w:rsidR="00E30834" w:rsidRPr="0023484A">
        <w:t>required modifications</w:t>
      </w:r>
      <w:r w:rsidRPr="0023484A">
        <w:t xml:space="preserve"> to DV Populations 12.  </w:t>
      </w:r>
      <w:r w:rsidR="00E30834" w:rsidRPr="0023484A">
        <w:t>This change is</w:t>
      </w:r>
      <w:r w:rsidRPr="0023484A">
        <w:t xml:space="preserve"> outlined below.</w:t>
      </w:r>
    </w:p>
    <w:p w:rsidR="00E30834" w:rsidRPr="0023484A" w:rsidRDefault="00E30834" w:rsidP="007B092F"/>
    <w:p w:rsidR="007B092F" w:rsidRPr="0023484A" w:rsidRDefault="007B092F" w:rsidP="007B092F">
      <w:r w:rsidRPr="0023484A">
        <w:rPr>
          <w:b/>
          <w:i/>
        </w:rPr>
        <w:t>Documentation</w:t>
      </w:r>
      <w:r w:rsidRPr="0023484A">
        <w:t xml:space="preserve">.  The key documents detailing the changes in DV will be incorporated in the </w:t>
      </w:r>
      <w:r w:rsidRPr="0023484A">
        <w:rPr>
          <w:i/>
        </w:rPr>
        <w:t>ETA Handbook 361, Benefits</w:t>
      </w:r>
      <w:r w:rsidRPr="0023484A">
        <w:t xml:space="preserve"> or the </w:t>
      </w:r>
      <w:r w:rsidRPr="0023484A">
        <w:rPr>
          <w:i/>
        </w:rPr>
        <w:t>ETA Handbook 411, DV Operations Guide</w:t>
      </w:r>
      <w:r w:rsidRPr="0023484A">
        <w:t>.</w:t>
      </w:r>
    </w:p>
    <w:p w:rsidR="001E03F8" w:rsidRPr="0023484A" w:rsidRDefault="001E03F8" w:rsidP="007B092F"/>
    <w:p w:rsidR="007B092F" w:rsidRPr="0023484A" w:rsidRDefault="007B092F" w:rsidP="007B092F">
      <w:r w:rsidRPr="0023484A">
        <w:rPr>
          <w:b/>
          <w:i/>
        </w:rPr>
        <w:t>Outline of Changes by Population</w:t>
      </w:r>
      <w:r w:rsidRPr="0023484A">
        <w:t>:</w:t>
      </w:r>
    </w:p>
    <w:p w:rsidR="007B092F" w:rsidRPr="0023484A" w:rsidRDefault="007B092F" w:rsidP="007B092F">
      <w:pPr>
        <w:pStyle w:val="ListParagraph"/>
        <w:numPr>
          <w:ilvl w:val="0"/>
          <w:numId w:val="10"/>
        </w:numPr>
        <w:rPr>
          <w:rFonts w:ascii="Times New Roman" w:hAnsi="Times New Roman" w:cs="Times New Roman"/>
        </w:rPr>
      </w:pPr>
      <w:r w:rsidRPr="0023484A">
        <w:rPr>
          <w:rFonts w:ascii="Times New Roman" w:hAnsi="Times New Roman" w:cs="Times New Roman"/>
          <w:b/>
          <w:i/>
        </w:rPr>
        <w:t>Population 12</w:t>
      </w:r>
      <w:r w:rsidRPr="0023484A">
        <w:rPr>
          <w:rFonts w:ascii="Times New Roman" w:hAnsi="Times New Roman" w:cs="Times New Roman"/>
        </w:rPr>
        <w:t>.  This population validates Section A of the 227 report, Overpayments Established by Cause .</w:t>
      </w:r>
    </w:p>
    <w:p w:rsidR="00C308DE" w:rsidRPr="0023484A" w:rsidRDefault="00C308DE" w:rsidP="00C308DE">
      <w:pPr>
        <w:pStyle w:val="Default"/>
        <w:rPr>
          <w:sz w:val="23"/>
          <w:szCs w:val="23"/>
        </w:rPr>
      </w:pPr>
      <w:r w:rsidRPr="0023484A">
        <w:rPr>
          <w:sz w:val="23"/>
          <w:szCs w:val="23"/>
        </w:rPr>
        <w:t xml:space="preserve">For purposes of completing ETA 227, High Dollar Overpayments occur when total overpayments to an individual on a claim exceeds $25,000. Overpayments may be a single overpayment or multiple overpayments established during or prior to the reporting quarter; however, the high dollar overpayment is reported for the quarter in which the cumulative amount overpaid to an individual on a claim exceeds $25,000. </w:t>
      </w:r>
    </w:p>
    <w:p w:rsidR="00C308DE" w:rsidRPr="0023484A" w:rsidRDefault="00C308DE" w:rsidP="00C308DE">
      <w:pPr>
        <w:pStyle w:val="Default"/>
        <w:rPr>
          <w:sz w:val="23"/>
          <w:szCs w:val="23"/>
        </w:rPr>
      </w:pPr>
    </w:p>
    <w:p w:rsidR="00C308DE" w:rsidRPr="0023484A" w:rsidRDefault="00C308DE" w:rsidP="00C308DE">
      <w:pPr>
        <w:pStyle w:val="Default"/>
        <w:rPr>
          <w:sz w:val="23"/>
          <w:szCs w:val="23"/>
        </w:rPr>
      </w:pPr>
      <w:r w:rsidRPr="0023484A">
        <w:rPr>
          <w:sz w:val="23"/>
          <w:szCs w:val="23"/>
        </w:rPr>
        <w:t xml:space="preserve">The changes for instructions for lines 112 and 113 on the ETA 227 reflect the changes in the definition of High Dollar Overpayments. </w:t>
      </w:r>
    </w:p>
    <w:p w:rsidR="00C308DE" w:rsidRPr="0023484A" w:rsidRDefault="00C308DE" w:rsidP="00C308DE">
      <w:pPr>
        <w:pStyle w:val="Default"/>
        <w:rPr>
          <w:sz w:val="23"/>
          <w:szCs w:val="23"/>
        </w:rPr>
      </w:pPr>
    </w:p>
    <w:p w:rsidR="00C308DE" w:rsidRPr="0023484A" w:rsidRDefault="00C308DE" w:rsidP="00291265">
      <w:pPr>
        <w:pStyle w:val="Default"/>
        <w:rPr>
          <w:sz w:val="23"/>
          <w:szCs w:val="23"/>
        </w:rPr>
      </w:pPr>
      <w:r w:rsidRPr="0023484A">
        <w:rPr>
          <w:sz w:val="23"/>
          <w:szCs w:val="23"/>
        </w:rPr>
        <w:t xml:space="preserve">• Line 112. High Dollar Fraud Overpayment. Report those fraud cases and dollar amounts of overpayments for a claim that exceeds $25,000 during the reporting quarter. Overpayments may be for a single overpayment or for multiple overpayments established during or prior to the reporting quarter. The high dollar overpayment is reported for the quarter in which the cumulative amount overpaid exceeds $25,000. </w:t>
      </w:r>
    </w:p>
    <w:p w:rsidR="00C308DE" w:rsidRPr="0023484A" w:rsidRDefault="00C308DE" w:rsidP="00C308DE">
      <w:pPr>
        <w:pStyle w:val="Default"/>
        <w:rPr>
          <w:sz w:val="23"/>
          <w:szCs w:val="23"/>
        </w:rPr>
      </w:pPr>
    </w:p>
    <w:p w:rsidR="00C308DE" w:rsidRPr="0023484A" w:rsidRDefault="00C308DE" w:rsidP="00C308DE">
      <w:pPr>
        <w:pStyle w:val="Default"/>
        <w:rPr>
          <w:sz w:val="23"/>
          <w:szCs w:val="23"/>
        </w:rPr>
      </w:pPr>
      <w:r w:rsidRPr="0023484A">
        <w:rPr>
          <w:sz w:val="23"/>
          <w:szCs w:val="23"/>
        </w:rPr>
        <w:t xml:space="preserve">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 </w:t>
      </w:r>
    </w:p>
    <w:p w:rsidR="00C308DE" w:rsidRPr="0023484A" w:rsidRDefault="00C308DE" w:rsidP="001E03F8">
      <w:pPr>
        <w:pStyle w:val="Default"/>
        <w:rPr>
          <w:sz w:val="23"/>
          <w:szCs w:val="23"/>
        </w:rPr>
      </w:pPr>
    </w:p>
    <w:p w:rsidR="00C308DE" w:rsidRPr="0023484A" w:rsidRDefault="00C308DE" w:rsidP="001E03F8">
      <w:pPr>
        <w:pStyle w:val="Default"/>
        <w:rPr>
          <w:sz w:val="23"/>
          <w:szCs w:val="23"/>
        </w:rPr>
      </w:pPr>
      <w:r w:rsidRPr="0023484A">
        <w:rPr>
          <w:sz w:val="23"/>
          <w:szCs w:val="23"/>
        </w:rPr>
        <w:t xml:space="preserve">• Line 113 High Dollar Non-Fraud Overpayment. Report those non-fraud cases and dollar amounts of overpayments for a claim that exceeds $25,000 during the reporting quarter. Overpayments may be for a single overpayment or for multiple overpayments established during or prior to the reporting quarter. The high dollar overpayment is reported for the quarter in which the cumulative amount overpaid exceeds $25,000. </w:t>
      </w:r>
    </w:p>
    <w:p w:rsidR="00C308DE" w:rsidRPr="0023484A" w:rsidRDefault="00C308DE" w:rsidP="001E03F8">
      <w:pPr>
        <w:pStyle w:val="Default"/>
        <w:ind w:firstLine="720"/>
        <w:rPr>
          <w:sz w:val="23"/>
          <w:szCs w:val="23"/>
        </w:rPr>
      </w:pPr>
    </w:p>
    <w:p w:rsidR="00C308DE" w:rsidRPr="0023484A" w:rsidRDefault="00C308DE" w:rsidP="001E03F8">
      <w:pPr>
        <w:pStyle w:val="Default"/>
        <w:rPr>
          <w:sz w:val="23"/>
          <w:szCs w:val="23"/>
        </w:rPr>
      </w:pPr>
      <w:r w:rsidRPr="0023484A">
        <w:rPr>
          <w:sz w:val="23"/>
          <w:szCs w:val="23"/>
        </w:rPr>
        <w:t xml:space="preserve">If an overpayment exceeds $25,000, but part is fraud and part is non-fraud, report the fraud portion on line 112 and the non-fraud portion on line 113. A case count will be reported on the line with the higher dollar amount. If the amounts are equal, a case count will be reported on the fraud line (112). Reporting accurate data in lines 112 and 113 is important to meeting the requirements of Executive Order 13520, Reducing Improper Payments and Reducing Waste in Federal Programs. </w:t>
      </w:r>
    </w:p>
    <w:p w:rsidR="001E03F8" w:rsidRPr="0023484A" w:rsidRDefault="001E03F8" w:rsidP="001E03F8">
      <w:pPr>
        <w:pStyle w:val="Default"/>
        <w:rPr>
          <w:sz w:val="23"/>
          <w:szCs w:val="23"/>
        </w:rPr>
      </w:pPr>
    </w:p>
    <w:p w:rsidR="007B092F" w:rsidRPr="0023484A" w:rsidRDefault="0099583C">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 xml:space="preserve"> Due to the high level of automation and routine nature of the DV program, state procedures normalize and </w:t>
      </w:r>
      <w:r w:rsidR="00E97913" w:rsidRPr="0023484A">
        <w:t xml:space="preserve">account for the </w:t>
      </w:r>
      <w:r w:rsidRPr="0023484A">
        <w:t xml:space="preserve">change in </w:t>
      </w:r>
      <w:r w:rsidR="00E97913" w:rsidRPr="0023484A">
        <w:t>hour burden figures.</w:t>
      </w: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Default="001E03F8" w:rsidP="001E03F8">
      <w:pPr>
        <w:widowControl/>
        <w:tabs>
          <w:tab w:val="left" w:pos="-1080"/>
          <w:tab w:val="left" w:pos="-990"/>
          <w:tab w:val="left" w:pos="-720"/>
          <w:tab w:val="left" w:pos="0"/>
          <w:tab w:val="left" w:pos="2880"/>
        </w:tabs>
        <w:rPr>
          <w:i/>
        </w:rPr>
      </w:pPr>
      <w:r w:rsidRPr="0023484A">
        <w:rPr>
          <w:i/>
        </w:rPr>
        <w:t xml:space="preserve">16.  </w:t>
      </w:r>
      <w:r w:rsidR="00734C96" w:rsidRPr="0023484A">
        <w:rPr>
          <w:i/>
        </w:rPr>
        <w:t xml:space="preserve">For collections of information whose results will be published, outline plans for tabulation and publication.  Address any complex analytical techniques that will be used.  Provide the time </w:t>
      </w:r>
      <w:r w:rsidR="00734C96" w:rsidRPr="0023484A">
        <w:rPr>
          <w:i/>
        </w:rPr>
        <w:lastRenderedPageBreak/>
        <w:t>schedule for the entire project, including beginning and ending dates of the collection of information, completion of report, publication dates, and other actions.</w:t>
      </w:r>
      <w:r w:rsidR="00734C96" w:rsidRPr="0023484A">
        <w:rPr>
          <w:i/>
        </w:rPr>
        <w:tab/>
      </w:r>
    </w:p>
    <w:p w:rsidR="0023484A" w:rsidRPr="0023484A" w:rsidRDefault="0023484A" w:rsidP="001E03F8">
      <w:pPr>
        <w:widowControl/>
        <w:tabs>
          <w:tab w:val="left" w:pos="-1080"/>
          <w:tab w:val="left" w:pos="-990"/>
          <w:tab w:val="left" w:pos="-720"/>
          <w:tab w:val="left" w:pos="0"/>
          <w:tab w:val="left" w:pos="2880"/>
        </w:tabs>
        <w:rPr>
          <w:i/>
        </w:rPr>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The Department publish</w:t>
      </w:r>
      <w:r w:rsidR="00E838F1" w:rsidRPr="0023484A">
        <w:t>es</w:t>
      </w:r>
      <w:r w:rsidRPr="0023484A">
        <w:t xml:space="preserve"> results of validations </w:t>
      </w:r>
      <w:r w:rsidR="00074971" w:rsidRPr="0023484A">
        <w:t xml:space="preserve">on its Data Validation Web site at </w:t>
      </w:r>
      <w:r w:rsidR="00074971" w:rsidRPr="0023484A">
        <w:rPr>
          <w:u w:val="single"/>
        </w:rPr>
        <w:t>http://ows.doleta.gov/dv/.</w:t>
      </w:r>
      <w:r w:rsidRPr="0023484A">
        <w:t xml:space="preserve"> </w:t>
      </w: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17.</w:t>
      </w:r>
      <w:r w:rsidRPr="0023484A">
        <w:rPr>
          <w:i/>
        </w:rPr>
        <w:tab/>
        <w:t xml:space="preserve">If seeking approval not to display the expiration date for OMB approval of the information collection, explain the reasons that display would be inappropriate. </w:t>
      </w:r>
    </w:p>
    <w:p w:rsidR="0023484A" w:rsidRPr="0023484A" w:rsidRDefault="0023484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The Department will display approval information in the ETA Handbook 361.</w:t>
      </w: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23484A">
        <w:rPr>
          <w:i/>
        </w:rPr>
        <w:t>18.</w:t>
      </w:r>
      <w:r w:rsidRPr="0023484A">
        <w:rPr>
          <w:i/>
        </w:rPr>
        <w:tab/>
        <w:t>Explain each exception to the topics of the certification statement identified in “Certification for Paperwork Reduction Act Submissions,”</w:t>
      </w:r>
    </w:p>
    <w:p w:rsidR="0023484A" w:rsidRDefault="0023484A">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C5A0B" w:rsidRPr="0023484A" w:rsidRDefault="004C5A0B">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484A">
        <w:t>There ar</w:t>
      </w:r>
      <w:r w:rsidR="00EC3EE8">
        <w:t>e no exceptions</w:t>
      </w:r>
      <w:r w:rsidRPr="0023484A">
        <w:t>.</w:t>
      </w:r>
    </w:p>
    <w:p w:rsidR="00734C96" w:rsidRPr="0023484A" w:rsidRDefault="00734C96">
      <w:pPr>
        <w:widowControl/>
        <w:tabs>
          <w:tab w:val="left" w:pos="-1080"/>
          <w:tab w:val="left" w:pos="-99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34C96" w:rsidRPr="0023484A" w:rsidRDefault="00734C96" w:rsidP="00734C96"/>
    <w:p w:rsidR="00734C96" w:rsidRPr="0023484A" w:rsidRDefault="00734C96" w:rsidP="00734C96">
      <w:pPr>
        <w:rPr>
          <w:b/>
        </w:rPr>
      </w:pPr>
      <w:r w:rsidRPr="0023484A">
        <w:rPr>
          <w:b/>
        </w:rPr>
        <w:t>B. Collections of Information Employing Statistical Methods</w:t>
      </w:r>
    </w:p>
    <w:p w:rsidR="00734C96" w:rsidRPr="0023484A" w:rsidRDefault="00734C96" w:rsidP="00734C96"/>
    <w:p w:rsidR="004C5A0B" w:rsidRPr="00734C96" w:rsidRDefault="00734C96" w:rsidP="001E03F8">
      <w:r w:rsidRPr="0023484A">
        <w:t>This information collection does employ statistical methods.</w:t>
      </w:r>
    </w:p>
    <w:sectPr w:rsidR="004C5A0B" w:rsidRPr="00734C96" w:rsidSect="00C44024">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A4" w:rsidRDefault="000D4BA4">
      <w:r>
        <w:separator/>
      </w:r>
    </w:p>
  </w:endnote>
  <w:endnote w:type="continuationSeparator" w:id="0">
    <w:p w:rsidR="000D4BA4" w:rsidRDefault="000D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049679"/>
      <w:docPartObj>
        <w:docPartGallery w:val="Page Numbers (Bottom of Page)"/>
        <w:docPartUnique/>
      </w:docPartObj>
    </w:sdtPr>
    <w:sdtEndPr>
      <w:rPr>
        <w:noProof/>
      </w:rPr>
    </w:sdtEndPr>
    <w:sdtContent>
      <w:p w:rsidR="00822A12" w:rsidRDefault="00822A12">
        <w:pPr>
          <w:pStyle w:val="Footer"/>
          <w:jc w:val="center"/>
        </w:pPr>
        <w:r>
          <w:fldChar w:fldCharType="begin"/>
        </w:r>
        <w:r>
          <w:instrText xml:space="preserve"> PAGE   \* MERGEFORMAT </w:instrText>
        </w:r>
        <w:r>
          <w:fldChar w:fldCharType="separate"/>
        </w:r>
        <w:r w:rsidR="00D126A0">
          <w:rPr>
            <w:noProof/>
          </w:rPr>
          <w:t>1</w:t>
        </w:r>
        <w:r>
          <w:rPr>
            <w:noProof/>
          </w:rPr>
          <w:fldChar w:fldCharType="end"/>
        </w:r>
      </w:p>
    </w:sdtContent>
  </w:sdt>
  <w:p w:rsidR="00822A12" w:rsidRDefault="00822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781" w:rsidRDefault="00843781">
    <w:pPr>
      <w:spacing w:line="240" w:lineRule="exact"/>
    </w:pPr>
  </w:p>
  <w:p w:rsidR="00843781" w:rsidRDefault="00D6177C">
    <w:pPr>
      <w:framePr w:w="9361" w:wrap="notBeside" w:vAnchor="text" w:hAnchor="text" w:x="1" w:y="1"/>
      <w:jc w:val="center"/>
    </w:pPr>
    <w:r>
      <w:fldChar w:fldCharType="begin"/>
    </w:r>
    <w:r w:rsidR="00BB7139">
      <w:instrText xml:space="preserve">PAGE </w:instrText>
    </w:r>
    <w:r>
      <w:fldChar w:fldCharType="separate"/>
    </w:r>
    <w:r w:rsidR="00D126A0">
      <w:rPr>
        <w:noProof/>
      </w:rPr>
      <w:t>10</w:t>
    </w:r>
    <w:r>
      <w:rPr>
        <w:noProof/>
      </w:rPr>
      <w:fldChar w:fldCharType="end"/>
    </w:r>
  </w:p>
  <w:p w:rsidR="00843781" w:rsidRDefault="008437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A4" w:rsidRDefault="000D4BA4">
      <w:r>
        <w:separator/>
      </w:r>
    </w:p>
  </w:footnote>
  <w:footnote w:type="continuationSeparator" w:id="0">
    <w:p w:rsidR="000D4BA4" w:rsidRDefault="000D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78" w:rsidRDefault="00666166">
    <w:pPr>
      <w:pStyle w:val="Header"/>
      <w:rPr>
        <w:sz w:val="20"/>
        <w:szCs w:val="20"/>
      </w:rPr>
    </w:pPr>
    <w:r w:rsidRPr="001E03F8">
      <w:rPr>
        <w:sz w:val="20"/>
        <w:szCs w:val="20"/>
      </w:rPr>
      <w:t>Unemployment Insurance Data Validation Program</w:t>
    </w:r>
    <w:r w:rsidR="00C44024">
      <w:rPr>
        <w:sz w:val="20"/>
        <w:szCs w:val="20"/>
      </w:rPr>
      <w:t xml:space="preserve"> (DV)</w:t>
    </w:r>
  </w:p>
  <w:p w:rsidR="009B48E1" w:rsidRDefault="00822A12">
    <w:pPr>
      <w:pStyle w:val="Header"/>
      <w:rPr>
        <w:sz w:val="20"/>
        <w:szCs w:val="20"/>
      </w:rPr>
    </w:pPr>
    <w:r>
      <w:rPr>
        <w:sz w:val="20"/>
        <w:szCs w:val="20"/>
      </w:rPr>
      <w:t xml:space="preserve">OMB Control No. </w:t>
    </w:r>
    <w:r w:rsidR="009B48E1">
      <w:rPr>
        <w:sz w:val="20"/>
        <w:szCs w:val="20"/>
      </w:rPr>
      <w:t>1205-0431</w:t>
    </w:r>
  </w:p>
  <w:p w:rsidR="009B48E1" w:rsidRPr="001E03F8" w:rsidRDefault="00C44024">
    <w:pPr>
      <w:pStyle w:val="Header"/>
      <w:rPr>
        <w:sz w:val="20"/>
        <w:szCs w:val="20"/>
      </w:rPr>
    </w:pPr>
    <w:r>
      <w:rPr>
        <w:sz w:val="20"/>
        <w:szCs w:val="20"/>
      </w:rPr>
      <w:t>April</w:t>
    </w:r>
    <w:r w:rsidR="00623CD5">
      <w:rPr>
        <w:sz w:val="20"/>
        <w:szCs w:val="20"/>
      </w:rPr>
      <w:t xml:space="preserve"> 2016</w:t>
    </w:r>
  </w:p>
  <w:p w:rsidR="006C1578" w:rsidRDefault="006C15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E4D886"/>
    <w:lvl w:ilvl="0">
      <w:numFmt w:val="bullet"/>
      <w:lvlText w:val="*"/>
      <w:lvlJc w:val="left"/>
    </w:lvl>
  </w:abstractNum>
  <w:abstractNum w:abstractNumId="1">
    <w:nsid w:val="00000001"/>
    <w:multiLevelType w:val="multilevel"/>
    <w:tmpl w:val="00000000"/>
    <w:name w:val="AutoList14"/>
    <w:lvl w:ilvl="0">
      <w:start w:val="1"/>
      <w:numFmt w:val="decimal"/>
      <w:lvlText w:null="1"/>
      <w:lvlJc w:val="left"/>
    </w:lvl>
    <w:lvl w:ilvl="1">
      <w:start w:val="1"/>
      <w:numFmt w:val="decimal"/>
      <w:lvlText w:null="1"/>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77E1D1F"/>
    <w:multiLevelType w:val="hybridMultilevel"/>
    <w:tmpl w:val="CC964D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8674D0F"/>
    <w:multiLevelType w:val="hybridMultilevel"/>
    <w:tmpl w:val="E612FE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D4B4D78"/>
    <w:multiLevelType w:val="hybridMultilevel"/>
    <w:tmpl w:val="21D2F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F84565"/>
    <w:multiLevelType w:val="hybridMultilevel"/>
    <w:tmpl w:val="D824727C"/>
    <w:lvl w:ilvl="0" w:tplc="04090003">
      <w:start w:val="1"/>
      <w:numFmt w:val="bullet"/>
      <w:lvlText w:val="o"/>
      <w:lvlJc w:val="left"/>
      <w:pPr>
        <w:tabs>
          <w:tab w:val="num" w:pos="780"/>
        </w:tabs>
        <w:ind w:left="780" w:hanging="360"/>
      </w:pPr>
      <w:rPr>
        <w:rFonts w:ascii="Courier New" w:hAnsi="Courier New" w:cs="Courier New"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E2F0862"/>
    <w:multiLevelType w:val="hybridMultilevel"/>
    <w:tmpl w:val="845AD7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210671"/>
    <w:multiLevelType w:val="hybridMultilevel"/>
    <w:tmpl w:val="4E56AF26"/>
    <w:lvl w:ilvl="0" w:tplc="D5FEFF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400998"/>
    <w:multiLevelType w:val="hybridMultilevel"/>
    <w:tmpl w:val="6B0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E615F"/>
    <w:multiLevelType w:val="hybridMultilevel"/>
    <w:tmpl w:val="94481A9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93925CE"/>
    <w:multiLevelType w:val="hybridMultilevel"/>
    <w:tmpl w:val="05EA39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F62773"/>
    <w:multiLevelType w:val="hybridMultilevel"/>
    <w:tmpl w:val="4E6CF5C4"/>
    <w:lvl w:ilvl="0" w:tplc="01929906">
      <w:start w:val="1"/>
      <w:numFmt w:val="bullet"/>
      <w:lvlText w:val=""/>
      <w:lvlJc w:val="left"/>
      <w:pPr>
        <w:tabs>
          <w:tab w:val="num" w:pos="720"/>
        </w:tabs>
        <w:ind w:left="720" w:hanging="360"/>
      </w:pPr>
      <w:rPr>
        <w:rFonts w:ascii="Wingdings" w:hAnsi="Wingdings" w:hint="default"/>
      </w:rPr>
    </w:lvl>
    <w:lvl w:ilvl="1" w:tplc="23D06E02" w:tentative="1">
      <w:start w:val="1"/>
      <w:numFmt w:val="bullet"/>
      <w:lvlText w:val=""/>
      <w:lvlJc w:val="left"/>
      <w:pPr>
        <w:tabs>
          <w:tab w:val="num" w:pos="1440"/>
        </w:tabs>
        <w:ind w:left="1440" w:hanging="360"/>
      </w:pPr>
      <w:rPr>
        <w:rFonts w:ascii="Wingdings" w:hAnsi="Wingdings" w:hint="default"/>
      </w:rPr>
    </w:lvl>
    <w:lvl w:ilvl="2" w:tplc="B4001772" w:tentative="1">
      <w:start w:val="1"/>
      <w:numFmt w:val="bullet"/>
      <w:lvlText w:val=""/>
      <w:lvlJc w:val="left"/>
      <w:pPr>
        <w:tabs>
          <w:tab w:val="num" w:pos="2160"/>
        </w:tabs>
        <w:ind w:left="2160" w:hanging="360"/>
      </w:pPr>
      <w:rPr>
        <w:rFonts w:ascii="Wingdings" w:hAnsi="Wingdings" w:hint="default"/>
      </w:rPr>
    </w:lvl>
    <w:lvl w:ilvl="3" w:tplc="C1B83332" w:tentative="1">
      <w:start w:val="1"/>
      <w:numFmt w:val="bullet"/>
      <w:lvlText w:val=""/>
      <w:lvlJc w:val="left"/>
      <w:pPr>
        <w:tabs>
          <w:tab w:val="num" w:pos="2880"/>
        </w:tabs>
        <w:ind w:left="2880" w:hanging="360"/>
      </w:pPr>
      <w:rPr>
        <w:rFonts w:ascii="Wingdings" w:hAnsi="Wingdings" w:hint="default"/>
      </w:rPr>
    </w:lvl>
    <w:lvl w:ilvl="4" w:tplc="84DC6A2E" w:tentative="1">
      <w:start w:val="1"/>
      <w:numFmt w:val="bullet"/>
      <w:lvlText w:val=""/>
      <w:lvlJc w:val="left"/>
      <w:pPr>
        <w:tabs>
          <w:tab w:val="num" w:pos="3600"/>
        </w:tabs>
        <w:ind w:left="3600" w:hanging="360"/>
      </w:pPr>
      <w:rPr>
        <w:rFonts w:ascii="Wingdings" w:hAnsi="Wingdings" w:hint="default"/>
      </w:rPr>
    </w:lvl>
    <w:lvl w:ilvl="5" w:tplc="DF12480C" w:tentative="1">
      <w:start w:val="1"/>
      <w:numFmt w:val="bullet"/>
      <w:lvlText w:val=""/>
      <w:lvlJc w:val="left"/>
      <w:pPr>
        <w:tabs>
          <w:tab w:val="num" w:pos="4320"/>
        </w:tabs>
        <w:ind w:left="4320" w:hanging="360"/>
      </w:pPr>
      <w:rPr>
        <w:rFonts w:ascii="Wingdings" w:hAnsi="Wingdings" w:hint="default"/>
      </w:rPr>
    </w:lvl>
    <w:lvl w:ilvl="6" w:tplc="6D085BA2" w:tentative="1">
      <w:start w:val="1"/>
      <w:numFmt w:val="bullet"/>
      <w:lvlText w:val=""/>
      <w:lvlJc w:val="left"/>
      <w:pPr>
        <w:tabs>
          <w:tab w:val="num" w:pos="5040"/>
        </w:tabs>
        <w:ind w:left="5040" w:hanging="360"/>
      </w:pPr>
      <w:rPr>
        <w:rFonts w:ascii="Wingdings" w:hAnsi="Wingdings" w:hint="default"/>
      </w:rPr>
    </w:lvl>
    <w:lvl w:ilvl="7" w:tplc="A9EAF4A4" w:tentative="1">
      <w:start w:val="1"/>
      <w:numFmt w:val="bullet"/>
      <w:lvlText w:val=""/>
      <w:lvlJc w:val="left"/>
      <w:pPr>
        <w:tabs>
          <w:tab w:val="num" w:pos="5760"/>
        </w:tabs>
        <w:ind w:left="5760" w:hanging="360"/>
      </w:pPr>
      <w:rPr>
        <w:rFonts w:ascii="Wingdings" w:hAnsi="Wingdings" w:hint="default"/>
      </w:rPr>
    </w:lvl>
    <w:lvl w:ilvl="8" w:tplc="E3C0CE3C" w:tentative="1">
      <w:start w:val="1"/>
      <w:numFmt w:val="bullet"/>
      <w:lvlText w:val=""/>
      <w:lvlJc w:val="left"/>
      <w:pPr>
        <w:tabs>
          <w:tab w:val="num" w:pos="6480"/>
        </w:tabs>
        <w:ind w:left="6480" w:hanging="360"/>
      </w:pPr>
      <w:rPr>
        <w:rFonts w:ascii="Wingdings" w:hAnsi="Wingdings" w:hint="default"/>
      </w:rPr>
    </w:lvl>
  </w:abstractNum>
  <w:abstractNum w:abstractNumId="13">
    <w:nsid w:val="6E521580"/>
    <w:multiLevelType w:val="hybridMultilevel"/>
    <w:tmpl w:val="1E1C83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3">
    <w:abstractNumId w:val="10"/>
  </w:num>
  <w:num w:numId="4">
    <w:abstractNumId w:val="4"/>
  </w:num>
  <w:num w:numId="5">
    <w:abstractNumId w:val="3"/>
  </w:num>
  <w:num w:numId="6">
    <w:abstractNumId w:val="13"/>
  </w:num>
  <w:num w:numId="7">
    <w:abstractNumId w:val="8"/>
  </w:num>
  <w:num w:numId="8">
    <w:abstractNumId w:val="6"/>
  </w:num>
  <w:num w:numId="9">
    <w:abstractNumId w:val="11"/>
  </w:num>
  <w:num w:numId="10">
    <w:abstractNumId w:val="7"/>
  </w:num>
  <w:num w:numId="11">
    <w:abstractNumId w:val="9"/>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BD"/>
    <w:rsid w:val="00004B2E"/>
    <w:rsid w:val="000246B4"/>
    <w:rsid w:val="00030539"/>
    <w:rsid w:val="00045D36"/>
    <w:rsid w:val="00046660"/>
    <w:rsid w:val="00057D93"/>
    <w:rsid w:val="00062552"/>
    <w:rsid w:val="00066AC2"/>
    <w:rsid w:val="00071186"/>
    <w:rsid w:val="00074971"/>
    <w:rsid w:val="00080690"/>
    <w:rsid w:val="00081312"/>
    <w:rsid w:val="000A1C8E"/>
    <w:rsid w:val="000A6E55"/>
    <w:rsid w:val="000C48BE"/>
    <w:rsid w:val="000D4BA4"/>
    <w:rsid w:val="000E3264"/>
    <w:rsid w:val="000F4636"/>
    <w:rsid w:val="00102CA6"/>
    <w:rsid w:val="0011276D"/>
    <w:rsid w:val="001166F6"/>
    <w:rsid w:val="001265C2"/>
    <w:rsid w:val="00130483"/>
    <w:rsid w:val="00131109"/>
    <w:rsid w:val="00135412"/>
    <w:rsid w:val="00161CB9"/>
    <w:rsid w:val="00195DB6"/>
    <w:rsid w:val="001A5F53"/>
    <w:rsid w:val="001B5318"/>
    <w:rsid w:val="001C1963"/>
    <w:rsid w:val="001D27CF"/>
    <w:rsid w:val="001E03F8"/>
    <w:rsid w:val="001F5644"/>
    <w:rsid w:val="001F5C6F"/>
    <w:rsid w:val="00203957"/>
    <w:rsid w:val="00220AA9"/>
    <w:rsid w:val="00227363"/>
    <w:rsid w:val="0023484A"/>
    <w:rsid w:val="0024514E"/>
    <w:rsid w:val="00264869"/>
    <w:rsid w:val="00272192"/>
    <w:rsid w:val="002743C1"/>
    <w:rsid w:val="0027601B"/>
    <w:rsid w:val="00290D4E"/>
    <w:rsid w:val="00291265"/>
    <w:rsid w:val="002B76F0"/>
    <w:rsid w:val="002C1AC7"/>
    <w:rsid w:val="002D7555"/>
    <w:rsid w:val="002E18B8"/>
    <w:rsid w:val="002E4F42"/>
    <w:rsid w:val="002E53C4"/>
    <w:rsid w:val="002E5E3D"/>
    <w:rsid w:val="002F0AD4"/>
    <w:rsid w:val="002F1D74"/>
    <w:rsid w:val="0030001B"/>
    <w:rsid w:val="00300F9E"/>
    <w:rsid w:val="00316AFF"/>
    <w:rsid w:val="00320B68"/>
    <w:rsid w:val="00323CFC"/>
    <w:rsid w:val="00325BA1"/>
    <w:rsid w:val="00342151"/>
    <w:rsid w:val="0035183C"/>
    <w:rsid w:val="0035461F"/>
    <w:rsid w:val="003574D8"/>
    <w:rsid w:val="00364EA9"/>
    <w:rsid w:val="003950BD"/>
    <w:rsid w:val="003B287C"/>
    <w:rsid w:val="003C4312"/>
    <w:rsid w:val="003E4560"/>
    <w:rsid w:val="003F276A"/>
    <w:rsid w:val="003F4F75"/>
    <w:rsid w:val="003F581E"/>
    <w:rsid w:val="00400BC0"/>
    <w:rsid w:val="00401315"/>
    <w:rsid w:val="004027D9"/>
    <w:rsid w:val="00426DB0"/>
    <w:rsid w:val="00440E01"/>
    <w:rsid w:val="00444694"/>
    <w:rsid w:val="00445073"/>
    <w:rsid w:val="004475A0"/>
    <w:rsid w:val="004507C1"/>
    <w:rsid w:val="00455F4B"/>
    <w:rsid w:val="004712FD"/>
    <w:rsid w:val="00471680"/>
    <w:rsid w:val="004839DB"/>
    <w:rsid w:val="004A2771"/>
    <w:rsid w:val="004C5A0B"/>
    <w:rsid w:val="004D7023"/>
    <w:rsid w:val="0051077C"/>
    <w:rsid w:val="00523AD4"/>
    <w:rsid w:val="005249E0"/>
    <w:rsid w:val="005350AC"/>
    <w:rsid w:val="00541086"/>
    <w:rsid w:val="0054229E"/>
    <w:rsid w:val="00542C6D"/>
    <w:rsid w:val="00543BA5"/>
    <w:rsid w:val="00567E91"/>
    <w:rsid w:val="005771C4"/>
    <w:rsid w:val="00587DDC"/>
    <w:rsid w:val="00592831"/>
    <w:rsid w:val="00592C57"/>
    <w:rsid w:val="00595041"/>
    <w:rsid w:val="005A6641"/>
    <w:rsid w:val="005C7CD7"/>
    <w:rsid w:val="005D2997"/>
    <w:rsid w:val="005E02BD"/>
    <w:rsid w:val="005E201E"/>
    <w:rsid w:val="005F3868"/>
    <w:rsid w:val="005F719C"/>
    <w:rsid w:val="00601226"/>
    <w:rsid w:val="00613C3F"/>
    <w:rsid w:val="00623CD5"/>
    <w:rsid w:val="00656F28"/>
    <w:rsid w:val="00657288"/>
    <w:rsid w:val="00660259"/>
    <w:rsid w:val="00663F37"/>
    <w:rsid w:val="00666166"/>
    <w:rsid w:val="00681A8B"/>
    <w:rsid w:val="006923B0"/>
    <w:rsid w:val="006A19D5"/>
    <w:rsid w:val="006A370F"/>
    <w:rsid w:val="006A571E"/>
    <w:rsid w:val="006C1578"/>
    <w:rsid w:val="006D4B44"/>
    <w:rsid w:val="006D5862"/>
    <w:rsid w:val="006D7CE8"/>
    <w:rsid w:val="006E5019"/>
    <w:rsid w:val="0070522C"/>
    <w:rsid w:val="00714A3B"/>
    <w:rsid w:val="007164ED"/>
    <w:rsid w:val="00720EC0"/>
    <w:rsid w:val="0072551E"/>
    <w:rsid w:val="00734500"/>
    <w:rsid w:val="00734C96"/>
    <w:rsid w:val="00745999"/>
    <w:rsid w:val="00750522"/>
    <w:rsid w:val="00752F9C"/>
    <w:rsid w:val="00753140"/>
    <w:rsid w:val="007567AA"/>
    <w:rsid w:val="007567FA"/>
    <w:rsid w:val="00765A44"/>
    <w:rsid w:val="00773B91"/>
    <w:rsid w:val="007A3AC1"/>
    <w:rsid w:val="007A3AF4"/>
    <w:rsid w:val="007B092F"/>
    <w:rsid w:val="007C0113"/>
    <w:rsid w:val="007D56A1"/>
    <w:rsid w:val="007D62DA"/>
    <w:rsid w:val="007F200B"/>
    <w:rsid w:val="00800867"/>
    <w:rsid w:val="00803B4D"/>
    <w:rsid w:val="00811B9A"/>
    <w:rsid w:val="00822A12"/>
    <w:rsid w:val="008249DC"/>
    <w:rsid w:val="008254B9"/>
    <w:rsid w:val="008268E5"/>
    <w:rsid w:val="008300CE"/>
    <w:rsid w:val="0083164E"/>
    <w:rsid w:val="00840747"/>
    <w:rsid w:val="00842D08"/>
    <w:rsid w:val="00843781"/>
    <w:rsid w:val="008452AC"/>
    <w:rsid w:val="008526FA"/>
    <w:rsid w:val="008609F2"/>
    <w:rsid w:val="008634FC"/>
    <w:rsid w:val="008740C2"/>
    <w:rsid w:val="008A5377"/>
    <w:rsid w:val="008A7511"/>
    <w:rsid w:val="008F5B76"/>
    <w:rsid w:val="0091197A"/>
    <w:rsid w:val="00915494"/>
    <w:rsid w:val="00917875"/>
    <w:rsid w:val="0095658F"/>
    <w:rsid w:val="0095665E"/>
    <w:rsid w:val="00956C5F"/>
    <w:rsid w:val="0095742E"/>
    <w:rsid w:val="009808C6"/>
    <w:rsid w:val="009859AB"/>
    <w:rsid w:val="00987DDC"/>
    <w:rsid w:val="0099583C"/>
    <w:rsid w:val="009B48E1"/>
    <w:rsid w:val="009C5CCF"/>
    <w:rsid w:val="009D2691"/>
    <w:rsid w:val="009D354A"/>
    <w:rsid w:val="009F12B5"/>
    <w:rsid w:val="00A048F2"/>
    <w:rsid w:val="00A06127"/>
    <w:rsid w:val="00A11E74"/>
    <w:rsid w:val="00A312AC"/>
    <w:rsid w:val="00A40BC7"/>
    <w:rsid w:val="00A40C36"/>
    <w:rsid w:val="00A4458C"/>
    <w:rsid w:val="00A524E0"/>
    <w:rsid w:val="00A56AE0"/>
    <w:rsid w:val="00A63344"/>
    <w:rsid w:val="00A71921"/>
    <w:rsid w:val="00A83F9B"/>
    <w:rsid w:val="00A877D8"/>
    <w:rsid w:val="00A87DB8"/>
    <w:rsid w:val="00A90DFE"/>
    <w:rsid w:val="00A97679"/>
    <w:rsid w:val="00AB10BF"/>
    <w:rsid w:val="00AD0222"/>
    <w:rsid w:val="00AD4742"/>
    <w:rsid w:val="00AE303D"/>
    <w:rsid w:val="00AE5637"/>
    <w:rsid w:val="00AE6A4A"/>
    <w:rsid w:val="00B03B4C"/>
    <w:rsid w:val="00B11FBA"/>
    <w:rsid w:val="00B521B6"/>
    <w:rsid w:val="00B6730C"/>
    <w:rsid w:val="00B822B0"/>
    <w:rsid w:val="00BB7139"/>
    <w:rsid w:val="00BC4A00"/>
    <w:rsid w:val="00BD79A4"/>
    <w:rsid w:val="00C2493F"/>
    <w:rsid w:val="00C308DE"/>
    <w:rsid w:val="00C33D28"/>
    <w:rsid w:val="00C36AD3"/>
    <w:rsid w:val="00C44024"/>
    <w:rsid w:val="00C506BA"/>
    <w:rsid w:val="00C50E57"/>
    <w:rsid w:val="00C60FCC"/>
    <w:rsid w:val="00C6236C"/>
    <w:rsid w:val="00C661A6"/>
    <w:rsid w:val="00C707FE"/>
    <w:rsid w:val="00C72699"/>
    <w:rsid w:val="00C82C53"/>
    <w:rsid w:val="00C935AD"/>
    <w:rsid w:val="00C97667"/>
    <w:rsid w:val="00CC4A5D"/>
    <w:rsid w:val="00CC5F4D"/>
    <w:rsid w:val="00CC6840"/>
    <w:rsid w:val="00CD3EA7"/>
    <w:rsid w:val="00CD61FD"/>
    <w:rsid w:val="00CE1ACB"/>
    <w:rsid w:val="00CE3C60"/>
    <w:rsid w:val="00CF5013"/>
    <w:rsid w:val="00D126A0"/>
    <w:rsid w:val="00D13CFC"/>
    <w:rsid w:val="00D13E63"/>
    <w:rsid w:val="00D22D55"/>
    <w:rsid w:val="00D2300F"/>
    <w:rsid w:val="00D23942"/>
    <w:rsid w:val="00D23F04"/>
    <w:rsid w:val="00D2764E"/>
    <w:rsid w:val="00D55DEA"/>
    <w:rsid w:val="00D6177C"/>
    <w:rsid w:val="00D64B22"/>
    <w:rsid w:val="00D65592"/>
    <w:rsid w:val="00D73FC9"/>
    <w:rsid w:val="00D75E66"/>
    <w:rsid w:val="00DD13AE"/>
    <w:rsid w:val="00DD19A8"/>
    <w:rsid w:val="00DE03F6"/>
    <w:rsid w:val="00DE5032"/>
    <w:rsid w:val="00DE7FB6"/>
    <w:rsid w:val="00E041BF"/>
    <w:rsid w:val="00E05304"/>
    <w:rsid w:val="00E21E68"/>
    <w:rsid w:val="00E238E8"/>
    <w:rsid w:val="00E30834"/>
    <w:rsid w:val="00E3789D"/>
    <w:rsid w:val="00E450F2"/>
    <w:rsid w:val="00E70FCA"/>
    <w:rsid w:val="00E722E3"/>
    <w:rsid w:val="00E74AE5"/>
    <w:rsid w:val="00E75BC2"/>
    <w:rsid w:val="00E81D39"/>
    <w:rsid w:val="00E838F1"/>
    <w:rsid w:val="00E84EED"/>
    <w:rsid w:val="00E97913"/>
    <w:rsid w:val="00EB607E"/>
    <w:rsid w:val="00EC3EE8"/>
    <w:rsid w:val="00ED5EC2"/>
    <w:rsid w:val="00ED662D"/>
    <w:rsid w:val="00EE4352"/>
    <w:rsid w:val="00EE4A47"/>
    <w:rsid w:val="00EF0A1A"/>
    <w:rsid w:val="00EF76C4"/>
    <w:rsid w:val="00F07F12"/>
    <w:rsid w:val="00F324B2"/>
    <w:rsid w:val="00F43A04"/>
    <w:rsid w:val="00F46893"/>
    <w:rsid w:val="00F60683"/>
    <w:rsid w:val="00F72DC2"/>
    <w:rsid w:val="00F76E9B"/>
    <w:rsid w:val="00F77063"/>
    <w:rsid w:val="00F86C6D"/>
    <w:rsid w:val="00F904C3"/>
    <w:rsid w:val="00F97465"/>
    <w:rsid w:val="00FA0405"/>
    <w:rsid w:val="00FA08C0"/>
    <w:rsid w:val="00FA3B5F"/>
    <w:rsid w:val="00FA463B"/>
    <w:rsid w:val="00FB1BAE"/>
    <w:rsid w:val="00FB6D58"/>
    <w:rsid w:val="00FB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link w:val="HeaderChar"/>
    <w:uiPriority w:val="99"/>
    <w:rsid w:val="00D22D55"/>
    <w:pPr>
      <w:tabs>
        <w:tab w:val="center" w:pos="4320"/>
        <w:tab w:val="right" w:pos="8640"/>
      </w:tabs>
    </w:pPr>
  </w:style>
  <w:style w:type="paragraph" w:styleId="Footer">
    <w:name w:val="footer"/>
    <w:basedOn w:val="Normal"/>
    <w:link w:val="FooterChar"/>
    <w:uiPriority w:val="99"/>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1578"/>
    <w:rPr>
      <w:sz w:val="24"/>
      <w:szCs w:val="24"/>
    </w:rPr>
  </w:style>
  <w:style w:type="character" w:styleId="FollowedHyperlink">
    <w:name w:val="FollowedHyperlink"/>
    <w:basedOn w:val="DefaultParagraphFont"/>
    <w:rsid w:val="00C82C53"/>
    <w:rPr>
      <w:color w:val="800080" w:themeColor="followedHyperlink"/>
      <w:u w:val="single"/>
    </w:rPr>
  </w:style>
  <w:style w:type="paragraph" w:customStyle="1" w:styleId="Default">
    <w:name w:val="Default"/>
    <w:rsid w:val="00C308D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22A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D5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22D55"/>
  </w:style>
  <w:style w:type="paragraph" w:customStyle="1" w:styleId="Level1">
    <w:name w:val="Level 1"/>
    <w:basedOn w:val="Normal"/>
    <w:rsid w:val="00D22D55"/>
    <w:pPr>
      <w:ind w:left="720" w:hanging="720"/>
    </w:pPr>
  </w:style>
  <w:style w:type="paragraph" w:customStyle="1" w:styleId="Level2">
    <w:name w:val="Level 2"/>
    <w:basedOn w:val="Normal"/>
    <w:rsid w:val="00D22D55"/>
    <w:pPr>
      <w:ind w:left="1440" w:hanging="720"/>
    </w:pPr>
  </w:style>
  <w:style w:type="paragraph" w:customStyle="1" w:styleId="Level3">
    <w:name w:val="Level 3"/>
    <w:basedOn w:val="Normal"/>
    <w:rsid w:val="00D22D55"/>
    <w:pPr>
      <w:ind w:left="2160" w:hanging="720"/>
    </w:pPr>
  </w:style>
  <w:style w:type="paragraph" w:styleId="Header">
    <w:name w:val="header"/>
    <w:basedOn w:val="Normal"/>
    <w:link w:val="HeaderChar"/>
    <w:uiPriority w:val="99"/>
    <w:rsid w:val="00D22D55"/>
    <w:pPr>
      <w:tabs>
        <w:tab w:val="center" w:pos="4320"/>
        <w:tab w:val="right" w:pos="8640"/>
      </w:tabs>
    </w:pPr>
  </w:style>
  <w:style w:type="paragraph" w:styleId="Footer">
    <w:name w:val="footer"/>
    <w:basedOn w:val="Normal"/>
    <w:link w:val="FooterChar"/>
    <w:uiPriority w:val="99"/>
    <w:rsid w:val="00D22D55"/>
    <w:pPr>
      <w:tabs>
        <w:tab w:val="center" w:pos="4320"/>
        <w:tab w:val="right" w:pos="8640"/>
      </w:tabs>
    </w:pPr>
  </w:style>
  <w:style w:type="paragraph" w:styleId="BalloonText">
    <w:name w:val="Balloon Text"/>
    <w:basedOn w:val="Normal"/>
    <w:semiHidden/>
    <w:rsid w:val="00D22D55"/>
    <w:rPr>
      <w:rFonts w:ascii="Tahoma" w:hAnsi="Tahoma" w:cs="Tahoma"/>
      <w:sz w:val="16"/>
      <w:szCs w:val="16"/>
    </w:rPr>
  </w:style>
  <w:style w:type="character" w:styleId="Hyperlink">
    <w:name w:val="Hyperlink"/>
    <w:basedOn w:val="DefaultParagraphFont"/>
    <w:rsid w:val="00734500"/>
    <w:rPr>
      <w:color w:val="0000FF"/>
      <w:u w:val="single"/>
    </w:rPr>
  </w:style>
  <w:style w:type="character" w:styleId="CommentReference">
    <w:name w:val="annotation reference"/>
    <w:basedOn w:val="DefaultParagraphFont"/>
    <w:semiHidden/>
    <w:rsid w:val="00E838F1"/>
    <w:rPr>
      <w:sz w:val="16"/>
      <w:szCs w:val="16"/>
    </w:rPr>
  </w:style>
  <w:style w:type="paragraph" w:styleId="CommentText">
    <w:name w:val="annotation text"/>
    <w:basedOn w:val="Normal"/>
    <w:semiHidden/>
    <w:rsid w:val="00E838F1"/>
    <w:rPr>
      <w:sz w:val="20"/>
      <w:szCs w:val="20"/>
    </w:rPr>
  </w:style>
  <w:style w:type="paragraph" w:styleId="CommentSubject">
    <w:name w:val="annotation subject"/>
    <w:basedOn w:val="CommentText"/>
    <w:next w:val="CommentText"/>
    <w:semiHidden/>
    <w:rsid w:val="00E838F1"/>
    <w:rPr>
      <w:b/>
      <w:bCs/>
    </w:rPr>
  </w:style>
  <w:style w:type="paragraph" w:styleId="ListParagraph">
    <w:name w:val="List Paragraph"/>
    <w:basedOn w:val="Normal"/>
    <w:uiPriority w:val="34"/>
    <w:qFormat/>
    <w:rsid w:val="007B092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1578"/>
    <w:rPr>
      <w:sz w:val="24"/>
      <w:szCs w:val="24"/>
    </w:rPr>
  </w:style>
  <w:style w:type="character" w:styleId="FollowedHyperlink">
    <w:name w:val="FollowedHyperlink"/>
    <w:basedOn w:val="DefaultParagraphFont"/>
    <w:rsid w:val="00C82C53"/>
    <w:rPr>
      <w:color w:val="800080" w:themeColor="followedHyperlink"/>
      <w:u w:val="single"/>
    </w:rPr>
  </w:style>
  <w:style w:type="paragraph" w:customStyle="1" w:styleId="Default">
    <w:name w:val="Default"/>
    <w:rsid w:val="00C308DE"/>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22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940">
      <w:bodyDiv w:val="1"/>
      <w:marLeft w:val="0"/>
      <w:marRight w:val="0"/>
      <w:marTop w:val="0"/>
      <w:marBottom w:val="0"/>
      <w:divBdr>
        <w:top w:val="none" w:sz="0" w:space="0" w:color="auto"/>
        <w:left w:val="none" w:sz="0" w:space="0" w:color="auto"/>
        <w:bottom w:val="none" w:sz="0" w:space="0" w:color="auto"/>
        <w:right w:val="none" w:sz="0" w:space="0" w:color="auto"/>
      </w:divBdr>
      <w:divsChild>
        <w:div w:id="869755324">
          <w:marLeft w:val="734"/>
          <w:marRight w:val="0"/>
          <w:marTop w:val="125"/>
          <w:marBottom w:val="0"/>
          <w:divBdr>
            <w:top w:val="none" w:sz="0" w:space="0" w:color="auto"/>
            <w:left w:val="none" w:sz="0" w:space="0" w:color="auto"/>
            <w:bottom w:val="none" w:sz="0" w:space="0" w:color="auto"/>
            <w:right w:val="none" w:sz="0" w:space="0" w:color="auto"/>
          </w:divBdr>
        </w:div>
      </w:divsChild>
    </w:div>
    <w:div w:id="902525068">
      <w:bodyDiv w:val="1"/>
      <w:marLeft w:val="0"/>
      <w:marRight w:val="0"/>
      <w:marTop w:val="0"/>
      <w:marBottom w:val="0"/>
      <w:divBdr>
        <w:top w:val="none" w:sz="0" w:space="0" w:color="auto"/>
        <w:left w:val="none" w:sz="0" w:space="0" w:color="auto"/>
        <w:bottom w:val="none" w:sz="0" w:space="0" w:color="auto"/>
        <w:right w:val="none" w:sz="0" w:space="0" w:color="auto"/>
      </w:divBdr>
    </w:div>
    <w:div w:id="20379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ws.doleta.gov/d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ui.doleta.gov/dv/archive_advisor.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3985-1A03-4B87-972F-42B00C77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3977</Words>
  <Characters>22672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t:lpstr>
    </vt:vector>
  </TitlesOfParts>
  <Company>Employment &amp; Training Administration</Company>
  <LinksUpToDate>false</LinksUpToDate>
  <CharactersWithSpaces>26596</CharactersWithSpaces>
  <SharedDoc>false</SharedDoc>
  <HLinks>
    <vt:vector size="6" baseType="variant">
      <vt:variant>
        <vt:i4>5439566</vt:i4>
      </vt:variant>
      <vt:variant>
        <vt:i4>0</vt:i4>
      </vt:variant>
      <vt:variant>
        <vt:i4>0</vt:i4>
      </vt:variant>
      <vt:variant>
        <vt:i4>5</vt:i4>
      </vt:variant>
      <vt:variant>
        <vt:lpwstr>http://ows.doleta.gov/dv/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Burman Skrable</dc:creator>
  <cp:lastModifiedBy>Windows User</cp:lastModifiedBy>
  <cp:revision>13</cp:revision>
  <cp:lastPrinted>2016-03-18T14:03:00Z</cp:lastPrinted>
  <dcterms:created xsi:type="dcterms:W3CDTF">2016-03-18T13:01:00Z</dcterms:created>
  <dcterms:modified xsi:type="dcterms:W3CDTF">2016-04-14T20:10:00Z</dcterms:modified>
</cp:coreProperties>
</file>