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0A0" w:rsidRPr="001E10A0" w:rsidRDefault="007B4E9D" w:rsidP="001E10A0">
      <w:pPr>
        <w:spacing w:after="0"/>
        <w:rPr>
          <w:rFonts w:ascii="Times New Roman" w:hAnsi="Times New Roman" w:cs="Times New Roman"/>
          <w:b/>
          <w:bCs/>
          <w:color w:val="BFBFBF" w:themeColor="background1" w:themeShade="BF"/>
          <w:sz w:val="24"/>
          <w:szCs w:val="24"/>
        </w:rPr>
      </w:pPr>
      <w:r>
        <w:rPr>
          <w:rFonts w:ascii="Times New Roman" w:hAnsi="Times New Roman" w:cs="Times New Roman"/>
          <w:b/>
          <w:bCs/>
          <w:color w:val="BFBFBF" w:themeColor="background1" w:themeShade="BF"/>
          <w:sz w:val="24"/>
          <w:szCs w:val="24"/>
        </w:rPr>
        <w:t xml:space="preserve">                                                                                                                                                                                                     </w:t>
      </w:r>
    </w:p>
    <w:p w:rsidR="001E10A0" w:rsidRDefault="001E10A0" w:rsidP="001E10A0">
      <w:pPr>
        <w:spacing w:after="0"/>
        <w:rPr>
          <w:rFonts w:ascii="Times New Roman" w:hAnsi="Times New Roman" w:cs="Times New Roman"/>
          <w:b/>
          <w:bCs/>
          <w:sz w:val="24"/>
          <w:szCs w:val="24"/>
        </w:rPr>
      </w:pPr>
    </w:p>
    <w:p w:rsidR="004E39E4" w:rsidRPr="004E39E4" w:rsidRDefault="004E39E4" w:rsidP="004E39E4">
      <w:pPr>
        <w:spacing w:after="0"/>
        <w:jc w:val="center"/>
        <w:rPr>
          <w:rFonts w:ascii="Times New Roman" w:hAnsi="Times New Roman" w:cs="Times New Roman"/>
          <w:b/>
          <w:bCs/>
          <w:sz w:val="24"/>
          <w:szCs w:val="24"/>
        </w:rPr>
      </w:pPr>
      <w:r w:rsidRPr="004E39E4">
        <w:rPr>
          <w:rFonts w:ascii="Times New Roman" w:hAnsi="Times New Roman" w:cs="Times New Roman"/>
          <w:b/>
          <w:bCs/>
          <w:sz w:val="24"/>
          <w:szCs w:val="24"/>
        </w:rPr>
        <w:t>SUPPORTING STATEMENT FOR THE</w:t>
      </w:r>
    </w:p>
    <w:p w:rsidR="004E39E4" w:rsidRPr="004E39E4" w:rsidRDefault="004E39E4" w:rsidP="004E39E4">
      <w:pPr>
        <w:spacing w:after="0"/>
        <w:jc w:val="center"/>
        <w:rPr>
          <w:rFonts w:ascii="Times New Roman" w:hAnsi="Times New Roman" w:cs="Times New Roman"/>
          <w:b/>
          <w:bCs/>
          <w:sz w:val="24"/>
          <w:szCs w:val="24"/>
        </w:rPr>
      </w:pPr>
      <w:r w:rsidRPr="004E39E4">
        <w:rPr>
          <w:rFonts w:ascii="Times New Roman" w:hAnsi="Times New Roman" w:cs="Times New Roman"/>
          <w:b/>
          <w:bCs/>
          <w:sz w:val="24"/>
          <w:szCs w:val="24"/>
        </w:rPr>
        <w:t>INFORMATION COLLECTION REQUIREMENTS IN</w:t>
      </w:r>
    </w:p>
    <w:p w:rsidR="004E39E4" w:rsidRPr="004E39E4" w:rsidRDefault="004E39E4" w:rsidP="004E39E4">
      <w:pPr>
        <w:spacing w:after="0"/>
        <w:jc w:val="center"/>
        <w:rPr>
          <w:rFonts w:ascii="Times New Roman" w:hAnsi="Times New Roman" w:cs="Times New Roman"/>
          <w:b/>
          <w:bCs/>
          <w:sz w:val="24"/>
          <w:szCs w:val="24"/>
        </w:rPr>
      </w:pPr>
      <w:r w:rsidRPr="004E39E4">
        <w:rPr>
          <w:rFonts w:ascii="Times New Roman" w:hAnsi="Times New Roman" w:cs="Times New Roman"/>
          <w:b/>
          <w:bCs/>
          <w:sz w:val="24"/>
          <w:szCs w:val="24"/>
        </w:rPr>
        <w:t>THE OSHA STRATEGIC PARTNERSHIP PROGRAM (OSPP)</w:t>
      </w:r>
    </w:p>
    <w:p w:rsidR="004E39E4" w:rsidRPr="004E39E4" w:rsidRDefault="004E39E4" w:rsidP="004E39E4">
      <w:pPr>
        <w:spacing w:after="0"/>
        <w:jc w:val="center"/>
        <w:rPr>
          <w:rFonts w:ascii="Times New Roman" w:hAnsi="Times New Roman" w:cs="Times New Roman"/>
          <w:b/>
          <w:bCs/>
          <w:sz w:val="24"/>
          <w:szCs w:val="24"/>
        </w:rPr>
      </w:pPr>
      <w:r w:rsidRPr="004E39E4">
        <w:rPr>
          <w:rFonts w:ascii="Times New Roman" w:hAnsi="Times New Roman" w:cs="Times New Roman"/>
          <w:b/>
          <w:bCs/>
          <w:sz w:val="24"/>
          <w:szCs w:val="24"/>
        </w:rPr>
        <w:t>FOR WORKER SAFETY AND HEALTH</w:t>
      </w:r>
    </w:p>
    <w:p w:rsidR="00135831" w:rsidRDefault="00135831" w:rsidP="004E39E4">
      <w:pPr>
        <w:spacing w:after="0"/>
        <w:jc w:val="center"/>
        <w:rPr>
          <w:rFonts w:ascii="Times New Roman" w:hAnsi="Times New Roman" w:cs="Times New Roman"/>
          <w:b/>
          <w:sz w:val="24"/>
          <w:szCs w:val="24"/>
        </w:rPr>
      </w:pPr>
      <w:r>
        <w:rPr>
          <w:rFonts w:ascii="Times New Roman" w:hAnsi="Times New Roman" w:cs="Times New Roman"/>
          <w:b/>
          <w:sz w:val="24"/>
          <w:szCs w:val="24"/>
        </w:rPr>
        <w:t>Office of Management and Budget (</w:t>
      </w:r>
      <w:r w:rsidR="004E39E4" w:rsidRPr="004E39E4">
        <w:rPr>
          <w:rFonts w:ascii="Times New Roman" w:hAnsi="Times New Roman" w:cs="Times New Roman"/>
          <w:b/>
          <w:sz w:val="24"/>
          <w:szCs w:val="24"/>
        </w:rPr>
        <w:t>OMB</w:t>
      </w:r>
      <w:r>
        <w:rPr>
          <w:rFonts w:ascii="Times New Roman" w:hAnsi="Times New Roman" w:cs="Times New Roman"/>
          <w:b/>
          <w:sz w:val="24"/>
          <w:szCs w:val="24"/>
        </w:rPr>
        <w:t>)</w:t>
      </w:r>
    </w:p>
    <w:p w:rsidR="00BC6502" w:rsidRPr="004E39E4" w:rsidRDefault="00581FC6" w:rsidP="004E39E4">
      <w:pPr>
        <w:spacing w:after="0"/>
        <w:jc w:val="center"/>
        <w:rPr>
          <w:rFonts w:ascii="Times New Roman" w:hAnsi="Times New Roman" w:cs="Times New Roman"/>
          <w:b/>
          <w:sz w:val="24"/>
          <w:szCs w:val="24"/>
        </w:rPr>
      </w:pPr>
      <w:r>
        <w:rPr>
          <w:rFonts w:ascii="Times New Roman" w:hAnsi="Times New Roman" w:cs="Times New Roman"/>
          <w:b/>
          <w:sz w:val="24"/>
          <w:szCs w:val="24"/>
        </w:rPr>
        <w:t>Control Number</w:t>
      </w:r>
      <w:r w:rsidR="004E39E4" w:rsidRPr="004E39E4">
        <w:rPr>
          <w:rFonts w:ascii="Times New Roman" w:hAnsi="Times New Roman" w:cs="Times New Roman"/>
          <w:b/>
          <w:sz w:val="24"/>
          <w:szCs w:val="24"/>
        </w:rPr>
        <w:t xml:space="preserve"> 1218-0244</w:t>
      </w:r>
      <w:r w:rsidR="001E10A0">
        <w:rPr>
          <w:rFonts w:ascii="Times New Roman" w:hAnsi="Times New Roman" w:cs="Times New Roman"/>
          <w:b/>
          <w:sz w:val="24"/>
          <w:szCs w:val="24"/>
        </w:rPr>
        <w:t xml:space="preserve"> </w:t>
      </w:r>
      <w:r w:rsidR="001E10A0" w:rsidRPr="0048391F">
        <w:rPr>
          <w:rFonts w:ascii="Times New Roman" w:hAnsi="Times New Roman" w:cs="Times New Roman"/>
          <w:b/>
          <w:sz w:val="24"/>
          <w:szCs w:val="24"/>
        </w:rPr>
        <w:t>(</w:t>
      </w:r>
      <w:r w:rsidR="00493C2A">
        <w:rPr>
          <w:rFonts w:ascii="Times New Roman" w:hAnsi="Times New Roman" w:cs="Times New Roman"/>
          <w:b/>
          <w:sz w:val="24"/>
          <w:szCs w:val="24"/>
        </w:rPr>
        <w:t>December</w:t>
      </w:r>
      <w:r w:rsidR="009753EF">
        <w:rPr>
          <w:rFonts w:ascii="Times New Roman" w:hAnsi="Times New Roman" w:cs="Times New Roman"/>
          <w:b/>
          <w:sz w:val="24"/>
          <w:szCs w:val="24"/>
        </w:rPr>
        <w:t xml:space="preserve"> </w:t>
      </w:r>
      <w:r w:rsidR="001E10A0" w:rsidRPr="0048391F">
        <w:rPr>
          <w:rFonts w:ascii="Times New Roman" w:hAnsi="Times New Roman" w:cs="Times New Roman"/>
          <w:b/>
          <w:sz w:val="24"/>
          <w:szCs w:val="24"/>
        </w:rPr>
        <w:t>2015)</w:t>
      </w:r>
      <w:r w:rsidR="001E10A0">
        <w:rPr>
          <w:rFonts w:ascii="Times New Roman" w:hAnsi="Times New Roman" w:cs="Times New Roman"/>
          <w:b/>
          <w:sz w:val="24"/>
          <w:szCs w:val="24"/>
        </w:rPr>
        <w:t xml:space="preserve"> </w:t>
      </w:r>
    </w:p>
    <w:p w:rsidR="0079578C" w:rsidRDefault="0079578C" w:rsidP="004E39E4">
      <w:pPr>
        <w:spacing w:after="0"/>
        <w:rPr>
          <w:rFonts w:ascii="Times New Roman" w:hAnsi="Times New Roman" w:cs="Times New Roman"/>
          <w:b/>
          <w:sz w:val="24"/>
          <w:szCs w:val="24"/>
        </w:rPr>
      </w:pPr>
    </w:p>
    <w:p w:rsidR="004E39E4" w:rsidRPr="004E39E4" w:rsidRDefault="004E39E4" w:rsidP="004E39E4">
      <w:pPr>
        <w:spacing w:after="0"/>
        <w:rPr>
          <w:rFonts w:ascii="Times New Roman" w:hAnsi="Times New Roman" w:cs="Times New Roman"/>
          <w:b/>
          <w:sz w:val="24"/>
          <w:szCs w:val="24"/>
        </w:rPr>
      </w:pPr>
      <w:r w:rsidRPr="004E39E4">
        <w:rPr>
          <w:rFonts w:ascii="Times New Roman" w:hAnsi="Times New Roman" w:cs="Times New Roman"/>
          <w:b/>
          <w:sz w:val="24"/>
          <w:szCs w:val="24"/>
        </w:rPr>
        <w:t>A. JUSTIFICATION</w:t>
      </w:r>
    </w:p>
    <w:p w:rsidR="004E39E4" w:rsidRPr="004E39E4" w:rsidRDefault="004E39E4" w:rsidP="004E39E4">
      <w:pPr>
        <w:spacing w:after="0"/>
        <w:rPr>
          <w:b/>
        </w:rPr>
      </w:pPr>
      <w:r w:rsidRPr="004E39E4">
        <w:rPr>
          <w:b/>
        </w:rPr>
        <w:tab/>
      </w:r>
    </w:p>
    <w:p w:rsidR="00D43685" w:rsidRPr="00D43685" w:rsidRDefault="004E39E4" w:rsidP="00E0526A">
      <w:pPr>
        <w:pStyle w:val="ListParagraph"/>
        <w:numPr>
          <w:ilvl w:val="0"/>
          <w:numId w:val="6"/>
        </w:numPr>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t>Explain the circumstances that make the collection of information necessary. Identify any legal or</w:t>
      </w:r>
    </w:p>
    <w:p w:rsidR="00621C38" w:rsidRDefault="00621C38" w:rsidP="00621C38">
      <w:pPr>
        <w:spacing w:after="0"/>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sidR="004E39E4" w:rsidRPr="00621C38">
        <w:rPr>
          <w:rFonts w:ascii="Times New Roman" w:hAnsi="Times New Roman" w:cs="Times New Roman"/>
          <w:b/>
          <w:sz w:val="20"/>
          <w:szCs w:val="20"/>
        </w:rPr>
        <w:t>administrative</w:t>
      </w:r>
      <w:proofErr w:type="gramEnd"/>
      <w:r w:rsidR="004E39E4" w:rsidRPr="00621C38">
        <w:rPr>
          <w:rFonts w:ascii="Times New Roman" w:hAnsi="Times New Roman" w:cs="Times New Roman"/>
          <w:b/>
          <w:sz w:val="20"/>
          <w:szCs w:val="20"/>
        </w:rPr>
        <w:t xml:space="preserve"> requirements that necessitate the collection.  Attach a copy of the appropriate section of</w:t>
      </w:r>
    </w:p>
    <w:p w:rsidR="004E39E4" w:rsidRPr="00621C38" w:rsidRDefault="00621C38" w:rsidP="00621C38">
      <w:pPr>
        <w:spacing w:after="0"/>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sidR="004E39E4" w:rsidRPr="00621C38">
        <w:rPr>
          <w:rFonts w:ascii="Times New Roman" w:hAnsi="Times New Roman" w:cs="Times New Roman"/>
          <w:b/>
          <w:sz w:val="20"/>
          <w:szCs w:val="20"/>
        </w:rPr>
        <w:t>each</w:t>
      </w:r>
      <w:proofErr w:type="gramEnd"/>
      <w:r w:rsidR="004E39E4" w:rsidRPr="00621C38">
        <w:rPr>
          <w:rFonts w:ascii="Times New Roman" w:hAnsi="Times New Roman" w:cs="Times New Roman"/>
          <w:b/>
          <w:sz w:val="20"/>
          <w:szCs w:val="20"/>
        </w:rPr>
        <w:t xml:space="preserve"> statute and regulation mandating or authorizing the collection of information.</w:t>
      </w:r>
    </w:p>
    <w:p w:rsidR="004E39E4" w:rsidRPr="00D43685" w:rsidRDefault="004E39E4" w:rsidP="004E39E4">
      <w:pPr>
        <w:spacing w:after="0"/>
        <w:rPr>
          <w:rFonts w:ascii="Times New Roman" w:hAnsi="Times New Roman" w:cs="Times New Roman"/>
          <w:b/>
          <w:bCs/>
          <w:sz w:val="20"/>
          <w:szCs w:val="20"/>
        </w:rPr>
      </w:pPr>
    </w:p>
    <w:p w:rsidR="004E39E4" w:rsidRPr="004E39E4" w:rsidRDefault="004E39E4" w:rsidP="00E0526A">
      <w:pPr>
        <w:spacing w:after="0" w:line="240" w:lineRule="auto"/>
        <w:rPr>
          <w:rFonts w:ascii="Times New Roman" w:hAnsi="Times New Roman" w:cs="Times New Roman"/>
          <w:sz w:val="24"/>
          <w:szCs w:val="24"/>
        </w:rPr>
      </w:pPr>
      <w:r w:rsidRPr="004E39E4">
        <w:rPr>
          <w:rFonts w:ascii="Times New Roman" w:hAnsi="Times New Roman" w:cs="Times New Roman"/>
          <w:sz w:val="24"/>
          <w:szCs w:val="24"/>
        </w:rPr>
        <w:t xml:space="preserve">Over the past several years, </w:t>
      </w:r>
      <w:r w:rsidR="0079578C">
        <w:rPr>
          <w:rFonts w:ascii="Times New Roman" w:hAnsi="Times New Roman" w:cs="Times New Roman"/>
          <w:sz w:val="24"/>
          <w:szCs w:val="24"/>
        </w:rPr>
        <w:t>the Occupational Safety and Health Administration (</w:t>
      </w:r>
      <w:r w:rsidRPr="004E39E4">
        <w:rPr>
          <w:rFonts w:ascii="Times New Roman" w:hAnsi="Times New Roman" w:cs="Times New Roman"/>
          <w:sz w:val="24"/>
          <w:szCs w:val="24"/>
        </w:rPr>
        <w:t>OSHA</w:t>
      </w:r>
      <w:r w:rsidR="0079578C">
        <w:rPr>
          <w:rFonts w:ascii="Times New Roman" w:hAnsi="Times New Roman" w:cs="Times New Roman"/>
          <w:sz w:val="24"/>
          <w:szCs w:val="24"/>
        </w:rPr>
        <w:t xml:space="preserve">) </w:t>
      </w:r>
      <w:proofErr w:type="gramStart"/>
      <w:r w:rsidRPr="004E39E4">
        <w:rPr>
          <w:rFonts w:ascii="Times New Roman" w:hAnsi="Times New Roman" w:cs="Times New Roman"/>
          <w:sz w:val="24"/>
          <w:szCs w:val="24"/>
        </w:rPr>
        <w:t>has</w:t>
      </w:r>
      <w:proofErr w:type="gramEnd"/>
      <w:r w:rsidRPr="004E39E4">
        <w:rPr>
          <w:rFonts w:ascii="Times New Roman" w:hAnsi="Times New Roman" w:cs="Times New Roman"/>
          <w:sz w:val="24"/>
          <w:szCs w:val="24"/>
        </w:rPr>
        <w:t xml:space="preserve"> expanded on its already substantial experience with voluntary programs by proposing and implementing various new cooperative initiatives in the National, Regional, and Area Offices. These efforts are designed to increase OSHA’s impact on worker safety and health while minimizing the use of OSHA’s resources. At the same time, these cooperative approaches allow willing employers and workers to initiate a working relationship with OSHA that is outside the scope of enforcement.</w:t>
      </w:r>
    </w:p>
    <w:p w:rsidR="004E39E4" w:rsidRPr="004E39E4" w:rsidRDefault="004E39E4" w:rsidP="004E39E4">
      <w:pPr>
        <w:spacing w:after="0"/>
        <w:rPr>
          <w:rFonts w:ascii="Times New Roman" w:hAnsi="Times New Roman" w:cs="Times New Roman"/>
          <w:sz w:val="24"/>
          <w:szCs w:val="24"/>
        </w:rPr>
      </w:pPr>
    </w:p>
    <w:p w:rsidR="004E39E4" w:rsidRPr="004E39E4" w:rsidRDefault="004E39E4" w:rsidP="00E0526A">
      <w:pPr>
        <w:spacing w:after="0" w:line="240" w:lineRule="auto"/>
        <w:rPr>
          <w:rFonts w:ascii="Times New Roman" w:hAnsi="Times New Roman" w:cs="Times New Roman"/>
          <w:sz w:val="24"/>
          <w:szCs w:val="24"/>
        </w:rPr>
      </w:pPr>
      <w:r w:rsidRPr="004E39E4">
        <w:rPr>
          <w:rFonts w:ascii="Times New Roman" w:hAnsi="Times New Roman" w:cs="Times New Roman"/>
          <w:sz w:val="24"/>
          <w:szCs w:val="24"/>
        </w:rPr>
        <w:t>In 1998</w:t>
      </w:r>
      <w:r w:rsidR="0079578C">
        <w:rPr>
          <w:rFonts w:ascii="Times New Roman" w:hAnsi="Times New Roman" w:cs="Times New Roman"/>
          <w:sz w:val="24"/>
          <w:szCs w:val="24"/>
        </w:rPr>
        <w:t>,</w:t>
      </w:r>
      <w:r w:rsidRPr="004E39E4">
        <w:rPr>
          <w:rFonts w:ascii="Times New Roman" w:hAnsi="Times New Roman" w:cs="Times New Roman"/>
          <w:sz w:val="24"/>
          <w:szCs w:val="24"/>
        </w:rPr>
        <w:t xml:space="preserve"> the </w:t>
      </w:r>
      <w:r w:rsidR="0079578C">
        <w:rPr>
          <w:rFonts w:ascii="Times New Roman" w:hAnsi="Times New Roman" w:cs="Times New Roman"/>
          <w:sz w:val="24"/>
          <w:szCs w:val="24"/>
        </w:rPr>
        <w:t>A</w:t>
      </w:r>
      <w:r w:rsidRPr="004E39E4">
        <w:rPr>
          <w:rFonts w:ascii="Times New Roman" w:hAnsi="Times New Roman" w:cs="Times New Roman"/>
          <w:sz w:val="24"/>
          <w:szCs w:val="24"/>
        </w:rPr>
        <w:t>gency initiated the OSHA Strategic Partnership Program (OSPP) for Worker Safety and Health.  The program allows OSHA to enter into an extended, voluntary, cooperative relationship with groups of employers, workers, and worker representatives (sometimes including other stakeholders, and sometimes involving only one employer) to encourage, assist, and recognize their efforts to eliminate serious hazards and achieve a high level of worker safety and health.  An OSHA Strategic Partnership (OSP) aims to have a measurable, positive impact on workplace safety and health that goes beyond what historically has been achieved through traditional enforcement methods. Additionally, OSPs allow OSHA to impact multiple worksites, which help leverage agency resources.</w:t>
      </w:r>
    </w:p>
    <w:p w:rsidR="004E39E4" w:rsidRPr="004E39E4" w:rsidRDefault="004E39E4" w:rsidP="004E39E4">
      <w:pPr>
        <w:spacing w:after="0"/>
        <w:rPr>
          <w:rFonts w:ascii="Times New Roman" w:hAnsi="Times New Roman" w:cs="Times New Roman"/>
          <w:sz w:val="24"/>
          <w:szCs w:val="24"/>
        </w:rPr>
      </w:pPr>
    </w:p>
    <w:p w:rsidR="005F1B9A" w:rsidRDefault="004E39E4" w:rsidP="00E0526A">
      <w:pPr>
        <w:spacing w:after="0" w:line="240" w:lineRule="auto"/>
        <w:rPr>
          <w:rFonts w:ascii="Times New Roman" w:hAnsi="Times New Roman" w:cs="Times New Roman"/>
          <w:bCs/>
          <w:sz w:val="24"/>
          <w:szCs w:val="24"/>
        </w:rPr>
      </w:pPr>
      <w:r w:rsidRPr="004E39E4">
        <w:rPr>
          <w:rFonts w:ascii="Times New Roman" w:hAnsi="Times New Roman" w:cs="Times New Roman"/>
          <w:bCs/>
          <w:sz w:val="24"/>
          <w:szCs w:val="24"/>
        </w:rPr>
        <w:t>OSHA Instruction TED 8-0.2 was published on November 9, 1998, to provide guidance on partnership development and management. In 2001</w:t>
      </w:r>
      <w:r w:rsidR="00A007E1">
        <w:rPr>
          <w:rFonts w:ascii="Times New Roman" w:hAnsi="Times New Roman" w:cs="Times New Roman"/>
          <w:bCs/>
          <w:sz w:val="24"/>
          <w:szCs w:val="24"/>
        </w:rPr>
        <w:t>,</w:t>
      </w:r>
      <w:r w:rsidRPr="004E39E4">
        <w:rPr>
          <w:rFonts w:ascii="Times New Roman" w:hAnsi="Times New Roman" w:cs="Times New Roman"/>
          <w:bCs/>
          <w:sz w:val="24"/>
          <w:szCs w:val="24"/>
        </w:rPr>
        <w:t xml:space="preserve"> the </w:t>
      </w:r>
      <w:r w:rsidR="00A007E1">
        <w:rPr>
          <w:rFonts w:ascii="Times New Roman" w:hAnsi="Times New Roman" w:cs="Times New Roman"/>
          <w:bCs/>
          <w:sz w:val="24"/>
          <w:szCs w:val="24"/>
        </w:rPr>
        <w:t>A</w:t>
      </w:r>
      <w:r w:rsidRPr="004E39E4">
        <w:rPr>
          <w:rFonts w:ascii="Times New Roman" w:hAnsi="Times New Roman" w:cs="Times New Roman"/>
          <w:bCs/>
          <w:sz w:val="24"/>
          <w:szCs w:val="24"/>
        </w:rPr>
        <w:t>gency began a review of the effectiveness of the OSPP. The review showed that partnership success is closely linked to the development of safety and health management systems, as well as to the other core elements required as part of a partnership. On February 10, 2005, the Agency issued OSHA Instruction CSP 03-02-002,</w:t>
      </w:r>
      <w:r w:rsidR="00B803E1" w:rsidRPr="00B803E1">
        <w:rPr>
          <w:rFonts w:ascii="Times New Roman" w:hAnsi="Times New Roman" w:cs="Times New Roman"/>
          <w:bCs/>
          <w:sz w:val="24"/>
          <w:szCs w:val="24"/>
          <w:vertAlign w:val="superscript"/>
        </w:rPr>
        <w:t xml:space="preserve"> </w:t>
      </w:r>
      <w:r w:rsidRPr="004E39E4">
        <w:rPr>
          <w:rFonts w:ascii="Times New Roman" w:hAnsi="Times New Roman" w:cs="Times New Roman"/>
          <w:bCs/>
          <w:sz w:val="24"/>
          <w:szCs w:val="24"/>
        </w:rPr>
        <w:t>which provides further clarity for program policies and procedures.  The new</w:t>
      </w:r>
      <w:r w:rsidR="007D1996">
        <w:rPr>
          <w:rFonts w:ascii="Times New Roman" w:hAnsi="Times New Roman" w:cs="Times New Roman"/>
          <w:bCs/>
          <w:sz w:val="24"/>
          <w:szCs w:val="24"/>
        </w:rPr>
        <w:t xml:space="preserve"> </w:t>
      </w:r>
      <w:r w:rsidRPr="004E39E4">
        <w:rPr>
          <w:rFonts w:ascii="Times New Roman" w:hAnsi="Times New Roman" w:cs="Times New Roman"/>
          <w:bCs/>
          <w:sz w:val="24"/>
          <w:szCs w:val="24"/>
        </w:rPr>
        <w:t>Directive eliminates Comprehensive and Limited sub-classifications and streamlines the core elements, which are now required for all OSPs</w:t>
      </w:r>
      <w:r w:rsidRPr="00C520AC">
        <w:rPr>
          <w:rFonts w:ascii="Times New Roman" w:hAnsi="Times New Roman" w:cs="Times New Roman"/>
          <w:bCs/>
          <w:sz w:val="24"/>
          <w:szCs w:val="24"/>
        </w:rPr>
        <w:t>.</w:t>
      </w:r>
      <w:r w:rsidR="009033AD" w:rsidRPr="00C520AC">
        <w:rPr>
          <w:rFonts w:ascii="Times New Roman" w:hAnsi="Times New Roman" w:cs="Times New Roman"/>
          <w:bCs/>
          <w:sz w:val="24"/>
          <w:szCs w:val="24"/>
        </w:rPr>
        <w:t xml:space="preserve"> On November 06, 2013, the Agency issued </w:t>
      </w:r>
    </w:p>
    <w:p w:rsidR="005F1B9A" w:rsidRDefault="005F1B9A" w:rsidP="00E0526A">
      <w:pPr>
        <w:spacing w:after="0" w:line="240" w:lineRule="auto"/>
        <w:rPr>
          <w:rFonts w:ascii="Times New Roman" w:hAnsi="Times New Roman" w:cs="Times New Roman"/>
          <w:bCs/>
          <w:sz w:val="24"/>
          <w:szCs w:val="24"/>
        </w:rPr>
      </w:pPr>
    </w:p>
    <w:p w:rsidR="005F1B9A" w:rsidRDefault="005F1B9A" w:rsidP="00E0526A">
      <w:pPr>
        <w:spacing w:after="0" w:line="240" w:lineRule="auto"/>
        <w:rPr>
          <w:rFonts w:ascii="Times New Roman" w:hAnsi="Times New Roman" w:cs="Times New Roman"/>
          <w:bCs/>
          <w:sz w:val="24"/>
          <w:szCs w:val="24"/>
        </w:rPr>
      </w:pPr>
    </w:p>
    <w:p w:rsidR="00B13906" w:rsidRDefault="00B13906" w:rsidP="00E0526A">
      <w:pPr>
        <w:spacing w:after="0" w:line="240" w:lineRule="auto"/>
        <w:rPr>
          <w:rFonts w:ascii="Times New Roman" w:hAnsi="Times New Roman" w:cs="Times New Roman"/>
          <w:bCs/>
          <w:sz w:val="24"/>
          <w:szCs w:val="24"/>
        </w:rPr>
      </w:pPr>
    </w:p>
    <w:p w:rsidR="0036657E" w:rsidRPr="0036657E" w:rsidRDefault="009033AD" w:rsidP="00E0526A">
      <w:pPr>
        <w:spacing w:after="0" w:line="240" w:lineRule="auto"/>
        <w:rPr>
          <w:rFonts w:ascii="Times New Roman" w:hAnsi="Times New Roman" w:cs="Times New Roman"/>
          <w:sz w:val="24"/>
          <w:szCs w:val="24"/>
        </w:rPr>
      </w:pPr>
      <w:r w:rsidRPr="00C520AC">
        <w:rPr>
          <w:rFonts w:ascii="Times New Roman" w:hAnsi="Times New Roman" w:cs="Times New Roman"/>
          <w:bCs/>
          <w:sz w:val="24"/>
          <w:szCs w:val="24"/>
        </w:rPr>
        <w:t>OSHA Instruction CSP 03-02-003,</w:t>
      </w:r>
      <w:r w:rsidR="0007782B">
        <w:rPr>
          <w:rStyle w:val="FootnoteReference"/>
          <w:rFonts w:ascii="Times New Roman" w:hAnsi="Times New Roman" w:cs="Times New Roman"/>
          <w:bCs/>
          <w:sz w:val="24"/>
          <w:szCs w:val="24"/>
        </w:rPr>
        <w:footnoteReference w:id="1"/>
      </w:r>
      <w:r w:rsidRPr="00C520AC">
        <w:rPr>
          <w:rFonts w:ascii="Times New Roman" w:hAnsi="Times New Roman" w:cs="Times New Roman"/>
          <w:bCs/>
          <w:sz w:val="24"/>
          <w:szCs w:val="24"/>
        </w:rPr>
        <w:t xml:space="preserve"> </w:t>
      </w:r>
      <w:r w:rsidR="00167F23" w:rsidRPr="00C520AC">
        <w:rPr>
          <w:rFonts w:ascii="Times New Roman" w:hAnsi="Times New Roman" w:cs="Times New Roman"/>
          <w:bCs/>
          <w:sz w:val="24"/>
          <w:szCs w:val="24"/>
        </w:rPr>
        <w:t>which eliminated deferrals and deletions from routine programmed inspections outside the scope of those provided to any employer who receives an enforcement inspection for new or renewed OSP agreements</w:t>
      </w:r>
      <w:r w:rsidR="009530C4" w:rsidRPr="00C520AC">
        <w:rPr>
          <w:rFonts w:ascii="Times New Roman" w:hAnsi="Times New Roman" w:cs="Times New Roman"/>
          <w:bCs/>
          <w:sz w:val="24"/>
          <w:szCs w:val="24"/>
        </w:rPr>
        <w:t>.</w:t>
      </w:r>
      <w:r w:rsidR="0036657E" w:rsidRPr="00C520AC">
        <w:rPr>
          <w:rFonts w:ascii="Times New Roman" w:hAnsi="Times New Roman" w:cs="Times New Roman"/>
          <w:bCs/>
          <w:sz w:val="24"/>
          <w:szCs w:val="24"/>
        </w:rPr>
        <w:t xml:space="preserve"> </w:t>
      </w:r>
      <w:r w:rsidR="0036657E" w:rsidRPr="00C520AC">
        <w:rPr>
          <w:rFonts w:ascii="Times New Roman" w:hAnsi="Times New Roman" w:cs="Times New Roman"/>
          <w:sz w:val="24"/>
          <w:szCs w:val="24"/>
        </w:rPr>
        <w:t xml:space="preserve">The term “benefits” </w:t>
      </w:r>
      <w:r w:rsidR="005C4614">
        <w:rPr>
          <w:rFonts w:ascii="Times New Roman" w:hAnsi="Times New Roman" w:cs="Times New Roman"/>
          <w:sz w:val="24"/>
          <w:szCs w:val="24"/>
        </w:rPr>
        <w:t>was</w:t>
      </w:r>
      <w:r w:rsidR="0036657E" w:rsidRPr="00C520AC">
        <w:rPr>
          <w:rFonts w:ascii="Times New Roman" w:hAnsi="Times New Roman" w:cs="Times New Roman"/>
          <w:sz w:val="24"/>
          <w:szCs w:val="24"/>
        </w:rPr>
        <w:t xml:space="preserve"> changed to “incentives.”  OSHA removed language allowing for an additional 10% good faith penalty reduction for OSP employers who have established safety and health management systems (SHMS). OSHA provided clarification for the use of the “phone &amp; fax” procedures to handle some investigations. Area Offices may not expand the scope of the “phone &amp; fax” investigation process beyond what is allowed by reference in the Field Operations Manual (FOM). OSHA added language on SHMS and worker involvement. These are two new required elements of all OSP agreements. With the addition of these two elements, the number of required core elements for all OSP agreements increased from eleven to thirteen.</w:t>
      </w:r>
      <w:r w:rsidR="00E74709">
        <w:rPr>
          <w:rFonts w:ascii="Times New Roman" w:hAnsi="Times New Roman" w:cs="Times New Roman"/>
          <w:sz w:val="24"/>
          <w:szCs w:val="24"/>
        </w:rPr>
        <w:t xml:space="preserve"> CSP</w:t>
      </w:r>
      <w:r w:rsidR="00D46C6D">
        <w:rPr>
          <w:rFonts w:ascii="Times New Roman" w:hAnsi="Times New Roman" w:cs="Times New Roman"/>
          <w:sz w:val="24"/>
          <w:szCs w:val="24"/>
        </w:rPr>
        <w:t xml:space="preserve"> </w:t>
      </w:r>
      <w:r w:rsidR="00E74709" w:rsidRPr="00E74709">
        <w:rPr>
          <w:rFonts w:ascii="Times New Roman" w:hAnsi="Times New Roman" w:cs="Times New Roman"/>
          <w:bCs/>
          <w:sz w:val="24"/>
          <w:szCs w:val="24"/>
        </w:rPr>
        <w:t>03-02-003</w:t>
      </w:r>
      <w:r w:rsidR="00E74709">
        <w:rPr>
          <w:rFonts w:ascii="Times New Roman" w:hAnsi="Times New Roman" w:cs="Times New Roman"/>
          <w:bCs/>
          <w:sz w:val="24"/>
          <w:szCs w:val="24"/>
        </w:rPr>
        <w:t xml:space="preserve">, dated </w:t>
      </w:r>
      <w:r w:rsidR="00E74709" w:rsidRPr="00E74709">
        <w:rPr>
          <w:rFonts w:ascii="Times New Roman" w:hAnsi="Times New Roman" w:cs="Times New Roman"/>
          <w:bCs/>
          <w:sz w:val="24"/>
          <w:szCs w:val="24"/>
        </w:rPr>
        <w:t>November 06, 2013</w:t>
      </w:r>
      <w:r w:rsidR="009753EF">
        <w:rPr>
          <w:rFonts w:ascii="Times New Roman" w:hAnsi="Times New Roman" w:cs="Times New Roman"/>
          <w:bCs/>
          <w:sz w:val="24"/>
          <w:szCs w:val="24"/>
        </w:rPr>
        <w:t>,</w:t>
      </w:r>
      <w:r w:rsidR="00E74709">
        <w:rPr>
          <w:rFonts w:ascii="Times New Roman" w:hAnsi="Times New Roman" w:cs="Times New Roman"/>
          <w:bCs/>
          <w:sz w:val="24"/>
          <w:szCs w:val="24"/>
        </w:rPr>
        <w:t xml:space="preserve"> </w:t>
      </w:r>
      <w:r w:rsidR="00E74709">
        <w:rPr>
          <w:rFonts w:ascii="Times New Roman" w:hAnsi="Times New Roman" w:cs="Times New Roman"/>
          <w:sz w:val="24"/>
          <w:szCs w:val="24"/>
        </w:rPr>
        <w:t>r</w:t>
      </w:r>
      <w:r w:rsidR="0036657E" w:rsidRPr="00C520AC">
        <w:rPr>
          <w:rFonts w:ascii="Times New Roman" w:hAnsi="Times New Roman" w:cs="Times New Roman"/>
          <w:sz w:val="24"/>
          <w:szCs w:val="24"/>
        </w:rPr>
        <w:t xml:space="preserve">emoves the requirement for approval of Regional OSPs by the Office of the Assistant Secretary. An OSP developed at the Regional Office level, whether it covers a geographical area within one Region or in multiple Regions, is reviewed by the appropriate National Office Directorate(s) and by the Director of the Directorate of Cooperative and State Programs (DCSP), with consultation from the </w:t>
      </w:r>
      <w:r w:rsidR="00135831">
        <w:rPr>
          <w:rFonts w:ascii="Times New Roman" w:hAnsi="Times New Roman" w:cs="Times New Roman"/>
          <w:sz w:val="24"/>
          <w:szCs w:val="24"/>
        </w:rPr>
        <w:t>N</w:t>
      </w:r>
      <w:r w:rsidR="0036657E" w:rsidRPr="00C520AC">
        <w:rPr>
          <w:rFonts w:ascii="Times New Roman" w:hAnsi="Times New Roman" w:cs="Times New Roman"/>
          <w:sz w:val="24"/>
          <w:szCs w:val="24"/>
        </w:rPr>
        <w:t>ational Office of the Solicitor as needed.</w:t>
      </w:r>
      <w:r w:rsidR="0036657E" w:rsidRPr="0036657E">
        <w:rPr>
          <w:rFonts w:ascii="Times New Roman" w:hAnsi="Times New Roman" w:cs="Times New Roman"/>
          <w:sz w:val="24"/>
          <w:szCs w:val="24"/>
        </w:rPr>
        <w:t xml:space="preserve"> </w:t>
      </w:r>
    </w:p>
    <w:p w:rsidR="0036657E" w:rsidRDefault="0036657E" w:rsidP="0036657E">
      <w:pPr>
        <w:pStyle w:val="Default"/>
        <w:rPr>
          <w:sz w:val="23"/>
          <w:szCs w:val="23"/>
        </w:rPr>
      </w:pPr>
    </w:p>
    <w:p w:rsidR="009530C4" w:rsidRPr="009530C4" w:rsidRDefault="009530C4" w:rsidP="00E0526A">
      <w:pPr>
        <w:spacing w:after="0" w:line="240" w:lineRule="auto"/>
        <w:rPr>
          <w:rFonts w:ascii="Times New Roman" w:hAnsi="Times New Roman" w:cs="Times New Roman"/>
          <w:bCs/>
          <w:sz w:val="24"/>
          <w:szCs w:val="24"/>
        </w:rPr>
      </w:pPr>
      <w:r w:rsidRPr="009530C4">
        <w:rPr>
          <w:rFonts w:ascii="Times New Roman" w:hAnsi="Times New Roman" w:cs="Times New Roman"/>
          <w:bCs/>
          <w:sz w:val="24"/>
          <w:szCs w:val="24"/>
        </w:rPr>
        <w:t xml:space="preserve">In the development of OSPP policy, OSHA considered the positive impact that OSPs can have on worker safety and health and how the agency, by collecting information and conducting ongoing evaluations, can ensure that these OSPs achieve the intended results.  The need to collect information is an integral part of OSHA’s strategic planning process, and the OSPP, like other agency programs, is required to regularly provide information to the </w:t>
      </w:r>
      <w:r w:rsidR="00B803E1">
        <w:rPr>
          <w:rFonts w:ascii="Times New Roman" w:hAnsi="Times New Roman" w:cs="Times New Roman"/>
          <w:bCs/>
          <w:sz w:val="24"/>
          <w:szCs w:val="24"/>
        </w:rPr>
        <w:t>A</w:t>
      </w:r>
      <w:r w:rsidRPr="009530C4">
        <w:rPr>
          <w:rFonts w:ascii="Times New Roman" w:hAnsi="Times New Roman" w:cs="Times New Roman"/>
          <w:bCs/>
          <w:sz w:val="24"/>
          <w:szCs w:val="24"/>
        </w:rPr>
        <w:t xml:space="preserve">gency. The </w:t>
      </w:r>
      <w:r w:rsidR="00B803E1">
        <w:rPr>
          <w:rFonts w:ascii="Times New Roman" w:hAnsi="Times New Roman" w:cs="Times New Roman"/>
          <w:bCs/>
          <w:sz w:val="24"/>
          <w:szCs w:val="24"/>
        </w:rPr>
        <w:t>A</w:t>
      </w:r>
      <w:r w:rsidRPr="009530C4">
        <w:rPr>
          <w:rFonts w:ascii="Times New Roman" w:hAnsi="Times New Roman" w:cs="Times New Roman"/>
          <w:bCs/>
          <w:sz w:val="24"/>
          <w:szCs w:val="24"/>
        </w:rPr>
        <w:t>gency uses this information to evaluate the effectiveness of its programs, identify needed improvements, and ensure that resources are being used to maximum effectiveness.</w:t>
      </w:r>
    </w:p>
    <w:p w:rsidR="009530C4" w:rsidRPr="009530C4" w:rsidRDefault="009530C4" w:rsidP="00E0526A">
      <w:pPr>
        <w:spacing w:after="0" w:line="240" w:lineRule="auto"/>
        <w:rPr>
          <w:rFonts w:ascii="Times New Roman" w:hAnsi="Times New Roman" w:cs="Times New Roman"/>
          <w:bCs/>
          <w:sz w:val="24"/>
          <w:szCs w:val="24"/>
        </w:rPr>
      </w:pPr>
    </w:p>
    <w:p w:rsidR="009530C4" w:rsidRPr="009530C4" w:rsidRDefault="009530C4" w:rsidP="00E0526A">
      <w:pPr>
        <w:spacing w:after="0" w:line="240" w:lineRule="auto"/>
        <w:rPr>
          <w:rFonts w:ascii="Times New Roman" w:hAnsi="Times New Roman" w:cs="Times New Roman"/>
          <w:bCs/>
          <w:sz w:val="24"/>
          <w:szCs w:val="24"/>
        </w:rPr>
      </w:pPr>
      <w:r w:rsidRPr="009530C4">
        <w:rPr>
          <w:rFonts w:ascii="Times New Roman" w:hAnsi="Times New Roman" w:cs="Times New Roman"/>
          <w:bCs/>
          <w:sz w:val="24"/>
          <w:szCs w:val="24"/>
        </w:rPr>
        <w:t xml:space="preserve">During the development stage of each OSP, the partners determine what information will be needed. This process involves identifying the needed information, determining the best collection method, and clarifying how the information will be used.  Because the participating private sector employers have strong input regarding information collection, OSHA is confident that data collection efforts are prudent and do not create </w:t>
      </w:r>
      <w:r w:rsidR="00B803E1">
        <w:rPr>
          <w:rFonts w:ascii="Times New Roman" w:hAnsi="Times New Roman" w:cs="Times New Roman"/>
          <w:bCs/>
          <w:sz w:val="24"/>
          <w:szCs w:val="24"/>
        </w:rPr>
        <w:t xml:space="preserve">an </w:t>
      </w:r>
      <w:r w:rsidRPr="009530C4">
        <w:rPr>
          <w:rFonts w:ascii="Times New Roman" w:hAnsi="Times New Roman" w:cs="Times New Roman"/>
          <w:bCs/>
          <w:sz w:val="24"/>
          <w:szCs w:val="24"/>
        </w:rPr>
        <w:t xml:space="preserve">undue burden on the partners. </w:t>
      </w:r>
    </w:p>
    <w:p w:rsidR="009530C4" w:rsidRPr="009530C4" w:rsidRDefault="009530C4" w:rsidP="00E0526A">
      <w:pPr>
        <w:spacing w:after="0" w:line="240" w:lineRule="auto"/>
        <w:rPr>
          <w:rFonts w:ascii="Times New Roman" w:hAnsi="Times New Roman" w:cs="Times New Roman"/>
          <w:bCs/>
          <w:sz w:val="24"/>
          <w:szCs w:val="24"/>
        </w:rPr>
      </w:pPr>
    </w:p>
    <w:p w:rsidR="009530C4" w:rsidRDefault="009530C4" w:rsidP="00E0526A">
      <w:pPr>
        <w:spacing w:after="0" w:line="240" w:lineRule="auto"/>
        <w:rPr>
          <w:rFonts w:ascii="Times New Roman" w:hAnsi="Times New Roman" w:cs="Times New Roman"/>
          <w:bCs/>
          <w:sz w:val="24"/>
          <w:szCs w:val="24"/>
        </w:rPr>
      </w:pPr>
      <w:r w:rsidRPr="009530C4">
        <w:rPr>
          <w:rFonts w:ascii="Times New Roman" w:hAnsi="Times New Roman" w:cs="Times New Roman"/>
          <w:bCs/>
          <w:sz w:val="24"/>
          <w:szCs w:val="24"/>
        </w:rPr>
        <w:t>At a minimum, each OSP must identify baseline illness and injury data corresponding to all summary line items on the OSHA 300 log, and must track changes at either the worksite level or participant-aggregate level. No other specific measures are universally required for all OSPs. An OSP may also include other measures of success, such as training activity, self-inspections, and/or workers’ compensation data. OSHA’s experience with its Voluntary Protection Programs, Consultation Program, and various enforcement activities has shown that all of these measures can be useful in evaluating the effectiveness of safety and health management systems and other</w:t>
      </w:r>
      <w:r>
        <w:rPr>
          <w:rFonts w:ascii="Times New Roman" w:hAnsi="Times New Roman" w:cs="Times New Roman"/>
          <w:bCs/>
          <w:sz w:val="24"/>
          <w:szCs w:val="24"/>
        </w:rPr>
        <w:t xml:space="preserve"> </w:t>
      </w:r>
      <w:r w:rsidRPr="009530C4">
        <w:rPr>
          <w:rFonts w:ascii="Times New Roman" w:hAnsi="Times New Roman" w:cs="Times New Roman"/>
          <w:bCs/>
          <w:sz w:val="24"/>
          <w:szCs w:val="24"/>
        </w:rPr>
        <w:t>worker protection measures.</w:t>
      </w:r>
    </w:p>
    <w:p w:rsidR="00B803E1" w:rsidRPr="009530C4" w:rsidRDefault="00B803E1" w:rsidP="009530C4">
      <w:pPr>
        <w:spacing w:after="0"/>
        <w:rPr>
          <w:rFonts w:ascii="Times New Roman" w:hAnsi="Times New Roman" w:cs="Times New Roman"/>
          <w:bCs/>
          <w:sz w:val="24"/>
          <w:szCs w:val="24"/>
        </w:rPr>
      </w:pPr>
    </w:p>
    <w:p w:rsidR="00ED5AB1" w:rsidRPr="00ED5AB1" w:rsidRDefault="00ED5AB1" w:rsidP="00ED5AB1">
      <w:pPr>
        <w:numPr>
          <w:ilvl w:val="0"/>
          <w:numId w:val="1"/>
        </w:numPr>
        <w:tabs>
          <w:tab w:val="clear" w:pos="360"/>
        </w:tabs>
        <w:spacing w:after="0"/>
        <w:rPr>
          <w:rFonts w:ascii="Times New Roman" w:hAnsi="Times New Roman" w:cs="Times New Roman"/>
          <w:bCs/>
          <w:sz w:val="20"/>
          <w:szCs w:val="20"/>
        </w:rPr>
      </w:pPr>
      <w:r w:rsidRPr="00ED5AB1">
        <w:rPr>
          <w:rFonts w:ascii="Times New Roman" w:hAnsi="Times New Roman" w:cs="Times New Roman"/>
          <w:b/>
          <w:bCs/>
          <w:sz w:val="20"/>
          <w:szCs w:val="20"/>
        </w:rPr>
        <w:lastRenderedPageBreak/>
        <w:t>Indicate how, by whom, and for what purpose the information is to be used. Except for a new collection, indicate the actual use the agency has made of the information received from the current collection.</w:t>
      </w:r>
    </w:p>
    <w:p w:rsidR="00ED5AB1" w:rsidRPr="00ED5AB1" w:rsidRDefault="00ED5AB1" w:rsidP="00ED5AB1">
      <w:pPr>
        <w:spacing w:after="0"/>
        <w:rPr>
          <w:rFonts w:ascii="Times New Roman" w:hAnsi="Times New Roman" w:cs="Times New Roman"/>
          <w:bCs/>
          <w:sz w:val="20"/>
          <w:szCs w:val="20"/>
        </w:rPr>
      </w:pPr>
    </w:p>
    <w:p w:rsidR="00ED5AB1" w:rsidRPr="00ED5AB1" w:rsidRDefault="00ED5AB1" w:rsidP="00E0526A">
      <w:pPr>
        <w:spacing w:after="0" w:line="240" w:lineRule="auto"/>
        <w:rPr>
          <w:rFonts w:ascii="Times New Roman" w:hAnsi="Times New Roman" w:cs="Times New Roman"/>
          <w:bCs/>
          <w:sz w:val="24"/>
          <w:szCs w:val="24"/>
        </w:rPr>
      </w:pPr>
      <w:r w:rsidRPr="00ED5AB1">
        <w:rPr>
          <w:rFonts w:ascii="Times New Roman" w:hAnsi="Times New Roman" w:cs="Times New Roman"/>
          <w:bCs/>
          <w:sz w:val="24"/>
          <w:szCs w:val="24"/>
        </w:rPr>
        <w:t xml:space="preserve">Information is collected by the partners directly, by a third party in association with the partnership, or sometimes directly by OSHA (i.e., during onsite verification visits). OSHA and its partners use the information to evaluate the impact of the partnership in term of improvements to baselines measures, number of sites and workers affected, and other successes. </w:t>
      </w:r>
      <w:r w:rsidR="00FF7BEE">
        <w:rPr>
          <w:rFonts w:ascii="Times New Roman" w:hAnsi="Times New Roman" w:cs="Times New Roman"/>
          <w:bCs/>
          <w:sz w:val="24"/>
          <w:szCs w:val="24"/>
        </w:rPr>
        <w:t xml:space="preserve"> </w:t>
      </w:r>
      <w:r w:rsidRPr="00ED5AB1">
        <w:rPr>
          <w:rFonts w:ascii="Times New Roman" w:hAnsi="Times New Roman" w:cs="Times New Roman"/>
          <w:bCs/>
          <w:sz w:val="24"/>
          <w:szCs w:val="24"/>
        </w:rPr>
        <w:t xml:space="preserve">OSHA also uses this information to assess the </w:t>
      </w:r>
      <w:r w:rsidR="0003582E">
        <w:rPr>
          <w:rFonts w:ascii="Times New Roman" w:hAnsi="Times New Roman" w:cs="Times New Roman"/>
          <w:bCs/>
          <w:sz w:val="24"/>
          <w:szCs w:val="24"/>
        </w:rPr>
        <w:t>A</w:t>
      </w:r>
      <w:r w:rsidRPr="00ED5AB1">
        <w:rPr>
          <w:rFonts w:ascii="Times New Roman" w:hAnsi="Times New Roman" w:cs="Times New Roman"/>
          <w:bCs/>
          <w:sz w:val="24"/>
          <w:szCs w:val="24"/>
        </w:rPr>
        <w:t>gency’s progress in meeting strategic plan goals and strategies.</w:t>
      </w:r>
    </w:p>
    <w:p w:rsidR="009530C4" w:rsidRPr="009530C4" w:rsidRDefault="009530C4" w:rsidP="00E0526A">
      <w:pPr>
        <w:spacing w:after="0" w:line="240" w:lineRule="auto"/>
        <w:rPr>
          <w:rFonts w:ascii="Times New Roman" w:hAnsi="Times New Roman" w:cs="Times New Roman"/>
          <w:bCs/>
          <w:sz w:val="24"/>
          <w:szCs w:val="24"/>
        </w:rPr>
      </w:pPr>
    </w:p>
    <w:p w:rsidR="00ED5AB1" w:rsidRPr="00ED5AB1" w:rsidRDefault="00ED5AB1" w:rsidP="00E0526A">
      <w:pPr>
        <w:spacing w:after="0" w:line="240" w:lineRule="auto"/>
        <w:rPr>
          <w:rFonts w:ascii="Times New Roman" w:hAnsi="Times New Roman" w:cs="Times New Roman"/>
          <w:sz w:val="24"/>
          <w:szCs w:val="24"/>
        </w:rPr>
      </w:pPr>
      <w:r w:rsidRPr="00C520AC">
        <w:rPr>
          <w:rFonts w:ascii="Times New Roman" w:hAnsi="Times New Roman" w:cs="Times New Roman"/>
          <w:sz w:val="24"/>
          <w:szCs w:val="24"/>
        </w:rPr>
        <w:t>Over 1,923,000 workers and 28,000 employers</w:t>
      </w:r>
      <w:r w:rsidRPr="00ED5AB1">
        <w:rPr>
          <w:rFonts w:ascii="Times New Roman" w:hAnsi="Times New Roman" w:cs="Times New Roman"/>
          <w:sz w:val="24"/>
          <w:szCs w:val="24"/>
        </w:rPr>
        <w:t xml:space="preserve"> have participated in the program since its inception. Partnerships address the most serious workplace safety and health issues and strive to reduce fatalities, injuries, and illnesses in a myriad of industries.</w:t>
      </w:r>
    </w:p>
    <w:p w:rsidR="00ED5AB1" w:rsidRPr="00ED5AB1" w:rsidRDefault="00ED5AB1" w:rsidP="00E0526A">
      <w:pPr>
        <w:spacing w:after="0" w:line="240" w:lineRule="auto"/>
        <w:rPr>
          <w:rFonts w:ascii="Times New Roman" w:hAnsi="Times New Roman" w:cs="Times New Roman"/>
          <w:sz w:val="24"/>
          <w:szCs w:val="24"/>
        </w:rPr>
      </w:pPr>
    </w:p>
    <w:p w:rsidR="00ED5AB1" w:rsidRPr="00ED5AB1" w:rsidRDefault="00ED5AB1" w:rsidP="00E0526A">
      <w:pPr>
        <w:spacing w:after="0" w:line="240" w:lineRule="auto"/>
        <w:rPr>
          <w:rFonts w:ascii="Times New Roman" w:hAnsi="Times New Roman" w:cs="Times New Roman"/>
          <w:sz w:val="24"/>
          <w:szCs w:val="24"/>
        </w:rPr>
      </w:pPr>
      <w:r w:rsidRPr="00ED5AB1">
        <w:rPr>
          <w:rFonts w:ascii="Times New Roman" w:hAnsi="Times New Roman" w:cs="Times New Roman"/>
          <w:bCs/>
          <w:sz w:val="24"/>
          <w:szCs w:val="24"/>
        </w:rPr>
        <w:t>There are many successes achieved by</w:t>
      </w:r>
      <w:r w:rsidRPr="00ED5AB1">
        <w:rPr>
          <w:rFonts w:ascii="Times New Roman" w:hAnsi="Times New Roman" w:cs="Times New Roman"/>
          <w:sz w:val="24"/>
          <w:szCs w:val="24"/>
        </w:rPr>
        <w:t xml:space="preserve"> participating employers resulting from information collected about their OSHA Strategic Partnerships.  OSHA can demonstrate</w:t>
      </w:r>
      <w:r w:rsidR="00135831">
        <w:rPr>
          <w:rFonts w:ascii="Times New Roman" w:hAnsi="Times New Roman" w:cs="Times New Roman"/>
          <w:sz w:val="24"/>
          <w:szCs w:val="24"/>
        </w:rPr>
        <w:t>,</w:t>
      </w:r>
      <w:r w:rsidRPr="00ED5AB1">
        <w:rPr>
          <w:rFonts w:ascii="Times New Roman" w:hAnsi="Times New Roman" w:cs="Times New Roman"/>
          <w:sz w:val="24"/>
          <w:szCs w:val="24"/>
        </w:rPr>
        <w:t xml:space="preserve"> in many </w:t>
      </w:r>
      <w:proofErr w:type="gramStart"/>
      <w:r w:rsidR="00643CF5" w:rsidRPr="00ED5AB1">
        <w:rPr>
          <w:rFonts w:ascii="Times New Roman" w:hAnsi="Times New Roman" w:cs="Times New Roman"/>
          <w:sz w:val="24"/>
          <w:szCs w:val="24"/>
        </w:rPr>
        <w:t>instances</w:t>
      </w:r>
      <w:r w:rsidR="009753EF">
        <w:rPr>
          <w:rFonts w:ascii="Times New Roman" w:hAnsi="Times New Roman" w:cs="Times New Roman"/>
          <w:sz w:val="24"/>
          <w:szCs w:val="24"/>
        </w:rPr>
        <w:t>,</w:t>
      </w:r>
      <w:r w:rsidR="00643CF5">
        <w:rPr>
          <w:rFonts w:ascii="Times New Roman" w:hAnsi="Times New Roman" w:cs="Times New Roman"/>
          <w:sz w:val="24"/>
          <w:szCs w:val="24"/>
        </w:rPr>
        <w:t xml:space="preserve"> that</w:t>
      </w:r>
      <w:proofErr w:type="gramEnd"/>
      <w:r w:rsidRPr="00ED5AB1">
        <w:rPr>
          <w:rFonts w:ascii="Times New Roman" w:hAnsi="Times New Roman" w:cs="Times New Roman"/>
          <w:sz w:val="24"/>
          <w:szCs w:val="24"/>
        </w:rPr>
        <w:t xml:space="preserve"> the numbers of fatal accidents and occupational injury and illness rates for employers have been reduced to levels below those of the Bureau of Labor Statistics for the employers’ industries. Achieving excellence in occupational safety and health is a key goal for all active partnerships.  Data other than injury and illness rates are collected for the partnerships further demonstrating the commitment of partnering employers to the safety and health of their workers and their industries.   Types of additional data collected include the number of hours of safety related training provided to workers, the numbers and results of site audits and verification visits conducted at partnering sites, and the number of hazardous conditions identified at a partners’ sites and measures taken by those sites to correct the identified hazardous conditions. </w:t>
      </w:r>
    </w:p>
    <w:p w:rsidR="00ED5AB1" w:rsidRPr="00ED5AB1" w:rsidRDefault="00ED5AB1" w:rsidP="00E0526A">
      <w:pPr>
        <w:spacing w:after="0" w:line="240" w:lineRule="auto"/>
        <w:rPr>
          <w:rFonts w:ascii="Times New Roman" w:hAnsi="Times New Roman" w:cs="Times New Roman"/>
          <w:b/>
          <w:sz w:val="24"/>
          <w:szCs w:val="24"/>
        </w:rPr>
      </w:pPr>
    </w:p>
    <w:p w:rsidR="00ED5AB1" w:rsidRPr="00ED5AB1" w:rsidRDefault="00ED5AB1" w:rsidP="00E0526A">
      <w:pPr>
        <w:spacing w:after="0" w:line="240" w:lineRule="auto"/>
        <w:rPr>
          <w:rFonts w:ascii="Times New Roman" w:hAnsi="Times New Roman" w:cs="Times New Roman"/>
          <w:b/>
          <w:bCs/>
          <w:sz w:val="24"/>
          <w:szCs w:val="24"/>
        </w:rPr>
      </w:pPr>
      <w:r w:rsidRPr="00ED5AB1">
        <w:rPr>
          <w:rFonts w:ascii="Times New Roman" w:hAnsi="Times New Roman" w:cs="Times New Roman"/>
          <w:sz w:val="24"/>
          <w:szCs w:val="24"/>
        </w:rPr>
        <w:t>OSHA’s ability to gather this information allows the Agency to assess and promote the OSPP. More importantly, the success experienced by these OSP, when shared, can serve as a model to improve worker safety and health.</w:t>
      </w:r>
    </w:p>
    <w:p w:rsidR="00ED5AB1" w:rsidRPr="00ED5AB1" w:rsidRDefault="00ED5AB1" w:rsidP="00ED5AB1">
      <w:pPr>
        <w:spacing w:after="0"/>
        <w:rPr>
          <w:rFonts w:ascii="Times New Roman" w:hAnsi="Times New Roman" w:cs="Times New Roman"/>
          <w:b/>
          <w:sz w:val="24"/>
          <w:szCs w:val="24"/>
        </w:rPr>
      </w:pPr>
    </w:p>
    <w:p w:rsidR="00561B79" w:rsidRPr="00D43685" w:rsidRDefault="00561B79" w:rsidP="00E0526A">
      <w:pPr>
        <w:pStyle w:val="ListParagraph"/>
        <w:numPr>
          <w:ilvl w:val="0"/>
          <w:numId w:val="1"/>
        </w:numPr>
        <w:spacing w:after="0" w:line="240" w:lineRule="auto"/>
        <w:rPr>
          <w:rFonts w:ascii="Times New Roman" w:hAnsi="Times New Roman" w:cs="Times New Roman"/>
          <w:b/>
          <w:sz w:val="24"/>
          <w:szCs w:val="24"/>
        </w:rPr>
      </w:pPr>
      <w:r w:rsidRPr="00D43685">
        <w:rPr>
          <w:rFonts w:ascii="Times New Roman" w:hAnsi="Times New Roman" w:cs="Times New Roman"/>
          <w:b/>
          <w:sz w:val="20"/>
          <w:szCs w:val="20"/>
        </w:rPr>
        <w:t xml:space="preserve">Describe whether, and to what extent, the collection of information involves the use of automated, electronic, mechanical, or other </w:t>
      </w:r>
      <w:r w:rsidR="00D43685" w:rsidRPr="00D43685">
        <w:rPr>
          <w:rFonts w:ascii="Times New Roman" w:hAnsi="Times New Roman" w:cs="Times New Roman"/>
          <w:b/>
          <w:sz w:val="20"/>
          <w:szCs w:val="20"/>
        </w:rPr>
        <w:t>technological collection</w:t>
      </w:r>
      <w:r w:rsidRPr="00D43685">
        <w:rPr>
          <w:rFonts w:ascii="Times New Roman" w:hAnsi="Times New Roman" w:cs="Times New Roman"/>
          <w:b/>
          <w:sz w:val="20"/>
          <w:szCs w:val="20"/>
        </w:rPr>
        <w:t xml:space="preserve"> techniques or other forms of information technology, e.g. permitting electronic submission of responses and the basis for the decision for adapting this means of collection.  Also, describe any consideration of using information technology to reduce burdens</w:t>
      </w:r>
      <w:r w:rsidRPr="00D43685">
        <w:rPr>
          <w:rFonts w:ascii="Times New Roman" w:hAnsi="Times New Roman" w:cs="Times New Roman"/>
          <w:b/>
          <w:sz w:val="24"/>
          <w:szCs w:val="24"/>
        </w:rPr>
        <w:t>.</w:t>
      </w:r>
    </w:p>
    <w:p w:rsidR="00561B79" w:rsidRPr="00561B79" w:rsidRDefault="00561B79" w:rsidP="00561B79">
      <w:pPr>
        <w:spacing w:after="0"/>
        <w:rPr>
          <w:rFonts w:ascii="Times New Roman" w:hAnsi="Times New Roman" w:cs="Times New Roman"/>
          <w:sz w:val="24"/>
          <w:szCs w:val="24"/>
        </w:rPr>
      </w:pPr>
    </w:p>
    <w:p w:rsidR="00561B79" w:rsidRPr="00561B79" w:rsidRDefault="00561B79" w:rsidP="00E0526A">
      <w:pPr>
        <w:spacing w:after="0" w:line="240" w:lineRule="auto"/>
        <w:rPr>
          <w:rFonts w:ascii="Times New Roman" w:hAnsi="Times New Roman" w:cs="Times New Roman"/>
          <w:sz w:val="24"/>
          <w:szCs w:val="24"/>
        </w:rPr>
      </w:pPr>
      <w:r w:rsidRPr="00561B79">
        <w:rPr>
          <w:rFonts w:ascii="Times New Roman" w:hAnsi="Times New Roman" w:cs="Times New Roman"/>
          <w:sz w:val="24"/>
          <w:szCs w:val="24"/>
        </w:rPr>
        <w:t>Partnership participants may use improved information technology whenever appropriate when making, keeping, and preserving the required records.  OSHA is only interested in what is collected, not how it is collected.  Where the technology exists, OSHA welcomes the use of information technology to reduce the burden.  However, OSHA does not require the use of technology for reporting.</w:t>
      </w:r>
    </w:p>
    <w:p w:rsidR="005F1B9A" w:rsidRDefault="005F1B9A">
      <w:pPr>
        <w:rPr>
          <w:rFonts w:ascii="Times New Roman" w:hAnsi="Times New Roman" w:cs="Times New Roman"/>
          <w:sz w:val="24"/>
          <w:szCs w:val="24"/>
        </w:rPr>
      </w:pPr>
      <w:r>
        <w:rPr>
          <w:rFonts w:ascii="Times New Roman" w:hAnsi="Times New Roman" w:cs="Times New Roman"/>
          <w:sz w:val="24"/>
          <w:szCs w:val="24"/>
        </w:rPr>
        <w:br w:type="page"/>
      </w:r>
    </w:p>
    <w:p w:rsidR="00561B79" w:rsidRPr="00561B79" w:rsidRDefault="00561B79" w:rsidP="00561B79">
      <w:pPr>
        <w:spacing w:after="0"/>
        <w:rPr>
          <w:rFonts w:ascii="Times New Roman" w:hAnsi="Times New Roman" w:cs="Times New Roman"/>
          <w:sz w:val="24"/>
          <w:szCs w:val="24"/>
        </w:rPr>
      </w:pPr>
    </w:p>
    <w:p w:rsidR="00561B79" w:rsidRPr="00D43685" w:rsidRDefault="00561B79" w:rsidP="00E0526A">
      <w:pPr>
        <w:numPr>
          <w:ilvl w:val="0"/>
          <w:numId w:val="2"/>
        </w:numPr>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t>Describe efforts to identify duplication. Show specifically why any similar information already available cannot be used or modified for use for the purposes described in Item A.2</w:t>
      </w:r>
      <w:r w:rsidR="003C1A38">
        <w:rPr>
          <w:rFonts w:ascii="Times New Roman" w:hAnsi="Times New Roman" w:cs="Times New Roman"/>
          <w:b/>
          <w:sz w:val="20"/>
          <w:szCs w:val="20"/>
        </w:rPr>
        <w:t>.</w:t>
      </w:r>
      <w:r w:rsidRPr="00D43685">
        <w:rPr>
          <w:rFonts w:ascii="Times New Roman" w:hAnsi="Times New Roman" w:cs="Times New Roman"/>
          <w:b/>
          <w:sz w:val="20"/>
          <w:szCs w:val="20"/>
        </w:rPr>
        <w:t xml:space="preserve"> </w:t>
      </w:r>
      <w:proofErr w:type="gramStart"/>
      <w:r w:rsidRPr="00D43685">
        <w:rPr>
          <w:rFonts w:ascii="Times New Roman" w:hAnsi="Times New Roman" w:cs="Times New Roman"/>
          <w:b/>
          <w:sz w:val="20"/>
          <w:szCs w:val="20"/>
        </w:rPr>
        <w:t>above</w:t>
      </w:r>
      <w:proofErr w:type="gramEnd"/>
      <w:r w:rsidRPr="00D43685">
        <w:rPr>
          <w:rFonts w:ascii="Times New Roman" w:hAnsi="Times New Roman" w:cs="Times New Roman"/>
          <w:b/>
          <w:sz w:val="20"/>
          <w:szCs w:val="20"/>
        </w:rPr>
        <w:t>.</w:t>
      </w:r>
    </w:p>
    <w:p w:rsidR="00561B79" w:rsidRPr="00561B79" w:rsidRDefault="00561B79" w:rsidP="00561B79">
      <w:pPr>
        <w:spacing w:after="0"/>
        <w:rPr>
          <w:rFonts w:ascii="Times New Roman" w:hAnsi="Times New Roman" w:cs="Times New Roman"/>
          <w:sz w:val="24"/>
          <w:szCs w:val="24"/>
        </w:rPr>
      </w:pPr>
    </w:p>
    <w:p w:rsidR="00561B79" w:rsidRDefault="00561B79" w:rsidP="00E0526A">
      <w:pPr>
        <w:spacing w:after="0" w:line="240" w:lineRule="auto"/>
        <w:rPr>
          <w:rFonts w:ascii="Times New Roman" w:hAnsi="Times New Roman" w:cs="Times New Roman"/>
          <w:sz w:val="24"/>
          <w:szCs w:val="24"/>
        </w:rPr>
      </w:pPr>
      <w:r w:rsidRPr="005F4385">
        <w:rPr>
          <w:rFonts w:ascii="Times New Roman" w:hAnsi="Times New Roman" w:cs="Times New Roman"/>
          <w:sz w:val="24"/>
          <w:szCs w:val="24"/>
        </w:rPr>
        <w:t>Each partnership is unique, and the information needed is available only from that partnership.  OSHA generally requires existing data found in the OSHA 300 Log or information that is required by current OSHA standards and regulations.</w:t>
      </w:r>
      <w:r w:rsidRPr="00561B79">
        <w:rPr>
          <w:rFonts w:ascii="Times New Roman" w:hAnsi="Times New Roman" w:cs="Times New Roman"/>
          <w:sz w:val="24"/>
          <w:szCs w:val="24"/>
        </w:rPr>
        <w:t xml:space="preserve">  As a partnership is established, the participants will identify additional data that they determine are needed to assess the effectiveness of the OSP.</w:t>
      </w:r>
    </w:p>
    <w:p w:rsidR="003C1A38" w:rsidRPr="00561B79" w:rsidRDefault="003C1A38" w:rsidP="00E0526A">
      <w:pPr>
        <w:spacing w:after="0" w:line="240" w:lineRule="auto"/>
        <w:rPr>
          <w:rFonts w:ascii="Times New Roman" w:hAnsi="Times New Roman" w:cs="Times New Roman"/>
          <w:sz w:val="24"/>
          <w:szCs w:val="24"/>
        </w:rPr>
      </w:pPr>
    </w:p>
    <w:p w:rsidR="00561B79" w:rsidRPr="00D43685" w:rsidRDefault="00561B79" w:rsidP="00E0526A">
      <w:pPr>
        <w:numPr>
          <w:ilvl w:val="0"/>
          <w:numId w:val="2"/>
        </w:numPr>
        <w:tabs>
          <w:tab w:val="clear" w:pos="360"/>
        </w:tabs>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t>If the collection of information impacts small businesses or other small entities, describe</w:t>
      </w:r>
      <w:r w:rsidR="00D43685" w:rsidRPr="00D43685">
        <w:rPr>
          <w:rFonts w:ascii="Times New Roman" w:hAnsi="Times New Roman" w:cs="Times New Roman"/>
          <w:b/>
          <w:sz w:val="20"/>
          <w:szCs w:val="20"/>
        </w:rPr>
        <w:t xml:space="preserve"> </w:t>
      </w:r>
      <w:r w:rsidRPr="00D43685">
        <w:rPr>
          <w:rFonts w:ascii="Times New Roman" w:hAnsi="Times New Roman" w:cs="Times New Roman"/>
          <w:b/>
          <w:sz w:val="20"/>
          <w:szCs w:val="20"/>
        </w:rPr>
        <w:t>any methods used to minimize burden.</w:t>
      </w:r>
    </w:p>
    <w:p w:rsidR="00561B79" w:rsidRPr="00561B79" w:rsidRDefault="00561B79" w:rsidP="00561B79">
      <w:pPr>
        <w:spacing w:after="0"/>
        <w:rPr>
          <w:rFonts w:ascii="Times New Roman" w:hAnsi="Times New Roman" w:cs="Times New Roman"/>
          <w:b/>
          <w:sz w:val="24"/>
          <w:szCs w:val="24"/>
        </w:rPr>
      </w:pPr>
    </w:p>
    <w:p w:rsidR="00561B79" w:rsidRPr="00561B79" w:rsidRDefault="00561B79" w:rsidP="00E0526A">
      <w:pPr>
        <w:spacing w:after="0" w:line="240" w:lineRule="auto"/>
        <w:rPr>
          <w:rFonts w:ascii="Times New Roman" w:hAnsi="Times New Roman" w:cs="Times New Roman"/>
          <w:bCs/>
          <w:sz w:val="24"/>
          <w:szCs w:val="24"/>
        </w:rPr>
      </w:pPr>
      <w:r w:rsidRPr="00561B79">
        <w:rPr>
          <w:rFonts w:ascii="Times New Roman" w:hAnsi="Times New Roman" w:cs="Times New Roman"/>
          <w:bCs/>
          <w:sz w:val="24"/>
          <w:szCs w:val="24"/>
        </w:rPr>
        <w:t xml:space="preserve">Members of each partnership determine what information collection is required to measure its success or failure.  Including employers and workers in this process helps minimize the information collection burden.  </w:t>
      </w:r>
      <w:r w:rsidRPr="00FB339A">
        <w:rPr>
          <w:rFonts w:ascii="Times New Roman" w:hAnsi="Times New Roman" w:cs="Times New Roman"/>
          <w:bCs/>
          <w:sz w:val="24"/>
          <w:szCs w:val="24"/>
        </w:rPr>
        <w:t>The only OSHA required burden on small businesses is the reporting of OSHA 300 Log data.</w:t>
      </w:r>
    </w:p>
    <w:p w:rsidR="00561B79" w:rsidRPr="00561B79" w:rsidRDefault="00561B79" w:rsidP="00E0526A">
      <w:pPr>
        <w:spacing w:after="0" w:line="240" w:lineRule="auto"/>
        <w:rPr>
          <w:rFonts w:ascii="Times New Roman" w:hAnsi="Times New Roman" w:cs="Times New Roman"/>
          <w:bCs/>
          <w:sz w:val="24"/>
          <w:szCs w:val="24"/>
        </w:rPr>
      </w:pPr>
    </w:p>
    <w:p w:rsidR="00561B79" w:rsidRPr="00D43685" w:rsidRDefault="00561B79" w:rsidP="00E0526A">
      <w:pPr>
        <w:pStyle w:val="ListParagraph"/>
        <w:numPr>
          <w:ilvl w:val="0"/>
          <w:numId w:val="2"/>
        </w:numPr>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t>Describe the consequence to Federal program or policy activities if the collection is</w:t>
      </w:r>
      <w:r w:rsidR="00D43685" w:rsidRPr="00D43685">
        <w:rPr>
          <w:rFonts w:ascii="Times New Roman" w:hAnsi="Times New Roman" w:cs="Times New Roman"/>
          <w:b/>
          <w:sz w:val="20"/>
          <w:szCs w:val="20"/>
        </w:rPr>
        <w:t xml:space="preserve"> </w:t>
      </w:r>
      <w:r w:rsidRPr="00D43685">
        <w:rPr>
          <w:rFonts w:ascii="Times New Roman" w:hAnsi="Times New Roman" w:cs="Times New Roman"/>
          <w:b/>
          <w:sz w:val="20"/>
          <w:szCs w:val="20"/>
        </w:rPr>
        <w:t>not conducted or is conducted less frequently, as well as any technical or legal obstacles to reducing burden.</w:t>
      </w:r>
    </w:p>
    <w:p w:rsidR="00561B79" w:rsidRPr="00561B79" w:rsidRDefault="00561B79" w:rsidP="00E0526A">
      <w:pPr>
        <w:spacing w:after="0" w:line="240" w:lineRule="auto"/>
        <w:rPr>
          <w:rFonts w:ascii="Times New Roman" w:hAnsi="Times New Roman" w:cs="Times New Roman"/>
          <w:b/>
          <w:sz w:val="24"/>
          <w:szCs w:val="24"/>
        </w:rPr>
      </w:pPr>
    </w:p>
    <w:p w:rsidR="00561B79" w:rsidRPr="00561B79" w:rsidRDefault="00561B79" w:rsidP="00E0526A">
      <w:pPr>
        <w:spacing w:after="0" w:line="240" w:lineRule="auto"/>
        <w:rPr>
          <w:rFonts w:ascii="Times New Roman" w:hAnsi="Times New Roman" w:cs="Times New Roman"/>
          <w:sz w:val="24"/>
          <w:szCs w:val="24"/>
        </w:rPr>
      </w:pPr>
      <w:r w:rsidRPr="00561B79">
        <w:rPr>
          <w:rFonts w:ascii="Times New Roman" w:hAnsi="Times New Roman" w:cs="Times New Roman"/>
          <w:sz w:val="24"/>
          <w:szCs w:val="24"/>
        </w:rPr>
        <w:t xml:space="preserve">The information collection frequency (on average once initially and again on an annual basis) is minimal. To eliminate or reduce the submission requirements would effectively cripple OSHA’s ability to measure success as required by the Government Performance Results Act (GPRA) and OSHA’s </w:t>
      </w:r>
      <w:r w:rsidR="00643CF5">
        <w:rPr>
          <w:rFonts w:ascii="Times New Roman" w:hAnsi="Times New Roman" w:cs="Times New Roman"/>
          <w:sz w:val="24"/>
          <w:szCs w:val="24"/>
        </w:rPr>
        <w:t>Operating</w:t>
      </w:r>
      <w:r w:rsidRPr="00561B79">
        <w:rPr>
          <w:rFonts w:ascii="Times New Roman" w:hAnsi="Times New Roman" w:cs="Times New Roman"/>
          <w:sz w:val="24"/>
          <w:szCs w:val="24"/>
        </w:rPr>
        <w:t xml:space="preserve"> Plan.  There are no technical or legal obstacles to reducing the burden.</w:t>
      </w:r>
    </w:p>
    <w:p w:rsidR="00561B79" w:rsidRPr="00561B79" w:rsidRDefault="00561B79" w:rsidP="00561B79">
      <w:pPr>
        <w:spacing w:after="0"/>
        <w:rPr>
          <w:rFonts w:ascii="Times New Roman" w:hAnsi="Times New Roman" w:cs="Times New Roman"/>
          <w:b/>
          <w:sz w:val="24"/>
          <w:szCs w:val="24"/>
        </w:rPr>
      </w:pPr>
    </w:p>
    <w:p w:rsidR="00561B79" w:rsidRPr="00D43685" w:rsidRDefault="00561B79" w:rsidP="00E0526A">
      <w:pPr>
        <w:numPr>
          <w:ilvl w:val="0"/>
          <w:numId w:val="5"/>
        </w:numPr>
        <w:tabs>
          <w:tab w:val="clear" w:pos="360"/>
        </w:tabs>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t>Explain special circumstances that would cause an information collection to be conducted in a manner:</w:t>
      </w:r>
    </w:p>
    <w:p w:rsidR="00561B79" w:rsidRPr="00D43685" w:rsidRDefault="00561B79" w:rsidP="00E0526A">
      <w:pPr>
        <w:spacing w:after="0" w:line="240" w:lineRule="auto"/>
        <w:rPr>
          <w:rFonts w:ascii="Times New Roman" w:hAnsi="Times New Roman" w:cs="Times New Roman"/>
          <w:b/>
          <w:sz w:val="20"/>
          <w:szCs w:val="20"/>
        </w:rPr>
      </w:pPr>
    </w:p>
    <w:p w:rsidR="00561B79" w:rsidRPr="00D43685" w:rsidRDefault="00561B79" w:rsidP="00562869">
      <w:pPr>
        <w:numPr>
          <w:ilvl w:val="0"/>
          <w:numId w:val="3"/>
        </w:numPr>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t>requiring respondents to report information to the agency more often than quarterly;</w:t>
      </w:r>
    </w:p>
    <w:p w:rsidR="00561B79" w:rsidRPr="00D43685" w:rsidRDefault="00561B79" w:rsidP="00562869">
      <w:pPr>
        <w:spacing w:after="0" w:line="240" w:lineRule="auto"/>
        <w:rPr>
          <w:rFonts w:ascii="Times New Roman" w:hAnsi="Times New Roman" w:cs="Times New Roman"/>
          <w:b/>
          <w:sz w:val="20"/>
          <w:szCs w:val="20"/>
        </w:rPr>
      </w:pPr>
    </w:p>
    <w:p w:rsidR="00562869" w:rsidRPr="00562869" w:rsidRDefault="00561B79" w:rsidP="00562869">
      <w:pPr>
        <w:numPr>
          <w:ilvl w:val="0"/>
          <w:numId w:val="3"/>
        </w:numPr>
        <w:spacing w:line="240" w:lineRule="auto"/>
        <w:rPr>
          <w:rFonts w:ascii="Times New Roman" w:hAnsi="Times New Roman" w:cs="Times New Roman"/>
          <w:b/>
          <w:sz w:val="20"/>
          <w:szCs w:val="20"/>
        </w:rPr>
      </w:pPr>
      <w:r w:rsidRPr="00562869">
        <w:rPr>
          <w:rFonts w:ascii="Times New Roman" w:hAnsi="Times New Roman" w:cs="Times New Roman"/>
          <w:b/>
          <w:sz w:val="20"/>
          <w:szCs w:val="20"/>
        </w:rPr>
        <w:t>requiring respondents to prepare a written response to a collection of information in fewer than 30 days after receipt of it;</w:t>
      </w:r>
    </w:p>
    <w:p w:rsidR="00561B79" w:rsidRDefault="00561B79" w:rsidP="00562869">
      <w:pPr>
        <w:numPr>
          <w:ilvl w:val="0"/>
          <w:numId w:val="3"/>
        </w:numPr>
        <w:spacing w:line="240" w:lineRule="auto"/>
        <w:rPr>
          <w:rFonts w:ascii="Times New Roman" w:hAnsi="Times New Roman" w:cs="Times New Roman"/>
          <w:b/>
          <w:sz w:val="20"/>
          <w:szCs w:val="20"/>
        </w:rPr>
      </w:pPr>
      <w:r w:rsidRPr="00D43685">
        <w:rPr>
          <w:rFonts w:ascii="Times New Roman" w:hAnsi="Times New Roman" w:cs="Times New Roman"/>
          <w:b/>
          <w:sz w:val="20"/>
          <w:szCs w:val="20"/>
        </w:rPr>
        <w:t>requiring respondents to submit more than an original and two copies of any document;</w:t>
      </w:r>
    </w:p>
    <w:p w:rsidR="00561B79" w:rsidRPr="00D43685" w:rsidRDefault="00561B79" w:rsidP="00562869">
      <w:pPr>
        <w:numPr>
          <w:ilvl w:val="0"/>
          <w:numId w:val="3"/>
        </w:numPr>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t>requiring respondents to retain records, other than health, medical, government contract, grant-in-aid, or tax records for more than three years;</w:t>
      </w:r>
    </w:p>
    <w:p w:rsidR="00561B79" w:rsidRPr="00D43685" w:rsidRDefault="00561B79" w:rsidP="00562869">
      <w:pPr>
        <w:spacing w:after="0" w:line="240" w:lineRule="auto"/>
        <w:rPr>
          <w:rFonts w:ascii="Times New Roman" w:hAnsi="Times New Roman" w:cs="Times New Roman"/>
          <w:b/>
          <w:sz w:val="20"/>
          <w:szCs w:val="20"/>
        </w:rPr>
      </w:pPr>
    </w:p>
    <w:p w:rsidR="00561B79" w:rsidRPr="00D43685" w:rsidRDefault="00561B79" w:rsidP="00562869">
      <w:pPr>
        <w:numPr>
          <w:ilvl w:val="0"/>
          <w:numId w:val="3"/>
        </w:numPr>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t>in connection with a statistical survey, that is not designed to produce valid and reliable results that can be generalized to the universe of study;</w:t>
      </w:r>
    </w:p>
    <w:p w:rsidR="00561B79" w:rsidRPr="00D43685" w:rsidRDefault="00561B79" w:rsidP="00562869">
      <w:pPr>
        <w:spacing w:after="0" w:line="240" w:lineRule="auto"/>
        <w:rPr>
          <w:rFonts w:ascii="Times New Roman" w:hAnsi="Times New Roman" w:cs="Times New Roman"/>
          <w:b/>
          <w:sz w:val="20"/>
          <w:szCs w:val="20"/>
        </w:rPr>
      </w:pPr>
    </w:p>
    <w:p w:rsidR="00561B79" w:rsidRPr="00D43685" w:rsidRDefault="00561B79" w:rsidP="00562869">
      <w:pPr>
        <w:numPr>
          <w:ilvl w:val="0"/>
          <w:numId w:val="3"/>
        </w:numPr>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t>requiring the use of statistical data classification that has not been reviewed and approved by OMB;</w:t>
      </w:r>
    </w:p>
    <w:p w:rsidR="00561B79" w:rsidRPr="00D43685" w:rsidRDefault="00561B79" w:rsidP="00562869">
      <w:pPr>
        <w:spacing w:after="0" w:line="240" w:lineRule="auto"/>
        <w:rPr>
          <w:rFonts w:ascii="Times New Roman" w:hAnsi="Times New Roman" w:cs="Times New Roman"/>
          <w:b/>
          <w:sz w:val="20"/>
          <w:szCs w:val="20"/>
        </w:rPr>
      </w:pPr>
    </w:p>
    <w:p w:rsidR="00561B79" w:rsidRPr="00D43685" w:rsidRDefault="00561B79" w:rsidP="00562869">
      <w:pPr>
        <w:numPr>
          <w:ilvl w:val="0"/>
          <w:numId w:val="3"/>
        </w:numPr>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61B79" w:rsidRPr="00D43685" w:rsidRDefault="00561B79" w:rsidP="00562869">
      <w:pPr>
        <w:spacing w:after="0" w:line="240" w:lineRule="auto"/>
        <w:rPr>
          <w:rFonts w:ascii="Times New Roman" w:hAnsi="Times New Roman" w:cs="Times New Roman"/>
          <w:b/>
          <w:sz w:val="20"/>
          <w:szCs w:val="20"/>
        </w:rPr>
      </w:pPr>
    </w:p>
    <w:p w:rsidR="00561B79" w:rsidRPr="00D43685" w:rsidRDefault="00561B79" w:rsidP="00562869">
      <w:pPr>
        <w:numPr>
          <w:ilvl w:val="0"/>
          <w:numId w:val="3"/>
        </w:numPr>
        <w:spacing w:after="0" w:line="240" w:lineRule="auto"/>
        <w:rPr>
          <w:rFonts w:ascii="Times New Roman" w:hAnsi="Times New Roman" w:cs="Times New Roman"/>
          <w:b/>
          <w:sz w:val="20"/>
          <w:szCs w:val="20"/>
        </w:rPr>
      </w:pPr>
      <w:r w:rsidRPr="00D43685">
        <w:rPr>
          <w:rFonts w:ascii="Times New Roman" w:hAnsi="Times New Roman" w:cs="Times New Roman"/>
          <w:b/>
          <w:sz w:val="20"/>
          <w:szCs w:val="20"/>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561B79" w:rsidRPr="00D43685" w:rsidRDefault="00561B79" w:rsidP="00E0526A">
      <w:pPr>
        <w:spacing w:after="0" w:line="240" w:lineRule="auto"/>
        <w:rPr>
          <w:rFonts w:ascii="Times New Roman" w:hAnsi="Times New Roman" w:cs="Times New Roman"/>
          <w:b/>
          <w:sz w:val="20"/>
          <w:szCs w:val="20"/>
        </w:rPr>
      </w:pPr>
    </w:p>
    <w:p w:rsidR="00561B79" w:rsidRPr="00561B79" w:rsidRDefault="00561B79" w:rsidP="00562869">
      <w:pPr>
        <w:spacing w:line="240" w:lineRule="auto"/>
        <w:rPr>
          <w:rFonts w:ascii="Times New Roman" w:hAnsi="Times New Roman" w:cs="Times New Roman"/>
          <w:bCs/>
          <w:sz w:val="24"/>
          <w:szCs w:val="24"/>
        </w:rPr>
      </w:pPr>
      <w:r w:rsidRPr="00561B79">
        <w:rPr>
          <w:rFonts w:ascii="Times New Roman" w:hAnsi="Times New Roman" w:cs="Times New Roman"/>
          <w:bCs/>
          <w:sz w:val="24"/>
          <w:szCs w:val="24"/>
        </w:rPr>
        <w:t>There are no special circumstances that would require the information to be collected in a manner that is inconsistent with the above guidelines.</w:t>
      </w:r>
    </w:p>
    <w:p w:rsidR="00493C2A" w:rsidRPr="002F1A9F" w:rsidRDefault="00493C2A" w:rsidP="00493C2A">
      <w:pPr>
        <w:numPr>
          <w:ilvl w:val="0"/>
          <w:numId w:val="5"/>
        </w:numPr>
        <w:contextualSpacing/>
        <w:rPr>
          <w:rFonts w:ascii="Times New Roman" w:hAnsi="Times New Roman" w:cs="Times New Roman"/>
          <w:b/>
          <w:sz w:val="20"/>
          <w:szCs w:val="20"/>
        </w:rPr>
      </w:pPr>
      <w:r w:rsidRPr="002F1A9F">
        <w:rPr>
          <w:rFonts w:ascii="Times New Roman" w:hAnsi="Times New Roman" w:cs="Times New Roman"/>
          <w:b/>
          <w:sz w:val="20"/>
          <w:szCs w:val="20"/>
        </w:rPr>
        <w:t>If applicable, provide a copy and identify the date and page number of publication in the Federal</w:t>
      </w:r>
    </w:p>
    <w:p w:rsidR="00493C2A" w:rsidRPr="002F1A9F" w:rsidRDefault="00493C2A" w:rsidP="008164B5">
      <w:pPr>
        <w:spacing w:line="240" w:lineRule="auto"/>
        <w:ind w:left="345"/>
        <w:rPr>
          <w:rFonts w:ascii="Times New Roman" w:hAnsi="Times New Roman" w:cs="Times New Roman"/>
          <w:sz w:val="20"/>
          <w:szCs w:val="20"/>
        </w:rPr>
      </w:pPr>
      <w:r w:rsidRPr="002F1A9F">
        <w:rPr>
          <w:rFonts w:ascii="Times New Roman" w:hAnsi="Times New Roman" w:cs="Times New Roman"/>
          <w:b/>
          <w:sz w:val="20"/>
          <w:szCs w:val="20"/>
        </w:rPr>
        <w:t>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on cost and hour burden.</w:t>
      </w:r>
    </w:p>
    <w:p w:rsidR="00493C2A" w:rsidRPr="002F1A9F" w:rsidRDefault="00493C2A" w:rsidP="008164B5">
      <w:pPr>
        <w:spacing w:line="240" w:lineRule="auto"/>
        <w:ind w:left="345"/>
        <w:rPr>
          <w:rFonts w:ascii="Times New Roman" w:hAnsi="Times New Roman" w:cs="Times New Roman"/>
          <w:b/>
          <w:sz w:val="20"/>
          <w:szCs w:val="20"/>
        </w:rPr>
      </w:pPr>
      <w:r w:rsidRPr="002F1A9F">
        <w:rPr>
          <w:rFonts w:ascii="Times New Roman" w:hAnsi="Times New Roman" w:cs="Times New Roman"/>
          <w:b/>
          <w:sz w:val="20"/>
          <w:szCs w:val="20"/>
        </w:rPr>
        <w:t>Describe efforts to consult with persons outside the agency to obtain their views on the availability</w:t>
      </w:r>
      <w:r>
        <w:rPr>
          <w:rFonts w:ascii="Times New Roman" w:hAnsi="Times New Roman" w:cs="Times New Roman"/>
          <w:b/>
          <w:sz w:val="20"/>
          <w:szCs w:val="20"/>
        </w:rPr>
        <w:t xml:space="preserve">  </w:t>
      </w:r>
      <w:r w:rsidRPr="002F1A9F">
        <w:rPr>
          <w:rFonts w:ascii="Times New Roman" w:hAnsi="Times New Roman" w:cs="Times New Roman"/>
          <w:b/>
          <w:sz w:val="20"/>
          <w:szCs w:val="20"/>
        </w:rPr>
        <w:t xml:space="preserve">of data, frequency of collection, the clarity of instructions and recordkeeping, disclosure, or  reporting format (if any), and on the data elements to be recorded, disclosed, or reported.  </w:t>
      </w:r>
    </w:p>
    <w:p w:rsidR="00493C2A" w:rsidRPr="002F1A9F" w:rsidRDefault="00493C2A" w:rsidP="008164B5">
      <w:pPr>
        <w:spacing w:line="240" w:lineRule="auto"/>
        <w:ind w:left="345"/>
        <w:rPr>
          <w:rFonts w:ascii="Times New Roman" w:hAnsi="Times New Roman" w:cs="Times New Roman"/>
          <w:b/>
          <w:sz w:val="20"/>
          <w:szCs w:val="20"/>
        </w:rPr>
      </w:pPr>
      <w:r w:rsidRPr="002F1A9F">
        <w:rPr>
          <w:rFonts w:ascii="Times New Roman" w:hAnsi="Times New Roman" w:cs="Times New Roman"/>
          <w:b/>
          <w:sz w:val="20"/>
          <w:szCs w:val="20"/>
        </w:rPr>
        <w:t xml:space="preserve">Consultation with representatives of those from whom information is to be obtained or those who       must compile records should occur at least once every three years -- even if the collection of </w:t>
      </w:r>
      <w:r>
        <w:rPr>
          <w:rFonts w:ascii="Times New Roman" w:hAnsi="Times New Roman" w:cs="Times New Roman"/>
          <w:b/>
          <w:sz w:val="20"/>
          <w:szCs w:val="20"/>
        </w:rPr>
        <w:t xml:space="preserve">       </w:t>
      </w:r>
      <w:r w:rsidRPr="002F1A9F">
        <w:rPr>
          <w:rFonts w:ascii="Times New Roman" w:hAnsi="Times New Roman" w:cs="Times New Roman"/>
          <w:b/>
          <w:sz w:val="20"/>
          <w:szCs w:val="20"/>
        </w:rPr>
        <w:t>information activity is the same as in prior periods. There may be circumstances that may preclude       consultation in a specific situation.  These circumstances should be explained.</w:t>
      </w:r>
    </w:p>
    <w:p w:rsidR="00561B79" w:rsidRDefault="00561B79" w:rsidP="00E0526A">
      <w:pPr>
        <w:spacing w:after="0" w:line="240" w:lineRule="auto"/>
        <w:rPr>
          <w:rFonts w:ascii="Times New Roman" w:hAnsi="Times New Roman" w:cs="Times New Roman"/>
          <w:sz w:val="24"/>
          <w:szCs w:val="24"/>
        </w:rPr>
      </w:pPr>
      <w:r w:rsidRPr="00561B79">
        <w:rPr>
          <w:rFonts w:ascii="Times New Roman" w:hAnsi="Times New Roman" w:cs="Times New Roman"/>
          <w:bCs/>
          <w:sz w:val="24"/>
          <w:szCs w:val="24"/>
        </w:rPr>
        <w:t>As required by the Paperwork Reduction Act of 1995 (PRA-95) (44 U.S.C. 3506 (c</w:t>
      </w:r>
      <w:proofErr w:type="gramStart"/>
      <w:r w:rsidRPr="00561B79">
        <w:rPr>
          <w:rFonts w:ascii="Times New Roman" w:hAnsi="Times New Roman" w:cs="Times New Roman"/>
          <w:bCs/>
          <w:sz w:val="24"/>
          <w:szCs w:val="24"/>
        </w:rPr>
        <w:t>)(</w:t>
      </w:r>
      <w:proofErr w:type="gramEnd"/>
      <w:r w:rsidRPr="00561B79">
        <w:rPr>
          <w:rFonts w:ascii="Times New Roman" w:hAnsi="Times New Roman" w:cs="Times New Roman"/>
          <w:bCs/>
          <w:sz w:val="24"/>
          <w:szCs w:val="24"/>
        </w:rPr>
        <w:t xml:space="preserve">2)(A)), OSHA published  a notice in the </w:t>
      </w:r>
      <w:r w:rsidRPr="002828FD">
        <w:rPr>
          <w:rFonts w:ascii="Times New Roman" w:hAnsi="Times New Roman" w:cs="Times New Roman"/>
          <w:bCs/>
          <w:i/>
          <w:sz w:val="24"/>
          <w:szCs w:val="24"/>
          <w:u w:val="single"/>
        </w:rPr>
        <w:t>Federal</w:t>
      </w:r>
      <w:r w:rsidRPr="002828FD">
        <w:rPr>
          <w:rFonts w:ascii="Times New Roman" w:hAnsi="Times New Roman" w:cs="Times New Roman"/>
          <w:bCs/>
          <w:i/>
          <w:sz w:val="24"/>
          <w:szCs w:val="24"/>
        </w:rPr>
        <w:t xml:space="preserve"> </w:t>
      </w:r>
      <w:r w:rsidRPr="002828FD">
        <w:rPr>
          <w:rFonts w:ascii="Times New Roman" w:hAnsi="Times New Roman" w:cs="Times New Roman"/>
          <w:bCs/>
          <w:i/>
          <w:sz w:val="24"/>
          <w:szCs w:val="24"/>
          <w:u w:val="single"/>
        </w:rPr>
        <w:t>Register</w:t>
      </w:r>
      <w:r w:rsidRPr="00561B79">
        <w:rPr>
          <w:rFonts w:ascii="Times New Roman" w:hAnsi="Times New Roman" w:cs="Times New Roman"/>
          <w:bCs/>
          <w:sz w:val="24"/>
          <w:szCs w:val="24"/>
        </w:rPr>
        <w:t xml:space="preserve"> </w:t>
      </w:r>
      <w:r w:rsidRPr="00561B79">
        <w:rPr>
          <w:rFonts w:ascii="Times New Roman" w:hAnsi="Times New Roman" w:cs="Times New Roman"/>
          <w:bCs/>
          <w:i/>
          <w:sz w:val="24"/>
          <w:szCs w:val="24"/>
        </w:rPr>
        <w:t xml:space="preserve"> </w:t>
      </w:r>
      <w:r w:rsidR="002828FD">
        <w:rPr>
          <w:rFonts w:ascii="Times New Roman" w:hAnsi="Times New Roman" w:cs="Times New Roman"/>
          <w:bCs/>
          <w:sz w:val="24"/>
          <w:szCs w:val="24"/>
        </w:rPr>
        <w:t>on June 19, 2015, (</w:t>
      </w:r>
      <w:r w:rsidR="003C1A38">
        <w:rPr>
          <w:rFonts w:ascii="Times New Roman" w:hAnsi="Times New Roman" w:cs="Times New Roman"/>
          <w:bCs/>
          <w:sz w:val="24"/>
          <w:szCs w:val="24"/>
        </w:rPr>
        <w:t xml:space="preserve">80 </w:t>
      </w:r>
      <w:r w:rsidR="002828FD">
        <w:rPr>
          <w:rFonts w:ascii="Times New Roman" w:hAnsi="Times New Roman" w:cs="Times New Roman"/>
          <w:bCs/>
          <w:sz w:val="24"/>
          <w:szCs w:val="24"/>
        </w:rPr>
        <w:t xml:space="preserve">FR </w:t>
      </w:r>
      <w:r w:rsidR="00446B03">
        <w:rPr>
          <w:rFonts w:ascii="Times New Roman" w:hAnsi="Times New Roman" w:cs="Times New Roman"/>
          <w:bCs/>
          <w:sz w:val="24"/>
          <w:szCs w:val="24"/>
        </w:rPr>
        <w:t>35402</w:t>
      </w:r>
      <w:r w:rsidR="002828FD">
        <w:rPr>
          <w:rFonts w:ascii="Times New Roman" w:hAnsi="Times New Roman" w:cs="Times New Roman"/>
          <w:bCs/>
          <w:sz w:val="24"/>
          <w:szCs w:val="24"/>
        </w:rPr>
        <w:t xml:space="preserve">) </w:t>
      </w:r>
      <w:r w:rsidRPr="00561B79">
        <w:rPr>
          <w:rFonts w:ascii="Times New Roman" w:hAnsi="Times New Roman" w:cs="Times New Roman"/>
          <w:bCs/>
          <w:sz w:val="24"/>
          <w:szCs w:val="24"/>
        </w:rPr>
        <w:t>soliciting</w:t>
      </w:r>
      <w:r w:rsidRPr="00561B79">
        <w:rPr>
          <w:rFonts w:ascii="Times New Roman" w:hAnsi="Times New Roman" w:cs="Times New Roman"/>
          <w:bCs/>
          <w:i/>
          <w:sz w:val="24"/>
          <w:szCs w:val="24"/>
        </w:rPr>
        <w:t xml:space="preserve"> </w:t>
      </w:r>
      <w:r w:rsidRPr="00561B79">
        <w:rPr>
          <w:rFonts w:ascii="Times New Roman" w:hAnsi="Times New Roman" w:cs="Times New Roman"/>
          <w:bCs/>
          <w:sz w:val="24"/>
          <w:szCs w:val="24"/>
        </w:rPr>
        <w:t>comments on its proposal to extend the Office of Ma</w:t>
      </w:r>
      <w:r w:rsidRPr="00C409F8">
        <w:rPr>
          <w:rFonts w:ascii="Times New Roman" w:hAnsi="Times New Roman" w:cs="Times New Roman"/>
          <w:bCs/>
          <w:sz w:val="24"/>
          <w:szCs w:val="24"/>
        </w:rPr>
        <w:t>nagement and Budget’s approval of the information collection requirements specified by OSHA’s</w:t>
      </w:r>
      <w:r w:rsidRPr="00561B79">
        <w:rPr>
          <w:rFonts w:ascii="Times New Roman" w:hAnsi="Times New Roman" w:cs="Times New Roman"/>
          <w:bCs/>
          <w:sz w:val="24"/>
          <w:szCs w:val="24"/>
        </w:rPr>
        <w:t xml:space="preserve"> Strategic Partnership Program for Worker Safety and Health (OSPP).  This notice </w:t>
      </w:r>
      <w:r w:rsidR="002828FD">
        <w:rPr>
          <w:rFonts w:ascii="Times New Roman" w:hAnsi="Times New Roman" w:cs="Times New Roman"/>
          <w:bCs/>
          <w:sz w:val="24"/>
          <w:szCs w:val="24"/>
        </w:rPr>
        <w:t>was</w:t>
      </w:r>
      <w:r w:rsidRPr="00561B79">
        <w:rPr>
          <w:rFonts w:ascii="Times New Roman" w:hAnsi="Times New Roman" w:cs="Times New Roman"/>
          <w:bCs/>
          <w:sz w:val="24"/>
          <w:szCs w:val="24"/>
        </w:rPr>
        <w:t xml:space="preserve"> part of a preclearance co</w:t>
      </w:r>
      <w:r w:rsidR="00D90DFE">
        <w:rPr>
          <w:rFonts w:ascii="Times New Roman" w:hAnsi="Times New Roman" w:cs="Times New Roman"/>
          <w:bCs/>
          <w:sz w:val="24"/>
          <w:szCs w:val="24"/>
        </w:rPr>
        <w:t>nsultation p</w:t>
      </w:r>
      <w:r w:rsidR="002828FD">
        <w:rPr>
          <w:rFonts w:ascii="Times New Roman" w:hAnsi="Times New Roman" w:cs="Times New Roman"/>
          <w:bCs/>
          <w:sz w:val="24"/>
          <w:szCs w:val="24"/>
        </w:rPr>
        <w:t>rogram that provided</w:t>
      </w:r>
      <w:r w:rsidRPr="00561B79">
        <w:rPr>
          <w:rFonts w:ascii="Times New Roman" w:hAnsi="Times New Roman" w:cs="Times New Roman"/>
          <w:bCs/>
          <w:sz w:val="24"/>
          <w:szCs w:val="24"/>
        </w:rPr>
        <w:t xml:space="preserve"> the general public and government agencies with an opportunity to comment.  The</w:t>
      </w:r>
      <w:r w:rsidR="009E1948">
        <w:rPr>
          <w:rFonts w:ascii="Times New Roman" w:hAnsi="Times New Roman" w:cs="Times New Roman"/>
          <w:bCs/>
          <w:sz w:val="24"/>
          <w:szCs w:val="24"/>
        </w:rPr>
        <w:t xml:space="preserve"> Agency did not</w:t>
      </w:r>
      <w:r w:rsidRPr="00561B79">
        <w:rPr>
          <w:rFonts w:ascii="Times New Roman" w:hAnsi="Times New Roman" w:cs="Times New Roman"/>
          <w:bCs/>
          <w:sz w:val="24"/>
          <w:szCs w:val="24"/>
        </w:rPr>
        <w:t xml:space="preserve"> </w:t>
      </w:r>
      <w:r w:rsidR="00FD3DAD">
        <w:rPr>
          <w:rFonts w:ascii="Times New Roman" w:hAnsi="Times New Roman" w:cs="Times New Roman"/>
          <w:bCs/>
          <w:sz w:val="24"/>
          <w:szCs w:val="24"/>
        </w:rPr>
        <w:t>receive</w:t>
      </w:r>
      <w:r w:rsidRPr="00561B79">
        <w:rPr>
          <w:rFonts w:ascii="Times New Roman" w:hAnsi="Times New Roman" w:cs="Times New Roman"/>
          <w:bCs/>
          <w:sz w:val="24"/>
          <w:szCs w:val="24"/>
        </w:rPr>
        <w:t xml:space="preserve"> any comments in response to this notice.</w:t>
      </w:r>
      <w:r w:rsidRPr="00561B79">
        <w:rPr>
          <w:rFonts w:ascii="Times New Roman" w:hAnsi="Times New Roman" w:cs="Times New Roman"/>
          <w:sz w:val="24"/>
          <w:szCs w:val="24"/>
        </w:rPr>
        <w:t xml:space="preserve"> </w:t>
      </w:r>
    </w:p>
    <w:p w:rsidR="00D90DFE" w:rsidRPr="00561B79" w:rsidRDefault="00D90DFE" w:rsidP="00E0526A">
      <w:pPr>
        <w:spacing w:after="0" w:line="240" w:lineRule="auto"/>
        <w:rPr>
          <w:rFonts w:ascii="Times New Roman" w:hAnsi="Times New Roman" w:cs="Times New Roman"/>
          <w:sz w:val="24"/>
          <w:szCs w:val="24"/>
        </w:rPr>
      </w:pPr>
    </w:p>
    <w:p w:rsidR="00621C38" w:rsidRPr="00621C38" w:rsidRDefault="00561B79" w:rsidP="00E0526A">
      <w:pPr>
        <w:pStyle w:val="ListParagraph"/>
        <w:numPr>
          <w:ilvl w:val="0"/>
          <w:numId w:val="5"/>
        </w:numPr>
        <w:spacing w:after="0" w:line="240" w:lineRule="auto"/>
        <w:rPr>
          <w:rFonts w:ascii="Times New Roman" w:hAnsi="Times New Roman" w:cs="Times New Roman"/>
          <w:b/>
          <w:bCs/>
          <w:sz w:val="20"/>
          <w:szCs w:val="20"/>
        </w:rPr>
      </w:pPr>
      <w:r w:rsidRPr="00621C38">
        <w:rPr>
          <w:rFonts w:ascii="Times New Roman" w:hAnsi="Times New Roman" w:cs="Times New Roman"/>
          <w:b/>
          <w:bCs/>
          <w:sz w:val="20"/>
          <w:szCs w:val="20"/>
        </w:rPr>
        <w:t xml:space="preserve">Explain any decision to provide any payment or gift to respondents, other than remuneration to </w:t>
      </w:r>
    </w:p>
    <w:p w:rsidR="00561B79" w:rsidRPr="00621C38" w:rsidRDefault="00561B79" w:rsidP="00E0526A">
      <w:pPr>
        <w:pStyle w:val="ListParagraph"/>
        <w:spacing w:after="0" w:line="240" w:lineRule="auto"/>
        <w:ind w:left="360"/>
        <w:rPr>
          <w:rFonts w:ascii="Times New Roman" w:hAnsi="Times New Roman" w:cs="Times New Roman"/>
          <w:b/>
          <w:bCs/>
          <w:sz w:val="20"/>
          <w:szCs w:val="20"/>
        </w:rPr>
      </w:pPr>
      <w:proofErr w:type="gramStart"/>
      <w:r w:rsidRPr="00621C38">
        <w:rPr>
          <w:rFonts w:ascii="Times New Roman" w:hAnsi="Times New Roman" w:cs="Times New Roman"/>
          <w:b/>
          <w:bCs/>
          <w:sz w:val="20"/>
          <w:szCs w:val="20"/>
        </w:rPr>
        <w:t>contractors</w:t>
      </w:r>
      <w:proofErr w:type="gramEnd"/>
      <w:r w:rsidRPr="00621C38">
        <w:rPr>
          <w:rFonts w:ascii="Times New Roman" w:hAnsi="Times New Roman" w:cs="Times New Roman"/>
          <w:b/>
          <w:bCs/>
          <w:sz w:val="20"/>
          <w:szCs w:val="20"/>
        </w:rPr>
        <w:t xml:space="preserve"> or grantees.</w:t>
      </w:r>
    </w:p>
    <w:p w:rsidR="00561B79" w:rsidRPr="00561B79" w:rsidRDefault="00561B79" w:rsidP="00E0526A">
      <w:pPr>
        <w:spacing w:after="0" w:line="240" w:lineRule="auto"/>
        <w:rPr>
          <w:rFonts w:ascii="Times New Roman" w:hAnsi="Times New Roman" w:cs="Times New Roman"/>
          <w:b/>
          <w:bCs/>
          <w:sz w:val="24"/>
          <w:szCs w:val="24"/>
        </w:rPr>
      </w:pPr>
    </w:p>
    <w:p w:rsidR="00561B79" w:rsidRPr="00561B79" w:rsidRDefault="00561B79" w:rsidP="00E0526A">
      <w:pPr>
        <w:spacing w:after="0" w:line="240" w:lineRule="auto"/>
        <w:rPr>
          <w:rFonts w:ascii="Times New Roman" w:hAnsi="Times New Roman" w:cs="Times New Roman"/>
          <w:sz w:val="24"/>
          <w:szCs w:val="24"/>
        </w:rPr>
      </w:pPr>
      <w:r w:rsidRPr="00561B79">
        <w:rPr>
          <w:rFonts w:ascii="Times New Roman" w:hAnsi="Times New Roman" w:cs="Times New Roman"/>
          <w:bCs/>
          <w:sz w:val="24"/>
          <w:szCs w:val="24"/>
        </w:rPr>
        <w:t>No payments or gifts are provided to the respondents.</w:t>
      </w:r>
    </w:p>
    <w:p w:rsidR="00561B79" w:rsidRPr="00561B79" w:rsidRDefault="00561B79" w:rsidP="00E0526A">
      <w:pPr>
        <w:spacing w:after="0" w:line="240" w:lineRule="auto"/>
        <w:rPr>
          <w:rFonts w:ascii="Times New Roman" w:hAnsi="Times New Roman" w:cs="Times New Roman"/>
          <w:sz w:val="24"/>
          <w:szCs w:val="24"/>
        </w:rPr>
      </w:pPr>
    </w:p>
    <w:p w:rsidR="00621C38" w:rsidRPr="00621C38" w:rsidRDefault="00561B79" w:rsidP="00E0526A">
      <w:pPr>
        <w:pStyle w:val="ListParagraph"/>
        <w:numPr>
          <w:ilvl w:val="0"/>
          <w:numId w:val="5"/>
        </w:numPr>
        <w:spacing w:after="0" w:line="240" w:lineRule="auto"/>
        <w:rPr>
          <w:rFonts w:ascii="Times New Roman" w:hAnsi="Times New Roman" w:cs="Times New Roman"/>
          <w:b/>
          <w:sz w:val="20"/>
          <w:szCs w:val="20"/>
        </w:rPr>
      </w:pPr>
      <w:r w:rsidRPr="00621C38">
        <w:rPr>
          <w:rFonts w:ascii="Times New Roman" w:hAnsi="Times New Roman" w:cs="Times New Roman"/>
          <w:b/>
          <w:sz w:val="20"/>
          <w:szCs w:val="20"/>
        </w:rPr>
        <w:t xml:space="preserve">Describe any assurance of confidentiality provided to respondents and the basis of the assurance in </w:t>
      </w:r>
    </w:p>
    <w:p w:rsidR="00561B79" w:rsidRPr="00621C38" w:rsidRDefault="00561B79" w:rsidP="00E0526A">
      <w:pPr>
        <w:pStyle w:val="ListParagraph"/>
        <w:spacing w:after="0" w:line="240" w:lineRule="auto"/>
        <w:ind w:left="360"/>
        <w:rPr>
          <w:rFonts w:ascii="Times New Roman" w:hAnsi="Times New Roman" w:cs="Times New Roman"/>
          <w:b/>
          <w:sz w:val="20"/>
          <w:szCs w:val="20"/>
        </w:rPr>
      </w:pPr>
      <w:proofErr w:type="gramStart"/>
      <w:r w:rsidRPr="00621C38">
        <w:rPr>
          <w:rFonts w:ascii="Times New Roman" w:hAnsi="Times New Roman" w:cs="Times New Roman"/>
          <w:b/>
          <w:sz w:val="20"/>
          <w:szCs w:val="20"/>
        </w:rPr>
        <w:t>statute</w:t>
      </w:r>
      <w:proofErr w:type="gramEnd"/>
      <w:r w:rsidRPr="00621C38">
        <w:rPr>
          <w:rFonts w:ascii="Times New Roman" w:hAnsi="Times New Roman" w:cs="Times New Roman"/>
          <w:b/>
          <w:sz w:val="20"/>
          <w:szCs w:val="20"/>
        </w:rPr>
        <w:t>, regulation, or agency policy</w:t>
      </w:r>
      <w:r w:rsidRPr="00621C38">
        <w:rPr>
          <w:rFonts w:ascii="Times New Roman" w:hAnsi="Times New Roman" w:cs="Times New Roman"/>
          <w:sz w:val="20"/>
          <w:szCs w:val="20"/>
        </w:rPr>
        <w:t>.</w:t>
      </w:r>
    </w:p>
    <w:p w:rsidR="00561B79" w:rsidRPr="00561B79" w:rsidRDefault="00561B79" w:rsidP="00E0526A">
      <w:pPr>
        <w:spacing w:after="0" w:line="240" w:lineRule="auto"/>
        <w:rPr>
          <w:rFonts w:ascii="Times New Roman" w:hAnsi="Times New Roman" w:cs="Times New Roman"/>
          <w:sz w:val="24"/>
          <w:szCs w:val="24"/>
        </w:rPr>
      </w:pPr>
    </w:p>
    <w:p w:rsidR="00561B79" w:rsidRPr="00561B79" w:rsidRDefault="00561B79" w:rsidP="00E0526A">
      <w:pPr>
        <w:spacing w:after="0" w:line="240" w:lineRule="auto"/>
        <w:rPr>
          <w:rFonts w:ascii="Times New Roman" w:hAnsi="Times New Roman" w:cs="Times New Roman"/>
          <w:sz w:val="24"/>
          <w:szCs w:val="24"/>
        </w:rPr>
      </w:pPr>
      <w:r w:rsidRPr="00561B79">
        <w:rPr>
          <w:rFonts w:ascii="Times New Roman" w:hAnsi="Times New Roman" w:cs="Times New Roman"/>
          <w:sz w:val="24"/>
          <w:szCs w:val="24"/>
        </w:rPr>
        <w:t xml:space="preserve">Data collected regarding partnerships is considered public information.  Therefore there is no assurance of confidentiality provided to respondents through statute, regulation, or agency policy. </w:t>
      </w:r>
    </w:p>
    <w:p w:rsidR="00561B79" w:rsidRPr="00561B79" w:rsidRDefault="00561B79" w:rsidP="00E0526A">
      <w:pPr>
        <w:spacing w:after="0" w:line="240" w:lineRule="auto"/>
        <w:rPr>
          <w:rFonts w:ascii="Times New Roman" w:hAnsi="Times New Roman" w:cs="Times New Roman"/>
          <w:sz w:val="24"/>
          <w:szCs w:val="24"/>
        </w:rPr>
      </w:pPr>
    </w:p>
    <w:p w:rsidR="00B13906" w:rsidRDefault="00B13906">
      <w:pPr>
        <w:rPr>
          <w:rFonts w:ascii="Times New Roman" w:hAnsi="Times New Roman" w:cs="Times New Roman"/>
          <w:b/>
          <w:sz w:val="20"/>
          <w:szCs w:val="20"/>
        </w:rPr>
      </w:pPr>
      <w:r>
        <w:rPr>
          <w:rFonts w:ascii="Times New Roman" w:hAnsi="Times New Roman" w:cs="Times New Roman"/>
          <w:b/>
          <w:sz w:val="20"/>
          <w:szCs w:val="20"/>
        </w:rPr>
        <w:br w:type="page"/>
      </w:r>
    </w:p>
    <w:p w:rsidR="00561B79" w:rsidRPr="00621C38" w:rsidRDefault="00561B79" w:rsidP="00E0526A">
      <w:pPr>
        <w:spacing w:after="0" w:line="240" w:lineRule="auto"/>
        <w:rPr>
          <w:rFonts w:ascii="Times New Roman" w:hAnsi="Times New Roman" w:cs="Times New Roman"/>
          <w:b/>
          <w:sz w:val="20"/>
          <w:szCs w:val="20"/>
        </w:rPr>
      </w:pPr>
      <w:r w:rsidRPr="00621C38">
        <w:rPr>
          <w:rFonts w:ascii="Times New Roman" w:hAnsi="Times New Roman" w:cs="Times New Roman"/>
          <w:b/>
          <w:sz w:val="20"/>
          <w:szCs w:val="20"/>
        </w:rPr>
        <w:lastRenderedPageBreak/>
        <w:t xml:space="preserve">11. </w:t>
      </w:r>
      <w:r w:rsidR="00621C38">
        <w:rPr>
          <w:rFonts w:ascii="Times New Roman" w:hAnsi="Times New Roman" w:cs="Times New Roman"/>
          <w:b/>
          <w:sz w:val="20"/>
          <w:szCs w:val="20"/>
        </w:rPr>
        <w:t xml:space="preserve">  </w:t>
      </w:r>
      <w:r w:rsidRPr="00621C38">
        <w:rPr>
          <w:rFonts w:ascii="Times New Roman" w:hAnsi="Times New Roman" w:cs="Times New Roman"/>
          <w:b/>
          <w:sz w:val="20"/>
          <w:szCs w:val="20"/>
        </w:rPr>
        <w:t xml:space="preserve">Provide additional justification for any questions of a sensitive nature, such as Sexual behavior and </w:t>
      </w:r>
    </w:p>
    <w:p w:rsidR="00561B79" w:rsidRPr="00621C38" w:rsidRDefault="00561B79" w:rsidP="00E0526A">
      <w:pPr>
        <w:spacing w:after="0" w:line="240" w:lineRule="auto"/>
        <w:rPr>
          <w:rFonts w:ascii="Times New Roman" w:hAnsi="Times New Roman" w:cs="Times New Roman"/>
          <w:b/>
          <w:sz w:val="20"/>
          <w:szCs w:val="20"/>
        </w:rPr>
      </w:pPr>
      <w:proofErr w:type="gramStart"/>
      <w:r w:rsidRPr="00621C38">
        <w:rPr>
          <w:rFonts w:ascii="Times New Roman" w:hAnsi="Times New Roman" w:cs="Times New Roman"/>
          <w:b/>
          <w:sz w:val="20"/>
          <w:szCs w:val="20"/>
        </w:rPr>
        <w:t>attitudes</w:t>
      </w:r>
      <w:proofErr w:type="gramEnd"/>
      <w:r w:rsidR="00621C38" w:rsidRPr="00621C38">
        <w:rPr>
          <w:rFonts w:ascii="Times New Roman" w:hAnsi="Times New Roman" w:cs="Times New Roman"/>
          <w:b/>
          <w:sz w:val="20"/>
          <w:szCs w:val="20"/>
        </w:rPr>
        <w:t>, religious</w:t>
      </w:r>
      <w:r w:rsidRPr="00621C38">
        <w:rPr>
          <w:rFonts w:ascii="Times New Roman" w:hAnsi="Times New Roman" w:cs="Times New Roman"/>
          <w:b/>
          <w:sz w:val="20"/>
          <w:szCs w:val="20"/>
        </w:rPr>
        <w:t xml:space="preserve"> beliefs, and other matters that are commonly considered private. This justification </w:t>
      </w:r>
    </w:p>
    <w:p w:rsidR="00B13906" w:rsidRDefault="00561B79" w:rsidP="00E0526A">
      <w:pPr>
        <w:spacing w:after="0" w:line="240" w:lineRule="auto"/>
        <w:rPr>
          <w:rFonts w:ascii="Times New Roman" w:hAnsi="Times New Roman" w:cs="Times New Roman"/>
          <w:b/>
          <w:sz w:val="20"/>
          <w:szCs w:val="20"/>
        </w:rPr>
      </w:pPr>
      <w:proofErr w:type="gramStart"/>
      <w:r w:rsidRPr="00621C38">
        <w:rPr>
          <w:rFonts w:ascii="Times New Roman" w:hAnsi="Times New Roman" w:cs="Times New Roman"/>
          <w:b/>
          <w:sz w:val="20"/>
          <w:szCs w:val="20"/>
        </w:rPr>
        <w:t>should</w:t>
      </w:r>
      <w:proofErr w:type="gramEnd"/>
      <w:r w:rsidRPr="00621C38">
        <w:rPr>
          <w:rFonts w:ascii="Times New Roman" w:hAnsi="Times New Roman" w:cs="Times New Roman"/>
          <w:b/>
          <w:sz w:val="20"/>
          <w:szCs w:val="20"/>
        </w:rPr>
        <w:t xml:space="preserve"> include the reasons why the agency considers the questions necessary, the specific uses to be made of </w:t>
      </w:r>
    </w:p>
    <w:p w:rsidR="00561B79" w:rsidRPr="00621C38" w:rsidRDefault="00561B79" w:rsidP="00E0526A">
      <w:pPr>
        <w:spacing w:after="0" w:line="240" w:lineRule="auto"/>
        <w:rPr>
          <w:rFonts w:ascii="Times New Roman" w:hAnsi="Times New Roman" w:cs="Times New Roman"/>
          <w:b/>
          <w:sz w:val="20"/>
          <w:szCs w:val="20"/>
        </w:rPr>
      </w:pPr>
      <w:proofErr w:type="gramStart"/>
      <w:r w:rsidRPr="00621C38">
        <w:rPr>
          <w:rFonts w:ascii="Times New Roman" w:hAnsi="Times New Roman" w:cs="Times New Roman"/>
          <w:b/>
          <w:sz w:val="20"/>
          <w:szCs w:val="20"/>
        </w:rPr>
        <w:t>the</w:t>
      </w:r>
      <w:proofErr w:type="gramEnd"/>
      <w:r w:rsidRPr="00621C38">
        <w:rPr>
          <w:rFonts w:ascii="Times New Roman" w:hAnsi="Times New Roman" w:cs="Times New Roman"/>
          <w:b/>
          <w:sz w:val="20"/>
          <w:szCs w:val="20"/>
        </w:rPr>
        <w:t xml:space="preserve"> information, the explanation to be given to persons from whom the information is requested, and </w:t>
      </w:r>
      <w:r w:rsidR="00621C38" w:rsidRPr="00621C38">
        <w:rPr>
          <w:rFonts w:ascii="Times New Roman" w:hAnsi="Times New Roman" w:cs="Times New Roman"/>
          <w:b/>
          <w:sz w:val="20"/>
          <w:szCs w:val="20"/>
        </w:rPr>
        <w:t>any steps</w:t>
      </w:r>
      <w:r w:rsidRPr="00621C38">
        <w:rPr>
          <w:rFonts w:ascii="Times New Roman" w:hAnsi="Times New Roman" w:cs="Times New Roman"/>
          <w:b/>
          <w:sz w:val="20"/>
          <w:szCs w:val="20"/>
        </w:rPr>
        <w:t xml:space="preserve"> to be taken to obtain their consent.</w:t>
      </w:r>
    </w:p>
    <w:p w:rsidR="00561B79" w:rsidRPr="00561B79" w:rsidRDefault="00561B79" w:rsidP="00E0526A">
      <w:pPr>
        <w:spacing w:after="0" w:line="240" w:lineRule="auto"/>
        <w:rPr>
          <w:rFonts w:ascii="Times New Roman" w:hAnsi="Times New Roman" w:cs="Times New Roman"/>
          <w:b/>
          <w:sz w:val="24"/>
          <w:szCs w:val="24"/>
        </w:rPr>
      </w:pPr>
    </w:p>
    <w:p w:rsidR="00561B79" w:rsidRPr="00561B79" w:rsidRDefault="00561B79" w:rsidP="00E0526A">
      <w:pPr>
        <w:spacing w:after="0" w:line="240" w:lineRule="auto"/>
        <w:rPr>
          <w:rFonts w:ascii="Times New Roman" w:hAnsi="Times New Roman" w:cs="Times New Roman"/>
          <w:sz w:val="24"/>
          <w:szCs w:val="24"/>
        </w:rPr>
      </w:pPr>
      <w:r w:rsidRPr="00561B79">
        <w:rPr>
          <w:rFonts w:ascii="Times New Roman" w:hAnsi="Times New Roman" w:cs="Times New Roman"/>
          <w:sz w:val="24"/>
          <w:szCs w:val="24"/>
        </w:rPr>
        <w:t>OSPP participants are not subjected to questions of a sensitive nature.</w:t>
      </w:r>
    </w:p>
    <w:p w:rsidR="00561B79" w:rsidRPr="00561B79" w:rsidRDefault="00561B79" w:rsidP="00E0526A">
      <w:pPr>
        <w:spacing w:after="0" w:line="240" w:lineRule="auto"/>
        <w:rPr>
          <w:rFonts w:ascii="Times New Roman" w:hAnsi="Times New Roman" w:cs="Times New Roman"/>
          <w:sz w:val="24"/>
          <w:szCs w:val="24"/>
        </w:rPr>
      </w:pPr>
    </w:p>
    <w:p w:rsidR="00561B79" w:rsidRPr="00621C38" w:rsidRDefault="00621C38" w:rsidP="00E0526A">
      <w:pPr>
        <w:numPr>
          <w:ilvl w:val="0"/>
          <w:numId w:val="4"/>
        </w:num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00561B79" w:rsidRPr="00621C38">
        <w:rPr>
          <w:rFonts w:ascii="Times New Roman" w:hAnsi="Times New Roman" w:cs="Times New Roman"/>
          <w:b/>
          <w:sz w:val="20"/>
          <w:szCs w:val="20"/>
        </w:rPr>
        <w:t xml:space="preserve"> Provide estimates of the hour burden of the collection of information.</w:t>
      </w:r>
      <w:r w:rsidR="00C71DD9">
        <w:rPr>
          <w:rFonts w:ascii="Times New Roman" w:hAnsi="Times New Roman" w:cs="Times New Roman"/>
          <w:b/>
          <w:sz w:val="20"/>
          <w:szCs w:val="20"/>
        </w:rPr>
        <w:t xml:space="preserve"> </w:t>
      </w:r>
      <w:r w:rsidR="00561B79" w:rsidRPr="00621C38">
        <w:rPr>
          <w:rFonts w:ascii="Times New Roman" w:hAnsi="Times New Roman" w:cs="Times New Roman"/>
          <w:b/>
          <w:sz w:val="20"/>
          <w:szCs w:val="20"/>
        </w:rPr>
        <w:t>The statement should:</w:t>
      </w:r>
    </w:p>
    <w:p w:rsidR="00561B79" w:rsidRPr="00621C38" w:rsidRDefault="00561B79" w:rsidP="00E0526A">
      <w:pPr>
        <w:spacing w:after="0" w:line="240" w:lineRule="auto"/>
        <w:rPr>
          <w:rFonts w:ascii="Times New Roman" w:hAnsi="Times New Roman" w:cs="Times New Roman"/>
          <w:b/>
          <w:sz w:val="20"/>
          <w:szCs w:val="20"/>
        </w:rPr>
      </w:pPr>
    </w:p>
    <w:p w:rsidR="00561B79" w:rsidRPr="00621C38" w:rsidRDefault="00561B79" w:rsidP="00E0526A">
      <w:pPr>
        <w:numPr>
          <w:ilvl w:val="1"/>
          <w:numId w:val="4"/>
        </w:numPr>
        <w:tabs>
          <w:tab w:val="num" w:pos="720"/>
        </w:tabs>
        <w:spacing w:after="0" w:line="240" w:lineRule="auto"/>
        <w:rPr>
          <w:rFonts w:ascii="Times New Roman" w:hAnsi="Times New Roman" w:cs="Times New Roman"/>
          <w:b/>
          <w:sz w:val="20"/>
          <w:szCs w:val="20"/>
        </w:rPr>
      </w:pPr>
      <w:r w:rsidRPr="00621C38">
        <w:rPr>
          <w:rFonts w:ascii="Times New Roman" w:hAnsi="Times New Roman" w:cs="Times New Roman"/>
          <w:b/>
          <w:sz w:val="20"/>
          <w:szCs w:val="20"/>
        </w:rPr>
        <w:t>Indicate the number of respondents, frequency of response, annual hour burden,</w:t>
      </w:r>
    </w:p>
    <w:p w:rsidR="00561B79" w:rsidRDefault="00561B79" w:rsidP="00E0526A">
      <w:pPr>
        <w:spacing w:after="0" w:line="240" w:lineRule="auto"/>
        <w:rPr>
          <w:rFonts w:ascii="Times New Roman" w:hAnsi="Times New Roman" w:cs="Times New Roman"/>
          <w:b/>
          <w:sz w:val="20"/>
          <w:szCs w:val="20"/>
        </w:rPr>
      </w:pPr>
      <w:r w:rsidRPr="00621C38">
        <w:rPr>
          <w:rFonts w:ascii="Times New Roman" w:hAnsi="Times New Roman" w:cs="Times New Roman"/>
          <w:b/>
          <w:sz w:val="20"/>
          <w:szCs w:val="20"/>
        </w:rPr>
        <w:tab/>
      </w:r>
      <w:r w:rsidR="00621C38">
        <w:rPr>
          <w:rFonts w:ascii="Times New Roman" w:hAnsi="Times New Roman" w:cs="Times New Roman"/>
          <w:b/>
          <w:sz w:val="20"/>
          <w:szCs w:val="20"/>
        </w:rPr>
        <w:t xml:space="preserve">         </w:t>
      </w:r>
      <w:proofErr w:type="gramStart"/>
      <w:r w:rsidRPr="00621C38">
        <w:rPr>
          <w:rFonts w:ascii="Times New Roman" w:hAnsi="Times New Roman" w:cs="Times New Roman"/>
          <w:b/>
          <w:sz w:val="20"/>
          <w:szCs w:val="20"/>
        </w:rPr>
        <w:t>and</w:t>
      </w:r>
      <w:proofErr w:type="gramEnd"/>
      <w:r w:rsidRPr="00621C38">
        <w:rPr>
          <w:rFonts w:ascii="Times New Roman" w:hAnsi="Times New Roman" w:cs="Times New Roman"/>
          <w:b/>
          <w:sz w:val="20"/>
          <w:szCs w:val="20"/>
        </w:rPr>
        <w:t xml:space="preserve"> an explanation of how the burden was estimated.  Unless directed to do so, agencies</w:t>
      </w:r>
    </w:p>
    <w:p w:rsidR="00561B79" w:rsidRDefault="00621C38" w:rsidP="00E0526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sidR="00561B79" w:rsidRPr="00621C38">
        <w:rPr>
          <w:rFonts w:ascii="Times New Roman" w:hAnsi="Times New Roman" w:cs="Times New Roman"/>
          <w:b/>
          <w:sz w:val="20"/>
          <w:szCs w:val="20"/>
        </w:rPr>
        <w:t>should</w:t>
      </w:r>
      <w:proofErr w:type="gramEnd"/>
      <w:r w:rsidR="00561B79" w:rsidRPr="00621C38">
        <w:rPr>
          <w:rFonts w:ascii="Times New Roman" w:hAnsi="Times New Roman" w:cs="Times New Roman"/>
          <w:b/>
          <w:sz w:val="20"/>
          <w:szCs w:val="20"/>
        </w:rPr>
        <w:t xml:space="preserve"> not conduct special surveys to obtain information on which to base hour burden</w:t>
      </w:r>
    </w:p>
    <w:p w:rsidR="00561B79" w:rsidRPr="00621C38" w:rsidRDefault="00621C38" w:rsidP="00E0526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sidR="00561B79" w:rsidRPr="00621C38">
        <w:rPr>
          <w:rFonts w:ascii="Times New Roman" w:hAnsi="Times New Roman" w:cs="Times New Roman"/>
          <w:b/>
          <w:sz w:val="20"/>
          <w:szCs w:val="20"/>
        </w:rPr>
        <w:t>estimates</w:t>
      </w:r>
      <w:proofErr w:type="gramEnd"/>
      <w:r w:rsidR="00561B79" w:rsidRPr="00621C38">
        <w:rPr>
          <w:rFonts w:ascii="Times New Roman" w:hAnsi="Times New Roman" w:cs="Times New Roman"/>
          <w:b/>
          <w:sz w:val="20"/>
          <w:szCs w:val="20"/>
        </w:rPr>
        <w:t xml:space="preserve">.  Consultation with a sample (fewer than 10) of potential respondents is desirable. </w:t>
      </w:r>
    </w:p>
    <w:p w:rsidR="00C71DD9" w:rsidRDefault="00561B79" w:rsidP="00E0526A">
      <w:pPr>
        <w:spacing w:after="0" w:line="240" w:lineRule="auto"/>
        <w:rPr>
          <w:rFonts w:ascii="Times New Roman" w:hAnsi="Times New Roman" w:cs="Times New Roman"/>
          <w:b/>
          <w:sz w:val="20"/>
          <w:szCs w:val="20"/>
        </w:rPr>
      </w:pPr>
      <w:r w:rsidRPr="00621C38">
        <w:rPr>
          <w:rFonts w:ascii="Times New Roman" w:hAnsi="Times New Roman" w:cs="Times New Roman"/>
          <w:b/>
          <w:sz w:val="20"/>
          <w:szCs w:val="20"/>
        </w:rPr>
        <w:tab/>
      </w:r>
      <w:r w:rsidR="00C71DD9">
        <w:rPr>
          <w:rFonts w:ascii="Times New Roman" w:hAnsi="Times New Roman" w:cs="Times New Roman"/>
          <w:b/>
          <w:sz w:val="20"/>
          <w:szCs w:val="20"/>
        </w:rPr>
        <w:t xml:space="preserve">          </w:t>
      </w:r>
      <w:r w:rsidRPr="00621C38">
        <w:rPr>
          <w:rFonts w:ascii="Times New Roman" w:hAnsi="Times New Roman" w:cs="Times New Roman"/>
          <w:b/>
          <w:sz w:val="20"/>
          <w:szCs w:val="20"/>
        </w:rPr>
        <w:t>If the hour burden on respondents is expected to vary widely because of differences in activity,</w:t>
      </w:r>
    </w:p>
    <w:p w:rsidR="00C71DD9" w:rsidRDefault="00C71DD9" w:rsidP="00E0526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sidR="00561B79" w:rsidRPr="00621C38">
        <w:rPr>
          <w:rFonts w:ascii="Times New Roman" w:hAnsi="Times New Roman" w:cs="Times New Roman"/>
          <w:b/>
          <w:sz w:val="20"/>
          <w:szCs w:val="20"/>
        </w:rPr>
        <w:t>size</w:t>
      </w:r>
      <w:proofErr w:type="gramEnd"/>
      <w:r w:rsidR="00561B79" w:rsidRPr="00621C38">
        <w:rPr>
          <w:rFonts w:ascii="Times New Roman" w:hAnsi="Times New Roman" w:cs="Times New Roman"/>
          <w:b/>
          <w:sz w:val="20"/>
          <w:szCs w:val="20"/>
        </w:rPr>
        <w:t>, or complexity, show the range of estimated hour burden, and explain the reasons for the</w:t>
      </w:r>
    </w:p>
    <w:p w:rsidR="00C71DD9" w:rsidRDefault="00C71DD9" w:rsidP="00E0526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00561B79" w:rsidRPr="00621C38">
        <w:rPr>
          <w:rFonts w:ascii="Times New Roman" w:hAnsi="Times New Roman" w:cs="Times New Roman"/>
          <w:b/>
          <w:sz w:val="20"/>
          <w:szCs w:val="20"/>
        </w:rPr>
        <w:t xml:space="preserve"> </w:t>
      </w:r>
      <w:proofErr w:type="gramStart"/>
      <w:r w:rsidR="00561B79" w:rsidRPr="00621C38">
        <w:rPr>
          <w:rFonts w:ascii="Times New Roman" w:hAnsi="Times New Roman" w:cs="Times New Roman"/>
          <w:b/>
          <w:sz w:val="20"/>
          <w:szCs w:val="20"/>
        </w:rPr>
        <w:t>variance</w:t>
      </w:r>
      <w:proofErr w:type="gramEnd"/>
      <w:r w:rsidR="00561B79" w:rsidRPr="00621C38">
        <w:rPr>
          <w:rFonts w:ascii="Times New Roman" w:hAnsi="Times New Roman" w:cs="Times New Roman"/>
          <w:b/>
          <w:sz w:val="20"/>
          <w:szCs w:val="20"/>
        </w:rPr>
        <w:t>.  Generally, estimates should not include burden hours for customary and usual</w:t>
      </w:r>
    </w:p>
    <w:p w:rsidR="00561B79" w:rsidRPr="00621C38" w:rsidRDefault="00C71DD9" w:rsidP="00E0526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sidR="00561B79" w:rsidRPr="00621C38">
        <w:rPr>
          <w:rFonts w:ascii="Times New Roman" w:hAnsi="Times New Roman" w:cs="Times New Roman"/>
          <w:b/>
          <w:sz w:val="20"/>
          <w:szCs w:val="20"/>
        </w:rPr>
        <w:t>business</w:t>
      </w:r>
      <w:proofErr w:type="gramEnd"/>
      <w:r w:rsidR="00561B79" w:rsidRPr="00621C38">
        <w:rPr>
          <w:rFonts w:ascii="Times New Roman" w:hAnsi="Times New Roman" w:cs="Times New Roman"/>
          <w:b/>
          <w:sz w:val="20"/>
          <w:szCs w:val="20"/>
        </w:rPr>
        <w:t xml:space="preserve"> practices.</w:t>
      </w:r>
    </w:p>
    <w:p w:rsidR="00561B79" w:rsidRPr="00561B79" w:rsidRDefault="00561B79" w:rsidP="00E0526A">
      <w:pPr>
        <w:spacing w:after="0" w:line="240" w:lineRule="auto"/>
        <w:rPr>
          <w:rFonts w:ascii="Times New Roman" w:hAnsi="Times New Roman" w:cs="Times New Roman"/>
          <w:b/>
          <w:sz w:val="24"/>
          <w:szCs w:val="24"/>
        </w:rPr>
      </w:pPr>
    </w:p>
    <w:p w:rsidR="00561B79" w:rsidRPr="00C71DD9" w:rsidRDefault="00561B79" w:rsidP="00E0526A">
      <w:pPr>
        <w:numPr>
          <w:ilvl w:val="1"/>
          <w:numId w:val="4"/>
        </w:numPr>
        <w:spacing w:after="0" w:line="240" w:lineRule="auto"/>
        <w:rPr>
          <w:rFonts w:ascii="Times New Roman" w:hAnsi="Times New Roman" w:cs="Times New Roman"/>
          <w:b/>
          <w:sz w:val="20"/>
          <w:szCs w:val="20"/>
        </w:rPr>
      </w:pPr>
      <w:r w:rsidRPr="00C71DD9">
        <w:rPr>
          <w:rFonts w:ascii="Times New Roman" w:hAnsi="Times New Roman" w:cs="Times New Roman"/>
          <w:b/>
          <w:sz w:val="20"/>
          <w:szCs w:val="20"/>
        </w:rPr>
        <w:t>If this request for approval covers more than one form, provide separate hour burden estimates for each form.</w:t>
      </w:r>
    </w:p>
    <w:p w:rsidR="00561B79" w:rsidRPr="00C71DD9" w:rsidRDefault="00561B79" w:rsidP="00E0526A">
      <w:pPr>
        <w:spacing w:after="0" w:line="240" w:lineRule="auto"/>
        <w:rPr>
          <w:rFonts w:ascii="Times New Roman" w:hAnsi="Times New Roman" w:cs="Times New Roman"/>
          <w:b/>
          <w:sz w:val="20"/>
          <w:szCs w:val="20"/>
        </w:rPr>
      </w:pPr>
    </w:p>
    <w:p w:rsidR="00561B79" w:rsidRDefault="00561B79" w:rsidP="00E0526A">
      <w:pPr>
        <w:numPr>
          <w:ilvl w:val="1"/>
          <w:numId w:val="4"/>
        </w:numPr>
        <w:tabs>
          <w:tab w:val="left" w:pos="360"/>
        </w:tabs>
        <w:spacing w:after="0" w:line="240" w:lineRule="auto"/>
        <w:rPr>
          <w:rFonts w:ascii="Times New Roman" w:hAnsi="Times New Roman" w:cs="Times New Roman"/>
          <w:b/>
          <w:sz w:val="20"/>
          <w:szCs w:val="20"/>
        </w:rPr>
      </w:pPr>
      <w:r w:rsidRPr="00C71DD9">
        <w:rPr>
          <w:rFonts w:ascii="Times New Roman" w:hAnsi="Times New Roman" w:cs="Times New Roman"/>
          <w:b/>
          <w:sz w:val="20"/>
          <w:szCs w:val="20"/>
        </w:rPr>
        <w:t>Provide estimates of annualized cost to respondents for the burden hour</w:t>
      </w:r>
      <w:r w:rsidR="00C71DD9">
        <w:rPr>
          <w:rFonts w:ascii="Times New Roman" w:hAnsi="Times New Roman" w:cs="Times New Roman"/>
          <w:b/>
          <w:sz w:val="20"/>
          <w:szCs w:val="20"/>
        </w:rPr>
        <w:t xml:space="preserve"> </w:t>
      </w:r>
      <w:r w:rsidRPr="00C71DD9">
        <w:rPr>
          <w:rFonts w:ascii="Times New Roman" w:hAnsi="Times New Roman" w:cs="Times New Roman"/>
          <w:b/>
          <w:sz w:val="20"/>
          <w:szCs w:val="20"/>
        </w:rPr>
        <w:t xml:space="preserve">for collections </w:t>
      </w:r>
      <w:r w:rsidR="00C71DD9" w:rsidRPr="00C71DD9">
        <w:rPr>
          <w:rFonts w:ascii="Times New Roman" w:hAnsi="Times New Roman" w:cs="Times New Roman"/>
          <w:b/>
          <w:sz w:val="20"/>
          <w:szCs w:val="20"/>
        </w:rPr>
        <w:t>of information</w:t>
      </w:r>
      <w:r w:rsidRPr="00C71DD9">
        <w:rPr>
          <w:rFonts w:ascii="Times New Roman" w:hAnsi="Times New Roman" w:cs="Times New Roman"/>
          <w:b/>
          <w:sz w:val="20"/>
          <w:szCs w:val="20"/>
        </w:rPr>
        <w:t>, identifying and using appropriate wage rate categories.  The cost of contracting</w:t>
      </w:r>
    </w:p>
    <w:p w:rsidR="00561B79" w:rsidRPr="00C71DD9" w:rsidRDefault="00C71DD9" w:rsidP="00E0526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00561B79" w:rsidRPr="00C71DD9">
        <w:rPr>
          <w:rFonts w:ascii="Times New Roman" w:hAnsi="Times New Roman" w:cs="Times New Roman"/>
          <w:b/>
          <w:sz w:val="20"/>
          <w:szCs w:val="20"/>
        </w:rPr>
        <w:tab/>
      </w:r>
      <w:r>
        <w:rPr>
          <w:rFonts w:ascii="Times New Roman" w:hAnsi="Times New Roman" w:cs="Times New Roman"/>
          <w:b/>
          <w:sz w:val="20"/>
          <w:szCs w:val="20"/>
        </w:rPr>
        <w:t xml:space="preserve">         </w:t>
      </w:r>
      <w:proofErr w:type="gramStart"/>
      <w:r w:rsidR="00561B79" w:rsidRPr="00C71DD9">
        <w:rPr>
          <w:rFonts w:ascii="Times New Roman" w:hAnsi="Times New Roman" w:cs="Times New Roman"/>
          <w:b/>
          <w:sz w:val="20"/>
          <w:szCs w:val="20"/>
        </w:rPr>
        <w:t>out</w:t>
      </w:r>
      <w:proofErr w:type="gramEnd"/>
      <w:r w:rsidR="00561B79" w:rsidRPr="00C71DD9">
        <w:rPr>
          <w:rFonts w:ascii="Times New Roman" w:hAnsi="Times New Roman" w:cs="Times New Roman"/>
          <w:b/>
          <w:sz w:val="20"/>
          <w:szCs w:val="20"/>
        </w:rPr>
        <w:t xml:space="preserve"> or paying outside parties for information collection activities should not be included here.</w:t>
      </w:r>
    </w:p>
    <w:p w:rsidR="00561B79" w:rsidRPr="00C71DD9" w:rsidRDefault="00561B79" w:rsidP="00E0526A">
      <w:pPr>
        <w:spacing w:after="0" w:line="240" w:lineRule="auto"/>
        <w:rPr>
          <w:rFonts w:ascii="Times New Roman" w:hAnsi="Times New Roman" w:cs="Times New Roman"/>
          <w:b/>
          <w:sz w:val="20"/>
          <w:szCs w:val="20"/>
        </w:rPr>
      </w:pPr>
      <w:r w:rsidRPr="00C71DD9">
        <w:rPr>
          <w:rFonts w:ascii="Times New Roman" w:hAnsi="Times New Roman" w:cs="Times New Roman"/>
          <w:b/>
          <w:sz w:val="20"/>
          <w:szCs w:val="20"/>
        </w:rPr>
        <w:tab/>
      </w:r>
      <w:r w:rsidR="00C71DD9">
        <w:rPr>
          <w:rFonts w:ascii="Times New Roman" w:hAnsi="Times New Roman" w:cs="Times New Roman"/>
          <w:b/>
          <w:sz w:val="20"/>
          <w:szCs w:val="20"/>
        </w:rPr>
        <w:t xml:space="preserve">         </w:t>
      </w:r>
      <w:r w:rsidRPr="00C71DD9">
        <w:rPr>
          <w:rFonts w:ascii="Times New Roman" w:hAnsi="Times New Roman" w:cs="Times New Roman"/>
          <w:b/>
          <w:sz w:val="20"/>
          <w:szCs w:val="20"/>
        </w:rPr>
        <w:t>Instead, this cost should be included in Item 14.</w:t>
      </w:r>
    </w:p>
    <w:p w:rsidR="00561B79" w:rsidRPr="00561B79" w:rsidRDefault="00561B79" w:rsidP="00E0526A">
      <w:pPr>
        <w:spacing w:after="0" w:line="240" w:lineRule="auto"/>
        <w:rPr>
          <w:rFonts w:ascii="Times New Roman" w:hAnsi="Times New Roman" w:cs="Times New Roman"/>
          <w:sz w:val="24"/>
          <w:szCs w:val="24"/>
          <w:u w:val="single"/>
        </w:rPr>
      </w:pPr>
    </w:p>
    <w:p w:rsidR="00561B79" w:rsidRPr="00561B79" w:rsidRDefault="00561B79" w:rsidP="00E0526A">
      <w:pPr>
        <w:spacing w:after="0" w:line="240" w:lineRule="auto"/>
        <w:rPr>
          <w:rFonts w:ascii="Times New Roman" w:hAnsi="Times New Roman" w:cs="Times New Roman"/>
          <w:sz w:val="24"/>
          <w:szCs w:val="24"/>
          <w:u w:val="single"/>
        </w:rPr>
      </w:pPr>
      <w:r w:rsidRPr="00561B79">
        <w:rPr>
          <w:rFonts w:ascii="Times New Roman" w:hAnsi="Times New Roman" w:cs="Times New Roman"/>
          <w:sz w:val="24"/>
          <w:szCs w:val="24"/>
          <w:u w:val="single"/>
        </w:rPr>
        <w:t>Number of Partnerships</w:t>
      </w:r>
    </w:p>
    <w:p w:rsidR="00561B79" w:rsidRPr="00561B79" w:rsidRDefault="00561B79" w:rsidP="00E0526A">
      <w:pPr>
        <w:spacing w:after="0" w:line="240" w:lineRule="auto"/>
        <w:rPr>
          <w:rFonts w:ascii="Times New Roman" w:hAnsi="Times New Roman" w:cs="Times New Roman"/>
          <w:sz w:val="24"/>
          <w:szCs w:val="24"/>
        </w:rPr>
      </w:pPr>
    </w:p>
    <w:p w:rsidR="00561B79" w:rsidRPr="00561B79" w:rsidRDefault="00561B79" w:rsidP="00E0526A">
      <w:pPr>
        <w:spacing w:after="0" w:line="240" w:lineRule="auto"/>
        <w:rPr>
          <w:rFonts w:ascii="Times New Roman" w:hAnsi="Times New Roman" w:cs="Times New Roman"/>
          <w:sz w:val="24"/>
          <w:szCs w:val="24"/>
        </w:rPr>
      </w:pPr>
      <w:r w:rsidRPr="00561B79">
        <w:rPr>
          <w:rFonts w:ascii="Times New Roman" w:hAnsi="Times New Roman" w:cs="Times New Roman"/>
          <w:bCs/>
          <w:sz w:val="24"/>
          <w:szCs w:val="24"/>
        </w:rPr>
        <w:t xml:space="preserve">Estimates and summaries in this supporting statement are based on the information collected since the beginning of the last approval period. </w:t>
      </w:r>
      <w:r w:rsidRPr="00C409F8">
        <w:rPr>
          <w:rFonts w:ascii="Times New Roman" w:hAnsi="Times New Roman" w:cs="Times New Roman"/>
          <w:sz w:val="24"/>
          <w:szCs w:val="24"/>
        </w:rPr>
        <w:t xml:space="preserve">There were </w:t>
      </w:r>
      <w:r w:rsidR="00C73A2F">
        <w:rPr>
          <w:rFonts w:ascii="Times New Roman" w:hAnsi="Times New Roman" w:cs="Times New Roman"/>
          <w:sz w:val="24"/>
          <w:szCs w:val="24"/>
        </w:rPr>
        <w:t>65</w:t>
      </w:r>
      <w:r w:rsidRPr="00C409F8">
        <w:rPr>
          <w:rFonts w:ascii="Times New Roman" w:hAnsi="Times New Roman" w:cs="Times New Roman"/>
          <w:sz w:val="24"/>
          <w:szCs w:val="24"/>
        </w:rPr>
        <w:t xml:space="preserve"> open partnerships at the end of FY 201</w:t>
      </w:r>
      <w:r w:rsidR="001818A6" w:rsidRPr="00C409F8">
        <w:rPr>
          <w:rFonts w:ascii="Times New Roman" w:hAnsi="Times New Roman" w:cs="Times New Roman"/>
          <w:sz w:val="24"/>
          <w:szCs w:val="24"/>
        </w:rPr>
        <w:t>4</w:t>
      </w:r>
      <w:r w:rsidRPr="00C409F8">
        <w:rPr>
          <w:rFonts w:ascii="Times New Roman" w:hAnsi="Times New Roman" w:cs="Times New Roman"/>
          <w:sz w:val="24"/>
          <w:szCs w:val="24"/>
        </w:rPr>
        <w:t xml:space="preserve">. Based on program experience during the last approval period, OSHA estimates that </w:t>
      </w:r>
      <w:r w:rsidR="00E007B9" w:rsidRPr="00C409F8">
        <w:rPr>
          <w:rFonts w:ascii="Times New Roman" w:hAnsi="Times New Roman" w:cs="Times New Roman"/>
          <w:sz w:val="24"/>
          <w:szCs w:val="24"/>
        </w:rPr>
        <w:t>19</w:t>
      </w:r>
      <w:r w:rsidRPr="00C409F8">
        <w:rPr>
          <w:rFonts w:ascii="Times New Roman" w:hAnsi="Times New Roman" w:cs="Times New Roman"/>
          <w:sz w:val="24"/>
          <w:szCs w:val="24"/>
        </w:rPr>
        <w:t xml:space="preserve"> new partnerships will be added to the program each year, and approximately </w:t>
      </w:r>
      <w:r w:rsidR="00C73A2F">
        <w:rPr>
          <w:rFonts w:ascii="Times New Roman" w:hAnsi="Times New Roman" w:cs="Times New Roman"/>
          <w:sz w:val="24"/>
          <w:szCs w:val="24"/>
        </w:rPr>
        <w:t>29</w:t>
      </w:r>
      <w:r w:rsidRPr="00C409F8">
        <w:rPr>
          <w:rFonts w:ascii="Times New Roman" w:hAnsi="Times New Roman" w:cs="Times New Roman"/>
          <w:sz w:val="24"/>
          <w:szCs w:val="24"/>
        </w:rPr>
        <w:t xml:space="preserve"> partnerships will close each year due to expiration or termination of the project.  Therefore, the average number of partnerships per year for the next three years will be </w:t>
      </w:r>
      <w:r w:rsidR="008809F1">
        <w:rPr>
          <w:rFonts w:ascii="Times New Roman" w:hAnsi="Times New Roman" w:cs="Times New Roman"/>
          <w:sz w:val="24"/>
          <w:szCs w:val="24"/>
        </w:rPr>
        <w:t>47</w:t>
      </w:r>
      <w:r w:rsidRPr="00C409F8">
        <w:rPr>
          <w:rFonts w:ascii="Times New Roman" w:hAnsi="Times New Roman" w:cs="Times New Roman"/>
          <w:sz w:val="24"/>
          <w:szCs w:val="24"/>
        </w:rPr>
        <w:t>.</w:t>
      </w:r>
    </w:p>
    <w:p w:rsidR="00027D66" w:rsidRDefault="00027D66" w:rsidP="00914A01">
      <w:pPr>
        <w:pStyle w:val="Heading3"/>
        <w:spacing w:before="0" w:after="0"/>
        <w:jc w:val="center"/>
        <w:rPr>
          <w:rFonts w:ascii="Times New Roman" w:hAnsi="Times New Roman" w:cs="Times New Roman"/>
          <w:b w:val="0"/>
          <w:bCs w:val="0"/>
          <w:i/>
          <w:iCs/>
          <w:sz w:val="24"/>
          <w:szCs w:val="24"/>
        </w:rPr>
      </w:pPr>
    </w:p>
    <w:p w:rsidR="00914A01" w:rsidRPr="0000118B" w:rsidRDefault="00914A01" w:rsidP="00914A01">
      <w:pPr>
        <w:pStyle w:val="Heading3"/>
        <w:spacing w:before="0" w:after="0"/>
        <w:jc w:val="center"/>
        <w:rPr>
          <w:rFonts w:ascii="Times New Roman" w:hAnsi="Times New Roman" w:cs="Times New Roman"/>
          <w:b w:val="0"/>
          <w:bCs w:val="0"/>
          <w:i/>
          <w:iCs/>
          <w:sz w:val="20"/>
          <w:szCs w:val="20"/>
        </w:rPr>
      </w:pPr>
      <w:r w:rsidRPr="0000118B">
        <w:rPr>
          <w:rFonts w:ascii="Times New Roman" w:hAnsi="Times New Roman" w:cs="Times New Roman"/>
          <w:b w:val="0"/>
          <w:bCs w:val="0"/>
          <w:i/>
          <w:iCs/>
          <w:sz w:val="20"/>
          <w:szCs w:val="20"/>
        </w:rPr>
        <w:t>Table 1</w:t>
      </w:r>
    </w:p>
    <w:tbl>
      <w:tblPr>
        <w:tblW w:w="7920" w:type="dxa"/>
        <w:jc w:val="center"/>
        <w:tblInd w:w="660" w:type="dxa"/>
        <w:tblLayout w:type="fixed"/>
        <w:tblCellMar>
          <w:left w:w="120" w:type="dxa"/>
          <w:right w:w="120" w:type="dxa"/>
        </w:tblCellMar>
        <w:tblLook w:val="0000" w:firstRow="0" w:lastRow="0" w:firstColumn="0" w:lastColumn="0" w:noHBand="0" w:noVBand="0"/>
      </w:tblPr>
      <w:tblGrid>
        <w:gridCol w:w="1080"/>
        <w:gridCol w:w="2043"/>
        <w:gridCol w:w="1737"/>
        <w:gridCol w:w="1397"/>
        <w:gridCol w:w="1663"/>
      </w:tblGrid>
      <w:tr w:rsidR="00914A01" w:rsidRPr="0000118B" w:rsidTr="008C5E76">
        <w:trPr>
          <w:jc w:val="center"/>
        </w:trPr>
        <w:tc>
          <w:tcPr>
            <w:tcW w:w="1080" w:type="dxa"/>
            <w:tcBorders>
              <w:top w:val="single" w:sz="7" w:space="0" w:color="000000"/>
              <w:left w:val="single" w:sz="7" w:space="0" w:color="000000"/>
              <w:bottom w:val="single" w:sz="7" w:space="0" w:color="000000"/>
              <w:right w:val="single" w:sz="7" w:space="0" w:color="000000"/>
            </w:tcBorders>
          </w:tcPr>
          <w:p w:rsidR="00914A01" w:rsidRPr="0000118B" w:rsidRDefault="00914A01" w:rsidP="00501E26">
            <w:pPr>
              <w:spacing w:after="0"/>
              <w:jc w:val="center"/>
              <w:rPr>
                <w:rFonts w:ascii="Times New Roman" w:hAnsi="Times New Roman"/>
                <w:color w:val="000000"/>
                <w:sz w:val="20"/>
                <w:szCs w:val="20"/>
              </w:rPr>
            </w:pPr>
          </w:p>
          <w:p w:rsidR="00914A01" w:rsidRPr="0000118B" w:rsidRDefault="00914A01" w:rsidP="00501E26">
            <w:pPr>
              <w:spacing w:after="0"/>
              <w:jc w:val="center"/>
              <w:rPr>
                <w:rFonts w:ascii="Times New Roman" w:hAnsi="Times New Roman"/>
                <w:b/>
                <w:i/>
                <w:color w:val="000000"/>
                <w:sz w:val="20"/>
                <w:szCs w:val="20"/>
              </w:rPr>
            </w:pPr>
            <w:r w:rsidRPr="0000118B">
              <w:rPr>
                <w:rFonts w:ascii="Times New Roman" w:hAnsi="Times New Roman"/>
                <w:b/>
                <w:i/>
                <w:color w:val="000000"/>
                <w:sz w:val="20"/>
                <w:szCs w:val="20"/>
              </w:rPr>
              <w:t>Fiscal Year</w:t>
            </w:r>
          </w:p>
        </w:tc>
        <w:tc>
          <w:tcPr>
            <w:tcW w:w="2043" w:type="dxa"/>
            <w:tcBorders>
              <w:top w:val="single" w:sz="7" w:space="0" w:color="000000"/>
              <w:left w:val="single" w:sz="7" w:space="0" w:color="000000"/>
              <w:bottom w:val="single" w:sz="7" w:space="0" w:color="000000"/>
              <w:right w:val="single" w:sz="7" w:space="0" w:color="000000"/>
            </w:tcBorders>
          </w:tcPr>
          <w:p w:rsidR="00914A01" w:rsidRPr="0000118B" w:rsidRDefault="00914A01" w:rsidP="00501E26">
            <w:pPr>
              <w:spacing w:after="0"/>
              <w:jc w:val="center"/>
              <w:rPr>
                <w:rFonts w:ascii="Times New Roman" w:hAnsi="Times New Roman"/>
                <w:color w:val="000000"/>
                <w:sz w:val="20"/>
                <w:szCs w:val="20"/>
              </w:rPr>
            </w:pPr>
          </w:p>
          <w:p w:rsidR="00914A01" w:rsidRPr="0000118B" w:rsidRDefault="00914A01" w:rsidP="00501E26">
            <w:pPr>
              <w:spacing w:after="0"/>
              <w:jc w:val="center"/>
              <w:rPr>
                <w:rFonts w:ascii="Times New Roman" w:hAnsi="Times New Roman"/>
                <w:b/>
                <w:bCs/>
                <w:i/>
                <w:iCs/>
                <w:color w:val="000000"/>
                <w:sz w:val="20"/>
                <w:szCs w:val="20"/>
              </w:rPr>
            </w:pPr>
            <w:r w:rsidRPr="0000118B">
              <w:rPr>
                <w:rFonts w:ascii="Times New Roman" w:hAnsi="Times New Roman"/>
                <w:b/>
                <w:bCs/>
                <w:i/>
                <w:iCs/>
                <w:color w:val="000000"/>
                <w:sz w:val="20"/>
                <w:szCs w:val="20"/>
              </w:rPr>
              <w:t>Base (Open OSPs on October 1</w:t>
            </w:r>
            <w:r w:rsidRPr="0000118B">
              <w:rPr>
                <w:rFonts w:ascii="Times New Roman" w:hAnsi="Times New Roman"/>
                <w:b/>
                <w:bCs/>
                <w:i/>
                <w:iCs/>
                <w:color w:val="000000"/>
                <w:sz w:val="20"/>
                <w:szCs w:val="20"/>
                <w:vertAlign w:val="superscript"/>
              </w:rPr>
              <w:t>st</w:t>
            </w:r>
            <w:r w:rsidRPr="0000118B">
              <w:rPr>
                <w:rFonts w:ascii="Times New Roman" w:hAnsi="Times New Roman"/>
                <w:b/>
                <w:bCs/>
                <w:i/>
                <w:iCs/>
                <w:color w:val="000000"/>
                <w:sz w:val="20"/>
                <w:szCs w:val="20"/>
              </w:rPr>
              <w:t>)</w:t>
            </w:r>
          </w:p>
        </w:tc>
        <w:tc>
          <w:tcPr>
            <w:tcW w:w="1737" w:type="dxa"/>
            <w:tcBorders>
              <w:top w:val="single" w:sz="7" w:space="0" w:color="000000"/>
              <w:left w:val="single" w:sz="7" w:space="0" w:color="000000"/>
              <w:bottom w:val="single" w:sz="7" w:space="0" w:color="000000"/>
              <w:right w:val="single" w:sz="7" w:space="0" w:color="000000"/>
            </w:tcBorders>
          </w:tcPr>
          <w:p w:rsidR="00914A01" w:rsidRPr="0000118B" w:rsidRDefault="00914A01" w:rsidP="00501E26">
            <w:pPr>
              <w:spacing w:after="0"/>
              <w:jc w:val="center"/>
              <w:rPr>
                <w:rFonts w:ascii="Times New Roman" w:hAnsi="Times New Roman"/>
                <w:b/>
                <w:bCs/>
                <w:i/>
                <w:iCs/>
                <w:color w:val="000000"/>
                <w:sz w:val="20"/>
                <w:szCs w:val="20"/>
              </w:rPr>
            </w:pPr>
          </w:p>
          <w:p w:rsidR="00914A01" w:rsidRPr="0000118B" w:rsidRDefault="00914A01" w:rsidP="00501E26">
            <w:pPr>
              <w:spacing w:after="0"/>
              <w:jc w:val="center"/>
              <w:rPr>
                <w:rFonts w:ascii="Times New Roman" w:hAnsi="Times New Roman"/>
                <w:b/>
                <w:bCs/>
                <w:i/>
                <w:iCs/>
                <w:color w:val="000000"/>
                <w:sz w:val="20"/>
                <w:szCs w:val="20"/>
              </w:rPr>
            </w:pPr>
            <w:r w:rsidRPr="0000118B">
              <w:rPr>
                <w:rFonts w:ascii="Times New Roman" w:hAnsi="Times New Roman"/>
                <w:b/>
                <w:bCs/>
                <w:i/>
                <w:iCs/>
                <w:color w:val="000000"/>
                <w:sz w:val="20"/>
                <w:szCs w:val="20"/>
              </w:rPr>
              <w:t>New Partnerships (+)</w:t>
            </w:r>
          </w:p>
        </w:tc>
        <w:tc>
          <w:tcPr>
            <w:tcW w:w="1397" w:type="dxa"/>
            <w:tcBorders>
              <w:top w:val="single" w:sz="7" w:space="0" w:color="000000"/>
              <w:left w:val="single" w:sz="7" w:space="0" w:color="000000"/>
              <w:bottom w:val="single" w:sz="7" w:space="0" w:color="000000"/>
              <w:right w:val="single" w:sz="7" w:space="0" w:color="000000"/>
            </w:tcBorders>
          </w:tcPr>
          <w:p w:rsidR="00914A01" w:rsidRPr="0000118B" w:rsidRDefault="00914A01" w:rsidP="00501E26">
            <w:pPr>
              <w:spacing w:after="0"/>
              <w:jc w:val="center"/>
              <w:rPr>
                <w:rFonts w:ascii="Times New Roman" w:hAnsi="Times New Roman"/>
                <w:b/>
                <w:bCs/>
                <w:i/>
                <w:iCs/>
                <w:color w:val="000000"/>
                <w:sz w:val="20"/>
                <w:szCs w:val="20"/>
              </w:rPr>
            </w:pPr>
          </w:p>
          <w:p w:rsidR="00914A01" w:rsidRPr="0000118B" w:rsidRDefault="00914A01" w:rsidP="00501E26">
            <w:pPr>
              <w:spacing w:after="0"/>
              <w:jc w:val="center"/>
              <w:rPr>
                <w:rFonts w:ascii="Times New Roman" w:hAnsi="Times New Roman"/>
                <w:b/>
                <w:bCs/>
                <w:i/>
                <w:iCs/>
                <w:color w:val="000000"/>
                <w:sz w:val="20"/>
                <w:szCs w:val="20"/>
              </w:rPr>
            </w:pPr>
            <w:r w:rsidRPr="0000118B">
              <w:rPr>
                <w:rFonts w:ascii="Times New Roman" w:hAnsi="Times New Roman"/>
                <w:b/>
                <w:bCs/>
                <w:i/>
                <w:iCs/>
                <w:color w:val="000000"/>
                <w:sz w:val="20"/>
                <w:szCs w:val="20"/>
              </w:rPr>
              <w:t>Concluded</w:t>
            </w:r>
          </w:p>
          <w:p w:rsidR="00914A01" w:rsidRPr="0000118B" w:rsidRDefault="00914A01" w:rsidP="00501E26">
            <w:pPr>
              <w:spacing w:after="0"/>
              <w:jc w:val="center"/>
              <w:rPr>
                <w:rFonts w:ascii="Times New Roman" w:hAnsi="Times New Roman"/>
                <w:b/>
                <w:bCs/>
                <w:i/>
                <w:iCs/>
                <w:color w:val="000000"/>
                <w:sz w:val="20"/>
                <w:szCs w:val="20"/>
              </w:rPr>
            </w:pPr>
            <w:r w:rsidRPr="0000118B">
              <w:rPr>
                <w:rFonts w:ascii="Times New Roman" w:hAnsi="Times New Roman"/>
                <w:b/>
                <w:bCs/>
                <w:i/>
                <w:iCs/>
                <w:color w:val="000000"/>
                <w:sz w:val="20"/>
                <w:szCs w:val="20"/>
              </w:rPr>
              <w:t>(-)</w:t>
            </w:r>
          </w:p>
        </w:tc>
        <w:tc>
          <w:tcPr>
            <w:tcW w:w="1663" w:type="dxa"/>
            <w:tcBorders>
              <w:top w:val="single" w:sz="7" w:space="0" w:color="000000"/>
              <w:left w:val="single" w:sz="7" w:space="0" w:color="000000"/>
              <w:bottom w:val="single" w:sz="7" w:space="0" w:color="000000"/>
              <w:right w:val="single" w:sz="7" w:space="0" w:color="000000"/>
            </w:tcBorders>
          </w:tcPr>
          <w:p w:rsidR="00914A01" w:rsidRPr="0000118B" w:rsidRDefault="00914A01" w:rsidP="00501E26">
            <w:pPr>
              <w:spacing w:after="0"/>
              <w:jc w:val="center"/>
              <w:rPr>
                <w:rFonts w:ascii="Times New Roman" w:hAnsi="Times New Roman"/>
                <w:b/>
                <w:bCs/>
                <w:i/>
                <w:iCs/>
                <w:color w:val="000000"/>
                <w:sz w:val="20"/>
                <w:szCs w:val="20"/>
              </w:rPr>
            </w:pPr>
          </w:p>
          <w:p w:rsidR="00914A01" w:rsidRPr="0000118B" w:rsidRDefault="00914A01" w:rsidP="00501E26">
            <w:pPr>
              <w:spacing w:after="0"/>
              <w:jc w:val="center"/>
              <w:rPr>
                <w:rFonts w:ascii="Times New Roman" w:hAnsi="Times New Roman"/>
                <w:b/>
                <w:bCs/>
                <w:i/>
                <w:iCs/>
                <w:color w:val="000000"/>
                <w:sz w:val="20"/>
                <w:szCs w:val="20"/>
              </w:rPr>
            </w:pPr>
            <w:r w:rsidRPr="0000118B">
              <w:rPr>
                <w:rFonts w:ascii="Times New Roman" w:hAnsi="Times New Roman"/>
                <w:b/>
                <w:bCs/>
                <w:i/>
                <w:iCs/>
                <w:color w:val="000000"/>
                <w:sz w:val="20"/>
                <w:szCs w:val="20"/>
              </w:rPr>
              <w:t>Total</w:t>
            </w:r>
          </w:p>
        </w:tc>
      </w:tr>
      <w:tr w:rsidR="00914A01" w:rsidRPr="0000118B" w:rsidTr="008C5E76">
        <w:trPr>
          <w:jc w:val="center"/>
        </w:trPr>
        <w:tc>
          <w:tcPr>
            <w:tcW w:w="1080" w:type="dxa"/>
            <w:tcBorders>
              <w:top w:val="single" w:sz="8" w:space="0" w:color="000000"/>
              <w:left w:val="single" w:sz="7" w:space="0" w:color="000000"/>
              <w:bottom w:val="single" w:sz="7" w:space="0" w:color="000000"/>
              <w:right w:val="single" w:sz="7" w:space="0" w:color="000000"/>
            </w:tcBorders>
            <w:vAlign w:val="center"/>
          </w:tcPr>
          <w:p w:rsidR="00914A01" w:rsidRPr="0000118B" w:rsidRDefault="00914A01" w:rsidP="00501E26">
            <w:pPr>
              <w:spacing w:after="0"/>
              <w:jc w:val="center"/>
              <w:rPr>
                <w:rFonts w:ascii="Times New Roman" w:hAnsi="Times New Roman"/>
                <w:color w:val="000000"/>
                <w:sz w:val="20"/>
                <w:szCs w:val="20"/>
              </w:rPr>
            </w:pPr>
            <w:r w:rsidRPr="0000118B">
              <w:rPr>
                <w:rFonts w:ascii="Times New Roman" w:hAnsi="Times New Roman"/>
                <w:color w:val="000000"/>
                <w:sz w:val="20"/>
                <w:szCs w:val="20"/>
              </w:rPr>
              <w:t>20</w:t>
            </w:r>
            <w:r w:rsidR="00191202" w:rsidRPr="0000118B">
              <w:rPr>
                <w:rFonts w:ascii="Times New Roman" w:hAnsi="Times New Roman"/>
                <w:color w:val="000000"/>
                <w:sz w:val="20"/>
                <w:szCs w:val="20"/>
              </w:rPr>
              <w:t>12</w:t>
            </w:r>
          </w:p>
        </w:tc>
        <w:tc>
          <w:tcPr>
            <w:tcW w:w="2043" w:type="dxa"/>
            <w:tcBorders>
              <w:top w:val="single" w:sz="8" w:space="0" w:color="000000"/>
              <w:left w:val="single" w:sz="7" w:space="0" w:color="000000"/>
              <w:bottom w:val="single" w:sz="7" w:space="0" w:color="000000"/>
              <w:right w:val="single" w:sz="7" w:space="0" w:color="000000"/>
            </w:tcBorders>
          </w:tcPr>
          <w:p w:rsidR="00914A01" w:rsidRPr="0000118B" w:rsidRDefault="00630A43" w:rsidP="00501E26">
            <w:pPr>
              <w:spacing w:after="0"/>
              <w:jc w:val="center"/>
              <w:rPr>
                <w:rFonts w:ascii="Times New Roman" w:hAnsi="Times New Roman"/>
                <w:color w:val="000000"/>
                <w:sz w:val="20"/>
                <w:szCs w:val="20"/>
              </w:rPr>
            </w:pPr>
            <w:r w:rsidRPr="0000118B">
              <w:rPr>
                <w:rFonts w:ascii="Times New Roman" w:hAnsi="Times New Roman"/>
                <w:color w:val="000000"/>
                <w:sz w:val="20"/>
                <w:szCs w:val="20"/>
              </w:rPr>
              <w:t>60</w:t>
            </w:r>
          </w:p>
        </w:tc>
        <w:tc>
          <w:tcPr>
            <w:tcW w:w="1737" w:type="dxa"/>
            <w:tcBorders>
              <w:top w:val="single" w:sz="8" w:space="0" w:color="000000"/>
              <w:left w:val="single" w:sz="7" w:space="0" w:color="000000"/>
              <w:bottom w:val="single" w:sz="7" w:space="0" w:color="000000"/>
              <w:right w:val="single" w:sz="7" w:space="0" w:color="000000"/>
            </w:tcBorders>
          </w:tcPr>
          <w:p w:rsidR="00914A01" w:rsidRPr="0000118B" w:rsidRDefault="00191202" w:rsidP="00501E26">
            <w:pPr>
              <w:spacing w:after="0"/>
              <w:jc w:val="center"/>
              <w:rPr>
                <w:rFonts w:ascii="Times New Roman" w:hAnsi="Times New Roman"/>
                <w:color w:val="000000"/>
                <w:sz w:val="20"/>
                <w:szCs w:val="20"/>
              </w:rPr>
            </w:pPr>
            <w:r w:rsidRPr="0000118B">
              <w:rPr>
                <w:rFonts w:ascii="Times New Roman" w:hAnsi="Times New Roman"/>
                <w:color w:val="000000"/>
                <w:sz w:val="20"/>
                <w:szCs w:val="20"/>
              </w:rPr>
              <w:t>19</w:t>
            </w:r>
          </w:p>
        </w:tc>
        <w:tc>
          <w:tcPr>
            <w:tcW w:w="1397" w:type="dxa"/>
            <w:tcBorders>
              <w:top w:val="single" w:sz="8" w:space="0" w:color="000000"/>
              <w:left w:val="single" w:sz="7" w:space="0" w:color="000000"/>
              <w:bottom w:val="single" w:sz="7" w:space="0" w:color="000000"/>
              <w:right w:val="single" w:sz="7" w:space="0" w:color="000000"/>
            </w:tcBorders>
          </w:tcPr>
          <w:p w:rsidR="00914A01" w:rsidRPr="0000118B" w:rsidRDefault="00C73A2F" w:rsidP="00C73A2F">
            <w:pPr>
              <w:spacing w:after="0"/>
              <w:jc w:val="center"/>
              <w:rPr>
                <w:rFonts w:ascii="Times New Roman" w:hAnsi="Times New Roman"/>
                <w:color w:val="000000"/>
                <w:sz w:val="20"/>
                <w:szCs w:val="20"/>
              </w:rPr>
            </w:pPr>
            <w:r w:rsidRPr="0000118B">
              <w:rPr>
                <w:rFonts w:ascii="Times New Roman" w:hAnsi="Times New Roman"/>
                <w:color w:val="000000"/>
                <w:sz w:val="20"/>
                <w:szCs w:val="20"/>
              </w:rPr>
              <w:t>48</w:t>
            </w:r>
          </w:p>
        </w:tc>
        <w:tc>
          <w:tcPr>
            <w:tcW w:w="1663" w:type="dxa"/>
            <w:tcBorders>
              <w:top w:val="single" w:sz="8" w:space="0" w:color="000000"/>
              <w:left w:val="single" w:sz="7" w:space="0" w:color="000000"/>
              <w:bottom w:val="single" w:sz="7" w:space="0" w:color="000000"/>
              <w:right w:val="single" w:sz="7" w:space="0" w:color="000000"/>
            </w:tcBorders>
          </w:tcPr>
          <w:p w:rsidR="00914A01" w:rsidRPr="0000118B" w:rsidRDefault="00630A43" w:rsidP="00630A43">
            <w:pPr>
              <w:spacing w:after="0"/>
              <w:jc w:val="center"/>
              <w:rPr>
                <w:rFonts w:ascii="Times New Roman" w:hAnsi="Times New Roman"/>
                <w:color w:val="000000"/>
                <w:sz w:val="20"/>
                <w:szCs w:val="20"/>
              </w:rPr>
            </w:pPr>
            <w:r w:rsidRPr="0000118B">
              <w:rPr>
                <w:rFonts w:ascii="Times New Roman" w:hAnsi="Times New Roman"/>
                <w:color w:val="000000"/>
                <w:sz w:val="20"/>
                <w:szCs w:val="20"/>
              </w:rPr>
              <w:t>31</w:t>
            </w:r>
          </w:p>
        </w:tc>
      </w:tr>
      <w:tr w:rsidR="00914A01" w:rsidRPr="0000118B" w:rsidTr="008C5E76">
        <w:trPr>
          <w:jc w:val="center"/>
        </w:trPr>
        <w:tc>
          <w:tcPr>
            <w:tcW w:w="1080" w:type="dxa"/>
            <w:tcBorders>
              <w:top w:val="single" w:sz="7" w:space="0" w:color="000000"/>
              <w:left w:val="single" w:sz="7" w:space="0" w:color="000000"/>
              <w:bottom w:val="single" w:sz="7" w:space="0" w:color="000000"/>
              <w:right w:val="single" w:sz="7" w:space="0" w:color="000000"/>
            </w:tcBorders>
            <w:vAlign w:val="center"/>
          </w:tcPr>
          <w:p w:rsidR="00914A01" w:rsidRPr="0000118B" w:rsidRDefault="00914A01" w:rsidP="00501E26">
            <w:pPr>
              <w:spacing w:after="0"/>
              <w:jc w:val="center"/>
              <w:rPr>
                <w:rFonts w:ascii="Times New Roman" w:hAnsi="Times New Roman"/>
                <w:color w:val="000000"/>
                <w:sz w:val="20"/>
                <w:szCs w:val="20"/>
              </w:rPr>
            </w:pPr>
            <w:r w:rsidRPr="0000118B">
              <w:rPr>
                <w:rFonts w:ascii="Times New Roman" w:hAnsi="Times New Roman"/>
                <w:color w:val="000000"/>
                <w:sz w:val="20"/>
                <w:szCs w:val="20"/>
              </w:rPr>
              <w:t>201</w:t>
            </w:r>
            <w:r w:rsidR="00191202" w:rsidRPr="0000118B">
              <w:rPr>
                <w:rFonts w:ascii="Times New Roman" w:hAnsi="Times New Roman"/>
                <w:color w:val="000000"/>
                <w:sz w:val="20"/>
                <w:szCs w:val="20"/>
              </w:rPr>
              <w:t>3</w:t>
            </w:r>
          </w:p>
        </w:tc>
        <w:tc>
          <w:tcPr>
            <w:tcW w:w="2043" w:type="dxa"/>
            <w:tcBorders>
              <w:top w:val="single" w:sz="7" w:space="0" w:color="000000"/>
              <w:left w:val="single" w:sz="7" w:space="0" w:color="000000"/>
              <w:bottom w:val="single" w:sz="7" w:space="0" w:color="000000"/>
              <w:right w:val="single" w:sz="7" w:space="0" w:color="000000"/>
            </w:tcBorders>
          </w:tcPr>
          <w:p w:rsidR="00914A01" w:rsidRPr="0000118B" w:rsidRDefault="00630A43" w:rsidP="00501E26">
            <w:pPr>
              <w:spacing w:after="0"/>
              <w:jc w:val="center"/>
              <w:rPr>
                <w:rFonts w:ascii="Times New Roman" w:hAnsi="Times New Roman"/>
                <w:color w:val="000000"/>
                <w:sz w:val="20"/>
                <w:szCs w:val="20"/>
              </w:rPr>
            </w:pPr>
            <w:r w:rsidRPr="0000118B">
              <w:rPr>
                <w:rFonts w:ascii="Times New Roman" w:hAnsi="Times New Roman"/>
                <w:color w:val="000000"/>
                <w:sz w:val="20"/>
                <w:szCs w:val="20"/>
              </w:rPr>
              <w:t>59</w:t>
            </w:r>
          </w:p>
        </w:tc>
        <w:tc>
          <w:tcPr>
            <w:tcW w:w="1737" w:type="dxa"/>
            <w:tcBorders>
              <w:top w:val="single" w:sz="7" w:space="0" w:color="000000"/>
              <w:left w:val="single" w:sz="7" w:space="0" w:color="000000"/>
              <w:bottom w:val="single" w:sz="7" w:space="0" w:color="000000"/>
              <w:right w:val="single" w:sz="7" w:space="0" w:color="000000"/>
            </w:tcBorders>
          </w:tcPr>
          <w:p w:rsidR="00914A01" w:rsidRPr="0000118B" w:rsidRDefault="00C73A2F" w:rsidP="00C73A2F">
            <w:pPr>
              <w:spacing w:after="0"/>
              <w:jc w:val="center"/>
              <w:rPr>
                <w:rFonts w:ascii="Times New Roman" w:hAnsi="Times New Roman"/>
                <w:color w:val="000000"/>
                <w:sz w:val="20"/>
                <w:szCs w:val="20"/>
              </w:rPr>
            </w:pPr>
            <w:r w:rsidRPr="0000118B">
              <w:rPr>
                <w:rFonts w:ascii="Times New Roman" w:hAnsi="Times New Roman"/>
                <w:color w:val="000000"/>
                <w:sz w:val="20"/>
                <w:szCs w:val="20"/>
              </w:rPr>
              <w:t>20</w:t>
            </w:r>
          </w:p>
        </w:tc>
        <w:tc>
          <w:tcPr>
            <w:tcW w:w="1397" w:type="dxa"/>
            <w:tcBorders>
              <w:top w:val="single" w:sz="7" w:space="0" w:color="000000"/>
              <w:left w:val="single" w:sz="7" w:space="0" w:color="000000"/>
              <w:bottom w:val="single" w:sz="7" w:space="0" w:color="000000"/>
              <w:right w:val="single" w:sz="7" w:space="0" w:color="000000"/>
            </w:tcBorders>
          </w:tcPr>
          <w:p w:rsidR="00914A01" w:rsidRPr="0000118B" w:rsidRDefault="00C73A2F" w:rsidP="00C73A2F">
            <w:pPr>
              <w:spacing w:after="0"/>
              <w:jc w:val="center"/>
              <w:rPr>
                <w:rFonts w:ascii="Times New Roman" w:hAnsi="Times New Roman"/>
                <w:color w:val="000000"/>
                <w:sz w:val="20"/>
                <w:szCs w:val="20"/>
              </w:rPr>
            </w:pPr>
            <w:r w:rsidRPr="0000118B">
              <w:rPr>
                <w:rFonts w:ascii="Times New Roman" w:hAnsi="Times New Roman"/>
                <w:color w:val="000000"/>
                <w:sz w:val="20"/>
                <w:szCs w:val="20"/>
              </w:rPr>
              <w:t>24</w:t>
            </w:r>
          </w:p>
        </w:tc>
        <w:tc>
          <w:tcPr>
            <w:tcW w:w="1663" w:type="dxa"/>
            <w:tcBorders>
              <w:top w:val="single" w:sz="7" w:space="0" w:color="000000"/>
              <w:left w:val="single" w:sz="7" w:space="0" w:color="000000"/>
              <w:bottom w:val="single" w:sz="7" w:space="0" w:color="000000"/>
              <w:right w:val="single" w:sz="7" w:space="0" w:color="000000"/>
            </w:tcBorders>
          </w:tcPr>
          <w:p w:rsidR="00914A01" w:rsidRPr="0000118B" w:rsidRDefault="00630A43" w:rsidP="00630A43">
            <w:pPr>
              <w:spacing w:after="0"/>
              <w:jc w:val="center"/>
              <w:rPr>
                <w:rFonts w:ascii="Times New Roman" w:hAnsi="Times New Roman"/>
                <w:color w:val="000000"/>
                <w:sz w:val="20"/>
                <w:szCs w:val="20"/>
              </w:rPr>
            </w:pPr>
            <w:r w:rsidRPr="0000118B">
              <w:rPr>
                <w:rFonts w:ascii="Times New Roman" w:hAnsi="Times New Roman"/>
                <w:color w:val="000000"/>
                <w:sz w:val="20"/>
                <w:szCs w:val="20"/>
              </w:rPr>
              <w:t>55</w:t>
            </w:r>
          </w:p>
        </w:tc>
      </w:tr>
      <w:tr w:rsidR="00914A01" w:rsidRPr="0000118B" w:rsidTr="008C5E76">
        <w:trPr>
          <w:jc w:val="center"/>
        </w:trPr>
        <w:tc>
          <w:tcPr>
            <w:tcW w:w="1080" w:type="dxa"/>
            <w:tcBorders>
              <w:top w:val="single" w:sz="7" w:space="0" w:color="000000"/>
              <w:left w:val="single" w:sz="7" w:space="0" w:color="000000"/>
              <w:bottom w:val="single" w:sz="8" w:space="0" w:color="000000"/>
              <w:right w:val="single" w:sz="7" w:space="0" w:color="000000"/>
            </w:tcBorders>
            <w:vAlign w:val="center"/>
          </w:tcPr>
          <w:p w:rsidR="00914A01" w:rsidRPr="0000118B" w:rsidRDefault="00914A01" w:rsidP="00501E26">
            <w:pPr>
              <w:spacing w:after="0"/>
              <w:jc w:val="center"/>
              <w:rPr>
                <w:rFonts w:ascii="Times New Roman" w:hAnsi="Times New Roman"/>
                <w:color w:val="000000"/>
                <w:sz w:val="20"/>
                <w:szCs w:val="20"/>
              </w:rPr>
            </w:pPr>
            <w:r w:rsidRPr="0000118B">
              <w:rPr>
                <w:rFonts w:ascii="Times New Roman" w:hAnsi="Times New Roman"/>
                <w:color w:val="000000"/>
                <w:sz w:val="20"/>
                <w:szCs w:val="20"/>
              </w:rPr>
              <w:t>201</w:t>
            </w:r>
            <w:r w:rsidR="00191202" w:rsidRPr="0000118B">
              <w:rPr>
                <w:rFonts w:ascii="Times New Roman" w:hAnsi="Times New Roman"/>
                <w:color w:val="000000"/>
                <w:sz w:val="20"/>
                <w:szCs w:val="20"/>
              </w:rPr>
              <w:t>4</w:t>
            </w:r>
          </w:p>
        </w:tc>
        <w:tc>
          <w:tcPr>
            <w:tcW w:w="2043" w:type="dxa"/>
            <w:tcBorders>
              <w:top w:val="single" w:sz="7" w:space="0" w:color="000000"/>
              <w:left w:val="single" w:sz="7" w:space="0" w:color="000000"/>
              <w:bottom w:val="single" w:sz="8" w:space="0" w:color="000000"/>
              <w:right w:val="single" w:sz="7" w:space="0" w:color="000000"/>
            </w:tcBorders>
          </w:tcPr>
          <w:p w:rsidR="00914A01" w:rsidRPr="0000118B" w:rsidRDefault="00630A43" w:rsidP="00630A43">
            <w:pPr>
              <w:spacing w:after="0"/>
              <w:jc w:val="center"/>
              <w:rPr>
                <w:rFonts w:ascii="Times New Roman" w:hAnsi="Times New Roman"/>
                <w:color w:val="000000"/>
                <w:sz w:val="20"/>
                <w:szCs w:val="20"/>
              </w:rPr>
            </w:pPr>
            <w:r w:rsidRPr="0000118B">
              <w:rPr>
                <w:rFonts w:ascii="Times New Roman" w:hAnsi="Times New Roman"/>
                <w:color w:val="000000"/>
                <w:sz w:val="20"/>
                <w:szCs w:val="20"/>
              </w:rPr>
              <w:t>65</w:t>
            </w:r>
          </w:p>
        </w:tc>
        <w:tc>
          <w:tcPr>
            <w:tcW w:w="1737" w:type="dxa"/>
            <w:tcBorders>
              <w:top w:val="single" w:sz="7" w:space="0" w:color="000000"/>
              <w:left w:val="single" w:sz="7" w:space="0" w:color="000000"/>
              <w:bottom w:val="single" w:sz="8" w:space="0" w:color="000000"/>
              <w:right w:val="single" w:sz="7" w:space="0" w:color="000000"/>
            </w:tcBorders>
          </w:tcPr>
          <w:p w:rsidR="00914A01" w:rsidRPr="0000118B" w:rsidRDefault="008809F1" w:rsidP="00C73A2F">
            <w:pPr>
              <w:spacing w:after="0"/>
              <w:jc w:val="center"/>
              <w:rPr>
                <w:rFonts w:ascii="Times New Roman" w:hAnsi="Times New Roman"/>
                <w:color w:val="000000"/>
                <w:sz w:val="20"/>
                <w:szCs w:val="20"/>
              </w:rPr>
            </w:pPr>
            <w:r w:rsidRPr="0000118B">
              <w:rPr>
                <w:rFonts w:ascii="Times New Roman" w:hAnsi="Times New Roman"/>
                <w:color w:val="000000"/>
                <w:sz w:val="20"/>
                <w:szCs w:val="20"/>
              </w:rPr>
              <w:t>19</w:t>
            </w:r>
          </w:p>
        </w:tc>
        <w:tc>
          <w:tcPr>
            <w:tcW w:w="1397" w:type="dxa"/>
            <w:tcBorders>
              <w:top w:val="single" w:sz="7" w:space="0" w:color="000000"/>
              <w:left w:val="single" w:sz="7" w:space="0" w:color="000000"/>
              <w:bottom w:val="single" w:sz="8" w:space="0" w:color="000000"/>
              <w:right w:val="single" w:sz="7" w:space="0" w:color="000000"/>
            </w:tcBorders>
          </w:tcPr>
          <w:p w:rsidR="00914A01" w:rsidRPr="0000118B" w:rsidRDefault="008809F1" w:rsidP="00C73A2F">
            <w:pPr>
              <w:spacing w:after="0"/>
              <w:jc w:val="center"/>
              <w:rPr>
                <w:rFonts w:ascii="Times New Roman" w:hAnsi="Times New Roman"/>
                <w:color w:val="000000"/>
                <w:sz w:val="20"/>
                <w:szCs w:val="20"/>
              </w:rPr>
            </w:pPr>
            <w:r w:rsidRPr="0000118B">
              <w:rPr>
                <w:rFonts w:ascii="Times New Roman" w:hAnsi="Times New Roman"/>
                <w:color w:val="000000"/>
                <w:sz w:val="20"/>
                <w:szCs w:val="20"/>
              </w:rPr>
              <w:t>29</w:t>
            </w:r>
          </w:p>
        </w:tc>
        <w:tc>
          <w:tcPr>
            <w:tcW w:w="1663" w:type="dxa"/>
            <w:tcBorders>
              <w:top w:val="single" w:sz="7" w:space="0" w:color="000000"/>
              <w:left w:val="single" w:sz="7" w:space="0" w:color="000000"/>
              <w:bottom w:val="single" w:sz="8" w:space="0" w:color="000000"/>
              <w:right w:val="single" w:sz="7" w:space="0" w:color="000000"/>
            </w:tcBorders>
          </w:tcPr>
          <w:p w:rsidR="00914A01" w:rsidRPr="0000118B" w:rsidRDefault="008809F1" w:rsidP="00630A43">
            <w:pPr>
              <w:spacing w:after="0"/>
              <w:jc w:val="center"/>
              <w:rPr>
                <w:rFonts w:ascii="Times New Roman" w:hAnsi="Times New Roman"/>
                <w:color w:val="000000"/>
                <w:sz w:val="20"/>
                <w:szCs w:val="20"/>
              </w:rPr>
            </w:pPr>
            <w:r w:rsidRPr="0000118B">
              <w:rPr>
                <w:rFonts w:ascii="Times New Roman" w:hAnsi="Times New Roman"/>
                <w:color w:val="000000"/>
                <w:sz w:val="20"/>
                <w:szCs w:val="20"/>
              </w:rPr>
              <w:t>55</w:t>
            </w:r>
          </w:p>
        </w:tc>
      </w:tr>
      <w:tr w:rsidR="00914A01" w:rsidRPr="0000118B" w:rsidTr="008C5E76">
        <w:trPr>
          <w:trHeight w:val="330"/>
          <w:jc w:val="center"/>
        </w:trPr>
        <w:tc>
          <w:tcPr>
            <w:tcW w:w="6257" w:type="dxa"/>
            <w:gridSpan w:val="4"/>
            <w:tcBorders>
              <w:top w:val="single" w:sz="8" w:space="0" w:color="000000"/>
              <w:left w:val="single" w:sz="8" w:space="0" w:color="000000"/>
              <w:bottom w:val="single" w:sz="8" w:space="0" w:color="000000"/>
              <w:right w:val="single" w:sz="8" w:space="0" w:color="000000"/>
            </w:tcBorders>
            <w:shd w:val="clear" w:color="auto" w:fill="99CCFF"/>
            <w:vAlign w:val="center"/>
          </w:tcPr>
          <w:p w:rsidR="00914A01" w:rsidRPr="0000118B" w:rsidRDefault="00914A01" w:rsidP="00501E26">
            <w:pPr>
              <w:spacing w:after="0"/>
              <w:jc w:val="right"/>
              <w:rPr>
                <w:rFonts w:ascii="Times New Roman" w:hAnsi="Times New Roman"/>
                <w:b/>
                <w:i/>
                <w:color w:val="000000"/>
                <w:sz w:val="20"/>
                <w:szCs w:val="20"/>
              </w:rPr>
            </w:pPr>
            <w:r w:rsidRPr="0000118B">
              <w:rPr>
                <w:rFonts w:ascii="Times New Roman" w:hAnsi="Times New Roman"/>
                <w:b/>
                <w:i/>
                <w:color w:val="000000"/>
                <w:sz w:val="20"/>
                <w:szCs w:val="20"/>
              </w:rPr>
              <w:t>Average</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rsidR="00914A01" w:rsidRPr="0000118B" w:rsidRDefault="008809F1" w:rsidP="00501E26">
            <w:pPr>
              <w:spacing w:after="0"/>
              <w:jc w:val="center"/>
              <w:rPr>
                <w:rFonts w:ascii="Times New Roman" w:hAnsi="Times New Roman"/>
                <w:b/>
                <w:color w:val="000000"/>
                <w:sz w:val="20"/>
                <w:szCs w:val="20"/>
              </w:rPr>
            </w:pPr>
            <w:r w:rsidRPr="0000118B">
              <w:rPr>
                <w:rFonts w:ascii="Times New Roman" w:hAnsi="Times New Roman"/>
                <w:b/>
                <w:color w:val="000000"/>
                <w:sz w:val="20"/>
                <w:szCs w:val="20"/>
              </w:rPr>
              <w:t>47</w:t>
            </w:r>
          </w:p>
        </w:tc>
      </w:tr>
    </w:tbl>
    <w:p w:rsidR="00914A01" w:rsidRPr="00A0233E" w:rsidRDefault="00914A01" w:rsidP="00501E26">
      <w:pPr>
        <w:spacing w:after="0"/>
        <w:jc w:val="center"/>
        <w:rPr>
          <w:rFonts w:ascii="Times New Roman" w:hAnsi="Times New Roman"/>
          <w:vanish/>
          <w:color w:val="000000"/>
          <w:sz w:val="24"/>
        </w:rPr>
      </w:pPr>
    </w:p>
    <w:p w:rsidR="00914A01" w:rsidRDefault="00914A01" w:rsidP="00501E26">
      <w:pPr>
        <w:spacing w:after="0"/>
        <w:rPr>
          <w:rFonts w:ascii="Times New Roman" w:hAnsi="Times New Roman"/>
          <w:sz w:val="24"/>
          <w:u w:val="single"/>
        </w:rPr>
      </w:pPr>
    </w:p>
    <w:p w:rsidR="00914A01" w:rsidRPr="009C599E" w:rsidRDefault="00914A01" w:rsidP="00E0526A">
      <w:pPr>
        <w:spacing w:line="240" w:lineRule="auto"/>
        <w:rPr>
          <w:rFonts w:ascii="Times New Roman" w:hAnsi="Times New Roman"/>
          <w:sz w:val="24"/>
          <w:u w:val="single"/>
        </w:rPr>
      </w:pPr>
      <w:r w:rsidRPr="009C599E">
        <w:rPr>
          <w:rFonts w:ascii="Times New Roman" w:hAnsi="Times New Roman"/>
          <w:sz w:val="24"/>
          <w:u w:val="single"/>
        </w:rPr>
        <w:t>Number of Respondent Employers</w:t>
      </w:r>
    </w:p>
    <w:p w:rsidR="00914A01" w:rsidRPr="009C599E" w:rsidRDefault="00914A01" w:rsidP="00E0526A">
      <w:pPr>
        <w:pStyle w:val="BodyText"/>
        <w:spacing w:line="240" w:lineRule="auto"/>
        <w:rPr>
          <w:b/>
          <w:i/>
          <w:iCs/>
        </w:rPr>
      </w:pPr>
      <w:r w:rsidRPr="00FF3352">
        <w:rPr>
          <w:rFonts w:ascii="Times New Roman" w:hAnsi="Times New Roman" w:cs="Times New Roman"/>
          <w:sz w:val="24"/>
          <w:szCs w:val="24"/>
        </w:rPr>
        <w:t xml:space="preserve">Information received through initial estimates and each partnership’s annual evaluation allows OSHA to track the number of participants in each partnership.  Based on totals at the end of each </w:t>
      </w:r>
      <w:r w:rsidRPr="00FF3352">
        <w:rPr>
          <w:rFonts w:ascii="Times New Roman" w:hAnsi="Times New Roman" w:cs="Times New Roman"/>
          <w:sz w:val="24"/>
          <w:szCs w:val="24"/>
        </w:rPr>
        <w:lastRenderedPageBreak/>
        <w:t xml:space="preserve">of the last three fiscal years, OSHA can estimate that each partnership has an average of </w:t>
      </w:r>
      <w:r w:rsidR="004E784B">
        <w:rPr>
          <w:rFonts w:ascii="Times New Roman" w:hAnsi="Times New Roman" w:cs="Times New Roman"/>
          <w:sz w:val="24"/>
          <w:szCs w:val="24"/>
        </w:rPr>
        <w:t>93</w:t>
      </w:r>
      <w:r w:rsidRPr="00C409F8">
        <w:rPr>
          <w:rFonts w:ascii="Times New Roman" w:hAnsi="Times New Roman" w:cs="Times New Roman"/>
          <w:sz w:val="24"/>
          <w:szCs w:val="24"/>
        </w:rPr>
        <w:t xml:space="preserve"> participant employers, and that the program overall has an average of </w:t>
      </w:r>
      <w:r w:rsidR="004E784B">
        <w:rPr>
          <w:rFonts w:ascii="Times New Roman" w:hAnsi="Times New Roman" w:cs="Times New Roman"/>
          <w:sz w:val="24"/>
          <w:szCs w:val="24"/>
        </w:rPr>
        <w:t>1</w:t>
      </w:r>
      <w:r w:rsidRPr="00C409F8">
        <w:rPr>
          <w:rFonts w:ascii="Times New Roman" w:hAnsi="Times New Roman" w:cs="Times New Roman"/>
          <w:sz w:val="24"/>
          <w:szCs w:val="24"/>
        </w:rPr>
        <w:t>,</w:t>
      </w:r>
      <w:r w:rsidR="004E784B">
        <w:rPr>
          <w:rFonts w:ascii="Times New Roman" w:hAnsi="Times New Roman" w:cs="Times New Roman"/>
          <w:sz w:val="24"/>
          <w:szCs w:val="24"/>
        </w:rPr>
        <w:t>885</w:t>
      </w:r>
      <w:r w:rsidRPr="00C409F8">
        <w:rPr>
          <w:rFonts w:ascii="Times New Roman" w:hAnsi="Times New Roman" w:cs="Times New Roman"/>
          <w:sz w:val="24"/>
          <w:szCs w:val="24"/>
        </w:rPr>
        <w:t xml:space="preserve"> active participants</w:t>
      </w:r>
      <w:r w:rsidRPr="00FF3352">
        <w:rPr>
          <w:rFonts w:ascii="Times New Roman" w:hAnsi="Times New Roman" w:cs="Times New Roman"/>
          <w:sz w:val="24"/>
          <w:szCs w:val="24"/>
        </w:rPr>
        <w:t xml:space="preserve"> each year</w:t>
      </w:r>
      <w:r w:rsidRPr="009C599E">
        <w:rPr>
          <w:b/>
        </w:rPr>
        <w:t xml:space="preserve">.  </w:t>
      </w:r>
    </w:p>
    <w:p w:rsidR="00914A01" w:rsidRPr="009C599E" w:rsidRDefault="00914A01" w:rsidP="00914A01">
      <w:pPr>
        <w:pStyle w:val="Heading3"/>
        <w:spacing w:before="0" w:after="0"/>
        <w:jc w:val="center"/>
        <w:rPr>
          <w:rFonts w:ascii="Times New Roman" w:hAnsi="Times New Roman" w:cs="Times New Roman"/>
          <w:b w:val="0"/>
          <w:bCs w:val="0"/>
          <w:i/>
          <w:iCs/>
          <w:sz w:val="24"/>
          <w:szCs w:val="24"/>
        </w:rPr>
      </w:pPr>
      <w:r w:rsidRPr="009C599E">
        <w:rPr>
          <w:rFonts w:ascii="Times New Roman" w:hAnsi="Times New Roman" w:cs="Times New Roman"/>
          <w:b w:val="0"/>
          <w:bCs w:val="0"/>
          <w:i/>
          <w:iCs/>
          <w:sz w:val="24"/>
          <w:szCs w:val="24"/>
        </w:rPr>
        <w:t>Table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988"/>
        <w:gridCol w:w="1547"/>
        <w:gridCol w:w="1642"/>
      </w:tblGrid>
      <w:tr w:rsidR="00914A01" w:rsidRPr="006F4181" w:rsidTr="008C5E76">
        <w:trPr>
          <w:jc w:val="center"/>
        </w:trPr>
        <w:tc>
          <w:tcPr>
            <w:tcW w:w="1153" w:type="dxa"/>
            <w:shd w:val="clear" w:color="auto" w:fill="auto"/>
          </w:tcPr>
          <w:p w:rsidR="00914A01" w:rsidRPr="0000118B" w:rsidRDefault="00914A01" w:rsidP="0042457A">
            <w:pPr>
              <w:pStyle w:val="BodyText"/>
              <w:spacing w:after="0"/>
              <w:rPr>
                <w:rFonts w:ascii="Times New Roman" w:hAnsi="Times New Roman" w:cs="Times New Roman"/>
                <w:b/>
                <w:bCs/>
                <w:i/>
                <w:sz w:val="20"/>
                <w:szCs w:val="20"/>
              </w:rPr>
            </w:pPr>
            <w:r w:rsidRPr="0000118B">
              <w:rPr>
                <w:rFonts w:ascii="Times New Roman" w:hAnsi="Times New Roman" w:cs="Times New Roman"/>
                <w:b/>
                <w:bCs/>
                <w:i/>
                <w:sz w:val="20"/>
                <w:szCs w:val="20"/>
              </w:rPr>
              <w:t>Fiscal Year</w:t>
            </w:r>
          </w:p>
        </w:tc>
        <w:tc>
          <w:tcPr>
            <w:tcW w:w="1988" w:type="dxa"/>
            <w:shd w:val="clear" w:color="auto" w:fill="auto"/>
          </w:tcPr>
          <w:p w:rsidR="00914A01" w:rsidRPr="0000118B" w:rsidRDefault="00914A01" w:rsidP="0042457A">
            <w:pPr>
              <w:pStyle w:val="BodyText"/>
              <w:spacing w:after="0"/>
              <w:jc w:val="center"/>
              <w:rPr>
                <w:rFonts w:ascii="Times New Roman" w:hAnsi="Times New Roman" w:cs="Times New Roman"/>
                <w:b/>
                <w:bCs/>
                <w:i/>
                <w:sz w:val="20"/>
                <w:szCs w:val="20"/>
              </w:rPr>
            </w:pPr>
            <w:r w:rsidRPr="0000118B">
              <w:rPr>
                <w:rFonts w:ascii="Times New Roman" w:hAnsi="Times New Roman" w:cs="Times New Roman"/>
                <w:b/>
                <w:bCs/>
                <w:i/>
                <w:sz w:val="20"/>
                <w:szCs w:val="20"/>
              </w:rPr>
              <w:t>Partnerships Open as of September 30</w:t>
            </w:r>
            <w:r w:rsidRPr="0000118B">
              <w:rPr>
                <w:rFonts w:ascii="Times New Roman" w:hAnsi="Times New Roman" w:cs="Times New Roman"/>
                <w:b/>
                <w:bCs/>
                <w:i/>
                <w:sz w:val="20"/>
                <w:szCs w:val="20"/>
                <w:vertAlign w:val="superscript"/>
              </w:rPr>
              <w:t>th</w:t>
            </w:r>
          </w:p>
        </w:tc>
        <w:tc>
          <w:tcPr>
            <w:tcW w:w="1547" w:type="dxa"/>
            <w:shd w:val="clear" w:color="auto" w:fill="auto"/>
          </w:tcPr>
          <w:p w:rsidR="00914A01" w:rsidRPr="0000118B" w:rsidRDefault="00914A01" w:rsidP="0042457A">
            <w:pPr>
              <w:pStyle w:val="BodyText"/>
              <w:spacing w:after="0"/>
              <w:jc w:val="center"/>
              <w:rPr>
                <w:rFonts w:ascii="Times New Roman" w:hAnsi="Times New Roman" w:cs="Times New Roman"/>
                <w:b/>
                <w:bCs/>
                <w:i/>
                <w:sz w:val="20"/>
                <w:szCs w:val="20"/>
              </w:rPr>
            </w:pPr>
            <w:r w:rsidRPr="0000118B">
              <w:rPr>
                <w:rFonts w:ascii="Times New Roman" w:hAnsi="Times New Roman" w:cs="Times New Roman"/>
                <w:b/>
                <w:bCs/>
                <w:i/>
                <w:sz w:val="20"/>
                <w:szCs w:val="20"/>
              </w:rPr>
              <w:t>Total Participant Employers</w:t>
            </w:r>
          </w:p>
        </w:tc>
        <w:tc>
          <w:tcPr>
            <w:tcW w:w="1642" w:type="dxa"/>
            <w:vMerge w:val="restart"/>
            <w:shd w:val="clear" w:color="auto" w:fill="99CCFF"/>
          </w:tcPr>
          <w:p w:rsidR="00914A01" w:rsidRPr="0000118B" w:rsidRDefault="00914A01" w:rsidP="008C5E76">
            <w:pPr>
              <w:pStyle w:val="BodyText"/>
              <w:jc w:val="center"/>
              <w:rPr>
                <w:rFonts w:ascii="Times New Roman" w:hAnsi="Times New Roman" w:cs="Times New Roman"/>
                <w:b/>
                <w:bCs/>
                <w:i/>
                <w:sz w:val="20"/>
                <w:szCs w:val="20"/>
              </w:rPr>
            </w:pPr>
            <w:r w:rsidRPr="0000118B">
              <w:rPr>
                <w:rFonts w:ascii="Times New Roman" w:hAnsi="Times New Roman" w:cs="Times New Roman"/>
                <w:b/>
                <w:bCs/>
                <w:i/>
                <w:sz w:val="20"/>
                <w:szCs w:val="20"/>
              </w:rPr>
              <w:t>Average Participants/ Partnership</w:t>
            </w:r>
          </w:p>
        </w:tc>
      </w:tr>
      <w:tr w:rsidR="00914A01" w:rsidRPr="002A1E5A" w:rsidTr="008C5E76">
        <w:trPr>
          <w:jc w:val="center"/>
        </w:trPr>
        <w:tc>
          <w:tcPr>
            <w:tcW w:w="1153" w:type="dxa"/>
            <w:shd w:val="clear" w:color="auto" w:fill="auto"/>
          </w:tcPr>
          <w:p w:rsidR="00914A01" w:rsidRPr="0000118B" w:rsidRDefault="00914A01" w:rsidP="0042457A">
            <w:pPr>
              <w:pStyle w:val="BodyText"/>
              <w:spacing w:after="0"/>
              <w:rPr>
                <w:bCs/>
                <w:sz w:val="20"/>
                <w:szCs w:val="20"/>
              </w:rPr>
            </w:pPr>
            <w:r w:rsidRPr="0000118B">
              <w:rPr>
                <w:bCs/>
                <w:sz w:val="20"/>
                <w:szCs w:val="20"/>
              </w:rPr>
              <w:t>20</w:t>
            </w:r>
            <w:r w:rsidR="00C10A4F" w:rsidRPr="0000118B">
              <w:rPr>
                <w:bCs/>
                <w:sz w:val="20"/>
                <w:szCs w:val="20"/>
              </w:rPr>
              <w:t>12</w:t>
            </w:r>
          </w:p>
        </w:tc>
        <w:tc>
          <w:tcPr>
            <w:tcW w:w="1988" w:type="dxa"/>
            <w:shd w:val="clear" w:color="auto" w:fill="auto"/>
          </w:tcPr>
          <w:p w:rsidR="00914A01" w:rsidRPr="0000118B" w:rsidRDefault="004E784B" w:rsidP="004E784B">
            <w:pPr>
              <w:pStyle w:val="BodyText"/>
              <w:spacing w:after="0"/>
              <w:jc w:val="center"/>
              <w:rPr>
                <w:bCs/>
                <w:sz w:val="20"/>
                <w:szCs w:val="20"/>
              </w:rPr>
            </w:pPr>
            <w:r w:rsidRPr="0000118B">
              <w:rPr>
                <w:bCs/>
                <w:sz w:val="20"/>
                <w:szCs w:val="20"/>
              </w:rPr>
              <w:t>60</w:t>
            </w:r>
          </w:p>
        </w:tc>
        <w:tc>
          <w:tcPr>
            <w:tcW w:w="1547" w:type="dxa"/>
            <w:shd w:val="clear" w:color="auto" w:fill="auto"/>
          </w:tcPr>
          <w:p w:rsidR="00914A01" w:rsidRPr="0000118B" w:rsidRDefault="004E784B" w:rsidP="004E784B">
            <w:pPr>
              <w:pStyle w:val="BodyText"/>
              <w:spacing w:after="0"/>
              <w:jc w:val="center"/>
              <w:rPr>
                <w:bCs/>
                <w:sz w:val="20"/>
                <w:szCs w:val="20"/>
              </w:rPr>
            </w:pPr>
            <w:r w:rsidRPr="0000118B">
              <w:rPr>
                <w:bCs/>
                <w:sz w:val="20"/>
                <w:szCs w:val="20"/>
              </w:rPr>
              <w:t>2</w:t>
            </w:r>
            <w:r w:rsidR="00F25A04" w:rsidRPr="0000118B">
              <w:rPr>
                <w:bCs/>
                <w:sz w:val="20"/>
                <w:szCs w:val="20"/>
              </w:rPr>
              <w:t>,</w:t>
            </w:r>
            <w:r w:rsidR="003A0070" w:rsidRPr="0000118B">
              <w:rPr>
                <w:bCs/>
                <w:sz w:val="20"/>
                <w:szCs w:val="20"/>
              </w:rPr>
              <w:t>2</w:t>
            </w:r>
            <w:r w:rsidRPr="0000118B">
              <w:rPr>
                <w:bCs/>
                <w:sz w:val="20"/>
                <w:szCs w:val="20"/>
              </w:rPr>
              <w:t>38</w:t>
            </w:r>
          </w:p>
        </w:tc>
        <w:tc>
          <w:tcPr>
            <w:tcW w:w="1642" w:type="dxa"/>
            <w:vMerge/>
            <w:shd w:val="clear" w:color="auto" w:fill="99CCFF"/>
          </w:tcPr>
          <w:p w:rsidR="00914A01" w:rsidRPr="0000118B" w:rsidRDefault="00914A01" w:rsidP="008C5E76">
            <w:pPr>
              <w:pStyle w:val="BodyText"/>
              <w:jc w:val="center"/>
              <w:rPr>
                <w:b/>
                <w:bCs/>
                <w:sz w:val="20"/>
                <w:szCs w:val="20"/>
                <w:highlight w:val="yellow"/>
              </w:rPr>
            </w:pPr>
          </w:p>
        </w:tc>
      </w:tr>
      <w:tr w:rsidR="00914A01" w:rsidRPr="002A1E5A" w:rsidTr="0042457A">
        <w:trPr>
          <w:trHeight w:val="197"/>
          <w:jc w:val="center"/>
        </w:trPr>
        <w:tc>
          <w:tcPr>
            <w:tcW w:w="1153" w:type="dxa"/>
            <w:shd w:val="clear" w:color="auto" w:fill="auto"/>
          </w:tcPr>
          <w:p w:rsidR="00914A01" w:rsidRPr="0000118B" w:rsidRDefault="00914A01" w:rsidP="0042457A">
            <w:pPr>
              <w:pStyle w:val="BodyText"/>
              <w:spacing w:after="0"/>
              <w:rPr>
                <w:bCs/>
                <w:sz w:val="20"/>
                <w:szCs w:val="20"/>
              </w:rPr>
            </w:pPr>
            <w:r w:rsidRPr="0000118B">
              <w:rPr>
                <w:bCs/>
                <w:sz w:val="20"/>
                <w:szCs w:val="20"/>
              </w:rPr>
              <w:t>201</w:t>
            </w:r>
            <w:r w:rsidR="00C10A4F" w:rsidRPr="0000118B">
              <w:rPr>
                <w:bCs/>
                <w:sz w:val="20"/>
                <w:szCs w:val="20"/>
              </w:rPr>
              <w:t>3</w:t>
            </w:r>
          </w:p>
        </w:tc>
        <w:tc>
          <w:tcPr>
            <w:tcW w:w="1988" w:type="dxa"/>
            <w:shd w:val="clear" w:color="auto" w:fill="auto"/>
          </w:tcPr>
          <w:p w:rsidR="00914A01" w:rsidRPr="0000118B" w:rsidRDefault="004E784B" w:rsidP="004E784B">
            <w:pPr>
              <w:pStyle w:val="BodyText"/>
              <w:spacing w:after="0"/>
              <w:jc w:val="center"/>
              <w:rPr>
                <w:bCs/>
                <w:sz w:val="20"/>
                <w:szCs w:val="20"/>
              </w:rPr>
            </w:pPr>
            <w:r w:rsidRPr="0000118B">
              <w:rPr>
                <w:bCs/>
                <w:sz w:val="20"/>
                <w:szCs w:val="20"/>
              </w:rPr>
              <w:t>59</w:t>
            </w:r>
          </w:p>
        </w:tc>
        <w:tc>
          <w:tcPr>
            <w:tcW w:w="1547" w:type="dxa"/>
            <w:shd w:val="clear" w:color="auto" w:fill="auto"/>
          </w:tcPr>
          <w:p w:rsidR="00914A01" w:rsidRPr="0000118B" w:rsidRDefault="003A0070" w:rsidP="004E784B">
            <w:pPr>
              <w:pStyle w:val="BodyText"/>
              <w:spacing w:after="0"/>
              <w:jc w:val="center"/>
              <w:rPr>
                <w:bCs/>
                <w:sz w:val="20"/>
                <w:szCs w:val="20"/>
              </w:rPr>
            </w:pPr>
            <w:r w:rsidRPr="0000118B">
              <w:rPr>
                <w:bCs/>
                <w:sz w:val="20"/>
                <w:szCs w:val="20"/>
              </w:rPr>
              <w:t>2</w:t>
            </w:r>
            <w:r w:rsidR="00F25A04" w:rsidRPr="0000118B">
              <w:rPr>
                <w:bCs/>
                <w:sz w:val="20"/>
                <w:szCs w:val="20"/>
              </w:rPr>
              <w:t>,</w:t>
            </w:r>
            <w:r w:rsidR="004E784B" w:rsidRPr="0000118B">
              <w:rPr>
                <w:bCs/>
                <w:sz w:val="20"/>
                <w:szCs w:val="20"/>
              </w:rPr>
              <w:t>0</w:t>
            </w:r>
            <w:r w:rsidRPr="0000118B">
              <w:rPr>
                <w:bCs/>
                <w:sz w:val="20"/>
                <w:szCs w:val="20"/>
              </w:rPr>
              <w:t>2</w:t>
            </w:r>
            <w:r w:rsidR="004E784B" w:rsidRPr="0000118B">
              <w:rPr>
                <w:bCs/>
                <w:sz w:val="20"/>
                <w:szCs w:val="20"/>
              </w:rPr>
              <w:t>9</w:t>
            </w:r>
          </w:p>
        </w:tc>
        <w:tc>
          <w:tcPr>
            <w:tcW w:w="1642" w:type="dxa"/>
            <w:vMerge/>
            <w:shd w:val="clear" w:color="auto" w:fill="99CCFF"/>
          </w:tcPr>
          <w:p w:rsidR="00914A01" w:rsidRPr="0000118B" w:rsidRDefault="00914A01" w:rsidP="008C5E76">
            <w:pPr>
              <w:pStyle w:val="BodyText"/>
              <w:jc w:val="center"/>
              <w:rPr>
                <w:b/>
                <w:bCs/>
                <w:sz w:val="20"/>
                <w:szCs w:val="20"/>
                <w:highlight w:val="yellow"/>
              </w:rPr>
            </w:pPr>
          </w:p>
        </w:tc>
      </w:tr>
      <w:tr w:rsidR="00914A01" w:rsidRPr="002A1E5A" w:rsidTr="008C5E76">
        <w:trPr>
          <w:jc w:val="center"/>
        </w:trPr>
        <w:tc>
          <w:tcPr>
            <w:tcW w:w="1153" w:type="dxa"/>
            <w:tcBorders>
              <w:bottom w:val="single" w:sz="4" w:space="0" w:color="auto"/>
            </w:tcBorders>
            <w:shd w:val="clear" w:color="auto" w:fill="auto"/>
          </w:tcPr>
          <w:p w:rsidR="00914A01" w:rsidRPr="0000118B" w:rsidRDefault="00914A01" w:rsidP="0042457A">
            <w:pPr>
              <w:pStyle w:val="BodyText"/>
              <w:spacing w:after="0"/>
              <w:rPr>
                <w:bCs/>
                <w:sz w:val="20"/>
                <w:szCs w:val="20"/>
              </w:rPr>
            </w:pPr>
            <w:r w:rsidRPr="0000118B">
              <w:rPr>
                <w:bCs/>
                <w:sz w:val="20"/>
                <w:szCs w:val="20"/>
              </w:rPr>
              <w:t>201</w:t>
            </w:r>
            <w:r w:rsidR="00C10A4F" w:rsidRPr="0000118B">
              <w:rPr>
                <w:bCs/>
                <w:sz w:val="20"/>
                <w:szCs w:val="20"/>
              </w:rPr>
              <w:t>4</w:t>
            </w:r>
          </w:p>
        </w:tc>
        <w:tc>
          <w:tcPr>
            <w:tcW w:w="1988" w:type="dxa"/>
            <w:tcBorders>
              <w:bottom w:val="single" w:sz="4" w:space="0" w:color="auto"/>
            </w:tcBorders>
            <w:shd w:val="clear" w:color="auto" w:fill="auto"/>
          </w:tcPr>
          <w:p w:rsidR="00914A01" w:rsidRPr="0000118B" w:rsidRDefault="004E784B" w:rsidP="004E784B">
            <w:pPr>
              <w:pStyle w:val="BodyText"/>
              <w:spacing w:after="0"/>
              <w:jc w:val="center"/>
              <w:rPr>
                <w:bCs/>
                <w:sz w:val="20"/>
                <w:szCs w:val="20"/>
              </w:rPr>
            </w:pPr>
            <w:r w:rsidRPr="0000118B">
              <w:rPr>
                <w:bCs/>
                <w:sz w:val="20"/>
                <w:szCs w:val="20"/>
              </w:rPr>
              <w:t>65</w:t>
            </w:r>
          </w:p>
        </w:tc>
        <w:tc>
          <w:tcPr>
            <w:tcW w:w="1547" w:type="dxa"/>
            <w:tcBorders>
              <w:bottom w:val="single" w:sz="4" w:space="0" w:color="auto"/>
            </w:tcBorders>
            <w:shd w:val="clear" w:color="auto" w:fill="auto"/>
          </w:tcPr>
          <w:p w:rsidR="00914A01" w:rsidRPr="0000118B" w:rsidRDefault="004E784B" w:rsidP="004E784B">
            <w:pPr>
              <w:pStyle w:val="BodyText"/>
              <w:spacing w:after="0"/>
              <w:jc w:val="center"/>
              <w:rPr>
                <w:bCs/>
                <w:sz w:val="20"/>
                <w:szCs w:val="20"/>
              </w:rPr>
            </w:pPr>
            <w:r w:rsidRPr="0000118B">
              <w:rPr>
                <w:bCs/>
                <w:sz w:val="20"/>
                <w:szCs w:val="20"/>
              </w:rPr>
              <w:t>1,387</w:t>
            </w:r>
          </w:p>
        </w:tc>
        <w:tc>
          <w:tcPr>
            <w:tcW w:w="1642" w:type="dxa"/>
            <w:vMerge/>
            <w:tcBorders>
              <w:bottom w:val="single" w:sz="4" w:space="0" w:color="auto"/>
            </w:tcBorders>
            <w:shd w:val="clear" w:color="auto" w:fill="99CCFF"/>
          </w:tcPr>
          <w:p w:rsidR="00914A01" w:rsidRPr="0000118B" w:rsidRDefault="00914A01" w:rsidP="008C5E76">
            <w:pPr>
              <w:pStyle w:val="BodyText"/>
              <w:jc w:val="center"/>
              <w:rPr>
                <w:b/>
                <w:bCs/>
                <w:sz w:val="20"/>
                <w:szCs w:val="20"/>
                <w:highlight w:val="yellow"/>
              </w:rPr>
            </w:pPr>
          </w:p>
        </w:tc>
      </w:tr>
      <w:tr w:rsidR="00914A01" w:rsidRPr="006F4181" w:rsidTr="008C5E76">
        <w:trPr>
          <w:jc w:val="center"/>
        </w:trPr>
        <w:tc>
          <w:tcPr>
            <w:tcW w:w="1153" w:type="dxa"/>
            <w:shd w:val="clear" w:color="auto" w:fill="99CCFF"/>
          </w:tcPr>
          <w:p w:rsidR="00914A01" w:rsidRPr="0000118B" w:rsidRDefault="00914A01" w:rsidP="0042457A">
            <w:pPr>
              <w:pStyle w:val="BodyText"/>
              <w:spacing w:after="0"/>
              <w:jc w:val="right"/>
              <w:rPr>
                <w:rFonts w:ascii="Times New Roman" w:hAnsi="Times New Roman" w:cs="Times New Roman"/>
                <w:b/>
                <w:bCs/>
                <w:i/>
                <w:sz w:val="20"/>
                <w:szCs w:val="20"/>
                <w:highlight w:val="yellow"/>
              </w:rPr>
            </w:pPr>
            <w:r w:rsidRPr="0000118B">
              <w:rPr>
                <w:rFonts w:ascii="Times New Roman" w:hAnsi="Times New Roman" w:cs="Times New Roman"/>
                <w:b/>
                <w:bCs/>
                <w:i/>
                <w:sz w:val="20"/>
                <w:szCs w:val="20"/>
              </w:rPr>
              <w:t>Average</w:t>
            </w:r>
          </w:p>
        </w:tc>
        <w:tc>
          <w:tcPr>
            <w:tcW w:w="1988" w:type="dxa"/>
            <w:shd w:val="clear" w:color="auto" w:fill="auto"/>
          </w:tcPr>
          <w:p w:rsidR="00914A01" w:rsidRPr="0000118B" w:rsidRDefault="005173EB" w:rsidP="004E784B">
            <w:pPr>
              <w:pStyle w:val="BodyText"/>
              <w:spacing w:after="0"/>
              <w:jc w:val="center"/>
              <w:rPr>
                <w:rFonts w:ascii="Times New Roman" w:hAnsi="Times New Roman" w:cs="Times New Roman"/>
                <w:bCs/>
                <w:sz w:val="20"/>
                <w:szCs w:val="20"/>
              </w:rPr>
            </w:pPr>
            <w:r w:rsidRPr="0000118B">
              <w:rPr>
                <w:rFonts w:ascii="Times New Roman" w:hAnsi="Times New Roman" w:cs="Times New Roman"/>
                <w:bCs/>
                <w:sz w:val="20"/>
                <w:szCs w:val="20"/>
              </w:rPr>
              <w:t>6</w:t>
            </w:r>
            <w:r w:rsidR="004E784B" w:rsidRPr="0000118B">
              <w:rPr>
                <w:rFonts w:ascii="Times New Roman" w:hAnsi="Times New Roman" w:cs="Times New Roman"/>
                <w:bCs/>
                <w:sz w:val="20"/>
                <w:szCs w:val="20"/>
              </w:rPr>
              <w:t>1</w:t>
            </w:r>
          </w:p>
        </w:tc>
        <w:tc>
          <w:tcPr>
            <w:tcW w:w="1547" w:type="dxa"/>
            <w:shd w:val="clear" w:color="auto" w:fill="auto"/>
          </w:tcPr>
          <w:p w:rsidR="00914A01" w:rsidRPr="0000118B" w:rsidRDefault="004E784B" w:rsidP="004E784B">
            <w:pPr>
              <w:pStyle w:val="BodyText"/>
              <w:spacing w:after="0"/>
              <w:jc w:val="center"/>
              <w:rPr>
                <w:bCs/>
                <w:sz w:val="20"/>
                <w:szCs w:val="20"/>
              </w:rPr>
            </w:pPr>
            <w:r w:rsidRPr="0000118B">
              <w:rPr>
                <w:bCs/>
                <w:sz w:val="20"/>
                <w:szCs w:val="20"/>
              </w:rPr>
              <w:t>1,885</w:t>
            </w:r>
          </w:p>
        </w:tc>
        <w:tc>
          <w:tcPr>
            <w:tcW w:w="1642" w:type="dxa"/>
            <w:shd w:val="clear" w:color="auto" w:fill="auto"/>
          </w:tcPr>
          <w:p w:rsidR="00914A01" w:rsidRPr="0000118B" w:rsidRDefault="004E784B" w:rsidP="004E784B">
            <w:pPr>
              <w:pStyle w:val="BodyText"/>
              <w:spacing w:after="0"/>
              <w:jc w:val="center"/>
              <w:rPr>
                <w:b/>
                <w:bCs/>
                <w:sz w:val="20"/>
                <w:szCs w:val="20"/>
              </w:rPr>
            </w:pPr>
            <w:r w:rsidRPr="0000118B">
              <w:rPr>
                <w:b/>
                <w:bCs/>
                <w:sz w:val="20"/>
                <w:szCs w:val="20"/>
              </w:rPr>
              <w:t>93</w:t>
            </w:r>
          </w:p>
        </w:tc>
      </w:tr>
    </w:tbl>
    <w:p w:rsidR="00914A01" w:rsidRPr="007D31F1" w:rsidRDefault="00914A01" w:rsidP="00914A01"/>
    <w:p w:rsidR="00914A01" w:rsidRDefault="00914A01" w:rsidP="00914A01">
      <w:pPr>
        <w:sectPr w:rsidR="00914A01" w:rsidSect="00135831">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914A01" w:rsidRPr="007276E0" w:rsidRDefault="00914A01" w:rsidP="003D7BB5">
      <w:pPr>
        <w:pStyle w:val="Heading1"/>
        <w:keepNext w:val="0"/>
        <w:spacing w:before="0" w:after="0"/>
        <w:rPr>
          <w:rFonts w:ascii="Times New Roman" w:hAnsi="Times New Roman" w:cs="Times New Roman"/>
          <w:b w:val="0"/>
          <w:sz w:val="24"/>
          <w:szCs w:val="24"/>
          <w:u w:val="single"/>
        </w:rPr>
      </w:pPr>
      <w:r>
        <w:rPr>
          <w:rFonts w:ascii="Times New Roman" w:hAnsi="Times New Roman" w:cs="Times New Roman"/>
          <w:b w:val="0"/>
          <w:sz w:val="24"/>
          <w:szCs w:val="24"/>
          <w:u w:val="single"/>
        </w:rPr>
        <w:lastRenderedPageBreak/>
        <w:t>Annual Burden Hours, Frequency, and Cost</w:t>
      </w:r>
    </w:p>
    <w:p w:rsidR="00914A01" w:rsidRDefault="00914A01" w:rsidP="003D7BB5">
      <w:pPr>
        <w:pStyle w:val="Heading1"/>
        <w:keepNext w:val="0"/>
        <w:spacing w:before="0" w:after="0"/>
        <w:rPr>
          <w:rFonts w:ascii="Times New Roman" w:hAnsi="Times New Roman" w:cs="Times New Roman"/>
          <w:b w:val="0"/>
          <w:sz w:val="24"/>
          <w:szCs w:val="24"/>
        </w:rPr>
      </w:pPr>
    </w:p>
    <w:p w:rsidR="00914A01" w:rsidRDefault="00914A01" w:rsidP="003D7BB5">
      <w:pPr>
        <w:pStyle w:val="Heading1"/>
        <w:keepNext w:val="0"/>
        <w:spacing w:before="0" w:after="0"/>
        <w:rPr>
          <w:rFonts w:ascii="Times New Roman" w:hAnsi="Times New Roman" w:cs="Times New Roman"/>
          <w:b w:val="0"/>
          <w:sz w:val="24"/>
          <w:szCs w:val="24"/>
        </w:rPr>
      </w:pPr>
      <w:r w:rsidRPr="002E52E6">
        <w:rPr>
          <w:rFonts w:ascii="Times New Roman" w:hAnsi="Times New Roman" w:cs="Times New Roman"/>
          <w:b w:val="0"/>
          <w:sz w:val="24"/>
          <w:szCs w:val="24"/>
        </w:rPr>
        <w:t>Based on the averages gleaned from Tables 1 and 2, the following estimates can be established for burden hours and costs:</w:t>
      </w:r>
    </w:p>
    <w:p w:rsidR="00914A01" w:rsidRPr="00E00D11" w:rsidRDefault="00914A01" w:rsidP="00914A01">
      <w:pPr>
        <w:pStyle w:val="BodyText2"/>
        <w:spacing w:after="0" w:line="240" w:lineRule="auto"/>
        <w:jc w:val="center"/>
        <w:rPr>
          <w:rFonts w:ascii="Times New Roman" w:hAnsi="Times New Roman"/>
          <w:b/>
          <w:i/>
          <w:szCs w:val="20"/>
        </w:rPr>
      </w:pPr>
      <w:r w:rsidRPr="00E00D11">
        <w:rPr>
          <w:rFonts w:ascii="Times New Roman" w:hAnsi="Times New Roman"/>
          <w:b/>
          <w:i/>
          <w:szCs w:val="20"/>
        </w:rPr>
        <w:t>Table 3</w:t>
      </w:r>
    </w:p>
    <w:tbl>
      <w:tblPr>
        <w:tblW w:w="13189" w:type="dxa"/>
        <w:jc w:val="center"/>
        <w:tblInd w:w="-351" w:type="dxa"/>
        <w:tblLayout w:type="fixed"/>
        <w:tblCellMar>
          <w:left w:w="120" w:type="dxa"/>
          <w:right w:w="120" w:type="dxa"/>
        </w:tblCellMar>
        <w:tblLook w:val="0000" w:firstRow="0" w:lastRow="0" w:firstColumn="0" w:lastColumn="0" w:noHBand="0" w:noVBand="0"/>
      </w:tblPr>
      <w:tblGrid>
        <w:gridCol w:w="2970"/>
        <w:gridCol w:w="1250"/>
        <w:gridCol w:w="1292"/>
        <w:gridCol w:w="1825"/>
        <w:gridCol w:w="1167"/>
        <w:gridCol w:w="1077"/>
        <w:gridCol w:w="808"/>
        <w:gridCol w:w="1257"/>
        <w:gridCol w:w="1543"/>
      </w:tblGrid>
      <w:tr w:rsidR="00914A01" w:rsidRPr="00730BE9" w:rsidTr="00D866CC">
        <w:trPr>
          <w:trHeight w:val="730"/>
          <w:jc w:val="center"/>
        </w:trPr>
        <w:tc>
          <w:tcPr>
            <w:tcW w:w="2970" w:type="dxa"/>
            <w:tcBorders>
              <w:top w:val="single" w:sz="7" w:space="0" w:color="000000"/>
              <w:left w:val="single" w:sz="7" w:space="0" w:color="000000"/>
              <w:bottom w:val="double" w:sz="7" w:space="0" w:color="000000"/>
              <w:right w:val="single" w:sz="7" w:space="0" w:color="000000"/>
            </w:tcBorders>
          </w:tcPr>
          <w:p w:rsidR="00996BB2" w:rsidRDefault="00914A01" w:rsidP="003D7BB5">
            <w:pPr>
              <w:spacing w:after="0"/>
              <w:rPr>
                <w:rFonts w:ascii="Times New Roman" w:hAnsi="Times New Roman"/>
                <w:sz w:val="20"/>
                <w:szCs w:val="20"/>
              </w:rPr>
            </w:pPr>
            <w:r w:rsidRPr="00996BB2">
              <w:rPr>
                <w:rFonts w:ascii="Times New Roman" w:hAnsi="Times New Roman"/>
                <w:sz w:val="20"/>
                <w:szCs w:val="20"/>
              </w:rPr>
              <w:t>Information</w:t>
            </w:r>
          </w:p>
          <w:p w:rsidR="00914A01" w:rsidRPr="00FA048A" w:rsidRDefault="00914A01" w:rsidP="003D7BB5">
            <w:pPr>
              <w:spacing w:after="0"/>
              <w:rPr>
                <w:rFonts w:ascii="Times New Roman" w:hAnsi="Times New Roman"/>
                <w:szCs w:val="20"/>
              </w:rPr>
            </w:pPr>
            <w:r w:rsidRPr="00996BB2">
              <w:rPr>
                <w:rFonts w:ascii="Times New Roman" w:hAnsi="Times New Roman"/>
                <w:sz w:val="20"/>
                <w:szCs w:val="20"/>
              </w:rPr>
              <w:t>Collection</w:t>
            </w:r>
          </w:p>
        </w:tc>
        <w:tc>
          <w:tcPr>
            <w:tcW w:w="1250" w:type="dxa"/>
            <w:tcBorders>
              <w:top w:val="single" w:sz="7" w:space="0" w:color="000000"/>
              <w:left w:val="single" w:sz="7" w:space="0" w:color="000000"/>
              <w:bottom w:val="double" w:sz="7" w:space="0" w:color="000000"/>
              <w:right w:val="single" w:sz="7" w:space="0" w:color="000000"/>
            </w:tcBorders>
          </w:tcPr>
          <w:p w:rsidR="00914A01" w:rsidRPr="00996BB2" w:rsidRDefault="00914A01" w:rsidP="003D7BB5">
            <w:pPr>
              <w:spacing w:after="0"/>
              <w:rPr>
                <w:rFonts w:ascii="Times New Roman" w:hAnsi="Times New Roman" w:cs="Times New Roman"/>
                <w:sz w:val="20"/>
                <w:szCs w:val="20"/>
              </w:rPr>
            </w:pPr>
            <w:r w:rsidRPr="00996BB2">
              <w:rPr>
                <w:rFonts w:ascii="Times New Roman" w:hAnsi="Times New Roman" w:cs="Times New Roman"/>
                <w:sz w:val="20"/>
                <w:szCs w:val="20"/>
              </w:rPr>
              <w:t>Frequency</w:t>
            </w:r>
          </w:p>
        </w:tc>
        <w:tc>
          <w:tcPr>
            <w:tcW w:w="1292" w:type="dxa"/>
            <w:tcBorders>
              <w:top w:val="single" w:sz="7" w:space="0" w:color="000000"/>
              <w:left w:val="single" w:sz="7" w:space="0" w:color="000000"/>
              <w:bottom w:val="double" w:sz="7" w:space="0" w:color="000000"/>
              <w:right w:val="single" w:sz="7" w:space="0" w:color="000000"/>
            </w:tcBorders>
          </w:tcPr>
          <w:p w:rsidR="00914A01" w:rsidRPr="00996BB2" w:rsidRDefault="00914A01" w:rsidP="003D7BB5">
            <w:pPr>
              <w:spacing w:after="0"/>
              <w:rPr>
                <w:rFonts w:ascii="Times New Roman" w:hAnsi="Times New Roman"/>
                <w:sz w:val="20"/>
                <w:szCs w:val="20"/>
                <w:vertAlign w:val="superscript"/>
              </w:rPr>
            </w:pPr>
            <w:r w:rsidRPr="00996BB2">
              <w:rPr>
                <w:rFonts w:ascii="Times New Roman" w:hAnsi="Times New Roman"/>
                <w:sz w:val="20"/>
                <w:szCs w:val="20"/>
              </w:rPr>
              <w:t>Number of Partnerships</w:t>
            </w:r>
          </w:p>
        </w:tc>
        <w:tc>
          <w:tcPr>
            <w:tcW w:w="1825" w:type="dxa"/>
            <w:tcBorders>
              <w:top w:val="single" w:sz="7" w:space="0" w:color="000000"/>
              <w:left w:val="single" w:sz="7" w:space="0" w:color="000000"/>
              <w:bottom w:val="double" w:sz="7" w:space="0" w:color="000000"/>
              <w:right w:val="single" w:sz="7" w:space="0" w:color="000000"/>
            </w:tcBorders>
          </w:tcPr>
          <w:p w:rsidR="00914A01" w:rsidRPr="00996BB2" w:rsidRDefault="00914A01" w:rsidP="003D7BB5">
            <w:pPr>
              <w:spacing w:after="0"/>
              <w:rPr>
                <w:rFonts w:ascii="Times New Roman" w:hAnsi="Times New Roman"/>
                <w:sz w:val="20"/>
                <w:szCs w:val="20"/>
                <w:vertAlign w:val="superscript"/>
              </w:rPr>
            </w:pPr>
            <w:r w:rsidRPr="00996BB2">
              <w:rPr>
                <w:rFonts w:ascii="Times New Roman" w:hAnsi="Times New Roman"/>
                <w:sz w:val="20"/>
                <w:szCs w:val="20"/>
              </w:rPr>
              <w:t>Average Number of Participants per Partnership</w:t>
            </w:r>
          </w:p>
        </w:tc>
        <w:tc>
          <w:tcPr>
            <w:tcW w:w="1167" w:type="dxa"/>
            <w:tcBorders>
              <w:top w:val="single" w:sz="7" w:space="0" w:color="000000"/>
              <w:left w:val="single" w:sz="7" w:space="0" w:color="000000"/>
              <w:bottom w:val="double" w:sz="7" w:space="0" w:color="000000"/>
              <w:right w:val="single" w:sz="7" w:space="0" w:color="000000"/>
            </w:tcBorders>
          </w:tcPr>
          <w:p w:rsidR="00914A01" w:rsidRPr="00996BB2" w:rsidRDefault="00914A01" w:rsidP="003D7BB5">
            <w:pPr>
              <w:spacing w:after="0"/>
              <w:rPr>
                <w:rFonts w:ascii="Times New Roman" w:hAnsi="Times New Roman"/>
                <w:sz w:val="20"/>
                <w:szCs w:val="20"/>
              </w:rPr>
            </w:pPr>
            <w:r w:rsidRPr="00996BB2">
              <w:rPr>
                <w:rFonts w:ascii="Times New Roman" w:hAnsi="Times New Roman"/>
                <w:sz w:val="20"/>
                <w:szCs w:val="20"/>
              </w:rPr>
              <w:t xml:space="preserve">Hours per Participant </w:t>
            </w:r>
          </w:p>
        </w:tc>
        <w:tc>
          <w:tcPr>
            <w:tcW w:w="1885" w:type="dxa"/>
            <w:gridSpan w:val="2"/>
            <w:tcBorders>
              <w:top w:val="single" w:sz="7" w:space="0" w:color="000000"/>
              <w:left w:val="single" w:sz="7" w:space="0" w:color="000000"/>
              <w:bottom w:val="double" w:sz="7" w:space="0" w:color="000000"/>
              <w:right w:val="single" w:sz="7" w:space="0" w:color="000000"/>
            </w:tcBorders>
          </w:tcPr>
          <w:p w:rsidR="00914A01" w:rsidRPr="00996BB2" w:rsidRDefault="00914A01" w:rsidP="003D7BB5">
            <w:pPr>
              <w:tabs>
                <w:tab w:val="center" w:pos="375"/>
              </w:tabs>
              <w:spacing w:after="0"/>
              <w:jc w:val="center"/>
              <w:rPr>
                <w:rFonts w:ascii="Times New Roman" w:hAnsi="Times New Roman"/>
                <w:sz w:val="20"/>
                <w:szCs w:val="20"/>
              </w:rPr>
            </w:pPr>
            <w:r w:rsidRPr="00996BB2">
              <w:rPr>
                <w:rFonts w:ascii="Times New Roman" w:hAnsi="Times New Roman"/>
                <w:sz w:val="20"/>
                <w:szCs w:val="20"/>
              </w:rPr>
              <w:t xml:space="preserve">Total Annual </w:t>
            </w:r>
          </w:p>
          <w:p w:rsidR="00914A01" w:rsidRPr="00996BB2" w:rsidRDefault="00914A01" w:rsidP="003D7BB5">
            <w:pPr>
              <w:tabs>
                <w:tab w:val="center" w:pos="375"/>
              </w:tabs>
              <w:spacing w:after="0"/>
              <w:jc w:val="center"/>
              <w:rPr>
                <w:rFonts w:ascii="Times New Roman" w:hAnsi="Times New Roman"/>
                <w:sz w:val="20"/>
                <w:szCs w:val="20"/>
              </w:rPr>
            </w:pPr>
            <w:r w:rsidRPr="00996BB2">
              <w:rPr>
                <w:rFonts w:ascii="Times New Roman" w:hAnsi="Times New Roman"/>
                <w:sz w:val="20"/>
                <w:szCs w:val="20"/>
              </w:rPr>
              <w:t>Hour</w:t>
            </w:r>
          </w:p>
          <w:p w:rsidR="00914A01" w:rsidRPr="00996BB2" w:rsidRDefault="00914A01" w:rsidP="003D7BB5">
            <w:pPr>
              <w:spacing w:after="0"/>
              <w:jc w:val="center"/>
              <w:rPr>
                <w:rFonts w:ascii="Times New Roman" w:hAnsi="Times New Roman"/>
                <w:sz w:val="20"/>
                <w:szCs w:val="20"/>
                <w:vertAlign w:val="superscript"/>
              </w:rPr>
            </w:pPr>
            <w:r w:rsidRPr="00996BB2">
              <w:rPr>
                <w:rFonts w:ascii="Times New Roman" w:hAnsi="Times New Roman"/>
                <w:sz w:val="20"/>
                <w:szCs w:val="20"/>
              </w:rPr>
              <w:t>Burden</w:t>
            </w:r>
          </w:p>
        </w:tc>
        <w:tc>
          <w:tcPr>
            <w:tcW w:w="2800" w:type="dxa"/>
            <w:gridSpan w:val="2"/>
            <w:tcBorders>
              <w:top w:val="single" w:sz="7" w:space="0" w:color="000000"/>
              <w:left w:val="single" w:sz="7" w:space="0" w:color="000000"/>
              <w:bottom w:val="double" w:sz="7" w:space="0" w:color="000000"/>
              <w:right w:val="single" w:sz="7" w:space="0" w:color="000000"/>
            </w:tcBorders>
          </w:tcPr>
          <w:p w:rsidR="00914A01" w:rsidRPr="00996BB2" w:rsidRDefault="00914A01" w:rsidP="003D7BB5">
            <w:pPr>
              <w:tabs>
                <w:tab w:val="center" w:pos="555"/>
              </w:tabs>
              <w:spacing w:after="0"/>
              <w:jc w:val="center"/>
              <w:rPr>
                <w:rFonts w:ascii="Times New Roman" w:hAnsi="Times New Roman"/>
                <w:sz w:val="20"/>
                <w:szCs w:val="20"/>
              </w:rPr>
            </w:pPr>
            <w:r w:rsidRPr="00996BB2">
              <w:rPr>
                <w:rFonts w:ascii="Times New Roman" w:hAnsi="Times New Roman"/>
                <w:sz w:val="20"/>
                <w:szCs w:val="20"/>
              </w:rPr>
              <w:t>Estimated</w:t>
            </w:r>
          </w:p>
          <w:p w:rsidR="00914A01" w:rsidRPr="00996BB2" w:rsidRDefault="00914A01" w:rsidP="003D7BB5">
            <w:pPr>
              <w:tabs>
                <w:tab w:val="center" w:pos="555"/>
              </w:tabs>
              <w:spacing w:after="0"/>
              <w:jc w:val="center"/>
              <w:rPr>
                <w:rFonts w:ascii="Times New Roman" w:hAnsi="Times New Roman"/>
                <w:sz w:val="20"/>
                <w:szCs w:val="20"/>
              </w:rPr>
            </w:pPr>
            <w:r w:rsidRPr="00996BB2">
              <w:rPr>
                <w:rFonts w:ascii="Times New Roman" w:hAnsi="Times New Roman"/>
                <w:sz w:val="20"/>
                <w:szCs w:val="20"/>
              </w:rPr>
              <w:t>Annual</w:t>
            </w:r>
          </w:p>
          <w:p w:rsidR="00914A01" w:rsidRPr="00996BB2" w:rsidRDefault="00914A01" w:rsidP="003D7BB5">
            <w:pPr>
              <w:tabs>
                <w:tab w:val="center" w:pos="510"/>
              </w:tabs>
              <w:spacing w:after="0"/>
              <w:jc w:val="center"/>
              <w:rPr>
                <w:rFonts w:ascii="Times New Roman" w:hAnsi="Times New Roman"/>
                <w:sz w:val="20"/>
                <w:szCs w:val="20"/>
                <w:vertAlign w:val="superscript"/>
              </w:rPr>
            </w:pPr>
            <w:r w:rsidRPr="00996BB2">
              <w:rPr>
                <w:rFonts w:ascii="Times New Roman" w:hAnsi="Times New Roman"/>
                <w:sz w:val="20"/>
                <w:szCs w:val="20"/>
              </w:rPr>
              <w:t>Costs</w:t>
            </w:r>
          </w:p>
        </w:tc>
      </w:tr>
      <w:tr w:rsidR="00914A01" w:rsidRPr="006714A8" w:rsidTr="00D866CC">
        <w:trPr>
          <w:trHeight w:val="255"/>
          <w:jc w:val="center"/>
        </w:trPr>
        <w:tc>
          <w:tcPr>
            <w:tcW w:w="2970" w:type="dxa"/>
            <w:tcBorders>
              <w:top w:val="single" w:sz="7" w:space="0" w:color="000000"/>
              <w:left w:val="single" w:sz="7" w:space="0" w:color="000000"/>
              <w:bottom w:val="double" w:sz="7" w:space="0" w:color="000000"/>
              <w:right w:val="single" w:sz="7" w:space="0" w:color="000000"/>
            </w:tcBorders>
          </w:tcPr>
          <w:p w:rsidR="00914A01" w:rsidRPr="006714A8" w:rsidRDefault="00914A01" w:rsidP="008C5E76">
            <w:pPr>
              <w:rPr>
                <w:rFonts w:ascii="Times New Roman" w:hAnsi="Times New Roman" w:cs="Times New Roman"/>
                <w:sz w:val="20"/>
                <w:szCs w:val="20"/>
              </w:rPr>
            </w:pPr>
          </w:p>
        </w:tc>
        <w:tc>
          <w:tcPr>
            <w:tcW w:w="1250" w:type="dxa"/>
            <w:tcBorders>
              <w:top w:val="single" w:sz="7" w:space="0" w:color="000000"/>
              <w:left w:val="single" w:sz="7" w:space="0" w:color="000000"/>
              <w:bottom w:val="double" w:sz="7" w:space="0" w:color="000000"/>
              <w:right w:val="single" w:sz="7" w:space="0" w:color="000000"/>
            </w:tcBorders>
          </w:tcPr>
          <w:p w:rsidR="00914A01" w:rsidRPr="006714A8" w:rsidRDefault="00914A01" w:rsidP="008C5E76">
            <w:pPr>
              <w:rPr>
                <w:rFonts w:ascii="Times New Roman" w:hAnsi="Times New Roman" w:cs="Times New Roman"/>
                <w:sz w:val="20"/>
                <w:szCs w:val="20"/>
              </w:rPr>
            </w:pPr>
          </w:p>
        </w:tc>
        <w:tc>
          <w:tcPr>
            <w:tcW w:w="1292" w:type="dxa"/>
            <w:tcBorders>
              <w:top w:val="single" w:sz="7" w:space="0" w:color="000000"/>
              <w:left w:val="single" w:sz="7" w:space="0" w:color="000000"/>
              <w:bottom w:val="double" w:sz="7" w:space="0" w:color="000000"/>
              <w:right w:val="single" w:sz="7" w:space="0" w:color="000000"/>
            </w:tcBorders>
          </w:tcPr>
          <w:p w:rsidR="00914A01" w:rsidRPr="006714A8" w:rsidRDefault="00914A01" w:rsidP="008C5E76">
            <w:pPr>
              <w:rPr>
                <w:rFonts w:ascii="Times New Roman" w:hAnsi="Times New Roman" w:cs="Times New Roman"/>
                <w:sz w:val="20"/>
                <w:szCs w:val="20"/>
              </w:rPr>
            </w:pPr>
          </w:p>
        </w:tc>
        <w:tc>
          <w:tcPr>
            <w:tcW w:w="1825" w:type="dxa"/>
            <w:tcBorders>
              <w:top w:val="single" w:sz="7" w:space="0" w:color="000000"/>
              <w:left w:val="single" w:sz="7" w:space="0" w:color="000000"/>
              <w:bottom w:val="double" w:sz="7" w:space="0" w:color="000000"/>
              <w:right w:val="single" w:sz="7" w:space="0" w:color="000000"/>
            </w:tcBorders>
          </w:tcPr>
          <w:p w:rsidR="00914A01" w:rsidRPr="006714A8" w:rsidRDefault="00914A01" w:rsidP="008C5E76">
            <w:pPr>
              <w:rPr>
                <w:rFonts w:ascii="Times New Roman" w:hAnsi="Times New Roman" w:cs="Times New Roman"/>
                <w:sz w:val="20"/>
                <w:szCs w:val="20"/>
              </w:rPr>
            </w:pPr>
          </w:p>
        </w:tc>
        <w:tc>
          <w:tcPr>
            <w:tcW w:w="1167" w:type="dxa"/>
            <w:tcBorders>
              <w:top w:val="single" w:sz="7" w:space="0" w:color="000000"/>
              <w:left w:val="single" w:sz="7" w:space="0" w:color="000000"/>
              <w:bottom w:val="double" w:sz="7" w:space="0" w:color="000000"/>
              <w:right w:val="single" w:sz="7" w:space="0" w:color="000000"/>
            </w:tcBorders>
          </w:tcPr>
          <w:p w:rsidR="00914A01" w:rsidRPr="006714A8" w:rsidRDefault="00914A01" w:rsidP="008C5E76">
            <w:pPr>
              <w:rPr>
                <w:rFonts w:ascii="Times New Roman" w:hAnsi="Times New Roman" w:cs="Times New Roman"/>
                <w:sz w:val="20"/>
                <w:szCs w:val="20"/>
              </w:rPr>
            </w:pPr>
          </w:p>
        </w:tc>
        <w:tc>
          <w:tcPr>
            <w:tcW w:w="1077" w:type="dxa"/>
            <w:tcBorders>
              <w:top w:val="single" w:sz="7" w:space="0" w:color="000000"/>
              <w:left w:val="single" w:sz="7" w:space="0" w:color="000000"/>
              <w:bottom w:val="double" w:sz="7" w:space="0" w:color="000000"/>
              <w:right w:val="single" w:sz="7" w:space="0" w:color="000000"/>
            </w:tcBorders>
          </w:tcPr>
          <w:p w:rsidR="00914A01" w:rsidRPr="006714A8" w:rsidRDefault="00914A01" w:rsidP="006714A8">
            <w:pPr>
              <w:spacing w:after="0"/>
              <w:rPr>
                <w:rFonts w:ascii="Times New Roman" w:hAnsi="Times New Roman" w:cs="Times New Roman"/>
                <w:sz w:val="20"/>
                <w:szCs w:val="20"/>
              </w:rPr>
            </w:pPr>
            <w:r w:rsidRPr="006714A8">
              <w:rPr>
                <w:rFonts w:ascii="Times New Roman" w:hAnsi="Times New Roman" w:cs="Times New Roman"/>
                <w:sz w:val="20"/>
                <w:szCs w:val="20"/>
              </w:rPr>
              <w:t>Employer</w:t>
            </w:r>
          </w:p>
        </w:tc>
        <w:tc>
          <w:tcPr>
            <w:tcW w:w="808" w:type="dxa"/>
            <w:tcBorders>
              <w:top w:val="single" w:sz="7" w:space="0" w:color="000000"/>
              <w:left w:val="single" w:sz="7" w:space="0" w:color="000000"/>
              <w:bottom w:val="double" w:sz="7" w:space="0" w:color="000000"/>
              <w:right w:val="single" w:sz="7" w:space="0" w:color="000000"/>
            </w:tcBorders>
          </w:tcPr>
          <w:p w:rsidR="00914A01" w:rsidRPr="006714A8" w:rsidRDefault="00914A01" w:rsidP="006714A8">
            <w:pPr>
              <w:spacing w:after="0"/>
              <w:rPr>
                <w:rFonts w:ascii="Times New Roman" w:hAnsi="Times New Roman" w:cs="Times New Roman"/>
                <w:sz w:val="20"/>
                <w:szCs w:val="20"/>
              </w:rPr>
            </w:pPr>
            <w:r w:rsidRPr="006714A8">
              <w:rPr>
                <w:rFonts w:ascii="Times New Roman" w:hAnsi="Times New Roman" w:cs="Times New Roman"/>
                <w:sz w:val="20"/>
                <w:szCs w:val="20"/>
              </w:rPr>
              <w:t>OSHA</w:t>
            </w:r>
          </w:p>
        </w:tc>
        <w:tc>
          <w:tcPr>
            <w:tcW w:w="1257" w:type="dxa"/>
            <w:tcBorders>
              <w:top w:val="single" w:sz="7" w:space="0" w:color="000000"/>
              <w:left w:val="single" w:sz="7" w:space="0" w:color="000000"/>
              <w:bottom w:val="double" w:sz="7" w:space="0" w:color="000000"/>
              <w:right w:val="single" w:sz="7" w:space="0" w:color="000000"/>
            </w:tcBorders>
          </w:tcPr>
          <w:p w:rsidR="00914A01" w:rsidRPr="006714A8" w:rsidRDefault="00914A01" w:rsidP="006714A8">
            <w:pPr>
              <w:spacing w:after="0"/>
              <w:rPr>
                <w:rFonts w:ascii="Times New Roman" w:hAnsi="Times New Roman" w:cs="Times New Roman"/>
                <w:sz w:val="20"/>
                <w:szCs w:val="20"/>
              </w:rPr>
            </w:pPr>
            <w:r w:rsidRPr="006714A8">
              <w:rPr>
                <w:rFonts w:ascii="Times New Roman" w:hAnsi="Times New Roman" w:cs="Times New Roman"/>
                <w:sz w:val="20"/>
                <w:szCs w:val="20"/>
              </w:rPr>
              <w:t>Employer</w:t>
            </w:r>
          </w:p>
        </w:tc>
        <w:tc>
          <w:tcPr>
            <w:tcW w:w="1543" w:type="dxa"/>
            <w:tcBorders>
              <w:top w:val="single" w:sz="7" w:space="0" w:color="000000"/>
              <w:left w:val="single" w:sz="7" w:space="0" w:color="000000"/>
              <w:bottom w:val="double" w:sz="7" w:space="0" w:color="000000"/>
              <w:right w:val="single" w:sz="7" w:space="0" w:color="000000"/>
            </w:tcBorders>
          </w:tcPr>
          <w:p w:rsidR="00914A01" w:rsidRPr="006714A8" w:rsidRDefault="00914A01" w:rsidP="006714A8">
            <w:pPr>
              <w:spacing w:after="0"/>
              <w:rPr>
                <w:rFonts w:ascii="Times New Roman" w:hAnsi="Times New Roman" w:cs="Times New Roman"/>
                <w:sz w:val="20"/>
                <w:szCs w:val="20"/>
              </w:rPr>
            </w:pPr>
            <w:r w:rsidRPr="006714A8">
              <w:rPr>
                <w:rFonts w:ascii="Times New Roman" w:hAnsi="Times New Roman" w:cs="Times New Roman"/>
                <w:sz w:val="20"/>
                <w:szCs w:val="20"/>
              </w:rPr>
              <w:t>OSHA</w:t>
            </w:r>
          </w:p>
        </w:tc>
      </w:tr>
      <w:tr w:rsidR="00914A01" w:rsidRPr="006714A8" w:rsidTr="00D866CC">
        <w:trPr>
          <w:trHeight w:val="280"/>
          <w:jc w:val="center"/>
        </w:trPr>
        <w:tc>
          <w:tcPr>
            <w:tcW w:w="2970" w:type="dxa"/>
            <w:tcBorders>
              <w:top w:val="single" w:sz="7" w:space="0" w:color="000000"/>
              <w:left w:val="single" w:sz="7" w:space="0" w:color="000000"/>
              <w:bottom w:val="single" w:sz="7" w:space="0" w:color="000000"/>
              <w:right w:val="single" w:sz="7" w:space="0" w:color="000000"/>
            </w:tcBorders>
          </w:tcPr>
          <w:p w:rsidR="00914A01" w:rsidRPr="006714A8" w:rsidRDefault="00914A01" w:rsidP="00DD723E">
            <w:pPr>
              <w:spacing w:after="0"/>
              <w:rPr>
                <w:rFonts w:ascii="Times New Roman" w:hAnsi="Times New Roman" w:cs="Times New Roman"/>
                <w:sz w:val="20"/>
                <w:szCs w:val="20"/>
                <w:vertAlign w:val="superscript"/>
              </w:rPr>
            </w:pPr>
            <w:r w:rsidRPr="006714A8">
              <w:rPr>
                <w:rFonts w:ascii="Times New Roman" w:hAnsi="Times New Roman" w:cs="Times New Roman"/>
                <w:sz w:val="20"/>
                <w:szCs w:val="20"/>
              </w:rPr>
              <w:t>Partnership Establishment</w:t>
            </w:r>
            <w:r w:rsidR="00DD723E">
              <w:rPr>
                <w:rStyle w:val="FootnoteReference"/>
                <w:rFonts w:ascii="Times New Roman" w:hAnsi="Times New Roman" w:cs="Times New Roman"/>
                <w:sz w:val="20"/>
                <w:szCs w:val="20"/>
              </w:rPr>
              <w:footnoteReference w:id="2"/>
            </w:r>
          </w:p>
        </w:tc>
        <w:tc>
          <w:tcPr>
            <w:tcW w:w="1250" w:type="dxa"/>
            <w:vMerge w:val="restart"/>
            <w:tcBorders>
              <w:top w:val="single" w:sz="7" w:space="0" w:color="000000"/>
              <w:left w:val="single" w:sz="7" w:space="0" w:color="000000"/>
              <w:right w:val="single" w:sz="7" w:space="0" w:color="000000"/>
            </w:tcBorders>
          </w:tcPr>
          <w:p w:rsidR="00914A01" w:rsidRPr="006714A8" w:rsidRDefault="00914A01" w:rsidP="006714A8">
            <w:pPr>
              <w:spacing w:after="0"/>
              <w:jc w:val="center"/>
              <w:rPr>
                <w:rFonts w:ascii="Times New Roman" w:hAnsi="Times New Roman" w:cs="Times New Roman"/>
                <w:sz w:val="20"/>
                <w:szCs w:val="20"/>
              </w:rPr>
            </w:pPr>
            <w:r w:rsidRPr="006714A8">
              <w:rPr>
                <w:rFonts w:ascii="Times New Roman" w:hAnsi="Times New Roman" w:cs="Times New Roman"/>
                <w:sz w:val="20"/>
                <w:szCs w:val="20"/>
              </w:rPr>
              <w:t>Once</w:t>
            </w:r>
          </w:p>
        </w:tc>
        <w:tc>
          <w:tcPr>
            <w:tcW w:w="1292" w:type="dxa"/>
            <w:vMerge w:val="restart"/>
            <w:tcBorders>
              <w:top w:val="single" w:sz="7" w:space="0" w:color="000000"/>
              <w:left w:val="single" w:sz="7" w:space="0" w:color="000000"/>
              <w:right w:val="single" w:sz="7" w:space="0" w:color="000000"/>
            </w:tcBorders>
          </w:tcPr>
          <w:p w:rsidR="00914A01" w:rsidRPr="006714A8" w:rsidRDefault="004365CF" w:rsidP="006714A8">
            <w:pPr>
              <w:spacing w:after="0"/>
              <w:jc w:val="center"/>
              <w:rPr>
                <w:rFonts w:ascii="Times New Roman" w:hAnsi="Times New Roman" w:cs="Times New Roman"/>
                <w:sz w:val="20"/>
                <w:szCs w:val="20"/>
              </w:rPr>
            </w:pPr>
            <w:r w:rsidRPr="00C409F8">
              <w:rPr>
                <w:rFonts w:ascii="Times New Roman" w:hAnsi="Times New Roman" w:cs="Times New Roman"/>
                <w:sz w:val="20"/>
                <w:szCs w:val="20"/>
              </w:rPr>
              <w:t>19</w:t>
            </w:r>
          </w:p>
        </w:tc>
        <w:tc>
          <w:tcPr>
            <w:tcW w:w="1825" w:type="dxa"/>
            <w:vMerge w:val="restart"/>
            <w:tcBorders>
              <w:top w:val="single" w:sz="7" w:space="0" w:color="000000"/>
              <w:left w:val="single" w:sz="7" w:space="0" w:color="000000"/>
              <w:right w:val="single" w:sz="7" w:space="0" w:color="000000"/>
            </w:tcBorders>
          </w:tcPr>
          <w:p w:rsidR="00914A01" w:rsidRPr="006714A8" w:rsidRDefault="004E784B" w:rsidP="004E784B">
            <w:pPr>
              <w:spacing w:after="0"/>
              <w:jc w:val="center"/>
              <w:rPr>
                <w:rFonts w:ascii="Times New Roman" w:hAnsi="Times New Roman" w:cs="Times New Roman"/>
                <w:sz w:val="20"/>
                <w:szCs w:val="20"/>
              </w:rPr>
            </w:pPr>
            <w:r>
              <w:rPr>
                <w:rFonts w:ascii="Times New Roman" w:hAnsi="Times New Roman" w:cs="Times New Roman"/>
                <w:sz w:val="20"/>
                <w:szCs w:val="20"/>
              </w:rPr>
              <w:t>93</w:t>
            </w:r>
          </w:p>
        </w:tc>
        <w:tc>
          <w:tcPr>
            <w:tcW w:w="5852" w:type="dxa"/>
            <w:gridSpan w:val="5"/>
            <w:tcBorders>
              <w:top w:val="single" w:sz="7" w:space="0" w:color="000000"/>
              <w:left w:val="single" w:sz="7" w:space="0" w:color="000000"/>
              <w:bottom w:val="single" w:sz="7" w:space="0" w:color="000000"/>
              <w:right w:val="single" w:sz="7" w:space="0" w:color="000000"/>
            </w:tcBorders>
          </w:tcPr>
          <w:p w:rsidR="00914A01" w:rsidRPr="006714A8" w:rsidRDefault="00914A01" w:rsidP="008C5E76">
            <w:pPr>
              <w:jc w:val="center"/>
              <w:rPr>
                <w:rFonts w:ascii="Times New Roman" w:hAnsi="Times New Roman" w:cs="Times New Roman"/>
                <w:sz w:val="20"/>
                <w:szCs w:val="20"/>
              </w:rPr>
            </w:pPr>
          </w:p>
        </w:tc>
      </w:tr>
      <w:tr w:rsidR="00914A01" w:rsidRPr="006714A8" w:rsidTr="00D866CC">
        <w:trPr>
          <w:trHeight w:val="249"/>
          <w:jc w:val="center"/>
        </w:trPr>
        <w:tc>
          <w:tcPr>
            <w:tcW w:w="2970" w:type="dxa"/>
            <w:tcBorders>
              <w:top w:val="single" w:sz="7" w:space="0" w:color="000000"/>
              <w:left w:val="single" w:sz="7" w:space="0" w:color="000000"/>
              <w:bottom w:val="single" w:sz="7" w:space="0" w:color="000000"/>
              <w:right w:val="single" w:sz="7" w:space="0" w:color="000000"/>
            </w:tcBorders>
          </w:tcPr>
          <w:p w:rsidR="00914A01" w:rsidRPr="006714A8" w:rsidRDefault="00CE670C" w:rsidP="00DD723E">
            <w:pPr>
              <w:spacing w:after="0"/>
              <w:jc w:val="right"/>
              <w:rPr>
                <w:rFonts w:ascii="Times New Roman" w:hAnsi="Times New Roman" w:cs="Times New Roman"/>
                <w:sz w:val="20"/>
                <w:szCs w:val="20"/>
              </w:rPr>
            </w:pPr>
            <w:r>
              <w:rPr>
                <w:rFonts w:ascii="Times New Roman" w:hAnsi="Times New Roman" w:cs="Times New Roman"/>
                <w:sz w:val="20"/>
                <w:szCs w:val="20"/>
              </w:rPr>
              <w:t xml:space="preserve">Office </w:t>
            </w:r>
            <w:r w:rsidR="00DD723E" w:rsidRPr="00DD723E">
              <w:rPr>
                <w:rFonts w:ascii="Times New Roman" w:hAnsi="Times New Roman" w:cs="Times New Roman"/>
                <w:sz w:val="20"/>
                <w:szCs w:val="20"/>
              </w:rPr>
              <w:t>Clerk@$21.64</w:t>
            </w:r>
            <w:r w:rsidR="00DD723E">
              <w:rPr>
                <w:rStyle w:val="FootnoteReference"/>
                <w:rFonts w:ascii="Times New Roman" w:hAnsi="Times New Roman" w:cs="Times New Roman"/>
                <w:sz w:val="20"/>
                <w:szCs w:val="20"/>
              </w:rPr>
              <w:footnoteReference w:id="3"/>
            </w:r>
          </w:p>
        </w:tc>
        <w:tc>
          <w:tcPr>
            <w:tcW w:w="1250" w:type="dxa"/>
            <w:vMerge/>
            <w:tcBorders>
              <w:left w:val="single" w:sz="7" w:space="0" w:color="000000"/>
              <w:right w:val="single" w:sz="7" w:space="0" w:color="000000"/>
            </w:tcBorders>
          </w:tcPr>
          <w:p w:rsidR="00914A01" w:rsidRPr="006714A8" w:rsidRDefault="00914A01" w:rsidP="006714A8">
            <w:pPr>
              <w:spacing w:after="0"/>
              <w:jc w:val="center"/>
              <w:rPr>
                <w:rFonts w:ascii="Times New Roman" w:hAnsi="Times New Roman" w:cs="Times New Roman"/>
                <w:sz w:val="20"/>
                <w:szCs w:val="20"/>
              </w:rPr>
            </w:pPr>
          </w:p>
        </w:tc>
        <w:tc>
          <w:tcPr>
            <w:tcW w:w="1292" w:type="dxa"/>
            <w:vMerge/>
            <w:tcBorders>
              <w:left w:val="single" w:sz="7" w:space="0" w:color="000000"/>
              <w:right w:val="single" w:sz="7" w:space="0" w:color="000000"/>
            </w:tcBorders>
          </w:tcPr>
          <w:p w:rsidR="00914A01" w:rsidRPr="006714A8" w:rsidRDefault="00914A01" w:rsidP="008C5E76">
            <w:pPr>
              <w:jc w:val="center"/>
              <w:rPr>
                <w:rFonts w:ascii="Times New Roman" w:hAnsi="Times New Roman" w:cs="Times New Roman"/>
                <w:sz w:val="20"/>
                <w:szCs w:val="20"/>
              </w:rPr>
            </w:pPr>
          </w:p>
        </w:tc>
        <w:tc>
          <w:tcPr>
            <w:tcW w:w="1825" w:type="dxa"/>
            <w:vMerge/>
            <w:tcBorders>
              <w:left w:val="single" w:sz="7" w:space="0" w:color="000000"/>
              <w:right w:val="single" w:sz="7" w:space="0" w:color="000000"/>
            </w:tcBorders>
          </w:tcPr>
          <w:p w:rsidR="00914A01" w:rsidRPr="006714A8" w:rsidRDefault="00914A01" w:rsidP="008C5E76">
            <w:pPr>
              <w:jc w:val="center"/>
              <w:rPr>
                <w:rFonts w:ascii="Times New Roman" w:hAnsi="Times New Roman" w:cs="Times New Roman"/>
                <w:sz w:val="20"/>
                <w:szCs w:val="20"/>
              </w:rPr>
            </w:pPr>
          </w:p>
        </w:tc>
        <w:tc>
          <w:tcPr>
            <w:tcW w:w="1167"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center"/>
              <w:rPr>
                <w:rFonts w:ascii="Times New Roman" w:hAnsi="Times New Roman" w:cs="Times New Roman"/>
                <w:sz w:val="20"/>
                <w:szCs w:val="20"/>
              </w:rPr>
            </w:pPr>
            <w:r w:rsidRPr="00C409F8">
              <w:rPr>
                <w:rFonts w:ascii="Times New Roman" w:hAnsi="Times New Roman" w:cs="Times New Roman"/>
                <w:sz w:val="20"/>
                <w:szCs w:val="20"/>
              </w:rPr>
              <w:t>11</w:t>
            </w:r>
          </w:p>
        </w:tc>
        <w:tc>
          <w:tcPr>
            <w:tcW w:w="1077" w:type="dxa"/>
            <w:tcBorders>
              <w:top w:val="single" w:sz="7" w:space="0" w:color="000000"/>
              <w:left w:val="single" w:sz="7" w:space="0" w:color="000000"/>
              <w:bottom w:val="single" w:sz="7" w:space="0" w:color="000000"/>
              <w:right w:val="single" w:sz="7" w:space="0" w:color="000000"/>
            </w:tcBorders>
          </w:tcPr>
          <w:p w:rsidR="00914A01" w:rsidRPr="00C409F8" w:rsidRDefault="00AC72C9" w:rsidP="00AC72C9">
            <w:pPr>
              <w:spacing w:after="0"/>
              <w:jc w:val="center"/>
              <w:rPr>
                <w:rFonts w:ascii="Times New Roman" w:hAnsi="Times New Roman" w:cs="Times New Roman"/>
                <w:sz w:val="20"/>
                <w:szCs w:val="20"/>
              </w:rPr>
            </w:pPr>
            <w:r>
              <w:rPr>
                <w:rFonts w:ascii="Times New Roman" w:hAnsi="Times New Roman" w:cs="Times New Roman"/>
                <w:sz w:val="20"/>
                <w:szCs w:val="20"/>
              </w:rPr>
              <w:t>19,437</w:t>
            </w:r>
          </w:p>
        </w:tc>
        <w:tc>
          <w:tcPr>
            <w:tcW w:w="808"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center"/>
              <w:rPr>
                <w:rFonts w:ascii="Times New Roman" w:hAnsi="Times New Roman" w:cs="Times New Roman"/>
                <w:sz w:val="20"/>
                <w:szCs w:val="20"/>
              </w:rPr>
            </w:pPr>
          </w:p>
        </w:tc>
        <w:tc>
          <w:tcPr>
            <w:tcW w:w="1257" w:type="dxa"/>
            <w:tcBorders>
              <w:top w:val="single" w:sz="7" w:space="0" w:color="000000"/>
              <w:left w:val="single" w:sz="7" w:space="0" w:color="000000"/>
              <w:bottom w:val="single" w:sz="7" w:space="0" w:color="000000"/>
              <w:right w:val="single" w:sz="7" w:space="0" w:color="000000"/>
            </w:tcBorders>
          </w:tcPr>
          <w:p w:rsidR="00914A01" w:rsidRPr="00552C53" w:rsidRDefault="00C84866" w:rsidP="00C84866">
            <w:pPr>
              <w:spacing w:after="0"/>
              <w:jc w:val="right"/>
              <w:rPr>
                <w:rFonts w:ascii="Times New Roman" w:hAnsi="Times New Roman" w:cs="Times New Roman"/>
                <w:sz w:val="20"/>
                <w:szCs w:val="20"/>
              </w:rPr>
            </w:pPr>
            <w:r w:rsidRPr="00552C53">
              <w:rPr>
                <w:rFonts w:ascii="Times New Roman" w:hAnsi="Times New Roman" w:cs="Times New Roman"/>
                <w:sz w:val="20"/>
                <w:szCs w:val="20"/>
              </w:rPr>
              <w:t>$420,61</w:t>
            </w:r>
            <w:r w:rsidR="00AC6D31" w:rsidRPr="00552C53">
              <w:rPr>
                <w:rFonts w:ascii="Times New Roman" w:hAnsi="Times New Roman" w:cs="Times New Roman"/>
                <w:sz w:val="20"/>
                <w:szCs w:val="20"/>
              </w:rPr>
              <w:t>7</w:t>
            </w:r>
          </w:p>
        </w:tc>
        <w:tc>
          <w:tcPr>
            <w:tcW w:w="1543" w:type="dxa"/>
            <w:tcBorders>
              <w:top w:val="single" w:sz="7" w:space="0" w:color="000000"/>
              <w:left w:val="single" w:sz="7" w:space="0" w:color="000000"/>
              <w:bottom w:val="single" w:sz="7" w:space="0" w:color="000000"/>
              <w:right w:val="single" w:sz="7" w:space="0" w:color="000000"/>
            </w:tcBorders>
          </w:tcPr>
          <w:p w:rsidR="00914A01" w:rsidRPr="002A1E5A" w:rsidRDefault="00914A01" w:rsidP="006714A8">
            <w:pPr>
              <w:spacing w:after="0"/>
              <w:jc w:val="right"/>
              <w:rPr>
                <w:rFonts w:ascii="Times New Roman" w:hAnsi="Times New Roman" w:cs="Times New Roman"/>
                <w:sz w:val="20"/>
                <w:szCs w:val="20"/>
                <w:highlight w:val="yellow"/>
              </w:rPr>
            </w:pPr>
          </w:p>
        </w:tc>
      </w:tr>
      <w:tr w:rsidR="00914A01" w:rsidRPr="006714A8" w:rsidTr="00D866CC">
        <w:trPr>
          <w:trHeight w:val="260"/>
          <w:jc w:val="center"/>
        </w:trPr>
        <w:tc>
          <w:tcPr>
            <w:tcW w:w="2970" w:type="dxa"/>
            <w:tcBorders>
              <w:top w:val="single" w:sz="7" w:space="0" w:color="000000"/>
              <w:left w:val="single" w:sz="7" w:space="0" w:color="000000"/>
              <w:bottom w:val="single" w:sz="7" w:space="0" w:color="000000"/>
              <w:right w:val="single" w:sz="7" w:space="0" w:color="000000"/>
            </w:tcBorders>
          </w:tcPr>
          <w:p w:rsidR="00914A01" w:rsidRPr="006714A8" w:rsidRDefault="00914A01" w:rsidP="00DD723E">
            <w:pPr>
              <w:spacing w:after="0"/>
              <w:jc w:val="right"/>
              <w:rPr>
                <w:rFonts w:ascii="Times New Roman" w:hAnsi="Times New Roman" w:cs="Times New Roman"/>
                <w:sz w:val="20"/>
                <w:szCs w:val="20"/>
              </w:rPr>
            </w:pPr>
            <w:r w:rsidRPr="006714A8">
              <w:rPr>
                <w:rFonts w:ascii="Times New Roman" w:hAnsi="Times New Roman" w:cs="Times New Roman"/>
                <w:sz w:val="20"/>
                <w:szCs w:val="20"/>
              </w:rPr>
              <w:t>OSHA GS</w:t>
            </w:r>
            <w:r w:rsidR="00C31F83">
              <w:rPr>
                <w:rFonts w:ascii="Times New Roman" w:hAnsi="Times New Roman" w:cs="Times New Roman"/>
                <w:sz w:val="20"/>
                <w:szCs w:val="20"/>
              </w:rPr>
              <w:t>-</w:t>
            </w:r>
            <w:r w:rsidRPr="006714A8">
              <w:rPr>
                <w:rFonts w:ascii="Times New Roman" w:hAnsi="Times New Roman" w:cs="Times New Roman"/>
                <w:sz w:val="20"/>
                <w:szCs w:val="20"/>
              </w:rPr>
              <w:t>13</w:t>
            </w:r>
            <w:r w:rsidR="00C31F83">
              <w:rPr>
                <w:rFonts w:ascii="Times New Roman" w:hAnsi="Times New Roman" w:cs="Times New Roman"/>
                <w:sz w:val="20"/>
                <w:szCs w:val="20"/>
              </w:rPr>
              <w:t>/</w:t>
            </w:r>
            <w:r w:rsidRPr="006714A8">
              <w:rPr>
                <w:rFonts w:ascii="Times New Roman" w:hAnsi="Times New Roman" w:cs="Times New Roman"/>
                <w:sz w:val="20"/>
                <w:szCs w:val="20"/>
              </w:rPr>
              <w:t>01</w:t>
            </w:r>
            <w:r w:rsidRPr="00C409F8">
              <w:rPr>
                <w:rFonts w:ascii="Times New Roman" w:hAnsi="Times New Roman" w:cs="Times New Roman"/>
                <w:sz w:val="20"/>
                <w:szCs w:val="20"/>
              </w:rPr>
              <w:t>@$</w:t>
            </w:r>
            <w:r w:rsidR="00020A8E" w:rsidRPr="00C409F8">
              <w:rPr>
                <w:rFonts w:ascii="Times New Roman" w:hAnsi="Times New Roman" w:cs="Times New Roman"/>
                <w:sz w:val="20"/>
                <w:szCs w:val="20"/>
              </w:rPr>
              <w:t>43.52</w:t>
            </w:r>
            <w:r w:rsidR="00665A69">
              <w:rPr>
                <w:rStyle w:val="FootnoteReference"/>
                <w:rFonts w:ascii="Times New Roman" w:hAnsi="Times New Roman" w:cs="Times New Roman"/>
                <w:sz w:val="20"/>
                <w:szCs w:val="20"/>
              </w:rPr>
              <w:footnoteReference w:id="4"/>
            </w:r>
          </w:p>
        </w:tc>
        <w:tc>
          <w:tcPr>
            <w:tcW w:w="1250" w:type="dxa"/>
            <w:vMerge/>
            <w:tcBorders>
              <w:left w:val="single" w:sz="7" w:space="0" w:color="000000"/>
              <w:bottom w:val="single" w:sz="7" w:space="0" w:color="000000"/>
              <w:right w:val="single" w:sz="7" w:space="0" w:color="000000"/>
            </w:tcBorders>
          </w:tcPr>
          <w:p w:rsidR="00914A01" w:rsidRPr="006714A8" w:rsidRDefault="00914A01" w:rsidP="008C5E76">
            <w:pPr>
              <w:jc w:val="center"/>
              <w:rPr>
                <w:rFonts w:ascii="Times New Roman" w:hAnsi="Times New Roman" w:cs="Times New Roman"/>
                <w:sz w:val="20"/>
                <w:szCs w:val="20"/>
              </w:rPr>
            </w:pPr>
          </w:p>
        </w:tc>
        <w:tc>
          <w:tcPr>
            <w:tcW w:w="1292" w:type="dxa"/>
            <w:vMerge/>
            <w:tcBorders>
              <w:left w:val="single" w:sz="7" w:space="0" w:color="000000"/>
              <w:bottom w:val="single" w:sz="7" w:space="0" w:color="000000"/>
              <w:right w:val="single" w:sz="7" w:space="0" w:color="000000"/>
            </w:tcBorders>
          </w:tcPr>
          <w:p w:rsidR="00914A01" w:rsidRPr="006714A8" w:rsidRDefault="00914A01" w:rsidP="008C5E76">
            <w:pPr>
              <w:jc w:val="center"/>
              <w:rPr>
                <w:rFonts w:ascii="Times New Roman" w:hAnsi="Times New Roman" w:cs="Times New Roman"/>
                <w:sz w:val="20"/>
                <w:szCs w:val="20"/>
              </w:rPr>
            </w:pPr>
          </w:p>
        </w:tc>
        <w:tc>
          <w:tcPr>
            <w:tcW w:w="1825" w:type="dxa"/>
            <w:vMerge/>
            <w:tcBorders>
              <w:left w:val="single" w:sz="7" w:space="0" w:color="000000"/>
              <w:bottom w:val="single" w:sz="7" w:space="0" w:color="000000"/>
              <w:right w:val="single" w:sz="7" w:space="0" w:color="000000"/>
            </w:tcBorders>
          </w:tcPr>
          <w:p w:rsidR="00914A01" w:rsidRPr="006714A8" w:rsidRDefault="00914A01" w:rsidP="008C5E76">
            <w:pPr>
              <w:jc w:val="center"/>
              <w:rPr>
                <w:rFonts w:ascii="Times New Roman" w:hAnsi="Times New Roman" w:cs="Times New Roman"/>
                <w:sz w:val="20"/>
                <w:szCs w:val="20"/>
              </w:rPr>
            </w:pPr>
          </w:p>
        </w:tc>
        <w:tc>
          <w:tcPr>
            <w:tcW w:w="1167"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center"/>
              <w:rPr>
                <w:rFonts w:ascii="Times New Roman" w:hAnsi="Times New Roman" w:cs="Times New Roman"/>
                <w:sz w:val="20"/>
                <w:szCs w:val="20"/>
              </w:rPr>
            </w:pPr>
            <w:r w:rsidRPr="00C409F8">
              <w:rPr>
                <w:rFonts w:ascii="Times New Roman" w:hAnsi="Times New Roman" w:cs="Times New Roman"/>
                <w:sz w:val="20"/>
                <w:szCs w:val="20"/>
              </w:rPr>
              <w:t>2</w:t>
            </w:r>
          </w:p>
        </w:tc>
        <w:tc>
          <w:tcPr>
            <w:tcW w:w="1077"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center"/>
              <w:rPr>
                <w:rFonts w:ascii="Times New Roman" w:hAnsi="Times New Roman" w:cs="Times New Roman"/>
                <w:sz w:val="20"/>
                <w:szCs w:val="20"/>
              </w:rPr>
            </w:pPr>
          </w:p>
        </w:tc>
        <w:tc>
          <w:tcPr>
            <w:tcW w:w="808" w:type="dxa"/>
            <w:tcBorders>
              <w:top w:val="single" w:sz="7" w:space="0" w:color="000000"/>
              <w:left w:val="single" w:sz="7" w:space="0" w:color="000000"/>
              <w:bottom w:val="single" w:sz="7" w:space="0" w:color="000000"/>
              <w:right w:val="single" w:sz="7" w:space="0" w:color="000000"/>
            </w:tcBorders>
          </w:tcPr>
          <w:p w:rsidR="00914A01" w:rsidRPr="00C409F8" w:rsidRDefault="00C36C7F" w:rsidP="006714A8">
            <w:pPr>
              <w:spacing w:after="0"/>
              <w:jc w:val="center"/>
              <w:rPr>
                <w:rFonts w:ascii="Times New Roman" w:hAnsi="Times New Roman" w:cs="Times New Roman"/>
                <w:sz w:val="20"/>
                <w:szCs w:val="20"/>
              </w:rPr>
            </w:pPr>
            <w:r w:rsidRPr="00C409F8">
              <w:rPr>
                <w:rFonts w:ascii="Times New Roman" w:hAnsi="Times New Roman" w:cs="Times New Roman"/>
                <w:sz w:val="20"/>
                <w:szCs w:val="20"/>
              </w:rPr>
              <w:t>38</w:t>
            </w:r>
          </w:p>
        </w:tc>
        <w:tc>
          <w:tcPr>
            <w:tcW w:w="1257" w:type="dxa"/>
            <w:tcBorders>
              <w:top w:val="single" w:sz="7" w:space="0" w:color="000000"/>
              <w:left w:val="single" w:sz="7" w:space="0" w:color="000000"/>
              <w:bottom w:val="single" w:sz="7" w:space="0" w:color="000000"/>
              <w:right w:val="single" w:sz="7" w:space="0" w:color="000000"/>
            </w:tcBorders>
          </w:tcPr>
          <w:p w:rsidR="00914A01" w:rsidRPr="00552C53" w:rsidRDefault="00914A01" w:rsidP="006714A8">
            <w:pPr>
              <w:spacing w:after="0"/>
              <w:jc w:val="right"/>
              <w:rPr>
                <w:rFonts w:ascii="Times New Roman" w:hAnsi="Times New Roman" w:cs="Times New Roman"/>
                <w:sz w:val="20"/>
                <w:szCs w:val="20"/>
              </w:rPr>
            </w:pPr>
          </w:p>
        </w:tc>
        <w:tc>
          <w:tcPr>
            <w:tcW w:w="1543"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right"/>
              <w:rPr>
                <w:rFonts w:ascii="Times New Roman" w:hAnsi="Times New Roman" w:cs="Times New Roman"/>
                <w:sz w:val="20"/>
                <w:szCs w:val="20"/>
              </w:rPr>
            </w:pPr>
            <w:r w:rsidRPr="00C409F8">
              <w:rPr>
                <w:rFonts w:ascii="Times New Roman" w:hAnsi="Times New Roman" w:cs="Times New Roman"/>
                <w:sz w:val="20"/>
                <w:szCs w:val="20"/>
              </w:rPr>
              <w:t>$1,</w:t>
            </w:r>
            <w:r w:rsidR="00B62BEC" w:rsidRPr="00C409F8">
              <w:rPr>
                <w:rFonts w:ascii="Times New Roman" w:hAnsi="Times New Roman" w:cs="Times New Roman"/>
                <w:sz w:val="20"/>
                <w:szCs w:val="20"/>
              </w:rPr>
              <w:t>654</w:t>
            </w:r>
          </w:p>
        </w:tc>
      </w:tr>
      <w:tr w:rsidR="00914A01" w:rsidRPr="006714A8" w:rsidTr="00D866CC">
        <w:trPr>
          <w:trHeight w:val="264"/>
          <w:jc w:val="center"/>
        </w:trPr>
        <w:tc>
          <w:tcPr>
            <w:tcW w:w="2970" w:type="dxa"/>
            <w:tcBorders>
              <w:top w:val="single" w:sz="7" w:space="0" w:color="000000"/>
              <w:left w:val="single" w:sz="7" w:space="0" w:color="000000"/>
              <w:bottom w:val="single" w:sz="7" w:space="0" w:color="000000"/>
              <w:right w:val="single" w:sz="7" w:space="0" w:color="000000"/>
            </w:tcBorders>
          </w:tcPr>
          <w:p w:rsidR="00914A01" w:rsidRPr="006714A8" w:rsidRDefault="00914A01" w:rsidP="00DD723E">
            <w:pPr>
              <w:spacing w:after="0"/>
              <w:rPr>
                <w:rFonts w:ascii="Times New Roman" w:hAnsi="Times New Roman" w:cs="Times New Roman"/>
                <w:sz w:val="20"/>
                <w:szCs w:val="20"/>
              </w:rPr>
            </w:pPr>
            <w:r w:rsidRPr="006714A8">
              <w:rPr>
                <w:rFonts w:ascii="Times New Roman" w:hAnsi="Times New Roman" w:cs="Times New Roman"/>
                <w:sz w:val="20"/>
                <w:szCs w:val="20"/>
              </w:rPr>
              <w:t>Partnership Implementation</w:t>
            </w:r>
          </w:p>
        </w:tc>
        <w:tc>
          <w:tcPr>
            <w:tcW w:w="1250" w:type="dxa"/>
            <w:vMerge w:val="restart"/>
            <w:tcBorders>
              <w:top w:val="single" w:sz="7" w:space="0" w:color="000000"/>
              <w:left w:val="single" w:sz="7" w:space="0" w:color="000000"/>
              <w:right w:val="single" w:sz="7" w:space="0" w:color="000000"/>
            </w:tcBorders>
          </w:tcPr>
          <w:p w:rsidR="00914A01" w:rsidRPr="006714A8" w:rsidRDefault="00914A01" w:rsidP="006714A8">
            <w:pPr>
              <w:spacing w:after="0"/>
              <w:jc w:val="center"/>
              <w:rPr>
                <w:rFonts w:ascii="Times New Roman" w:hAnsi="Times New Roman" w:cs="Times New Roman"/>
                <w:sz w:val="20"/>
                <w:szCs w:val="20"/>
              </w:rPr>
            </w:pPr>
            <w:r w:rsidRPr="006714A8">
              <w:rPr>
                <w:rFonts w:ascii="Times New Roman" w:hAnsi="Times New Roman" w:cs="Times New Roman"/>
                <w:sz w:val="20"/>
                <w:szCs w:val="20"/>
              </w:rPr>
              <w:t>Ongoing</w:t>
            </w:r>
          </w:p>
          <w:p w:rsidR="00914A01" w:rsidRPr="006714A8" w:rsidRDefault="00914A01" w:rsidP="006714A8">
            <w:pPr>
              <w:spacing w:after="0"/>
              <w:jc w:val="center"/>
              <w:rPr>
                <w:rFonts w:ascii="Times New Roman" w:hAnsi="Times New Roman" w:cs="Times New Roman"/>
                <w:sz w:val="20"/>
                <w:szCs w:val="20"/>
              </w:rPr>
            </w:pPr>
          </w:p>
        </w:tc>
        <w:tc>
          <w:tcPr>
            <w:tcW w:w="1292" w:type="dxa"/>
            <w:vMerge w:val="restart"/>
            <w:tcBorders>
              <w:top w:val="single" w:sz="7" w:space="0" w:color="000000"/>
              <w:left w:val="single" w:sz="7" w:space="0" w:color="000000"/>
              <w:right w:val="single" w:sz="7" w:space="0" w:color="000000"/>
            </w:tcBorders>
          </w:tcPr>
          <w:p w:rsidR="00914A01" w:rsidRPr="00C409F8" w:rsidRDefault="001502EE" w:rsidP="001502EE">
            <w:pPr>
              <w:spacing w:after="0"/>
              <w:jc w:val="center"/>
              <w:rPr>
                <w:rFonts w:ascii="Times New Roman" w:hAnsi="Times New Roman" w:cs="Times New Roman"/>
                <w:sz w:val="20"/>
                <w:szCs w:val="20"/>
              </w:rPr>
            </w:pPr>
            <w:r>
              <w:rPr>
                <w:rFonts w:ascii="Times New Roman" w:hAnsi="Times New Roman" w:cs="Times New Roman"/>
                <w:sz w:val="20"/>
                <w:szCs w:val="20"/>
              </w:rPr>
              <w:t>47</w:t>
            </w:r>
          </w:p>
        </w:tc>
        <w:tc>
          <w:tcPr>
            <w:tcW w:w="1825" w:type="dxa"/>
            <w:vMerge w:val="restart"/>
            <w:tcBorders>
              <w:top w:val="single" w:sz="7" w:space="0" w:color="000000"/>
              <w:left w:val="single" w:sz="7" w:space="0" w:color="000000"/>
              <w:right w:val="single" w:sz="7" w:space="0" w:color="000000"/>
            </w:tcBorders>
          </w:tcPr>
          <w:p w:rsidR="00914A01" w:rsidRPr="00C409F8" w:rsidRDefault="004E784B" w:rsidP="004E784B">
            <w:pPr>
              <w:spacing w:after="0"/>
              <w:jc w:val="center"/>
              <w:rPr>
                <w:rFonts w:ascii="Times New Roman" w:hAnsi="Times New Roman" w:cs="Times New Roman"/>
                <w:sz w:val="20"/>
                <w:szCs w:val="20"/>
              </w:rPr>
            </w:pPr>
            <w:r>
              <w:rPr>
                <w:rFonts w:ascii="Times New Roman" w:hAnsi="Times New Roman" w:cs="Times New Roman"/>
                <w:sz w:val="20"/>
                <w:szCs w:val="20"/>
              </w:rPr>
              <w:t>93</w:t>
            </w:r>
          </w:p>
        </w:tc>
        <w:tc>
          <w:tcPr>
            <w:tcW w:w="5852" w:type="dxa"/>
            <w:gridSpan w:val="5"/>
            <w:tcBorders>
              <w:top w:val="single" w:sz="7" w:space="0" w:color="000000"/>
              <w:left w:val="single" w:sz="7" w:space="0" w:color="000000"/>
              <w:bottom w:val="single" w:sz="7" w:space="0" w:color="000000"/>
              <w:right w:val="single" w:sz="7" w:space="0" w:color="000000"/>
            </w:tcBorders>
          </w:tcPr>
          <w:p w:rsidR="00914A01" w:rsidRPr="00552C53" w:rsidRDefault="00914A01" w:rsidP="006714A8">
            <w:pPr>
              <w:spacing w:after="0"/>
              <w:jc w:val="right"/>
              <w:rPr>
                <w:rFonts w:ascii="Times New Roman" w:hAnsi="Times New Roman" w:cs="Times New Roman"/>
                <w:sz w:val="20"/>
                <w:szCs w:val="20"/>
              </w:rPr>
            </w:pPr>
            <w:r w:rsidRPr="00552C53">
              <w:rPr>
                <w:rFonts w:ascii="Times New Roman" w:hAnsi="Times New Roman" w:cs="Times New Roman"/>
                <w:sz w:val="20"/>
                <w:szCs w:val="20"/>
              </w:rPr>
              <w:t xml:space="preserve"> </w:t>
            </w:r>
          </w:p>
        </w:tc>
      </w:tr>
      <w:tr w:rsidR="00914A01" w:rsidRPr="006714A8" w:rsidTr="00D866CC">
        <w:trPr>
          <w:trHeight w:val="260"/>
          <w:jc w:val="center"/>
        </w:trPr>
        <w:tc>
          <w:tcPr>
            <w:tcW w:w="2970" w:type="dxa"/>
            <w:tcBorders>
              <w:top w:val="single" w:sz="7" w:space="0" w:color="000000"/>
              <w:left w:val="single" w:sz="7" w:space="0" w:color="000000"/>
              <w:bottom w:val="single" w:sz="7" w:space="0" w:color="000000"/>
              <w:right w:val="single" w:sz="7" w:space="0" w:color="000000"/>
            </w:tcBorders>
          </w:tcPr>
          <w:p w:rsidR="00914A01" w:rsidRPr="006714A8" w:rsidRDefault="00914A01" w:rsidP="00BA4306">
            <w:pPr>
              <w:spacing w:after="0"/>
              <w:jc w:val="right"/>
              <w:rPr>
                <w:rFonts w:ascii="Times New Roman" w:hAnsi="Times New Roman" w:cs="Times New Roman"/>
                <w:sz w:val="20"/>
                <w:szCs w:val="20"/>
              </w:rPr>
            </w:pPr>
            <w:r w:rsidRPr="006714A8">
              <w:rPr>
                <w:rFonts w:ascii="Times New Roman" w:hAnsi="Times New Roman" w:cs="Times New Roman"/>
                <w:sz w:val="20"/>
                <w:szCs w:val="20"/>
              </w:rPr>
              <w:t>Professional</w:t>
            </w:r>
            <w:r w:rsidRPr="00C409F8">
              <w:rPr>
                <w:rFonts w:ascii="Times New Roman" w:hAnsi="Times New Roman" w:cs="Times New Roman"/>
                <w:sz w:val="20"/>
                <w:szCs w:val="20"/>
              </w:rPr>
              <w:t>@$</w:t>
            </w:r>
            <w:r w:rsidR="005A6CC2" w:rsidRPr="00C409F8">
              <w:rPr>
                <w:rFonts w:ascii="Times New Roman" w:hAnsi="Times New Roman" w:cs="Times New Roman"/>
                <w:sz w:val="20"/>
                <w:szCs w:val="20"/>
              </w:rPr>
              <w:t>41.93</w:t>
            </w:r>
            <w:r w:rsidR="00665A69">
              <w:rPr>
                <w:rStyle w:val="FootnoteReference"/>
                <w:rFonts w:ascii="Times New Roman" w:hAnsi="Times New Roman" w:cs="Times New Roman"/>
                <w:sz w:val="20"/>
                <w:szCs w:val="20"/>
              </w:rPr>
              <w:footnoteReference w:id="5"/>
            </w:r>
          </w:p>
        </w:tc>
        <w:tc>
          <w:tcPr>
            <w:tcW w:w="1250" w:type="dxa"/>
            <w:vMerge/>
            <w:tcBorders>
              <w:left w:val="single" w:sz="7" w:space="0" w:color="000000"/>
              <w:bottom w:val="single" w:sz="7" w:space="0" w:color="000000"/>
              <w:right w:val="single" w:sz="7" w:space="0" w:color="000000"/>
            </w:tcBorders>
          </w:tcPr>
          <w:p w:rsidR="00914A01" w:rsidRPr="006714A8" w:rsidRDefault="00914A01" w:rsidP="008C5E76">
            <w:pPr>
              <w:jc w:val="center"/>
              <w:rPr>
                <w:rFonts w:ascii="Times New Roman" w:hAnsi="Times New Roman" w:cs="Times New Roman"/>
                <w:sz w:val="20"/>
                <w:szCs w:val="20"/>
              </w:rPr>
            </w:pPr>
          </w:p>
        </w:tc>
        <w:tc>
          <w:tcPr>
            <w:tcW w:w="1292" w:type="dxa"/>
            <w:vMerge/>
            <w:tcBorders>
              <w:left w:val="single" w:sz="7" w:space="0" w:color="000000"/>
              <w:bottom w:val="single" w:sz="7" w:space="0" w:color="000000"/>
              <w:right w:val="single" w:sz="7" w:space="0" w:color="000000"/>
            </w:tcBorders>
          </w:tcPr>
          <w:p w:rsidR="00914A01" w:rsidRPr="002A1E5A" w:rsidRDefault="00914A01" w:rsidP="008C5E76">
            <w:pPr>
              <w:jc w:val="center"/>
              <w:rPr>
                <w:rFonts w:ascii="Times New Roman" w:hAnsi="Times New Roman" w:cs="Times New Roman"/>
                <w:sz w:val="20"/>
                <w:szCs w:val="20"/>
                <w:highlight w:val="yellow"/>
              </w:rPr>
            </w:pPr>
          </w:p>
        </w:tc>
        <w:tc>
          <w:tcPr>
            <w:tcW w:w="1825" w:type="dxa"/>
            <w:vMerge/>
            <w:tcBorders>
              <w:left w:val="single" w:sz="7" w:space="0" w:color="000000"/>
              <w:bottom w:val="single" w:sz="7" w:space="0" w:color="000000"/>
              <w:right w:val="single" w:sz="7" w:space="0" w:color="000000"/>
            </w:tcBorders>
          </w:tcPr>
          <w:p w:rsidR="00914A01" w:rsidRPr="002A1E5A" w:rsidRDefault="00914A01" w:rsidP="008C5E76">
            <w:pPr>
              <w:jc w:val="center"/>
              <w:rPr>
                <w:rFonts w:ascii="Times New Roman" w:hAnsi="Times New Roman" w:cs="Times New Roman"/>
                <w:sz w:val="20"/>
                <w:szCs w:val="20"/>
                <w:highlight w:val="yellow"/>
              </w:rPr>
            </w:pPr>
          </w:p>
        </w:tc>
        <w:tc>
          <w:tcPr>
            <w:tcW w:w="1167"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center"/>
              <w:rPr>
                <w:rFonts w:ascii="Times New Roman" w:hAnsi="Times New Roman" w:cs="Times New Roman"/>
                <w:sz w:val="20"/>
                <w:szCs w:val="20"/>
              </w:rPr>
            </w:pPr>
            <w:r w:rsidRPr="00C409F8">
              <w:rPr>
                <w:rFonts w:ascii="Times New Roman" w:hAnsi="Times New Roman" w:cs="Times New Roman"/>
                <w:sz w:val="20"/>
                <w:szCs w:val="20"/>
              </w:rPr>
              <w:t>8</w:t>
            </w:r>
          </w:p>
        </w:tc>
        <w:tc>
          <w:tcPr>
            <w:tcW w:w="1077" w:type="dxa"/>
            <w:tcBorders>
              <w:top w:val="single" w:sz="7" w:space="0" w:color="000000"/>
              <w:left w:val="single" w:sz="7" w:space="0" w:color="000000"/>
              <w:bottom w:val="single" w:sz="7" w:space="0" w:color="000000"/>
              <w:right w:val="single" w:sz="7" w:space="0" w:color="000000"/>
            </w:tcBorders>
          </w:tcPr>
          <w:p w:rsidR="00914A01" w:rsidRPr="007024AA" w:rsidRDefault="00705513" w:rsidP="00C67E60">
            <w:pPr>
              <w:spacing w:after="0"/>
              <w:jc w:val="center"/>
              <w:rPr>
                <w:rFonts w:ascii="Times New Roman" w:hAnsi="Times New Roman" w:cs="Times New Roman"/>
                <w:sz w:val="20"/>
                <w:szCs w:val="20"/>
              </w:rPr>
            </w:pPr>
            <w:r w:rsidRPr="00552C53">
              <w:rPr>
                <w:rFonts w:ascii="Times New Roman" w:hAnsi="Times New Roman" w:cs="Times New Roman"/>
                <w:sz w:val="20"/>
                <w:szCs w:val="20"/>
              </w:rPr>
              <w:t>34,96</w:t>
            </w:r>
            <w:r w:rsidR="004321C9" w:rsidRPr="00552C53">
              <w:rPr>
                <w:rFonts w:ascii="Times New Roman" w:hAnsi="Times New Roman" w:cs="Times New Roman"/>
                <w:sz w:val="20"/>
                <w:szCs w:val="20"/>
              </w:rPr>
              <w:t>8</w:t>
            </w:r>
          </w:p>
        </w:tc>
        <w:tc>
          <w:tcPr>
            <w:tcW w:w="808"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center"/>
              <w:rPr>
                <w:rFonts w:ascii="Times New Roman" w:hAnsi="Times New Roman" w:cs="Times New Roman"/>
                <w:sz w:val="20"/>
                <w:szCs w:val="20"/>
              </w:rPr>
            </w:pPr>
          </w:p>
        </w:tc>
        <w:tc>
          <w:tcPr>
            <w:tcW w:w="1257" w:type="dxa"/>
            <w:tcBorders>
              <w:top w:val="single" w:sz="7" w:space="0" w:color="000000"/>
              <w:left w:val="single" w:sz="7" w:space="0" w:color="000000"/>
              <w:bottom w:val="single" w:sz="7" w:space="0" w:color="000000"/>
              <w:right w:val="single" w:sz="7" w:space="0" w:color="000000"/>
            </w:tcBorders>
          </w:tcPr>
          <w:p w:rsidR="00914A01" w:rsidRPr="00552C53" w:rsidRDefault="00914A01" w:rsidP="00C84866">
            <w:pPr>
              <w:spacing w:after="0"/>
              <w:jc w:val="right"/>
              <w:rPr>
                <w:rFonts w:ascii="Times New Roman" w:hAnsi="Times New Roman" w:cs="Times New Roman"/>
                <w:sz w:val="20"/>
                <w:szCs w:val="20"/>
              </w:rPr>
            </w:pPr>
            <w:r w:rsidRPr="00552C53">
              <w:rPr>
                <w:rFonts w:ascii="Times New Roman" w:hAnsi="Times New Roman" w:cs="Times New Roman"/>
                <w:sz w:val="20"/>
                <w:szCs w:val="20"/>
              </w:rPr>
              <w:t>$</w:t>
            </w:r>
            <w:r w:rsidR="00901430" w:rsidRPr="00552C53">
              <w:rPr>
                <w:rFonts w:ascii="Times New Roman" w:hAnsi="Times New Roman" w:cs="Times New Roman"/>
                <w:sz w:val="20"/>
                <w:szCs w:val="20"/>
              </w:rPr>
              <w:t>1</w:t>
            </w:r>
            <w:r w:rsidRPr="00552C53">
              <w:rPr>
                <w:rFonts w:ascii="Times New Roman" w:hAnsi="Times New Roman" w:cs="Times New Roman"/>
                <w:sz w:val="20"/>
                <w:szCs w:val="20"/>
              </w:rPr>
              <w:t>,</w:t>
            </w:r>
            <w:r w:rsidR="00285985" w:rsidRPr="00552C53">
              <w:rPr>
                <w:rFonts w:ascii="Times New Roman" w:hAnsi="Times New Roman" w:cs="Times New Roman"/>
                <w:sz w:val="20"/>
                <w:szCs w:val="20"/>
              </w:rPr>
              <w:t>466,208</w:t>
            </w:r>
          </w:p>
        </w:tc>
        <w:tc>
          <w:tcPr>
            <w:tcW w:w="1543" w:type="dxa"/>
            <w:tcBorders>
              <w:top w:val="single" w:sz="7" w:space="0" w:color="000000"/>
              <w:left w:val="single" w:sz="7" w:space="0" w:color="000000"/>
              <w:bottom w:val="single" w:sz="7" w:space="0" w:color="000000"/>
              <w:right w:val="single" w:sz="7" w:space="0" w:color="000000"/>
            </w:tcBorders>
          </w:tcPr>
          <w:p w:rsidR="00914A01" w:rsidRPr="002A1E5A" w:rsidRDefault="00914A01" w:rsidP="006714A8">
            <w:pPr>
              <w:spacing w:after="0"/>
              <w:jc w:val="right"/>
              <w:rPr>
                <w:rFonts w:ascii="Times New Roman" w:hAnsi="Times New Roman" w:cs="Times New Roman"/>
                <w:sz w:val="20"/>
                <w:szCs w:val="20"/>
                <w:highlight w:val="yellow"/>
              </w:rPr>
            </w:pPr>
          </w:p>
        </w:tc>
      </w:tr>
      <w:tr w:rsidR="00914A01" w:rsidRPr="006714A8" w:rsidTr="00D866CC">
        <w:trPr>
          <w:trHeight w:val="249"/>
          <w:jc w:val="center"/>
        </w:trPr>
        <w:tc>
          <w:tcPr>
            <w:tcW w:w="2970" w:type="dxa"/>
            <w:tcBorders>
              <w:top w:val="single" w:sz="7" w:space="0" w:color="000000"/>
              <w:left w:val="single" w:sz="7" w:space="0" w:color="000000"/>
              <w:bottom w:val="single" w:sz="7" w:space="0" w:color="000000"/>
              <w:right w:val="single" w:sz="7" w:space="0" w:color="000000"/>
            </w:tcBorders>
          </w:tcPr>
          <w:p w:rsidR="00914A01" w:rsidRPr="006714A8" w:rsidRDefault="00914A01" w:rsidP="00DD723E">
            <w:pPr>
              <w:spacing w:after="0"/>
              <w:rPr>
                <w:rFonts w:ascii="Times New Roman" w:hAnsi="Times New Roman" w:cs="Times New Roman"/>
                <w:sz w:val="20"/>
                <w:szCs w:val="20"/>
                <w:vertAlign w:val="superscript"/>
              </w:rPr>
            </w:pPr>
            <w:r w:rsidRPr="006714A8">
              <w:rPr>
                <w:rFonts w:ascii="Times New Roman" w:hAnsi="Times New Roman" w:cs="Times New Roman"/>
                <w:sz w:val="20"/>
                <w:szCs w:val="20"/>
              </w:rPr>
              <w:t>Measurement and Evaluation</w:t>
            </w:r>
          </w:p>
        </w:tc>
        <w:tc>
          <w:tcPr>
            <w:tcW w:w="1250" w:type="dxa"/>
            <w:vMerge w:val="restart"/>
            <w:tcBorders>
              <w:top w:val="single" w:sz="7" w:space="0" w:color="000000"/>
              <w:left w:val="single" w:sz="7" w:space="0" w:color="000000"/>
              <w:right w:val="single" w:sz="7" w:space="0" w:color="000000"/>
            </w:tcBorders>
          </w:tcPr>
          <w:p w:rsidR="00914A01" w:rsidRPr="006714A8" w:rsidRDefault="00914A01" w:rsidP="006714A8">
            <w:pPr>
              <w:spacing w:after="0"/>
              <w:jc w:val="center"/>
              <w:rPr>
                <w:rFonts w:ascii="Times New Roman" w:hAnsi="Times New Roman" w:cs="Times New Roman"/>
                <w:sz w:val="20"/>
                <w:szCs w:val="20"/>
              </w:rPr>
            </w:pPr>
            <w:r w:rsidRPr="006714A8">
              <w:rPr>
                <w:rFonts w:ascii="Times New Roman" w:hAnsi="Times New Roman" w:cs="Times New Roman"/>
                <w:sz w:val="20"/>
                <w:szCs w:val="20"/>
              </w:rPr>
              <w:t>Annual</w:t>
            </w:r>
          </w:p>
        </w:tc>
        <w:tc>
          <w:tcPr>
            <w:tcW w:w="1292" w:type="dxa"/>
            <w:vMerge w:val="restart"/>
            <w:tcBorders>
              <w:top w:val="single" w:sz="7" w:space="0" w:color="000000"/>
              <w:left w:val="single" w:sz="7" w:space="0" w:color="000000"/>
              <w:right w:val="single" w:sz="7" w:space="0" w:color="000000"/>
            </w:tcBorders>
          </w:tcPr>
          <w:p w:rsidR="00914A01" w:rsidRPr="00C409F8" w:rsidRDefault="001502EE" w:rsidP="001502EE">
            <w:pPr>
              <w:spacing w:after="0"/>
              <w:jc w:val="center"/>
              <w:rPr>
                <w:rFonts w:ascii="Times New Roman" w:hAnsi="Times New Roman" w:cs="Times New Roman"/>
                <w:sz w:val="20"/>
                <w:szCs w:val="20"/>
              </w:rPr>
            </w:pPr>
            <w:r>
              <w:rPr>
                <w:rFonts w:ascii="Times New Roman" w:hAnsi="Times New Roman" w:cs="Times New Roman"/>
                <w:sz w:val="20"/>
                <w:szCs w:val="20"/>
              </w:rPr>
              <w:t>47</w:t>
            </w:r>
          </w:p>
        </w:tc>
        <w:tc>
          <w:tcPr>
            <w:tcW w:w="1825" w:type="dxa"/>
            <w:vMerge w:val="restart"/>
            <w:tcBorders>
              <w:top w:val="single" w:sz="7" w:space="0" w:color="000000"/>
              <w:left w:val="single" w:sz="7" w:space="0" w:color="000000"/>
              <w:right w:val="single" w:sz="7" w:space="0" w:color="000000"/>
            </w:tcBorders>
          </w:tcPr>
          <w:p w:rsidR="00914A01" w:rsidRPr="00C409F8" w:rsidRDefault="004E784B" w:rsidP="004E784B">
            <w:pPr>
              <w:spacing w:after="0"/>
              <w:jc w:val="center"/>
              <w:rPr>
                <w:rFonts w:ascii="Times New Roman" w:hAnsi="Times New Roman" w:cs="Times New Roman"/>
                <w:sz w:val="20"/>
                <w:szCs w:val="20"/>
              </w:rPr>
            </w:pPr>
            <w:r>
              <w:rPr>
                <w:rFonts w:ascii="Times New Roman" w:hAnsi="Times New Roman" w:cs="Times New Roman"/>
                <w:sz w:val="20"/>
                <w:szCs w:val="20"/>
              </w:rPr>
              <w:t>93</w:t>
            </w:r>
          </w:p>
        </w:tc>
        <w:tc>
          <w:tcPr>
            <w:tcW w:w="5852" w:type="dxa"/>
            <w:gridSpan w:val="5"/>
            <w:tcBorders>
              <w:top w:val="single" w:sz="7" w:space="0" w:color="000000"/>
              <w:left w:val="single" w:sz="7" w:space="0" w:color="000000"/>
              <w:bottom w:val="single" w:sz="7" w:space="0" w:color="000000"/>
              <w:right w:val="single" w:sz="7" w:space="0" w:color="000000"/>
            </w:tcBorders>
          </w:tcPr>
          <w:p w:rsidR="00914A01" w:rsidRPr="00552C53" w:rsidRDefault="00914A01" w:rsidP="006714A8">
            <w:pPr>
              <w:spacing w:after="0"/>
              <w:jc w:val="right"/>
              <w:rPr>
                <w:rFonts w:ascii="Times New Roman" w:hAnsi="Times New Roman" w:cs="Times New Roman"/>
                <w:sz w:val="20"/>
                <w:szCs w:val="20"/>
              </w:rPr>
            </w:pPr>
          </w:p>
        </w:tc>
      </w:tr>
      <w:tr w:rsidR="00914A01" w:rsidRPr="006714A8" w:rsidTr="00D866CC">
        <w:trPr>
          <w:trHeight w:val="260"/>
          <w:jc w:val="center"/>
        </w:trPr>
        <w:tc>
          <w:tcPr>
            <w:tcW w:w="2970" w:type="dxa"/>
            <w:tcBorders>
              <w:top w:val="single" w:sz="7" w:space="0" w:color="000000"/>
              <w:left w:val="single" w:sz="7" w:space="0" w:color="000000"/>
              <w:bottom w:val="single" w:sz="7" w:space="0" w:color="000000"/>
              <w:right w:val="single" w:sz="7" w:space="0" w:color="000000"/>
            </w:tcBorders>
          </w:tcPr>
          <w:p w:rsidR="00914A01" w:rsidRPr="006714A8" w:rsidRDefault="00914A01" w:rsidP="005A6CC2">
            <w:pPr>
              <w:spacing w:after="0"/>
              <w:jc w:val="right"/>
              <w:rPr>
                <w:rFonts w:ascii="Times New Roman" w:hAnsi="Times New Roman" w:cs="Times New Roman"/>
                <w:sz w:val="20"/>
                <w:szCs w:val="20"/>
              </w:rPr>
            </w:pPr>
            <w:r w:rsidRPr="006714A8">
              <w:rPr>
                <w:rFonts w:ascii="Times New Roman" w:hAnsi="Times New Roman" w:cs="Times New Roman"/>
                <w:sz w:val="20"/>
                <w:szCs w:val="20"/>
              </w:rPr>
              <w:t xml:space="preserve">Office Clerk </w:t>
            </w:r>
            <w:r w:rsidRPr="00C409F8">
              <w:rPr>
                <w:rFonts w:ascii="Times New Roman" w:hAnsi="Times New Roman" w:cs="Times New Roman"/>
                <w:sz w:val="20"/>
                <w:szCs w:val="20"/>
              </w:rPr>
              <w:t>@$</w:t>
            </w:r>
            <w:r w:rsidR="005A6CC2" w:rsidRPr="00C409F8">
              <w:rPr>
                <w:rFonts w:ascii="Times New Roman" w:hAnsi="Times New Roman" w:cs="Times New Roman"/>
                <w:sz w:val="20"/>
                <w:szCs w:val="20"/>
              </w:rPr>
              <w:t>21</w:t>
            </w:r>
            <w:r w:rsidRPr="00C409F8">
              <w:rPr>
                <w:rFonts w:ascii="Times New Roman" w:hAnsi="Times New Roman" w:cs="Times New Roman"/>
                <w:sz w:val="20"/>
                <w:szCs w:val="20"/>
              </w:rPr>
              <w:t>.</w:t>
            </w:r>
            <w:r w:rsidR="005A6CC2" w:rsidRPr="00C409F8">
              <w:rPr>
                <w:rFonts w:ascii="Times New Roman" w:hAnsi="Times New Roman" w:cs="Times New Roman"/>
                <w:sz w:val="20"/>
                <w:szCs w:val="20"/>
              </w:rPr>
              <w:t>64</w:t>
            </w:r>
          </w:p>
        </w:tc>
        <w:tc>
          <w:tcPr>
            <w:tcW w:w="1250" w:type="dxa"/>
            <w:vMerge/>
            <w:tcBorders>
              <w:left w:val="single" w:sz="7" w:space="0" w:color="000000"/>
              <w:right w:val="single" w:sz="7" w:space="0" w:color="000000"/>
            </w:tcBorders>
          </w:tcPr>
          <w:p w:rsidR="00914A01" w:rsidRPr="006714A8" w:rsidRDefault="00914A01" w:rsidP="008C5E76">
            <w:pPr>
              <w:jc w:val="center"/>
              <w:rPr>
                <w:rFonts w:ascii="Times New Roman" w:hAnsi="Times New Roman" w:cs="Times New Roman"/>
                <w:sz w:val="20"/>
                <w:szCs w:val="20"/>
              </w:rPr>
            </w:pPr>
          </w:p>
        </w:tc>
        <w:tc>
          <w:tcPr>
            <w:tcW w:w="1292" w:type="dxa"/>
            <w:vMerge/>
            <w:tcBorders>
              <w:left w:val="single" w:sz="7" w:space="0" w:color="000000"/>
              <w:right w:val="single" w:sz="7" w:space="0" w:color="000000"/>
            </w:tcBorders>
          </w:tcPr>
          <w:p w:rsidR="00914A01" w:rsidRPr="006714A8" w:rsidRDefault="00914A01" w:rsidP="008C5E76">
            <w:pPr>
              <w:jc w:val="center"/>
              <w:rPr>
                <w:rFonts w:ascii="Times New Roman" w:hAnsi="Times New Roman" w:cs="Times New Roman"/>
                <w:sz w:val="20"/>
                <w:szCs w:val="20"/>
              </w:rPr>
            </w:pPr>
          </w:p>
        </w:tc>
        <w:tc>
          <w:tcPr>
            <w:tcW w:w="1825" w:type="dxa"/>
            <w:vMerge/>
            <w:tcBorders>
              <w:left w:val="single" w:sz="7" w:space="0" w:color="000000"/>
              <w:right w:val="single" w:sz="7" w:space="0" w:color="000000"/>
            </w:tcBorders>
          </w:tcPr>
          <w:p w:rsidR="00914A01" w:rsidRPr="006714A8" w:rsidRDefault="00914A01" w:rsidP="008C5E76">
            <w:pPr>
              <w:jc w:val="center"/>
              <w:rPr>
                <w:rFonts w:ascii="Times New Roman" w:hAnsi="Times New Roman" w:cs="Times New Roman"/>
                <w:sz w:val="20"/>
                <w:szCs w:val="20"/>
              </w:rPr>
            </w:pPr>
          </w:p>
        </w:tc>
        <w:tc>
          <w:tcPr>
            <w:tcW w:w="1167"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center"/>
              <w:rPr>
                <w:rFonts w:ascii="Times New Roman" w:hAnsi="Times New Roman" w:cs="Times New Roman"/>
                <w:sz w:val="20"/>
                <w:szCs w:val="20"/>
              </w:rPr>
            </w:pPr>
            <w:r w:rsidRPr="00C409F8">
              <w:rPr>
                <w:rFonts w:ascii="Times New Roman" w:hAnsi="Times New Roman" w:cs="Times New Roman"/>
                <w:sz w:val="20"/>
                <w:szCs w:val="20"/>
              </w:rPr>
              <w:t>3</w:t>
            </w:r>
          </w:p>
        </w:tc>
        <w:tc>
          <w:tcPr>
            <w:tcW w:w="1077" w:type="dxa"/>
            <w:tcBorders>
              <w:top w:val="single" w:sz="7" w:space="0" w:color="000000"/>
              <w:left w:val="single" w:sz="7" w:space="0" w:color="000000"/>
              <w:bottom w:val="single" w:sz="7" w:space="0" w:color="000000"/>
              <w:right w:val="single" w:sz="7" w:space="0" w:color="000000"/>
            </w:tcBorders>
          </w:tcPr>
          <w:p w:rsidR="00914A01" w:rsidRPr="00C409F8" w:rsidRDefault="00B54743" w:rsidP="00C84866">
            <w:pPr>
              <w:spacing w:after="0"/>
              <w:jc w:val="center"/>
              <w:rPr>
                <w:rFonts w:ascii="Times New Roman" w:hAnsi="Times New Roman" w:cs="Times New Roman"/>
                <w:sz w:val="20"/>
                <w:szCs w:val="20"/>
              </w:rPr>
            </w:pPr>
            <w:r>
              <w:rPr>
                <w:rFonts w:ascii="Times New Roman" w:hAnsi="Times New Roman" w:cs="Times New Roman"/>
                <w:sz w:val="20"/>
                <w:szCs w:val="20"/>
              </w:rPr>
              <w:t>13,113</w:t>
            </w:r>
          </w:p>
        </w:tc>
        <w:tc>
          <w:tcPr>
            <w:tcW w:w="808"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center"/>
              <w:rPr>
                <w:rFonts w:ascii="Times New Roman" w:hAnsi="Times New Roman" w:cs="Times New Roman"/>
                <w:sz w:val="20"/>
                <w:szCs w:val="20"/>
              </w:rPr>
            </w:pPr>
          </w:p>
        </w:tc>
        <w:tc>
          <w:tcPr>
            <w:tcW w:w="1257" w:type="dxa"/>
            <w:tcBorders>
              <w:top w:val="single" w:sz="7" w:space="0" w:color="000000"/>
              <w:left w:val="single" w:sz="7" w:space="0" w:color="000000"/>
              <w:bottom w:val="single" w:sz="7" w:space="0" w:color="000000"/>
              <w:right w:val="single" w:sz="7" w:space="0" w:color="000000"/>
            </w:tcBorders>
          </w:tcPr>
          <w:p w:rsidR="00914A01" w:rsidRPr="00552C53" w:rsidRDefault="00914A01" w:rsidP="00766C8E">
            <w:pPr>
              <w:spacing w:after="0"/>
              <w:jc w:val="right"/>
              <w:rPr>
                <w:rFonts w:ascii="Times New Roman" w:hAnsi="Times New Roman" w:cs="Times New Roman"/>
                <w:sz w:val="20"/>
                <w:szCs w:val="20"/>
              </w:rPr>
            </w:pPr>
            <w:r w:rsidRPr="00552C53">
              <w:rPr>
                <w:rFonts w:ascii="Times New Roman" w:hAnsi="Times New Roman" w:cs="Times New Roman"/>
                <w:sz w:val="20"/>
                <w:szCs w:val="20"/>
              </w:rPr>
              <w:t>$</w:t>
            </w:r>
            <w:r w:rsidR="00285985" w:rsidRPr="00552C53">
              <w:rPr>
                <w:rFonts w:ascii="Times New Roman" w:hAnsi="Times New Roman" w:cs="Times New Roman"/>
                <w:sz w:val="20"/>
                <w:szCs w:val="20"/>
              </w:rPr>
              <w:t>283,765</w:t>
            </w:r>
          </w:p>
        </w:tc>
        <w:tc>
          <w:tcPr>
            <w:tcW w:w="1543" w:type="dxa"/>
            <w:tcBorders>
              <w:top w:val="single" w:sz="7" w:space="0" w:color="000000"/>
              <w:left w:val="single" w:sz="7" w:space="0" w:color="000000"/>
              <w:bottom w:val="single" w:sz="7" w:space="0" w:color="000000"/>
              <w:right w:val="single" w:sz="7" w:space="0" w:color="000000"/>
            </w:tcBorders>
          </w:tcPr>
          <w:p w:rsidR="00914A01" w:rsidRPr="002A1E5A" w:rsidRDefault="00914A01" w:rsidP="006714A8">
            <w:pPr>
              <w:spacing w:after="0"/>
              <w:jc w:val="right"/>
              <w:rPr>
                <w:rFonts w:ascii="Times New Roman" w:hAnsi="Times New Roman" w:cs="Times New Roman"/>
                <w:sz w:val="20"/>
                <w:szCs w:val="20"/>
                <w:highlight w:val="yellow"/>
              </w:rPr>
            </w:pPr>
          </w:p>
        </w:tc>
      </w:tr>
      <w:tr w:rsidR="00914A01" w:rsidRPr="006714A8" w:rsidTr="00D866CC">
        <w:trPr>
          <w:trHeight w:val="118"/>
          <w:jc w:val="center"/>
        </w:trPr>
        <w:tc>
          <w:tcPr>
            <w:tcW w:w="2970" w:type="dxa"/>
            <w:tcBorders>
              <w:top w:val="single" w:sz="7" w:space="0" w:color="000000"/>
              <w:left w:val="single" w:sz="7" w:space="0" w:color="000000"/>
              <w:bottom w:val="single" w:sz="7" w:space="0" w:color="000000"/>
              <w:right w:val="single" w:sz="7" w:space="0" w:color="000000"/>
            </w:tcBorders>
          </w:tcPr>
          <w:p w:rsidR="00914A01" w:rsidRPr="00C409F8" w:rsidRDefault="00834BF7" w:rsidP="00807350">
            <w:pPr>
              <w:spacing w:after="0"/>
              <w:jc w:val="right"/>
              <w:rPr>
                <w:rFonts w:ascii="Times New Roman" w:hAnsi="Times New Roman" w:cs="Times New Roman"/>
                <w:sz w:val="20"/>
                <w:szCs w:val="20"/>
              </w:rPr>
            </w:pPr>
            <w:r>
              <w:rPr>
                <w:rFonts w:ascii="Times New Roman" w:hAnsi="Times New Roman" w:cs="Times New Roman"/>
                <w:sz w:val="20"/>
                <w:szCs w:val="20"/>
              </w:rPr>
              <w:t>OSHA GS</w:t>
            </w:r>
            <w:r w:rsidR="00C31F83">
              <w:rPr>
                <w:rFonts w:ascii="Times New Roman" w:hAnsi="Times New Roman" w:cs="Times New Roman"/>
                <w:sz w:val="20"/>
                <w:szCs w:val="20"/>
              </w:rPr>
              <w:t>-</w:t>
            </w:r>
            <w:r>
              <w:rPr>
                <w:rFonts w:ascii="Times New Roman" w:hAnsi="Times New Roman" w:cs="Times New Roman"/>
                <w:sz w:val="20"/>
                <w:szCs w:val="20"/>
              </w:rPr>
              <w:t>13</w:t>
            </w:r>
            <w:r w:rsidR="00807350">
              <w:rPr>
                <w:rFonts w:ascii="Times New Roman" w:hAnsi="Times New Roman" w:cs="Times New Roman"/>
                <w:sz w:val="20"/>
                <w:szCs w:val="20"/>
              </w:rPr>
              <w:t>/</w:t>
            </w:r>
            <w:r>
              <w:rPr>
                <w:rFonts w:ascii="Times New Roman" w:hAnsi="Times New Roman" w:cs="Times New Roman"/>
                <w:sz w:val="20"/>
                <w:szCs w:val="20"/>
              </w:rPr>
              <w:t>01@$43.52</w:t>
            </w:r>
          </w:p>
        </w:tc>
        <w:tc>
          <w:tcPr>
            <w:tcW w:w="1250" w:type="dxa"/>
            <w:vMerge/>
            <w:tcBorders>
              <w:left w:val="single" w:sz="7" w:space="0" w:color="000000"/>
              <w:bottom w:val="single" w:sz="7" w:space="0" w:color="000000"/>
              <w:right w:val="single" w:sz="7" w:space="0" w:color="000000"/>
            </w:tcBorders>
          </w:tcPr>
          <w:p w:rsidR="00914A01" w:rsidRPr="00C409F8" w:rsidRDefault="00914A01" w:rsidP="008C5E76">
            <w:pPr>
              <w:jc w:val="center"/>
              <w:rPr>
                <w:rFonts w:ascii="Times New Roman" w:hAnsi="Times New Roman" w:cs="Times New Roman"/>
                <w:sz w:val="20"/>
                <w:szCs w:val="20"/>
              </w:rPr>
            </w:pPr>
          </w:p>
        </w:tc>
        <w:tc>
          <w:tcPr>
            <w:tcW w:w="1292" w:type="dxa"/>
            <w:vMerge/>
            <w:tcBorders>
              <w:left w:val="single" w:sz="7" w:space="0" w:color="000000"/>
              <w:bottom w:val="single" w:sz="7" w:space="0" w:color="000000"/>
              <w:right w:val="single" w:sz="7" w:space="0" w:color="000000"/>
            </w:tcBorders>
          </w:tcPr>
          <w:p w:rsidR="00914A01" w:rsidRPr="00C409F8" w:rsidRDefault="00914A01" w:rsidP="008C5E76">
            <w:pPr>
              <w:jc w:val="center"/>
              <w:rPr>
                <w:rFonts w:ascii="Times New Roman" w:hAnsi="Times New Roman" w:cs="Times New Roman"/>
                <w:sz w:val="20"/>
                <w:szCs w:val="20"/>
              </w:rPr>
            </w:pPr>
          </w:p>
        </w:tc>
        <w:tc>
          <w:tcPr>
            <w:tcW w:w="1825" w:type="dxa"/>
            <w:vMerge/>
            <w:tcBorders>
              <w:left w:val="single" w:sz="7" w:space="0" w:color="000000"/>
              <w:bottom w:val="single" w:sz="7" w:space="0" w:color="000000"/>
              <w:right w:val="single" w:sz="7" w:space="0" w:color="000000"/>
            </w:tcBorders>
          </w:tcPr>
          <w:p w:rsidR="00914A01" w:rsidRPr="00C409F8" w:rsidRDefault="00914A01" w:rsidP="008C5E76">
            <w:pPr>
              <w:jc w:val="center"/>
              <w:rPr>
                <w:rFonts w:ascii="Times New Roman" w:hAnsi="Times New Roman" w:cs="Times New Roman"/>
                <w:sz w:val="20"/>
                <w:szCs w:val="20"/>
              </w:rPr>
            </w:pPr>
          </w:p>
        </w:tc>
        <w:tc>
          <w:tcPr>
            <w:tcW w:w="1167" w:type="dxa"/>
            <w:tcBorders>
              <w:top w:val="single" w:sz="7" w:space="0" w:color="000000"/>
              <w:left w:val="single" w:sz="7" w:space="0" w:color="000000"/>
              <w:bottom w:val="single" w:sz="7" w:space="0" w:color="000000"/>
              <w:right w:val="single" w:sz="7" w:space="0" w:color="000000"/>
            </w:tcBorders>
          </w:tcPr>
          <w:p w:rsidR="00914A01" w:rsidRPr="00C409F8" w:rsidRDefault="0039242A" w:rsidP="0039242A">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1077"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center"/>
              <w:rPr>
                <w:rFonts w:ascii="Times New Roman" w:hAnsi="Times New Roman" w:cs="Times New Roman"/>
                <w:sz w:val="20"/>
                <w:szCs w:val="20"/>
              </w:rPr>
            </w:pPr>
          </w:p>
        </w:tc>
        <w:tc>
          <w:tcPr>
            <w:tcW w:w="808" w:type="dxa"/>
            <w:tcBorders>
              <w:top w:val="single" w:sz="7" w:space="0" w:color="000000"/>
              <w:left w:val="single" w:sz="7" w:space="0" w:color="000000"/>
              <w:bottom w:val="single" w:sz="7" w:space="0" w:color="000000"/>
              <w:right w:val="single" w:sz="7" w:space="0" w:color="000000"/>
            </w:tcBorders>
          </w:tcPr>
          <w:p w:rsidR="00914A01" w:rsidRPr="00C409F8" w:rsidRDefault="00B02541" w:rsidP="0039242A">
            <w:pPr>
              <w:spacing w:after="0"/>
              <w:jc w:val="center"/>
              <w:rPr>
                <w:rFonts w:ascii="Times New Roman" w:hAnsi="Times New Roman" w:cs="Times New Roman"/>
                <w:sz w:val="20"/>
                <w:szCs w:val="20"/>
              </w:rPr>
            </w:pPr>
            <w:r>
              <w:rPr>
                <w:rFonts w:ascii="Times New Roman" w:hAnsi="Times New Roman" w:cs="Times New Roman"/>
                <w:sz w:val="20"/>
                <w:szCs w:val="20"/>
              </w:rPr>
              <w:t>141</w:t>
            </w:r>
          </w:p>
        </w:tc>
        <w:tc>
          <w:tcPr>
            <w:tcW w:w="1257" w:type="dxa"/>
            <w:tcBorders>
              <w:top w:val="single" w:sz="7" w:space="0" w:color="000000"/>
              <w:left w:val="single" w:sz="7" w:space="0" w:color="000000"/>
              <w:bottom w:val="single" w:sz="7" w:space="0" w:color="000000"/>
              <w:right w:val="single" w:sz="7" w:space="0" w:color="000000"/>
            </w:tcBorders>
          </w:tcPr>
          <w:p w:rsidR="00914A01" w:rsidRPr="00552C53" w:rsidRDefault="00914A01" w:rsidP="006714A8">
            <w:pPr>
              <w:spacing w:after="0"/>
              <w:jc w:val="right"/>
              <w:rPr>
                <w:rFonts w:ascii="Times New Roman" w:hAnsi="Times New Roman" w:cs="Times New Roman"/>
                <w:sz w:val="20"/>
                <w:szCs w:val="20"/>
              </w:rPr>
            </w:pPr>
          </w:p>
        </w:tc>
        <w:tc>
          <w:tcPr>
            <w:tcW w:w="1543" w:type="dxa"/>
            <w:tcBorders>
              <w:top w:val="single" w:sz="7" w:space="0" w:color="000000"/>
              <w:left w:val="single" w:sz="7" w:space="0" w:color="000000"/>
              <w:bottom w:val="single" w:sz="7" w:space="0" w:color="000000"/>
              <w:right w:val="single" w:sz="7" w:space="0" w:color="000000"/>
            </w:tcBorders>
          </w:tcPr>
          <w:p w:rsidR="00914A01" w:rsidRPr="00C409F8" w:rsidRDefault="0039242A" w:rsidP="000D088C">
            <w:pPr>
              <w:spacing w:after="0"/>
              <w:jc w:val="right"/>
              <w:rPr>
                <w:rFonts w:ascii="Times New Roman" w:hAnsi="Times New Roman" w:cs="Times New Roman"/>
                <w:sz w:val="20"/>
                <w:szCs w:val="20"/>
              </w:rPr>
            </w:pPr>
            <w:r>
              <w:rPr>
                <w:rFonts w:ascii="Times New Roman" w:hAnsi="Times New Roman" w:cs="Times New Roman"/>
                <w:sz w:val="20"/>
                <w:szCs w:val="20"/>
              </w:rPr>
              <w:t>$</w:t>
            </w:r>
            <w:r w:rsidR="000D088C">
              <w:rPr>
                <w:rFonts w:ascii="Times New Roman" w:hAnsi="Times New Roman" w:cs="Times New Roman"/>
                <w:sz w:val="20"/>
                <w:szCs w:val="20"/>
              </w:rPr>
              <w:t>6,</w:t>
            </w:r>
            <w:r w:rsidR="00285985">
              <w:rPr>
                <w:rFonts w:ascii="Times New Roman" w:hAnsi="Times New Roman" w:cs="Times New Roman"/>
                <w:sz w:val="20"/>
                <w:szCs w:val="20"/>
              </w:rPr>
              <w:t>136</w:t>
            </w:r>
          </w:p>
        </w:tc>
      </w:tr>
      <w:tr w:rsidR="00914A01" w:rsidRPr="006714A8" w:rsidTr="00D866CC">
        <w:trPr>
          <w:trHeight w:val="370"/>
          <w:jc w:val="center"/>
        </w:trPr>
        <w:tc>
          <w:tcPr>
            <w:tcW w:w="2970" w:type="dxa"/>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rPr>
                <w:rFonts w:ascii="Times New Roman" w:hAnsi="Times New Roman" w:cs="Times New Roman"/>
                <w:b/>
                <w:sz w:val="20"/>
                <w:szCs w:val="20"/>
              </w:rPr>
            </w:pPr>
            <w:r w:rsidRPr="00C409F8">
              <w:rPr>
                <w:rFonts w:ascii="Times New Roman" w:hAnsi="Times New Roman" w:cs="Times New Roman"/>
                <w:b/>
                <w:sz w:val="20"/>
                <w:szCs w:val="20"/>
              </w:rPr>
              <w:t>Total</w:t>
            </w:r>
          </w:p>
        </w:tc>
        <w:tc>
          <w:tcPr>
            <w:tcW w:w="5534" w:type="dxa"/>
            <w:gridSpan w:val="4"/>
            <w:tcBorders>
              <w:top w:val="single" w:sz="7" w:space="0" w:color="000000"/>
              <w:left w:val="single" w:sz="7" w:space="0" w:color="000000"/>
              <w:bottom w:val="single" w:sz="7" w:space="0" w:color="000000"/>
              <w:right w:val="single" w:sz="7" w:space="0" w:color="000000"/>
            </w:tcBorders>
          </w:tcPr>
          <w:p w:rsidR="00914A01" w:rsidRPr="00C409F8" w:rsidRDefault="00914A01" w:rsidP="006714A8">
            <w:pPr>
              <w:spacing w:after="0"/>
              <w:jc w:val="center"/>
              <w:rPr>
                <w:rFonts w:ascii="Times New Roman" w:hAnsi="Times New Roman" w:cs="Times New Roman"/>
                <w:b/>
                <w:sz w:val="20"/>
                <w:szCs w:val="20"/>
              </w:rPr>
            </w:pPr>
          </w:p>
        </w:tc>
        <w:tc>
          <w:tcPr>
            <w:tcW w:w="1077" w:type="dxa"/>
            <w:tcBorders>
              <w:top w:val="single" w:sz="7" w:space="0" w:color="000000"/>
              <w:left w:val="single" w:sz="7" w:space="0" w:color="000000"/>
              <w:bottom w:val="single" w:sz="7" w:space="0" w:color="000000"/>
              <w:right w:val="single" w:sz="7" w:space="0" w:color="000000"/>
            </w:tcBorders>
          </w:tcPr>
          <w:p w:rsidR="00914A01" w:rsidRPr="00C409F8" w:rsidRDefault="008C028A" w:rsidP="008C028A">
            <w:pPr>
              <w:spacing w:after="0"/>
              <w:rPr>
                <w:rFonts w:ascii="Times New Roman" w:hAnsi="Times New Roman" w:cs="Times New Roman"/>
                <w:b/>
                <w:sz w:val="20"/>
                <w:szCs w:val="20"/>
              </w:rPr>
            </w:pPr>
            <w:r>
              <w:rPr>
                <w:rFonts w:ascii="Times New Roman" w:hAnsi="Times New Roman" w:cs="Times New Roman"/>
                <w:b/>
                <w:sz w:val="20"/>
                <w:szCs w:val="20"/>
              </w:rPr>
              <w:t>67,518</w:t>
            </w:r>
          </w:p>
        </w:tc>
        <w:tc>
          <w:tcPr>
            <w:tcW w:w="808" w:type="dxa"/>
            <w:tcBorders>
              <w:top w:val="single" w:sz="7" w:space="0" w:color="000000"/>
              <w:left w:val="single" w:sz="7" w:space="0" w:color="000000"/>
              <w:bottom w:val="single" w:sz="7" w:space="0" w:color="000000"/>
              <w:right w:val="single" w:sz="7" w:space="0" w:color="000000"/>
            </w:tcBorders>
          </w:tcPr>
          <w:p w:rsidR="00914A01" w:rsidRPr="00C409F8" w:rsidRDefault="00B02541" w:rsidP="00CB2B4F">
            <w:pPr>
              <w:spacing w:after="0"/>
              <w:jc w:val="center"/>
              <w:rPr>
                <w:rFonts w:ascii="Times New Roman" w:hAnsi="Times New Roman" w:cs="Times New Roman"/>
                <w:b/>
                <w:sz w:val="20"/>
                <w:szCs w:val="20"/>
              </w:rPr>
            </w:pPr>
            <w:r>
              <w:rPr>
                <w:rFonts w:ascii="Times New Roman" w:hAnsi="Times New Roman" w:cs="Times New Roman"/>
                <w:b/>
                <w:sz w:val="20"/>
                <w:szCs w:val="20"/>
              </w:rPr>
              <w:t>179</w:t>
            </w:r>
          </w:p>
        </w:tc>
        <w:tc>
          <w:tcPr>
            <w:tcW w:w="1257" w:type="dxa"/>
            <w:tcBorders>
              <w:top w:val="single" w:sz="7" w:space="0" w:color="000000"/>
              <w:left w:val="single" w:sz="7" w:space="0" w:color="000000"/>
              <w:bottom w:val="single" w:sz="7" w:space="0" w:color="000000"/>
              <w:right w:val="single" w:sz="7" w:space="0" w:color="000000"/>
            </w:tcBorders>
          </w:tcPr>
          <w:p w:rsidR="004D6BC2" w:rsidRPr="00552C53" w:rsidRDefault="00914A01" w:rsidP="00552C53">
            <w:pPr>
              <w:spacing w:after="0"/>
              <w:rPr>
                <w:rFonts w:ascii="Calibri" w:hAnsi="Calibri"/>
                <w:color w:val="000000"/>
              </w:rPr>
            </w:pPr>
            <w:r w:rsidRPr="00552C53">
              <w:rPr>
                <w:rFonts w:ascii="Times New Roman" w:hAnsi="Times New Roman" w:cs="Times New Roman"/>
                <w:b/>
                <w:sz w:val="20"/>
                <w:szCs w:val="20"/>
              </w:rPr>
              <w:t>$</w:t>
            </w:r>
            <w:r w:rsidR="004D6BC2" w:rsidRPr="00552C53">
              <w:rPr>
                <w:rFonts w:ascii="Calibri" w:hAnsi="Calibri"/>
                <w:color w:val="000000"/>
              </w:rPr>
              <w:t>2,170,590</w:t>
            </w:r>
          </w:p>
          <w:p w:rsidR="004D6BC2" w:rsidRPr="00552C53" w:rsidRDefault="004D6BC2" w:rsidP="00766C8E">
            <w:pPr>
              <w:spacing w:after="0"/>
              <w:jc w:val="right"/>
              <w:rPr>
                <w:rFonts w:ascii="Times New Roman" w:hAnsi="Times New Roman" w:cs="Times New Roman"/>
                <w:b/>
                <w:sz w:val="20"/>
                <w:szCs w:val="20"/>
              </w:rPr>
            </w:pPr>
          </w:p>
        </w:tc>
        <w:tc>
          <w:tcPr>
            <w:tcW w:w="1543" w:type="dxa"/>
            <w:tcBorders>
              <w:top w:val="single" w:sz="7" w:space="0" w:color="000000"/>
              <w:left w:val="single" w:sz="7" w:space="0" w:color="000000"/>
              <w:bottom w:val="single" w:sz="7" w:space="0" w:color="000000"/>
              <w:right w:val="single" w:sz="7" w:space="0" w:color="000000"/>
            </w:tcBorders>
          </w:tcPr>
          <w:p w:rsidR="006E2C49" w:rsidRPr="00C409F8" w:rsidRDefault="00EB486F" w:rsidP="006B502F">
            <w:pPr>
              <w:jc w:val="right"/>
              <w:rPr>
                <w:rFonts w:ascii="Times New Roman" w:hAnsi="Times New Roman" w:cs="Times New Roman"/>
                <w:b/>
                <w:sz w:val="20"/>
                <w:szCs w:val="20"/>
              </w:rPr>
            </w:pPr>
            <w:r>
              <w:rPr>
                <w:rFonts w:ascii="Calibri" w:hAnsi="Calibri"/>
                <w:color w:val="000000"/>
              </w:rPr>
              <w:t>$</w:t>
            </w:r>
            <w:r w:rsidR="006E2C49">
              <w:rPr>
                <w:rFonts w:ascii="Calibri" w:hAnsi="Calibri"/>
                <w:color w:val="000000"/>
              </w:rPr>
              <w:t>7,790</w:t>
            </w:r>
          </w:p>
        </w:tc>
      </w:tr>
    </w:tbl>
    <w:p w:rsidR="00C5515B" w:rsidRDefault="00C5515B" w:rsidP="003B6DCA">
      <w:pPr>
        <w:spacing w:after="0" w:line="240" w:lineRule="auto"/>
        <w:ind w:firstLine="720"/>
        <w:rPr>
          <w:rFonts w:ascii="Times New Roman" w:hAnsi="Times New Roman"/>
          <w:sz w:val="16"/>
          <w:szCs w:val="16"/>
        </w:rPr>
        <w:sectPr w:rsidR="00C5515B" w:rsidSect="00DD723E">
          <w:pgSz w:w="15840" w:h="12240" w:orient="landscape"/>
          <w:pgMar w:top="1440" w:right="1440" w:bottom="1440" w:left="1440" w:header="720" w:footer="720" w:gutter="0"/>
          <w:cols w:space="720"/>
          <w:docGrid w:linePitch="360"/>
        </w:sectPr>
      </w:pPr>
    </w:p>
    <w:p w:rsidR="00EC0744" w:rsidRDefault="00C5515B" w:rsidP="00DD723E">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1</w:t>
      </w:r>
      <w:r w:rsidR="00DD723E">
        <w:rPr>
          <w:rFonts w:ascii="Times New Roman" w:hAnsi="Times New Roman" w:cs="Times New Roman"/>
          <w:b/>
          <w:sz w:val="20"/>
          <w:szCs w:val="20"/>
        </w:rPr>
        <w:t xml:space="preserve">3.  </w:t>
      </w:r>
      <w:r w:rsidR="00914A01" w:rsidRPr="00EC0744">
        <w:rPr>
          <w:rFonts w:ascii="Times New Roman" w:hAnsi="Times New Roman" w:cs="Times New Roman"/>
          <w:b/>
          <w:sz w:val="20"/>
          <w:szCs w:val="20"/>
        </w:rPr>
        <w:t>Provide an estimate of the total annual cost burden to respondents or record keepers resulting from</w:t>
      </w:r>
      <w:r w:rsidR="00EC0744" w:rsidRPr="00EC0744">
        <w:rPr>
          <w:rFonts w:ascii="Times New Roman" w:hAnsi="Times New Roman" w:cs="Times New Roman"/>
          <w:b/>
          <w:sz w:val="20"/>
          <w:szCs w:val="20"/>
        </w:rPr>
        <w:t xml:space="preserve"> the collection of information.  (Do not include the cost of any hour burden shown in Items 12 and 14).</w:t>
      </w:r>
    </w:p>
    <w:p w:rsidR="00EC0744" w:rsidRPr="00EC0744" w:rsidRDefault="00EC0744" w:rsidP="00E0526A">
      <w:pPr>
        <w:pStyle w:val="BodyText"/>
        <w:spacing w:after="0" w:line="240" w:lineRule="auto"/>
        <w:rPr>
          <w:rFonts w:ascii="Times New Roman" w:hAnsi="Times New Roman" w:cs="Times New Roman"/>
          <w:b/>
          <w:color w:val="000000"/>
          <w:szCs w:val="20"/>
        </w:rPr>
      </w:pPr>
    </w:p>
    <w:p w:rsidR="00EC0744" w:rsidRDefault="00EC0744" w:rsidP="00A931F4">
      <w:pPr>
        <w:numPr>
          <w:ilvl w:val="0"/>
          <w:numId w:val="8"/>
        </w:numPr>
        <w:tabs>
          <w:tab w:val="left" w:pos="-1440"/>
        </w:tabs>
        <w:autoSpaceDE w:val="0"/>
        <w:autoSpaceDN w:val="0"/>
        <w:adjustRightInd w:val="0"/>
        <w:spacing w:after="0" w:line="240" w:lineRule="auto"/>
        <w:rPr>
          <w:rFonts w:ascii="Times New Roman" w:hAnsi="Times New Roman" w:cs="Times New Roman"/>
          <w:b/>
          <w:color w:val="000000"/>
          <w:sz w:val="20"/>
          <w:szCs w:val="20"/>
        </w:rPr>
      </w:pPr>
      <w:r w:rsidRPr="00EC0744">
        <w:rPr>
          <w:rFonts w:ascii="Times New Roman" w:hAnsi="Times New Roman" w:cs="Times New Roman"/>
          <w:b/>
          <w:color w:val="000000"/>
          <w:sz w:val="20"/>
          <w:szCs w:val="20"/>
        </w:rPr>
        <w:t xml:space="preserve">The cost estimate should be split into two components: (a) a total capital and start-up </w:t>
      </w:r>
      <w:r w:rsidR="004046E2" w:rsidRPr="00EC0744">
        <w:rPr>
          <w:rFonts w:ascii="Times New Roman" w:hAnsi="Times New Roman" w:cs="Times New Roman"/>
          <w:b/>
          <w:color w:val="000000"/>
          <w:sz w:val="20"/>
          <w:szCs w:val="20"/>
        </w:rPr>
        <w:t>cost component</w:t>
      </w:r>
      <w:r w:rsidRPr="00EC0744">
        <w:rPr>
          <w:rFonts w:ascii="Times New Roman" w:hAnsi="Times New Roman" w:cs="Times New Roman"/>
          <w:b/>
          <w:color w:val="000000"/>
          <w:sz w:val="20"/>
          <w:szCs w:val="20"/>
        </w:rPr>
        <w:t xml:space="preserve"> (annualized over its expected useful life); and (b) a total operation </w:t>
      </w:r>
      <w:r w:rsidR="004046E2" w:rsidRPr="00EC0744">
        <w:rPr>
          <w:rFonts w:ascii="Times New Roman" w:hAnsi="Times New Roman" w:cs="Times New Roman"/>
          <w:b/>
          <w:color w:val="000000"/>
          <w:sz w:val="20"/>
          <w:szCs w:val="20"/>
        </w:rPr>
        <w:t>and maintenance</w:t>
      </w:r>
      <w:r w:rsidRPr="00EC0744">
        <w:rPr>
          <w:rFonts w:ascii="Times New Roman" w:hAnsi="Times New Roman" w:cs="Times New Roman"/>
          <w:b/>
          <w:color w:val="000000"/>
          <w:sz w:val="20"/>
          <w:szCs w:val="20"/>
        </w:rPr>
        <w:t xml:space="preserv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046E2" w:rsidRPr="00EC0744" w:rsidRDefault="004046E2" w:rsidP="004046E2">
      <w:pPr>
        <w:tabs>
          <w:tab w:val="left" w:pos="-1440"/>
        </w:tabs>
        <w:autoSpaceDE w:val="0"/>
        <w:autoSpaceDN w:val="0"/>
        <w:adjustRightInd w:val="0"/>
        <w:spacing w:after="0" w:line="240" w:lineRule="auto"/>
        <w:ind w:left="1440"/>
        <w:rPr>
          <w:rFonts w:ascii="Times New Roman" w:hAnsi="Times New Roman" w:cs="Times New Roman"/>
          <w:b/>
          <w:color w:val="000000"/>
          <w:sz w:val="20"/>
          <w:szCs w:val="20"/>
        </w:rPr>
      </w:pPr>
    </w:p>
    <w:p w:rsidR="00EC0744" w:rsidRDefault="00EC0744" w:rsidP="00A931F4">
      <w:pPr>
        <w:numPr>
          <w:ilvl w:val="0"/>
          <w:numId w:val="8"/>
        </w:numPr>
        <w:tabs>
          <w:tab w:val="left" w:pos="-1440"/>
        </w:tabs>
        <w:autoSpaceDE w:val="0"/>
        <w:autoSpaceDN w:val="0"/>
        <w:adjustRightInd w:val="0"/>
        <w:spacing w:after="0" w:line="240" w:lineRule="auto"/>
        <w:rPr>
          <w:rFonts w:ascii="Times New Roman" w:hAnsi="Times New Roman" w:cs="Times New Roman"/>
          <w:b/>
          <w:color w:val="000000"/>
          <w:sz w:val="20"/>
          <w:szCs w:val="20"/>
        </w:rPr>
      </w:pPr>
      <w:r w:rsidRPr="00EC0744">
        <w:rPr>
          <w:rFonts w:ascii="Times New Roman" w:hAnsi="Times New Roman" w:cs="Times New Roman"/>
          <w:b/>
          <w:color w:val="000000"/>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D723E" w:rsidRPr="00EC0744" w:rsidRDefault="00DD723E" w:rsidP="004046E2">
      <w:pPr>
        <w:tabs>
          <w:tab w:val="left" w:pos="-1440"/>
        </w:tabs>
        <w:autoSpaceDE w:val="0"/>
        <w:autoSpaceDN w:val="0"/>
        <w:adjustRightInd w:val="0"/>
        <w:spacing w:after="0" w:line="240" w:lineRule="auto"/>
        <w:ind w:left="1440"/>
        <w:rPr>
          <w:rFonts w:ascii="Times New Roman" w:hAnsi="Times New Roman" w:cs="Times New Roman"/>
          <w:b/>
          <w:color w:val="000000"/>
          <w:sz w:val="20"/>
          <w:szCs w:val="20"/>
        </w:rPr>
      </w:pPr>
    </w:p>
    <w:p w:rsidR="00BC0F83" w:rsidRPr="00D27EF9" w:rsidRDefault="00EC0744" w:rsidP="00A931F4">
      <w:pPr>
        <w:numPr>
          <w:ilvl w:val="0"/>
          <w:numId w:val="8"/>
        </w:numPr>
        <w:tabs>
          <w:tab w:val="left" w:pos="-1440"/>
        </w:tabs>
        <w:autoSpaceDE w:val="0"/>
        <w:autoSpaceDN w:val="0"/>
        <w:adjustRightInd w:val="0"/>
        <w:spacing w:after="0" w:line="240" w:lineRule="auto"/>
        <w:rPr>
          <w:rFonts w:ascii="Times New Roman" w:hAnsi="Times New Roman" w:cs="Times New Roman"/>
          <w:b/>
          <w:color w:val="000000"/>
          <w:sz w:val="20"/>
          <w:szCs w:val="20"/>
        </w:rPr>
      </w:pPr>
      <w:r w:rsidRPr="00D27EF9">
        <w:rPr>
          <w:rFonts w:ascii="Times New Roman" w:hAnsi="Times New Roman" w:cs="Times New Roman"/>
          <w:b/>
          <w:color w:val="000000"/>
          <w:sz w:val="20"/>
          <w:szCs w:val="20"/>
        </w:rPr>
        <w:t>Generally, estimates should not include purchases of equipment or services, or portions thereof, made: (1) prior to October 1, 1995, (2) to achieve a regulatory compliance with requirements not associated with the information collection, (3) for reasons other than to provide information or keep records for the government or (4) as part of customary and usual business or private practices.</w:t>
      </w:r>
    </w:p>
    <w:p w:rsidR="00BC0F83" w:rsidRPr="00EC0744" w:rsidRDefault="00BC0F83">
      <w:pPr>
        <w:tabs>
          <w:tab w:val="left" w:pos="-1440"/>
        </w:tabs>
        <w:autoSpaceDE w:val="0"/>
        <w:autoSpaceDN w:val="0"/>
        <w:adjustRightInd w:val="0"/>
        <w:spacing w:after="0" w:line="240" w:lineRule="auto"/>
        <w:ind w:left="1440"/>
        <w:rPr>
          <w:rFonts w:ascii="Times New Roman" w:hAnsi="Times New Roman" w:cs="Times New Roman"/>
          <w:b/>
          <w:color w:val="000000"/>
          <w:sz w:val="20"/>
          <w:szCs w:val="20"/>
        </w:rPr>
      </w:pPr>
    </w:p>
    <w:p w:rsidR="007D7383" w:rsidRDefault="00EC0744" w:rsidP="00011725">
      <w:pPr>
        <w:pStyle w:val="BodyText"/>
        <w:spacing w:line="240" w:lineRule="auto"/>
        <w:rPr>
          <w:rFonts w:ascii="Times New Roman" w:hAnsi="Times New Roman" w:cs="Times New Roman"/>
          <w:bCs/>
          <w:sz w:val="24"/>
          <w:szCs w:val="24"/>
        </w:rPr>
      </w:pPr>
      <w:r w:rsidRPr="00D90DFE">
        <w:rPr>
          <w:rFonts w:ascii="Times New Roman" w:hAnsi="Times New Roman" w:cs="Times New Roman"/>
          <w:bCs/>
          <w:sz w:val="24"/>
          <w:szCs w:val="24"/>
        </w:rPr>
        <w:t>Section 1320.7(b) (2) states that … “the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 keeping, or disclosure activities needed to comply are usual and customary.” Any capital or start-up costs and operating costs associated with this data collection are customary and usual business practices attributable to achieving legal and regulatory requirements or to developing voluntarily an effective safety and health program, not to the collection of this data for OSHA’s Strategic Partnership Program.  Start-up costs are included in the cost of preparing these submissions.  The reporting costs to partners that may choose to have a third party collect their data are included in the cost estimates in Section 12.  This section is therefore not applicable.</w:t>
      </w:r>
    </w:p>
    <w:p w:rsidR="001E5F7A" w:rsidRDefault="00EC0744" w:rsidP="00011725">
      <w:pPr>
        <w:pStyle w:val="BodyText"/>
        <w:numPr>
          <w:ilvl w:val="0"/>
          <w:numId w:val="7"/>
        </w:numPr>
        <w:tabs>
          <w:tab w:val="clear" w:pos="720"/>
          <w:tab w:val="num" w:pos="540"/>
        </w:tabs>
        <w:autoSpaceDE w:val="0"/>
        <w:autoSpaceDN w:val="0"/>
        <w:adjustRightInd w:val="0"/>
        <w:spacing w:before="240" w:after="0" w:line="240" w:lineRule="auto"/>
        <w:ind w:left="540" w:hanging="540"/>
        <w:rPr>
          <w:rFonts w:ascii="Times New Roman" w:hAnsi="Times New Roman" w:cs="Times New Roman"/>
          <w:sz w:val="24"/>
          <w:szCs w:val="24"/>
        </w:rPr>
      </w:pPr>
      <w:r w:rsidRPr="003E6B29">
        <w:rPr>
          <w:rFonts w:ascii="Times New Roman" w:hAnsi="Times New Roman" w:cs="Times New Roman"/>
          <w:b/>
          <w:bCs/>
          <w:sz w:val="20"/>
          <w:szCs w:val="2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A4EB3" w:rsidRDefault="00FA4EB3">
      <w:pPr>
        <w:rPr>
          <w:rFonts w:ascii="Times New Roman" w:hAnsi="Times New Roman" w:cs="Times New Roman"/>
          <w:sz w:val="24"/>
          <w:szCs w:val="24"/>
        </w:rPr>
      </w:pPr>
      <w:r>
        <w:rPr>
          <w:rFonts w:ascii="Times New Roman" w:hAnsi="Times New Roman" w:cs="Times New Roman"/>
          <w:sz w:val="24"/>
          <w:szCs w:val="24"/>
        </w:rPr>
        <w:br w:type="page"/>
      </w:r>
    </w:p>
    <w:p w:rsidR="00C6154D" w:rsidRPr="00A26133" w:rsidRDefault="00C6154D" w:rsidP="00FA4EB3">
      <w:pPr>
        <w:pStyle w:val="BodyText"/>
        <w:spacing w:before="240" w:line="240" w:lineRule="auto"/>
        <w:rPr>
          <w:rFonts w:ascii="Times New Roman" w:hAnsi="Times New Roman" w:cs="Times New Roman"/>
          <w:bCs/>
          <w:sz w:val="24"/>
          <w:szCs w:val="24"/>
        </w:rPr>
      </w:pPr>
      <w:r w:rsidRPr="00A26133">
        <w:rPr>
          <w:rFonts w:ascii="Times New Roman" w:hAnsi="Times New Roman" w:cs="Times New Roman"/>
          <w:bCs/>
          <w:sz w:val="24"/>
          <w:szCs w:val="24"/>
        </w:rPr>
        <w:lastRenderedPageBreak/>
        <w:t xml:space="preserve">Costs incurred by the Federal government include approximately two hours per each new partnership in development and establishment, and three hours annually for evaluation for a total cost of </w:t>
      </w:r>
      <w:r w:rsidR="007817B2">
        <w:rPr>
          <w:rFonts w:ascii="Calibri" w:hAnsi="Calibri"/>
          <w:color w:val="000000"/>
        </w:rPr>
        <w:t>$7,790</w:t>
      </w:r>
      <w:r w:rsidRPr="00A26133">
        <w:rPr>
          <w:rFonts w:ascii="Times New Roman" w:hAnsi="Times New Roman" w:cs="Times New Roman"/>
          <w:bCs/>
          <w:sz w:val="24"/>
          <w:szCs w:val="24"/>
        </w:rPr>
        <w:t xml:space="preserve"> (see Table 3). The cost is computed using the hourly rate of a GS-13/step one ($43.52)</w:t>
      </w:r>
      <w:r w:rsidR="003C1A38">
        <w:rPr>
          <w:rFonts w:ascii="Times New Roman" w:hAnsi="Times New Roman" w:cs="Times New Roman"/>
          <w:bCs/>
          <w:sz w:val="24"/>
          <w:szCs w:val="24"/>
        </w:rPr>
        <w:t xml:space="preserve"> (see footnote 4 above)</w:t>
      </w:r>
      <w:r w:rsidR="005E31AA">
        <w:rPr>
          <w:rFonts w:ascii="Times New Roman" w:hAnsi="Times New Roman" w:cs="Times New Roman"/>
          <w:bCs/>
          <w:sz w:val="24"/>
          <w:szCs w:val="24"/>
        </w:rPr>
        <w:t xml:space="preserve">. </w:t>
      </w:r>
      <w:r w:rsidRPr="00A26133">
        <w:rPr>
          <w:rFonts w:ascii="Times New Roman" w:hAnsi="Times New Roman" w:cs="Times New Roman"/>
          <w:bCs/>
          <w:sz w:val="24"/>
          <w:szCs w:val="24"/>
        </w:rPr>
        <w:t xml:space="preserve"> The costs incurred in conducting onsite verification visits are part of the routine cost of conducting OSHA compliance assistance and enforcement activity and not specific to the OSPP.</w:t>
      </w:r>
    </w:p>
    <w:p w:rsidR="00D27EF9" w:rsidRPr="00D27EF9" w:rsidRDefault="00D27EF9" w:rsidP="00D27EF9">
      <w:pPr>
        <w:tabs>
          <w:tab w:val="left" w:pos="-1440"/>
          <w:tab w:val="left" w:pos="540"/>
        </w:tabs>
        <w:rPr>
          <w:rFonts w:ascii="Times New Roman" w:hAnsi="Times New Roman"/>
          <w:b/>
          <w:color w:val="000000"/>
          <w:sz w:val="20"/>
          <w:szCs w:val="20"/>
        </w:rPr>
      </w:pPr>
      <w:r w:rsidRPr="00D27EF9">
        <w:rPr>
          <w:rFonts w:ascii="Times New Roman" w:hAnsi="Times New Roman"/>
          <w:b/>
          <w:sz w:val="20"/>
          <w:szCs w:val="20"/>
        </w:rPr>
        <w:t>15.</w:t>
      </w:r>
      <w:r w:rsidRPr="00D27EF9">
        <w:rPr>
          <w:rFonts w:ascii="Times New Roman" w:hAnsi="Times New Roman"/>
          <w:b/>
          <w:sz w:val="20"/>
          <w:szCs w:val="20"/>
        </w:rPr>
        <w:tab/>
        <w:t>Explain the reasons for any program changes or adjustments.</w:t>
      </w:r>
    </w:p>
    <w:p w:rsidR="00560180" w:rsidRPr="00560180" w:rsidRDefault="00C037E7" w:rsidP="005601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w:t>
      </w:r>
      <w:bookmarkStart w:id="0" w:name="_GoBack"/>
      <w:bookmarkEnd w:id="0"/>
      <w:r w:rsidR="00560180" w:rsidRPr="00560180">
        <w:rPr>
          <w:rFonts w:ascii="Times New Roman" w:hAnsi="Times New Roman" w:cs="Times New Roman"/>
          <w:sz w:val="24"/>
          <w:szCs w:val="24"/>
        </w:rPr>
        <w:t>gency is requ</w:t>
      </w:r>
      <w:r w:rsidR="00125703">
        <w:rPr>
          <w:rFonts w:ascii="Times New Roman" w:hAnsi="Times New Roman" w:cs="Times New Roman"/>
          <w:sz w:val="24"/>
          <w:szCs w:val="24"/>
        </w:rPr>
        <w:t xml:space="preserve">esting an adjustment decrease </w:t>
      </w:r>
      <w:r w:rsidR="00560180" w:rsidRPr="00560180">
        <w:rPr>
          <w:rFonts w:ascii="Times New Roman" w:hAnsi="Times New Roman" w:cs="Times New Roman"/>
          <w:sz w:val="24"/>
          <w:szCs w:val="24"/>
        </w:rPr>
        <w:t>as a result of a decreas</w:t>
      </w:r>
      <w:r w:rsidR="00125703">
        <w:rPr>
          <w:rFonts w:ascii="Times New Roman" w:hAnsi="Times New Roman" w:cs="Times New Roman"/>
          <w:sz w:val="24"/>
          <w:szCs w:val="24"/>
        </w:rPr>
        <w:t xml:space="preserve">e </w:t>
      </w:r>
      <w:r w:rsidR="00560180" w:rsidRPr="00560180">
        <w:rPr>
          <w:rFonts w:ascii="Times New Roman" w:hAnsi="Times New Roman" w:cs="Times New Roman"/>
          <w:sz w:val="24"/>
          <w:szCs w:val="24"/>
        </w:rPr>
        <w:t>in</w:t>
      </w:r>
      <w:r w:rsidR="00125703">
        <w:rPr>
          <w:rFonts w:ascii="Times New Roman" w:hAnsi="Times New Roman" w:cs="Times New Roman"/>
          <w:sz w:val="24"/>
          <w:szCs w:val="24"/>
        </w:rPr>
        <w:t xml:space="preserve"> the</w:t>
      </w:r>
      <w:r w:rsidR="00560180" w:rsidRPr="00560180">
        <w:rPr>
          <w:rFonts w:ascii="Times New Roman" w:hAnsi="Times New Roman" w:cs="Times New Roman"/>
          <w:sz w:val="24"/>
          <w:szCs w:val="24"/>
        </w:rPr>
        <w:t xml:space="preserve"> number of employers and participants. From a programmatic standpoint, many entities partner with OSHA for projects (mostly construction) that are time-limited in nature. When a construction project ends, the project-specific OSP also ends. A decline in the number of OSP in recent years is likely due to many mitigating factors such as the natural end date of a project specific OSP, the state of the nation’s economy and the resources needed by employers to participate.</w:t>
      </w:r>
    </w:p>
    <w:p w:rsidR="00560180" w:rsidRDefault="00560180" w:rsidP="00560180">
      <w:pPr>
        <w:autoSpaceDE w:val="0"/>
        <w:autoSpaceDN w:val="0"/>
        <w:adjustRightInd w:val="0"/>
        <w:spacing w:after="0" w:line="240" w:lineRule="auto"/>
        <w:rPr>
          <w:rFonts w:ascii="Times New Roman" w:hAnsi="Times New Roman"/>
          <w:b/>
          <w:color w:val="000000"/>
          <w:sz w:val="20"/>
          <w:szCs w:val="20"/>
        </w:rPr>
      </w:pPr>
    </w:p>
    <w:p w:rsidR="00D27EF9" w:rsidRPr="00797DCD" w:rsidRDefault="00D27EF9" w:rsidP="00D17421">
      <w:pPr>
        <w:tabs>
          <w:tab w:val="left" w:pos="-1440"/>
        </w:tabs>
        <w:ind w:left="540" w:hanging="540"/>
        <w:rPr>
          <w:rFonts w:ascii="Times New Roman" w:hAnsi="Times New Roman"/>
          <w:color w:val="000000"/>
          <w:sz w:val="24"/>
        </w:rPr>
      </w:pPr>
      <w:r w:rsidRPr="00E0526A">
        <w:rPr>
          <w:rFonts w:ascii="Times New Roman" w:hAnsi="Times New Roman"/>
          <w:b/>
          <w:color w:val="000000"/>
          <w:sz w:val="20"/>
          <w:szCs w:val="20"/>
        </w:rPr>
        <w:t>16.</w:t>
      </w:r>
      <w:r w:rsidRPr="00E0526A">
        <w:rPr>
          <w:rFonts w:ascii="Times New Roman" w:hAnsi="Times New Roman"/>
          <w:b/>
          <w:color w:val="000000"/>
          <w:sz w:val="20"/>
          <w:szCs w:val="20"/>
        </w:rPr>
        <w:tab/>
      </w:r>
      <w:r w:rsidRPr="00D17421">
        <w:rPr>
          <w:rFonts w:ascii="Times New Roman" w:hAnsi="Times New Roman"/>
          <w:b/>
          <w:color w:val="000000"/>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rsidR="00D27EF9" w:rsidRDefault="00D27EF9" w:rsidP="00DE3778">
      <w:pPr>
        <w:pStyle w:val="BodyText"/>
        <w:spacing w:before="240" w:line="240" w:lineRule="auto"/>
        <w:rPr>
          <w:b/>
          <w:bCs/>
        </w:rPr>
      </w:pPr>
      <w:r w:rsidRPr="00D17421">
        <w:rPr>
          <w:rFonts w:ascii="Times New Roman" w:hAnsi="Times New Roman" w:cs="Times New Roman"/>
          <w:bCs/>
          <w:sz w:val="24"/>
          <w:szCs w:val="24"/>
        </w:rPr>
        <w:t xml:space="preserve">Information on partnerships will be used both internally and externally by the Agency to gauge its conformance with the goals and objectives outlined in OSHA’s Strategic Plan.  Additionally, the Agency is in the process of conducting an overall program evaluation for the OSPP which will be available internally to improve program performance and increase impact on worker safety and health.  </w:t>
      </w:r>
    </w:p>
    <w:p w:rsidR="00D27EF9" w:rsidRPr="009E18C7" w:rsidRDefault="00D27EF9" w:rsidP="00D27EF9">
      <w:pPr>
        <w:pStyle w:val="BodyText"/>
        <w:ind w:left="540" w:hanging="540"/>
        <w:rPr>
          <w:rFonts w:ascii="Times New Roman" w:hAnsi="Times New Roman" w:cs="Times New Roman"/>
          <w:b/>
          <w:bCs/>
          <w:sz w:val="20"/>
          <w:szCs w:val="20"/>
        </w:rPr>
      </w:pPr>
      <w:r w:rsidRPr="009E18C7">
        <w:rPr>
          <w:rFonts w:ascii="Times New Roman" w:hAnsi="Times New Roman" w:cs="Times New Roman"/>
          <w:b/>
          <w:bCs/>
          <w:sz w:val="20"/>
          <w:szCs w:val="20"/>
        </w:rPr>
        <w:t>17.</w:t>
      </w:r>
      <w:r w:rsidRPr="009E18C7">
        <w:rPr>
          <w:rFonts w:ascii="Times New Roman" w:hAnsi="Times New Roman" w:cs="Times New Roman"/>
          <w:b/>
          <w:bCs/>
          <w:sz w:val="20"/>
          <w:szCs w:val="20"/>
        </w:rPr>
        <w:tab/>
        <w:t>If seeking approval not to display the expiration date for OMB approval of the information collection, explain the reasons that display would be inappropriate.</w:t>
      </w:r>
    </w:p>
    <w:p w:rsidR="003E6B29" w:rsidRPr="003E6B29" w:rsidRDefault="003E6B29" w:rsidP="00E0526A">
      <w:pPr>
        <w:spacing w:line="240" w:lineRule="auto"/>
        <w:rPr>
          <w:rFonts w:ascii="Times New Roman" w:hAnsi="Times New Roman" w:cs="Times New Roman"/>
          <w:sz w:val="24"/>
          <w:szCs w:val="24"/>
        </w:rPr>
      </w:pPr>
      <w:r w:rsidRPr="00377788">
        <w:rPr>
          <w:rFonts w:ascii="Times New Roman" w:hAnsi="Times New Roman" w:cs="Times New Roman"/>
          <w:sz w:val="24"/>
          <w:szCs w:val="24"/>
        </w:rPr>
        <w:t>OSHA lists current valid control numbers in §§1910.8, 1915.8, 1917.4, 1918.4 and 1926.5 and publishes the expiration dates in the Federal Register notice announcing OMB approval of the information collection requirement (see 5 CFR 1320.3(f) (3)).   OSHA believes that this is the most appropriate and accurate mechanism to inform interested parties of these expiration dates.</w:t>
      </w:r>
    </w:p>
    <w:p w:rsidR="00D27EF9" w:rsidRDefault="00D27EF9" w:rsidP="009E18C7">
      <w:pPr>
        <w:pStyle w:val="BodyText"/>
        <w:tabs>
          <w:tab w:val="left" w:pos="540"/>
        </w:tabs>
        <w:rPr>
          <w:b/>
        </w:rPr>
      </w:pPr>
      <w:r w:rsidRPr="009E18C7">
        <w:rPr>
          <w:rFonts w:ascii="Times New Roman" w:hAnsi="Times New Roman" w:cs="Times New Roman"/>
          <w:b/>
          <w:bCs/>
          <w:sz w:val="20"/>
          <w:szCs w:val="20"/>
        </w:rPr>
        <w:t xml:space="preserve">18.  </w:t>
      </w:r>
      <w:r w:rsidRPr="009E18C7">
        <w:rPr>
          <w:rFonts w:ascii="Times New Roman" w:hAnsi="Times New Roman" w:cs="Times New Roman"/>
          <w:b/>
          <w:bCs/>
          <w:sz w:val="20"/>
          <w:szCs w:val="20"/>
        </w:rPr>
        <w:tab/>
        <w:t>Explain each exception to the certification statement.</w:t>
      </w:r>
    </w:p>
    <w:p w:rsidR="00D27EF9" w:rsidRPr="009E18C7" w:rsidRDefault="00D27EF9" w:rsidP="00D27EF9">
      <w:pPr>
        <w:pStyle w:val="BodyText"/>
        <w:rPr>
          <w:rFonts w:ascii="Times New Roman" w:hAnsi="Times New Roman" w:cs="Times New Roman"/>
          <w:color w:val="000000"/>
          <w:sz w:val="24"/>
          <w:szCs w:val="24"/>
        </w:rPr>
      </w:pPr>
      <w:r w:rsidRPr="009E18C7">
        <w:rPr>
          <w:rFonts w:ascii="Times New Roman" w:hAnsi="Times New Roman" w:cs="Times New Roman"/>
          <w:sz w:val="24"/>
          <w:szCs w:val="24"/>
        </w:rPr>
        <w:t>There are no exceptions to the certification statement.</w:t>
      </w:r>
      <w:r w:rsidRPr="009E18C7">
        <w:rPr>
          <w:rFonts w:ascii="Times New Roman" w:hAnsi="Times New Roman" w:cs="Times New Roman"/>
          <w:color w:val="000000"/>
          <w:sz w:val="24"/>
          <w:szCs w:val="24"/>
        </w:rPr>
        <w:t xml:space="preserve"> </w:t>
      </w:r>
    </w:p>
    <w:p w:rsidR="00D27EF9" w:rsidRPr="00E0526A" w:rsidRDefault="00D27EF9" w:rsidP="00D27EF9">
      <w:pPr>
        <w:pStyle w:val="BodyText"/>
        <w:tabs>
          <w:tab w:val="left" w:pos="360"/>
        </w:tabs>
        <w:rPr>
          <w:b/>
          <w:color w:val="000000"/>
          <w:sz w:val="24"/>
          <w:szCs w:val="24"/>
        </w:rPr>
      </w:pPr>
      <w:r w:rsidRPr="00E0526A">
        <w:rPr>
          <w:rFonts w:ascii="Times New Roman" w:hAnsi="Times New Roman" w:cs="Times New Roman"/>
          <w:b/>
          <w:color w:val="000000"/>
          <w:sz w:val="24"/>
          <w:szCs w:val="24"/>
        </w:rPr>
        <w:t xml:space="preserve">B. </w:t>
      </w:r>
      <w:r w:rsidRPr="00E0526A">
        <w:rPr>
          <w:rFonts w:ascii="Times New Roman" w:hAnsi="Times New Roman" w:cs="Times New Roman"/>
          <w:b/>
          <w:color w:val="000000"/>
          <w:sz w:val="24"/>
          <w:szCs w:val="24"/>
        </w:rPr>
        <w:tab/>
        <w:t>COLLECTION OF INFORMATION EMPLOYING STATISTICAL METHODS</w:t>
      </w:r>
    </w:p>
    <w:p w:rsidR="00D27EF9" w:rsidRPr="00E61B08" w:rsidRDefault="00D27EF9" w:rsidP="00D27EF9">
      <w:pPr>
        <w:pStyle w:val="BodyText"/>
        <w:tabs>
          <w:tab w:val="left" w:pos="360"/>
        </w:tabs>
        <w:rPr>
          <w:b/>
          <w:color w:val="000000"/>
        </w:rPr>
      </w:pPr>
      <w:r w:rsidRPr="009E18C7">
        <w:rPr>
          <w:rFonts w:ascii="Times New Roman" w:hAnsi="Times New Roman" w:cs="Times New Roman"/>
          <w:color w:val="000000"/>
          <w:sz w:val="24"/>
          <w:szCs w:val="24"/>
        </w:rPr>
        <w:t>This supporting statement does not contain any collection of information requirements that employ statistical methods.</w:t>
      </w:r>
    </w:p>
    <w:p w:rsidR="004E39E4" w:rsidRPr="004E39E4" w:rsidRDefault="004E39E4">
      <w:pPr>
        <w:spacing w:after="0"/>
        <w:jc w:val="center"/>
        <w:rPr>
          <w:rFonts w:ascii="Times New Roman" w:hAnsi="Times New Roman" w:cs="Times New Roman"/>
          <w:sz w:val="24"/>
          <w:szCs w:val="24"/>
        </w:rPr>
      </w:pPr>
    </w:p>
    <w:sectPr w:rsidR="004E39E4" w:rsidRPr="004E39E4" w:rsidSect="00DD72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26B" w:rsidRDefault="00B9426B" w:rsidP="004E39E4">
      <w:pPr>
        <w:spacing w:after="0" w:line="240" w:lineRule="auto"/>
      </w:pPr>
      <w:r>
        <w:separator/>
      </w:r>
    </w:p>
  </w:endnote>
  <w:endnote w:type="continuationSeparator" w:id="0">
    <w:p w:rsidR="00B9426B" w:rsidRDefault="00B9426B" w:rsidP="004E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01" w:rsidRDefault="00914A01" w:rsidP="00D75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4A01" w:rsidRDefault="00914A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01" w:rsidRDefault="00914A01" w:rsidP="00D75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37E7">
      <w:rPr>
        <w:rStyle w:val="PageNumber"/>
        <w:noProof/>
      </w:rPr>
      <w:t>10</w:t>
    </w:r>
    <w:r>
      <w:rPr>
        <w:rStyle w:val="PageNumber"/>
      </w:rPr>
      <w:fldChar w:fldCharType="end"/>
    </w:r>
  </w:p>
  <w:p w:rsidR="00914A01" w:rsidRDefault="00914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26B" w:rsidRDefault="00B9426B" w:rsidP="004E39E4">
      <w:pPr>
        <w:spacing w:after="0" w:line="240" w:lineRule="auto"/>
      </w:pPr>
      <w:r>
        <w:separator/>
      </w:r>
    </w:p>
  </w:footnote>
  <w:footnote w:type="continuationSeparator" w:id="0">
    <w:p w:rsidR="00B9426B" w:rsidRDefault="00B9426B" w:rsidP="004E39E4">
      <w:pPr>
        <w:spacing w:after="0" w:line="240" w:lineRule="auto"/>
      </w:pPr>
      <w:r>
        <w:continuationSeparator/>
      </w:r>
    </w:p>
  </w:footnote>
  <w:footnote w:id="1">
    <w:p w:rsidR="00DD723E" w:rsidRPr="0044730F" w:rsidRDefault="0007782B" w:rsidP="00DD723E">
      <w:pPr>
        <w:spacing w:after="0" w:line="240" w:lineRule="auto"/>
        <w:ind w:firstLine="720"/>
        <w:rPr>
          <w:rStyle w:val="Hyperlink"/>
          <w:rFonts w:ascii="Times New Roman" w:hAnsi="Times New Roman"/>
          <w:sz w:val="18"/>
          <w:szCs w:val="18"/>
          <w:vertAlign w:val="superscript"/>
        </w:rPr>
      </w:pPr>
      <w:r>
        <w:rPr>
          <w:rStyle w:val="FootnoteReference"/>
        </w:rPr>
        <w:footnoteRef/>
      </w:r>
      <w:r w:rsidR="00DD723E" w:rsidRPr="00DD723E">
        <w:rPr>
          <w:rFonts w:ascii="Times New Roman" w:hAnsi="Times New Roman" w:cs="Times New Roman"/>
          <w:sz w:val="18"/>
          <w:szCs w:val="18"/>
        </w:rPr>
        <w:t xml:space="preserve">To view the directive, go to </w:t>
      </w:r>
      <w:r w:rsidR="0044730F">
        <w:rPr>
          <w:rFonts w:ascii="Times New Roman" w:hAnsi="Times New Roman" w:cs="Times New Roman"/>
          <w:sz w:val="18"/>
          <w:szCs w:val="18"/>
        </w:rPr>
        <w:fldChar w:fldCharType="begin"/>
      </w:r>
      <w:r w:rsidR="0044730F">
        <w:rPr>
          <w:rFonts w:ascii="Times New Roman" w:hAnsi="Times New Roman" w:cs="Times New Roman"/>
          <w:sz w:val="18"/>
          <w:szCs w:val="18"/>
        </w:rPr>
        <w:instrText xml:space="preserve"> HYPERLINK "https://www.osha.gov/OshDoc/Directive_pdf/csp_03-02-003.pdf" </w:instrText>
      </w:r>
      <w:r w:rsidR="0044730F">
        <w:rPr>
          <w:rFonts w:ascii="Times New Roman" w:hAnsi="Times New Roman" w:cs="Times New Roman"/>
          <w:sz w:val="18"/>
          <w:szCs w:val="18"/>
        </w:rPr>
        <w:fldChar w:fldCharType="separate"/>
      </w:r>
      <w:r w:rsidR="00DD723E" w:rsidRPr="0044730F">
        <w:rPr>
          <w:rStyle w:val="Hyperlink"/>
          <w:rFonts w:ascii="Times New Roman" w:hAnsi="Times New Roman" w:cs="Times New Roman"/>
          <w:sz w:val="18"/>
          <w:szCs w:val="18"/>
        </w:rPr>
        <w:t>https://www.osha.gov/OshDoc/Directive_pdf/csp_03-02-003.pdf</w:t>
      </w:r>
    </w:p>
    <w:p w:rsidR="0007782B" w:rsidRDefault="0044730F" w:rsidP="00DD723E">
      <w:pPr>
        <w:pStyle w:val="FootnoteText"/>
        <w:ind w:firstLine="720"/>
      </w:pPr>
      <w:r>
        <w:rPr>
          <w:rFonts w:ascii="Times New Roman" w:eastAsiaTheme="minorHAnsi" w:hAnsi="Times New Roman"/>
          <w:sz w:val="18"/>
          <w:szCs w:val="18"/>
        </w:rPr>
        <w:fldChar w:fldCharType="end"/>
      </w:r>
      <w:r w:rsidR="0007782B">
        <w:t xml:space="preserve"> </w:t>
      </w:r>
    </w:p>
  </w:footnote>
  <w:footnote w:id="2">
    <w:p w:rsidR="00DD723E" w:rsidRPr="005102FC" w:rsidRDefault="00DD723E" w:rsidP="00DD723E">
      <w:pPr>
        <w:spacing w:after="0" w:line="240" w:lineRule="auto"/>
        <w:ind w:firstLine="720"/>
        <w:rPr>
          <w:rFonts w:ascii="Times New Roman" w:hAnsi="Times New Roman"/>
          <w:i/>
          <w:sz w:val="18"/>
          <w:szCs w:val="18"/>
        </w:rPr>
      </w:pPr>
      <w:r>
        <w:rPr>
          <w:rStyle w:val="FootnoteReference"/>
        </w:rPr>
        <w:footnoteRef/>
      </w:r>
      <w:r w:rsidRPr="005102FC">
        <w:rPr>
          <w:rFonts w:ascii="Times New Roman" w:hAnsi="Times New Roman"/>
          <w:sz w:val="18"/>
          <w:szCs w:val="18"/>
        </w:rPr>
        <w:t>Partnership Establishment includes the time needed to develop the partnership requirements, craft agreement language, and conduct an internal review process.  OSHA estimates a total of 11 burden hours per participant and 2 burden hours for OSHA for establishing a partnership.</w:t>
      </w:r>
      <w:r w:rsidRPr="005102FC">
        <w:rPr>
          <w:rFonts w:ascii="Times New Roman" w:hAnsi="Times New Roman"/>
          <w:i/>
          <w:sz w:val="18"/>
          <w:szCs w:val="18"/>
        </w:rPr>
        <w:t xml:space="preserve"> </w:t>
      </w:r>
    </w:p>
    <w:p w:rsidR="00DD723E" w:rsidRDefault="00DD723E" w:rsidP="00DD723E">
      <w:pPr>
        <w:pStyle w:val="FootnoteText"/>
        <w:ind w:firstLine="720"/>
      </w:pPr>
      <w:r>
        <w:t xml:space="preserve"> </w:t>
      </w:r>
    </w:p>
  </w:footnote>
  <w:footnote w:id="3">
    <w:p w:rsidR="00B90CC1" w:rsidRPr="00B90CC1" w:rsidRDefault="00DD723E" w:rsidP="00B90CC1">
      <w:pPr>
        <w:widowControl w:val="0"/>
        <w:autoSpaceDE w:val="0"/>
        <w:autoSpaceDN w:val="0"/>
        <w:adjustRightInd w:val="0"/>
        <w:spacing w:after="0" w:line="240" w:lineRule="auto"/>
        <w:ind w:firstLine="720"/>
        <w:rPr>
          <w:rFonts w:ascii="Times New Roman" w:eastAsia="Times New Roman" w:hAnsi="Times New Roman" w:cs="Times New Roman"/>
          <w:color w:val="000000"/>
          <w:sz w:val="18"/>
          <w:szCs w:val="18"/>
          <w:highlight w:val="yellow"/>
        </w:rPr>
      </w:pPr>
      <w:r>
        <w:rPr>
          <w:rStyle w:val="FootnoteReference"/>
        </w:rPr>
        <w:footnoteRef/>
      </w:r>
      <w:r w:rsidR="00B90CC1" w:rsidRPr="00B90CC1">
        <w:rPr>
          <w:rFonts w:ascii="Times New Roman" w:hAnsi="Times New Roman" w:cs="Times New Roman"/>
          <w:sz w:val="18"/>
          <w:szCs w:val="18"/>
        </w:rPr>
        <w:t>Th</w:t>
      </w:r>
      <w:r w:rsidR="00B90CC1">
        <w:rPr>
          <w:rFonts w:ascii="Times New Roman" w:hAnsi="Times New Roman" w:cs="Times New Roman"/>
          <w:sz w:val="18"/>
          <w:szCs w:val="18"/>
        </w:rPr>
        <w:t>e</w:t>
      </w:r>
      <w:r w:rsidR="00B90CC1" w:rsidRPr="00B90CC1">
        <w:rPr>
          <w:rFonts w:ascii="Times New Roman" w:hAnsi="Times New Roman" w:cs="Times New Roman"/>
          <w:sz w:val="18"/>
          <w:szCs w:val="18"/>
        </w:rPr>
        <w:t xml:space="preserve"> mean hourly wage rate </w:t>
      </w:r>
      <w:r w:rsidR="00B90CC1">
        <w:rPr>
          <w:rFonts w:ascii="Times New Roman" w:hAnsi="Times New Roman" w:cs="Times New Roman"/>
          <w:sz w:val="18"/>
          <w:szCs w:val="18"/>
        </w:rPr>
        <w:t xml:space="preserve">of $14.82 </w:t>
      </w:r>
      <w:r w:rsidR="00B90CC1" w:rsidRPr="00B90CC1">
        <w:rPr>
          <w:rFonts w:ascii="Times New Roman" w:hAnsi="Times New Roman" w:cs="Times New Roman"/>
          <w:sz w:val="18"/>
          <w:szCs w:val="18"/>
        </w:rPr>
        <w:t xml:space="preserve">corresponds to </w:t>
      </w:r>
      <w:r w:rsidR="00B90CC1" w:rsidRPr="00B90CC1">
        <w:rPr>
          <w:rFonts w:ascii="Times New Roman" w:hAnsi="Times New Roman"/>
          <w:sz w:val="18"/>
          <w:szCs w:val="18"/>
        </w:rPr>
        <w:t>OES</w:t>
      </w:r>
      <w:r w:rsidR="00B90CC1" w:rsidRPr="00B90CC1">
        <w:rPr>
          <w:rFonts w:ascii="Times New Roman" w:hAnsi="Times New Roman" w:cs="Times New Roman"/>
          <w:sz w:val="18"/>
          <w:szCs w:val="18"/>
        </w:rPr>
        <w:t xml:space="preserve"> code </w:t>
      </w:r>
      <w:r w:rsidR="00B90CC1" w:rsidRPr="00B90CC1">
        <w:rPr>
          <w:rFonts w:ascii="Times New Roman" w:hAnsi="Times New Roman"/>
          <w:sz w:val="18"/>
          <w:szCs w:val="18"/>
        </w:rPr>
        <w:t>43-9061</w:t>
      </w:r>
      <w:r w:rsidR="00B90CC1" w:rsidRPr="00B90CC1">
        <w:rPr>
          <w:rFonts w:ascii="Times New Roman" w:hAnsi="Times New Roman" w:cs="Times New Roman"/>
          <w:sz w:val="18"/>
          <w:szCs w:val="18"/>
        </w:rPr>
        <w:t>, “</w:t>
      </w:r>
      <w:r w:rsidR="00B90CC1" w:rsidRPr="00B90CC1">
        <w:rPr>
          <w:rFonts w:ascii="Times New Roman" w:hAnsi="Times New Roman"/>
          <w:sz w:val="18"/>
          <w:szCs w:val="18"/>
        </w:rPr>
        <w:t>Office Clerk”</w:t>
      </w:r>
      <w:r w:rsidR="00B90CC1" w:rsidRPr="00B90CC1">
        <w:rPr>
          <w:rFonts w:ascii="Times New Roman" w:hAnsi="Times New Roman" w:cs="Times New Roman"/>
          <w:sz w:val="18"/>
          <w:szCs w:val="18"/>
        </w:rPr>
        <w:t xml:space="preserve"> (Source:  </w:t>
      </w:r>
      <w:r w:rsidR="00B90CC1" w:rsidRPr="005102FC">
        <w:rPr>
          <w:rFonts w:ascii="Times New Roman" w:eastAsia="Times New Roman" w:hAnsi="Times New Roman" w:cs="Times New Roman"/>
          <w:i/>
          <w:sz w:val="18"/>
          <w:szCs w:val="18"/>
        </w:rPr>
        <w:t>Occupational Employment and Wages, May 201</w:t>
      </w:r>
      <w:r w:rsidR="00B90CC1">
        <w:rPr>
          <w:rFonts w:ascii="Times New Roman" w:hAnsi="Times New Roman"/>
          <w:i/>
          <w:sz w:val="18"/>
          <w:szCs w:val="18"/>
        </w:rPr>
        <w:t xml:space="preserve">4, </w:t>
      </w:r>
      <w:r w:rsidR="00B90CC1" w:rsidRPr="00B90CC1">
        <w:rPr>
          <w:rFonts w:ascii="Times New Roman" w:hAnsi="Times New Roman" w:cs="Times New Roman"/>
          <w:sz w:val="18"/>
          <w:szCs w:val="18"/>
        </w:rPr>
        <w:t>Bureau of Labor Statistics</w:t>
      </w:r>
      <w:r w:rsidR="00B90CC1">
        <w:rPr>
          <w:rFonts w:ascii="Times New Roman" w:hAnsi="Times New Roman"/>
          <w:sz w:val="18"/>
          <w:szCs w:val="18"/>
        </w:rPr>
        <w:t>,</w:t>
      </w:r>
      <w:r w:rsidR="00B90CC1" w:rsidRPr="00B90CC1">
        <w:rPr>
          <w:rFonts w:ascii="Times New Roman" w:hAnsi="Times New Roman"/>
          <w:sz w:val="18"/>
          <w:szCs w:val="18"/>
        </w:rPr>
        <w:t xml:space="preserve"> </w:t>
      </w:r>
      <w:r w:rsidR="00B90CC1" w:rsidRPr="00B90CC1">
        <w:rPr>
          <w:rFonts w:ascii="Times New Roman" w:hAnsi="Times New Roman" w:cs="Times New Roman"/>
          <w:sz w:val="18"/>
          <w:szCs w:val="18"/>
        </w:rPr>
        <w:t>U.S. Department of Labor, May Data: </w:t>
      </w:r>
      <w:r w:rsidR="00B90CC1">
        <w:rPr>
          <w:rFonts w:ascii="Times New Roman" w:hAnsi="Times New Roman"/>
          <w:sz w:val="18"/>
          <w:szCs w:val="18"/>
        </w:rPr>
        <w:t>(</w:t>
      </w:r>
      <w:hyperlink r:id="rId1" w:history="1">
        <w:r w:rsidR="00B90CC1" w:rsidRPr="00B90CC1">
          <w:rPr>
            <w:rStyle w:val="Hyperlink"/>
            <w:rFonts w:ascii="Times New Roman" w:hAnsi="Times New Roman"/>
            <w:sz w:val="18"/>
            <w:szCs w:val="18"/>
          </w:rPr>
          <w:t>http://www.bls.gov/oes/current/oes439061.htm</w:t>
        </w:r>
      </w:hyperlink>
      <w:r w:rsidR="00B90CC1">
        <w:rPr>
          <w:rFonts w:ascii="Times New Roman" w:hAnsi="Times New Roman"/>
          <w:sz w:val="18"/>
          <w:szCs w:val="18"/>
        </w:rPr>
        <w:t xml:space="preserve">) </w:t>
      </w:r>
      <w:r w:rsidR="00B90CC1" w:rsidRPr="005102FC">
        <w:rPr>
          <w:rFonts w:ascii="Times New Roman" w:eastAsia="Times New Roman" w:hAnsi="Times New Roman" w:cs="Times New Roman"/>
          <w:color w:val="000000"/>
          <w:sz w:val="18"/>
          <w:szCs w:val="18"/>
        </w:rPr>
        <w:t xml:space="preserve">including fringe benefits of 30.6%  which was obtained from </w:t>
      </w:r>
      <w:r w:rsidR="00B90CC1" w:rsidRPr="005102FC">
        <w:rPr>
          <w:rFonts w:ascii="Times New Roman" w:eastAsia="Times New Roman" w:hAnsi="Times New Roman" w:cs="Times New Roman"/>
          <w:i/>
          <w:color w:val="000000"/>
          <w:sz w:val="18"/>
          <w:szCs w:val="18"/>
        </w:rPr>
        <w:t xml:space="preserve">Employer </w:t>
      </w:r>
      <w:r w:rsidR="00B90CC1">
        <w:rPr>
          <w:rFonts w:ascii="Times New Roman" w:eastAsia="Times New Roman" w:hAnsi="Times New Roman" w:cs="Times New Roman"/>
          <w:i/>
          <w:color w:val="000000"/>
          <w:sz w:val="18"/>
          <w:szCs w:val="18"/>
        </w:rPr>
        <w:t>C</w:t>
      </w:r>
      <w:r w:rsidR="00B90CC1" w:rsidRPr="005102FC">
        <w:rPr>
          <w:rFonts w:ascii="Times New Roman" w:eastAsia="Times New Roman" w:hAnsi="Times New Roman" w:cs="Times New Roman"/>
          <w:i/>
          <w:color w:val="000000"/>
          <w:sz w:val="18"/>
          <w:szCs w:val="18"/>
        </w:rPr>
        <w:t xml:space="preserve">osts for Employee Compensation News </w:t>
      </w:r>
      <w:r w:rsidR="00B90CC1">
        <w:rPr>
          <w:rFonts w:ascii="Times New Roman" w:eastAsia="Times New Roman" w:hAnsi="Times New Roman" w:cs="Times New Roman"/>
          <w:i/>
          <w:color w:val="000000"/>
          <w:sz w:val="18"/>
          <w:szCs w:val="18"/>
        </w:rPr>
        <w:t>R</w:t>
      </w:r>
      <w:r w:rsidR="00B90CC1" w:rsidRPr="005102FC">
        <w:rPr>
          <w:rFonts w:ascii="Times New Roman" w:eastAsia="Times New Roman" w:hAnsi="Times New Roman" w:cs="Times New Roman"/>
          <w:i/>
          <w:color w:val="000000"/>
          <w:sz w:val="18"/>
          <w:szCs w:val="18"/>
        </w:rPr>
        <w:t>elease (March 2015)</w:t>
      </w:r>
      <w:r w:rsidR="00B90CC1" w:rsidRPr="005102FC">
        <w:rPr>
          <w:rFonts w:ascii="Times New Roman" w:eastAsia="Times New Roman" w:hAnsi="Times New Roman" w:cs="Times New Roman"/>
          <w:color w:val="000000"/>
          <w:sz w:val="18"/>
          <w:szCs w:val="18"/>
        </w:rPr>
        <w:t>, Bureau of Labor, U.S. Department of Labor (</w:t>
      </w:r>
      <w:hyperlink r:id="rId2" w:history="1">
        <w:r w:rsidR="00B90CC1" w:rsidRPr="00B90CC1">
          <w:rPr>
            <w:rStyle w:val="Hyperlink"/>
            <w:rFonts w:ascii="Times New Roman" w:eastAsia="Times New Roman" w:hAnsi="Times New Roman" w:cs="Times New Roman"/>
            <w:sz w:val="18"/>
            <w:szCs w:val="18"/>
          </w:rPr>
          <w:t>htttp://www.bls.gov/schedule/archives/ecec_nr.htm</w:t>
        </w:r>
      </w:hyperlink>
      <w:r w:rsidR="00B90CC1" w:rsidRPr="005102FC">
        <w:rPr>
          <w:rFonts w:ascii="Times New Roman" w:eastAsia="Times New Roman" w:hAnsi="Times New Roman" w:cs="Times New Roman"/>
          <w:color w:val="000000"/>
          <w:sz w:val="18"/>
          <w:szCs w:val="18"/>
        </w:rPr>
        <w:t>)</w:t>
      </w:r>
      <w:r w:rsidR="00BA4306">
        <w:rPr>
          <w:rFonts w:ascii="Times New Roman" w:eastAsia="Times New Roman" w:hAnsi="Times New Roman" w:cs="Times New Roman"/>
          <w:color w:val="000000"/>
          <w:sz w:val="18"/>
          <w:szCs w:val="18"/>
        </w:rPr>
        <w:t>.</w:t>
      </w:r>
    </w:p>
    <w:p w:rsidR="00DD723E" w:rsidRDefault="00DD723E" w:rsidP="00DD723E">
      <w:pPr>
        <w:pStyle w:val="FootnoteText"/>
        <w:ind w:firstLine="720"/>
      </w:pPr>
    </w:p>
  </w:footnote>
  <w:footnote w:id="4">
    <w:p w:rsidR="00665A69" w:rsidRDefault="00665A69" w:rsidP="00665A69">
      <w:pPr>
        <w:pStyle w:val="FootnoteText"/>
        <w:ind w:firstLine="720"/>
        <w:rPr>
          <w:rFonts w:ascii="Times New Roman" w:hAnsi="Times New Roman"/>
          <w:b/>
          <w:color w:val="000000"/>
          <w:sz w:val="18"/>
          <w:szCs w:val="18"/>
        </w:rPr>
      </w:pPr>
      <w:r>
        <w:rPr>
          <w:rStyle w:val="FootnoteReference"/>
        </w:rPr>
        <w:footnoteRef/>
      </w:r>
      <w:r w:rsidRPr="005102FC">
        <w:rPr>
          <w:rFonts w:ascii="Times New Roman" w:hAnsi="Times New Roman"/>
          <w:sz w:val="18"/>
          <w:szCs w:val="18"/>
        </w:rPr>
        <w:t>SOURCE: (</w:t>
      </w:r>
      <w:hyperlink r:id="rId3" w:history="1">
        <w:r w:rsidRPr="005102FC">
          <w:rPr>
            <w:rFonts w:ascii="Times New Roman" w:hAnsi="Times New Roman"/>
            <w:b/>
            <w:color w:val="0000FF"/>
            <w:sz w:val="18"/>
            <w:szCs w:val="18"/>
            <w:u w:val="single"/>
          </w:rPr>
          <w:t>http://www.opm.gov/policy-data-oversight/pay-leave/salaries-wages/salary-tables/pdf/2015/DCB_h.pdf</w:t>
        </w:r>
      </w:hyperlink>
      <w:r w:rsidRPr="005102FC">
        <w:rPr>
          <w:rFonts w:ascii="Times New Roman" w:hAnsi="Times New Roman"/>
          <w:b/>
          <w:color w:val="000000"/>
          <w:sz w:val="18"/>
          <w:szCs w:val="18"/>
          <w:u w:val="single"/>
        </w:rPr>
        <w:t>)</w:t>
      </w:r>
      <w:r w:rsidRPr="005102FC">
        <w:rPr>
          <w:rFonts w:ascii="Times New Roman" w:hAnsi="Times New Roman"/>
          <w:b/>
          <w:color w:val="000000"/>
          <w:sz w:val="18"/>
          <w:szCs w:val="18"/>
        </w:rPr>
        <w:t xml:space="preserve">, </w:t>
      </w:r>
    </w:p>
    <w:p w:rsidR="00665A69" w:rsidRDefault="00665A69" w:rsidP="00665A69">
      <w:pPr>
        <w:pStyle w:val="FootnoteText"/>
        <w:ind w:firstLine="720"/>
      </w:pPr>
    </w:p>
  </w:footnote>
  <w:footnote w:id="5">
    <w:p w:rsidR="005F2713" w:rsidRDefault="00665A69" w:rsidP="00B94758">
      <w:pPr>
        <w:widowControl w:val="0"/>
        <w:autoSpaceDE w:val="0"/>
        <w:autoSpaceDN w:val="0"/>
        <w:adjustRightInd w:val="0"/>
        <w:spacing w:after="0" w:line="240" w:lineRule="auto"/>
        <w:ind w:firstLine="720"/>
        <w:rPr>
          <w:rFonts w:ascii="Times New Roman" w:eastAsia="Times New Roman" w:hAnsi="Times New Roman" w:cs="Times New Roman"/>
          <w:color w:val="000000"/>
          <w:sz w:val="18"/>
          <w:szCs w:val="18"/>
        </w:rPr>
      </w:pPr>
      <w:r>
        <w:rPr>
          <w:rStyle w:val="FootnoteReference"/>
        </w:rPr>
        <w:footnoteRef/>
      </w:r>
      <w:r w:rsidRPr="00B94758">
        <w:rPr>
          <w:rFonts w:ascii="Times New Roman" w:hAnsi="Times New Roman"/>
          <w:sz w:val="18"/>
          <w:szCs w:val="18"/>
        </w:rPr>
        <w:t xml:space="preserve">This mean hourly wage rate is taken from the </w:t>
      </w:r>
      <w:r w:rsidRPr="00B94758">
        <w:rPr>
          <w:rFonts w:ascii="Times New Roman" w:hAnsi="Times New Roman"/>
          <w:i/>
          <w:color w:val="000000"/>
          <w:sz w:val="18"/>
          <w:szCs w:val="18"/>
        </w:rPr>
        <w:t>Occupational Outlook Hand Book</w:t>
      </w:r>
      <w:r w:rsidR="00B94758" w:rsidRPr="00B94758">
        <w:rPr>
          <w:rFonts w:ascii="Times New Roman" w:hAnsi="Times New Roman"/>
          <w:i/>
          <w:color w:val="000000"/>
          <w:sz w:val="18"/>
          <w:szCs w:val="18"/>
        </w:rPr>
        <w:t>,</w:t>
      </w:r>
      <w:r w:rsidR="00BA4306" w:rsidRPr="00B94758">
        <w:rPr>
          <w:rFonts w:ascii="Times New Roman" w:hAnsi="Times New Roman"/>
          <w:color w:val="000000"/>
          <w:sz w:val="18"/>
          <w:szCs w:val="18"/>
        </w:rPr>
        <w:t xml:space="preserve"> Bureau of Labor Statistics, </w:t>
      </w:r>
      <w:proofErr w:type="gramStart"/>
      <w:r w:rsidR="00BA4306" w:rsidRPr="00B94758">
        <w:rPr>
          <w:rFonts w:ascii="Times New Roman" w:hAnsi="Times New Roman"/>
          <w:color w:val="000000"/>
          <w:sz w:val="18"/>
          <w:szCs w:val="18"/>
        </w:rPr>
        <w:t>U.S</w:t>
      </w:r>
      <w:proofErr w:type="gramEnd"/>
      <w:r w:rsidR="00BA4306" w:rsidRPr="00B94758">
        <w:rPr>
          <w:rFonts w:ascii="Times New Roman" w:hAnsi="Times New Roman"/>
          <w:color w:val="000000"/>
          <w:sz w:val="18"/>
          <w:szCs w:val="18"/>
        </w:rPr>
        <w:t xml:space="preserve">. Department of Labor </w:t>
      </w:r>
      <w:r w:rsidRPr="00B94758">
        <w:rPr>
          <w:rFonts w:ascii="Times New Roman" w:hAnsi="Times New Roman"/>
          <w:color w:val="000000"/>
          <w:sz w:val="18"/>
          <w:szCs w:val="18"/>
        </w:rPr>
        <w:t xml:space="preserve">for </w:t>
      </w:r>
      <w:r w:rsidR="00BA4306" w:rsidRPr="00B94758">
        <w:rPr>
          <w:rFonts w:ascii="Times New Roman" w:hAnsi="Times New Roman"/>
          <w:color w:val="000000"/>
          <w:sz w:val="18"/>
          <w:szCs w:val="18"/>
        </w:rPr>
        <w:t xml:space="preserve">an </w:t>
      </w:r>
      <w:r w:rsidRPr="00B94758">
        <w:rPr>
          <w:rFonts w:ascii="Times New Roman" w:hAnsi="Times New Roman"/>
          <w:color w:val="000000"/>
          <w:sz w:val="18"/>
          <w:szCs w:val="18"/>
        </w:rPr>
        <w:t xml:space="preserve">Occupational Health Safety Specialist </w:t>
      </w:r>
      <w:r w:rsidR="00BA4306" w:rsidRPr="00B94758">
        <w:rPr>
          <w:rFonts w:ascii="Times New Roman" w:hAnsi="Times New Roman"/>
          <w:color w:val="000000"/>
          <w:sz w:val="18"/>
          <w:szCs w:val="18"/>
        </w:rPr>
        <w:t xml:space="preserve">earning </w:t>
      </w:r>
      <w:r w:rsidRPr="00B94758">
        <w:rPr>
          <w:rFonts w:ascii="Times New Roman" w:hAnsi="Times New Roman"/>
          <w:color w:val="000000"/>
          <w:sz w:val="18"/>
          <w:szCs w:val="18"/>
        </w:rPr>
        <w:t>$32.11</w:t>
      </w:r>
      <w:r w:rsidR="00BA4306" w:rsidRPr="00B94758">
        <w:rPr>
          <w:rFonts w:ascii="Times New Roman" w:hAnsi="Times New Roman"/>
          <w:color w:val="000000"/>
          <w:sz w:val="18"/>
          <w:szCs w:val="18"/>
        </w:rPr>
        <w:t xml:space="preserve"> an hour</w:t>
      </w:r>
      <w:r w:rsidR="00B94758" w:rsidRPr="00B94758">
        <w:rPr>
          <w:rFonts w:ascii="Times New Roman" w:hAnsi="Times New Roman"/>
          <w:color w:val="000000"/>
          <w:sz w:val="18"/>
          <w:szCs w:val="18"/>
        </w:rPr>
        <w:t xml:space="preserve"> (</w:t>
      </w:r>
      <w:hyperlink r:id="rId4" w:history="1">
        <w:r w:rsidR="00B94758" w:rsidRPr="00B94758">
          <w:rPr>
            <w:rFonts w:ascii="Times New Roman" w:hAnsi="Times New Roman"/>
            <w:color w:val="0000FF"/>
            <w:sz w:val="18"/>
            <w:szCs w:val="18"/>
            <w:u w:val="single"/>
          </w:rPr>
          <w:t>http://www.bls.gov/ooh/healthcare/occupational-health-ans-safety-specialists.htm</w:t>
        </w:r>
      </w:hyperlink>
      <w:r w:rsidR="00BA4306" w:rsidRPr="00B94758">
        <w:rPr>
          <w:rFonts w:ascii="Times New Roman" w:hAnsi="Times New Roman"/>
          <w:color w:val="000000"/>
          <w:sz w:val="18"/>
          <w:szCs w:val="18"/>
        </w:rPr>
        <w:t xml:space="preserve">.  </w:t>
      </w:r>
      <w:r w:rsidR="00B94758" w:rsidRPr="00B94758">
        <w:rPr>
          <w:rFonts w:ascii="Times New Roman" w:hAnsi="Times New Roman"/>
          <w:color w:val="000000"/>
          <w:sz w:val="18"/>
          <w:szCs w:val="18"/>
        </w:rPr>
        <w:t>This wage rate</w:t>
      </w:r>
      <w:r w:rsidR="00B94758">
        <w:rPr>
          <w:rFonts w:ascii="Times New Roman" w:hAnsi="Times New Roman"/>
          <w:color w:val="000000"/>
          <w:sz w:val="18"/>
          <w:szCs w:val="18"/>
        </w:rPr>
        <w:t xml:space="preserve"> </w:t>
      </w:r>
      <w:r w:rsidR="00B94758" w:rsidRPr="005102FC">
        <w:rPr>
          <w:rFonts w:ascii="Times New Roman" w:eastAsia="Times New Roman" w:hAnsi="Times New Roman" w:cs="Times New Roman"/>
          <w:color w:val="000000"/>
          <w:sz w:val="18"/>
          <w:szCs w:val="18"/>
        </w:rPr>
        <w:t>includ</w:t>
      </w:r>
      <w:r w:rsidR="00B94758">
        <w:rPr>
          <w:rFonts w:ascii="Times New Roman" w:eastAsia="Times New Roman" w:hAnsi="Times New Roman" w:cs="Times New Roman"/>
          <w:color w:val="000000"/>
          <w:sz w:val="18"/>
          <w:szCs w:val="18"/>
        </w:rPr>
        <w:t>es</w:t>
      </w:r>
      <w:r w:rsidR="00B94758" w:rsidRPr="005102FC">
        <w:rPr>
          <w:rFonts w:ascii="Times New Roman" w:eastAsia="Times New Roman" w:hAnsi="Times New Roman" w:cs="Times New Roman"/>
          <w:color w:val="000000"/>
          <w:sz w:val="18"/>
          <w:szCs w:val="18"/>
        </w:rPr>
        <w:t xml:space="preserve"> fringe benefits of 30.6%  which was obtained from </w:t>
      </w:r>
      <w:r w:rsidR="00B94758" w:rsidRPr="005102FC">
        <w:rPr>
          <w:rFonts w:ascii="Times New Roman" w:eastAsia="Times New Roman" w:hAnsi="Times New Roman" w:cs="Times New Roman"/>
          <w:i/>
          <w:color w:val="000000"/>
          <w:sz w:val="18"/>
          <w:szCs w:val="18"/>
        </w:rPr>
        <w:t xml:space="preserve">Employer </w:t>
      </w:r>
      <w:r w:rsidR="00B94758">
        <w:rPr>
          <w:rFonts w:ascii="Times New Roman" w:eastAsia="Times New Roman" w:hAnsi="Times New Roman" w:cs="Times New Roman"/>
          <w:i/>
          <w:color w:val="000000"/>
          <w:sz w:val="18"/>
          <w:szCs w:val="18"/>
        </w:rPr>
        <w:t>C</w:t>
      </w:r>
      <w:r w:rsidR="00B94758" w:rsidRPr="005102FC">
        <w:rPr>
          <w:rFonts w:ascii="Times New Roman" w:eastAsia="Times New Roman" w:hAnsi="Times New Roman" w:cs="Times New Roman"/>
          <w:i/>
          <w:color w:val="000000"/>
          <w:sz w:val="18"/>
          <w:szCs w:val="18"/>
        </w:rPr>
        <w:t xml:space="preserve">osts for Employee Compensation News </w:t>
      </w:r>
      <w:r w:rsidR="00B94758">
        <w:rPr>
          <w:rFonts w:ascii="Times New Roman" w:eastAsia="Times New Roman" w:hAnsi="Times New Roman" w:cs="Times New Roman"/>
          <w:i/>
          <w:color w:val="000000"/>
          <w:sz w:val="18"/>
          <w:szCs w:val="18"/>
        </w:rPr>
        <w:t>R</w:t>
      </w:r>
      <w:r w:rsidR="00B94758" w:rsidRPr="005102FC">
        <w:rPr>
          <w:rFonts w:ascii="Times New Roman" w:eastAsia="Times New Roman" w:hAnsi="Times New Roman" w:cs="Times New Roman"/>
          <w:i/>
          <w:color w:val="000000"/>
          <w:sz w:val="18"/>
          <w:szCs w:val="18"/>
        </w:rPr>
        <w:t>elease (March 2015)</w:t>
      </w:r>
      <w:r w:rsidR="00B94758" w:rsidRPr="005102FC">
        <w:rPr>
          <w:rFonts w:ascii="Times New Roman" w:eastAsia="Times New Roman" w:hAnsi="Times New Roman" w:cs="Times New Roman"/>
          <w:color w:val="000000"/>
          <w:sz w:val="18"/>
          <w:szCs w:val="18"/>
        </w:rPr>
        <w:t>, Bureau of L</w:t>
      </w:r>
      <w:r w:rsidR="005F2713">
        <w:rPr>
          <w:rFonts w:ascii="Times New Roman" w:eastAsia="Times New Roman" w:hAnsi="Times New Roman" w:cs="Times New Roman"/>
          <w:color w:val="000000"/>
          <w:sz w:val="18"/>
          <w:szCs w:val="18"/>
        </w:rPr>
        <w:t xml:space="preserve">abor, U.S. Department of Labor </w:t>
      </w:r>
    </w:p>
    <w:p w:rsidR="00665A69" w:rsidRDefault="005F2713" w:rsidP="005F2713">
      <w:pPr>
        <w:widowControl w:val="0"/>
        <w:autoSpaceDE w:val="0"/>
        <w:autoSpaceDN w:val="0"/>
        <w:adjustRightInd w:val="0"/>
        <w:spacing w:after="0" w:line="240" w:lineRule="auto"/>
      </w:pPr>
      <w:r>
        <w:rPr>
          <w:rFonts w:ascii="Times New Roman" w:eastAsia="Times New Roman" w:hAnsi="Times New Roman" w:cs="Times New Roman"/>
          <w:color w:val="000000"/>
          <w:sz w:val="18"/>
          <w:szCs w:val="18"/>
        </w:rPr>
        <w:t>(</w:t>
      </w:r>
      <w:hyperlink r:id="rId5" w:history="1">
        <w:r w:rsidRPr="005F2713">
          <w:rPr>
            <w:rStyle w:val="Hyperlink"/>
            <w:rFonts w:ascii="Times New Roman" w:eastAsia="Times New Roman" w:hAnsi="Times New Roman" w:cs="Times New Roman"/>
            <w:sz w:val="18"/>
            <w:szCs w:val="18"/>
          </w:rPr>
          <w:t>http://www.bls.gov/scedule/archies/ecec.nr.htm</w:t>
        </w:r>
      </w:hyperlink>
      <w:r>
        <w:rPr>
          <w:rFonts w:ascii="Times New Roman" w:eastAsia="Times New Roman" w:hAnsi="Times New Roman" w:cs="Times New Roman"/>
          <w:color w:val="000000"/>
          <w:sz w:val="18"/>
          <w:szCs w:val="18"/>
        </w:rPr>
        <w:t>)</w:t>
      </w:r>
      <w:r w:rsidR="00B94758">
        <w:rPr>
          <w:rFonts w:ascii="Times New Roman" w:eastAsia="Times New Roman" w:hAnsi="Times New Roman" w:cs="Times New Roman"/>
          <w:color w:val="000000"/>
          <w:sz w:val="18"/>
          <w:szCs w:val="18"/>
        </w:rPr>
        <w:t>.</w:t>
      </w:r>
      <w:r w:rsidR="00665A69" w:rsidRPr="00BA4306">
        <w:rPr>
          <w:rFonts w:ascii="Times New Roman" w:hAnsi="Times New Roman"/>
          <w:color w:val="000000"/>
          <w:sz w:val="18"/>
          <w:szCs w:val="18"/>
          <w:highlight w:val="yello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38B" w:rsidRPr="0064038B" w:rsidRDefault="0064038B">
    <w:pPr>
      <w:pStyle w:val="Header"/>
      <w:rPr>
        <w:rFonts w:ascii="Times New Roman" w:hAnsi="Times New Roman" w:cs="Times New Roman"/>
        <w:color w:val="A6A6A6" w:themeColor="background1" w:themeShade="A6"/>
        <w:sz w:val="18"/>
        <w:szCs w:val="18"/>
      </w:rPr>
    </w:pPr>
    <w:r w:rsidRPr="0064038B">
      <w:rPr>
        <w:rFonts w:ascii="Times New Roman" w:hAnsi="Times New Roman" w:cs="Times New Roman"/>
        <w:color w:val="A6A6A6" w:themeColor="background1" w:themeShade="A6"/>
        <w:sz w:val="18"/>
        <w:szCs w:val="18"/>
      </w:rPr>
      <w:t>OSHA STRATEGIC PARTNERSHIP PROGRAM (OSPP)</w:t>
    </w:r>
  </w:p>
  <w:p w:rsidR="0064038B" w:rsidRDefault="0064038B">
    <w:pPr>
      <w:pStyle w:val="Header"/>
      <w:rPr>
        <w:rFonts w:ascii="Times New Roman" w:hAnsi="Times New Roman" w:cs="Times New Roman"/>
        <w:color w:val="A6A6A6" w:themeColor="background1" w:themeShade="A6"/>
        <w:sz w:val="18"/>
        <w:szCs w:val="18"/>
      </w:rPr>
    </w:pPr>
    <w:r w:rsidRPr="0064038B">
      <w:rPr>
        <w:rFonts w:ascii="Times New Roman" w:hAnsi="Times New Roman" w:cs="Times New Roman"/>
        <w:color w:val="A6A6A6" w:themeColor="background1" w:themeShade="A6"/>
        <w:sz w:val="18"/>
        <w:szCs w:val="18"/>
      </w:rPr>
      <w:t xml:space="preserve"> </w:t>
    </w:r>
    <w:r>
      <w:rPr>
        <w:rFonts w:ascii="Times New Roman" w:hAnsi="Times New Roman" w:cs="Times New Roman"/>
        <w:color w:val="A6A6A6" w:themeColor="background1" w:themeShade="A6"/>
        <w:sz w:val="18"/>
        <w:szCs w:val="18"/>
      </w:rPr>
      <w:t xml:space="preserve">  </w:t>
    </w:r>
    <w:r w:rsidRPr="0064038B">
      <w:rPr>
        <w:rFonts w:ascii="Times New Roman" w:hAnsi="Times New Roman" w:cs="Times New Roman"/>
        <w:color w:val="A6A6A6" w:themeColor="background1" w:themeShade="A6"/>
        <w:sz w:val="18"/>
        <w:szCs w:val="18"/>
      </w:rPr>
      <w:t>FOR WORKER SAFETY AND HEALTH</w:t>
    </w:r>
  </w:p>
  <w:p w:rsidR="0064038B" w:rsidRDefault="0064038B">
    <w:pPr>
      <w:pStyle w:val="Header"/>
      <w:rPr>
        <w:rFonts w:ascii="Times New Roman" w:hAnsi="Times New Roman" w:cs="Times New Roman"/>
        <w:color w:val="A6A6A6" w:themeColor="background1" w:themeShade="A6"/>
        <w:sz w:val="18"/>
        <w:szCs w:val="18"/>
      </w:rPr>
    </w:pPr>
    <w:r>
      <w:rPr>
        <w:rFonts w:ascii="Times New Roman" w:hAnsi="Times New Roman" w:cs="Times New Roman"/>
        <w:color w:val="A6A6A6" w:themeColor="background1" w:themeShade="A6"/>
        <w:sz w:val="18"/>
        <w:szCs w:val="18"/>
      </w:rPr>
      <w:t>1218-0244</w:t>
    </w:r>
  </w:p>
  <w:p w:rsidR="0064038B" w:rsidRPr="0064038B" w:rsidRDefault="00493C2A">
    <w:pPr>
      <w:pStyle w:val="Header"/>
      <w:rPr>
        <w:rFonts w:ascii="Times New Roman" w:hAnsi="Times New Roman" w:cs="Times New Roman"/>
        <w:color w:val="A6A6A6" w:themeColor="background1" w:themeShade="A6"/>
        <w:sz w:val="18"/>
        <w:szCs w:val="18"/>
      </w:rPr>
    </w:pPr>
    <w:r>
      <w:rPr>
        <w:rFonts w:ascii="Times New Roman" w:hAnsi="Times New Roman" w:cs="Times New Roman"/>
        <w:color w:val="A6A6A6" w:themeColor="background1" w:themeShade="A6"/>
        <w:sz w:val="18"/>
        <w:szCs w:val="18"/>
      </w:rPr>
      <w:t>December</w:t>
    </w:r>
    <w:r w:rsidR="00BC32BD">
      <w:rPr>
        <w:rFonts w:ascii="Times New Roman" w:hAnsi="Times New Roman" w:cs="Times New Roman"/>
        <w:color w:val="A6A6A6" w:themeColor="background1" w:themeShade="A6"/>
        <w:sz w:val="18"/>
        <w:szCs w:val="18"/>
      </w:rPr>
      <w:t xml:space="preserve"> </w:t>
    </w:r>
    <w:r w:rsidR="0064038B">
      <w:rPr>
        <w:rFonts w:ascii="Times New Roman" w:hAnsi="Times New Roman" w:cs="Times New Roman"/>
        <w:color w:val="A6A6A6" w:themeColor="background1" w:themeShade="A6"/>
        <w:sz w:val="18"/>
        <w:szCs w:val="18"/>
      </w:rPr>
      <w:t>2015</w:t>
    </w:r>
  </w:p>
  <w:p w:rsidR="0064038B" w:rsidRDefault="00640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93B"/>
    <w:multiLevelType w:val="hybridMultilevel"/>
    <w:tmpl w:val="BB0E7C70"/>
    <w:lvl w:ilvl="0" w:tplc="046612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0803FF"/>
    <w:multiLevelType w:val="hybridMultilevel"/>
    <w:tmpl w:val="DAE2BCA4"/>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37B40D2"/>
    <w:multiLevelType w:val="hybridMultilevel"/>
    <w:tmpl w:val="B46C0336"/>
    <w:lvl w:ilvl="0" w:tplc="3A38C66E">
      <w:start w:val="1"/>
      <w:numFmt w:val="bullet"/>
      <w:lvlText w:val=""/>
      <w:lvlJc w:val="left"/>
      <w:pPr>
        <w:tabs>
          <w:tab w:val="num" w:pos="936"/>
        </w:tabs>
        <w:ind w:left="1224" w:hanging="288"/>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
    <w:nsid w:val="39F9353D"/>
    <w:multiLevelType w:val="hybridMultilevel"/>
    <w:tmpl w:val="C9508CDC"/>
    <w:lvl w:ilvl="0" w:tplc="566CE6C2">
      <w:start w:val="2"/>
      <w:numFmt w:val="decimal"/>
      <w:lvlText w:val="%1."/>
      <w:lvlJc w:val="left"/>
      <w:pPr>
        <w:tabs>
          <w:tab w:val="num" w:pos="360"/>
        </w:tabs>
        <w:ind w:left="360" w:hanging="36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6D61921"/>
    <w:multiLevelType w:val="hybridMultilevel"/>
    <w:tmpl w:val="CAFCE43A"/>
    <w:lvl w:ilvl="0" w:tplc="3216D92C">
      <w:start w:val="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B0B7478"/>
    <w:multiLevelType w:val="hybridMultilevel"/>
    <w:tmpl w:val="96A256E8"/>
    <w:lvl w:ilvl="0" w:tplc="5FFA5436">
      <w:start w:val="12"/>
      <w:numFmt w:val="decimal"/>
      <w:lvlText w:val="%1."/>
      <w:lvlJc w:val="left"/>
      <w:pPr>
        <w:tabs>
          <w:tab w:val="num" w:pos="360"/>
        </w:tabs>
        <w:ind w:left="360" w:hanging="360"/>
      </w:pPr>
      <w:rPr>
        <w:rFonts w:hint="default"/>
        <w:b/>
        <w:color w:val="auto"/>
      </w:rPr>
    </w:lvl>
    <w:lvl w:ilvl="1" w:tplc="04090001">
      <w:start w:val="1"/>
      <w:numFmt w:val="bullet"/>
      <w:lvlText w:val=""/>
      <w:lvlJc w:val="left"/>
      <w:pPr>
        <w:tabs>
          <w:tab w:val="num" w:pos="1170"/>
        </w:tabs>
        <w:ind w:left="1170" w:hanging="360"/>
      </w:pPr>
      <w:rPr>
        <w:rFonts w:ascii="Symbol" w:hAnsi="Symbol" w:hint="default"/>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E23B29"/>
    <w:multiLevelType w:val="hybridMultilevel"/>
    <w:tmpl w:val="90B63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936A83"/>
    <w:multiLevelType w:val="hybridMultilevel"/>
    <w:tmpl w:val="342626FC"/>
    <w:lvl w:ilvl="0" w:tplc="EA2084E6">
      <w:start w:val="14"/>
      <w:numFmt w:val="decimal"/>
      <w:lvlText w:val="%1."/>
      <w:lvlJc w:val="left"/>
      <w:pPr>
        <w:tabs>
          <w:tab w:val="num" w:pos="720"/>
        </w:tabs>
        <w:ind w:left="720" w:hanging="360"/>
      </w:pPr>
      <w:rPr>
        <w:rFonts w:hint="default"/>
        <w:b/>
        <w:sz w:val="20"/>
        <w:szCs w:val="20"/>
      </w:rPr>
    </w:lvl>
    <w:lvl w:ilvl="1" w:tplc="C2ACBF80">
      <w:start w:val="15"/>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E4"/>
    <w:rsid w:val="0000118B"/>
    <w:rsid w:val="00011725"/>
    <w:rsid w:val="00012C91"/>
    <w:rsid w:val="0002005A"/>
    <w:rsid w:val="000202C1"/>
    <w:rsid w:val="00020A8E"/>
    <w:rsid w:val="00027D66"/>
    <w:rsid w:val="0003582E"/>
    <w:rsid w:val="00065E15"/>
    <w:rsid w:val="000750C9"/>
    <w:rsid w:val="0007782B"/>
    <w:rsid w:val="000C0E32"/>
    <w:rsid w:val="000D088C"/>
    <w:rsid w:val="000D1D87"/>
    <w:rsid w:val="000D3BB5"/>
    <w:rsid w:val="000E2CDE"/>
    <w:rsid w:val="000E5694"/>
    <w:rsid w:val="000F2021"/>
    <w:rsid w:val="000F2705"/>
    <w:rsid w:val="00102EA6"/>
    <w:rsid w:val="001144D8"/>
    <w:rsid w:val="001145A9"/>
    <w:rsid w:val="001244A8"/>
    <w:rsid w:val="0012490F"/>
    <w:rsid w:val="00124E01"/>
    <w:rsid w:val="00125703"/>
    <w:rsid w:val="001320B1"/>
    <w:rsid w:val="00135831"/>
    <w:rsid w:val="0013774B"/>
    <w:rsid w:val="00144F89"/>
    <w:rsid w:val="001468B1"/>
    <w:rsid w:val="001502EE"/>
    <w:rsid w:val="001528B9"/>
    <w:rsid w:val="00162DF8"/>
    <w:rsid w:val="00167F23"/>
    <w:rsid w:val="00173B8D"/>
    <w:rsid w:val="001818A6"/>
    <w:rsid w:val="00183BD3"/>
    <w:rsid w:val="00190D59"/>
    <w:rsid w:val="00191202"/>
    <w:rsid w:val="001B0C85"/>
    <w:rsid w:val="001B22F2"/>
    <w:rsid w:val="001D2E30"/>
    <w:rsid w:val="001D771D"/>
    <w:rsid w:val="001E10A0"/>
    <w:rsid w:val="001E5F7A"/>
    <w:rsid w:val="001F557A"/>
    <w:rsid w:val="00210BAC"/>
    <w:rsid w:val="00221EB3"/>
    <w:rsid w:val="00243BFE"/>
    <w:rsid w:val="00271844"/>
    <w:rsid w:val="002828FD"/>
    <w:rsid w:val="00285985"/>
    <w:rsid w:val="002A1E5A"/>
    <w:rsid w:val="002B2F56"/>
    <w:rsid w:val="003010CC"/>
    <w:rsid w:val="00304229"/>
    <w:rsid w:val="0034328D"/>
    <w:rsid w:val="0034614F"/>
    <w:rsid w:val="0036657E"/>
    <w:rsid w:val="0037277B"/>
    <w:rsid w:val="00373EEF"/>
    <w:rsid w:val="00377788"/>
    <w:rsid w:val="00380F3A"/>
    <w:rsid w:val="0039242A"/>
    <w:rsid w:val="003A0070"/>
    <w:rsid w:val="003B3612"/>
    <w:rsid w:val="003B6DCA"/>
    <w:rsid w:val="003C142C"/>
    <w:rsid w:val="003C1A38"/>
    <w:rsid w:val="003D3D73"/>
    <w:rsid w:val="003D7BB5"/>
    <w:rsid w:val="003E6B29"/>
    <w:rsid w:val="003E7161"/>
    <w:rsid w:val="004046E2"/>
    <w:rsid w:val="0042457A"/>
    <w:rsid w:val="004321C9"/>
    <w:rsid w:val="004365CF"/>
    <w:rsid w:val="00446B03"/>
    <w:rsid w:val="0044730F"/>
    <w:rsid w:val="00472821"/>
    <w:rsid w:val="0048391F"/>
    <w:rsid w:val="00493C2A"/>
    <w:rsid w:val="004A0E3E"/>
    <w:rsid w:val="004B6999"/>
    <w:rsid w:val="004B6E7B"/>
    <w:rsid w:val="004D6BC2"/>
    <w:rsid w:val="004E39E4"/>
    <w:rsid w:val="004E784B"/>
    <w:rsid w:val="004F6DBB"/>
    <w:rsid w:val="00501E26"/>
    <w:rsid w:val="005173EB"/>
    <w:rsid w:val="005516B5"/>
    <w:rsid w:val="00552C53"/>
    <w:rsid w:val="00560180"/>
    <w:rsid w:val="00561B79"/>
    <w:rsid w:val="00562869"/>
    <w:rsid w:val="00581FC6"/>
    <w:rsid w:val="005874A0"/>
    <w:rsid w:val="00597244"/>
    <w:rsid w:val="005A6CC2"/>
    <w:rsid w:val="005C23A9"/>
    <w:rsid w:val="005C3139"/>
    <w:rsid w:val="005C4614"/>
    <w:rsid w:val="005E2ABD"/>
    <w:rsid w:val="005E31AA"/>
    <w:rsid w:val="005F1B9A"/>
    <w:rsid w:val="005F2713"/>
    <w:rsid w:val="005F4385"/>
    <w:rsid w:val="00612CF9"/>
    <w:rsid w:val="00616E45"/>
    <w:rsid w:val="00621C38"/>
    <w:rsid w:val="00624131"/>
    <w:rsid w:val="00630A43"/>
    <w:rsid w:val="0064038B"/>
    <w:rsid w:val="00643CF5"/>
    <w:rsid w:val="00665A69"/>
    <w:rsid w:val="006714A8"/>
    <w:rsid w:val="00674A3B"/>
    <w:rsid w:val="006A6BEC"/>
    <w:rsid w:val="006B502F"/>
    <w:rsid w:val="006E1B7A"/>
    <w:rsid w:val="006E2C49"/>
    <w:rsid w:val="006E3B5D"/>
    <w:rsid w:val="007024AA"/>
    <w:rsid w:val="00705513"/>
    <w:rsid w:val="00723F4E"/>
    <w:rsid w:val="00754E9E"/>
    <w:rsid w:val="00766C8E"/>
    <w:rsid w:val="00773EDB"/>
    <w:rsid w:val="007740CD"/>
    <w:rsid w:val="007817B2"/>
    <w:rsid w:val="0079578C"/>
    <w:rsid w:val="00795FDF"/>
    <w:rsid w:val="007A706F"/>
    <w:rsid w:val="007B4E9D"/>
    <w:rsid w:val="007D1996"/>
    <w:rsid w:val="007D7383"/>
    <w:rsid w:val="007F28C7"/>
    <w:rsid w:val="008014B0"/>
    <w:rsid w:val="00807350"/>
    <w:rsid w:val="008143DF"/>
    <w:rsid w:val="008164B5"/>
    <w:rsid w:val="00834BF7"/>
    <w:rsid w:val="00836963"/>
    <w:rsid w:val="008764EC"/>
    <w:rsid w:val="00877D19"/>
    <w:rsid w:val="008809F1"/>
    <w:rsid w:val="00897FDF"/>
    <w:rsid w:val="008B36DC"/>
    <w:rsid w:val="008C028A"/>
    <w:rsid w:val="008C5D1E"/>
    <w:rsid w:val="008F4B71"/>
    <w:rsid w:val="00901430"/>
    <w:rsid w:val="009033AD"/>
    <w:rsid w:val="00914254"/>
    <w:rsid w:val="00914A01"/>
    <w:rsid w:val="0093558E"/>
    <w:rsid w:val="009530C4"/>
    <w:rsid w:val="00961295"/>
    <w:rsid w:val="0096134D"/>
    <w:rsid w:val="009753EF"/>
    <w:rsid w:val="00996BB2"/>
    <w:rsid w:val="009C4B4A"/>
    <w:rsid w:val="009D318A"/>
    <w:rsid w:val="009E18C7"/>
    <w:rsid w:val="009E1948"/>
    <w:rsid w:val="009E3296"/>
    <w:rsid w:val="009F15A6"/>
    <w:rsid w:val="009F49E2"/>
    <w:rsid w:val="00A007E1"/>
    <w:rsid w:val="00A100E8"/>
    <w:rsid w:val="00A107F9"/>
    <w:rsid w:val="00A26133"/>
    <w:rsid w:val="00A34205"/>
    <w:rsid w:val="00A563D5"/>
    <w:rsid w:val="00A931F4"/>
    <w:rsid w:val="00A95B11"/>
    <w:rsid w:val="00AA6C75"/>
    <w:rsid w:val="00AC6D31"/>
    <w:rsid w:val="00AC72C9"/>
    <w:rsid w:val="00AE310F"/>
    <w:rsid w:val="00AF7E31"/>
    <w:rsid w:val="00B02541"/>
    <w:rsid w:val="00B051B9"/>
    <w:rsid w:val="00B1145D"/>
    <w:rsid w:val="00B13906"/>
    <w:rsid w:val="00B211F7"/>
    <w:rsid w:val="00B24D71"/>
    <w:rsid w:val="00B5398C"/>
    <w:rsid w:val="00B54743"/>
    <w:rsid w:val="00B62BEC"/>
    <w:rsid w:val="00B722CF"/>
    <w:rsid w:val="00B803E1"/>
    <w:rsid w:val="00B82C26"/>
    <w:rsid w:val="00B90CC1"/>
    <w:rsid w:val="00B9426B"/>
    <w:rsid w:val="00B94758"/>
    <w:rsid w:val="00B970F2"/>
    <w:rsid w:val="00BA4306"/>
    <w:rsid w:val="00BC0F83"/>
    <w:rsid w:val="00BC27D5"/>
    <w:rsid w:val="00BC32BD"/>
    <w:rsid w:val="00BC3AC5"/>
    <w:rsid w:val="00BC6502"/>
    <w:rsid w:val="00BD152E"/>
    <w:rsid w:val="00BE055A"/>
    <w:rsid w:val="00BE3AB1"/>
    <w:rsid w:val="00C0352E"/>
    <w:rsid w:val="00C037E7"/>
    <w:rsid w:val="00C03BDE"/>
    <w:rsid w:val="00C079AF"/>
    <w:rsid w:val="00C10A4F"/>
    <w:rsid w:val="00C154B8"/>
    <w:rsid w:val="00C236CE"/>
    <w:rsid w:val="00C31F83"/>
    <w:rsid w:val="00C36C7F"/>
    <w:rsid w:val="00C409F8"/>
    <w:rsid w:val="00C51632"/>
    <w:rsid w:val="00C520AC"/>
    <w:rsid w:val="00C5515B"/>
    <w:rsid w:val="00C5660B"/>
    <w:rsid w:val="00C6154D"/>
    <w:rsid w:val="00C6395C"/>
    <w:rsid w:val="00C67E60"/>
    <w:rsid w:val="00C71DD9"/>
    <w:rsid w:val="00C722E6"/>
    <w:rsid w:val="00C73A2F"/>
    <w:rsid w:val="00C84866"/>
    <w:rsid w:val="00C907EE"/>
    <w:rsid w:val="00CB2B4F"/>
    <w:rsid w:val="00CE670C"/>
    <w:rsid w:val="00CF362C"/>
    <w:rsid w:val="00D17421"/>
    <w:rsid w:val="00D27B4B"/>
    <w:rsid w:val="00D27EF9"/>
    <w:rsid w:val="00D43685"/>
    <w:rsid w:val="00D459FF"/>
    <w:rsid w:val="00D46C6D"/>
    <w:rsid w:val="00D5077C"/>
    <w:rsid w:val="00D56CC8"/>
    <w:rsid w:val="00D6664B"/>
    <w:rsid w:val="00D70BCA"/>
    <w:rsid w:val="00D77617"/>
    <w:rsid w:val="00D8529A"/>
    <w:rsid w:val="00D866CC"/>
    <w:rsid w:val="00D90DFE"/>
    <w:rsid w:val="00DB6186"/>
    <w:rsid w:val="00DD723E"/>
    <w:rsid w:val="00DE3778"/>
    <w:rsid w:val="00DE6567"/>
    <w:rsid w:val="00E007B9"/>
    <w:rsid w:val="00E00D11"/>
    <w:rsid w:val="00E0526A"/>
    <w:rsid w:val="00E56B08"/>
    <w:rsid w:val="00E65223"/>
    <w:rsid w:val="00E74709"/>
    <w:rsid w:val="00EA3415"/>
    <w:rsid w:val="00EB486F"/>
    <w:rsid w:val="00EB7885"/>
    <w:rsid w:val="00EC0744"/>
    <w:rsid w:val="00ED5AB1"/>
    <w:rsid w:val="00EF55BA"/>
    <w:rsid w:val="00F200D5"/>
    <w:rsid w:val="00F25A04"/>
    <w:rsid w:val="00F26E17"/>
    <w:rsid w:val="00F377EB"/>
    <w:rsid w:val="00F4382A"/>
    <w:rsid w:val="00F45445"/>
    <w:rsid w:val="00F46C10"/>
    <w:rsid w:val="00FA4EB3"/>
    <w:rsid w:val="00FB339A"/>
    <w:rsid w:val="00FD3DAD"/>
    <w:rsid w:val="00FE5577"/>
    <w:rsid w:val="00FF3352"/>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4A0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14A01"/>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E39E4"/>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4E39E4"/>
    <w:rPr>
      <w:rFonts w:ascii="Courier New" w:eastAsia="Times New Roman" w:hAnsi="Courier New" w:cs="Times New Roman"/>
      <w:sz w:val="20"/>
      <w:szCs w:val="20"/>
    </w:rPr>
  </w:style>
  <w:style w:type="character" w:styleId="FootnoteReference">
    <w:name w:val="footnote reference"/>
    <w:semiHidden/>
    <w:rsid w:val="004E39E4"/>
    <w:rPr>
      <w:vertAlign w:val="superscript"/>
    </w:rPr>
  </w:style>
  <w:style w:type="character" w:styleId="Hyperlink">
    <w:name w:val="Hyperlink"/>
    <w:rsid w:val="004E39E4"/>
    <w:rPr>
      <w:color w:val="0000FF"/>
      <w:u w:val="single"/>
    </w:rPr>
  </w:style>
  <w:style w:type="character" w:styleId="FollowedHyperlink">
    <w:name w:val="FollowedHyperlink"/>
    <w:basedOn w:val="DefaultParagraphFont"/>
    <w:uiPriority w:val="99"/>
    <w:semiHidden/>
    <w:unhideWhenUsed/>
    <w:rsid w:val="009530C4"/>
    <w:rPr>
      <w:color w:val="800080" w:themeColor="followedHyperlink"/>
      <w:u w:val="single"/>
    </w:rPr>
  </w:style>
  <w:style w:type="paragraph" w:styleId="BodyText">
    <w:name w:val="Body Text"/>
    <w:basedOn w:val="Normal"/>
    <w:link w:val="BodyTextChar"/>
    <w:uiPriority w:val="99"/>
    <w:unhideWhenUsed/>
    <w:rsid w:val="009530C4"/>
    <w:pPr>
      <w:spacing w:after="120"/>
    </w:pPr>
  </w:style>
  <w:style w:type="character" w:customStyle="1" w:styleId="BodyTextChar">
    <w:name w:val="Body Text Char"/>
    <w:basedOn w:val="DefaultParagraphFont"/>
    <w:link w:val="BodyText"/>
    <w:uiPriority w:val="99"/>
    <w:rsid w:val="009530C4"/>
  </w:style>
  <w:style w:type="paragraph" w:customStyle="1" w:styleId="Default">
    <w:name w:val="Default"/>
    <w:rsid w:val="0036657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3685"/>
    <w:pPr>
      <w:ind w:left="720"/>
      <w:contextualSpacing/>
    </w:pPr>
  </w:style>
  <w:style w:type="character" w:customStyle="1" w:styleId="Heading1Char">
    <w:name w:val="Heading 1 Char"/>
    <w:basedOn w:val="DefaultParagraphFont"/>
    <w:link w:val="Heading1"/>
    <w:rsid w:val="00914A01"/>
    <w:rPr>
      <w:rFonts w:ascii="Arial" w:eastAsia="Times New Roman" w:hAnsi="Arial" w:cs="Arial"/>
      <w:b/>
      <w:bCs/>
      <w:kern w:val="32"/>
      <w:sz w:val="32"/>
      <w:szCs w:val="32"/>
    </w:rPr>
  </w:style>
  <w:style w:type="character" w:customStyle="1" w:styleId="Heading3Char">
    <w:name w:val="Heading 3 Char"/>
    <w:basedOn w:val="DefaultParagraphFont"/>
    <w:link w:val="Heading3"/>
    <w:rsid w:val="00914A01"/>
    <w:rPr>
      <w:rFonts w:ascii="Arial" w:eastAsia="Times New Roman" w:hAnsi="Arial" w:cs="Arial"/>
      <w:b/>
      <w:bCs/>
      <w:sz w:val="26"/>
      <w:szCs w:val="26"/>
    </w:rPr>
  </w:style>
  <w:style w:type="paragraph" w:styleId="BodyText2">
    <w:name w:val="Body Text 2"/>
    <w:basedOn w:val="Normal"/>
    <w:link w:val="BodyText2Char"/>
    <w:rsid w:val="00914A01"/>
    <w:pPr>
      <w:widowControl w:val="0"/>
      <w:autoSpaceDE w:val="0"/>
      <w:autoSpaceDN w:val="0"/>
      <w:adjustRightInd w:val="0"/>
      <w:spacing w:after="120" w:line="480" w:lineRule="auto"/>
    </w:pPr>
    <w:rPr>
      <w:rFonts w:ascii="Courier New" w:eastAsia="Times New Roman" w:hAnsi="Courier New" w:cs="Times New Roman"/>
      <w:sz w:val="20"/>
      <w:szCs w:val="24"/>
    </w:rPr>
  </w:style>
  <w:style w:type="character" w:customStyle="1" w:styleId="BodyText2Char">
    <w:name w:val="Body Text 2 Char"/>
    <w:basedOn w:val="DefaultParagraphFont"/>
    <w:link w:val="BodyText2"/>
    <w:rsid w:val="00914A01"/>
    <w:rPr>
      <w:rFonts w:ascii="Courier New" w:eastAsia="Times New Roman" w:hAnsi="Courier New" w:cs="Times New Roman"/>
      <w:sz w:val="20"/>
      <w:szCs w:val="24"/>
    </w:rPr>
  </w:style>
  <w:style w:type="character" w:styleId="Emphasis">
    <w:name w:val="Emphasis"/>
    <w:qFormat/>
    <w:rsid w:val="00914A01"/>
    <w:rPr>
      <w:i/>
      <w:iCs/>
    </w:rPr>
  </w:style>
  <w:style w:type="paragraph" w:styleId="Footer">
    <w:name w:val="footer"/>
    <w:basedOn w:val="Normal"/>
    <w:link w:val="FooterChar"/>
    <w:rsid w:val="00914A01"/>
    <w:pPr>
      <w:widowControl w:val="0"/>
      <w:tabs>
        <w:tab w:val="center" w:pos="4320"/>
        <w:tab w:val="right" w:pos="8640"/>
      </w:tabs>
      <w:autoSpaceDE w:val="0"/>
      <w:autoSpaceDN w:val="0"/>
      <w:adjustRightInd w:val="0"/>
      <w:spacing w:after="0" w:line="240" w:lineRule="auto"/>
    </w:pPr>
    <w:rPr>
      <w:rFonts w:ascii="Courier New" w:eastAsia="Times New Roman" w:hAnsi="Courier New" w:cs="Times New Roman"/>
      <w:sz w:val="20"/>
      <w:szCs w:val="24"/>
    </w:rPr>
  </w:style>
  <w:style w:type="character" w:customStyle="1" w:styleId="FooterChar">
    <w:name w:val="Footer Char"/>
    <w:basedOn w:val="DefaultParagraphFont"/>
    <w:link w:val="Footer"/>
    <w:rsid w:val="00914A01"/>
    <w:rPr>
      <w:rFonts w:ascii="Courier New" w:eastAsia="Times New Roman" w:hAnsi="Courier New" w:cs="Times New Roman"/>
      <w:sz w:val="20"/>
      <w:szCs w:val="24"/>
    </w:rPr>
  </w:style>
  <w:style w:type="character" w:styleId="PageNumber">
    <w:name w:val="page number"/>
    <w:basedOn w:val="DefaultParagraphFont"/>
    <w:rsid w:val="00914A01"/>
  </w:style>
  <w:style w:type="paragraph" w:styleId="BalloonText">
    <w:name w:val="Balloon Text"/>
    <w:basedOn w:val="Normal"/>
    <w:link w:val="BalloonTextChar"/>
    <w:uiPriority w:val="99"/>
    <w:semiHidden/>
    <w:unhideWhenUsed/>
    <w:rsid w:val="001F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57A"/>
    <w:rPr>
      <w:rFonts w:ascii="Tahoma" w:hAnsi="Tahoma" w:cs="Tahoma"/>
      <w:sz w:val="16"/>
      <w:szCs w:val="16"/>
    </w:rPr>
  </w:style>
  <w:style w:type="paragraph" w:styleId="Header">
    <w:name w:val="header"/>
    <w:basedOn w:val="Normal"/>
    <w:link w:val="HeaderChar"/>
    <w:uiPriority w:val="99"/>
    <w:unhideWhenUsed/>
    <w:rsid w:val="00B82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26"/>
  </w:style>
  <w:style w:type="character" w:styleId="CommentReference">
    <w:name w:val="annotation reference"/>
    <w:basedOn w:val="DefaultParagraphFont"/>
    <w:uiPriority w:val="99"/>
    <w:semiHidden/>
    <w:unhideWhenUsed/>
    <w:rsid w:val="00135831"/>
    <w:rPr>
      <w:sz w:val="16"/>
      <w:szCs w:val="16"/>
    </w:rPr>
  </w:style>
  <w:style w:type="paragraph" w:styleId="CommentText">
    <w:name w:val="annotation text"/>
    <w:basedOn w:val="Normal"/>
    <w:link w:val="CommentTextChar"/>
    <w:uiPriority w:val="99"/>
    <w:semiHidden/>
    <w:unhideWhenUsed/>
    <w:rsid w:val="00135831"/>
    <w:pPr>
      <w:spacing w:line="240" w:lineRule="auto"/>
    </w:pPr>
    <w:rPr>
      <w:sz w:val="20"/>
      <w:szCs w:val="20"/>
    </w:rPr>
  </w:style>
  <w:style w:type="character" w:customStyle="1" w:styleId="CommentTextChar">
    <w:name w:val="Comment Text Char"/>
    <w:basedOn w:val="DefaultParagraphFont"/>
    <w:link w:val="CommentText"/>
    <w:uiPriority w:val="99"/>
    <w:semiHidden/>
    <w:rsid w:val="00135831"/>
    <w:rPr>
      <w:sz w:val="20"/>
      <w:szCs w:val="20"/>
    </w:rPr>
  </w:style>
  <w:style w:type="paragraph" w:styleId="CommentSubject">
    <w:name w:val="annotation subject"/>
    <w:basedOn w:val="CommentText"/>
    <w:next w:val="CommentText"/>
    <w:link w:val="CommentSubjectChar"/>
    <w:uiPriority w:val="99"/>
    <w:semiHidden/>
    <w:unhideWhenUsed/>
    <w:rsid w:val="00135831"/>
    <w:rPr>
      <w:b/>
      <w:bCs/>
    </w:rPr>
  </w:style>
  <w:style w:type="character" w:customStyle="1" w:styleId="CommentSubjectChar">
    <w:name w:val="Comment Subject Char"/>
    <w:basedOn w:val="CommentTextChar"/>
    <w:link w:val="CommentSubject"/>
    <w:uiPriority w:val="99"/>
    <w:semiHidden/>
    <w:rsid w:val="001358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4A0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14A01"/>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E39E4"/>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4E39E4"/>
    <w:rPr>
      <w:rFonts w:ascii="Courier New" w:eastAsia="Times New Roman" w:hAnsi="Courier New" w:cs="Times New Roman"/>
      <w:sz w:val="20"/>
      <w:szCs w:val="20"/>
    </w:rPr>
  </w:style>
  <w:style w:type="character" w:styleId="FootnoteReference">
    <w:name w:val="footnote reference"/>
    <w:semiHidden/>
    <w:rsid w:val="004E39E4"/>
    <w:rPr>
      <w:vertAlign w:val="superscript"/>
    </w:rPr>
  </w:style>
  <w:style w:type="character" w:styleId="Hyperlink">
    <w:name w:val="Hyperlink"/>
    <w:rsid w:val="004E39E4"/>
    <w:rPr>
      <w:color w:val="0000FF"/>
      <w:u w:val="single"/>
    </w:rPr>
  </w:style>
  <w:style w:type="character" w:styleId="FollowedHyperlink">
    <w:name w:val="FollowedHyperlink"/>
    <w:basedOn w:val="DefaultParagraphFont"/>
    <w:uiPriority w:val="99"/>
    <w:semiHidden/>
    <w:unhideWhenUsed/>
    <w:rsid w:val="009530C4"/>
    <w:rPr>
      <w:color w:val="800080" w:themeColor="followedHyperlink"/>
      <w:u w:val="single"/>
    </w:rPr>
  </w:style>
  <w:style w:type="paragraph" w:styleId="BodyText">
    <w:name w:val="Body Text"/>
    <w:basedOn w:val="Normal"/>
    <w:link w:val="BodyTextChar"/>
    <w:uiPriority w:val="99"/>
    <w:unhideWhenUsed/>
    <w:rsid w:val="009530C4"/>
    <w:pPr>
      <w:spacing w:after="120"/>
    </w:pPr>
  </w:style>
  <w:style w:type="character" w:customStyle="1" w:styleId="BodyTextChar">
    <w:name w:val="Body Text Char"/>
    <w:basedOn w:val="DefaultParagraphFont"/>
    <w:link w:val="BodyText"/>
    <w:uiPriority w:val="99"/>
    <w:rsid w:val="009530C4"/>
  </w:style>
  <w:style w:type="paragraph" w:customStyle="1" w:styleId="Default">
    <w:name w:val="Default"/>
    <w:rsid w:val="0036657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3685"/>
    <w:pPr>
      <w:ind w:left="720"/>
      <w:contextualSpacing/>
    </w:pPr>
  </w:style>
  <w:style w:type="character" w:customStyle="1" w:styleId="Heading1Char">
    <w:name w:val="Heading 1 Char"/>
    <w:basedOn w:val="DefaultParagraphFont"/>
    <w:link w:val="Heading1"/>
    <w:rsid w:val="00914A01"/>
    <w:rPr>
      <w:rFonts w:ascii="Arial" w:eastAsia="Times New Roman" w:hAnsi="Arial" w:cs="Arial"/>
      <w:b/>
      <w:bCs/>
      <w:kern w:val="32"/>
      <w:sz w:val="32"/>
      <w:szCs w:val="32"/>
    </w:rPr>
  </w:style>
  <w:style w:type="character" w:customStyle="1" w:styleId="Heading3Char">
    <w:name w:val="Heading 3 Char"/>
    <w:basedOn w:val="DefaultParagraphFont"/>
    <w:link w:val="Heading3"/>
    <w:rsid w:val="00914A01"/>
    <w:rPr>
      <w:rFonts w:ascii="Arial" w:eastAsia="Times New Roman" w:hAnsi="Arial" w:cs="Arial"/>
      <w:b/>
      <w:bCs/>
      <w:sz w:val="26"/>
      <w:szCs w:val="26"/>
    </w:rPr>
  </w:style>
  <w:style w:type="paragraph" w:styleId="BodyText2">
    <w:name w:val="Body Text 2"/>
    <w:basedOn w:val="Normal"/>
    <w:link w:val="BodyText2Char"/>
    <w:rsid w:val="00914A01"/>
    <w:pPr>
      <w:widowControl w:val="0"/>
      <w:autoSpaceDE w:val="0"/>
      <w:autoSpaceDN w:val="0"/>
      <w:adjustRightInd w:val="0"/>
      <w:spacing w:after="120" w:line="480" w:lineRule="auto"/>
    </w:pPr>
    <w:rPr>
      <w:rFonts w:ascii="Courier New" w:eastAsia="Times New Roman" w:hAnsi="Courier New" w:cs="Times New Roman"/>
      <w:sz w:val="20"/>
      <w:szCs w:val="24"/>
    </w:rPr>
  </w:style>
  <w:style w:type="character" w:customStyle="1" w:styleId="BodyText2Char">
    <w:name w:val="Body Text 2 Char"/>
    <w:basedOn w:val="DefaultParagraphFont"/>
    <w:link w:val="BodyText2"/>
    <w:rsid w:val="00914A01"/>
    <w:rPr>
      <w:rFonts w:ascii="Courier New" w:eastAsia="Times New Roman" w:hAnsi="Courier New" w:cs="Times New Roman"/>
      <w:sz w:val="20"/>
      <w:szCs w:val="24"/>
    </w:rPr>
  </w:style>
  <w:style w:type="character" w:styleId="Emphasis">
    <w:name w:val="Emphasis"/>
    <w:qFormat/>
    <w:rsid w:val="00914A01"/>
    <w:rPr>
      <w:i/>
      <w:iCs/>
    </w:rPr>
  </w:style>
  <w:style w:type="paragraph" w:styleId="Footer">
    <w:name w:val="footer"/>
    <w:basedOn w:val="Normal"/>
    <w:link w:val="FooterChar"/>
    <w:rsid w:val="00914A01"/>
    <w:pPr>
      <w:widowControl w:val="0"/>
      <w:tabs>
        <w:tab w:val="center" w:pos="4320"/>
        <w:tab w:val="right" w:pos="8640"/>
      </w:tabs>
      <w:autoSpaceDE w:val="0"/>
      <w:autoSpaceDN w:val="0"/>
      <w:adjustRightInd w:val="0"/>
      <w:spacing w:after="0" w:line="240" w:lineRule="auto"/>
    </w:pPr>
    <w:rPr>
      <w:rFonts w:ascii="Courier New" w:eastAsia="Times New Roman" w:hAnsi="Courier New" w:cs="Times New Roman"/>
      <w:sz w:val="20"/>
      <w:szCs w:val="24"/>
    </w:rPr>
  </w:style>
  <w:style w:type="character" w:customStyle="1" w:styleId="FooterChar">
    <w:name w:val="Footer Char"/>
    <w:basedOn w:val="DefaultParagraphFont"/>
    <w:link w:val="Footer"/>
    <w:rsid w:val="00914A01"/>
    <w:rPr>
      <w:rFonts w:ascii="Courier New" w:eastAsia="Times New Roman" w:hAnsi="Courier New" w:cs="Times New Roman"/>
      <w:sz w:val="20"/>
      <w:szCs w:val="24"/>
    </w:rPr>
  </w:style>
  <w:style w:type="character" w:styleId="PageNumber">
    <w:name w:val="page number"/>
    <w:basedOn w:val="DefaultParagraphFont"/>
    <w:rsid w:val="00914A01"/>
  </w:style>
  <w:style w:type="paragraph" w:styleId="BalloonText">
    <w:name w:val="Balloon Text"/>
    <w:basedOn w:val="Normal"/>
    <w:link w:val="BalloonTextChar"/>
    <w:uiPriority w:val="99"/>
    <w:semiHidden/>
    <w:unhideWhenUsed/>
    <w:rsid w:val="001F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57A"/>
    <w:rPr>
      <w:rFonts w:ascii="Tahoma" w:hAnsi="Tahoma" w:cs="Tahoma"/>
      <w:sz w:val="16"/>
      <w:szCs w:val="16"/>
    </w:rPr>
  </w:style>
  <w:style w:type="paragraph" w:styleId="Header">
    <w:name w:val="header"/>
    <w:basedOn w:val="Normal"/>
    <w:link w:val="HeaderChar"/>
    <w:uiPriority w:val="99"/>
    <w:unhideWhenUsed/>
    <w:rsid w:val="00B82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26"/>
  </w:style>
  <w:style w:type="character" w:styleId="CommentReference">
    <w:name w:val="annotation reference"/>
    <w:basedOn w:val="DefaultParagraphFont"/>
    <w:uiPriority w:val="99"/>
    <w:semiHidden/>
    <w:unhideWhenUsed/>
    <w:rsid w:val="00135831"/>
    <w:rPr>
      <w:sz w:val="16"/>
      <w:szCs w:val="16"/>
    </w:rPr>
  </w:style>
  <w:style w:type="paragraph" w:styleId="CommentText">
    <w:name w:val="annotation text"/>
    <w:basedOn w:val="Normal"/>
    <w:link w:val="CommentTextChar"/>
    <w:uiPriority w:val="99"/>
    <w:semiHidden/>
    <w:unhideWhenUsed/>
    <w:rsid w:val="00135831"/>
    <w:pPr>
      <w:spacing w:line="240" w:lineRule="auto"/>
    </w:pPr>
    <w:rPr>
      <w:sz w:val="20"/>
      <w:szCs w:val="20"/>
    </w:rPr>
  </w:style>
  <w:style w:type="character" w:customStyle="1" w:styleId="CommentTextChar">
    <w:name w:val="Comment Text Char"/>
    <w:basedOn w:val="DefaultParagraphFont"/>
    <w:link w:val="CommentText"/>
    <w:uiPriority w:val="99"/>
    <w:semiHidden/>
    <w:rsid w:val="00135831"/>
    <w:rPr>
      <w:sz w:val="20"/>
      <w:szCs w:val="20"/>
    </w:rPr>
  </w:style>
  <w:style w:type="paragraph" w:styleId="CommentSubject">
    <w:name w:val="annotation subject"/>
    <w:basedOn w:val="CommentText"/>
    <w:next w:val="CommentText"/>
    <w:link w:val="CommentSubjectChar"/>
    <w:uiPriority w:val="99"/>
    <w:semiHidden/>
    <w:unhideWhenUsed/>
    <w:rsid w:val="00135831"/>
    <w:rPr>
      <w:b/>
      <w:bCs/>
    </w:rPr>
  </w:style>
  <w:style w:type="character" w:customStyle="1" w:styleId="CommentSubjectChar">
    <w:name w:val="Comment Subject Char"/>
    <w:basedOn w:val="CommentTextChar"/>
    <w:link w:val="CommentSubject"/>
    <w:uiPriority w:val="99"/>
    <w:semiHidden/>
    <w:rsid w:val="00135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4967">
      <w:bodyDiv w:val="1"/>
      <w:marLeft w:val="0"/>
      <w:marRight w:val="0"/>
      <w:marTop w:val="0"/>
      <w:marBottom w:val="0"/>
      <w:divBdr>
        <w:top w:val="none" w:sz="0" w:space="0" w:color="auto"/>
        <w:left w:val="none" w:sz="0" w:space="0" w:color="auto"/>
        <w:bottom w:val="none" w:sz="0" w:space="0" w:color="auto"/>
        <w:right w:val="none" w:sz="0" w:space="0" w:color="auto"/>
      </w:divBdr>
    </w:div>
    <w:div w:id="624238440">
      <w:bodyDiv w:val="1"/>
      <w:marLeft w:val="0"/>
      <w:marRight w:val="0"/>
      <w:marTop w:val="0"/>
      <w:marBottom w:val="0"/>
      <w:divBdr>
        <w:top w:val="none" w:sz="0" w:space="0" w:color="auto"/>
        <w:left w:val="none" w:sz="0" w:space="0" w:color="auto"/>
        <w:bottom w:val="none" w:sz="0" w:space="0" w:color="auto"/>
        <w:right w:val="none" w:sz="0" w:space="0" w:color="auto"/>
      </w:divBdr>
    </w:div>
    <w:div w:id="878202999">
      <w:bodyDiv w:val="1"/>
      <w:marLeft w:val="0"/>
      <w:marRight w:val="0"/>
      <w:marTop w:val="0"/>
      <w:marBottom w:val="0"/>
      <w:divBdr>
        <w:top w:val="none" w:sz="0" w:space="0" w:color="auto"/>
        <w:left w:val="none" w:sz="0" w:space="0" w:color="auto"/>
        <w:bottom w:val="none" w:sz="0" w:space="0" w:color="auto"/>
        <w:right w:val="none" w:sz="0" w:space="0" w:color="auto"/>
      </w:divBdr>
    </w:div>
    <w:div w:id="20501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salary-tables/pdf/2015/DCB_h.pdf" TargetMode="External"/><Relationship Id="rId2" Type="http://schemas.openxmlformats.org/officeDocument/2006/relationships/hyperlink" Target="htttp://www.bls.gov/schedule/archives/ecec_nr.htm" TargetMode="External"/><Relationship Id="rId1" Type="http://schemas.openxmlformats.org/officeDocument/2006/relationships/hyperlink" Target="http://www.bls.gov/oes/current/oes439061.htm" TargetMode="External"/><Relationship Id="rId5" Type="http://schemas.openxmlformats.org/officeDocument/2006/relationships/hyperlink" Target="http://www.bls.gov/scedule/archies/ecec.nr.htm" TargetMode="External"/><Relationship Id="rId4" Type="http://schemas.openxmlformats.org/officeDocument/2006/relationships/hyperlink" Target="http://www.bls.gov/ooh/healthcare/occupational-health-ans-safety-specialis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F9CB4-0AE0-416E-B079-2E30D732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3664</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Woodson, Alfred - OSHA</dc:creator>
  <cp:lastModifiedBy>Edwards, Doris - OSHA</cp:lastModifiedBy>
  <cp:revision>7</cp:revision>
  <cp:lastPrinted>2015-12-17T15:28:00Z</cp:lastPrinted>
  <dcterms:created xsi:type="dcterms:W3CDTF">2015-12-18T20:01:00Z</dcterms:created>
  <dcterms:modified xsi:type="dcterms:W3CDTF">2015-12-21T17:18:00Z</dcterms:modified>
</cp:coreProperties>
</file>