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46FD9" w14:textId="77777777" w:rsidR="00EE1286" w:rsidRDefault="00EE1286" w:rsidP="008F529A">
      <w:pPr>
        <w:rPr>
          <w:b/>
        </w:rPr>
      </w:pPr>
      <w:bookmarkStart w:id="0" w:name="_GoBack"/>
      <w:bookmarkEnd w:id="0"/>
    </w:p>
    <w:p w14:paraId="0BC3D8B6" w14:textId="77777777" w:rsidR="00F7139F" w:rsidRPr="00C777C0" w:rsidRDefault="008F529A" w:rsidP="008F529A">
      <w:pPr>
        <w:rPr>
          <w:b/>
        </w:rPr>
      </w:pPr>
      <w:r>
        <w:rPr>
          <w:b/>
        </w:rPr>
        <w:t xml:space="preserve">PART </w:t>
      </w:r>
      <w:r w:rsidR="00F7139F" w:rsidRPr="00C777C0">
        <w:rPr>
          <w:b/>
        </w:rPr>
        <w:t>B.</w:t>
      </w:r>
      <w:r w:rsidR="00F7139F" w:rsidRPr="00C777C0">
        <w:rPr>
          <w:b/>
        </w:rPr>
        <w:tab/>
      </w:r>
      <w:r>
        <w:rPr>
          <w:b/>
        </w:rPr>
        <w:br/>
      </w:r>
      <w:r w:rsidR="00F7139F" w:rsidRPr="00C777C0">
        <w:rPr>
          <w:b/>
        </w:rPr>
        <w:t>COLLECTIONS OF INFORMATION EMPLOYING STATISTICAL METHODS</w:t>
      </w:r>
    </w:p>
    <w:p w14:paraId="735D81C6" w14:textId="77777777" w:rsidR="00F7139F" w:rsidRPr="00C777C0" w:rsidRDefault="00F7139F" w:rsidP="00C777C0">
      <w:pPr>
        <w:jc w:val="both"/>
      </w:pPr>
    </w:p>
    <w:p w14:paraId="654889F4" w14:textId="77777777" w:rsidR="00F7139F" w:rsidRPr="00C777C0" w:rsidRDefault="00F7139F" w:rsidP="00C777C0">
      <w:pPr>
        <w:jc w:val="both"/>
      </w:pPr>
    </w:p>
    <w:p w14:paraId="2AE14DC1" w14:textId="555496D2" w:rsidR="00F7139F" w:rsidRPr="004D0796" w:rsidRDefault="00F7139F" w:rsidP="004D0796">
      <w:pPr>
        <w:pStyle w:val="Heading1"/>
      </w:pPr>
      <w:r w:rsidRPr="00967B28">
        <w:rPr>
          <w:rStyle w:val="Heading1Char"/>
          <w:b/>
          <w:bCs/>
        </w:rPr>
        <w:t>Describe Potential Respondent Universe</w:t>
      </w:r>
    </w:p>
    <w:p w14:paraId="20709F1C" w14:textId="77777777" w:rsidR="00F7139F" w:rsidRPr="00C777C0" w:rsidRDefault="00F7139F" w:rsidP="00C777C0">
      <w:pPr>
        <w:jc w:val="both"/>
      </w:pPr>
    </w:p>
    <w:p w14:paraId="1B94BF47" w14:textId="17964C1B" w:rsidR="00C9075C" w:rsidRDefault="00C9075C" w:rsidP="008854D5">
      <w:r>
        <w:t xml:space="preserve">The </w:t>
      </w:r>
      <w:r w:rsidR="00756E54">
        <w:t>Economic</w:t>
      </w:r>
      <w:r w:rsidR="00A614B6">
        <w:t>s</w:t>
      </w:r>
      <w:r w:rsidR="00756E54">
        <w:t xml:space="preserve"> Center has </w:t>
      </w:r>
      <w:r>
        <w:t>recruit</w:t>
      </w:r>
      <w:r w:rsidR="00756E54">
        <w:t>ed</w:t>
      </w:r>
      <w:r>
        <w:t xml:space="preserve"> </w:t>
      </w:r>
      <w:r w:rsidR="00C176F6">
        <w:t>two</w:t>
      </w:r>
      <w:r>
        <w:t xml:space="preserve"> high</w:t>
      </w:r>
      <w:r w:rsidR="003D1CD2">
        <w:t xml:space="preserve"> public</w:t>
      </w:r>
      <w:r>
        <w:t xml:space="preserve"> schools </w:t>
      </w:r>
      <w:r w:rsidR="003D1CD2">
        <w:t xml:space="preserve">within the same school district </w:t>
      </w:r>
      <w:r>
        <w:t xml:space="preserve">to participate in the study.  The team is targeting a study sample of approximately </w:t>
      </w:r>
      <w:r w:rsidR="00C176F6">
        <w:t>1</w:t>
      </w:r>
      <w:r w:rsidR="002205A8">
        <w:t>,</w:t>
      </w:r>
      <w:r w:rsidR="00AF5AB9">
        <w:t>1</w:t>
      </w:r>
      <w:r w:rsidR="00C176F6">
        <w:t>00</w:t>
      </w:r>
      <w:r>
        <w:t xml:space="preserve"> students and </w:t>
      </w:r>
      <w:r w:rsidR="00AF5AB9">
        <w:t>13</w:t>
      </w:r>
      <w:r w:rsidR="00C176F6">
        <w:t xml:space="preserve"> </w:t>
      </w:r>
      <w:r>
        <w:t xml:space="preserve">teachers. </w:t>
      </w:r>
    </w:p>
    <w:p w14:paraId="347AD2EC" w14:textId="77777777" w:rsidR="00C9075C" w:rsidRDefault="00C9075C" w:rsidP="008854D5"/>
    <w:p w14:paraId="66FA7030" w14:textId="19A7032A" w:rsidR="00F7139F" w:rsidRPr="00295A12" w:rsidRDefault="00295A12" w:rsidP="008854D5">
      <w:r w:rsidRPr="00295A12">
        <w:t xml:space="preserve">The respondent universe </w:t>
      </w:r>
      <w:r w:rsidR="00756E54">
        <w:t xml:space="preserve">will </w:t>
      </w:r>
      <w:r w:rsidRPr="00295A12">
        <w:t>consis</w:t>
      </w:r>
      <w:r w:rsidR="00756E54">
        <w:t>t</w:t>
      </w:r>
      <w:r w:rsidRPr="00295A12">
        <w:t xml:space="preserve"> of every student and teacher</w:t>
      </w:r>
      <w:r w:rsidR="00C9075C">
        <w:t xml:space="preserve"> who participate</w:t>
      </w:r>
      <w:r w:rsidR="00885203">
        <w:t>s</w:t>
      </w:r>
      <w:r w:rsidR="00C9075C">
        <w:t xml:space="preserve"> in the study. </w:t>
      </w:r>
      <w:r w:rsidR="00885203">
        <w:t xml:space="preserve"> </w:t>
      </w:r>
      <w:r w:rsidR="00263E30">
        <w:t>No sampling</w:t>
      </w:r>
      <w:r w:rsidR="00BE6414">
        <w:t>, weighting,</w:t>
      </w:r>
      <w:r w:rsidR="00263E30">
        <w:t xml:space="preserve"> or other statistical methods will be used to select the survey respondents</w:t>
      </w:r>
      <w:r w:rsidR="00885203">
        <w:t xml:space="preserve"> or</w:t>
      </w:r>
      <w:r w:rsidR="00263E30">
        <w:t xml:space="preserve"> </w:t>
      </w:r>
      <w:r w:rsidR="003D1CD2">
        <w:t xml:space="preserve">to </w:t>
      </w:r>
      <w:r w:rsidR="00263E30">
        <w:t xml:space="preserve">extrapolate or generalize the study results to a </w:t>
      </w:r>
      <w:r w:rsidR="0051179F">
        <w:t xml:space="preserve">specific </w:t>
      </w:r>
      <w:r w:rsidR="00263E30">
        <w:t xml:space="preserve">population.  </w:t>
      </w:r>
    </w:p>
    <w:p w14:paraId="30AED414" w14:textId="77777777" w:rsidR="008F529A" w:rsidRDefault="008F529A" w:rsidP="00C777C0">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505"/>
        <w:gridCol w:w="1505"/>
        <w:gridCol w:w="1451"/>
        <w:gridCol w:w="1896"/>
        <w:gridCol w:w="1505"/>
      </w:tblGrid>
      <w:tr w:rsidR="008F529A" w:rsidRPr="003F0050" w14:paraId="53D7E8A6" w14:textId="77777777" w:rsidTr="008F529A">
        <w:tc>
          <w:tcPr>
            <w:tcW w:w="1714" w:type="dxa"/>
            <w:shd w:val="clear" w:color="auto" w:fill="auto"/>
          </w:tcPr>
          <w:p w14:paraId="3E0AD9A9" w14:textId="77777777" w:rsidR="008F529A" w:rsidRPr="003F0050" w:rsidRDefault="008F529A" w:rsidP="00F7139F">
            <w:r w:rsidRPr="003F0050">
              <w:t>Establishments</w:t>
            </w:r>
          </w:p>
        </w:tc>
        <w:tc>
          <w:tcPr>
            <w:tcW w:w="1505" w:type="dxa"/>
            <w:shd w:val="clear" w:color="auto" w:fill="auto"/>
          </w:tcPr>
          <w:p w14:paraId="414CEC6E" w14:textId="77777777" w:rsidR="008F529A" w:rsidRPr="003F0050" w:rsidRDefault="008F529A" w:rsidP="00F7139F">
            <w:r w:rsidRPr="003F0050">
              <w:t>State Government Units</w:t>
            </w:r>
          </w:p>
        </w:tc>
        <w:tc>
          <w:tcPr>
            <w:tcW w:w="1505" w:type="dxa"/>
            <w:shd w:val="clear" w:color="auto" w:fill="auto"/>
          </w:tcPr>
          <w:p w14:paraId="3F170F1A" w14:textId="77777777" w:rsidR="008F529A" w:rsidRPr="003F0050" w:rsidRDefault="008F529A" w:rsidP="00F7139F">
            <w:r w:rsidRPr="003F0050">
              <w:t>Local Government Units</w:t>
            </w:r>
          </w:p>
        </w:tc>
        <w:tc>
          <w:tcPr>
            <w:tcW w:w="1451" w:type="dxa"/>
            <w:shd w:val="clear" w:color="auto" w:fill="auto"/>
          </w:tcPr>
          <w:p w14:paraId="72AB3BCC" w14:textId="77777777" w:rsidR="008F529A" w:rsidRPr="003F0050" w:rsidRDefault="008F529A" w:rsidP="00F7139F">
            <w:r w:rsidRPr="003F0050">
              <w:t>Households</w:t>
            </w:r>
          </w:p>
        </w:tc>
        <w:tc>
          <w:tcPr>
            <w:tcW w:w="1896" w:type="dxa"/>
            <w:shd w:val="clear" w:color="auto" w:fill="auto"/>
          </w:tcPr>
          <w:p w14:paraId="2E21FBC5" w14:textId="77777777" w:rsidR="008F529A" w:rsidRPr="003F0050" w:rsidRDefault="008F529A" w:rsidP="00F7139F">
            <w:r w:rsidRPr="003F0050">
              <w:t>Persons</w:t>
            </w:r>
          </w:p>
        </w:tc>
        <w:tc>
          <w:tcPr>
            <w:tcW w:w="1505" w:type="dxa"/>
          </w:tcPr>
          <w:p w14:paraId="68C47561" w14:textId="77777777" w:rsidR="008F529A" w:rsidRPr="003F0050" w:rsidRDefault="008F529A" w:rsidP="00F7139F">
            <w:r>
              <w:t>TOTAL</w:t>
            </w:r>
          </w:p>
        </w:tc>
      </w:tr>
      <w:tr w:rsidR="008F529A" w:rsidRPr="003F0050" w14:paraId="7AC72339" w14:textId="77777777" w:rsidTr="008F529A">
        <w:tc>
          <w:tcPr>
            <w:tcW w:w="1714" w:type="dxa"/>
            <w:shd w:val="clear" w:color="auto" w:fill="auto"/>
          </w:tcPr>
          <w:p w14:paraId="1D04FD0D" w14:textId="77777777" w:rsidR="008F529A" w:rsidRPr="003F0050" w:rsidRDefault="008F529A" w:rsidP="00F7139F"/>
        </w:tc>
        <w:tc>
          <w:tcPr>
            <w:tcW w:w="1505" w:type="dxa"/>
            <w:shd w:val="clear" w:color="auto" w:fill="auto"/>
          </w:tcPr>
          <w:p w14:paraId="636C9FE8" w14:textId="77777777" w:rsidR="008F529A" w:rsidRPr="003F0050" w:rsidRDefault="008F529A" w:rsidP="00F7139F"/>
        </w:tc>
        <w:tc>
          <w:tcPr>
            <w:tcW w:w="1505" w:type="dxa"/>
            <w:shd w:val="clear" w:color="auto" w:fill="auto"/>
          </w:tcPr>
          <w:p w14:paraId="593F6C5C" w14:textId="77777777" w:rsidR="008F529A" w:rsidRPr="003F0050" w:rsidRDefault="008F529A" w:rsidP="00F7139F"/>
        </w:tc>
        <w:tc>
          <w:tcPr>
            <w:tcW w:w="1451" w:type="dxa"/>
            <w:shd w:val="clear" w:color="auto" w:fill="auto"/>
          </w:tcPr>
          <w:p w14:paraId="712CE088" w14:textId="77777777" w:rsidR="008F529A" w:rsidRPr="003F0050" w:rsidRDefault="008F529A" w:rsidP="00F7139F"/>
        </w:tc>
        <w:tc>
          <w:tcPr>
            <w:tcW w:w="1896" w:type="dxa"/>
            <w:shd w:val="clear" w:color="auto" w:fill="auto"/>
          </w:tcPr>
          <w:p w14:paraId="61AEBCD0" w14:textId="53618B4E" w:rsidR="008F529A" w:rsidRPr="003F0050" w:rsidRDefault="00C176F6" w:rsidP="00AF5AB9">
            <w:r>
              <w:t>1,</w:t>
            </w:r>
            <w:r w:rsidR="00AF5AB9">
              <w:t>113</w:t>
            </w:r>
          </w:p>
        </w:tc>
        <w:tc>
          <w:tcPr>
            <w:tcW w:w="1505" w:type="dxa"/>
          </w:tcPr>
          <w:p w14:paraId="078E57B3" w14:textId="2E781E3B" w:rsidR="008F529A" w:rsidRPr="003F0050" w:rsidRDefault="00C176F6" w:rsidP="00AF5AB9">
            <w:r>
              <w:t>1,</w:t>
            </w:r>
            <w:r w:rsidR="00AF5AB9">
              <w:t>113</w:t>
            </w:r>
          </w:p>
        </w:tc>
      </w:tr>
    </w:tbl>
    <w:p w14:paraId="449F4090" w14:textId="77777777" w:rsidR="00541610" w:rsidRPr="003F0050" w:rsidRDefault="00541610" w:rsidP="00F7139F"/>
    <w:p w14:paraId="2C7C9BB8" w14:textId="77777777" w:rsidR="002277A2" w:rsidRDefault="002277A2" w:rsidP="00C176F6">
      <w:r>
        <w:t>Expected Response Rate</w:t>
      </w:r>
    </w:p>
    <w:p w14:paraId="436EBFA7" w14:textId="77777777" w:rsidR="002277A2" w:rsidRDefault="002277A2" w:rsidP="00C176F6"/>
    <w:p w14:paraId="4F7B087B" w14:textId="0BC6214F" w:rsidR="00F7139F" w:rsidRPr="003F0050" w:rsidRDefault="00295A12" w:rsidP="00C176F6">
      <w:r>
        <w:t xml:space="preserve">We </w:t>
      </w:r>
      <w:r w:rsidR="00756E54">
        <w:t xml:space="preserve">anticipate </w:t>
      </w:r>
      <w:r>
        <w:t xml:space="preserve">the teacher response rate </w:t>
      </w:r>
      <w:r w:rsidR="00756E54">
        <w:t>will</w:t>
      </w:r>
      <w:r>
        <w:t xml:space="preserve"> be 100 percent.  All teachers </w:t>
      </w:r>
      <w:r w:rsidR="00263E30">
        <w:t xml:space="preserve">at participating high schools </w:t>
      </w:r>
      <w:r w:rsidR="00756E54">
        <w:t>will be</w:t>
      </w:r>
      <w:r w:rsidR="00CF5286">
        <w:t xml:space="preserve"> expected </w:t>
      </w:r>
      <w:r w:rsidR="00885203">
        <w:t xml:space="preserve">to </w:t>
      </w:r>
      <w:r>
        <w:t>complete a survey as part of their</w:t>
      </w:r>
      <w:r w:rsidR="00C176F6">
        <w:t xml:space="preserve"> </w:t>
      </w:r>
      <w:r w:rsidR="00885203">
        <w:t>course duties</w:t>
      </w:r>
      <w:r>
        <w:t xml:space="preserve">. </w:t>
      </w:r>
      <w:r w:rsidR="00885203">
        <w:t xml:space="preserve"> </w:t>
      </w:r>
      <w:r w:rsidR="00BE6414">
        <w:t>B</w:t>
      </w:r>
      <w:r w:rsidR="00263E30">
        <w:t xml:space="preserve">ased on </w:t>
      </w:r>
      <w:r w:rsidR="00C176F6">
        <w:t>ten</w:t>
      </w:r>
      <w:r w:rsidR="00885203">
        <w:t xml:space="preserve"> </w:t>
      </w:r>
      <w:r w:rsidR="00C176F6">
        <w:t xml:space="preserve">years of experience with program evaluation of more than 10,000 </w:t>
      </w:r>
      <w:r w:rsidR="00CF5286">
        <w:t xml:space="preserve">kindergarten through </w:t>
      </w:r>
      <w:r w:rsidR="00C176F6">
        <w:t>12</w:t>
      </w:r>
      <w:r w:rsidR="00CF5286" w:rsidRPr="0051179F">
        <w:rPr>
          <w:vertAlign w:val="superscript"/>
        </w:rPr>
        <w:t>th</w:t>
      </w:r>
      <w:r w:rsidR="00CF5286">
        <w:t xml:space="preserve"> grade</w:t>
      </w:r>
      <w:r w:rsidR="00C176F6">
        <w:t xml:space="preserve"> students</w:t>
      </w:r>
      <w:r w:rsidR="00263E30">
        <w:t>, the</w:t>
      </w:r>
      <w:r w:rsidR="00EE47BE">
        <w:t xml:space="preserve"> Economics Center </w:t>
      </w:r>
      <w:r w:rsidR="00263E30">
        <w:t>research team expects</w:t>
      </w:r>
      <w:r>
        <w:t xml:space="preserve"> the student response rate to be </w:t>
      </w:r>
      <w:r w:rsidR="00C176F6">
        <w:t xml:space="preserve">approximately </w:t>
      </w:r>
      <w:r>
        <w:t>90 percent</w:t>
      </w:r>
      <w:r w:rsidR="00C176F6">
        <w:t xml:space="preserve"> </w:t>
      </w:r>
      <w:r w:rsidR="00521DC9">
        <w:t xml:space="preserve">due to </w:t>
      </w:r>
      <w:r w:rsidR="00C176F6">
        <w:t xml:space="preserve">pupil attrition, attendance, and </w:t>
      </w:r>
      <w:r w:rsidR="00CF5286">
        <w:t xml:space="preserve">participation in data gathering that is </w:t>
      </w:r>
      <w:r w:rsidR="00C176F6">
        <w:t xml:space="preserve">encouraged </w:t>
      </w:r>
      <w:r>
        <w:t>by teachers</w:t>
      </w:r>
      <w:r w:rsidR="00C176F6">
        <w:t>.</w:t>
      </w:r>
      <w:r>
        <w:t xml:space="preserve"> </w:t>
      </w:r>
      <w:r w:rsidR="00A614B6">
        <w:t xml:space="preserve"> </w:t>
      </w:r>
      <w:r w:rsidR="00C176F6">
        <w:t>Additionally,</w:t>
      </w:r>
      <w:r w:rsidR="00CF5286">
        <w:t xml:space="preserve"> for students,</w:t>
      </w:r>
      <w:r w:rsidR="00C176F6">
        <w:t xml:space="preserve"> </w:t>
      </w:r>
      <w:r>
        <w:t>time will be provided during class to complete the survey.</w:t>
      </w:r>
      <w:r w:rsidR="00A614B6">
        <w:t xml:space="preserve"> </w:t>
      </w:r>
      <w:r>
        <w:t xml:space="preserve"> </w:t>
      </w:r>
      <w:r w:rsidR="00885203">
        <w:t>The primary reason the research team does not expect to see 100 percent completion from students is that parents and/or students (if the students are 18 years of age or older) can opt-out of participating in the study.</w:t>
      </w:r>
    </w:p>
    <w:p w14:paraId="3E0138C4" w14:textId="77777777" w:rsidR="00541610" w:rsidRDefault="00541610" w:rsidP="008854D5">
      <w:pPr>
        <w:jc w:val="both"/>
      </w:pPr>
    </w:p>
    <w:p w14:paraId="2DADD7C8" w14:textId="77777777" w:rsidR="00885203" w:rsidRPr="003F0050" w:rsidRDefault="00885203" w:rsidP="008854D5">
      <w:pPr>
        <w:jc w:val="both"/>
      </w:pPr>
    </w:p>
    <w:p w14:paraId="7E3C1675" w14:textId="6CCD4D5C" w:rsidR="00BE6414" w:rsidRPr="00C176F6" w:rsidRDefault="00F7139F" w:rsidP="00967B28">
      <w:pPr>
        <w:pStyle w:val="Heading1"/>
      </w:pPr>
      <w:r w:rsidRPr="003F0050">
        <w:t>Describe Procedures for Collection of Information</w:t>
      </w:r>
    </w:p>
    <w:p w14:paraId="62367266" w14:textId="77777777" w:rsidR="00263E30" w:rsidRDefault="00263E30" w:rsidP="008F529A"/>
    <w:p w14:paraId="0198D99F" w14:textId="418F9E72" w:rsidR="00BE6414" w:rsidRDefault="00BE6414" w:rsidP="008F529A">
      <w:pPr>
        <w:rPr>
          <w:i/>
        </w:rPr>
      </w:pPr>
      <w:r>
        <w:rPr>
          <w:i/>
        </w:rPr>
        <w:t>Data Collection</w:t>
      </w:r>
    </w:p>
    <w:p w14:paraId="5FE15E2F" w14:textId="3712D104" w:rsidR="00BE6414" w:rsidRDefault="00BE6414" w:rsidP="00BE6414">
      <w:pPr>
        <w:rPr>
          <w:szCs w:val="24"/>
        </w:rPr>
      </w:pPr>
      <w:r>
        <w:rPr>
          <w:szCs w:val="24"/>
        </w:rPr>
        <w:t>The survey instruments will be developed in SurveyMonkey and will be deployed through the same platform.  SurveyMonkey is a web</w:t>
      </w:r>
      <w:r w:rsidR="00885203">
        <w:rPr>
          <w:szCs w:val="24"/>
        </w:rPr>
        <w:t>-</w:t>
      </w:r>
      <w:r>
        <w:rPr>
          <w:szCs w:val="24"/>
        </w:rPr>
        <w:t>based product for survey design, dissemination, and collection that improves the accuracy and speed of data collection relative to paper</w:t>
      </w:r>
      <w:r w:rsidR="00885203">
        <w:rPr>
          <w:szCs w:val="24"/>
        </w:rPr>
        <w:t>-</w:t>
      </w:r>
      <w:r>
        <w:rPr>
          <w:szCs w:val="24"/>
        </w:rPr>
        <w:t xml:space="preserve">based surveys. </w:t>
      </w:r>
      <w:r w:rsidR="007743DF">
        <w:rPr>
          <w:szCs w:val="24"/>
        </w:rPr>
        <w:t>The teacher interviews will be completed in person and will not require additional technology.  The interview questions will be qualitative and will assess instructors’ experiences with beliefs about, and knowledge with respect to teaching financial capability within a required high school course.  Information gathered through the educator interviews will supplement and further contextualize the study’s quantitative findings, which are the core of this study.</w:t>
      </w:r>
    </w:p>
    <w:p w14:paraId="63E71E78" w14:textId="77777777" w:rsidR="00BE6414" w:rsidRDefault="00BE6414" w:rsidP="008F529A">
      <w:pPr>
        <w:rPr>
          <w:i/>
        </w:rPr>
      </w:pPr>
    </w:p>
    <w:p w14:paraId="4C9F67B9" w14:textId="77777777" w:rsidR="007048E8" w:rsidRDefault="002277A2" w:rsidP="00BE6414">
      <w:pPr>
        <w:rPr>
          <w:i/>
        </w:rPr>
      </w:pPr>
      <w:r w:rsidRPr="00C176F6">
        <w:rPr>
          <w:i/>
        </w:rPr>
        <w:lastRenderedPageBreak/>
        <w:t>Re</w:t>
      </w:r>
      <w:r w:rsidR="00263E30" w:rsidRPr="00C176F6">
        <w:rPr>
          <w:i/>
        </w:rPr>
        <w:t>search Design and Implementation</w:t>
      </w:r>
    </w:p>
    <w:p w14:paraId="05F8505E" w14:textId="1EC02504" w:rsidR="00BE6414" w:rsidRPr="007164E1" w:rsidRDefault="00BE6414" w:rsidP="00BE6414">
      <w:r w:rsidRPr="007164E1">
        <w:t xml:space="preserve">A set of random ID numbers will be generated by the </w:t>
      </w:r>
      <w:r>
        <w:t xml:space="preserve">research team </w:t>
      </w:r>
      <w:r w:rsidRPr="007164E1">
        <w:t xml:space="preserve">and given to the research coordinator </w:t>
      </w:r>
      <w:r w:rsidR="00CF5286">
        <w:t>of</w:t>
      </w:r>
      <w:r w:rsidRPr="007164E1">
        <w:t xml:space="preserve"> </w:t>
      </w:r>
      <w:r w:rsidR="00EE47BE">
        <w:t xml:space="preserve">each </w:t>
      </w:r>
      <w:r>
        <w:t xml:space="preserve">participating high </w:t>
      </w:r>
      <w:r w:rsidRPr="007164E1">
        <w:t xml:space="preserve">school.  The research coordinator will randomly assign each student and teacher </w:t>
      </w:r>
      <w:r>
        <w:t xml:space="preserve">to one of the </w:t>
      </w:r>
      <w:r w:rsidRPr="007164E1">
        <w:t>ID numbers so that the individuals cannot be identified</w:t>
      </w:r>
      <w:r w:rsidR="00CF5286">
        <w:t xml:space="preserve"> by the evaluation team</w:t>
      </w:r>
      <w:r w:rsidRPr="007164E1">
        <w:t>.  Students and teachers will be asked to input their ID number</w:t>
      </w:r>
      <w:r w:rsidR="00CF5286">
        <w:t>s</w:t>
      </w:r>
      <w:r w:rsidRPr="007164E1">
        <w:t xml:space="preserve"> into the web</w:t>
      </w:r>
      <w:r w:rsidR="00BC06F5">
        <w:t>-</w:t>
      </w:r>
      <w:r w:rsidRPr="007164E1">
        <w:t xml:space="preserve">based </w:t>
      </w:r>
      <w:r>
        <w:t>information collections</w:t>
      </w:r>
      <w:r w:rsidRPr="007164E1">
        <w:t>.  The research coordinator will share the</w:t>
      </w:r>
      <w:r>
        <w:t xml:space="preserve"> web</w:t>
      </w:r>
      <w:r w:rsidRPr="007164E1">
        <w:t xml:space="preserve"> link with the participants</w:t>
      </w:r>
      <w:r w:rsidR="00CF5286">
        <w:t xml:space="preserve"> directly</w:t>
      </w:r>
      <w:r w:rsidRPr="007164E1">
        <w:t xml:space="preserve">.  Once the tabulation is complete, the </w:t>
      </w:r>
      <w:r>
        <w:t>research team will be able to</w:t>
      </w:r>
      <w:r w:rsidRPr="007164E1">
        <w:t xml:space="preserve"> analyze the responses without knowing the identity of any participant. </w:t>
      </w:r>
    </w:p>
    <w:p w14:paraId="222FE038" w14:textId="77777777" w:rsidR="00BE6414" w:rsidRPr="007164E1" w:rsidRDefault="00BE6414" w:rsidP="00BE6414"/>
    <w:p w14:paraId="21B9956B" w14:textId="3EB42F94" w:rsidR="00BE6414" w:rsidRPr="005F450D" w:rsidRDefault="00BE6414" w:rsidP="008F529A">
      <w:r w:rsidRPr="007164E1">
        <w:t xml:space="preserve">The </w:t>
      </w:r>
      <w:r>
        <w:t xml:space="preserve">research team </w:t>
      </w:r>
      <w:r w:rsidRPr="007164E1">
        <w:t>will survey the population universe</w:t>
      </w:r>
      <w:r>
        <w:t xml:space="preserve"> as described above</w:t>
      </w:r>
      <w:r w:rsidRPr="007164E1">
        <w:t xml:space="preserve">.  </w:t>
      </w:r>
      <w:r w:rsidR="00EE47BE">
        <w:t xml:space="preserve">Therefore, </w:t>
      </w:r>
      <w:r w:rsidRPr="007164E1">
        <w:t xml:space="preserve">there will be no need to deploy a sampling methodology. </w:t>
      </w:r>
    </w:p>
    <w:p w14:paraId="67A5F1E0" w14:textId="77777777" w:rsidR="00263E30" w:rsidRDefault="00263E30" w:rsidP="008F529A"/>
    <w:p w14:paraId="643D0D91" w14:textId="77777777" w:rsidR="00263E30" w:rsidRDefault="00263E30" w:rsidP="008F529A">
      <w:pPr>
        <w:rPr>
          <w:i/>
        </w:rPr>
      </w:pPr>
      <w:r w:rsidRPr="00C176F6">
        <w:rPr>
          <w:i/>
        </w:rPr>
        <w:t>Data Analysis</w:t>
      </w:r>
    </w:p>
    <w:p w14:paraId="1560EDE6" w14:textId="455890BF" w:rsidR="00BE6414" w:rsidRPr="00BE6414" w:rsidRDefault="00EE47BE" w:rsidP="008F529A">
      <w:r>
        <w:t>The Economic</w:t>
      </w:r>
      <w:r w:rsidR="00C65B97">
        <w:t>s</w:t>
      </w:r>
      <w:r>
        <w:t xml:space="preserve"> Center will use </w:t>
      </w:r>
      <w:r w:rsidR="00BE6414">
        <w:t>Stata, a general purpose statistical package</w:t>
      </w:r>
      <w:r>
        <w:t>, to analyze the data</w:t>
      </w:r>
      <w:r w:rsidR="00BE6414">
        <w:t xml:space="preserve">. </w:t>
      </w:r>
      <w:r w:rsidR="007048E8">
        <w:t xml:space="preserve"> </w:t>
      </w:r>
      <w:r w:rsidR="00BE6414">
        <w:t xml:space="preserve">The outputs will be high-level aggregate results concerning the overall effectiveness of </w:t>
      </w:r>
      <w:r w:rsidR="00F56FCB">
        <w:t xml:space="preserve"> the</w:t>
      </w:r>
      <w:r w:rsidR="009A6523">
        <w:t xml:space="preserve"> </w:t>
      </w:r>
      <w:r w:rsidR="00BE6414">
        <w:t>Thrive ‘n’ Shine</w:t>
      </w:r>
      <w:r w:rsidR="00F56FCB">
        <w:t xml:space="preserve"> tool</w:t>
      </w:r>
      <w:r w:rsidR="00BE6414">
        <w:t>.</w:t>
      </w:r>
    </w:p>
    <w:p w14:paraId="42935677" w14:textId="77777777" w:rsidR="002277A2" w:rsidRDefault="002277A2" w:rsidP="008F529A"/>
    <w:p w14:paraId="2968D8C4" w14:textId="77777777" w:rsidR="002277A2" w:rsidRDefault="002277A2" w:rsidP="008F529A">
      <w:r w:rsidRPr="00C176F6">
        <w:rPr>
          <w:i/>
        </w:rPr>
        <w:t>Unusual problems requiring specialized sampling procedures</w:t>
      </w:r>
      <w:r>
        <w:t>:</w:t>
      </w:r>
    </w:p>
    <w:p w14:paraId="3650A042" w14:textId="77777777" w:rsidR="002277A2" w:rsidRDefault="002277A2" w:rsidP="008F529A">
      <w:r>
        <w:t>We do not anticipate any unusual problems.</w:t>
      </w:r>
    </w:p>
    <w:p w14:paraId="4E20E1A3" w14:textId="77777777" w:rsidR="002277A2" w:rsidRDefault="002277A2" w:rsidP="008F529A"/>
    <w:p w14:paraId="5E7D0600" w14:textId="77777777" w:rsidR="002277A2" w:rsidRDefault="002277A2" w:rsidP="008F529A">
      <w:r w:rsidRPr="00C176F6">
        <w:rPr>
          <w:i/>
        </w:rPr>
        <w:t>Use of periodic (less frequent than annual) data collection cycles to reduce burden</w:t>
      </w:r>
      <w:r>
        <w:t>:</w:t>
      </w:r>
    </w:p>
    <w:p w14:paraId="161EFF98" w14:textId="5BE331D4" w:rsidR="003C5F6F" w:rsidRDefault="002277A2" w:rsidP="00C777C0">
      <w:pPr>
        <w:jc w:val="both"/>
        <w:rPr>
          <w:i/>
        </w:rPr>
      </w:pPr>
      <w:r>
        <w:t>Not applicable.</w:t>
      </w:r>
    </w:p>
    <w:p w14:paraId="3E40336D" w14:textId="77777777" w:rsidR="008F529A" w:rsidRPr="003F0050" w:rsidRDefault="008F529A" w:rsidP="00C777C0">
      <w:pPr>
        <w:jc w:val="both"/>
        <w:rPr>
          <w:i/>
        </w:rPr>
      </w:pPr>
    </w:p>
    <w:p w14:paraId="4001A1D5" w14:textId="179446CE" w:rsidR="00F7139F" w:rsidRPr="003F0050" w:rsidRDefault="00F7139F" w:rsidP="00967B28">
      <w:pPr>
        <w:pStyle w:val="Heading1"/>
      </w:pPr>
      <w:r w:rsidRPr="003F0050">
        <w:t>Describe Methods to Maximize Response Rates</w:t>
      </w:r>
    </w:p>
    <w:p w14:paraId="19AA3BED" w14:textId="77777777" w:rsidR="00F7139F" w:rsidRPr="003F0050" w:rsidRDefault="00F7139F" w:rsidP="008F529A"/>
    <w:p w14:paraId="32C9BAE1" w14:textId="0904F75E" w:rsidR="002277A2" w:rsidRDefault="00EE47BE" w:rsidP="002277A2">
      <w:r>
        <w:t xml:space="preserve">The high school students </w:t>
      </w:r>
      <w:r w:rsidR="002277A2">
        <w:t>will participate as part of the regular classroom activities</w:t>
      </w:r>
      <w:r>
        <w:t xml:space="preserve">.  Therefore, the research team </w:t>
      </w:r>
      <w:r w:rsidR="002277A2">
        <w:t>expect</w:t>
      </w:r>
      <w:r>
        <w:t>s</w:t>
      </w:r>
      <w:r w:rsidR="002277A2">
        <w:t xml:space="preserve"> very high response rates for the student surveys.</w:t>
      </w:r>
    </w:p>
    <w:p w14:paraId="00132408" w14:textId="77777777" w:rsidR="002277A2" w:rsidRDefault="002277A2" w:rsidP="002277A2"/>
    <w:p w14:paraId="7959F5A9" w14:textId="28FEE322" w:rsidR="002277A2" w:rsidRDefault="002277A2" w:rsidP="002277A2">
      <w:r>
        <w:t xml:space="preserve">As part of the in-classroom activities, the surveys and </w:t>
      </w:r>
      <w:r w:rsidR="00CF5286">
        <w:t xml:space="preserve">the required access to technology </w:t>
      </w:r>
      <w:r w:rsidRPr="009C135C">
        <w:t>to complete the surveys will be provided to students as part of their class experience</w:t>
      </w:r>
      <w:r>
        <w:t xml:space="preserve">.  </w:t>
      </w:r>
      <w:r w:rsidRPr="009C135C">
        <w:t xml:space="preserve">Clear instructions will be provided to participants at the outset of the survey, as well as an estimate of the time needed to complete the survey. </w:t>
      </w:r>
      <w:r>
        <w:t xml:space="preserve"> In addition, s</w:t>
      </w:r>
      <w:r w:rsidRPr="009C135C">
        <w:t xml:space="preserve">urvey </w:t>
      </w:r>
      <w:r>
        <w:t xml:space="preserve">questions have </w:t>
      </w:r>
      <w:r w:rsidRPr="009C135C">
        <w:t>be</w:t>
      </w:r>
      <w:r>
        <w:t>en</w:t>
      </w:r>
      <w:r w:rsidRPr="009C135C">
        <w:t xml:space="preserve"> designed to be simple to understand and</w:t>
      </w:r>
      <w:r w:rsidR="00CF5286">
        <w:t xml:space="preserve"> the measurement instrument is</w:t>
      </w:r>
      <w:r w:rsidRPr="009C135C">
        <w:t xml:space="preserve"> as brief as possible. </w:t>
      </w:r>
      <w:r>
        <w:t xml:space="preserve"> </w:t>
      </w:r>
      <w:r>
        <w:br/>
      </w:r>
    </w:p>
    <w:p w14:paraId="0B323B6D" w14:textId="3BFF73FA" w:rsidR="00F7139F" w:rsidRPr="007164E1" w:rsidRDefault="00BA30B5" w:rsidP="002277A2">
      <w:r w:rsidRPr="007164E1">
        <w:t xml:space="preserve">If a teacher does not complete the survey, the </w:t>
      </w:r>
      <w:r w:rsidR="002277A2">
        <w:t xml:space="preserve">research </w:t>
      </w:r>
      <w:r w:rsidR="00C176F6">
        <w:t>team will</w:t>
      </w:r>
      <w:r w:rsidRPr="007164E1">
        <w:t xml:space="preserve"> ask the principal </w:t>
      </w:r>
      <w:r w:rsidR="00153AD7">
        <w:t xml:space="preserve">at the corresponding school </w:t>
      </w:r>
      <w:r w:rsidRPr="007164E1">
        <w:t xml:space="preserve">to </w:t>
      </w:r>
      <w:r w:rsidR="00217B52" w:rsidRPr="007164E1">
        <w:t>follow-up</w:t>
      </w:r>
      <w:r w:rsidRPr="007164E1">
        <w:t xml:space="preserve"> with the teacher directly to </w:t>
      </w:r>
      <w:r w:rsidR="00BE6414" w:rsidRPr="007164E1">
        <w:t>ensure participation</w:t>
      </w:r>
      <w:r w:rsidR="00A3763F" w:rsidRPr="007164E1">
        <w:t>.</w:t>
      </w:r>
    </w:p>
    <w:p w14:paraId="211E7C6C" w14:textId="77777777" w:rsidR="00A3763F" w:rsidRPr="007164E1" w:rsidRDefault="00A3763F" w:rsidP="008854D5"/>
    <w:p w14:paraId="2997FB13" w14:textId="77777777" w:rsidR="00A3763F" w:rsidRPr="007164E1" w:rsidRDefault="00A3763F" w:rsidP="008854D5">
      <w:r w:rsidRPr="007164E1">
        <w:t>Teachers will strongly encourage all of the students to complete the survey.  In addition, time will be provided in class to complete the assessment as a way to increase the response rate.</w:t>
      </w:r>
    </w:p>
    <w:p w14:paraId="4687D873" w14:textId="77777777" w:rsidR="00F7139F" w:rsidRPr="003F0050" w:rsidRDefault="00F7139F" w:rsidP="008854D5"/>
    <w:p w14:paraId="648797BB" w14:textId="2585B887" w:rsidR="00F7139F" w:rsidRDefault="00F7139F" w:rsidP="00967B28">
      <w:pPr>
        <w:pStyle w:val="Heading1"/>
      </w:pPr>
      <w:r w:rsidRPr="003F0050">
        <w:t>Describe Any Test of Procedures or Methods</w:t>
      </w:r>
    </w:p>
    <w:p w14:paraId="40D4C69D" w14:textId="77777777" w:rsidR="008F529A" w:rsidRDefault="008F529A" w:rsidP="008854D5">
      <w:pPr>
        <w:rPr>
          <w:b/>
        </w:rPr>
      </w:pPr>
    </w:p>
    <w:p w14:paraId="11EEBB10" w14:textId="77777777" w:rsidR="00F7139F" w:rsidRDefault="002277A2" w:rsidP="008854D5">
      <w:r>
        <w:t>The questions have not been pre-tested.</w:t>
      </w:r>
    </w:p>
    <w:p w14:paraId="0E8B1182" w14:textId="77777777" w:rsidR="00BE6414" w:rsidRDefault="00BE6414" w:rsidP="008854D5"/>
    <w:p w14:paraId="3FB590BC" w14:textId="77777777" w:rsidR="00CC2077" w:rsidRDefault="00CC2077" w:rsidP="008854D5"/>
    <w:p w14:paraId="7F690741" w14:textId="77777777" w:rsidR="00CC2077" w:rsidRDefault="00CC2077" w:rsidP="008854D5"/>
    <w:p w14:paraId="198A70E9" w14:textId="77777777" w:rsidR="00CC2077" w:rsidRDefault="00CC2077" w:rsidP="008854D5"/>
    <w:p w14:paraId="1D2B6E86" w14:textId="77777777" w:rsidR="00C176F6" w:rsidRPr="003F0050" w:rsidRDefault="00C176F6" w:rsidP="008854D5"/>
    <w:p w14:paraId="082B60A7" w14:textId="06A40133" w:rsidR="00F7139F" w:rsidRDefault="00F7139F" w:rsidP="00967B28">
      <w:pPr>
        <w:pStyle w:val="Heading1"/>
      </w:pPr>
      <w:r w:rsidRPr="003F0050">
        <w:t xml:space="preserve">Provide the Name and Number of Individuals Consulted on Statistical Aspects of the Design </w:t>
      </w:r>
    </w:p>
    <w:p w14:paraId="03279188" w14:textId="77777777" w:rsidR="00F7139F" w:rsidRPr="003F0050" w:rsidRDefault="00F7139F" w:rsidP="008854D5"/>
    <w:p w14:paraId="2006BDFD" w14:textId="77777777" w:rsidR="00BA30B5" w:rsidRDefault="00BA30B5" w:rsidP="00C777C0">
      <w:pPr>
        <w:jc w:val="both"/>
      </w:pPr>
      <w:r>
        <w:t>Julia Heath, Ph.D.</w:t>
      </w:r>
    </w:p>
    <w:p w14:paraId="3DB35380" w14:textId="77777777" w:rsidR="00BA30B5" w:rsidRDefault="00BA30B5" w:rsidP="00C777C0">
      <w:pPr>
        <w:jc w:val="both"/>
      </w:pPr>
      <w:r>
        <w:t>513-556-1653</w:t>
      </w:r>
    </w:p>
    <w:p w14:paraId="489A801B" w14:textId="657AB16C" w:rsidR="00C176F6" w:rsidRDefault="00A22518" w:rsidP="00C777C0">
      <w:pPr>
        <w:jc w:val="both"/>
      </w:pPr>
      <w:hyperlink r:id="rId9" w:history="1">
        <w:r w:rsidR="00C176F6" w:rsidRPr="001D0AF9">
          <w:rPr>
            <w:rStyle w:val="Hyperlink"/>
          </w:rPr>
          <w:t>heathja@ucmail.uc.edu</w:t>
        </w:r>
      </w:hyperlink>
    </w:p>
    <w:p w14:paraId="7AFFC2C4" w14:textId="77777777" w:rsidR="00BA30B5" w:rsidRDefault="00BA30B5" w:rsidP="00C777C0">
      <w:pPr>
        <w:jc w:val="both"/>
      </w:pPr>
      <w:r>
        <w:t>Economics Center</w:t>
      </w:r>
    </w:p>
    <w:p w14:paraId="40DFC374" w14:textId="77777777" w:rsidR="00BA30B5" w:rsidRDefault="00BA30B5" w:rsidP="00C777C0">
      <w:pPr>
        <w:jc w:val="both"/>
      </w:pPr>
    </w:p>
    <w:p w14:paraId="635A027E" w14:textId="54A4549C" w:rsidR="00BA30B5" w:rsidRDefault="00C176F6" w:rsidP="00C777C0">
      <w:pPr>
        <w:jc w:val="both"/>
      </w:pPr>
      <w:r>
        <w:t>Christopher Nicak</w:t>
      </w:r>
    </w:p>
    <w:p w14:paraId="0F1E954F" w14:textId="65CDBE63" w:rsidR="00BA30B5" w:rsidRDefault="00BA30B5" w:rsidP="00C777C0">
      <w:pPr>
        <w:jc w:val="both"/>
      </w:pPr>
      <w:r>
        <w:t>513-556-</w:t>
      </w:r>
      <w:r w:rsidR="00C176F6">
        <w:t>9053</w:t>
      </w:r>
    </w:p>
    <w:p w14:paraId="2352C301" w14:textId="3BC61E2A" w:rsidR="00BA30B5" w:rsidRDefault="00A22518" w:rsidP="00C777C0">
      <w:pPr>
        <w:jc w:val="both"/>
      </w:pPr>
      <w:hyperlink r:id="rId10" w:history="1">
        <w:r w:rsidR="007048E8" w:rsidRPr="00C45A66">
          <w:rPr>
            <w:rStyle w:val="Hyperlink"/>
          </w:rPr>
          <w:t>Christopher.Nicak@uc.edu</w:t>
        </w:r>
      </w:hyperlink>
      <w:r w:rsidR="007048E8">
        <w:t xml:space="preserve"> </w:t>
      </w:r>
      <w:hyperlink r:id="rId11" w:history="1"/>
    </w:p>
    <w:p w14:paraId="390FC5E5" w14:textId="7D4154BC" w:rsidR="00BE6414" w:rsidRDefault="00C176F6" w:rsidP="00BE6414">
      <w:pPr>
        <w:jc w:val="both"/>
      </w:pPr>
      <w:r>
        <w:t>Economics Center</w:t>
      </w:r>
    </w:p>
    <w:p w14:paraId="2D27B570" w14:textId="4E5CA94E" w:rsidR="00BA30B5" w:rsidRPr="003F0050" w:rsidRDefault="00BA30B5" w:rsidP="00C777C0">
      <w:pPr>
        <w:jc w:val="both"/>
      </w:pPr>
    </w:p>
    <w:sectPr w:rsidR="00BA30B5" w:rsidRPr="003F005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98EE1" w14:textId="77777777" w:rsidR="00A22518" w:rsidRDefault="00A22518" w:rsidP="003C5F6F">
      <w:r>
        <w:separator/>
      </w:r>
    </w:p>
  </w:endnote>
  <w:endnote w:type="continuationSeparator" w:id="0">
    <w:p w14:paraId="4936264C" w14:textId="77777777" w:rsidR="00A22518" w:rsidRDefault="00A22518" w:rsidP="003C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1C528" w14:textId="44B677C5" w:rsidR="00EE1286" w:rsidRDefault="00EE1286">
    <w:pPr>
      <w:pStyle w:val="Footer"/>
      <w:jc w:val="center"/>
    </w:pPr>
    <w:r>
      <w:fldChar w:fldCharType="begin"/>
    </w:r>
    <w:r>
      <w:instrText xml:space="preserve"> PAGE   \* MERGEFORMAT </w:instrText>
    </w:r>
    <w:r>
      <w:fldChar w:fldCharType="separate"/>
    </w:r>
    <w:r w:rsidR="00967B28">
      <w:rPr>
        <w:noProof/>
      </w:rPr>
      <w:t>1</w:t>
    </w:r>
    <w:r>
      <w:rPr>
        <w:noProof/>
      </w:rPr>
      <w:fldChar w:fldCharType="end"/>
    </w:r>
  </w:p>
  <w:p w14:paraId="33D55D9C" w14:textId="77777777" w:rsidR="003C5F6F" w:rsidRDefault="003C5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7BEB7" w14:textId="77777777" w:rsidR="00A22518" w:rsidRDefault="00A22518" w:rsidP="003C5F6F">
      <w:r>
        <w:separator/>
      </w:r>
    </w:p>
  </w:footnote>
  <w:footnote w:type="continuationSeparator" w:id="0">
    <w:p w14:paraId="56A933D7" w14:textId="77777777" w:rsidR="00A22518" w:rsidRDefault="00A22518" w:rsidP="003C5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9C9C5" w14:textId="77777777" w:rsidR="000A596D" w:rsidRDefault="000A596D" w:rsidP="000A596D">
    <w:pPr>
      <w:jc w:val="center"/>
      <w:rPr>
        <w:b/>
        <w:szCs w:val="24"/>
      </w:rPr>
    </w:pPr>
    <w:r>
      <w:rPr>
        <w:b/>
        <w:szCs w:val="24"/>
      </w:rPr>
      <w:t>Department of the Treasury, Office of Consumer Policy</w:t>
    </w:r>
  </w:p>
  <w:p w14:paraId="0C46DA21" w14:textId="2350DCCA" w:rsidR="0025419E" w:rsidRDefault="000A596D" w:rsidP="00756E54">
    <w:pPr>
      <w:jc w:val="center"/>
      <w:rPr>
        <w:b/>
        <w:szCs w:val="24"/>
      </w:rPr>
    </w:pPr>
    <w:r>
      <w:rPr>
        <w:b/>
        <w:szCs w:val="24"/>
      </w:rPr>
      <w:t xml:space="preserve">Request for OMB Approval of Information Collection  </w:t>
    </w:r>
  </w:p>
  <w:p w14:paraId="7032EFF2" w14:textId="6C6A95FB" w:rsidR="00756E54" w:rsidRPr="00756E54" w:rsidRDefault="00756E54" w:rsidP="00756E54">
    <w:pPr>
      <w:jc w:val="center"/>
      <w:rPr>
        <w:b/>
        <w:szCs w:val="24"/>
      </w:rPr>
    </w:pPr>
    <w:r>
      <w:rPr>
        <w:b/>
        <w:szCs w:val="24"/>
      </w:rPr>
      <w:t>Product Test of “Thrive ‘n’ Shine”</w:t>
    </w:r>
    <w:r w:rsidR="004B74CA">
      <w:rPr>
        <w:b/>
        <w:szCs w:val="24"/>
      </w:rPr>
      <w:t xml:space="preserve"> Tool</w:t>
    </w:r>
  </w:p>
  <w:p w14:paraId="152ADF1C" w14:textId="77777777" w:rsidR="0025419E" w:rsidRDefault="00254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2694F"/>
    <w:multiLevelType w:val="hybridMultilevel"/>
    <w:tmpl w:val="9DF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E3252"/>
    <w:multiLevelType w:val="hybridMultilevel"/>
    <w:tmpl w:val="4D4E0FFA"/>
    <w:lvl w:ilvl="0" w:tplc="1CF0A736">
      <w:start w:val="1"/>
      <w:numFmt w:val="decimal"/>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9F"/>
    <w:rsid w:val="0003292B"/>
    <w:rsid w:val="00044E07"/>
    <w:rsid w:val="000650E0"/>
    <w:rsid w:val="00086DF0"/>
    <w:rsid w:val="000A596D"/>
    <w:rsid w:val="000C5AB6"/>
    <w:rsid w:val="00104CAF"/>
    <w:rsid w:val="00123153"/>
    <w:rsid w:val="00136366"/>
    <w:rsid w:val="001469DE"/>
    <w:rsid w:val="00153A6D"/>
    <w:rsid w:val="00153AD7"/>
    <w:rsid w:val="001A0534"/>
    <w:rsid w:val="001E507A"/>
    <w:rsid w:val="001F79B0"/>
    <w:rsid w:val="00211ADB"/>
    <w:rsid w:val="00217B52"/>
    <w:rsid w:val="002205A8"/>
    <w:rsid w:val="002277A2"/>
    <w:rsid w:val="0025419E"/>
    <w:rsid w:val="00263E30"/>
    <w:rsid w:val="00291545"/>
    <w:rsid w:val="00295A12"/>
    <w:rsid w:val="00296A27"/>
    <w:rsid w:val="002B5D69"/>
    <w:rsid w:val="002F1820"/>
    <w:rsid w:val="00367A41"/>
    <w:rsid w:val="003812B4"/>
    <w:rsid w:val="003B0A6A"/>
    <w:rsid w:val="003C5F6F"/>
    <w:rsid w:val="003D1CD2"/>
    <w:rsid w:val="003E516B"/>
    <w:rsid w:val="003F0050"/>
    <w:rsid w:val="003F2490"/>
    <w:rsid w:val="0040150C"/>
    <w:rsid w:val="0043182E"/>
    <w:rsid w:val="0043562D"/>
    <w:rsid w:val="0045761C"/>
    <w:rsid w:val="0047519E"/>
    <w:rsid w:val="004854C9"/>
    <w:rsid w:val="0049491A"/>
    <w:rsid w:val="004B74CA"/>
    <w:rsid w:val="004D0796"/>
    <w:rsid w:val="0051179F"/>
    <w:rsid w:val="00521DC9"/>
    <w:rsid w:val="0053313C"/>
    <w:rsid w:val="0053434C"/>
    <w:rsid w:val="00541610"/>
    <w:rsid w:val="00554EB7"/>
    <w:rsid w:val="00563065"/>
    <w:rsid w:val="0056519E"/>
    <w:rsid w:val="005F25D5"/>
    <w:rsid w:val="005F450D"/>
    <w:rsid w:val="006A4D00"/>
    <w:rsid w:val="006C11C4"/>
    <w:rsid w:val="00702D51"/>
    <w:rsid w:val="007048E8"/>
    <w:rsid w:val="007164E1"/>
    <w:rsid w:val="00756E54"/>
    <w:rsid w:val="007743DF"/>
    <w:rsid w:val="007B5E0D"/>
    <w:rsid w:val="007C022E"/>
    <w:rsid w:val="007C5CF8"/>
    <w:rsid w:val="007E1187"/>
    <w:rsid w:val="00871777"/>
    <w:rsid w:val="00872A30"/>
    <w:rsid w:val="00885203"/>
    <w:rsid w:val="008854D5"/>
    <w:rsid w:val="008F529A"/>
    <w:rsid w:val="009210AF"/>
    <w:rsid w:val="0093757E"/>
    <w:rsid w:val="00955A1F"/>
    <w:rsid w:val="00967B28"/>
    <w:rsid w:val="00977E8D"/>
    <w:rsid w:val="009A6523"/>
    <w:rsid w:val="009B1DEB"/>
    <w:rsid w:val="009C6601"/>
    <w:rsid w:val="00A22518"/>
    <w:rsid w:val="00A3763F"/>
    <w:rsid w:val="00A56066"/>
    <w:rsid w:val="00A614B6"/>
    <w:rsid w:val="00A66E7A"/>
    <w:rsid w:val="00AA0352"/>
    <w:rsid w:val="00AA7302"/>
    <w:rsid w:val="00AC5337"/>
    <w:rsid w:val="00AF5AB9"/>
    <w:rsid w:val="00B548AF"/>
    <w:rsid w:val="00B66DF4"/>
    <w:rsid w:val="00BA30B5"/>
    <w:rsid w:val="00BB65CF"/>
    <w:rsid w:val="00BC06F5"/>
    <w:rsid w:val="00BD287D"/>
    <w:rsid w:val="00BD3973"/>
    <w:rsid w:val="00BE2DFA"/>
    <w:rsid w:val="00BE6414"/>
    <w:rsid w:val="00BE75C7"/>
    <w:rsid w:val="00C0700F"/>
    <w:rsid w:val="00C176F6"/>
    <w:rsid w:val="00C32BA3"/>
    <w:rsid w:val="00C637CC"/>
    <w:rsid w:val="00C65B97"/>
    <w:rsid w:val="00C6763C"/>
    <w:rsid w:val="00C777C0"/>
    <w:rsid w:val="00C77974"/>
    <w:rsid w:val="00C9075C"/>
    <w:rsid w:val="00C92B85"/>
    <w:rsid w:val="00C937AA"/>
    <w:rsid w:val="00CC2077"/>
    <w:rsid w:val="00CF5286"/>
    <w:rsid w:val="00D466A0"/>
    <w:rsid w:val="00D64210"/>
    <w:rsid w:val="00D835FB"/>
    <w:rsid w:val="00D85279"/>
    <w:rsid w:val="00D9000A"/>
    <w:rsid w:val="00E14C44"/>
    <w:rsid w:val="00E378C3"/>
    <w:rsid w:val="00E60134"/>
    <w:rsid w:val="00EA5C8A"/>
    <w:rsid w:val="00EB13C0"/>
    <w:rsid w:val="00ED548C"/>
    <w:rsid w:val="00EE1286"/>
    <w:rsid w:val="00EE47BE"/>
    <w:rsid w:val="00F21902"/>
    <w:rsid w:val="00F33485"/>
    <w:rsid w:val="00F56FCB"/>
    <w:rsid w:val="00F7139F"/>
    <w:rsid w:val="00FA171D"/>
    <w:rsid w:val="00FE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96"/>
    <w:rPr>
      <w:sz w:val="24"/>
      <w:szCs w:val="22"/>
    </w:rPr>
  </w:style>
  <w:style w:type="paragraph" w:styleId="Heading1">
    <w:name w:val="heading 1"/>
    <w:basedOn w:val="Normal"/>
    <w:next w:val="Normal"/>
    <w:link w:val="Heading1Char"/>
    <w:uiPriority w:val="9"/>
    <w:qFormat/>
    <w:rsid w:val="004D0796"/>
    <w:pPr>
      <w:keepNext/>
      <w:keepLines/>
      <w:numPr>
        <w:numId w:val="2"/>
      </w:numP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352"/>
    <w:pPr>
      <w:spacing w:after="200" w:line="276"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AA0352"/>
    <w:rPr>
      <w:rFonts w:ascii="Tahoma" w:hAnsi="Tahoma" w:cs="Tahoma"/>
      <w:sz w:val="16"/>
      <w:szCs w:val="16"/>
    </w:rPr>
  </w:style>
  <w:style w:type="character" w:customStyle="1" w:styleId="BalloonTextChar">
    <w:name w:val="Balloon Text Char"/>
    <w:link w:val="BalloonText"/>
    <w:uiPriority w:val="99"/>
    <w:semiHidden/>
    <w:rsid w:val="00AA0352"/>
    <w:rPr>
      <w:rFonts w:ascii="Tahoma" w:hAnsi="Tahoma" w:cs="Tahoma"/>
      <w:sz w:val="16"/>
      <w:szCs w:val="16"/>
    </w:rPr>
  </w:style>
  <w:style w:type="character" w:styleId="CommentReference">
    <w:name w:val="annotation reference"/>
    <w:uiPriority w:val="99"/>
    <w:semiHidden/>
    <w:unhideWhenUsed/>
    <w:rsid w:val="00D9000A"/>
    <w:rPr>
      <w:sz w:val="16"/>
      <w:szCs w:val="16"/>
    </w:rPr>
  </w:style>
  <w:style w:type="paragraph" w:styleId="CommentText">
    <w:name w:val="annotation text"/>
    <w:basedOn w:val="Normal"/>
    <w:link w:val="CommentTextChar"/>
    <w:uiPriority w:val="99"/>
    <w:semiHidden/>
    <w:unhideWhenUsed/>
    <w:rsid w:val="00D9000A"/>
    <w:rPr>
      <w:sz w:val="20"/>
      <w:szCs w:val="20"/>
    </w:rPr>
  </w:style>
  <w:style w:type="character" w:customStyle="1" w:styleId="CommentTextChar">
    <w:name w:val="Comment Text Char"/>
    <w:basedOn w:val="DefaultParagraphFont"/>
    <w:link w:val="CommentText"/>
    <w:uiPriority w:val="99"/>
    <w:semiHidden/>
    <w:rsid w:val="00D9000A"/>
  </w:style>
  <w:style w:type="paragraph" w:styleId="CommentSubject">
    <w:name w:val="annotation subject"/>
    <w:basedOn w:val="CommentText"/>
    <w:next w:val="CommentText"/>
    <w:link w:val="CommentSubjectChar"/>
    <w:uiPriority w:val="99"/>
    <w:semiHidden/>
    <w:unhideWhenUsed/>
    <w:rsid w:val="00D9000A"/>
    <w:rPr>
      <w:b/>
      <w:bCs/>
    </w:rPr>
  </w:style>
  <w:style w:type="character" w:customStyle="1" w:styleId="CommentSubjectChar">
    <w:name w:val="Comment Subject Char"/>
    <w:link w:val="CommentSubject"/>
    <w:uiPriority w:val="99"/>
    <w:semiHidden/>
    <w:rsid w:val="00D9000A"/>
    <w:rPr>
      <w:b/>
      <w:bCs/>
    </w:rPr>
  </w:style>
  <w:style w:type="paragraph" w:styleId="Header">
    <w:name w:val="header"/>
    <w:basedOn w:val="Normal"/>
    <w:link w:val="HeaderChar"/>
    <w:uiPriority w:val="99"/>
    <w:unhideWhenUsed/>
    <w:rsid w:val="003C5F6F"/>
    <w:pPr>
      <w:tabs>
        <w:tab w:val="center" w:pos="4680"/>
        <w:tab w:val="right" w:pos="9360"/>
      </w:tabs>
    </w:pPr>
  </w:style>
  <w:style w:type="character" w:customStyle="1" w:styleId="HeaderChar">
    <w:name w:val="Header Char"/>
    <w:link w:val="Header"/>
    <w:uiPriority w:val="99"/>
    <w:rsid w:val="003C5F6F"/>
    <w:rPr>
      <w:sz w:val="24"/>
      <w:szCs w:val="22"/>
    </w:rPr>
  </w:style>
  <w:style w:type="paragraph" w:styleId="Footer">
    <w:name w:val="footer"/>
    <w:basedOn w:val="Normal"/>
    <w:link w:val="FooterChar"/>
    <w:uiPriority w:val="99"/>
    <w:unhideWhenUsed/>
    <w:rsid w:val="003C5F6F"/>
    <w:pPr>
      <w:tabs>
        <w:tab w:val="center" w:pos="4680"/>
        <w:tab w:val="right" w:pos="9360"/>
      </w:tabs>
    </w:pPr>
  </w:style>
  <w:style w:type="character" w:customStyle="1" w:styleId="FooterChar">
    <w:name w:val="Footer Char"/>
    <w:link w:val="Footer"/>
    <w:uiPriority w:val="99"/>
    <w:rsid w:val="003C5F6F"/>
    <w:rPr>
      <w:sz w:val="24"/>
      <w:szCs w:val="22"/>
    </w:rPr>
  </w:style>
  <w:style w:type="character" w:styleId="Hyperlink">
    <w:name w:val="Hyperlink"/>
    <w:uiPriority w:val="99"/>
    <w:unhideWhenUsed/>
    <w:rsid w:val="00BA30B5"/>
    <w:rPr>
      <w:color w:val="0563C1"/>
      <w:u w:val="single"/>
    </w:rPr>
  </w:style>
  <w:style w:type="paragraph" w:styleId="Revision">
    <w:name w:val="Revision"/>
    <w:hidden/>
    <w:uiPriority w:val="99"/>
    <w:semiHidden/>
    <w:rsid w:val="00CC2077"/>
    <w:rPr>
      <w:sz w:val="24"/>
      <w:szCs w:val="22"/>
    </w:rPr>
  </w:style>
  <w:style w:type="character" w:customStyle="1" w:styleId="Heading1Char">
    <w:name w:val="Heading 1 Char"/>
    <w:basedOn w:val="DefaultParagraphFont"/>
    <w:link w:val="Heading1"/>
    <w:uiPriority w:val="9"/>
    <w:rsid w:val="004D0796"/>
    <w:rPr>
      <w:rFonts w:eastAsiaTheme="majorEastAsia" w:cstheme="majorBidi"/>
      <w:b/>
      <w:b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96"/>
    <w:rPr>
      <w:sz w:val="24"/>
      <w:szCs w:val="22"/>
    </w:rPr>
  </w:style>
  <w:style w:type="paragraph" w:styleId="Heading1">
    <w:name w:val="heading 1"/>
    <w:basedOn w:val="Normal"/>
    <w:next w:val="Normal"/>
    <w:link w:val="Heading1Char"/>
    <w:uiPriority w:val="9"/>
    <w:qFormat/>
    <w:rsid w:val="004D0796"/>
    <w:pPr>
      <w:keepNext/>
      <w:keepLines/>
      <w:numPr>
        <w:numId w:val="2"/>
      </w:numP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352"/>
    <w:pPr>
      <w:spacing w:after="200" w:line="276"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AA0352"/>
    <w:rPr>
      <w:rFonts w:ascii="Tahoma" w:hAnsi="Tahoma" w:cs="Tahoma"/>
      <w:sz w:val="16"/>
      <w:szCs w:val="16"/>
    </w:rPr>
  </w:style>
  <w:style w:type="character" w:customStyle="1" w:styleId="BalloonTextChar">
    <w:name w:val="Balloon Text Char"/>
    <w:link w:val="BalloonText"/>
    <w:uiPriority w:val="99"/>
    <w:semiHidden/>
    <w:rsid w:val="00AA0352"/>
    <w:rPr>
      <w:rFonts w:ascii="Tahoma" w:hAnsi="Tahoma" w:cs="Tahoma"/>
      <w:sz w:val="16"/>
      <w:szCs w:val="16"/>
    </w:rPr>
  </w:style>
  <w:style w:type="character" w:styleId="CommentReference">
    <w:name w:val="annotation reference"/>
    <w:uiPriority w:val="99"/>
    <w:semiHidden/>
    <w:unhideWhenUsed/>
    <w:rsid w:val="00D9000A"/>
    <w:rPr>
      <w:sz w:val="16"/>
      <w:szCs w:val="16"/>
    </w:rPr>
  </w:style>
  <w:style w:type="paragraph" w:styleId="CommentText">
    <w:name w:val="annotation text"/>
    <w:basedOn w:val="Normal"/>
    <w:link w:val="CommentTextChar"/>
    <w:uiPriority w:val="99"/>
    <w:semiHidden/>
    <w:unhideWhenUsed/>
    <w:rsid w:val="00D9000A"/>
    <w:rPr>
      <w:sz w:val="20"/>
      <w:szCs w:val="20"/>
    </w:rPr>
  </w:style>
  <w:style w:type="character" w:customStyle="1" w:styleId="CommentTextChar">
    <w:name w:val="Comment Text Char"/>
    <w:basedOn w:val="DefaultParagraphFont"/>
    <w:link w:val="CommentText"/>
    <w:uiPriority w:val="99"/>
    <w:semiHidden/>
    <w:rsid w:val="00D9000A"/>
  </w:style>
  <w:style w:type="paragraph" w:styleId="CommentSubject">
    <w:name w:val="annotation subject"/>
    <w:basedOn w:val="CommentText"/>
    <w:next w:val="CommentText"/>
    <w:link w:val="CommentSubjectChar"/>
    <w:uiPriority w:val="99"/>
    <w:semiHidden/>
    <w:unhideWhenUsed/>
    <w:rsid w:val="00D9000A"/>
    <w:rPr>
      <w:b/>
      <w:bCs/>
    </w:rPr>
  </w:style>
  <w:style w:type="character" w:customStyle="1" w:styleId="CommentSubjectChar">
    <w:name w:val="Comment Subject Char"/>
    <w:link w:val="CommentSubject"/>
    <w:uiPriority w:val="99"/>
    <w:semiHidden/>
    <w:rsid w:val="00D9000A"/>
    <w:rPr>
      <w:b/>
      <w:bCs/>
    </w:rPr>
  </w:style>
  <w:style w:type="paragraph" w:styleId="Header">
    <w:name w:val="header"/>
    <w:basedOn w:val="Normal"/>
    <w:link w:val="HeaderChar"/>
    <w:uiPriority w:val="99"/>
    <w:unhideWhenUsed/>
    <w:rsid w:val="003C5F6F"/>
    <w:pPr>
      <w:tabs>
        <w:tab w:val="center" w:pos="4680"/>
        <w:tab w:val="right" w:pos="9360"/>
      </w:tabs>
    </w:pPr>
  </w:style>
  <w:style w:type="character" w:customStyle="1" w:styleId="HeaderChar">
    <w:name w:val="Header Char"/>
    <w:link w:val="Header"/>
    <w:uiPriority w:val="99"/>
    <w:rsid w:val="003C5F6F"/>
    <w:rPr>
      <w:sz w:val="24"/>
      <w:szCs w:val="22"/>
    </w:rPr>
  </w:style>
  <w:style w:type="paragraph" w:styleId="Footer">
    <w:name w:val="footer"/>
    <w:basedOn w:val="Normal"/>
    <w:link w:val="FooterChar"/>
    <w:uiPriority w:val="99"/>
    <w:unhideWhenUsed/>
    <w:rsid w:val="003C5F6F"/>
    <w:pPr>
      <w:tabs>
        <w:tab w:val="center" w:pos="4680"/>
        <w:tab w:val="right" w:pos="9360"/>
      </w:tabs>
    </w:pPr>
  </w:style>
  <w:style w:type="character" w:customStyle="1" w:styleId="FooterChar">
    <w:name w:val="Footer Char"/>
    <w:link w:val="Footer"/>
    <w:uiPriority w:val="99"/>
    <w:rsid w:val="003C5F6F"/>
    <w:rPr>
      <w:sz w:val="24"/>
      <w:szCs w:val="22"/>
    </w:rPr>
  </w:style>
  <w:style w:type="character" w:styleId="Hyperlink">
    <w:name w:val="Hyperlink"/>
    <w:uiPriority w:val="99"/>
    <w:unhideWhenUsed/>
    <w:rsid w:val="00BA30B5"/>
    <w:rPr>
      <w:color w:val="0563C1"/>
      <w:u w:val="single"/>
    </w:rPr>
  </w:style>
  <w:style w:type="paragraph" w:styleId="Revision">
    <w:name w:val="Revision"/>
    <w:hidden/>
    <w:uiPriority w:val="99"/>
    <w:semiHidden/>
    <w:rsid w:val="00CC2077"/>
    <w:rPr>
      <w:sz w:val="24"/>
      <w:szCs w:val="22"/>
    </w:rPr>
  </w:style>
  <w:style w:type="character" w:customStyle="1" w:styleId="Heading1Char">
    <w:name w:val="Heading 1 Char"/>
    <w:basedOn w:val="DefaultParagraphFont"/>
    <w:link w:val="Heading1"/>
    <w:uiPriority w:val="9"/>
    <w:rsid w:val="004D0796"/>
    <w:rPr>
      <w:rFonts w:eastAsiaTheme="majorEastAsia" w:cstheme="majorBid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2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jones@uc.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hristopher.Nicak@uc.edu" TargetMode="External"/><Relationship Id="rId4" Type="http://schemas.microsoft.com/office/2007/relationships/stylesWithEffects" Target="stylesWithEffects.xml"/><Relationship Id="rId9" Type="http://schemas.openxmlformats.org/officeDocument/2006/relationships/hyperlink" Target="mailto:heathja@ucmail.u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40A75-DEE9-4181-B177-47B24C12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#1505-NEW supporting statement part B</vt:lpstr>
    </vt:vector>
  </TitlesOfParts>
  <LinksUpToDate>false</LinksUpToDate>
  <CharactersWithSpaces>5093</CharactersWithSpaces>
  <SharedDoc>false</SharedDoc>
  <HLinks>
    <vt:vector size="12" baseType="variant">
      <vt:variant>
        <vt:i4>4653096</vt:i4>
      </vt:variant>
      <vt:variant>
        <vt:i4>3</vt:i4>
      </vt:variant>
      <vt:variant>
        <vt:i4>0</vt:i4>
      </vt:variant>
      <vt:variant>
        <vt:i4>5</vt:i4>
      </vt:variant>
      <vt:variant>
        <vt:lpwstr>mailto:m.jones@uc.edu</vt:lpwstr>
      </vt:variant>
      <vt:variant>
        <vt:lpwstr/>
      </vt:variant>
      <vt:variant>
        <vt:i4>4653096</vt:i4>
      </vt:variant>
      <vt:variant>
        <vt:i4>0</vt:i4>
      </vt:variant>
      <vt:variant>
        <vt:i4>0</vt:i4>
      </vt:variant>
      <vt:variant>
        <vt:i4>5</vt:i4>
      </vt:variant>
      <vt:variant>
        <vt:lpwstr>mailto:m.jones@uc.edu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#1505-NEW supporting statement part B</dc:title>
  <dc:subject>Office of Consumer Policy new collection</dc:subject>
  <dc:creator/>
  <dc:description>ICR reference number 201512-1505-002</dc:description>
  <cp:lastModifiedBy/>
  <cp:revision>1</cp:revision>
  <dcterms:created xsi:type="dcterms:W3CDTF">2016-03-23T14:01:00Z</dcterms:created>
  <dcterms:modified xsi:type="dcterms:W3CDTF">2016-03-23T14:02:00Z</dcterms:modified>
</cp:coreProperties>
</file>