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13" w:rsidRDefault="00380913" w:rsidP="00380913">
      <w:pPr>
        <w:pStyle w:val="C2-CtrSglSp"/>
        <w:suppressAutoHyphens/>
        <w:spacing w:line="240" w:lineRule="auto"/>
        <w:rPr>
          <w:b/>
          <w:sz w:val="20"/>
        </w:rPr>
      </w:pPr>
      <w:bookmarkStart w:id="0" w:name="_GoBack"/>
      <w:bookmarkEnd w:id="0"/>
      <w:r>
        <w:rPr>
          <w:b/>
          <w:sz w:val="20"/>
        </w:rPr>
        <w:t>Westat, Inc.</w:t>
      </w:r>
    </w:p>
    <w:p w:rsidR="00380913" w:rsidRDefault="00380913" w:rsidP="00380913">
      <w:pPr>
        <w:pStyle w:val="C2-CtrSglSp"/>
        <w:suppressAutoHyphens/>
        <w:spacing w:line="240" w:lineRule="auto"/>
        <w:rPr>
          <w:b/>
          <w:sz w:val="20"/>
        </w:rPr>
      </w:pPr>
      <w:r>
        <w:rPr>
          <w:b/>
          <w:sz w:val="20"/>
        </w:rPr>
        <w:t>Employee Or Contractor’s Assurance Of Confidentiality Of Survey Data</w:t>
      </w:r>
    </w:p>
    <w:p w:rsidR="00380913" w:rsidRDefault="00380913" w:rsidP="00380913">
      <w:pPr>
        <w:pStyle w:val="SL-FlLftSgl"/>
        <w:suppressAutoHyphens/>
        <w:spacing w:line="240" w:lineRule="auto"/>
        <w:ind w:firstLine="576"/>
        <w:rPr>
          <w:sz w:val="17"/>
          <w:szCs w:val="17"/>
        </w:rPr>
      </w:pPr>
    </w:p>
    <w:p w:rsidR="00380913" w:rsidRDefault="00380913" w:rsidP="00380913">
      <w:pPr>
        <w:pStyle w:val="SL-FlLftSgl"/>
        <w:suppressAutoHyphens/>
        <w:spacing w:line="240" w:lineRule="auto"/>
        <w:rPr>
          <w:b/>
          <w:sz w:val="17"/>
          <w:szCs w:val="17"/>
        </w:rPr>
      </w:pPr>
      <w:r>
        <w:rPr>
          <w:b/>
          <w:sz w:val="17"/>
          <w:szCs w:val="17"/>
        </w:rPr>
        <w:t>Statement Of Policy</w:t>
      </w:r>
    </w:p>
    <w:p w:rsidR="00380913" w:rsidRDefault="00380913" w:rsidP="00380913">
      <w:pPr>
        <w:pStyle w:val="SL-FlLftSgl"/>
        <w:suppressAutoHyphens/>
        <w:spacing w:line="240" w:lineRule="auto"/>
        <w:ind w:firstLine="576"/>
        <w:rPr>
          <w:sz w:val="17"/>
          <w:szCs w:val="17"/>
        </w:rPr>
      </w:pPr>
    </w:p>
    <w:p w:rsidR="00380913" w:rsidRDefault="00380913" w:rsidP="00380913">
      <w:pPr>
        <w:pStyle w:val="SP-SglSpPara"/>
        <w:suppressAutoHyphens/>
        <w:spacing w:line="240" w:lineRule="auto"/>
        <w:rPr>
          <w:sz w:val="17"/>
          <w:szCs w:val="17"/>
        </w:rPr>
      </w:pPr>
      <w:r>
        <w:rPr>
          <w:sz w:val="17"/>
          <w:szCs w:val="17"/>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380913" w:rsidRDefault="00380913" w:rsidP="00380913">
      <w:pPr>
        <w:pStyle w:val="SP-SglSpPara"/>
        <w:suppressAutoHyphens/>
        <w:spacing w:line="240" w:lineRule="auto"/>
        <w:rPr>
          <w:sz w:val="17"/>
          <w:szCs w:val="17"/>
        </w:rPr>
      </w:pPr>
    </w:p>
    <w:p w:rsidR="00380913" w:rsidRDefault="00380913" w:rsidP="00380913">
      <w:pPr>
        <w:pStyle w:val="SL-FlLftSgl"/>
        <w:suppressAutoHyphens/>
        <w:spacing w:line="240" w:lineRule="auto"/>
        <w:rPr>
          <w:b/>
          <w:sz w:val="17"/>
          <w:szCs w:val="17"/>
        </w:rPr>
      </w:pPr>
      <w:r>
        <w:rPr>
          <w:b/>
          <w:sz w:val="17"/>
          <w:szCs w:val="17"/>
        </w:rPr>
        <w:t>Procedures for Maintaining Confidentiality</w:t>
      </w:r>
    </w:p>
    <w:p w:rsidR="00380913" w:rsidRDefault="00380913" w:rsidP="00380913">
      <w:pPr>
        <w:pStyle w:val="SL-FlLftSgl"/>
        <w:suppressAutoHyphens/>
        <w:spacing w:line="240" w:lineRule="auto"/>
        <w:ind w:firstLine="576"/>
        <w:rPr>
          <w:sz w:val="17"/>
          <w:szCs w:val="17"/>
        </w:rPr>
      </w:pPr>
    </w:p>
    <w:p w:rsidR="00380913" w:rsidRDefault="00380913" w:rsidP="00380913">
      <w:pPr>
        <w:pStyle w:val="N1-1stBullet"/>
        <w:suppressAutoHyphens/>
        <w:spacing w:after="200" w:line="240" w:lineRule="auto"/>
        <w:ind w:left="576"/>
        <w:rPr>
          <w:sz w:val="17"/>
          <w:szCs w:val="17"/>
        </w:rPr>
      </w:pPr>
      <w:r>
        <w:rPr>
          <w:sz w:val="17"/>
          <w:szCs w:val="17"/>
        </w:rPr>
        <w:t>1.</w:t>
      </w:r>
      <w:r>
        <w:rPr>
          <w:sz w:val="17"/>
          <w:szCs w:val="17"/>
        </w:rPr>
        <w:tab/>
        <w:t xml:space="preserve">All Westat employees and field workers shall sign this assurance of confidentiality. This assurance may be superseded by another assurance for a particular project. </w:t>
      </w:r>
    </w:p>
    <w:p w:rsidR="00380913" w:rsidRDefault="00380913" w:rsidP="00380913">
      <w:pPr>
        <w:pStyle w:val="N1-1stBullet"/>
        <w:suppressAutoHyphens/>
        <w:spacing w:after="200" w:line="240" w:lineRule="auto"/>
        <w:ind w:left="576"/>
        <w:rPr>
          <w:sz w:val="17"/>
          <w:szCs w:val="17"/>
        </w:rPr>
      </w:pPr>
      <w:r>
        <w:rPr>
          <w:sz w:val="17"/>
          <w:szCs w:val="17"/>
        </w:rPr>
        <w:t>2.</w:t>
      </w:r>
      <w:r>
        <w:rPr>
          <w:sz w:val="17"/>
          <w:szCs w:val="17"/>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380913" w:rsidRDefault="00380913" w:rsidP="00380913">
      <w:pPr>
        <w:pStyle w:val="N1-1stBullet"/>
        <w:suppressAutoHyphens/>
        <w:spacing w:after="200" w:line="240" w:lineRule="auto"/>
        <w:ind w:left="576"/>
        <w:rPr>
          <w:sz w:val="17"/>
          <w:szCs w:val="17"/>
        </w:rPr>
      </w:pPr>
      <w:r>
        <w:rPr>
          <w:sz w:val="17"/>
          <w:szCs w:val="17"/>
        </w:rPr>
        <w:t>3.</w:t>
      </w:r>
      <w:r>
        <w:rPr>
          <w:sz w:val="17"/>
          <w:szCs w:val="17"/>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380913" w:rsidRDefault="00380913" w:rsidP="00380913">
      <w:pPr>
        <w:pStyle w:val="N1-1stBullet"/>
        <w:suppressAutoHyphens/>
        <w:spacing w:after="200" w:line="240" w:lineRule="auto"/>
        <w:ind w:left="576"/>
        <w:rPr>
          <w:sz w:val="17"/>
          <w:szCs w:val="17"/>
        </w:rPr>
      </w:pPr>
      <w:r>
        <w:rPr>
          <w:sz w:val="17"/>
          <w:szCs w:val="17"/>
        </w:rPr>
        <w:t>4.</w:t>
      </w:r>
      <w:r>
        <w:rPr>
          <w:sz w:val="17"/>
          <w:szCs w:val="17"/>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380913" w:rsidRDefault="00380913" w:rsidP="00380913">
      <w:pPr>
        <w:pStyle w:val="N1-1stBullet"/>
        <w:suppressAutoHyphens/>
        <w:spacing w:after="200" w:line="240" w:lineRule="auto"/>
        <w:ind w:left="576"/>
        <w:rPr>
          <w:sz w:val="17"/>
          <w:szCs w:val="17"/>
        </w:rPr>
      </w:pPr>
      <w:r>
        <w:rPr>
          <w:sz w:val="17"/>
          <w:szCs w:val="17"/>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380913" w:rsidRDefault="00380913" w:rsidP="00380913">
      <w:pPr>
        <w:pStyle w:val="N1-1stBullet"/>
        <w:suppressAutoHyphens/>
        <w:spacing w:after="200" w:line="240" w:lineRule="auto"/>
        <w:ind w:left="576"/>
        <w:rPr>
          <w:sz w:val="17"/>
          <w:szCs w:val="17"/>
        </w:rPr>
      </w:pPr>
      <w:r>
        <w:rPr>
          <w:sz w:val="17"/>
          <w:szCs w:val="17"/>
        </w:rPr>
        <w:t>5.</w:t>
      </w:r>
      <w:r>
        <w:rPr>
          <w:sz w:val="17"/>
          <w:szCs w:val="17"/>
        </w:rPr>
        <w:tab/>
        <w:t xml:space="preserve">Ordinarily, serial numbers shall be assigned to respondents prior to creating a machine-processible record and identifiers such as name, address, and social security number shall not, ordinarily, be a part of the machine record. When identifiers are part of the machine data record, Westat’s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380913" w:rsidRDefault="00380913" w:rsidP="00380913">
      <w:pPr>
        <w:pStyle w:val="N1-1stBullet"/>
        <w:suppressAutoHyphens/>
        <w:spacing w:after="200" w:line="240" w:lineRule="auto"/>
        <w:ind w:left="576"/>
        <w:rPr>
          <w:sz w:val="17"/>
          <w:szCs w:val="17"/>
        </w:rPr>
      </w:pPr>
      <w:r>
        <w:rPr>
          <w:sz w:val="17"/>
          <w:szCs w:val="17"/>
        </w:rPr>
        <w:t>6.</w:t>
      </w:r>
      <w:r>
        <w:rPr>
          <w:sz w:val="17"/>
          <w:szCs w:val="17"/>
        </w:rPr>
        <w:tab/>
        <w:t xml:space="preserve">When records with identifiers are to be transmitted to another party, such as for keypunching or key taping, the other party shall be informed of these procedures and shall sign an assurance of confidentiality form. </w:t>
      </w:r>
    </w:p>
    <w:p w:rsidR="00380913" w:rsidRDefault="00380913" w:rsidP="00380913">
      <w:pPr>
        <w:pStyle w:val="N1-1stBullet"/>
        <w:suppressAutoHyphens/>
        <w:spacing w:after="200" w:line="240" w:lineRule="auto"/>
        <w:ind w:left="576"/>
        <w:rPr>
          <w:sz w:val="17"/>
          <w:szCs w:val="17"/>
        </w:rPr>
      </w:pPr>
      <w:r>
        <w:rPr>
          <w:sz w:val="17"/>
          <w:szCs w:val="17"/>
        </w:rPr>
        <w:t>7.</w:t>
      </w:r>
      <w:r>
        <w:rPr>
          <w:sz w:val="17"/>
          <w:szCs w:val="17"/>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380913" w:rsidRDefault="00380913" w:rsidP="00380913">
      <w:pPr>
        <w:pStyle w:val="N1-1stBullet"/>
        <w:suppressAutoHyphens/>
        <w:spacing w:after="200" w:line="240" w:lineRule="auto"/>
        <w:ind w:left="576"/>
        <w:rPr>
          <w:sz w:val="17"/>
          <w:szCs w:val="17"/>
        </w:rPr>
      </w:pPr>
      <w:r>
        <w:rPr>
          <w:sz w:val="17"/>
          <w:szCs w:val="17"/>
        </w:rPr>
        <w:t>8.</w:t>
      </w:r>
      <w:r>
        <w:rPr>
          <w:sz w:val="17"/>
          <w:szCs w:val="17"/>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F33677" w:rsidRDefault="00F33677" w:rsidP="00F33677">
      <w:pPr>
        <w:autoSpaceDE w:val="0"/>
        <w:autoSpaceDN w:val="0"/>
        <w:rPr>
          <w:sz w:val="17"/>
          <w:szCs w:val="17"/>
        </w:rPr>
      </w:pPr>
      <w:r>
        <w:rPr>
          <w:sz w:val="17"/>
          <w:szCs w:val="17"/>
        </w:rPr>
        <w:t xml:space="preserve">9.         </w:t>
      </w:r>
      <w:r w:rsidRPr="00F33677">
        <w:rPr>
          <w:sz w:val="17"/>
          <w:szCs w:val="17"/>
        </w:rPr>
        <w:t xml:space="preserve">All information from this study will be kept confidential as required by the Education Sciences Reform Act of 2002 (Title I, Part E, Section 183).  </w:t>
      </w:r>
    </w:p>
    <w:p w:rsidR="00F33677" w:rsidRDefault="00F33677" w:rsidP="00F33677">
      <w:pPr>
        <w:autoSpaceDE w:val="0"/>
        <w:autoSpaceDN w:val="0"/>
        <w:rPr>
          <w:sz w:val="17"/>
          <w:szCs w:val="17"/>
        </w:rPr>
      </w:pPr>
      <w:r>
        <w:rPr>
          <w:sz w:val="17"/>
          <w:szCs w:val="17"/>
        </w:rPr>
        <w:t xml:space="preserve">             </w:t>
      </w:r>
      <w:r w:rsidRPr="00F33677">
        <w:rPr>
          <w:sz w:val="17"/>
          <w:szCs w:val="17"/>
        </w:rPr>
        <w:t xml:space="preserve">To ensure privacy, no personally identifiable information will be disclosed  as part of the evaluation.  All of the information that is collected will be </w:t>
      </w:r>
    </w:p>
    <w:p w:rsidR="00F33677" w:rsidRDefault="00F33677" w:rsidP="00F33677">
      <w:pPr>
        <w:autoSpaceDE w:val="0"/>
        <w:autoSpaceDN w:val="0"/>
        <w:rPr>
          <w:sz w:val="17"/>
          <w:szCs w:val="17"/>
        </w:rPr>
      </w:pPr>
      <w:r>
        <w:rPr>
          <w:sz w:val="17"/>
          <w:szCs w:val="17"/>
        </w:rPr>
        <w:t xml:space="preserve">            </w:t>
      </w:r>
      <w:r w:rsidRPr="00F33677">
        <w:rPr>
          <w:sz w:val="17"/>
          <w:szCs w:val="17"/>
        </w:rPr>
        <w:t xml:space="preserve">stored separately from school records in a secure location. Responses to this data collection will be used only for statistical purposes.  The reports </w:t>
      </w:r>
    </w:p>
    <w:p w:rsidR="00F33677" w:rsidRDefault="00F33677" w:rsidP="00F33677">
      <w:pPr>
        <w:autoSpaceDE w:val="0"/>
        <w:autoSpaceDN w:val="0"/>
        <w:rPr>
          <w:sz w:val="17"/>
          <w:szCs w:val="17"/>
        </w:rPr>
      </w:pPr>
      <w:r>
        <w:rPr>
          <w:sz w:val="17"/>
          <w:szCs w:val="17"/>
        </w:rPr>
        <w:t xml:space="preserve">             </w:t>
      </w:r>
      <w:r w:rsidRPr="00F33677">
        <w:rPr>
          <w:sz w:val="17"/>
          <w:szCs w:val="17"/>
        </w:rPr>
        <w:t xml:space="preserve">prepared for this study will summarize findings across the sample and will not associate responses with a specific school or individual.  We will not </w:t>
      </w:r>
    </w:p>
    <w:p w:rsidR="00F33677" w:rsidRPr="00F33677" w:rsidRDefault="00F33677" w:rsidP="00F33677">
      <w:pPr>
        <w:autoSpaceDE w:val="0"/>
        <w:autoSpaceDN w:val="0"/>
        <w:rPr>
          <w:sz w:val="17"/>
          <w:szCs w:val="17"/>
        </w:rPr>
      </w:pPr>
      <w:r>
        <w:rPr>
          <w:sz w:val="17"/>
          <w:szCs w:val="17"/>
        </w:rPr>
        <w:t xml:space="preserve">            </w:t>
      </w:r>
      <w:r w:rsidRPr="00F33677">
        <w:rPr>
          <w:sz w:val="17"/>
          <w:szCs w:val="17"/>
        </w:rPr>
        <w:t>provide information that identifies you or your school to anyone outside the study team, except as required by law.</w:t>
      </w:r>
    </w:p>
    <w:p w:rsidR="00F33677" w:rsidRDefault="00F33677" w:rsidP="00380913">
      <w:pPr>
        <w:pStyle w:val="N1-1stBullet"/>
        <w:suppressAutoHyphens/>
        <w:spacing w:after="200" w:line="240" w:lineRule="auto"/>
        <w:ind w:left="576"/>
        <w:rPr>
          <w:sz w:val="17"/>
          <w:szCs w:val="17"/>
        </w:rPr>
      </w:pPr>
    </w:p>
    <w:p w:rsidR="00380913" w:rsidRDefault="00380913" w:rsidP="00380913">
      <w:pPr>
        <w:pStyle w:val="C2-CtrSglSp"/>
        <w:suppressAutoHyphens/>
        <w:spacing w:line="240" w:lineRule="auto"/>
        <w:jc w:val="both"/>
        <w:rPr>
          <w:sz w:val="17"/>
          <w:szCs w:val="17"/>
          <w:u w:val="single"/>
        </w:rPr>
      </w:pPr>
      <w:r>
        <w:rPr>
          <w:sz w:val="17"/>
          <w:szCs w:val="17"/>
          <w:u w:val="single"/>
        </w:rPr>
        <w:t>Pledge</w:t>
      </w:r>
    </w:p>
    <w:p w:rsidR="00380913" w:rsidRDefault="00380913" w:rsidP="00380913">
      <w:pPr>
        <w:pStyle w:val="SL-FlLftSgl"/>
        <w:suppressAutoHyphens/>
        <w:spacing w:line="240" w:lineRule="auto"/>
        <w:rPr>
          <w:sz w:val="17"/>
          <w:szCs w:val="17"/>
        </w:rPr>
      </w:pPr>
    </w:p>
    <w:p w:rsidR="00380913" w:rsidRDefault="00380913" w:rsidP="00380913">
      <w:pPr>
        <w:pStyle w:val="SP-SglSpPara"/>
        <w:suppressAutoHyphens/>
        <w:spacing w:line="240" w:lineRule="auto"/>
        <w:rPr>
          <w:sz w:val="17"/>
          <w:szCs w:val="17"/>
        </w:rPr>
      </w:pPr>
      <w:r>
        <w:rPr>
          <w:sz w:val="17"/>
          <w:szCs w:val="17"/>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380913" w:rsidRDefault="00380913" w:rsidP="00380913">
      <w:pPr>
        <w:pStyle w:val="SL-FlLftSgl"/>
        <w:tabs>
          <w:tab w:val="left" w:pos="6750"/>
          <w:tab w:val="right" w:leader="underscore" w:pos="9360"/>
        </w:tabs>
        <w:suppressAutoHyphens/>
        <w:spacing w:line="240" w:lineRule="auto"/>
        <w:rPr>
          <w:sz w:val="17"/>
          <w:szCs w:val="17"/>
        </w:rPr>
      </w:pPr>
    </w:p>
    <w:p w:rsidR="00380913" w:rsidRDefault="00380913" w:rsidP="00380913">
      <w:pPr>
        <w:pStyle w:val="SL-FlLftSgl"/>
        <w:tabs>
          <w:tab w:val="left" w:leader="underscore" w:pos="3600"/>
          <w:tab w:val="left" w:pos="3960"/>
          <w:tab w:val="left" w:leader="underscore" w:pos="7380"/>
          <w:tab w:val="left" w:pos="7560"/>
          <w:tab w:val="left" w:leader="underscore" w:pos="9360"/>
        </w:tabs>
        <w:suppressAutoHyphens/>
        <w:spacing w:line="240" w:lineRule="auto"/>
        <w:rPr>
          <w:sz w:val="17"/>
          <w:szCs w:val="17"/>
        </w:rPr>
      </w:pPr>
      <w:r>
        <w:rPr>
          <w:sz w:val="17"/>
          <w:szCs w:val="17"/>
        </w:rPr>
        <w:tab/>
      </w:r>
      <w:r>
        <w:rPr>
          <w:sz w:val="17"/>
          <w:szCs w:val="17"/>
        </w:rPr>
        <w:tab/>
      </w:r>
      <w:r>
        <w:rPr>
          <w:sz w:val="17"/>
          <w:szCs w:val="17"/>
        </w:rPr>
        <w:tab/>
      </w:r>
      <w:r>
        <w:rPr>
          <w:sz w:val="17"/>
          <w:szCs w:val="17"/>
        </w:rPr>
        <w:tab/>
      </w:r>
      <w:r>
        <w:rPr>
          <w:sz w:val="17"/>
          <w:szCs w:val="17"/>
        </w:rPr>
        <w:tab/>
      </w:r>
    </w:p>
    <w:p w:rsidR="00380913" w:rsidRDefault="00380913" w:rsidP="00380913">
      <w:pPr>
        <w:pStyle w:val="SL-FlLftSgl"/>
        <w:tabs>
          <w:tab w:val="left" w:pos="4050"/>
          <w:tab w:val="left" w:pos="7650"/>
          <w:tab w:val="right" w:pos="9360"/>
        </w:tabs>
        <w:suppressAutoHyphens/>
        <w:spacing w:line="240" w:lineRule="auto"/>
        <w:rPr>
          <w:b/>
          <w:sz w:val="28"/>
        </w:rPr>
      </w:pPr>
      <w:r>
        <w:rPr>
          <w:sz w:val="17"/>
          <w:szCs w:val="17"/>
        </w:rPr>
        <w:t>Signature</w:t>
      </w:r>
      <w:r>
        <w:rPr>
          <w:sz w:val="17"/>
          <w:szCs w:val="17"/>
        </w:rPr>
        <w:tab/>
        <w:t>Print name</w:t>
      </w:r>
      <w:r>
        <w:rPr>
          <w:sz w:val="17"/>
          <w:szCs w:val="17"/>
        </w:rPr>
        <w:tab/>
        <w:t>Date</w:t>
      </w:r>
    </w:p>
    <w:sectPr w:rsidR="00380913" w:rsidSect="00F33677">
      <w:footerReference w:type="default" r:id="rId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44" w:rsidRDefault="00E46644" w:rsidP="00380913">
      <w:pPr>
        <w:spacing w:line="240" w:lineRule="auto"/>
      </w:pPr>
      <w:r>
        <w:separator/>
      </w:r>
    </w:p>
  </w:endnote>
  <w:endnote w:type="continuationSeparator" w:id="0">
    <w:p w:rsidR="00E46644" w:rsidRDefault="00E46644" w:rsidP="00380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84" w:rsidRPr="00380913" w:rsidRDefault="00E46644" w:rsidP="00380913">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44" w:rsidRDefault="00E46644" w:rsidP="00380913">
      <w:pPr>
        <w:spacing w:line="240" w:lineRule="auto"/>
      </w:pPr>
      <w:r>
        <w:separator/>
      </w:r>
    </w:p>
  </w:footnote>
  <w:footnote w:type="continuationSeparator" w:id="0">
    <w:p w:rsidR="00E46644" w:rsidRDefault="00E46644" w:rsidP="003809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13"/>
    <w:rsid w:val="00301D78"/>
    <w:rsid w:val="0035421B"/>
    <w:rsid w:val="00380913"/>
    <w:rsid w:val="00894296"/>
    <w:rsid w:val="00B61DB5"/>
    <w:rsid w:val="00E46644"/>
    <w:rsid w:val="00F3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913"/>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80913"/>
    <w:pPr>
      <w:keepNext/>
      <w:spacing w:after="720" w:line="240" w:lineRule="atLeast"/>
      <w:jc w:val="center"/>
    </w:pPr>
    <w:rPr>
      <w:rFonts w:ascii="Times New Roman" w:eastAsia="Times New Roman" w:hAnsi="Times New Roman" w:cs="Times New Roman"/>
      <w:b/>
      <w:caps/>
      <w:szCs w:val="20"/>
    </w:rPr>
  </w:style>
  <w:style w:type="paragraph" w:styleId="Footer">
    <w:name w:val="footer"/>
    <w:basedOn w:val="Normal"/>
    <w:link w:val="FooterChar"/>
    <w:rsid w:val="00380913"/>
    <w:pPr>
      <w:tabs>
        <w:tab w:val="center" w:pos="5040"/>
        <w:tab w:val="right" w:pos="9360"/>
      </w:tabs>
    </w:pPr>
  </w:style>
  <w:style w:type="character" w:customStyle="1" w:styleId="FooterChar">
    <w:name w:val="Footer Char"/>
    <w:basedOn w:val="DefaultParagraphFont"/>
    <w:link w:val="Footer"/>
    <w:rsid w:val="00380913"/>
    <w:rPr>
      <w:rFonts w:ascii="Times New Roman" w:eastAsia="Times New Roman" w:hAnsi="Times New Roman" w:cs="Times New Roman"/>
      <w:szCs w:val="20"/>
    </w:rPr>
  </w:style>
  <w:style w:type="character" w:styleId="PageNumber">
    <w:name w:val="page number"/>
    <w:basedOn w:val="DefaultParagraphFont"/>
    <w:rsid w:val="00380913"/>
  </w:style>
  <w:style w:type="paragraph" w:customStyle="1" w:styleId="N1-1stBullet">
    <w:name w:val="N1-1st Bullet"/>
    <w:basedOn w:val="Normal"/>
    <w:rsid w:val="00380913"/>
    <w:pPr>
      <w:tabs>
        <w:tab w:val="left" w:pos="1152"/>
      </w:tabs>
      <w:spacing w:after="240"/>
      <w:ind w:left="1152" w:hanging="576"/>
    </w:pPr>
  </w:style>
  <w:style w:type="paragraph" w:customStyle="1" w:styleId="SL-FlLftSgl">
    <w:name w:val="SL-Fl Lft Sgl"/>
    <w:rsid w:val="00380913"/>
    <w:pPr>
      <w:spacing w:after="0" w:line="240" w:lineRule="atLeast"/>
      <w:jc w:val="both"/>
    </w:pPr>
    <w:rPr>
      <w:rFonts w:ascii="Times New Roman" w:eastAsia="Times New Roman" w:hAnsi="Times New Roman" w:cs="Times New Roman"/>
      <w:szCs w:val="20"/>
    </w:rPr>
  </w:style>
  <w:style w:type="paragraph" w:customStyle="1" w:styleId="C2-CtrSglSp">
    <w:name w:val="C2-Ctr Sgl Sp"/>
    <w:rsid w:val="00380913"/>
    <w:pPr>
      <w:keepLines/>
      <w:spacing w:after="0" w:line="240" w:lineRule="atLeast"/>
      <w:jc w:val="center"/>
    </w:pPr>
    <w:rPr>
      <w:rFonts w:ascii="Times New Roman" w:eastAsia="Times New Roman" w:hAnsi="Times New Roman" w:cs="Times New Roman"/>
      <w:szCs w:val="20"/>
    </w:rPr>
  </w:style>
  <w:style w:type="paragraph" w:customStyle="1" w:styleId="SP-SglSpPara">
    <w:name w:val="SP-Sgl Sp Para"/>
    <w:rsid w:val="00380913"/>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380913"/>
    <w:pPr>
      <w:tabs>
        <w:tab w:val="center" w:pos="4680"/>
        <w:tab w:val="right" w:pos="9360"/>
      </w:tabs>
      <w:spacing w:line="240" w:lineRule="auto"/>
    </w:pPr>
  </w:style>
  <w:style w:type="character" w:customStyle="1" w:styleId="HeaderChar">
    <w:name w:val="Header Char"/>
    <w:basedOn w:val="DefaultParagraphFont"/>
    <w:link w:val="Header"/>
    <w:uiPriority w:val="99"/>
    <w:rsid w:val="0038091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913"/>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380913"/>
    <w:pPr>
      <w:keepNext/>
      <w:spacing w:after="720" w:line="240" w:lineRule="atLeast"/>
      <w:jc w:val="center"/>
    </w:pPr>
    <w:rPr>
      <w:rFonts w:ascii="Times New Roman" w:eastAsia="Times New Roman" w:hAnsi="Times New Roman" w:cs="Times New Roman"/>
      <w:b/>
      <w:caps/>
      <w:szCs w:val="20"/>
    </w:rPr>
  </w:style>
  <w:style w:type="paragraph" w:styleId="Footer">
    <w:name w:val="footer"/>
    <w:basedOn w:val="Normal"/>
    <w:link w:val="FooterChar"/>
    <w:rsid w:val="00380913"/>
    <w:pPr>
      <w:tabs>
        <w:tab w:val="center" w:pos="5040"/>
        <w:tab w:val="right" w:pos="9360"/>
      </w:tabs>
    </w:pPr>
  </w:style>
  <w:style w:type="character" w:customStyle="1" w:styleId="FooterChar">
    <w:name w:val="Footer Char"/>
    <w:basedOn w:val="DefaultParagraphFont"/>
    <w:link w:val="Footer"/>
    <w:rsid w:val="00380913"/>
    <w:rPr>
      <w:rFonts w:ascii="Times New Roman" w:eastAsia="Times New Roman" w:hAnsi="Times New Roman" w:cs="Times New Roman"/>
      <w:szCs w:val="20"/>
    </w:rPr>
  </w:style>
  <w:style w:type="character" w:styleId="PageNumber">
    <w:name w:val="page number"/>
    <w:basedOn w:val="DefaultParagraphFont"/>
    <w:rsid w:val="00380913"/>
  </w:style>
  <w:style w:type="paragraph" w:customStyle="1" w:styleId="N1-1stBullet">
    <w:name w:val="N1-1st Bullet"/>
    <w:basedOn w:val="Normal"/>
    <w:rsid w:val="00380913"/>
    <w:pPr>
      <w:tabs>
        <w:tab w:val="left" w:pos="1152"/>
      </w:tabs>
      <w:spacing w:after="240"/>
      <w:ind w:left="1152" w:hanging="576"/>
    </w:pPr>
  </w:style>
  <w:style w:type="paragraph" w:customStyle="1" w:styleId="SL-FlLftSgl">
    <w:name w:val="SL-Fl Lft Sgl"/>
    <w:rsid w:val="00380913"/>
    <w:pPr>
      <w:spacing w:after="0" w:line="240" w:lineRule="atLeast"/>
      <w:jc w:val="both"/>
    </w:pPr>
    <w:rPr>
      <w:rFonts w:ascii="Times New Roman" w:eastAsia="Times New Roman" w:hAnsi="Times New Roman" w:cs="Times New Roman"/>
      <w:szCs w:val="20"/>
    </w:rPr>
  </w:style>
  <w:style w:type="paragraph" w:customStyle="1" w:styleId="C2-CtrSglSp">
    <w:name w:val="C2-Ctr Sgl Sp"/>
    <w:rsid w:val="00380913"/>
    <w:pPr>
      <w:keepLines/>
      <w:spacing w:after="0" w:line="240" w:lineRule="atLeast"/>
      <w:jc w:val="center"/>
    </w:pPr>
    <w:rPr>
      <w:rFonts w:ascii="Times New Roman" w:eastAsia="Times New Roman" w:hAnsi="Times New Roman" w:cs="Times New Roman"/>
      <w:szCs w:val="20"/>
    </w:rPr>
  </w:style>
  <w:style w:type="paragraph" w:customStyle="1" w:styleId="SP-SglSpPara">
    <w:name w:val="SP-Sgl Sp Para"/>
    <w:rsid w:val="00380913"/>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380913"/>
    <w:pPr>
      <w:tabs>
        <w:tab w:val="center" w:pos="4680"/>
        <w:tab w:val="right" w:pos="9360"/>
      </w:tabs>
      <w:spacing w:line="240" w:lineRule="auto"/>
    </w:pPr>
  </w:style>
  <w:style w:type="character" w:customStyle="1" w:styleId="HeaderChar">
    <w:name w:val="Header Char"/>
    <w:basedOn w:val="DefaultParagraphFont"/>
    <w:link w:val="Header"/>
    <w:uiPriority w:val="99"/>
    <w:rsid w:val="0038091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Feldman</dc:creator>
  <cp:lastModifiedBy>Ingalls, Katrina</cp:lastModifiedBy>
  <cp:revision>2</cp:revision>
  <dcterms:created xsi:type="dcterms:W3CDTF">2016-03-09T16:49:00Z</dcterms:created>
  <dcterms:modified xsi:type="dcterms:W3CDTF">2016-03-09T16:49:00Z</dcterms:modified>
</cp:coreProperties>
</file>